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23" w:rsidRPr="00FD11D4" w:rsidRDefault="00685123" w:rsidP="00685123">
      <w:pPr>
        <w:pStyle w:val="tytuinformacji"/>
      </w:pPr>
      <w:r w:rsidRPr="00FD11D4">
        <w:t>Wskaźniki cen towarów i usług konsumpcyjnych w </w:t>
      </w:r>
      <w:r w:rsidR="002965B0">
        <w:t>październiku</w:t>
      </w:r>
      <w:r w:rsidR="007C161B" w:rsidRPr="00FD11D4">
        <w:t xml:space="preserve"> 2021</w:t>
      </w:r>
      <w:r w:rsidR="00EE696D" w:rsidRPr="00FD11D4">
        <w:t xml:space="preserve"> r.</w:t>
      </w:r>
    </w:p>
    <w:p w:rsidR="00AD4947" w:rsidRPr="00FD11D4" w:rsidRDefault="00AD4947" w:rsidP="00AD4947">
      <w:pPr>
        <w:pStyle w:val="tytuinformacji"/>
        <w:rPr>
          <w:sz w:val="32"/>
          <w:szCs w:val="32"/>
        </w:rPr>
      </w:pPr>
    </w:p>
    <w:p w:rsidR="00B37F5A" w:rsidRPr="009E5ADA" w:rsidRDefault="009E3F12" w:rsidP="00B37F5A">
      <w:pPr>
        <w:pStyle w:val="LID"/>
        <w:spacing w:after="0"/>
        <w:rPr>
          <w:lang w:eastAsia="en-GB"/>
        </w:rPr>
      </w:pPr>
      <w:r w:rsidRPr="0013305E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11CC5E4" wp14:editId="37E08569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828800" cy="11817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7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D53" w:rsidRPr="00D538E4" w:rsidRDefault="00DB0D53" w:rsidP="00D538E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1566E7E4" wp14:editId="27DAC423">
                                  <wp:extent cx="334645" cy="334645"/>
                                  <wp:effectExtent l="19050" t="0" r="8255" b="0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6,8%</w:t>
                            </w:r>
                          </w:p>
                          <w:p w:rsidR="00DB0D53" w:rsidRDefault="00DB0D53" w:rsidP="00B37F5A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DB0D53" w:rsidRDefault="00DB0D53" w:rsidP="00B37F5A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DB0D53" w:rsidRPr="00D538E4" w:rsidRDefault="00DB0D53" w:rsidP="00B37F5A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pt;width:2in;height:93.0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" fillcolor="#001d77" stroked="f">
                <v:textbox>
                  <w:txbxContent>
                    <w:p w:rsidR="00DB0D53" w:rsidRPr="00D538E4" w:rsidRDefault="00DB0D53" w:rsidP="00D538E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val="en-GB" w:eastAsia="en-GB"/>
                        </w:rPr>
                        <w:drawing>
                          <wp:inline distT="0" distB="0" distL="0" distR="0" wp14:anchorId="2A8C6893" wp14:editId="6794941C">
                            <wp:extent cx="334645" cy="334645"/>
                            <wp:effectExtent l="19050" t="0" r="8255" b="0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6,8%</w:t>
                      </w:r>
                    </w:p>
                    <w:p w:rsidR="00DB0D53" w:rsidRDefault="00DB0D53" w:rsidP="00B37F5A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:rsidR="00DB0D53" w:rsidRDefault="00DB0D53" w:rsidP="00B37F5A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:rsidR="00DB0D53" w:rsidRPr="00D538E4" w:rsidRDefault="00DB0D53" w:rsidP="00B37F5A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F5A" w:rsidRPr="0013305E">
        <w:rPr>
          <w:lang w:eastAsia="en-GB"/>
        </w:rPr>
        <w:t>Ce</w:t>
      </w:r>
      <w:r w:rsidR="00B37F5A" w:rsidRPr="009E5ADA">
        <w:rPr>
          <w:lang w:eastAsia="en-GB"/>
        </w:rPr>
        <w:t xml:space="preserve">ny towarów i </w:t>
      </w:r>
      <w:r w:rsidR="00956380" w:rsidRPr="009E5ADA">
        <w:rPr>
          <w:lang w:eastAsia="en-GB"/>
        </w:rPr>
        <w:t>usług konsumpcyjnych w październiku</w:t>
      </w:r>
      <w:r w:rsidR="00B50A80" w:rsidRPr="009E5ADA">
        <w:rPr>
          <w:lang w:eastAsia="en-GB"/>
        </w:rPr>
        <w:t xml:space="preserve"> </w:t>
      </w:r>
      <w:r w:rsidR="007C161B" w:rsidRPr="009E5ADA">
        <w:rPr>
          <w:lang w:eastAsia="en-GB"/>
        </w:rPr>
        <w:t>2021</w:t>
      </w:r>
      <w:r w:rsidR="00B37F5A" w:rsidRPr="009E5ADA">
        <w:rPr>
          <w:lang w:eastAsia="en-GB"/>
        </w:rPr>
        <w:t xml:space="preserve"> r. w porównaniu z analogiczny</w:t>
      </w:r>
      <w:r w:rsidR="00090214" w:rsidRPr="009E5ADA">
        <w:rPr>
          <w:lang w:eastAsia="en-GB"/>
        </w:rPr>
        <w:t>m miesiącem ub. roku </w:t>
      </w:r>
      <w:r w:rsidR="00BC50F0" w:rsidRPr="009E5ADA">
        <w:rPr>
          <w:lang w:eastAsia="en-GB"/>
        </w:rPr>
        <w:t xml:space="preserve">wzrosły o </w:t>
      </w:r>
      <w:r w:rsidR="00956380" w:rsidRPr="009E5ADA">
        <w:rPr>
          <w:lang w:eastAsia="en-GB"/>
        </w:rPr>
        <w:t>6,8</w:t>
      </w:r>
      <w:r w:rsidR="00B37F5A" w:rsidRPr="009E5ADA">
        <w:rPr>
          <w:lang w:eastAsia="en-GB"/>
        </w:rPr>
        <w:t>% (przy wzroście ce</w:t>
      </w:r>
      <w:r w:rsidR="00090214" w:rsidRPr="009E5ADA">
        <w:rPr>
          <w:lang w:eastAsia="en-GB"/>
        </w:rPr>
        <w:t>n towarów i </w:t>
      </w:r>
      <w:r w:rsidR="00291747" w:rsidRPr="009E5ADA">
        <w:rPr>
          <w:lang w:eastAsia="en-GB"/>
        </w:rPr>
        <w:t>usług po – 6,8</w:t>
      </w:r>
      <w:r w:rsidR="00B37F5A" w:rsidRPr="009E5ADA">
        <w:rPr>
          <w:lang w:eastAsia="en-GB"/>
        </w:rPr>
        <w:t>%).</w:t>
      </w:r>
    </w:p>
    <w:p w:rsidR="00370D51" w:rsidRPr="009E5ADA" w:rsidRDefault="00B37F5A" w:rsidP="00B37F5A">
      <w:pPr>
        <w:pStyle w:val="LID"/>
        <w:spacing w:before="0" w:after="0"/>
        <w:rPr>
          <w:lang w:eastAsia="en-GB"/>
        </w:rPr>
      </w:pPr>
      <w:r w:rsidRPr="009E5ADA">
        <w:rPr>
          <w:lang w:eastAsia="en-GB"/>
        </w:rPr>
        <w:t>W stosunku do poprzedniego miesiąca ce</w:t>
      </w:r>
      <w:r w:rsidR="005C5EF8" w:rsidRPr="009E5ADA">
        <w:rPr>
          <w:lang w:eastAsia="en-GB"/>
        </w:rPr>
        <w:t>ny towarów i </w:t>
      </w:r>
      <w:r w:rsidRPr="009E5ADA">
        <w:rPr>
          <w:lang w:eastAsia="en-GB"/>
        </w:rPr>
        <w:t xml:space="preserve">usług </w:t>
      </w:r>
      <w:r w:rsidR="00023ACA" w:rsidRPr="009E5ADA">
        <w:rPr>
          <w:lang w:eastAsia="en-GB"/>
        </w:rPr>
        <w:t>wzrosły o 1,1</w:t>
      </w:r>
      <w:r w:rsidRPr="009E5ADA">
        <w:rPr>
          <w:lang w:eastAsia="en-GB"/>
        </w:rPr>
        <w:t>% (</w:t>
      </w:r>
      <w:r w:rsidR="00023ACA" w:rsidRPr="009E5ADA">
        <w:rPr>
          <w:lang w:eastAsia="en-GB"/>
        </w:rPr>
        <w:t>w tym towarów – o 1,3% i usług</w:t>
      </w:r>
      <w:r w:rsidR="009A1431" w:rsidRPr="009E5ADA">
        <w:rPr>
          <w:lang w:eastAsia="en-GB"/>
        </w:rPr>
        <w:t xml:space="preserve"> </w:t>
      </w:r>
      <w:r w:rsidR="009E5ADA">
        <w:rPr>
          <w:lang w:eastAsia="en-GB"/>
        </w:rPr>
        <w:br/>
      </w:r>
      <w:r w:rsidR="00023ACA" w:rsidRPr="009E5ADA">
        <w:rPr>
          <w:lang w:eastAsia="en-GB"/>
        </w:rPr>
        <w:t>– o 0,3</w:t>
      </w:r>
      <w:r w:rsidR="00BC50F0" w:rsidRPr="009E5ADA">
        <w:rPr>
          <w:lang w:eastAsia="en-GB"/>
        </w:rPr>
        <w:t>%).</w:t>
      </w:r>
    </w:p>
    <w:p w:rsidR="00370D51" w:rsidRPr="00FD11D4" w:rsidRDefault="00370D51" w:rsidP="00370D51">
      <w:pPr>
        <w:pStyle w:val="LID"/>
        <w:spacing w:before="0" w:after="0"/>
      </w:pPr>
    </w:p>
    <w:p w:rsidR="00370D51" w:rsidRPr="00FD11D4" w:rsidRDefault="00370D51" w:rsidP="00370D51">
      <w:pPr>
        <w:pStyle w:val="LID"/>
        <w:spacing w:before="0" w:after="0"/>
      </w:pPr>
    </w:p>
    <w:p w:rsidR="009E3F12" w:rsidRPr="00FD11D4" w:rsidRDefault="009E3F12" w:rsidP="00164CEA">
      <w:pPr>
        <w:spacing w:before="0" w:after="100"/>
        <w:rPr>
          <w:highlight w:val="yellow"/>
        </w:rPr>
      </w:pPr>
    </w:p>
    <w:p w:rsidR="00C27D75" w:rsidRPr="00FD11D4" w:rsidRDefault="00AD4947" w:rsidP="00260F39">
      <w:pPr>
        <w:pStyle w:val="tytuwykresu"/>
        <w:spacing w:after="0"/>
        <w:rPr>
          <w:bCs/>
          <w:shd w:val="clear" w:color="auto" w:fill="FFFFFF"/>
        </w:rPr>
      </w:pPr>
      <w:r w:rsidRPr="00FD11D4">
        <w:t>Tablica 1.</w:t>
      </w:r>
      <w:r w:rsidRPr="00FD11D4">
        <w:rPr>
          <w:shd w:val="clear" w:color="auto" w:fill="FFFFFF"/>
        </w:rPr>
        <w:t xml:space="preserve"> </w:t>
      </w:r>
      <w:r w:rsidRPr="00FD11D4">
        <w:rPr>
          <w:bCs/>
          <w:shd w:val="clear" w:color="auto" w:fill="FFFFFF"/>
        </w:rPr>
        <w:t xml:space="preserve">Wskaźniki cen towarów i usług konsumpcyjnych w </w:t>
      </w:r>
      <w:r w:rsidR="00023ACA">
        <w:rPr>
          <w:bCs/>
          <w:shd w:val="clear" w:color="auto" w:fill="FFFFFF"/>
        </w:rPr>
        <w:t>październiku</w:t>
      </w:r>
      <w:r w:rsidR="00260F39" w:rsidRPr="00FD11D4">
        <w:rPr>
          <w:bCs/>
          <w:shd w:val="clear" w:color="auto" w:fill="FFFFFF"/>
        </w:rPr>
        <w:t xml:space="preserve"> </w:t>
      </w:r>
      <w:r w:rsidR="007C161B" w:rsidRPr="00FD11D4">
        <w:t>2021</w:t>
      </w:r>
      <w:r w:rsidRPr="00FD11D4">
        <w:t> </w:t>
      </w:r>
      <w:r w:rsidRPr="00FD11D4">
        <w:rPr>
          <w:bCs/>
          <w:shd w:val="clear" w:color="auto" w:fill="FFFFFF"/>
        </w:rPr>
        <w:t>r.</w:t>
      </w:r>
    </w:p>
    <w:tbl>
      <w:tblPr>
        <w:tblStyle w:val="Siatkatabelijasna111"/>
        <w:tblpPr w:leftFromText="141" w:rightFromText="141" w:vertAnchor="text" w:horzAnchor="margin" w:tblpY="512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27"/>
        <w:gridCol w:w="992"/>
        <w:gridCol w:w="992"/>
        <w:gridCol w:w="993"/>
        <w:gridCol w:w="1134"/>
        <w:gridCol w:w="945"/>
      </w:tblGrid>
      <w:tr w:rsidR="00260F39" w:rsidRPr="00FD11D4" w:rsidTr="00A03DB9">
        <w:trPr>
          <w:cantSplit/>
          <w:trHeight w:val="367"/>
        </w:trPr>
        <w:tc>
          <w:tcPr>
            <w:tcW w:w="3227" w:type="dxa"/>
            <w:vMerge w:val="restart"/>
            <w:vAlign w:val="center"/>
          </w:tcPr>
          <w:p w:rsidR="00260F39" w:rsidRPr="00FD11D4" w:rsidRDefault="00260F39" w:rsidP="00AF6AEA">
            <w:pPr>
              <w:keepNext/>
              <w:tabs>
                <w:tab w:val="right" w:leader="dot" w:pos="4139"/>
              </w:tabs>
              <w:spacing w:after="0" w:line="240" w:lineRule="auto"/>
              <w:jc w:val="center"/>
              <w:outlineLvl w:val="0"/>
              <w:rPr>
                <w:rFonts w:eastAsia="Times New Roman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977" w:type="dxa"/>
            <w:gridSpan w:val="3"/>
            <w:vAlign w:val="center"/>
          </w:tcPr>
          <w:p w:rsidR="00260F39" w:rsidRPr="00FD11D4" w:rsidRDefault="00023ACA" w:rsidP="004A5B48">
            <w:pPr>
              <w:keepNext/>
              <w:keepLines/>
              <w:spacing w:before="60" w:after="6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10</w:t>
            </w:r>
            <w:r w:rsidR="007C161B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2021</w:t>
            </w:r>
          </w:p>
        </w:tc>
        <w:tc>
          <w:tcPr>
            <w:tcW w:w="1134" w:type="dxa"/>
          </w:tcPr>
          <w:p w:rsidR="00260F39" w:rsidRPr="00FD11D4" w:rsidRDefault="00023ACA" w:rsidP="004A5B48">
            <w:pPr>
              <w:keepNext/>
              <w:tabs>
                <w:tab w:val="right" w:leader="dot" w:pos="4139"/>
              </w:tabs>
              <w:spacing w:before="60" w:after="6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01-10</w:t>
            </w:r>
            <w:r w:rsidR="007C161B" w:rsidRPr="00FD11D4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2021</w:t>
            </w:r>
          </w:p>
        </w:tc>
        <w:tc>
          <w:tcPr>
            <w:tcW w:w="945" w:type="dxa"/>
            <w:vMerge w:val="restart"/>
            <w:vAlign w:val="center"/>
          </w:tcPr>
          <w:p w:rsidR="00260F39" w:rsidRPr="00D20C21" w:rsidRDefault="00260F39" w:rsidP="00AF6AEA">
            <w:pPr>
              <w:keepNext/>
              <w:tabs>
                <w:tab w:val="right" w:leader="dot" w:pos="4139"/>
              </w:tabs>
              <w:spacing w:before="60" w:after="6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20C21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WPŁYW ZMIAN</w:t>
            </w:r>
          </w:p>
          <w:p w:rsidR="00260F39" w:rsidRPr="00FD11D4" w:rsidRDefault="00023ACA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09</w:t>
            </w:r>
            <w:r w:rsidR="007C161B" w:rsidRPr="00D20C21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 2021</w:t>
            </w:r>
            <w:r w:rsidR="00260F39" w:rsidRPr="00D20C21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=</w:t>
            </w:r>
            <w:r w:rsidR="00260F39" w:rsidRPr="00D20C21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260F39" w:rsidRPr="00FD11D4" w:rsidTr="00A03DB9">
        <w:trPr>
          <w:cantSplit/>
          <w:trHeight w:val="57"/>
        </w:trPr>
        <w:tc>
          <w:tcPr>
            <w:tcW w:w="3227" w:type="dxa"/>
            <w:vMerge/>
            <w:tcBorders>
              <w:bottom w:val="single" w:sz="12" w:space="0" w:color="212492"/>
            </w:tcBorders>
            <w:vAlign w:val="center"/>
          </w:tcPr>
          <w:p w:rsidR="00260F39" w:rsidRPr="00FD11D4" w:rsidRDefault="00260F39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bottom w:val="single" w:sz="12" w:space="0" w:color="212492"/>
            </w:tcBorders>
            <w:vAlign w:val="center"/>
          </w:tcPr>
          <w:p w:rsidR="00260F39" w:rsidRPr="00FD11D4" w:rsidRDefault="00023ACA" w:rsidP="004A5B48">
            <w:pPr>
              <w:keepNext/>
              <w:keepLines/>
              <w:spacing w:before="60" w:after="6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10</w:t>
            </w:r>
            <w:r w:rsidR="007C161B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2020</w:t>
            </w:r>
            <w:r w:rsidR="00260F39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260F39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992" w:type="dxa"/>
            <w:tcBorders>
              <w:bottom w:val="single" w:sz="12" w:space="0" w:color="212492"/>
            </w:tcBorders>
            <w:vAlign w:val="center"/>
          </w:tcPr>
          <w:p w:rsidR="00260F39" w:rsidRPr="00FD11D4" w:rsidRDefault="00C83D7C" w:rsidP="004A5B48">
            <w:pPr>
              <w:keepNext/>
              <w:keepLines/>
              <w:spacing w:before="60" w:after="6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12</w:t>
            </w:r>
            <w:r w:rsidR="007C161B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2020</w:t>
            </w:r>
            <w:r w:rsidR="00260F39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260F39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993" w:type="dxa"/>
            <w:tcBorders>
              <w:bottom w:val="single" w:sz="12" w:space="0" w:color="212492"/>
            </w:tcBorders>
            <w:vAlign w:val="center"/>
          </w:tcPr>
          <w:p w:rsidR="00260F39" w:rsidRPr="00FD11D4" w:rsidRDefault="00023ACA" w:rsidP="004A5B48">
            <w:pPr>
              <w:keepNext/>
              <w:keepLines/>
              <w:spacing w:before="60" w:after="6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09</w:t>
            </w:r>
            <w:r w:rsidR="007C161B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2021</w:t>
            </w:r>
            <w:r w:rsidR="00260F39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260F39"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134" w:type="dxa"/>
            <w:tcBorders>
              <w:bottom w:val="single" w:sz="12" w:space="0" w:color="212492"/>
            </w:tcBorders>
            <w:vAlign w:val="center"/>
          </w:tcPr>
          <w:p w:rsidR="00260F39" w:rsidRPr="00FD11D4" w:rsidRDefault="00023ACA" w:rsidP="007B3BF3">
            <w:pPr>
              <w:keepNext/>
              <w:tabs>
                <w:tab w:val="right" w:leader="dot" w:pos="4139"/>
              </w:tabs>
              <w:spacing w:before="60" w:after="6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01-10</w:t>
            </w:r>
            <w:r w:rsidR="007C161B" w:rsidRPr="00FD11D4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2020</w:t>
            </w:r>
            <w:r w:rsidR="00260F39" w:rsidRPr="00FD11D4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=</w:t>
            </w:r>
            <w:r w:rsidR="00260F39" w:rsidRPr="00FD11D4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260F39" w:rsidRPr="00FD11D4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CC0BBE" w:rsidRPr="00FD11D4" w:rsidTr="00860006">
        <w:trPr>
          <w:cantSplit/>
          <w:trHeight w:val="57"/>
        </w:trPr>
        <w:tc>
          <w:tcPr>
            <w:tcW w:w="3227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CC0BBE" w:rsidRPr="00FD11D4" w:rsidRDefault="00CC0BBE" w:rsidP="00CC0BBE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92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CC0BBE" w:rsidRDefault="00CC0BBE" w:rsidP="00CC0BB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C0BBE">
              <w:rPr>
                <w:b/>
              </w:rPr>
              <w:t>106,8</w:t>
            </w:r>
          </w:p>
        </w:tc>
        <w:tc>
          <w:tcPr>
            <w:tcW w:w="992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CC0BBE" w:rsidRDefault="00CC0BBE" w:rsidP="00CC0BB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C0BBE">
              <w:rPr>
                <w:b/>
              </w:rPr>
              <w:t>106,6</w:t>
            </w:r>
          </w:p>
        </w:tc>
        <w:tc>
          <w:tcPr>
            <w:tcW w:w="993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CC0BBE" w:rsidRDefault="00CC0BBE" w:rsidP="00CC0BB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C0BBE">
              <w:rPr>
                <w:b/>
              </w:rPr>
              <w:t>101,1</w:t>
            </w:r>
          </w:p>
        </w:tc>
        <w:tc>
          <w:tcPr>
            <w:tcW w:w="113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CC0BBE" w:rsidRDefault="00CC0BBE" w:rsidP="002C7E5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C0BBE">
              <w:rPr>
                <w:b/>
              </w:rPr>
              <w:t>104,5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CC0BBE" w:rsidRPr="00FD11D4" w:rsidRDefault="00CC0BBE" w:rsidP="0086000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D11D4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2C7E57" w:rsidRPr="00FD11D4" w:rsidTr="002C7E57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FD11D4" w:rsidRDefault="002C7E57" w:rsidP="002C7E5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Żywność i napoje </w:t>
            </w:r>
            <w:r w:rsidRPr="00FD11D4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105,0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105,0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100,5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102,3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2C7E57" w:rsidRDefault="002C7E57" w:rsidP="002C7E57">
            <w:pPr>
              <w:jc w:val="right"/>
            </w:pPr>
            <w:r w:rsidRPr="002C7E57">
              <w:t>0,14</w:t>
            </w:r>
          </w:p>
        </w:tc>
      </w:tr>
      <w:tr w:rsidR="002C7E57" w:rsidRPr="00FD11D4" w:rsidTr="002C7E57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FD11D4" w:rsidRDefault="002C7E57" w:rsidP="002C7E5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Napoje alkoholowe </w:t>
            </w:r>
            <w:r w:rsidRPr="00FD11D4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102,0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102,1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100,0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102,0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2C7E57" w:rsidRDefault="002C7E57" w:rsidP="002C7E57">
            <w:pPr>
              <w:jc w:val="right"/>
            </w:pPr>
            <w:r w:rsidRPr="002C7E57">
              <w:t>0,00</w:t>
            </w:r>
          </w:p>
        </w:tc>
      </w:tr>
      <w:tr w:rsidR="002C7E57" w:rsidRPr="00FD11D4" w:rsidTr="002C7E57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FD11D4" w:rsidRDefault="002C7E57" w:rsidP="002C7E57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100,7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103,4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103,2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99,3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2C7E57" w:rsidRDefault="002C7E57" w:rsidP="002C7E57">
            <w:pPr>
              <w:jc w:val="right"/>
            </w:pPr>
            <w:r w:rsidRPr="002C7E57">
              <w:t>0,13</w:t>
            </w:r>
          </w:p>
        </w:tc>
      </w:tr>
      <w:tr w:rsidR="002C7E57" w:rsidRPr="00FD11D4" w:rsidTr="002C7E57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FD11D4" w:rsidRDefault="002C7E57" w:rsidP="002C7E5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109,0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108,6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102,0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106,7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2C7E57" w:rsidRDefault="002C7E57" w:rsidP="002C7E57">
            <w:pPr>
              <w:jc w:val="right"/>
            </w:pPr>
            <w:r w:rsidRPr="002C7E57">
              <w:t>0,40</w:t>
            </w:r>
          </w:p>
        </w:tc>
      </w:tr>
      <w:tr w:rsidR="002C7E57" w:rsidRPr="00FD11D4" w:rsidTr="002C7E57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FD11D4" w:rsidRDefault="002C7E57" w:rsidP="002C7E57">
            <w:pPr>
              <w:tabs>
                <w:tab w:val="right" w:leader="dot" w:pos="4156"/>
              </w:tabs>
              <w:spacing w:before="0" w:after="4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  <w:t>gospodarstwa domowego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105,3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105,2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101,7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103,0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2C7E57" w:rsidRDefault="002C7E57" w:rsidP="002C7E57">
            <w:pPr>
              <w:jc w:val="right"/>
            </w:pPr>
            <w:r w:rsidRPr="002C7E57">
              <w:t>0,10</w:t>
            </w:r>
          </w:p>
        </w:tc>
      </w:tr>
      <w:tr w:rsidR="002C7E57" w:rsidRPr="00FD11D4" w:rsidTr="002C7E57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FD11D4" w:rsidRDefault="002C7E57" w:rsidP="002C7E5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103,2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103,1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100,2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103,3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2C7E57" w:rsidRDefault="002C7E57" w:rsidP="002C7E57">
            <w:pPr>
              <w:jc w:val="right"/>
            </w:pPr>
            <w:r w:rsidRPr="002C7E57">
              <w:t>0,01</w:t>
            </w:r>
          </w:p>
        </w:tc>
      </w:tr>
      <w:tr w:rsidR="002C7E57" w:rsidRPr="00FD11D4" w:rsidTr="002C7E57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FD11D4" w:rsidRDefault="002C7E57" w:rsidP="002C7E5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122,1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119,7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102,3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112,5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2C7E57" w:rsidRDefault="002C7E57" w:rsidP="002C7E57">
            <w:pPr>
              <w:jc w:val="right"/>
            </w:pPr>
            <w:r w:rsidRPr="002C7E57">
              <w:t>0,23</w:t>
            </w:r>
          </w:p>
        </w:tc>
      </w:tr>
      <w:tr w:rsidR="002C7E57" w:rsidRPr="00FD11D4" w:rsidTr="002C7E57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FD11D4" w:rsidRDefault="002C7E57" w:rsidP="002C7E5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106,0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105,7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99,7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105,6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2C7E57" w:rsidRDefault="002C7E57" w:rsidP="002C7E57">
            <w:pPr>
              <w:jc w:val="right"/>
            </w:pPr>
            <w:r w:rsidRPr="002C7E57">
              <w:t>-0,02</w:t>
            </w:r>
          </w:p>
        </w:tc>
      </w:tr>
      <w:tr w:rsidR="002C7E57" w:rsidRPr="00FD11D4" w:rsidTr="002C7E57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FD11D4" w:rsidRDefault="002C7E57" w:rsidP="002C7E5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105,0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104,6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100,1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105,0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2C7E57" w:rsidRDefault="002C7E57" w:rsidP="002C7E57">
            <w:pPr>
              <w:jc w:val="right"/>
            </w:pPr>
            <w:r w:rsidRPr="002C7E57">
              <w:t>0,01</w:t>
            </w:r>
          </w:p>
        </w:tc>
      </w:tr>
      <w:tr w:rsidR="002C7E57" w:rsidRPr="00FD11D4" w:rsidTr="002C7E57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FD11D4" w:rsidRDefault="002C7E57" w:rsidP="002C7E5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104,6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104,3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101,3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105,1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2C7E57" w:rsidRDefault="002C7E57" w:rsidP="002C7E57">
            <w:pPr>
              <w:jc w:val="right"/>
            </w:pPr>
            <w:r w:rsidRPr="002C7E57">
              <w:t>0,01</w:t>
            </w:r>
          </w:p>
        </w:tc>
      </w:tr>
      <w:tr w:rsidR="002C7E57" w:rsidRPr="00FD11D4" w:rsidTr="002C7E57">
        <w:trPr>
          <w:cantSplit/>
          <w:trHeight w:val="57"/>
        </w:trPr>
        <w:tc>
          <w:tcPr>
            <w:tcW w:w="322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FD11D4" w:rsidRDefault="002C7E57" w:rsidP="002C7E5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107,5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106,4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100,5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105,7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2C7E57" w:rsidRPr="002C7E57" w:rsidRDefault="002C7E57" w:rsidP="002C7E57">
            <w:pPr>
              <w:jc w:val="right"/>
            </w:pPr>
            <w:r w:rsidRPr="002C7E57">
              <w:t>0,03</w:t>
            </w:r>
          </w:p>
        </w:tc>
      </w:tr>
      <w:tr w:rsidR="002C7E57" w:rsidRPr="00FD11D4" w:rsidTr="002C7E57">
        <w:trPr>
          <w:cantSplit/>
          <w:trHeight w:val="445"/>
        </w:trPr>
        <w:tc>
          <w:tcPr>
            <w:tcW w:w="3227" w:type="dxa"/>
            <w:tcBorders>
              <w:top w:val="single" w:sz="4" w:space="0" w:color="212492"/>
              <w:bottom w:val="nil"/>
            </w:tcBorders>
            <w:vAlign w:val="center"/>
          </w:tcPr>
          <w:p w:rsidR="002C7E57" w:rsidRPr="00FD11D4" w:rsidRDefault="002C7E57" w:rsidP="002C7E5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992" w:type="dxa"/>
            <w:tcBorders>
              <w:top w:val="single" w:sz="4" w:space="0" w:color="212492"/>
              <w:bottom w:val="nil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102,5</w:t>
            </w:r>
          </w:p>
        </w:tc>
        <w:tc>
          <w:tcPr>
            <w:tcW w:w="992" w:type="dxa"/>
            <w:tcBorders>
              <w:top w:val="single" w:sz="4" w:space="0" w:color="212492"/>
              <w:bottom w:val="nil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102,3</w:t>
            </w:r>
          </w:p>
        </w:tc>
        <w:tc>
          <w:tcPr>
            <w:tcW w:w="993" w:type="dxa"/>
            <w:tcBorders>
              <w:top w:val="single" w:sz="4" w:space="0" w:color="212492"/>
              <w:bottom w:val="nil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100,6</w:t>
            </w:r>
          </w:p>
        </w:tc>
        <w:tc>
          <w:tcPr>
            <w:tcW w:w="1134" w:type="dxa"/>
            <w:tcBorders>
              <w:top w:val="single" w:sz="4" w:space="0" w:color="212492"/>
              <w:bottom w:val="nil"/>
            </w:tcBorders>
            <w:vAlign w:val="center"/>
          </w:tcPr>
          <w:p w:rsidR="002C7E57" w:rsidRPr="00CC0BBE" w:rsidRDefault="002C7E57" w:rsidP="002C7E57">
            <w:pPr>
              <w:jc w:val="right"/>
            </w:pPr>
            <w:r w:rsidRPr="00CC0BBE">
              <w:t>102,0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2C7E57" w:rsidRPr="002C7E57" w:rsidRDefault="002C7E57" w:rsidP="002C7E57">
            <w:pPr>
              <w:jc w:val="right"/>
            </w:pPr>
            <w:r w:rsidRPr="002C7E57">
              <w:t>0,03</w:t>
            </w:r>
          </w:p>
        </w:tc>
      </w:tr>
    </w:tbl>
    <w:p w:rsidR="00A07F00" w:rsidRPr="00FD11D4" w:rsidRDefault="00292DBF" w:rsidP="00E37F13">
      <w:pPr>
        <w:pStyle w:val="Nagwek1"/>
        <w:spacing w:before="480" w:line="240" w:lineRule="exact"/>
      </w:pPr>
      <w:r w:rsidRPr="00FD11D4">
        <w:rPr>
          <w:shd w:val="clear" w:color="auto" w:fill="FFFFFF"/>
        </w:rPr>
        <w:lastRenderedPageBreak/>
        <w:t>Wpływ</w:t>
      </w:r>
      <w:r w:rsidR="00A07F00" w:rsidRPr="00FD11D4">
        <w:rPr>
          <w:shd w:val="clear" w:color="auto" w:fill="FFFFFF"/>
        </w:rPr>
        <w:t xml:space="preserve"> zmian cen na wskaźnik</w:t>
      </w:r>
      <w:r w:rsidR="00B97152" w:rsidRPr="00FD11D4">
        <w:rPr>
          <w:shd w:val="clear" w:color="auto" w:fill="FFFFFF"/>
        </w:rPr>
        <w:t xml:space="preserve"> cen</w:t>
      </w:r>
      <w:r w:rsidR="00A07F00" w:rsidRPr="00FD11D4">
        <w:rPr>
          <w:shd w:val="clear" w:color="auto" w:fill="FFFFFF"/>
        </w:rPr>
        <w:t xml:space="preserve"> towarów i usług konsumpcyjnych ogółem</w:t>
      </w:r>
    </w:p>
    <w:p w:rsidR="00C23F3B" w:rsidRPr="00556BF8" w:rsidRDefault="00A07F00" w:rsidP="00C23F3B">
      <w:pPr>
        <w:spacing w:before="0" w:after="0"/>
      </w:pPr>
      <w:r w:rsidRPr="00556BF8">
        <w:rPr>
          <w:spacing w:val="-4"/>
        </w:rPr>
        <w:t xml:space="preserve">W </w:t>
      </w:r>
      <w:r w:rsidR="007324D0">
        <w:rPr>
          <w:spacing w:val="-4"/>
        </w:rPr>
        <w:t>październiku</w:t>
      </w:r>
      <w:r w:rsidRPr="00556BF8">
        <w:rPr>
          <w:spacing w:val="-4"/>
        </w:rPr>
        <w:t xml:space="preserve"> br. w porównaniu z poprzednim miesiącem największy wpływ na wskaźnik cen </w:t>
      </w:r>
      <w:r w:rsidR="00917CCF" w:rsidRPr="00556BF8">
        <w:rPr>
          <w:spacing w:val="-4"/>
        </w:rPr>
        <w:br/>
      </w:r>
      <w:r w:rsidRPr="00556BF8">
        <w:rPr>
          <w:spacing w:val="-4"/>
        </w:rPr>
        <w:t xml:space="preserve">towarów i usług konsumpcyjnych ogółem miały </w:t>
      </w:r>
      <w:r w:rsidR="00DF5C74" w:rsidRPr="00556BF8">
        <w:rPr>
          <w:spacing w:val="-4"/>
        </w:rPr>
        <w:t xml:space="preserve">wyższe </w:t>
      </w:r>
      <w:r w:rsidR="00CF4349" w:rsidRPr="00556BF8">
        <w:rPr>
          <w:spacing w:val="-4"/>
        </w:rPr>
        <w:t>ceny</w:t>
      </w:r>
      <w:r w:rsidR="001E3F14" w:rsidRPr="00556BF8">
        <w:rPr>
          <w:spacing w:val="-4"/>
        </w:rPr>
        <w:t xml:space="preserve"> </w:t>
      </w:r>
      <w:r w:rsidR="006E1F27" w:rsidRPr="00556BF8">
        <w:rPr>
          <w:spacing w:val="-4"/>
        </w:rPr>
        <w:t xml:space="preserve">w zakresie </w:t>
      </w:r>
      <w:r w:rsidR="0098788B" w:rsidRPr="00556BF8">
        <w:rPr>
          <w:spacing w:val="-4"/>
        </w:rPr>
        <w:t>mieszkania</w:t>
      </w:r>
      <w:r w:rsidR="00DF5C74" w:rsidRPr="00556BF8">
        <w:rPr>
          <w:spacing w:val="-4"/>
        </w:rPr>
        <w:t xml:space="preserve"> </w:t>
      </w:r>
      <w:r w:rsidR="00C662A5" w:rsidRPr="00556BF8">
        <w:rPr>
          <w:spacing w:val="-4"/>
        </w:rPr>
        <w:t>(</w:t>
      </w:r>
      <w:r w:rsidR="0022312E" w:rsidRPr="00556BF8">
        <w:rPr>
          <w:spacing w:val="-4"/>
        </w:rPr>
        <w:t xml:space="preserve">o </w:t>
      </w:r>
      <w:r w:rsidR="007324D0">
        <w:rPr>
          <w:spacing w:val="-4"/>
        </w:rPr>
        <w:t>2,0</w:t>
      </w:r>
      <w:r w:rsidR="0022312E" w:rsidRPr="00556BF8">
        <w:rPr>
          <w:spacing w:val="-4"/>
        </w:rPr>
        <w:t>%)</w:t>
      </w:r>
      <w:r w:rsidR="007324D0">
        <w:rPr>
          <w:spacing w:val="-4"/>
        </w:rPr>
        <w:t>, transportu (o 2</w:t>
      </w:r>
      <w:r w:rsidR="00D329DC" w:rsidRPr="00556BF8">
        <w:rPr>
          <w:spacing w:val="-4"/>
        </w:rPr>
        <w:t>,</w:t>
      </w:r>
      <w:r w:rsidR="007324D0">
        <w:rPr>
          <w:spacing w:val="-4"/>
        </w:rPr>
        <w:t>3</w:t>
      </w:r>
      <w:r w:rsidR="00DF5C74" w:rsidRPr="00556BF8">
        <w:rPr>
          <w:spacing w:val="-4"/>
        </w:rPr>
        <w:t>%)</w:t>
      </w:r>
      <w:r w:rsidR="00CD7D5E">
        <w:rPr>
          <w:spacing w:val="-4"/>
        </w:rPr>
        <w:t xml:space="preserve">, </w:t>
      </w:r>
      <w:r w:rsidR="00860006">
        <w:rPr>
          <w:spacing w:val="-4"/>
        </w:rPr>
        <w:t>żywności (o 0,5%)</w:t>
      </w:r>
      <w:r w:rsidR="00CD7D5E">
        <w:rPr>
          <w:spacing w:val="-4"/>
        </w:rPr>
        <w:t xml:space="preserve"> oraz odzieży i obuwia (o 3,2%)</w:t>
      </w:r>
      <w:r w:rsidR="00860006">
        <w:rPr>
          <w:spacing w:val="-4"/>
        </w:rPr>
        <w:t xml:space="preserve">, </w:t>
      </w:r>
      <w:r w:rsidRPr="00556BF8">
        <w:rPr>
          <w:spacing w:val="-4"/>
        </w:rPr>
        <w:t>które</w:t>
      </w:r>
      <w:r w:rsidR="00CF4349" w:rsidRPr="00556BF8">
        <w:rPr>
          <w:spacing w:val="-4"/>
        </w:rPr>
        <w:t xml:space="preserve"> </w:t>
      </w:r>
      <w:r w:rsidR="00DF5C74" w:rsidRPr="00556BF8">
        <w:rPr>
          <w:spacing w:val="-4"/>
        </w:rPr>
        <w:t>podwyższyły</w:t>
      </w:r>
      <w:r w:rsidR="00CF4349" w:rsidRPr="00556BF8">
        <w:rPr>
          <w:spacing w:val="-4"/>
        </w:rPr>
        <w:t xml:space="preserve"> </w:t>
      </w:r>
      <w:r w:rsidR="002133F1" w:rsidRPr="00556BF8">
        <w:rPr>
          <w:spacing w:val="-4"/>
        </w:rPr>
        <w:t xml:space="preserve">ten wskaźnik </w:t>
      </w:r>
      <w:r w:rsidR="00393E03" w:rsidRPr="00556BF8">
        <w:rPr>
          <w:spacing w:val="-4"/>
        </w:rPr>
        <w:t xml:space="preserve">odpowiednio </w:t>
      </w:r>
      <w:r w:rsidR="002133F1" w:rsidRPr="00556BF8">
        <w:rPr>
          <w:spacing w:val="-4"/>
        </w:rPr>
        <w:t xml:space="preserve">o </w:t>
      </w:r>
      <w:r w:rsidR="00CF4349" w:rsidRPr="00556BF8">
        <w:rPr>
          <w:spacing w:val="-4"/>
        </w:rPr>
        <w:t>0,</w:t>
      </w:r>
      <w:r w:rsidR="007324D0">
        <w:rPr>
          <w:spacing w:val="-4"/>
        </w:rPr>
        <w:t>49</w:t>
      </w:r>
      <w:r w:rsidR="00393E03" w:rsidRPr="00556BF8">
        <w:rPr>
          <w:spacing w:val="-4"/>
        </w:rPr>
        <w:t xml:space="preserve"> </w:t>
      </w:r>
      <w:r w:rsidRPr="00556BF8">
        <w:rPr>
          <w:spacing w:val="-4"/>
        </w:rPr>
        <w:t>p. proc</w:t>
      </w:r>
      <w:r w:rsidR="00860006">
        <w:rPr>
          <w:spacing w:val="-4"/>
        </w:rPr>
        <w:t>.,</w:t>
      </w:r>
      <w:r w:rsidR="00432D34" w:rsidRPr="00556BF8">
        <w:rPr>
          <w:spacing w:val="-4"/>
        </w:rPr>
        <w:t xml:space="preserve"> 0,</w:t>
      </w:r>
      <w:r w:rsidR="007324D0">
        <w:rPr>
          <w:spacing w:val="-4"/>
        </w:rPr>
        <w:t>23</w:t>
      </w:r>
      <w:r w:rsidR="00393E03" w:rsidRPr="00556BF8">
        <w:rPr>
          <w:spacing w:val="-4"/>
        </w:rPr>
        <w:t xml:space="preserve"> p. proc</w:t>
      </w:r>
      <w:r w:rsidRPr="00556BF8">
        <w:rPr>
          <w:spacing w:val="-4"/>
        </w:rPr>
        <w:t>.</w:t>
      </w:r>
      <w:r w:rsidR="00860006">
        <w:rPr>
          <w:spacing w:val="-4"/>
        </w:rPr>
        <w:t xml:space="preserve"> i </w:t>
      </w:r>
      <w:r w:rsidR="00CD7D5E">
        <w:rPr>
          <w:spacing w:val="-4"/>
        </w:rPr>
        <w:t xml:space="preserve">po </w:t>
      </w:r>
      <w:r w:rsidR="00860006">
        <w:rPr>
          <w:spacing w:val="-4"/>
        </w:rPr>
        <w:t>0,13 p. proc.</w:t>
      </w:r>
      <w:r w:rsidR="00DA2264" w:rsidRPr="00556BF8">
        <w:t xml:space="preserve"> </w:t>
      </w:r>
      <w:r w:rsidR="00860006">
        <w:t xml:space="preserve">Niższe ceny </w:t>
      </w:r>
      <w:r w:rsidR="00B040AC">
        <w:t xml:space="preserve">w zakresie </w:t>
      </w:r>
      <w:r w:rsidR="00470F75">
        <w:br/>
      </w:r>
      <w:r w:rsidR="00860006">
        <w:t>łączności</w:t>
      </w:r>
      <w:r w:rsidR="00DA2264" w:rsidRPr="00556BF8">
        <w:t xml:space="preserve"> </w:t>
      </w:r>
      <w:r w:rsidR="00ED24F1" w:rsidRPr="00556BF8">
        <w:t>(o 0,3</w:t>
      </w:r>
      <w:r w:rsidR="00860006">
        <w:t xml:space="preserve">%) </w:t>
      </w:r>
      <w:r w:rsidR="00DA2264" w:rsidRPr="00556BF8">
        <w:t xml:space="preserve">obniżyły ten wskaźnik </w:t>
      </w:r>
      <w:r w:rsidR="00860006">
        <w:t>o 0,02</w:t>
      </w:r>
      <w:r w:rsidR="00DA2264" w:rsidRPr="00556BF8">
        <w:t xml:space="preserve"> p. proc</w:t>
      </w:r>
      <w:r w:rsidR="00860006">
        <w:t>.</w:t>
      </w:r>
    </w:p>
    <w:p w:rsidR="00A55B73" w:rsidRPr="00FD11D4" w:rsidRDefault="00A07F00" w:rsidP="00934246">
      <w:pPr>
        <w:spacing w:before="0" w:after="0"/>
        <w:rPr>
          <w:spacing w:val="-2"/>
        </w:rPr>
      </w:pPr>
      <w:r w:rsidRPr="00556BF8">
        <w:t xml:space="preserve">W porównaniu z miesiącem analogicznym poprzedniego roku wyższe ceny </w:t>
      </w:r>
      <w:r w:rsidR="00AF7617" w:rsidRPr="00556BF8">
        <w:t>w zakres</w:t>
      </w:r>
      <w:r w:rsidR="00B605DE">
        <w:t>ie mies</w:t>
      </w:r>
      <w:r w:rsidR="00B605DE">
        <w:t>z</w:t>
      </w:r>
      <w:r w:rsidR="00B605DE">
        <w:t>kania</w:t>
      </w:r>
      <w:r w:rsidR="00AF7617" w:rsidRPr="00556BF8">
        <w:t xml:space="preserve"> </w:t>
      </w:r>
      <w:r w:rsidRPr="00556BF8">
        <w:t>(o </w:t>
      </w:r>
      <w:r w:rsidR="00B605DE">
        <w:t>8,1</w:t>
      </w:r>
      <w:r w:rsidR="00674A8B" w:rsidRPr="00556BF8">
        <w:t>%)</w:t>
      </w:r>
      <w:r w:rsidR="00B040AC">
        <w:t xml:space="preserve">, </w:t>
      </w:r>
      <w:r w:rsidR="00B605DE">
        <w:t>transportu (o 22</w:t>
      </w:r>
      <w:r w:rsidR="00AF7617" w:rsidRPr="00556BF8">
        <w:t>,</w:t>
      </w:r>
      <w:r w:rsidR="00F20A4B" w:rsidRPr="00556BF8">
        <w:t>1</w:t>
      </w:r>
      <w:r w:rsidR="003A0271" w:rsidRPr="00556BF8">
        <w:t xml:space="preserve">%) </w:t>
      </w:r>
      <w:r w:rsidR="00B040AC">
        <w:t>oraz żywności (o 4,7%)</w:t>
      </w:r>
      <w:r w:rsidR="00A070C6">
        <w:t xml:space="preserve"> </w:t>
      </w:r>
      <w:r w:rsidRPr="00556BF8">
        <w:t>pod</w:t>
      </w:r>
      <w:r w:rsidRPr="00556BF8">
        <w:softHyphen/>
        <w:t>nio</w:t>
      </w:r>
      <w:r w:rsidR="00445F90" w:rsidRPr="00556BF8">
        <w:t>sły</w:t>
      </w:r>
      <w:r w:rsidR="00B605DE">
        <w:t xml:space="preserve"> ten wskaźnik odpowie</w:t>
      </w:r>
      <w:r w:rsidR="00B605DE">
        <w:t>d</w:t>
      </w:r>
      <w:r w:rsidR="00B605DE">
        <w:t>nio o 2</w:t>
      </w:r>
      <w:r w:rsidR="003A4977" w:rsidRPr="00556BF8">
        <w:t>,</w:t>
      </w:r>
      <w:r w:rsidR="00B605DE">
        <w:t>04</w:t>
      </w:r>
      <w:r w:rsidRPr="00556BF8">
        <w:t xml:space="preserve"> p. proc.</w:t>
      </w:r>
      <w:r w:rsidR="00A070C6">
        <w:t>,</w:t>
      </w:r>
      <w:r w:rsidR="0066616C" w:rsidRPr="00556BF8">
        <w:t> </w:t>
      </w:r>
      <w:r w:rsidR="00445F90" w:rsidRPr="00556BF8">
        <w:t>1,</w:t>
      </w:r>
      <w:r w:rsidR="00B605DE">
        <w:t>95</w:t>
      </w:r>
      <w:r w:rsidR="0066616C" w:rsidRPr="00556BF8">
        <w:t> </w:t>
      </w:r>
      <w:r w:rsidR="003A0271" w:rsidRPr="00556BF8">
        <w:t>p. proc.</w:t>
      </w:r>
      <w:r w:rsidR="00A070C6">
        <w:t xml:space="preserve"> i 1,18 p. proc.</w:t>
      </w:r>
    </w:p>
    <w:p w:rsidR="00934246" w:rsidRPr="00FD11D4" w:rsidRDefault="00934246" w:rsidP="00934246">
      <w:pPr>
        <w:spacing w:before="0" w:after="0"/>
        <w:rPr>
          <w:b/>
          <w:spacing w:val="-2"/>
          <w:sz w:val="18"/>
        </w:rPr>
      </w:pPr>
    </w:p>
    <w:p w:rsidR="001D1175" w:rsidRDefault="001D1175" w:rsidP="0080551D">
      <w:pPr>
        <w:pStyle w:val="tytuwykresu"/>
        <w:ind w:left="794" w:hanging="794"/>
      </w:pPr>
    </w:p>
    <w:p w:rsidR="00A07F00" w:rsidRDefault="00DB0D53" w:rsidP="0080551D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81120" behindDoc="0" locked="0" layoutInCell="1" allowOverlap="1" wp14:anchorId="3B6ACEDB" wp14:editId="0B8E8CDD">
            <wp:simplePos x="0" y="0"/>
            <wp:positionH relativeFrom="column">
              <wp:posOffset>3810</wp:posOffset>
            </wp:positionH>
            <wp:positionV relativeFrom="paragraph">
              <wp:posOffset>461645</wp:posOffset>
            </wp:positionV>
            <wp:extent cx="5120640" cy="2583815"/>
            <wp:effectExtent l="0" t="0" r="0" b="0"/>
            <wp:wrapSquare wrapText="bothSides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00" w:rsidRPr="00FD11D4">
        <w:t xml:space="preserve">Wykres </w:t>
      </w:r>
      <w:r w:rsidR="00761070" w:rsidRPr="00FD11D4">
        <w:t>1</w:t>
      </w:r>
      <w:r w:rsidR="00A07F00" w:rsidRPr="00FD11D4">
        <w:t>.</w:t>
      </w:r>
      <w:r w:rsidR="00A07F00" w:rsidRPr="00FD11D4">
        <w:rPr>
          <w:shd w:val="clear" w:color="auto" w:fill="FFFFFF"/>
        </w:rPr>
        <w:t xml:space="preserve"> </w:t>
      </w:r>
      <w:r w:rsidR="00A07F00" w:rsidRPr="000A5355">
        <w:rPr>
          <w:shd w:val="clear" w:color="auto" w:fill="FFFFFF"/>
        </w:rPr>
        <w:t xml:space="preserve">Wpływ zmian cen wybranych grup towarów i usług konsumpcyjnych w </w:t>
      </w:r>
      <w:r w:rsidR="00590926" w:rsidRPr="000A5355">
        <w:rPr>
          <w:shd w:val="clear" w:color="auto" w:fill="FFFFFF"/>
        </w:rPr>
        <w:t>październiku</w:t>
      </w:r>
      <w:r w:rsidR="00E23761" w:rsidRPr="000A5355">
        <w:rPr>
          <w:shd w:val="clear" w:color="auto" w:fill="FFFFFF"/>
        </w:rPr>
        <w:t xml:space="preserve"> </w:t>
      </w:r>
      <w:r w:rsidR="005432E5" w:rsidRPr="000A5355">
        <w:rPr>
          <w:shd w:val="clear" w:color="auto" w:fill="FFFFFF"/>
        </w:rPr>
        <w:t>2021</w:t>
      </w:r>
      <w:r w:rsidR="00A07F00" w:rsidRPr="000A5355">
        <w:rPr>
          <w:shd w:val="clear" w:color="auto" w:fill="FFFFFF"/>
        </w:rPr>
        <w:t xml:space="preserve"> r.</w:t>
      </w:r>
      <w:r w:rsidR="00A07F00" w:rsidRPr="000A5355">
        <w:rPr>
          <w:noProof/>
          <w:shd w:val="clear" w:color="auto" w:fill="FFFFFF"/>
          <w:lang w:eastAsia="pl-PL"/>
        </w:rPr>
        <w:t xml:space="preserve"> </w:t>
      </w:r>
      <w:r w:rsidR="0051646A" w:rsidRPr="000A5355">
        <w:rPr>
          <w:noProof/>
          <w:shd w:val="clear" w:color="auto" w:fill="FFFFFF"/>
          <w:lang w:eastAsia="pl-PL"/>
        </w:rPr>
        <w:br/>
        <w:t>(z</w:t>
      </w:r>
      <w:r w:rsidR="0051646A" w:rsidRPr="000A5355">
        <w:rPr>
          <w:shd w:val="clear" w:color="auto" w:fill="FFFFFF"/>
        </w:rPr>
        <w:t>miana w p. proc. do okresu poprzedniego)</w:t>
      </w:r>
    </w:p>
    <w:p w:rsidR="009C30CD" w:rsidRDefault="009C30CD" w:rsidP="0080551D">
      <w:pPr>
        <w:pStyle w:val="tytuwykresu"/>
        <w:ind w:left="794" w:hanging="794"/>
        <w:rPr>
          <w:shd w:val="clear" w:color="auto" w:fill="FFFFFF"/>
        </w:rPr>
      </w:pPr>
    </w:p>
    <w:p w:rsidR="00A55B73" w:rsidRPr="00FD11D4" w:rsidRDefault="00A55B73" w:rsidP="00234969">
      <w:pPr>
        <w:spacing w:before="0" w:after="160"/>
        <w:rPr>
          <w:b/>
          <w:spacing w:val="-2"/>
          <w:sz w:val="18"/>
        </w:rPr>
      </w:pPr>
    </w:p>
    <w:p w:rsidR="00A55B73" w:rsidRPr="00FD11D4" w:rsidRDefault="00B32730" w:rsidP="00590926">
      <w:pPr>
        <w:spacing w:before="0" w:after="160" w:line="259" w:lineRule="auto"/>
        <w:ind w:left="822" w:hanging="822"/>
        <w:rPr>
          <w:b/>
          <w:spacing w:val="-2"/>
          <w:sz w:val="18"/>
        </w:rPr>
      </w:pPr>
      <w:r w:rsidRPr="008544D0">
        <w:rPr>
          <w:noProof/>
          <w:spacing w:val="-2"/>
          <w:lang w:val="en-GB" w:eastAsia="en-GB"/>
        </w:rPr>
        <w:drawing>
          <wp:anchor distT="0" distB="0" distL="114300" distR="114300" simplePos="0" relativeHeight="251776000" behindDoc="0" locked="0" layoutInCell="1" allowOverlap="1" wp14:anchorId="76BEC3F0" wp14:editId="0F6FBD3C">
            <wp:simplePos x="0" y="0"/>
            <wp:positionH relativeFrom="column">
              <wp:posOffset>-8890</wp:posOffset>
            </wp:positionH>
            <wp:positionV relativeFrom="paragraph">
              <wp:posOffset>486410</wp:posOffset>
            </wp:positionV>
            <wp:extent cx="5124450" cy="3234055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399" w:rsidRPr="008544D0">
        <w:rPr>
          <w:b/>
          <w:spacing w:val="-2"/>
          <w:sz w:val="18"/>
        </w:rPr>
        <w:t xml:space="preserve">Wykres 2. System wag stosowany w obliczeniach wskaźników cen towarów </w:t>
      </w:r>
      <w:r w:rsidR="0022272D" w:rsidRPr="008544D0">
        <w:rPr>
          <w:b/>
          <w:spacing w:val="-2"/>
          <w:sz w:val="18"/>
        </w:rPr>
        <w:t>i usług konsumpcyjnych w 202</w:t>
      </w:r>
      <w:r w:rsidRPr="008544D0">
        <w:rPr>
          <w:b/>
          <w:spacing w:val="-2"/>
          <w:sz w:val="18"/>
        </w:rPr>
        <w:t>1</w:t>
      </w:r>
      <w:r w:rsidR="005F4399" w:rsidRPr="008544D0">
        <w:rPr>
          <w:b/>
          <w:spacing w:val="-2"/>
          <w:sz w:val="18"/>
        </w:rPr>
        <w:t xml:space="preserve"> r.</w:t>
      </w:r>
    </w:p>
    <w:p w:rsidR="009C30CD" w:rsidRDefault="009C30CD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3A440F" w:rsidRDefault="003766F2" w:rsidP="00F161AC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778048" behindDoc="0" locked="0" layoutInCell="1" allowOverlap="1" wp14:anchorId="4CBB619D" wp14:editId="4B9CB46D">
            <wp:simplePos x="0" y="0"/>
            <wp:positionH relativeFrom="column">
              <wp:posOffset>-99238</wp:posOffset>
            </wp:positionH>
            <wp:positionV relativeFrom="paragraph">
              <wp:posOffset>233578</wp:posOffset>
            </wp:positionV>
            <wp:extent cx="5122800" cy="2581200"/>
            <wp:effectExtent l="0" t="0" r="1905" b="1016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40F" w:rsidRPr="00FD11D4">
        <w:t xml:space="preserve">Wykres </w:t>
      </w:r>
      <w:r w:rsidR="00CF08EF" w:rsidRPr="00FD11D4">
        <w:t>3</w:t>
      </w:r>
      <w:r w:rsidR="003A440F" w:rsidRPr="00FD11D4">
        <w:t>.</w:t>
      </w:r>
      <w:r w:rsidR="003A440F" w:rsidRPr="00FD11D4">
        <w:rPr>
          <w:shd w:val="clear" w:color="auto" w:fill="FFFFFF"/>
        </w:rPr>
        <w:t xml:space="preserve"> </w:t>
      </w:r>
      <w:r w:rsidR="00AC3E42" w:rsidRPr="00FD11D4">
        <w:rPr>
          <w:shd w:val="clear" w:color="auto" w:fill="FFFFFF"/>
        </w:rPr>
        <w:t>Zmiany cen towarów i usług konsumpcyjnych w stosun</w:t>
      </w:r>
      <w:r w:rsidR="009E79F7" w:rsidRPr="00FD11D4">
        <w:rPr>
          <w:shd w:val="clear" w:color="auto" w:fill="FFFFFF"/>
        </w:rPr>
        <w:t>ku do okresu poprzedniego (w %)</w:t>
      </w:r>
    </w:p>
    <w:p w:rsidR="006715EE" w:rsidRPr="00FD11D4" w:rsidRDefault="006715EE" w:rsidP="00D4654D">
      <w:pPr>
        <w:pStyle w:val="tytuwykresu"/>
      </w:pPr>
      <w:bookmarkStart w:id="0" w:name="_GoBack"/>
      <w:bookmarkEnd w:id="0"/>
    </w:p>
    <w:p w:rsidR="00034160" w:rsidRDefault="0006044B" w:rsidP="00751D7D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79072" behindDoc="0" locked="0" layoutInCell="1" allowOverlap="1" wp14:anchorId="55C2A51E" wp14:editId="274562D7">
            <wp:simplePos x="0" y="0"/>
            <wp:positionH relativeFrom="column">
              <wp:posOffset>-98425</wp:posOffset>
            </wp:positionH>
            <wp:positionV relativeFrom="paragraph">
              <wp:posOffset>402971</wp:posOffset>
            </wp:positionV>
            <wp:extent cx="5122545" cy="2534285"/>
            <wp:effectExtent l="0" t="0" r="0" b="0"/>
            <wp:wrapSquare wrapText="bothSides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F12" w:rsidRPr="00FD11D4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31104" behindDoc="1" locked="0" layoutInCell="1" allowOverlap="1" wp14:anchorId="2BED9E02" wp14:editId="55D38CA4">
                <wp:simplePos x="0" y="0"/>
                <wp:positionH relativeFrom="column">
                  <wp:posOffset>5270500</wp:posOffset>
                </wp:positionH>
                <wp:positionV relativeFrom="page">
                  <wp:posOffset>4067175</wp:posOffset>
                </wp:positionV>
                <wp:extent cx="1725295" cy="1367790"/>
                <wp:effectExtent l="0" t="0" r="0" b="3810"/>
                <wp:wrapTight wrapText="bothSides">
                  <wp:wrapPolygon edited="0">
                    <wp:start x="477" y="0"/>
                    <wp:lineTo x="477" y="21359"/>
                    <wp:lineTo x="20749" y="21359"/>
                    <wp:lineTo x="20749" y="0"/>
                    <wp:lineTo x="477" y="0"/>
                  </wp:wrapPolygon>
                </wp:wrapTight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D53" w:rsidRPr="00F96C68" w:rsidRDefault="00DB0D53" w:rsidP="007364D7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W październiku</w:t>
                            </w:r>
                            <w:r w:rsidRPr="00F96C6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 xml:space="preserve"> 2021 r.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F96C6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 xml:space="preserve">wskaźnik cen towarów i usług konsumpcyjnych znalazł się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F96C6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powyżej górnej granicy odch</w:t>
                            </w:r>
                            <w:r w:rsidRPr="00F96C6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y</w:t>
                            </w:r>
                            <w:r w:rsidRPr="00F96C6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leń od celu inflacyjnego okr</w:t>
                            </w:r>
                            <w:r w:rsidRPr="00F96C6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e</w:t>
                            </w:r>
                            <w:r w:rsidRPr="00F96C6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ślonego przez Radę Polityki Pieniężnej (2,5% +/- 1 p. proc.)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415pt;margin-top:320.25pt;width:135.85pt;height:107.7pt;z-index:-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" filled="f" stroked="f">
                <v:textbox>
                  <w:txbxContent>
                    <w:p w:rsidR="00DB0D53" w:rsidRPr="00F96C68" w:rsidRDefault="00DB0D53" w:rsidP="007364D7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W październiku</w:t>
                      </w:r>
                      <w:r w:rsidRPr="00F96C68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 xml:space="preserve"> 2021 r.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F96C68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 xml:space="preserve">wskaźnik cen towarów i usług konsumpcyjnych znalazł się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F96C68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powyżej górnej granicy odch</w:t>
                      </w:r>
                      <w:r w:rsidRPr="00F96C68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y</w:t>
                      </w:r>
                      <w:r w:rsidRPr="00F96C68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leń od celu inflacyjnego okr</w:t>
                      </w:r>
                      <w:r w:rsidRPr="00F96C68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e</w:t>
                      </w:r>
                      <w:r w:rsidRPr="00F96C68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ślonego przez Radę Polityki Pieniężnej (2,5% +/- 1 p. proc.)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34160" w:rsidRPr="00FD11D4">
        <w:t xml:space="preserve">Wykres </w:t>
      </w:r>
      <w:r w:rsidR="00CF08EF" w:rsidRPr="00FD11D4">
        <w:t>4</w:t>
      </w:r>
      <w:r w:rsidR="00034160" w:rsidRPr="00FD11D4">
        <w:t>.</w:t>
      </w:r>
      <w:r w:rsidR="00034160" w:rsidRPr="00FD11D4">
        <w:rPr>
          <w:shd w:val="clear" w:color="auto" w:fill="FFFFFF"/>
        </w:rPr>
        <w:t xml:space="preserve"> </w:t>
      </w:r>
      <w:r w:rsidR="00D076D6">
        <w:rPr>
          <w:shd w:val="clear" w:color="auto" w:fill="FFFFFF"/>
        </w:rPr>
        <w:t>Zmiany cen</w:t>
      </w:r>
      <w:r w:rsidR="00751D7D" w:rsidRPr="00FD11D4">
        <w:rPr>
          <w:shd w:val="clear" w:color="auto" w:fill="FFFFFF"/>
        </w:rPr>
        <w:t xml:space="preserve"> towarów i usług konsumpcyjnych w stosunku do analogicznego okresu roku poprzedniego (w %)</w:t>
      </w:r>
    </w:p>
    <w:p w:rsidR="00367ACC" w:rsidRPr="00FD11D4" w:rsidRDefault="00367ACC" w:rsidP="006233B9">
      <w:pPr>
        <w:rPr>
          <w:sz w:val="18"/>
          <w:highlight w:val="yellow"/>
        </w:rPr>
      </w:pPr>
    </w:p>
    <w:p w:rsidR="00E01E27" w:rsidRPr="00FD11D4" w:rsidRDefault="00753C31" w:rsidP="008434BA">
      <w:pPr>
        <w:pStyle w:val="tytuwykresu"/>
        <w:ind w:left="794" w:hanging="794"/>
        <w:rPr>
          <w:bCs/>
          <w:shd w:val="clear" w:color="auto" w:fill="FFFF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80096" behindDoc="0" locked="0" layoutInCell="1" allowOverlap="1" wp14:anchorId="2FC74838" wp14:editId="0B2A619E">
            <wp:simplePos x="0" y="0"/>
            <wp:positionH relativeFrom="column">
              <wp:posOffset>-95478</wp:posOffset>
            </wp:positionH>
            <wp:positionV relativeFrom="paragraph">
              <wp:posOffset>575310</wp:posOffset>
            </wp:positionV>
            <wp:extent cx="5122545" cy="2471420"/>
            <wp:effectExtent l="0" t="0" r="0" b="0"/>
            <wp:wrapSquare wrapText="bothSides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763" w:rsidRPr="00FD11D4">
        <w:t xml:space="preserve">Wykres </w:t>
      </w:r>
      <w:r w:rsidR="00CF08EF" w:rsidRPr="00FD11D4">
        <w:t>5</w:t>
      </w:r>
      <w:r w:rsidR="00883763" w:rsidRPr="00FD11D4">
        <w:t>.</w:t>
      </w:r>
      <w:r w:rsidR="00883763" w:rsidRPr="00FD11D4">
        <w:rPr>
          <w:shd w:val="clear" w:color="auto" w:fill="FFFFFF"/>
        </w:rPr>
        <w:t xml:space="preserve"> </w:t>
      </w:r>
      <w:r w:rsidR="00751D7D" w:rsidRPr="00FD11D4">
        <w:rPr>
          <w:bCs/>
          <w:shd w:val="clear" w:color="auto" w:fill="FFFFFF"/>
        </w:rPr>
        <w:t>Zmiany cen według wskaźnika cen towarów i usług konsumpcyjnych (CPI) oraz zharmon</w:t>
      </w:r>
      <w:r w:rsidR="00751D7D" w:rsidRPr="00FD11D4">
        <w:rPr>
          <w:bCs/>
          <w:shd w:val="clear" w:color="auto" w:fill="FFFFFF"/>
        </w:rPr>
        <w:t>i</w:t>
      </w:r>
      <w:r w:rsidR="00751D7D" w:rsidRPr="00FD11D4">
        <w:rPr>
          <w:bCs/>
          <w:shd w:val="clear" w:color="auto" w:fill="FFFFFF"/>
        </w:rPr>
        <w:t xml:space="preserve">zowanego wskaźnika cen konsumpcyjnych (HICP) w stosunku do analogicznego okresu </w:t>
      </w:r>
      <w:r w:rsidR="00F70C4A" w:rsidRPr="00FD11D4">
        <w:rPr>
          <w:bCs/>
          <w:shd w:val="clear" w:color="auto" w:fill="FFFFFF"/>
        </w:rPr>
        <w:br/>
      </w:r>
      <w:r w:rsidR="00751D7D" w:rsidRPr="00FD11D4">
        <w:rPr>
          <w:bCs/>
          <w:shd w:val="clear" w:color="auto" w:fill="FFFFFF"/>
        </w:rPr>
        <w:t>roku poprzedniego (w %)</w:t>
      </w:r>
    </w:p>
    <w:p w:rsidR="00516A50" w:rsidRPr="00FD11D4" w:rsidRDefault="00820461" w:rsidP="00AA451B">
      <w:pPr>
        <w:pStyle w:val="tytuwykresu"/>
        <w:rPr>
          <w:bCs/>
          <w:shd w:val="clear" w:color="auto" w:fill="FFFFFF"/>
        </w:rPr>
      </w:pPr>
      <w:r w:rsidRPr="00FD11D4">
        <w:rPr>
          <w:highlight w:val="yellow"/>
        </w:rPr>
        <w:br w:type="page"/>
      </w:r>
      <w:r w:rsidR="00516A50" w:rsidRPr="00FD11D4">
        <w:lastRenderedPageBreak/>
        <w:t xml:space="preserve">Tablica </w:t>
      </w:r>
      <w:r w:rsidR="00CF08EF" w:rsidRPr="00FD11D4">
        <w:t>2</w:t>
      </w:r>
      <w:r w:rsidR="00516A50" w:rsidRPr="00FD11D4">
        <w:t>.</w:t>
      </w:r>
      <w:r w:rsidR="00516A50" w:rsidRPr="00FD11D4">
        <w:rPr>
          <w:shd w:val="clear" w:color="auto" w:fill="FFFFFF"/>
        </w:rPr>
        <w:t xml:space="preserve"> </w:t>
      </w:r>
      <w:r w:rsidR="00516A50" w:rsidRPr="00FD11D4">
        <w:rPr>
          <w:bCs/>
          <w:shd w:val="clear" w:color="auto" w:fill="FFFFFF"/>
        </w:rPr>
        <w:t xml:space="preserve">Wskaźniki cen towarów i </w:t>
      </w:r>
      <w:r w:rsidR="00516A50" w:rsidRPr="007239D2">
        <w:rPr>
          <w:bCs/>
          <w:shd w:val="clear" w:color="auto" w:fill="FFFFFF"/>
        </w:rPr>
        <w:t xml:space="preserve">usług konsumpcyjnych w </w:t>
      </w:r>
      <w:r w:rsidR="00CF3F64" w:rsidRPr="007239D2">
        <w:rPr>
          <w:bCs/>
          <w:shd w:val="clear" w:color="auto" w:fill="FFFFFF"/>
        </w:rPr>
        <w:t>październiku</w:t>
      </w:r>
      <w:r w:rsidR="00F70C4A" w:rsidRPr="007239D2">
        <w:rPr>
          <w:bCs/>
          <w:shd w:val="clear" w:color="auto" w:fill="FFFFFF"/>
        </w:rPr>
        <w:t xml:space="preserve"> </w:t>
      </w:r>
      <w:r w:rsidR="00751D7D" w:rsidRPr="007239D2">
        <w:t>2021</w:t>
      </w:r>
      <w:r w:rsidR="00516A50" w:rsidRPr="007239D2">
        <w:t> </w:t>
      </w:r>
      <w:r w:rsidR="00516A50" w:rsidRPr="007239D2">
        <w:rPr>
          <w:bCs/>
          <w:shd w:val="clear" w:color="auto" w:fill="FFFFFF"/>
        </w:rPr>
        <w:t>r.</w:t>
      </w:r>
    </w:p>
    <w:p w:rsidR="00DE775D" w:rsidRPr="00FD11D4" w:rsidRDefault="00DE775D" w:rsidP="00516A50">
      <w:pPr>
        <w:pStyle w:val="LID"/>
        <w:rPr>
          <w:bCs/>
          <w:sz w:val="18"/>
          <w:shd w:val="clear" w:color="auto" w:fill="FFFFFF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086"/>
        <w:gridCol w:w="1086"/>
        <w:gridCol w:w="1093"/>
        <w:gridCol w:w="1176"/>
      </w:tblGrid>
      <w:tr w:rsidR="00B86E2F" w:rsidRPr="00FD11D4" w:rsidTr="00A04E4F">
        <w:trPr>
          <w:trHeight w:val="315"/>
          <w:tblHeader/>
        </w:trPr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86E2F" w:rsidRPr="00FD11D4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86E2F" w:rsidRPr="00FD11D4" w:rsidRDefault="00CF3F64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F70C4A"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751D7D" w:rsidRPr="00FD11D4">
              <w:rPr>
                <w:rFonts w:eastAsia="Times New Roman" w:cs="Calibri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FD11D4" w:rsidRDefault="00F70C4A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Calibri"/>
                <w:sz w:val="16"/>
                <w:szCs w:val="16"/>
                <w:lang w:eastAsia="pl-PL"/>
              </w:rPr>
              <w:t>01</w:t>
            </w:r>
            <w:r w:rsidR="00751D7D" w:rsidRPr="00FD11D4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 w:rsidR="00CF3F64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751D7D"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2021</w:t>
            </w:r>
          </w:p>
        </w:tc>
      </w:tr>
      <w:tr w:rsidR="00B86E2F" w:rsidRPr="00FD11D4" w:rsidTr="00A04E4F">
        <w:trPr>
          <w:trHeight w:val="465"/>
          <w:tblHeader/>
        </w:trPr>
        <w:tc>
          <w:tcPr>
            <w:tcW w:w="363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B86E2F" w:rsidRPr="00FD11D4" w:rsidRDefault="00B86E2F" w:rsidP="00B86E2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FD11D4" w:rsidRDefault="00CF3F64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751D7D"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  <w:r w:rsidR="00B86E2F" w:rsidRPr="00FD11D4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B86E2F" w:rsidRPr="00FD11D4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FD11D4" w:rsidRDefault="00F70C4A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Calibri"/>
                <w:sz w:val="16"/>
                <w:szCs w:val="16"/>
                <w:lang w:eastAsia="pl-PL"/>
              </w:rPr>
              <w:t>12</w:t>
            </w:r>
            <w:r w:rsidR="00751D7D"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  <w:r w:rsidR="00B86E2F" w:rsidRPr="00FD11D4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B86E2F" w:rsidRPr="00FD11D4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FD11D4" w:rsidRDefault="00CF3F64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09</w:t>
            </w:r>
            <w:r w:rsidR="00751D7D"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2021</w:t>
            </w:r>
            <w:r w:rsidR="00B86E2F" w:rsidRPr="00FD11D4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B86E2F" w:rsidRPr="00FD11D4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FD11D4" w:rsidRDefault="00F70C4A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Calibri"/>
                <w:sz w:val="16"/>
                <w:szCs w:val="16"/>
                <w:lang w:eastAsia="pl-PL"/>
              </w:rPr>
              <w:t>01</w:t>
            </w:r>
            <w:r w:rsidR="00751D7D" w:rsidRPr="00FD11D4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 w:rsidR="00431C08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751D7D"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  <w:r w:rsidR="00B86E2F"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= </w:t>
            </w:r>
            <w:r w:rsidR="00B86E2F" w:rsidRPr="00FD11D4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1859B7" w:rsidRPr="00FD11D4" w:rsidTr="001859B7">
        <w:trPr>
          <w:trHeight w:val="456"/>
        </w:trPr>
        <w:tc>
          <w:tcPr>
            <w:tcW w:w="36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1093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176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104,5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</w:tr>
      <w:tr w:rsidR="001859B7" w:rsidRPr="00FD11D4" w:rsidTr="001859B7">
        <w:trPr>
          <w:trHeight w:val="453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FD11D4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93,5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112,0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59B7" w:rsidRPr="00FD11D4" w:rsidTr="001859B7">
        <w:trPr>
          <w:trHeight w:val="31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1859B7" w:rsidRPr="00FD11D4" w:rsidTr="001859B7">
        <w:trPr>
          <w:trHeight w:val="47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</w:tr>
      <w:tr w:rsidR="001859B7" w:rsidRPr="00FD11D4" w:rsidTr="001859B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FD11D4" w:rsidRDefault="001859B7" w:rsidP="001859B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DF74D8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F74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1859B7" w:rsidRPr="001859B7" w:rsidRDefault="001859B7" w:rsidP="001859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859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 I WYROBY 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</w:tr>
      <w:tr w:rsidR="00443C00" w:rsidRPr="00FD11D4" w:rsidTr="00443C00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126,8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110,0</w:t>
            </w:r>
          </w:p>
        </w:tc>
      </w:tr>
      <w:tr w:rsidR="00443C00" w:rsidRPr="00FD11D4" w:rsidTr="00443C00">
        <w:trPr>
          <w:trHeight w:val="20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443C00" w:rsidRPr="00FD11D4" w:rsidTr="00443C00">
        <w:trPr>
          <w:trHeight w:val="26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</w:tr>
      <w:tr w:rsidR="00443C00" w:rsidRPr="00FD11D4" w:rsidTr="00443C00">
        <w:trPr>
          <w:trHeight w:val="259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443C00" w:rsidRPr="00FD11D4" w:rsidTr="00443C00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443C00" w:rsidRPr="00FD11D4" w:rsidTr="00443C00">
        <w:trPr>
          <w:trHeight w:val="284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43C00" w:rsidRPr="00FD11D4" w:rsidTr="00443C00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443C00" w:rsidRPr="00FD11D4" w:rsidTr="00443C00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443C00" w:rsidRPr="00FD11D4" w:rsidTr="00443C00">
        <w:trPr>
          <w:trHeight w:val="27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108,2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112,5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119,5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129,2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117,0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128,2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120,2</w:t>
            </w:r>
          </w:p>
        </w:tc>
      </w:tr>
      <w:tr w:rsidR="00443C00" w:rsidRPr="00FD11D4" w:rsidTr="00443C00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124,5</w:t>
            </w:r>
          </w:p>
        </w:tc>
      </w:tr>
      <w:tr w:rsidR="00443C00" w:rsidRPr="00FD11D4" w:rsidTr="00443C00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FD11D4" w:rsidRDefault="00443C00" w:rsidP="00443C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43C00" w:rsidRPr="00443C00" w:rsidRDefault="00443C00" w:rsidP="00443C0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43C0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91,5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22548" w:rsidRPr="00FD11D4" w:rsidTr="00822548">
        <w:trPr>
          <w:trHeight w:val="53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FD11D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FD11D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822548" w:rsidRPr="00FD11D4" w:rsidTr="00822548">
        <w:trPr>
          <w:trHeight w:val="300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FD11D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108,9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22548" w:rsidRPr="00FD11D4" w:rsidTr="00822548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110,4</w:t>
            </w:r>
          </w:p>
        </w:tc>
      </w:tr>
      <w:tr w:rsidR="00822548" w:rsidRPr="00FD11D4" w:rsidTr="00822548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111,2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22548" w:rsidRPr="00FD11D4" w:rsidTr="00822548">
        <w:trPr>
          <w:trHeight w:val="43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ind w:left="17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107,9</w:t>
            </w:r>
          </w:p>
        </w:tc>
      </w:tr>
      <w:tr w:rsidR="00822548" w:rsidRPr="00FD11D4" w:rsidTr="00822548">
        <w:trPr>
          <w:trHeight w:val="39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</w:tr>
      <w:tr w:rsidR="00822548" w:rsidRPr="00FD11D4" w:rsidTr="00822548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</w:tr>
      <w:tr w:rsidR="00822548" w:rsidRPr="00FD11D4" w:rsidTr="00822548">
        <w:trPr>
          <w:trHeight w:val="450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:rsidR="00822548" w:rsidRPr="00FD11D4" w:rsidRDefault="00822548" w:rsidP="0082254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2B79E0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B79E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548" w:rsidRPr="00822548" w:rsidRDefault="00822548" w:rsidP="0082254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2254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118,2</w:t>
            </w:r>
          </w:p>
        </w:tc>
      </w:tr>
    </w:tbl>
    <w:p w:rsidR="009E3FA7" w:rsidRPr="00FD11D4" w:rsidRDefault="009E3FA7" w:rsidP="001F6707">
      <w:pPr>
        <w:pStyle w:val="LID"/>
        <w:spacing w:after="40"/>
        <w:rPr>
          <w:bCs/>
          <w:sz w:val="18"/>
          <w:shd w:val="clear" w:color="auto" w:fill="FFFFFF"/>
        </w:rPr>
      </w:pPr>
    </w:p>
    <w:p w:rsidR="009F5CBC" w:rsidRPr="00FD11D4" w:rsidRDefault="009F5CBC" w:rsidP="00883763">
      <w:pPr>
        <w:spacing w:before="0" w:after="160" w:line="259" w:lineRule="auto"/>
        <w:rPr>
          <w:noProof/>
          <w:sz w:val="16"/>
          <w:szCs w:val="16"/>
          <w:highlight w:val="yellow"/>
          <w:lang w:eastAsia="pl-PL"/>
        </w:rPr>
      </w:pPr>
    </w:p>
    <w:p w:rsidR="009F5CBC" w:rsidRPr="00FD11D4" w:rsidRDefault="009F5CBC" w:rsidP="009F5CBC">
      <w:pPr>
        <w:pStyle w:val="NormalnyWeb"/>
        <w:spacing w:before="0" w:beforeAutospacing="0" w:after="0" w:afterAutospacing="0"/>
        <w:rPr>
          <w:rStyle w:val="Hipercze"/>
          <w:rFonts w:ascii="Fira Sans" w:hAnsi="Fira Sans"/>
          <w:sz w:val="19"/>
          <w:szCs w:val="19"/>
          <w:lang w:val="pl-PL"/>
        </w:rPr>
      </w:pPr>
      <w:r w:rsidRPr="00FD11D4">
        <w:rPr>
          <w:rFonts w:ascii="Fira Sans" w:hAnsi="Fira Sans"/>
          <w:color w:val="222222"/>
          <w:sz w:val="19"/>
          <w:szCs w:val="19"/>
          <w:lang w:val="pl-PL"/>
        </w:rPr>
        <w:t xml:space="preserve">Zalecenia na czas kryzysu związanego z pandemią COVID-19 rekomendowane przez Eurostat dotyczące wskaźników cen konsumpcyjnych oraz systemu wag prezentowane są pod linkiem </w:t>
      </w:r>
      <w:hyperlink r:id="rId19" w:history="1">
        <w:r w:rsidRPr="00FD11D4">
          <w:rPr>
            <w:rStyle w:val="Hipercze"/>
            <w:rFonts w:ascii="Fira Sans" w:hAnsi="Fira Sans"/>
            <w:sz w:val="19"/>
            <w:szCs w:val="19"/>
            <w:lang w:val="pl-PL"/>
          </w:rPr>
          <w:t>https://stat.gov.pl/obszary-tematyczne/ceny-handel/wskazniki-cen/wytyczne-dotyczace-opracowania-hicp-w-kontekscie-kryzysu-zwiazanego-z-covid-19,19,1.html</w:t>
        </w:r>
      </w:hyperlink>
    </w:p>
    <w:p w:rsidR="009F5CBC" w:rsidRPr="00FD11D4" w:rsidRDefault="009F5CBC" w:rsidP="009F5CBC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9F5CBC" w:rsidRPr="00FD11D4" w:rsidRDefault="009F5CBC" w:rsidP="001F6707">
      <w:pPr>
        <w:spacing w:before="240" w:after="160" w:line="259" w:lineRule="auto"/>
        <w:rPr>
          <w:color w:val="222222"/>
          <w:szCs w:val="19"/>
        </w:rPr>
      </w:pPr>
    </w:p>
    <w:p w:rsidR="001163D3" w:rsidRDefault="001163D3" w:rsidP="009F5CBC">
      <w:pPr>
        <w:spacing w:before="0" w:after="160" w:line="259" w:lineRule="auto"/>
        <w:rPr>
          <w:color w:val="222222"/>
          <w:szCs w:val="19"/>
        </w:rPr>
      </w:pPr>
    </w:p>
    <w:p w:rsidR="009F5CBC" w:rsidRPr="00FD11D4" w:rsidRDefault="009F5CBC" w:rsidP="009F5CBC">
      <w:pPr>
        <w:spacing w:before="0" w:after="160" w:line="259" w:lineRule="auto"/>
        <w:rPr>
          <w:noProof/>
          <w:szCs w:val="19"/>
          <w:highlight w:val="yellow"/>
          <w:lang w:eastAsia="pl-PL"/>
        </w:rPr>
        <w:sectPr w:rsidR="009F5CBC" w:rsidRPr="00FD11D4" w:rsidSect="00EF7B36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FD11D4">
        <w:rPr>
          <w:color w:val="222222"/>
          <w:szCs w:val="19"/>
        </w:rPr>
        <w:t>W przypadku cytowania danych Głównego Urzędu Statystycznego prosimy o zamieszczenie informacji: „Źródło danych GUS”, a w przypadku publikowania obliczeń dokonanych na d</w:t>
      </w:r>
      <w:r w:rsidRPr="00FD11D4">
        <w:rPr>
          <w:color w:val="222222"/>
          <w:szCs w:val="19"/>
        </w:rPr>
        <w:t>a</w:t>
      </w:r>
      <w:r w:rsidRPr="00FD11D4">
        <w:rPr>
          <w:color w:val="222222"/>
          <w:szCs w:val="19"/>
        </w:rPr>
        <w:t>nych opublikowanych przez GUS prosimy o zamieszczenie informacji: „Opracowanie własne na podstawie danych GUS”.</w:t>
      </w:r>
    </w:p>
    <w:p w:rsidR="000470AA" w:rsidRPr="00FD11D4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883763" w:rsidRPr="00FD11D4" w:rsidTr="00EE696D">
        <w:trPr>
          <w:trHeight w:val="1912"/>
        </w:trPr>
        <w:tc>
          <w:tcPr>
            <w:tcW w:w="4379" w:type="dxa"/>
          </w:tcPr>
          <w:p w:rsidR="00883763" w:rsidRPr="00FD11D4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FD11D4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FD11D4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D11D4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BA0B97" w:rsidRPr="00FD11D4" w:rsidRDefault="00BA0B97" w:rsidP="00BA0B9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D11D4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FD11D4" w:rsidRDefault="00BA0B97" w:rsidP="00BA0B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FD11D4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942" w:type="dxa"/>
          </w:tcPr>
          <w:p w:rsidR="00883763" w:rsidRPr="00FD11D4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D11D4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FD11D4">
              <w:rPr>
                <w:rFonts w:cs="Arial"/>
                <w:color w:val="000000" w:themeColor="text1"/>
                <w:sz w:val="20"/>
              </w:rPr>
              <w:br/>
            </w:r>
            <w:r w:rsidRPr="00FD11D4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BA0B97" w:rsidRPr="00FD11D4" w:rsidRDefault="00BA0B97" w:rsidP="00BA0B97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D11D4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BA0B97" w:rsidRPr="00FD11D4" w:rsidRDefault="00BA0B97" w:rsidP="00BA0B97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</w:rPr>
            </w:pPr>
            <w:r w:rsidRPr="00FD11D4">
              <w:rPr>
                <w:rFonts w:ascii="Fira Sans" w:hAnsi="Fira Sans" w:cs="Arial"/>
                <w:color w:val="000000" w:themeColor="text1"/>
                <w:sz w:val="20"/>
              </w:rPr>
              <w:t>Tel: 695 255 011</w:t>
            </w:r>
          </w:p>
          <w:p w:rsidR="00883763" w:rsidRPr="00FD11D4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</w:p>
        </w:tc>
      </w:tr>
    </w:tbl>
    <w:p w:rsidR="000470AA" w:rsidRPr="00FD11D4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FD11D4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FD11D4" w:rsidRDefault="000470AA" w:rsidP="000470AA">
            <w:pPr>
              <w:rPr>
                <w:b/>
                <w:sz w:val="20"/>
              </w:rPr>
            </w:pPr>
            <w:r w:rsidRPr="00FD11D4">
              <w:rPr>
                <w:b/>
                <w:sz w:val="20"/>
              </w:rPr>
              <w:t xml:space="preserve">Wydział Współpracy z Mediami </w:t>
            </w:r>
          </w:p>
          <w:p w:rsidR="000470AA" w:rsidRPr="00FD11D4" w:rsidRDefault="00DE775D" w:rsidP="000470AA">
            <w:pPr>
              <w:rPr>
                <w:sz w:val="20"/>
              </w:rPr>
            </w:pPr>
            <w:r w:rsidRPr="00FD11D4">
              <w:rPr>
                <w:sz w:val="20"/>
              </w:rPr>
              <w:t>T</w:t>
            </w:r>
            <w:r w:rsidR="000470AA" w:rsidRPr="00FD11D4">
              <w:rPr>
                <w:sz w:val="20"/>
              </w:rPr>
              <w:t>el:</w:t>
            </w:r>
            <w:r w:rsidR="000470AA" w:rsidRPr="00FD11D4">
              <w:rPr>
                <w:b/>
                <w:sz w:val="20"/>
              </w:rPr>
              <w:t xml:space="preserve"> </w:t>
            </w:r>
            <w:r w:rsidR="00097840" w:rsidRPr="00FD11D4">
              <w:rPr>
                <w:sz w:val="20"/>
              </w:rPr>
              <w:t>22 608 34 91, 22</w:t>
            </w:r>
            <w:r w:rsidR="000470AA" w:rsidRPr="00FD11D4">
              <w:rPr>
                <w:sz w:val="20"/>
              </w:rPr>
              <w:t xml:space="preserve"> 608 38 04 </w:t>
            </w:r>
          </w:p>
          <w:p w:rsidR="000470AA" w:rsidRPr="001D0172" w:rsidRDefault="000470AA" w:rsidP="000470AA">
            <w:pPr>
              <w:rPr>
                <w:sz w:val="18"/>
                <w:lang w:val="en-GB"/>
              </w:rPr>
            </w:pPr>
            <w:r w:rsidRPr="001D0172">
              <w:rPr>
                <w:b/>
                <w:sz w:val="20"/>
                <w:lang w:val="en-GB"/>
              </w:rPr>
              <w:t xml:space="preserve">e-mail: </w:t>
            </w:r>
            <w:hyperlink r:id="rId24" w:history="1">
              <w:r w:rsidRPr="001D0172">
                <w:rPr>
                  <w:rStyle w:val="Hipercze"/>
                  <w:rFonts w:cstheme="minorBidi"/>
                  <w:b/>
                  <w:color w:val="auto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1D0172" w:rsidRDefault="000470AA" w:rsidP="000470AA">
            <w:pPr>
              <w:rPr>
                <w:sz w:val="18"/>
                <w:lang w:val="en-GB"/>
              </w:rPr>
            </w:pPr>
            <w:r w:rsidRPr="00FD11D4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2992" behindDoc="0" locked="0" layoutInCell="1" allowOverlap="1" wp14:anchorId="73EF92A2" wp14:editId="48D93F7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FD11D4" w:rsidRDefault="000470AA" w:rsidP="000470AA">
            <w:pPr>
              <w:rPr>
                <w:sz w:val="18"/>
              </w:rPr>
            </w:pPr>
            <w:r w:rsidRPr="00FD11D4">
              <w:rPr>
                <w:sz w:val="20"/>
              </w:rPr>
              <w:t>www.stat.gov.pl</w:t>
            </w:r>
          </w:p>
        </w:tc>
      </w:tr>
      <w:tr w:rsidR="000470AA" w:rsidRPr="00FD11D4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FD11D4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FD11D4" w:rsidRDefault="000470AA" w:rsidP="000470AA">
            <w:pPr>
              <w:rPr>
                <w:sz w:val="18"/>
              </w:rPr>
            </w:pPr>
            <w:r w:rsidRPr="00FD11D4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5040" behindDoc="0" locked="0" layoutInCell="1" allowOverlap="1" wp14:anchorId="5163D626" wp14:editId="7E1B528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FD11D4" w:rsidRDefault="000470AA" w:rsidP="000470AA">
            <w:pPr>
              <w:rPr>
                <w:sz w:val="18"/>
              </w:rPr>
            </w:pPr>
            <w:r w:rsidRPr="00FD11D4">
              <w:rPr>
                <w:sz w:val="20"/>
              </w:rPr>
              <w:t>@GUS_STAT</w:t>
            </w:r>
          </w:p>
        </w:tc>
      </w:tr>
      <w:tr w:rsidR="000470AA" w:rsidRPr="00FD11D4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FD11D4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FD11D4" w:rsidRDefault="000470AA" w:rsidP="000470AA">
            <w:pPr>
              <w:rPr>
                <w:sz w:val="18"/>
              </w:rPr>
            </w:pPr>
            <w:r w:rsidRPr="00FD11D4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4016" behindDoc="0" locked="0" layoutInCell="1" allowOverlap="1" wp14:anchorId="793B2138" wp14:editId="6C76697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FD11D4" w:rsidRDefault="000470AA" w:rsidP="000470AA">
            <w:pPr>
              <w:rPr>
                <w:sz w:val="20"/>
              </w:rPr>
            </w:pPr>
            <w:r w:rsidRPr="00FD11D4">
              <w:rPr>
                <w:sz w:val="20"/>
              </w:rPr>
              <w:t>@</w:t>
            </w:r>
            <w:proofErr w:type="spellStart"/>
            <w:r w:rsidRPr="00FD11D4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FD11D4" w:rsidRDefault="009E3F12" w:rsidP="00E76D26">
      <w:pPr>
        <w:rPr>
          <w:sz w:val="18"/>
        </w:rPr>
      </w:pPr>
      <w:r w:rsidRPr="00FD11D4"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5B9BBE7" wp14:editId="116A3828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D53" w:rsidRDefault="00DB0D53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DB0D53" w:rsidRPr="006761A7" w:rsidRDefault="00DB0D53" w:rsidP="00883763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DB0D53" w:rsidRPr="006761A7" w:rsidRDefault="00ED75F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DB0D5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DB0D53" w:rsidRPr="006761A7" w:rsidRDefault="00ED75F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DB0D5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DB0D53" w:rsidRPr="00E233EA" w:rsidRDefault="00DB0D5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DB0D53" w:rsidRPr="00E233EA" w:rsidRDefault="00DB0D5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DB0D53" w:rsidRPr="006761A7" w:rsidRDefault="00ED75F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DB0D5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DB0D53" w:rsidRPr="006761A7" w:rsidRDefault="00ED75F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DB0D5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DB0D53" w:rsidRPr="006761A7" w:rsidRDefault="00ED75F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DB0D5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DB0D53" w:rsidRPr="006761A7" w:rsidRDefault="00ED75F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DB0D5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DB0D53" w:rsidRPr="006761A7" w:rsidRDefault="00ED75F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DB0D5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DB0D53" w:rsidRPr="006761A7" w:rsidRDefault="00DB0D5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DB0D53" w:rsidRDefault="00DB0D5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DB0D53" w:rsidRPr="006761A7" w:rsidRDefault="00ED75F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DB0D5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DB0D53" w:rsidRPr="00566A43" w:rsidRDefault="00ED75F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DB0D53" w:rsidRPr="00566A4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CP0fIc+AgAAdA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DB0D53" w:rsidRDefault="00DB0D53" w:rsidP="00883763">
                      <w:pPr>
                        <w:rPr>
                          <w:b/>
                        </w:rPr>
                      </w:pPr>
                    </w:p>
                    <w:p w:rsidR="00DB0D53" w:rsidRPr="006761A7" w:rsidRDefault="00DB0D53" w:rsidP="00883763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DB0D53" w:rsidRPr="006761A7" w:rsidRDefault="00DB0D5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DB0D53" w:rsidRPr="006761A7" w:rsidRDefault="00DB0D5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DB0D53" w:rsidRPr="00E233EA" w:rsidRDefault="00DB0D5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DB0D53" w:rsidRPr="00E233EA" w:rsidRDefault="00DB0D5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DB0D53" w:rsidRPr="006761A7" w:rsidRDefault="00DB0D5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DB0D53" w:rsidRPr="006761A7" w:rsidRDefault="00DB0D5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DB0D53" w:rsidRPr="006761A7" w:rsidRDefault="00DB0D5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DB0D53" w:rsidRPr="006761A7" w:rsidRDefault="00DB0D5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DB0D53" w:rsidRPr="006761A7" w:rsidRDefault="00DB0D5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DB0D53" w:rsidRPr="006761A7" w:rsidRDefault="00DB0D5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DB0D53" w:rsidRDefault="00DB0D5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DB0D53" w:rsidRPr="006761A7" w:rsidRDefault="00DB0D5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DB0D53" w:rsidRPr="00566A43" w:rsidRDefault="00DB0D5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Pr="00566A4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FD11D4" w:rsidSect="00EF7B36">
      <w:headerReference w:type="default" r:id="rId46"/>
      <w:footerReference w:type="default" r:id="rId47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53" w:rsidRDefault="00DB0D53" w:rsidP="000662E2">
      <w:pPr>
        <w:spacing w:after="0" w:line="240" w:lineRule="auto"/>
      </w:pPr>
      <w:r>
        <w:separator/>
      </w:r>
    </w:p>
  </w:endnote>
  <w:endnote w:type="continuationSeparator" w:id="0">
    <w:p w:rsidR="00DB0D53" w:rsidRDefault="00DB0D5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913465"/>
      <w:docPartObj>
        <w:docPartGallery w:val="Page Numbers (Bottom of Page)"/>
        <w:docPartUnique/>
      </w:docPartObj>
    </w:sdtPr>
    <w:sdtEndPr/>
    <w:sdtContent>
      <w:p w:rsidR="00DB0D53" w:rsidRDefault="00DB0D5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5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957311"/>
      <w:docPartObj>
        <w:docPartGallery w:val="Page Numbers (Bottom of Page)"/>
        <w:docPartUnique/>
      </w:docPartObj>
    </w:sdtPr>
    <w:sdtEndPr/>
    <w:sdtContent>
      <w:p w:rsidR="00DB0D53" w:rsidRDefault="00DB0D5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5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DB0D53" w:rsidRDefault="00DB0D5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5F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53" w:rsidRDefault="00DB0D53" w:rsidP="000662E2">
      <w:pPr>
        <w:spacing w:after="0" w:line="240" w:lineRule="auto"/>
      </w:pPr>
      <w:r>
        <w:separator/>
      </w:r>
    </w:p>
  </w:footnote>
  <w:footnote w:type="continuationSeparator" w:id="0">
    <w:p w:rsidR="00DB0D53" w:rsidRDefault="00DB0D5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53" w:rsidRDefault="00DB0D53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738BDE" wp14:editId="45C986A2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CD0742E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DB0D53" w:rsidRDefault="00DB0D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53" w:rsidRDefault="00DB0D53" w:rsidP="00DE775D">
    <w:pPr>
      <w:pStyle w:val="Nagwek"/>
      <w:tabs>
        <w:tab w:val="clear" w:pos="4536"/>
        <w:tab w:val="clear" w:pos="9072"/>
        <w:tab w:val="right" w:pos="8067"/>
      </w:tabs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F3EDD86" wp14:editId="09C5545F">
              <wp:simplePos x="0" y="0"/>
              <wp:positionH relativeFrom="column">
                <wp:posOffset>5206365</wp:posOffset>
              </wp:positionH>
              <wp:positionV relativeFrom="paragraph">
                <wp:posOffset>495935</wp:posOffset>
              </wp:positionV>
              <wp:extent cx="1871980" cy="10015855"/>
              <wp:effectExtent l="0" t="0" r="0" b="0"/>
              <wp:wrapTight wrapText="bothSides">
                <wp:wrapPolygon edited="0">
                  <wp:start x="-110" y="0"/>
                  <wp:lineTo x="-110" y="21590"/>
                  <wp:lineTo x="21600" y="21590"/>
                  <wp:lineTo x="21600" y="0"/>
                  <wp:lineTo x="-11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100158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08A1CFC" id="Prostokąt 10" o:spid="_x0000_s1026" style="position:absolute;margin-left:409.95pt;margin-top:39.05pt;width:147.4pt;height:788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426932" wp14:editId="78CA9534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B0D53" w:rsidRPr="003C6C8D" w:rsidRDefault="00DB0D5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29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DB0D53" w:rsidRPr="003C6C8D" w:rsidRDefault="00DB0D5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Pr="00502F8C">
      <w:rPr>
        <w:noProof/>
        <w:lang w:val="en-GB" w:eastAsia="en-GB"/>
      </w:rPr>
      <w:drawing>
        <wp:inline distT="0" distB="0" distL="0" distR="0" wp14:anchorId="0ECAD744" wp14:editId="16B10A6C">
          <wp:extent cx="1153274" cy="720000"/>
          <wp:effectExtent l="0" t="0" r="0" b="4445"/>
          <wp:docPr id="6" name="Obraz 6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:rsidR="00DB0D53" w:rsidRDefault="00DB0D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0E985FC" wp14:editId="39C5E997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0D53" w:rsidRPr="00C97596" w:rsidRDefault="00DB0D53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15.11.2021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fh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KeUfh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DB0D53" w:rsidRPr="00C97596" w:rsidRDefault="00DB0D53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15.11.2021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53" w:rsidRDefault="00DB0D53">
    <w:pPr>
      <w:pStyle w:val="Nagwek"/>
    </w:pPr>
  </w:p>
  <w:p w:rsidR="00DB0D53" w:rsidRDefault="00DB0D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23.35pt;height:124.6pt;visibility:visible" o:bullet="t">
        <v:imagedata r:id="rId1" o:title=""/>
      </v:shape>
    </w:pict>
  </w:numPicBullet>
  <w:numPicBullet w:numPicBulletId="1">
    <w:pict>
      <v:shape id="_x0000_i1153" type="#_x0000_t75" style="width:123.95pt;height:124.6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C846C9"/>
    <w:multiLevelType w:val="hybridMultilevel"/>
    <w:tmpl w:val="4FE0BD8A"/>
    <w:lvl w:ilvl="0" w:tplc="DE24A690">
      <w:numFmt w:val="bullet"/>
      <w:lvlText w:val="•"/>
      <w:lvlJc w:val="left"/>
      <w:pPr>
        <w:ind w:left="1065" w:hanging="705"/>
      </w:pPr>
      <w:rPr>
        <w:rFonts w:ascii="Fira Sans" w:eastAsiaTheme="minorHAnsi" w:hAnsi="Fir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C5B7F"/>
    <w:multiLevelType w:val="hybridMultilevel"/>
    <w:tmpl w:val="D1F09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94D"/>
    <w:rsid w:val="00001C5B"/>
    <w:rsid w:val="00003437"/>
    <w:rsid w:val="0000709F"/>
    <w:rsid w:val="000108B8"/>
    <w:rsid w:val="000152F5"/>
    <w:rsid w:val="0002205C"/>
    <w:rsid w:val="000220AE"/>
    <w:rsid w:val="00023ACA"/>
    <w:rsid w:val="00034160"/>
    <w:rsid w:val="0004015D"/>
    <w:rsid w:val="0004582E"/>
    <w:rsid w:val="0004646A"/>
    <w:rsid w:val="000470AA"/>
    <w:rsid w:val="00047AB1"/>
    <w:rsid w:val="00050FFF"/>
    <w:rsid w:val="000539AA"/>
    <w:rsid w:val="00057CA1"/>
    <w:rsid w:val="0006044B"/>
    <w:rsid w:val="000662E2"/>
    <w:rsid w:val="00066883"/>
    <w:rsid w:val="00066C18"/>
    <w:rsid w:val="00074DD8"/>
    <w:rsid w:val="000769B6"/>
    <w:rsid w:val="000800B4"/>
    <w:rsid w:val="000806F7"/>
    <w:rsid w:val="00090214"/>
    <w:rsid w:val="0009317E"/>
    <w:rsid w:val="00095882"/>
    <w:rsid w:val="00097840"/>
    <w:rsid w:val="000A057E"/>
    <w:rsid w:val="000A4BF7"/>
    <w:rsid w:val="000A5355"/>
    <w:rsid w:val="000A6963"/>
    <w:rsid w:val="000A7F1A"/>
    <w:rsid w:val="000B0727"/>
    <w:rsid w:val="000B1008"/>
    <w:rsid w:val="000B6497"/>
    <w:rsid w:val="000C135D"/>
    <w:rsid w:val="000D0E2A"/>
    <w:rsid w:val="000D1D43"/>
    <w:rsid w:val="000D1E25"/>
    <w:rsid w:val="000D225C"/>
    <w:rsid w:val="000D2A5C"/>
    <w:rsid w:val="000E0918"/>
    <w:rsid w:val="000F0AF2"/>
    <w:rsid w:val="000F710F"/>
    <w:rsid w:val="001011C3"/>
    <w:rsid w:val="00110D87"/>
    <w:rsid w:val="001149A1"/>
    <w:rsid w:val="00114DB9"/>
    <w:rsid w:val="00116087"/>
    <w:rsid w:val="001163D3"/>
    <w:rsid w:val="001179CF"/>
    <w:rsid w:val="00130296"/>
    <w:rsid w:val="001317AE"/>
    <w:rsid w:val="00132297"/>
    <w:rsid w:val="0013305E"/>
    <w:rsid w:val="001335DA"/>
    <w:rsid w:val="00135B65"/>
    <w:rsid w:val="00142037"/>
    <w:rsid w:val="001423B6"/>
    <w:rsid w:val="001448A7"/>
    <w:rsid w:val="00146621"/>
    <w:rsid w:val="001539C9"/>
    <w:rsid w:val="001600F9"/>
    <w:rsid w:val="00161CD3"/>
    <w:rsid w:val="00162325"/>
    <w:rsid w:val="00164CEA"/>
    <w:rsid w:val="001660CA"/>
    <w:rsid w:val="00170D13"/>
    <w:rsid w:val="00174616"/>
    <w:rsid w:val="001859B7"/>
    <w:rsid w:val="001951DA"/>
    <w:rsid w:val="001A2CB5"/>
    <w:rsid w:val="001A4B7F"/>
    <w:rsid w:val="001A78D0"/>
    <w:rsid w:val="001B0E45"/>
    <w:rsid w:val="001B3CA7"/>
    <w:rsid w:val="001C3269"/>
    <w:rsid w:val="001C53BA"/>
    <w:rsid w:val="001C585D"/>
    <w:rsid w:val="001D0172"/>
    <w:rsid w:val="001D1175"/>
    <w:rsid w:val="001D1DB4"/>
    <w:rsid w:val="001D5C9E"/>
    <w:rsid w:val="001D669C"/>
    <w:rsid w:val="001E1D94"/>
    <w:rsid w:val="001E3F14"/>
    <w:rsid w:val="001E764C"/>
    <w:rsid w:val="001E7DBB"/>
    <w:rsid w:val="001F25B6"/>
    <w:rsid w:val="001F284F"/>
    <w:rsid w:val="001F60D1"/>
    <w:rsid w:val="001F6707"/>
    <w:rsid w:val="0020009D"/>
    <w:rsid w:val="00201740"/>
    <w:rsid w:val="002069C0"/>
    <w:rsid w:val="00206F09"/>
    <w:rsid w:val="002133F1"/>
    <w:rsid w:val="002147B5"/>
    <w:rsid w:val="00220482"/>
    <w:rsid w:val="0022272D"/>
    <w:rsid w:val="0022312E"/>
    <w:rsid w:val="00234969"/>
    <w:rsid w:val="00236165"/>
    <w:rsid w:val="002412BC"/>
    <w:rsid w:val="00247B43"/>
    <w:rsid w:val="002574F9"/>
    <w:rsid w:val="00260F39"/>
    <w:rsid w:val="00262B61"/>
    <w:rsid w:val="0026302B"/>
    <w:rsid w:val="002724FF"/>
    <w:rsid w:val="00275491"/>
    <w:rsid w:val="00275FA6"/>
    <w:rsid w:val="00276811"/>
    <w:rsid w:val="00276C9A"/>
    <w:rsid w:val="00282699"/>
    <w:rsid w:val="00284859"/>
    <w:rsid w:val="00286FC8"/>
    <w:rsid w:val="00290CB6"/>
    <w:rsid w:val="00291747"/>
    <w:rsid w:val="002926DF"/>
    <w:rsid w:val="00292DBF"/>
    <w:rsid w:val="002965B0"/>
    <w:rsid w:val="00296697"/>
    <w:rsid w:val="002A2C38"/>
    <w:rsid w:val="002A36C0"/>
    <w:rsid w:val="002A4D80"/>
    <w:rsid w:val="002A7E9B"/>
    <w:rsid w:val="002B0472"/>
    <w:rsid w:val="002B6B12"/>
    <w:rsid w:val="002B79E0"/>
    <w:rsid w:val="002C4289"/>
    <w:rsid w:val="002C4659"/>
    <w:rsid w:val="002C6053"/>
    <w:rsid w:val="002C7E57"/>
    <w:rsid w:val="002D0020"/>
    <w:rsid w:val="002D0170"/>
    <w:rsid w:val="002D24A5"/>
    <w:rsid w:val="002E454C"/>
    <w:rsid w:val="002E6140"/>
    <w:rsid w:val="002E6985"/>
    <w:rsid w:val="002E71B6"/>
    <w:rsid w:val="002F77C8"/>
    <w:rsid w:val="003012B5"/>
    <w:rsid w:val="00304F22"/>
    <w:rsid w:val="00305162"/>
    <w:rsid w:val="003061E1"/>
    <w:rsid w:val="00306C7C"/>
    <w:rsid w:val="00311E43"/>
    <w:rsid w:val="00317B04"/>
    <w:rsid w:val="00320E70"/>
    <w:rsid w:val="00322EDD"/>
    <w:rsid w:val="00327D10"/>
    <w:rsid w:val="00331616"/>
    <w:rsid w:val="00332320"/>
    <w:rsid w:val="003417F1"/>
    <w:rsid w:val="00347D72"/>
    <w:rsid w:val="00350088"/>
    <w:rsid w:val="00350757"/>
    <w:rsid w:val="00357611"/>
    <w:rsid w:val="0036186D"/>
    <w:rsid w:val="00367237"/>
    <w:rsid w:val="00367ACC"/>
    <w:rsid w:val="0037077F"/>
    <w:rsid w:val="00370D51"/>
    <w:rsid w:val="00372411"/>
    <w:rsid w:val="00372E66"/>
    <w:rsid w:val="00373882"/>
    <w:rsid w:val="003751B5"/>
    <w:rsid w:val="003766F2"/>
    <w:rsid w:val="003843DB"/>
    <w:rsid w:val="00384BFA"/>
    <w:rsid w:val="003901AC"/>
    <w:rsid w:val="0039174C"/>
    <w:rsid w:val="00392E81"/>
    <w:rsid w:val="00393761"/>
    <w:rsid w:val="00393E03"/>
    <w:rsid w:val="00394B48"/>
    <w:rsid w:val="00397D18"/>
    <w:rsid w:val="003A0271"/>
    <w:rsid w:val="003A1B36"/>
    <w:rsid w:val="003A3114"/>
    <w:rsid w:val="003A3927"/>
    <w:rsid w:val="003A440F"/>
    <w:rsid w:val="003A4977"/>
    <w:rsid w:val="003A7048"/>
    <w:rsid w:val="003B1454"/>
    <w:rsid w:val="003B18B6"/>
    <w:rsid w:val="003B4C47"/>
    <w:rsid w:val="003C59E0"/>
    <w:rsid w:val="003C6C8D"/>
    <w:rsid w:val="003D00E5"/>
    <w:rsid w:val="003D3B24"/>
    <w:rsid w:val="003D4F95"/>
    <w:rsid w:val="003D5F42"/>
    <w:rsid w:val="003D60A9"/>
    <w:rsid w:val="003F4C97"/>
    <w:rsid w:val="003F60EB"/>
    <w:rsid w:val="003F7FE6"/>
    <w:rsid w:val="00400193"/>
    <w:rsid w:val="00407024"/>
    <w:rsid w:val="004212E7"/>
    <w:rsid w:val="00421B30"/>
    <w:rsid w:val="004227D5"/>
    <w:rsid w:val="0042446D"/>
    <w:rsid w:val="00427BF8"/>
    <w:rsid w:val="00430B36"/>
    <w:rsid w:val="00430B3C"/>
    <w:rsid w:val="00431C02"/>
    <w:rsid w:val="00431C08"/>
    <w:rsid w:val="00432D34"/>
    <w:rsid w:val="00437395"/>
    <w:rsid w:val="00443C00"/>
    <w:rsid w:val="00445047"/>
    <w:rsid w:val="00445F90"/>
    <w:rsid w:val="00450616"/>
    <w:rsid w:val="00454E14"/>
    <w:rsid w:val="004566AB"/>
    <w:rsid w:val="00456C2F"/>
    <w:rsid w:val="0045762F"/>
    <w:rsid w:val="00457C6C"/>
    <w:rsid w:val="004601AC"/>
    <w:rsid w:val="00463E39"/>
    <w:rsid w:val="0046537F"/>
    <w:rsid w:val="004657FC"/>
    <w:rsid w:val="00467DDF"/>
    <w:rsid w:val="00470F75"/>
    <w:rsid w:val="004733F6"/>
    <w:rsid w:val="00474E69"/>
    <w:rsid w:val="00477F80"/>
    <w:rsid w:val="00491B74"/>
    <w:rsid w:val="00493217"/>
    <w:rsid w:val="004957AB"/>
    <w:rsid w:val="0049621B"/>
    <w:rsid w:val="0049705B"/>
    <w:rsid w:val="004A5B48"/>
    <w:rsid w:val="004B2EAB"/>
    <w:rsid w:val="004C1895"/>
    <w:rsid w:val="004C4610"/>
    <w:rsid w:val="004C6D40"/>
    <w:rsid w:val="004C7FCB"/>
    <w:rsid w:val="004E1912"/>
    <w:rsid w:val="004F0C3C"/>
    <w:rsid w:val="004F63FC"/>
    <w:rsid w:val="00501F76"/>
    <w:rsid w:val="00502E6F"/>
    <w:rsid w:val="00502F8C"/>
    <w:rsid w:val="00505A92"/>
    <w:rsid w:val="005112CE"/>
    <w:rsid w:val="00511F19"/>
    <w:rsid w:val="00514030"/>
    <w:rsid w:val="0051646A"/>
    <w:rsid w:val="00516A50"/>
    <w:rsid w:val="005203F1"/>
    <w:rsid w:val="0052058B"/>
    <w:rsid w:val="00521BC3"/>
    <w:rsid w:val="00526A58"/>
    <w:rsid w:val="00533632"/>
    <w:rsid w:val="0053648F"/>
    <w:rsid w:val="00541C0F"/>
    <w:rsid w:val="00541E6E"/>
    <w:rsid w:val="0054251F"/>
    <w:rsid w:val="005432E5"/>
    <w:rsid w:val="00550653"/>
    <w:rsid w:val="005520D8"/>
    <w:rsid w:val="005521A2"/>
    <w:rsid w:val="00552484"/>
    <w:rsid w:val="00556BF8"/>
    <w:rsid w:val="00556CF1"/>
    <w:rsid w:val="00562A3A"/>
    <w:rsid w:val="00564C34"/>
    <w:rsid w:val="00564DC8"/>
    <w:rsid w:val="00566A43"/>
    <w:rsid w:val="00571BA5"/>
    <w:rsid w:val="005762A7"/>
    <w:rsid w:val="0058676C"/>
    <w:rsid w:val="005877DE"/>
    <w:rsid w:val="00590926"/>
    <w:rsid w:val="005916D7"/>
    <w:rsid w:val="00593CF4"/>
    <w:rsid w:val="005A047A"/>
    <w:rsid w:val="005A2784"/>
    <w:rsid w:val="005A698C"/>
    <w:rsid w:val="005B388D"/>
    <w:rsid w:val="005C1AF8"/>
    <w:rsid w:val="005C5EF8"/>
    <w:rsid w:val="005D1BCF"/>
    <w:rsid w:val="005D1C04"/>
    <w:rsid w:val="005D470D"/>
    <w:rsid w:val="005E0799"/>
    <w:rsid w:val="005E2757"/>
    <w:rsid w:val="005E782A"/>
    <w:rsid w:val="005F4399"/>
    <w:rsid w:val="005F5A80"/>
    <w:rsid w:val="006044FF"/>
    <w:rsid w:val="00607CC5"/>
    <w:rsid w:val="00612A16"/>
    <w:rsid w:val="006149F0"/>
    <w:rsid w:val="00615A26"/>
    <w:rsid w:val="006233B9"/>
    <w:rsid w:val="00631666"/>
    <w:rsid w:val="00631DAD"/>
    <w:rsid w:val="00633014"/>
    <w:rsid w:val="0063437B"/>
    <w:rsid w:val="00635568"/>
    <w:rsid w:val="00643286"/>
    <w:rsid w:val="006476FF"/>
    <w:rsid w:val="0066542B"/>
    <w:rsid w:val="0066616C"/>
    <w:rsid w:val="006673CA"/>
    <w:rsid w:val="006715EE"/>
    <w:rsid w:val="00673C26"/>
    <w:rsid w:val="0067430E"/>
    <w:rsid w:val="00674A8B"/>
    <w:rsid w:val="006812AF"/>
    <w:rsid w:val="00682537"/>
    <w:rsid w:val="00682B23"/>
    <w:rsid w:val="0068327D"/>
    <w:rsid w:val="00683EDE"/>
    <w:rsid w:val="00685123"/>
    <w:rsid w:val="006900F6"/>
    <w:rsid w:val="00691225"/>
    <w:rsid w:val="00694AF0"/>
    <w:rsid w:val="0069687E"/>
    <w:rsid w:val="0069693F"/>
    <w:rsid w:val="0069739D"/>
    <w:rsid w:val="006A4251"/>
    <w:rsid w:val="006A4686"/>
    <w:rsid w:val="006B0E9E"/>
    <w:rsid w:val="006B208D"/>
    <w:rsid w:val="006B20B4"/>
    <w:rsid w:val="006B5AE4"/>
    <w:rsid w:val="006B7686"/>
    <w:rsid w:val="006C1539"/>
    <w:rsid w:val="006D086E"/>
    <w:rsid w:val="006D1507"/>
    <w:rsid w:val="006D37E6"/>
    <w:rsid w:val="006D4054"/>
    <w:rsid w:val="006D6B72"/>
    <w:rsid w:val="006E02EC"/>
    <w:rsid w:val="006E0402"/>
    <w:rsid w:val="006E1F27"/>
    <w:rsid w:val="00701C5E"/>
    <w:rsid w:val="007034D7"/>
    <w:rsid w:val="00704D66"/>
    <w:rsid w:val="007059D5"/>
    <w:rsid w:val="007162EB"/>
    <w:rsid w:val="007211B1"/>
    <w:rsid w:val="007239D2"/>
    <w:rsid w:val="0072400B"/>
    <w:rsid w:val="00724688"/>
    <w:rsid w:val="00732168"/>
    <w:rsid w:val="0073223D"/>
    <w:rsid w:val="007324D0"/>
    <w:rsid w:val="007324DB"/>
    <w:rsid w:val="00733D55"/>
    <w:rsid w:val="007364D7"/>
    <w:rsid w:val="00746187"/>
    <w:rsid w:val="00751D7D"/>
    <w:rsid w:val="00752A67"/>
    <w:rsid w:val="00753C31"/>
    <w:rsid w:val="00761070"/>
    <w:rsid w:val="007624DC"/>
    <w:rsid w:val="0076254F"/>
    <w:rsid w:val="00777CA3"/>
    <w:rsid w:val="007801F5"/>
    <w:rsid w:val="00783B68"/>
    <w:rsid w:val="00783CA4"/>
    <w:rsid w:val="007842FB"/>
    <w:rsid w:val="00786124"/>
    <w:rsid w:val="0078756B"/>
    <w:rsid w:val="00792E24"/>
    <w:rsid w:val="0079514B"/>
    <w:rsid w:val="007A2DC1"/>
    <w:rsid w:val="007B2CB7"/>
    <w:rsid w:val="007B3BF3"/>
    <w:rsid w:val="007B4A2D"/>
    <w:rsid w:val="007B74D8"/>
    <w:rsid w:val="007C161B"/>
    <w:rsid w:val="007D3319"/>
    <w:rsid w:val="007D335D"/>
    <w:rsid w:val="007E184E"/>
    <w:rsid w:val="007E1C44"/>
    <w:rsid w:val="007E3314"/>
    <w:rsid w:val="007E4B03"/>
    <w:rsid w:val="007F324B"/>
    <w:rsid w:val="007F4D36"/>
    <w:rsid w:val="00802A9A"/>
    <w:rsid w:val="0080551D"/>
    <w:rsid w:val="0080553C"/>
    <w:rsid w:val="00805B46"/>
    <w:rsid w:val="008153B3"/>
    <w:rsid w:val="00820461"/>
    <w:rsid w:val="00820B10"/>
    <w:rsid w:val="00822548"/>
    <w:rsid w:val="0082498D"/>
    <w:rsid w:val="00825DC2"/>
    <w:rsid w:val="00831172"/>
    <w:rsid w:val="00834AD3"/>
    <w:rsid w:val="008362A4"/>
    <w:rsid w:val="008378E7"/>
    <w:rsid w:val="0083798B"/>
    <w:rsid w:val="008434BA"/>
    <w:rsid w:val="00843795"/>
    <w:rsid w:val="0084421C"/>
    <w:rsid w:val="00847F0F"/>
    <w:rsid w:val="00852448"/>
    <w:rsid w:val="00854143"/>
    <w:rsid w:val="008544D0"/>
    <w:rsid w:val="008552EE"/>
    <w:rsid w:val="00860006"/>
    <w:rsid w:val="00861173"/>
    <w:rsid w:val="00874A1E"/>
    <w:rsid w:val="0088258A"/>
    <w:rsid w:val="008832C4"/>
    <w:rsid w:val="00883763"/>
    <w:rsid w:val="008850FF"/>
    <w:rsid w:val="00886332"/>
    <w:rsid w:val="00891A48"/>
    <w:rsid w:val="00897D11"/>
    <w:rsid w:val="008A26D9"/>
    <w:rsid w:val="008A78B9"/>
    <w:rsid w:val="008A7FA1"/>
    <w:rsid w:val="008B0AF7"/>
    <w:rsid w:val="008B22DF"/>
    <w:rsid w:val="008B4AE0"/>
    <w:rsid w:val="008B7301"/>
    <w:rsid w:val="008C0C29"/>
    <w:rsid w:val="008C7A01"/>
    <w:rsid w:val="008D368B"/>
    <w:rsid w:val="008D6D8B"/>
    <w:rsid w:val="008E5CBF"/>
    <w:rsid w:val="008F07F6"/>
    <w:rsid w:val="008F3638"/>
    <w:rsid w:val="008F4441"/>
    <w:rsid w:val="008F557F"/>
    <w:rsid w:val="008F6F31"/>
    <w:rsid w:val="008F74DF"/>
    <w:rsid w:val="008F7D3F"/>
    <w:rsid w:val="009011AC"/>
    <w:rsid w:val="00905229"/>
    <w:rsid w:val="009127BA"/>
    <w:rsid w:val="00916782"/>
    <w:rsid w:val="00917264"/>
    <w:rsid w:val="00917CCF"/>
    <w:rsid w:val="009227A6"/>
    <w:rsid w:val="00930ED9"/>
    <w:rsid w:val="00933B26"/>
    <w:rsid w:val="00933EC1"/>
    <w:rsid w:val="00934246"/>
    <w:rsid w:val="00942DCA"/>
    <w:rsid w:val="0094377F"/>
    <w:rsid w:val="009530DB"/>
    <w:rsid w:val="009535EE"/>
    <w:rsid w:val="00953676"/>
    <w:rsid w:val="00953726"/>
    <w:rsid w:val="009555D4"/>
    <w:rsid w:val="00956380"/>
    <w:rsid w:val="009630F7"/>
    <w:rsid w:val="00964D8C"/>
    <w:rsid w:val="009661AB"/>
    <w:rsid w:val="009705EE"/>
    <w:rsid w:val="00971217"/>
    <w:rsid w:val="00977927"/>
    <w:rsid w:val="0098135C"/>
    <w:rsid w:val="0098156A"/>
    <w:rsid w:val="00984363"/>
    <w:rsid w:val="0098788B"/>
    <w:rsid w:val="00990133"/>
    <w:rsid w:val="00991BAC"/>
    <w:rsid w:val="009927CE"/>
    <w:rsid w:val="00996132"/>
    <w:rsid w:val="009963D7"/>
    <w:rsid w:val="009A1431"/>
    <w:rsid w:val="009A3154"/>
    <w:rsid w:val="009A4F1C"/>
    <w:rsid w:val="009A6EA0"/>
    <w:rsid w:val="009B1399"/>
    <w:rsid w:val="009B2E0E"/>
    <w:rsid w:val="009B746F"/>
    <w:rsid w:val="009B76FA"/>
    <w:rsid w:val="009C1335"/>
    <w:rsid w:val="009C1AB2"/>
    <w:rsid w:val="009C2037"/>
    <w:rsid w:val="009C30CD"/>
    <w:rsid w:val="009C3469"/>
    <w:rsid w:val="009C375D"/>
    <w:rsid w:val="009C50CF"/>
    <w:rsid w:val="009C5407"/>
    <w:rsid w:val="009C55D4"/>
    <w:rsid w:val="009C7251"/>
    <w:rsid w:val="009E1FE1"/>
    <w:rsid w:val="009E2E91"/>
    <w:rsid w:val="009E3BF4"/>
    <w:rsid w:val="009E3F12"/>
    <w:rsid w:val="009E3FA7"/>
    <w:rsid w:val="009E410D"/>
    <w:rsid w:val="009E5ADA"/>
    <w:rsid w:val="009E79F7"/>
    <w:rsid w:val="009F0CD2"/>
    <w:rsid w:val="009F5461"/>
    <w:rsid w:val="009F5815"/>
    <w:rsid w:val="009F5CBC"/>
    <w:rsid w:val="00A03DB9"/>
    <w:rsid w:val="00A04E4F"/>
    <w:rsid w:val="00A070C6"/>
    <w:rsid w:val="00A07F00"/>
    <w:rsid w:val="00A12435"/>
    <w:rsid w:val="00A139F5"/>
    <w:rsid w:val="00A14D69"/>
    <w:rsid w:val="00A2136A"/>
    <w:rsid w:val="00A34A25"/>
    <w:rsid w:val="00A34C24"/>
    <w:rsid w:val="00A365F4"/>
    <w:rsid w:val="00A37CE0"/>
    <w:rsid w:val="00A459FF"/>
    <w:rsid w:val="00A460E6"/>
    <w:rsid w:val="00A4654C"/>
    <w:rsid w:val="00A46BD5"/>
    <w:rsid w:val="00A47937"/>
    <w:rsid w:val="00A47D80"/>
    <w:rsid w:val="00A51BB2"/>
    <w:rsid w:val="00A5224E"/>
    <w:rsid w:val="00A53132"/>
    <w:rsid w:val="00A55B73"/>
    <w:rsid w:val="00A563F2"/>
    <w:rsid w:val="00A566E8"/>
    <w:rsid w:val="00A62DE9"/>
    <w:rsid w:val="00A70EBF"/>
    <w:rsid w:val="00A712C4"/>
    <w:rsid w:val="00A810F9"/>
    <w:rsid w:val="00A86ECC"/>
    <w:rsid w:val="00A86FCC"/>
    <w:rsid w:val="00A93892"/>
    <w:rsid w:val="00AA0891"/>
    <w:rsid w:val="00AA13BD"/>
    <w:rsid w:val="00AA451B"/>
    <w:rsid w:val="00AA710D"/>
    <w:rsid w:val="00AB6D25"/>
    <w:rsid w:val="00AC3E42"/>
    <w:rsid w:val="00AD0B46"/>
    <w:rsid w:val="00AD4947"/>
    <w:rsid w:val="00AE20FD"/>
    <w:rsid w:val="00AE2D4B"/>
    <w:rsid w:val="00AE3075"/>
    <w:rsid w:val="00AE4D5B"/>
    <w:rsid w:val="00AE4F99"/>
    <w:rsid w:val="00AE6B84"/>
    <w:rsid w:val="00AE6BE7"/>
    <w:rsid w:val="00AE751C"/>
    <w:rsid w:val="00AF1D28"/>
    <w:rsid w:val="00AF6AEA"/>
    <w:rsid w:val="00AF7617"/>
    <w:rsid w:val="00B040AC"/>
    <w:rsid w:val="00B05BC8"/>
    <w:rsid w:val="00B06265"/>
    <w:rsid w:val="00B11B69"/>
    <w:rsid w:val="00B14952"/>
    <w:rsid w:val="00B210CA"/>
    <w:rsid w:val="00B25DCD"/>
    <w:rsid w:val="00B31E5A"/>
    <w:rsid w:val="00B322EC"/>
    <w:rsid w:val="00B32730"/>
    <w:rsid w:val="00B37F5A"/>
    <w:rsid w:val="00B40DD0"/>
    <w:rsid w:val="00B5056F"/>
    <w:rsid w:val="00B50A80"/>
    <w:rsid w:val="00B605DE"/>
    <w:rsid w:val="00B609CE"/>
    <w:rsid w:val="00B63C9E"/>
    <w:rsid w:val="00B653AB"/>
    <w:rsid w:val="00B65F9E"/>
    <w:rsid w:val="00B66B19"/>
    <w:rsid w:val="00B70FDA"/>
    <w:rsid w:val="00B74022"/>
    <w:rsid w:val="00B853EC"/>
    <w:rsid w:val="00B86E2F"/>
    <w:rsid w:val="00B914E9"/>
    <w:rsid w:val="00B93713"/>
    <w:rsid w:val="00B94737"/>
    <w:rsid w:val="00B94D9A"/>
    <w:rsid w:val="00B956EE"/>
    <w:rsid w:val="00B97152"/>
    <w:rsid w:val="00B97C47"/>
    <w:rsid w:val="00BA0B97"/>
    <w:rsid w:val="00BA1932"/>
    <w:rsid w:val="00BA2BA1"/>
    <w:rsid w:val="00BA3562"/>
    <w:rsid w:val="00BA5A42"/>
    <w:rsid w:val="00BA7A76"/>
    <w:rsid w:val="00BB4773"/>
    <w:rsid w:val="00BB4F09"/>
    <w:rsid w:val="00BB63A9"/>
    <w:rsid w:val="00BC1505"/>
    <w:rsid w:val="00BC17C7"/>
    <w:rsid w:val="00BC50F0"/>
    <w:rsid w:val="00BD4CA6"/>
    <w:rsid w:val="00BD4E33"/>
    <w:rsid w:val="00BD71BA"/>
    <w:rsid w:val="00BE09A5"/>
    <w:rsid w:val="00BE4B65"/>
    <w:rsid w:val="00C00EDA"/>
    <w:rsid w:val="00C030DE"/>
    <w:rsid w:val="00C07C7D"/>
    <w:rsid w:val="00C11EFD"/>
    <w:rsid w:val="00C22105"/>
    <w:rsid w:val="00C23F3B"/>
    <w:rsid w:val="00C244B6"/>
    <w:rsid w:val="00C27D75"/>
    <w:rsid w:val="00C3702F"/>
    <w:rsid w:val="00C4500A"/>
    <w:rsid w:val="00C45479"/>
    <w:rsid w:val="00C55C91"/>
    <w:rsid w:val="00C56E95"/>
    <w:rsid w:val="00C62E44"/>
    <w:rsid w:val="00C64A37"/>
    <w:rsid w:val="00C64C70"/>
    <w:rsid w:val="00C662A5"/>
    <w:rsid w:val="00C7158E"/>
    <w:rsid w:val="00C72186"/>
    <w:rsid w:val="00C7218F"/>
    <w:rsid w:val="00C7250B"/>
    <w:rsid w:val="00C7346B"/>
    <w:rsid w:val="00C73B5E"/>
    <w:rsid w:val="00C77C0E"/>
    <w:rsid w:val="00C8000E"/>
    <w:rsid w:val="00C83D7C"/>
    <w:rsid w:val="00C91687"/>
    <w:rsid w:val="00C924A8"/>
    <w:rsid w:val="00C92AF8"/>
    <w:rsid w:val="00C945FE"/>
    <w:rsid w:val="00C950B4"/>
    <w:rsid w:val="00C96FAA"/>
    <w:rsid w:val="00C97A04"/>
    <w:rsid w:val="00CA107B"/>
    <w:rsid w:val="00CA37A0"/>
    <w:rsid w:val="00CA484D"/>
    <w:rsid w:val="00CA4FB6"/>
    <w:rsid w:val="00CA5FC4"/>
    <w:rsid w:val="00CB565C"/>
    <w:rsid w:val="00CC0BBE"/>
    <w:rsid w:val="00CC739E"/>
    <w:rsid w:val="00CD1E2E"/>
    <w:rsid w:val="00CD2371"/>
    <w:rsid w:val="00CD32D0"/>
    <w:rsid w:val="00CD58B7"/>
    <w:rsid w:val="00CD77D9"/>
    <w:rsid w:val="00CD7CB6"/>
    <w:rsid w:val="00CD7D5E"/>
    <w:rsid w:val="00CE019A"/>
    <w:rsid w:val="00CE52F0"/>
    <w:rsid w:val="00CF031B"/>
    <w:rsid w:val="00CF08EF"/>
    <w:rsid w:val="00CF3F64"/>
    <w:rsid w:val="00CF4099"/>
    <w:rsid w:val="00CF4349"/>
    <w:rsid w:val="00CF4C96"/>
    <w:rsid w:val="00D00796"/>
    <w:rsid w:val="00D02D2C"/>
    <w:rsid w:val="00D03342"/>
    <w:rsid w:val="00D066F3"/>
    <w:rsid w:val="00D076D6"/>
    <w:rsid w:val="00D11CF3"/>
    <w:rsid w:val="00D20C21"/>
    <w:rsid w:val="00D23F61"/>
    <w:rsid w:val="00D261A2"/>
    <w:rsid w:val="00D27CD4"/>
    <w:rsid w:val="00D329DC"/>
    <w:rsid w:val="00D3418B"/>
    <w:rsid w:val="00D372FB"/>
    <w:rsid w:val="00D37A41"/>
    <w:rsid w:val="00D4654D"/>
    <w:rsid w:val="00D538E4"/>
    <w:rsid w:val="00D616D2"/>
    <w:rsid w:val="00D63B5F"/>
    <w:rsid w:val="00D7066F"/>
    <w:rsid w:val="00D70EF7"/>
    <w:rsid w:val="00D815F5"/>
    <w:rsid w:val="00D8397C"/>
    <w:rsid w:val="00D83D64"/>
    <w:rsid w:val="00D83F2F"/>
    <w:rsid w:val="00D84DE7"/>
    <w:rsid w:val="00D94EED"/>
    <w:rsid w:val="00D96026"/>
    <w:rsid w:val="00DA0243"/>
    <w:rsid w:val="00DA2264"/>
    <w:rsid w:val="00DA433C"/>
    <w:rsid w:val="00DA4531"/>
    <w:rsid w:val="00DA5DA2"/>
    <w:rsid w:val="00DA7C1C"/>
    <w:rsid w:val="00DB0D53"/>
    <w:rsid w:val="00DB147A"/>
    <w:rsid w:val="00DB1B7A"/>
    <w:rsid w:val="00DB51F0"/>
    <w:rsid w:val="00DB5680"/>
    <w:rsid w:val="00DB78DA"/>
    <w:rsid w:val="00DC226C"/>
    <w:rsid w:val="00DC6708"/>
    <w:rsid w:val="00DC7CFA"/>
    <w:rsid w:val="00DD4A41"/>
    <w:rsid w:val="00DE0AFD"/>
    <w:rsid w:val="00DE1402"/>
    <w:rsid w:val="00DE775D"/>
    <w:rsid w:val="00DF5C74"/>
    <w:rsid w:val="00DF712D"/>
    <w:rsid w:val="00DF74D8"/>
    <w:rsid w:val="00E01436"/>
    <w:rsid w:val="00E01E27"/>
    <w:rsid w:val="00E045BD"/>
    <w:rsid w:val="00E07B73"/>
    <w:rsid w:val="00E17A9F"/>
    <w:rsid w:val="00E17B77"/>
    <w:rsid w:val="00E22635"/>
    <w:rsid w:val="00E23337"/>
    <w:rsid w:val="00E23761"/>
    <w:rsid w:val="00E259EA"/>
    <w:rsid w:val="00E27E85"/>
    <w:rsid w:val="00E303FF"/>
    <w:rsid w:val="00E30793"/>
    <w:rsid w:val="00E32061"/>
    <w:rsid w:val="00E37F13"/>
    <w:rsid w:val="00E4151F"/>
    <w:rsid w:val="00E41FCF"/>
    <w:rsid w:val="00E42FF9"/>
    <w:rsid w:val="00E4714C"/>
    <w:rsid w:val="00E51AEB"/>
    <w:rsid w:val="00E522A7"/>
    <w:rsid w:val="00E54452"/>
    <w:rsid w:val="00E616DF"/>
    <w:rsid w:val="00E664C5"/>
    <w:rsid w:val="00E66A5B"/>
    <w:rsid w:val="00E671A2"/>
    <w:rsid w:val="00E67C66"/>
    <w:rsid w:val="00E70563"/>
    <w:rsid w:val="00E70D5C"/>
    <w:rsid w:val="00E76D26"/>
    <w:rsid w:val="00E87FB4"/>
    <w:rsid w:val="00E95BE5"/>
    <w:rsid w:val="00E9681A"/>
    <w:rsid w:val="00EB02C9"/>
    <w:rsid w:val="00EB0AF7"/>
    <w:rsid w:val="00EB1390"/>
    <w:rsid w:val="00EB2C71"/>
    <w:rsid w:val="00EB4340"/>
    <w:rsid w:val="00EB485C"/>
    <w:rsid w:val="00EB5222"/>
    <w:rsid w:val="00EB556D"/>
    <w:rsid w:val="00EB5A7D"/>
    <w:rsid w:val="00ED24F1"/>
    <w:rsid w:val="00ED55C0"/>
    <w:rsid w:val="00ED63E8"/>
    <w:rsid w:val="00ED682B"/>
    <w:rsid w:val="00ED75FA"/>
    <w:rsid w:val="00EE41D5"/>
    <w:rsid w:val="00EE696D"/>
    <w:rsid w:val="00EF6301"/>
    <w:rsid w:val="00EF7B36"/>
    <w:rsid w:val="00F027A2"/>
    <w:rsid w:val="00F037A4"/>
    <w:rsid w:val="00F04C11"/>
    <w:rsid w:val="00F0593C"/>
    <w:rsid w:val="00F06F36"/>
    <w:rsid w:val="00F07B22"/>
    <w:rsid w:val="00F12FEC"/>
    <w:rsid w:val="00F161AC"/>
    <w:rsid w:val="00F1770E"/>
    <w:rsid w:val="00F20A4B"/>
    <w:rsid w:val="00F26013"/>
    <w:rsid w:val="00F27C8F"/>
    <w:rsid w:val="00F30A0C"/>
    <w:rsid w:val="00F32749"/>
    <w:rsid w:val="00F3314D"/>
    <w:rsid w:val="00F34A33"/>
    <w:rsid w:val="00F37172"/>
    <w:rsid w:val="00F42DB8"/>
    <w:rsid w:val="00F4477E"/>
    <w:rsid w:val="00F455A2"/>
    <w:rsid w:val="00F45717"/>
    <w:rsid w:val="00F479EB"/>
    <w:rsid w:val="00F52335"/>
    <w:rsid w:val="00F65EEC"/>
    <w:rsid w:val="00F6637E"/>
    <w:rsid w:val="00F67D8F"/>
    <w:rsid w:val="00F70C4A"/>
    <w:rsid w:val="00F739B3"/>
    <w:rsid w:val="00F7414E"/>
    <w:rsid w:val="00F74897"/>
    <w:rsid w:val="00F74B10"/>
    <w:rsid w:val="00F74FFC"/>
    <w:rsid w:val="00F75C6D"/>
    <w:rsid w:val="00F80247"/>
    <w:rsid w:val="00F802BE"/>
    <w:rsid w:val="00F80E93"/>
    <w:rsid w:val="00F81CC7"/>
    <w:rsid w:val="00F823A8"/>
    <w:rsid w:val="00F86024"/>
    <w:rsid w:val="00F8611A"/>
    <w:rsid w:val="00F86C02"/>
    <w:rsid w:val="00F90A0D"/>
    <w:rsid w:val="00F90BB1"/>
    <w:rsid w:val="00F92824"/>
    <w:rsid w:val="00F93CA3"/>
    <w:rsid w:val="00F96C68"/>
    <w:rsid w:val="00FA4663"/>
    <w:rsid w:val="00FA4EC6"/>
    <w:rsid w:val="00FA5128"/>
    <w:rsid w:val="00FB42D4"/>
    <w:rsid w:val="00FB5906"/>
    <w:rsid w:val="00FB762F"/>
    <w:rsid w:val="00FC0106"/>
    <w:rsid w:val="00FC143D"/>
    <w:rsid w:val="00FC2AED"/>
    <w:rsid w:val="00FC303F"/>
    <w:rsid w:val="00FC6885"/>
    <w:rsid w:val="00FD11D4"/>
    <w:rsid w:val="00FD5EA7"/>
    <w:rsid w:val="00FD665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0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ED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ED9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55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4C4610"/>
    <w:rPr>
      <w:color w:val="954F72" w:themeColor="followedHyperlink"/>
      <w:u w:val="single"/>
    </w:rPr>
  </w:style>
  <w:style w:type="table" w:customStyle="1" w:styleId="Siatkatabelijasna111">
    <w:name w:val="Siatka tabeli — jasna111"/>
    <w:basedOn w:val="Standardowy"/>
    <w:uiPriority w:val="40"/>
    <w:rsid w:val="00260F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0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ED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ED9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55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4C4610"/>
    <w:rPr>
      <w:color w:val="954F72" w:themeColor="followedHyperlink"/>
      <w:u w:val="single"/>
    </w:rPr>
  </w:style>
  <w:style w:type="table" w:customStyle="1" w:styleId="Siatkatabelijasna111">
    <w:name w:val="Siatka tabeli — jasna111"/>
    <w:basedOn w:val="Standardowy"/>
    <w:uiPriority w:val="40"/>
    <w:rsid w:val="00260F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emf"/><Relationship Id="rId18" Type="http://schemas.openxmlformats.org/officeDocument/2006/relationships/chart" Target="charts/chart5.xml"/><Relationship Id="rId26" Type="http://schemas.openxmlformats.org/officeDocument/2006/relationships/image" Target="media/image6.png"/><Relationship Id="rId39" Type="http://schemas.openxmlformats.org/officeDocument/2006/relationships/hyperlink" Target="http://swaid.stat.gov.pl/SitePagesDBW/Ceny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34" Type="http://schemas.openxmlformats.org/officeDocument/2006/relationships/hyperlink" Target="http://stat.gov.pl/obszary-tematyczne/ceny-handel/ceny/" TargetMode="External"/><Relationship Id="rId42" Type="http://schemas.openxmlformats.org/officeDocument/2006/relationships/hyperlink" Target="http://stat.gov.pl/obszary-tematyczne/ceny-handel/wskazniki-cen/" TargetMode="External"/><Relationship Id="rId47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chart" Target="charts/chart4.xml"/><Relationship Id="rId25" Type="http://schemas.openxmlformats.org/officeDocument/2006/relationships/image" Target="media/image5.png"/><Relationship Id="rId33" Type="http://schemas.openxmlformats.org/officeDocument/2006/relationships/hyperlink" Target="http://stat.gov.pl/obszary-tematyczne/ceny-handel/wskazniki-cen/" TargetMode="External"/><Relationship Id="rId38" Type="http://schemas.openxmlformats.org/officeDocument/2006/relationships/hyperlink" Target="http://stat.gov.pl/sygnalne/informacje-sygnalne/" TargetMode="External"/><Relationship Id="rId46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header" Target="header1.xml"/><Relationship Id="rId29" Type="http://schemas.openxmlformats.org/officeDocument/2006/relationships/hyperlink" Target="http://stat.gov.pl/sygnalne/informacje-sygnalne/" TargetMode="External"/><Relationship Id="rId41" Type="http://schemas.openxmlformats.org/officeDocument/2006/relationships/hyperlink" Target="https://bdl.stat.gov.pl/BDL/star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s://bdl.stat.gov.pl/BDL/start" TargetMode="External"/><Relationship Id="rId37" Type="http://schemas.openxmlformats.org/officeDocument/2006/relationships/hyperlink" Target="http://stat.gov.pl/sygnalne/komunikaty-i-obwieszczenia/" TargetMode="External"/><Relationship Id="rId40" Type="http://schemas.openxmlformats.org/officeDocument/2006/relationships/hyperlink" Target="http://bdm.stat.gov.pl/" TargetMode="External"/><Relationship Id="rId45" Type="http://schemas.openxmlformats.org/officeDocument/2006/relationships/hyperlink" Target="http://stat.gov.pl/metainformacje/slownik-pojec/pojecia-stosowane-w-statystyce-publicznej/32,pojecie.html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footer" Target="footer2.xml"/><Relationship Id="rId28" Type="http://schemas.openxmlformats.org/officeDocument/2006/relationships/hyperlink" Target="http://stat.gov.pl/sygnalne/komunikaty-i-obwieszczenia/" TargetMode="External"/><Relationship Id="rId36" Type="http://schemas.openxmlformats.org/officeDocument/2006/relationships/hyperlink" Target="http://stat.gov.pl/metainformacje/slownik-pojec/pojecia-stosowane-w-statystyce-publicznej/32,pojecie.html" TargetMode="External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stat.gov.pl/obszary-tematyczne/ceny-handel/wskazniki-cen/wytyczne-dotyczace-opracowania-hicp-w-kontekscie-kryzysu-zwiazanego-z-covid-19,19,1.html" TargetMode="External"/><Relationship Id="rId31" Type="http://schemas.openxmlformats.org/officeDocument/2006/relationships/hyperlink" Target="http://bdm.stat.gov.pl/" TargetMode="External"/><Relationship Id="rId44" Type="http://schemas.openxmlformats.org/officeDocument/2006/relationships/hyperlink" Target="http://stat.gov.pl/metainformacje/slownik-pojec/pojecia-stosowane-w-statystyce-publicznej/711,pojecie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header" Target="header2.xml"/><Relationship Id="rId27" Type="http://schemas.openxmlformats.org/officeDocument/2006/relationships/image" Target="media/image7.png"/><Relationship Id="rId30" Type="http://schemas.openxmlformats.org/officeDocument/2006/relationships/hyperlink" Target="http://swaid.stat.gov.pl/SitePagesDBW/Ceny.aspx" TargetMode="External"/><Relationship Id="rId35" Type="http://schemas.openxmlformats.org/officeDocument/2006/relationships/hyperlink" Target="http://stat.gov.pl/metainformacje/slownik-pojec/pojecia-stosowane-w-statystyce-publicznej/711,pojecie.html" TargetMode="External"/><Relationship Id="rId43" Type="http://schemas.openxmlformats.org/officeDocument/2006/relationships/hyperlink" Target="http://stat.gov.pl/obszary-tematyczne/ceny-handel/ceny/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0573497194536257"/>
          <c:y val="5.3855356053736994E-2"/>
          <c:w val="0.52658061332077077"/>
          <c:h val="0.830296655722462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6.9129952044939755E-3"/>
                  <c:y val="-3.416951606715857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WPŁYWY!$A$3:$A$15</c:f>
              <c:strCache>
                <c:ptCount val="13"/>
                <c:pt idx="0">
                  <c:v>Mięso</c:v>
                </c:pt>
                <c:pt idx="1">
                  <c:v>Turystyka zorganizowana</c:v>
                </c:pt>
                <c:pt idx="2">
                  <c:v>Warzywa</c:v>
                </c:pt>
                <c:pt idx="3">
                  <c:v>Ubezpieczenia</c:v>
                </c:pt>
                <c:pt idx="4">
                  <c:v>Obuwie</c:v>
                </c:pt>
                <c:pt idx="5">
                  <c:v>Gastronomia</c:v>
                </c:pt>
                <c:pt idx="6">
                  <c:v>Mleko, sery i jaja</c:v>
                </c:pt>
                <c:pt idx="7">
                  <c:v>Meble do mieszkania lub domu</c:v>
                </c:pt>
                <c:pt idx="8">
                  <c:v>Oleje i tłuszcze</c:v>
                </c:pt>
                <c:pt idx="9">
                  <c:v>Pieczywo i produkty zbożowe</c:v>
                </c:pt>
                <c:pt idx="10">
                  <c:v>Odzież</c:v>
                </c:pt>
                <c:pt idx="11">
                  <c:v>Paliwa do prywatnych środków transportu</c:v>
                </c:pt>
                <c:pt idx="12">
                  <c:v>Nośniki energii</c:v>
                </c:pt>
              </c:strCache>
            </c:strRef>
          </c:cat>
          <c:val>
            <c:numRef>
              <c:f>WPŁYWY!$C$3:$C$15</c:f>
              <c:numCache>
                <c:formatCode>0.00</c:formatCode>
                <c:ptCount val="13"/>
                <c:pt idx="0">
                  <c:v>-0.06</c:v>
                </c:pt>
                <c:pt idx="1">
                  <c:v>-0.02</c:v>
                </c:pt>
                <c:pt idx="2">
                  <c:v>0.02</c:v>
                </c:pt>
                <c:pt idx="3">
                  <c:v>0.03</c:v>
                </c:pt>
                <c:pt idx="4">
                  <c:v>0.03</c:v>
                </c:pt>
                <c:pt idx="5">
                  <c:v>0.03</c:v>
                </c:pt>
                <c:pt idx="6">
                  <c:v>0.04</c:v>
                </c:pt>
                <c:pt idx="7">
                  <c:v>0.05</c:v>
                </c:pt>
                <c:pt idx="8">
                  <c:v>0.05</c:v>
                </c:pt>
                <c:pt idx="9">
                  <c:v>0.06</c:v>
                </c:pt>
                <c:pt idx="10">
                  <c:v>0.09</c:v>
                </c:pt>
                <c:pt idx="11">
                  <c:v>0.2</c:v>
                </c:pt>
                <c:pt idx="12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9766784"/>
        <c:axId val="49769088"/>
      </c:barChart>
      <c:catAx>
        <c:axId val="49766784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 rot="0"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49769088"/>
        <c:crossesAt val="0"/>
        <c:auto val="1"/>
        <c:lblAlgn val="ctr"/>
        <c:lblOffset val="300"/>
        <c:tickMarkSkip val="1"/>
        <c:noMultiLvlLbl val="0"/>
      </c:catAx>
      <c:valAx>
        <c:axId val="49769088"/>
        <c:scaling>
          <c:orientation val="minMax"/>
          <c:max val="0.4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49766784"/>
        <c:crosses val="autoZero"/>
        <c:crossBetween val="between"/>
        <c:majorUnit val="5.000000000000001E-2"/>
        <c:minorUnit val="5.000000000000001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720807723504626"/>
          <c:y val="0"/>
          <c:w val="0.58530647639467726"/>
          <c:h val="0.9376366773261244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WAG'!$I$2:$I$13</c:f>
              <c:numCache>
                <c:formatCode>0.00</c:formatCode>
                <c:ptCount val="12"/>
                <c:pt idx="0">
                  <c:v>5.51</c:v>
                </c:pt>
                <c:pt idx="1">
                  <c:v>4.5599999999999996</c:v>
                </c:pt>
                <c:pt idx="2">
                  <c:v>1.02</c:v>
                </c:pt>
                <c:pt idx="3">
                  <c:v>5.78</c:v>
                </c:pt>
                <c:pt idx="4">
                  <c:v>5</c:v>
                </c:pt>
                <c:pt idx="5">
                  <c:v>8.8800000000000008</c:v>
                </c:pt>
                <c:pt idx="6">
                  <c:v>5.39</c:v>
                </c:pt>
                <c:pt idx="7">
                  <c:v>5.83</c:v>
                </c:pt>
                <c:pt idx="8">
                  <c:v>19.14</c:v>
                </c:pt>
                <c:pt idx="9">
                  <c:v>4.21</c:v>
                </c:pt>
                <c:pt idx="10">
                  <c:v>6.91</c:v>
                </c:pt>
                <c:pt idx="11">
                  <c:v>27.77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7792384"/>
        <c:axId val="77939456"/>
      </c:barChart>
      <c:catAx>
        <c:axId val="77792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en-US"/>
          </a:p>
        </c:txPr>
        <c:crossAx val="77939456"/>
        <c:crosses val="autoZero"/>
        <c:auto val="0"/>
        <c:lblAlgn val="ctr"/>
        <c:lblOffset val="100"/>
        <c:noMultiLvlLbl val="0"/>
      </c:catAx>
      <c:valAx>
        <c:axId val="77939456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5317083774494438"/>
              <c:y val="0.94758159647872409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777923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</c:dPt>
          <c:dPt>
            <c:idx val="25"/>
            <c:bubble3D val="0"/>
          </c:dPt>
          <c:dLbls>
            <c:dLbl>
              <c:idx val="0"/>
              <c:layout>
                <c:manualLayout>
                  <c:x val="-5.5294194584918237E-2"/>
                  <c:y val="-1.35427645855291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0496726356592751E-3"/>
                  <c:y val="-6.896002623447645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615621595355434E-2"/>
                  <c:y val="-1.5999904020208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4778542697038283E-2"/>
                  <c:y val="1.5177242854485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328926164153794E-2"/>
                  <c:y val="3.00885740784031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7650070743307097E-2"/>
                  <c:y val="-3.1897284171805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2411726404863392E-2"/>
                  <c:y val="3.183947816077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1.8334441174356775E-2"/>
                  <c:y val="1.84593861874172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8851215557891585E-2"/>
                  <c:y val="-6.244187488374976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5244626412851088E-2"/>
                  <c:y val="-3.9472672932216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8.4217903405436161E-3"/>
                  <c:y val="-3.4434868869737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7.815919625889084E-2"/>
                  <c:y val="-3.6956336412672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8884079305446252E-2"/>
                  <c:y val="-3.42429721160526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2715023361202775E-2"/>
                  <c:y val="8.8595891992195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8314239016909383E-2"/>
                  <c:y val="-3.1222153590207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1.2752840629023269E-2"/>
                  <c:y val="1.538378076755702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1.1032801515540902E-2"/>
                  <c:y val="-8.673552832525133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1.1023362332995482E-2"/>
                  <c:y val="1.203981600074117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1.4226561377294949E-2"/>
                  <c:y val="-2.3513212904460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1.2040664618799757E-2"/>
                  <c:y val="-2.025391744792641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1.031667032657629E-2"/>
                  <c:y val="4.0887937315070891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1.153157268506182E-2"/>
                  <c:y val="-1.129177258354539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3.5099401505062335E-2"/>
                  <c:y val="2.79657054392713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046740856278519E-2"/>
                      <c:h val="5.7987352364877884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2.0207080109406424E-2"/>
                  <c:y val="2.45814358293287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2706263649173445E-2"/>
                  <c:y val="-1.1793070563663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1.0805536778012678E-2"/>
                  <c:y val="3.5187216772928874E-3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0,5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8.6797997334896321E-3"/>
                  <c:y val="-7.466194384530057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'M-1'!$B$50:$B$71</c:f>
              <c:strCache>
                <c:ptCount val="22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</c:strCache>
            </c:strRef>
          </c:cat>
          <c:val>
            <c:numRef>
              <c:f>'M-1'!$C$50:$C$71</c:f>
              <c:numCache>
                <c:formatCode>0.0</c:formatCode>
                <c:ptCount val="22"/>
                <c:pt idx="0">
                  <c:v>0.9</c:v>
                </c:pt>
                <c:pt idx="1">
                  <c:v>0.7</c:v>
                </c:pt>
                <c:pt idx="2">
                  <c:v>0.2</c:v>
                </c:pt>
                <c:pt idx="3">
                  <c:v>-0.1</c:v>
                </c:pt>
                <c:pt idx="4">
                  <c:v>-0.2</c:v>
                </c:pt>
                <c:pt idx="5">
                  <c:v>0.6</c:v>
                </c:pt>
                <c:pt idx="6">
                  <c:v>-0.2</c:v>
                </c:pt>
                <c:pt idx="7">
                  <c:v>-0.1</c:v>
                </c:pt>
                <c:pt idx="8">
                  <c:v>0.2</c:v>
                </c:pt>
                <c:pt idx="9">
                  <c:v>0.1</c:v>
                </c:pt>
                <c:pt idx="10">
                  <c:v>0.1</c:v>
                </c:pt>
                <c:pt idx="11">
                  <c:v>0.1</c:v>
                </c:pt>
                <c:pt idx="12">
                  <c:v>1.3</c:v>
                </c:pt>
                <c:pt idx="13">
                  <c:v>0.5</c:v>
                </c:pt>
                <c:pt idx="14">
                  <c:v>1</c:v>
                </c:pt>
                <c:pt idx="15">
                  <c:v>0.8</c:v>
                </c:pt>
                <c:pt idx="16">
                  <c:v>0.3</c:v>
                </c:pt>
                <c:pt idx="17">
                  <c:v>0.1</c:v>
                </c:pt>
                <c:pt idx="18">
                  <c:v>0.4</c:v>
                </c:pt>
                <c:pt idx="19">
                  <c:v>0.3</c:v>
                </c:pt>
                <c:pt idx="20">
                  <c:v>0.7</c:v>
                </c:pt>
                <c:pt idx="21">
                  <c:v>1.1000000000000001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954112"/>
        <c:axId val="97084160"/>
      </c:lineChart>
      <c:dateAx>
        <c:axId val="8495411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7084160"/>
        <c:crossesAt val="0"/>
        <c:auto val="0"/>
        <c:lblOffset val="100"/>
        <c:baseTimeUnit val="days"/>
      </c:dateAx>
      <c:valAx>
        <c:axId val="97084160"/>
        <c:scaling>
          <c:orientation val="minMax"/>
          <c:max val="1.6"/>
          <c:min val="-0.60000000000000009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84954112"/>
        <c:crossesAt val="1"/>
        <c:crossBetween val="between"/>
        <c:majorUnit val="0.2"/>
        <c:minorUnit val="0.1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7"/>
            <c:bubble3D val="0"/>
          </c:dPt>
          <c:dPt>
            <c:idx val="20"/>
            <c:bubble3D val="0"/>
          </c:dPt>
          <c:dPt>
            <c:idx val="24"/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6651811350132272E-2"/>
                  <c:y val="-3.5542308054522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3416289756542506E-2"/>
                  <c:y val="-3.5200096733800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4474730081350762E-2"/>
                  <c:y val="-4.0139876455124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257386709145552E-2"/>
                  <c:y val="1.346809849720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4471102665837358E-2"/>
                  <c:y val="2.9016264532838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5129413211596967E-2"/>
                  <c:y val="3.85307887629055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6667428006976999E-2"/>
                  <c:y val="3.24422864831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9063207620832355E-2"/>
                  <c:y val="2.759027777777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3284178657453214E-2"/>
                  <c:y val="4.0758027142047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5197669688795528E-2"/>
                  <c:y val="3.744249163946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4738308789869188E-2"/>
                  <c:y val="3.30838875659209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733244480566425E-2"/>
                  <c:y val="3.7083615441287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7908252996384034E-2"/>
                  <c:y val="-4.0667339204279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7736273587738942E-2"/>
                  <c:y val="3.75951884235684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3713743698245986E-2"/>
                  <c:y val="1.4519371369818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2.0570224240409603E-2"/>
                  <c:y val="2.9009288537625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7794773978165462E-2"/>
                  <c:y val="-3.64747660813160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148094031844953E-2"/>
                      <c:h val="6.2016597442832687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9.5341940651647392E-3"/>
                  <c:y val="5.327722566220580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6.9233489842188802E-3"/>
                  <c:y val="4.01466533177696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1.3633169360505973E-2"/>
                  <c:y val="1.73509156954744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1.0813617552900757E-2"/>
                  <c:y val="-1.283865597093991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1.295566949631482E-2"/>
                  <c:y val="-1.9571595144193691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9.2118029703970143E-3"/>
                  <c:y val="-5.644608882538784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940024231140017E-2"/>
                      <c:h val="6.2314612858493025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2.5182942264628565E-2"/>
                  <c:y val="3.6587045490319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2.0220578893524733E-2"/>
                  <c:y val="-3.5661391992567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31383842691824E-2"/>
                  <c:y val="3.6824473683294438E-2"/>
                </c:manualLayout>
              </c:layout>
              <c:spPr/>
              <c:txPr>
                <a:bodyPr anchor="t" anchorCtr="0"/>
                <a:lstStyle/>
                <a:p>
                  <a:pPr algn="ctr" rtl="0">
                    <a:defRPr lang="en-US" sz="800" b="0" i="0" u="none" strike="noStrike" kern="1200" baseline="0">
                      <a:solidFill>
                        <a:sysClr val="windowText" lastClr="000000"/>
                      </a:solidFill>
                      <a:latin typeface="Fira Sans" pitchFamily="34" charset="0"/>
                      <a:ea typeface="Fira Sans" pitchFamily="34" charset="0"/>
                      <a:cs typeface="+mn-cs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61411244358282E-2"/>
                      <c:h val="5.713281828994788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9.049228508449669E-3"/>
                  <c:y val="-1.1456499348996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(+FE)'!$B$50:$B$71</c:f>
              <c:strCache>
                <c:ptCount val="22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</c:strCache>
            </c:strRef>
          </c:cat>
          <c:val>
            <c:numRef>
              <c:f>'M-12 (+FE)'!$C$50:$C$71</c:f>
              <c:numCache>
                <c:formatCode>0.0</c:formatCode>
                <c:ptCount val="22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  <c:pt idx="16">
                  <c:v>4.7</c:v>
                </c:pt>
                <c:pt idx="17">
                  <c:v>4.4000000000000004</c:v>
                </c:pt>
                <c:pt idx="18">
                  <c:v>5</c:v>
                </c:pt>
                <c:pt idx="19">
                  <c:v>5.5</c:v>
                </c:pt>
                <c:pt idx="20">
                  <c:v>5.9</c:v>
                </c:pt>
                <c:pt idx="21">
                  <c:v>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693504"/>
        <c:axId val="100695040"/>
      </c:lineChart>
      <c:dateAx>
        <c:axId val="100693504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0695040"/>
        <c:crossesAt val="0"/>
        <c:auto val="0"/>
        <c:lblOffset val="100"/>
        <c:baseTimeUnit val="days"/>
      </c:dateAx>
      <c:valAx>
        <c:axId val="100695040"/>
        <c:scaling>
          <c:orientation val="minMax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0693504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m-12'!$B$51:$B$72</c:f>
              <c:strCache>
                <c:ptCount val="22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</c:strCache>
            </c:strRef>
          </c:cat>
          <c:val>
            <c:numRef>
              <c:f>'CPI_HICP m-12'!$C$51:$C$72</c:f>
              <c:numCache>
                <c:formatCode>0.0</c:formatCode>
                <c:ptCount val="22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  <c:pt idx="16">
                  <c:v>4.7</c:v>
                </c:pt>
                <c:pt idx="17">
                  <c:v>4.4000000000000004</c:v>
                </c:pt>
                <c:pt idx="18">
                  <c:v>5</c:v>
                </c:pt>
                <c:pt idx="19">
                  <c:v>5.5</c:v>
                </c:pt>
                <c:pt idx="20">
                  <c:v>5.9</c:v>
                </c:pt>
                <c:pt idx="21">
                  <c:v>6.8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m-12'!$B$51:$B$72</c:f>
              <c:strCache>
                <c:ptCount val="22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</c:strCache>
            </c:strRef>
          </c:cat>
          <c:val>
            <c:numRef>
              <c:f>'CPI_HICP m-12'!$E$51:$E$71</c:f>
              <c:numCache>
                <c:formatCode>0.0</c:formatCode>
                <c:ptCount val="21"/>
                <c:pt idx="0">
                  <c:v>3.8</c:v>
                </c:pt>
                <c:pt idx="1">
                  <c:v>4.0999999999999996</c:v>
                </c:pt>
                <c:pt idx="2">
                  <c:v>3.9</c:v>
                </c:pt>
                <c:pt idx="3">
                  <c:v>2.9</c:v>
                </c:pt>
                <c:pt idx="4">
                  <c:v>3.4</c:v>
                </c:pt>
                <c:pt idx="5">
                  <c:v>3.8</c:v>
                </c:pt>
                <c:pt idx="6">
                  <c:v>3.7</c:v>
                </c:pt>
                <c:pt idx="7">
                  <c:v>3.7</c:v>
                </c:pt>
                <c:pt idx="8">
                  <c:v>3.8</c:v>
                </c:pt>
                <c:pt idx="9">
                  <c:v>3.8</c:v>
                </c:pt>
                <c:pt idx="10">
                  <c:v>3.7</c:v>
                </c:pt>
                <c:pt idx="11">
                  <c:v>3.4</c:v>
                </c:pt>
                <c:pt idx="12">
                  <c:v>3.6</c:v>
                </c:pt>
                <c:pt idx="13">
                  <c:v>3.6</c:v>
                </c:pt>
                <c:pt idx="14">
                  <c:v>4.4000000000000004</c:v>
                </c:pt>
                <c:pt idx="15">
                  <c:v>5.0999999999999996</c:v>
                </c:pt>
                <c:pt idx="16">
                  <c:v>4.5999999999999996</c:v>
                </c:pt>
                <c:pt idx="17">
                  <c:v>4.0999999999999996</c:v>
                </c:pt>
                <c:pt idx="18">
                  <c:v>4.7</c:v>
                </c:pt>
                <c:pt idx="19">
                  <c:v>5</c:v>
                </c:pt>
                <c:pt idx="20">
                  <c:v>5.6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109952"/>
        <c:axId val="106136704"/>
      </c:lineChart>
      <c:catAx>
        <c:axId val="106109952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10613670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06136704"/>
        <c:scaling>
          <c:orientation val="minMax"/>
          <c:max val="7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106109952"/>
        <c:crosses val="autoZero"/>
        <c:crossBetween val="between"/>
        <c:majorUnit val="1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0489528652668407"/>
          <c:y val="0.66584878329057795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0.9279</cdr:y>
    </cdr:from>
    <cdr:to>
      <cdr:x>0.48735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362" y="2371725"/>
          <a:ext cx="2152654" cy="16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0.06933</cdr:x>
      <cdr:y>0.92928</cdr:y>
    </cdr:from>
    <cdr:to>
      <cdr:x>0.53888</cdr:x>
      <cdr:y>1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355145" y="2398143"/>
          <a:ext cx="2405307" cy="1824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0.53818</cdr:x>
      <cdr:y>0.92414</cdr:y>
    </cdr:from>
    <cdr:to>
      <cdr:x>0.93035</cdr:x>
      <cdr:y>1</cdr:y>
    </cdr:to>
    <cdr:sp macro="" textlink="">
      <cdr:nvSpPr>
        <cdr:cNvPr id="9" name="pole tekstowe 1"/>
        <cdr:cNvSpPr txBox="1"/>
      </cdr:nvSpPr>
      <cdr:spPr>
        <a:xfrm xmlns:a="http://schemas.openxmlformats.org/drawingml/2006/main">
          <a:off x="2756849" y="2384873"/>
          <a:ext cx="2008912" cy="1957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0.53727</cdr:x>
      <cdr:y>0.86438</cdr:y>
    </cdr:from>
    <cdr:to>
      <cdr:x>0.53727</cdr:x>
      <cdr:y>0.93548</cdr:y>
    </cdr:to>
    <cdr:cxnSp macro="">
      <cdr:nvCxnSpPr>
        <cdr:cNvPr id="7" name="Łącznik prosty 6"/>
        <cdr:cNvCxnSpPr/>
      </cdr:nvCxnSpPr>
      <cdr:spPr bwMode="auto">
        <a:xfrm xmlns:a="http://schemas.openxmlformats.org/drawingml/2006/main">
          <a:off x="2752169" y="2230666"/>
          <a:ext cx="0" cy="183466"/>
        </a:xfrm>
        <a:prstGeom xmlns:a="http://schemas.openxmlformats.org/drawingml/2006/main" prst="line">
          <a:avLst/>
        </a:prstGeom>
        <a:solidFill xmlns:a="http://schemas.openxmlformats.org/drawingml/2006/main">
          <a:srgbClr val="FFFFFF"/>
        </a:solidFill>
        <a:ln xmlns:a="http://schemas.openxmlformats.org/drawingml/2006/main" w="3175" cap="flat" cmpd="sng" algn="ctr">
          <a:solidFill>
            <a:schemeClr val="bg1">
              <a:lumMod val="50000"/>
            </a:schemeClr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0.06839</cdr:x>
      <cdr:y>0.59276</cdr:y>
    </cdr:from>
    <cdr:to>
      <cdr:x>0.92846</cdr:x>
      <cdr:y>0.59511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0322" y="1502228"/>
          <a:ext cx="4405746" cy="593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0.06639</cdr:x>
      <cdr:y>0.93049</cdr:y>
    </cdr:from>
    <cdr:to>
      <cdr:x>0.46539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1169" y="2389435"/>
          <a:ext cx="2050416" cy="169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 flipV="1">
          <a:off x="0" y="0"/>
          <a:ext cx="0" cy="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0.07066</cdr:x>
      <cdr:y>0.48484</cdr:y>
    </cdr:from>
    <cdr:to>
      <cdr:x>0.92823</cdr:x>
      <cdr:y>0.48493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>
          <a:off x="361950" y="1228725"/>
          <a:ext cx="4392930" cy="22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0.06978</cdr:x>
      <cdr:y>0.92242</cdr:y>
    </cdr:from>
    <cdr:to>
      <cdr:x>0.53862</cdr:x>
      <cdr:y>1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357452" y="2337683"/>
          <a:ext cx="2401650" cy="1966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0.34676</cdr:x>
      <cdr:y>0.41773</cdr:y>
    </cdr:from>
    <cdr:to>
      <cdr:x>0.6478</cdr:x>
      <cdr:y>0.51539</cdr:y>
    </cdr:to>
    <cdr:sp macro="" textlink="">
      <cdr:nvSpPr>
        <cdr:cNvPr id="24" name="pole tekstowe 1"/>
        <cdr:cNvSpPr txBox="1"/>
      </cdr:nvSpPr>
      <cdr:spPr>
        <a:xfrm xmlns:a="http://schemas.openxmlformats.org/drawingml/2006/main">
          <a:off x="1776315" y="1058639"/>
          <a:ext cx="1542091" cy="24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0.34821</cdr:x>
      <cdr:y>0.69594</cdr:y>
    </cdr:from>
    <cdr:to>
      <cdr:x>0.64916</cdr:x>
      <cdr:y>0.7936</cdr:y>
    </cdr:to>
    <cdr:sp macro="" textlink="">
      <cdr:nvSpPr>
        <cdr:cNvPr id="25" name="pole tekstowe 1"/>
        <cdr:cNvSpPr txBox="1"/>
      </cdr:nvSpPr>
      <cdr:spPr>
        <a:xfrm xmlns:a="http://schemas.openxmlformats.org/drawingml/2006/main">
          <a:off x="1783742" y="1763715"/>
          <a:ext cx="1541629" cy="247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0.70371</cdr:x>
      <cdr:y>0.52806</cdr:y>
    </cdr:from>
    <cdr:to>
      <cdr:x>0.89345</cdr:x>
      <cdr:y>0.60546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04777" y="1338263"/>
          <a:ext cx="971986" cy="1961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700" b="0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0.53862</cdr:x>
      <cdr:y>0.92242</cdr:y>
    </cdr:from>
    <cdr:to>
      <cdr:x>0.92863</cdr:x>
      <cdr:y>1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2759102" y="2337683"/>
          <a:ext cx="1997847" cy="1966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0.5373</cdr:x>
      <cdr:y>0.86543</cdr:y>
    </cdr:from>
    <cdr:to>
      <cdr:x>0.5373</cdr:x>
      <cdr:y>0.93781</cdr:y>
    </cdr:to>
    <cdr:cxnSp macro="">
      <cdr:nvCxnSpPr>
        <cdr:cNvPr id="12" name="Łącznik prosty 11"/>
        <cdr:cNvCxnSpPr/>
      </cdr:nvCxnSpPr>
      <cdr:spPr bwMode="auto">
        <a:xfrm xmlns:a="http://schemas.openxmlformats.org/drawingml/2006/main">
          <a:off x="2752356" y="2193237"/>
          <a:ext cx="0" cy="183450"/>
        </a:xfrm>
        <a:prstGeom xmlns:a="http://schemas.openxmlformats.org/drawingml/2006/main" prst="line">
          <a:avLst/>
        </a:prstGeom>
        <a:solidFill xmlns:a="http://schemas.openxmlformats.org/drawingml/2006/main">
          <a:srgbClr val="FFFFFF"/>
        </a:solidFill>
        <a:ln xmlns:a="http://schemas.openxmlformats.org/drawingml/2006/main" w="3175" cap="flat" cmpd="sng" algn="ctr">
          <a:solidFill>
            <a:schemeClr val="bg1">
              <a:lumMod val="50000"/>
            </a:schemeClr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</cdr:cxnSp>
  </cdr:relSizeAnchor>
  <cdr:relSizeAnchor xmlns:cdr="http://schemas.openxmlformats.org/drawingml/2006/chartDrawing">
    <cdr:from>
      <cdr:x>0.07016</cdr:x>
      <cdr:y>0.70283</cdr:y>
    </cdr:from>
    <cdr:to>
      <cdr:x>0.92692</cdr:x>
      <cdr:y>0.70285</cdr:y>
    </cdr:to>
    <cdr:sp macro="" textlink="">
      <cdr:nvSpPr>
        <cdr:cNvPr id="17" name="Łącznik prosty 16"/>
        <cdr:cNvSpPr/>
      </cdr:nvSpPr>
      <cdr:spPr bwMode="auto">
        <a:xfrm xmlns:a="http://schemas.openxmlformats.org/drawingml/2006/main" flipV="1">
          <a:off x="359418" y="1781175"/>
          <a:ext cx="4388794" cy="5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0.06514</cdr:x>
      <cdr:y>0.92148</cdr:y>
    </cdr:from>
    <cdr:to>
      <cdr:x>0.53888</cdr:x>
      <cdr:y>0.99054</cdr:y>
    </cdr:to>
    <cdr:sp macro="" textlink="">
      <cdr:nvSpPr>
        <cdr:cNvPr id="11" name="pole tekstowe 1"/>
        <cdr:cNvSpPr txBox="1"/>
      </cdr:nvSpPr>
      <cdr:spPr>
        <a:xfrm xmlns:a="http://schemas.openxmlformats.org/drawingml/2006/main">
          <a:off x="333683" y="2277374"/>
          <a:ext cx="2426770" cy="1706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0.54854</cdr:x>
      <cdr:y>0.92045</cdr:y>
    </cdr:from>
    <cdr:to>
      <cdr:x>0.93855</cdr:x>
      <cdr:y>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2809902" y="2388483"/>
          <a:ext cx="1997847" cy="196602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0.54074</cdr:x>
      <cdr:y>0.91393</cdr:y>
    </cdr:from>
    <cdr:to>
      <cdr:x>0.93249</cdr:x>
      <cdr:y>1</cdr:y>
    </cdr:to>
    <cdr:sp macro="" textlink="">
      <cdr:nvSpPr>
        <cdr:cNvPr id="9" name="pole tekstowe 1"/>
        <cdr:cNvSpPr txBox="1"/>
      </cdr:nvSpPr>
      <cdr:spPr>
        <a:xfrm xmlns:a="http://schemas.openxmlformats.org/drawingml/2006/main">
          <a:off x="2769978" y="2258705"/>
          <a:ext cx="2006737" cy="2127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2021</a:t>
          </a:r>
        </a:p>
      </cdr:txBody>
    </cdr:sp>
  </cdr:relSizeAnchor>
  <cdr:relSizeAnchor xmlns:cdr="http://schemas.openxmlformats.org/drawingml/2006/chartDrawing">
    <cdr:from>
      <cdr:x>0.53712</cdr:x>
      <cdr:y>0.85215</cdr:y>
    </cdr:from>
    <cdr:to>
      <cdr:x>0.53712</cdr:x>
      <cdr:y>0.92638</cdr:y>
    </cdr:to>
    <cdr:cxnSp macro="">
      <cdr:nvCxnSpPr>
        <cdr:cNvPr id="10" name="Łącznik prosty 9"/>
        <cdr:cNvCxnSpPr/>
      </cdr:nvCxnSpPr>
      <cdr:spPr bwMode="auto">
        <a:xfrm xmlns:a="http://schemas.openxmlformats.org/drawingml/2006/main">
          <a:off x="2751397" y="2106014"/>
          <a:ext cx="0" cy="183450"/>
        </a:xfrm>
        <a:prstGeom xmlns:a="http://schemas.openxmlformats.org/drawingml/2006/main" prst="line">
          <a:avLst/>
        </a:prstGeom>
        <a:solidFill xmlns:a="http://schemas.openxmlformats.org/drawingml/2006/main">
          <a:srgbClr val="FFFFFF"/>
        </a:solidFill>
        <a:ln xmlns:a="http://schemas.openxmlformats.org/drawingml/2006/main" w="3175" cap="flat" cmpd="sng" algn="ctr">
          <a:solidFill>
            <a:schemeClr val="bg1">
              <a:lumMod val="50000"/>
            </a:schemeClr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</cdr:cxn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d47203-49ec-4c8c-a442-62231931aa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097B4-3C97-4D3D-9A60-05122702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7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2021-06-14T12:53:00Z</cp:lastPrinted>
  <dcterms:created xsi:type="dcterms:W3CDTF">2021-08-11T14:12:00Z</dcterms:created>
  <dcterms:modified xsi:type="dcterms:W3CDTF">2021-11-12T14:21:00Z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