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0536E3" w:rsidRDefault="00685123" w:rsidP="00685123">
      <w:pPr>
        <w:pStyle w:val="tytuinformacji"/>
      </w:pPr>
      <w:bookmarkStart w:id="0" w:name="_GoBack"/>
      <w:r w:rsidRPr="000536E3">
        <w:t>Wskaźniki cen</w:t>
      </w:r>
      <w:r w:rsidR="0028766A">
        <w:t xml:space="preserve"> towarów i usług konsumpcyjnych</w:t>
      </w:r>
      <w:r w:rsidR="0028766A">
        <w:br/>
      </w:r>
      <w:r w:rsidRPr="000536E3">
        <w:t>w </w:t>
      </w:r>
      <w:r w:rsidR="007164D0" w:rsidRPr="000536E3">
        <w:t>październiku</w:t>
      </w:r>
      <w:r w:rsidR="00B37F5A" w:rsidRPr="000536E3">
        <w:t xml:space="preserve"> 2020</w:t>
      </w:r>
      <w:r w:rsidR="00EE696D" w:rsidRPr="000536E3">
        <w:t xml:space="preserve"> r.</w:t>
      </w:r>
    </w:p>
    <w:bookmarkEnd w:id="0"/>
    <w:p w:rsidR="00AD4947" w:rsidRPr="000536E3" w:rsidRDefault="00AD4947" w:rsidP="00AD4947">
      <w:pPr>
        <w:pStyle w:val="tytuinformacji"/>
        <w:rPr>
          <w:sz w:val="32"/>
          <w:szCs w:val="32"/>
        </w:rPr>
      </w:pPr>
    </w:p>
    <w:p w:rsidR="00B37F5A" w:rsidRPr="000536E3" w:rsidRDefault="009E3F12" w:rsidP="00B37F5A">
      <w:pPr>
        <w:pStyle w:val="LID"/>
        <w:spacing w:after="0"/>
        <w:rPr>
          <w:noProof w:val="0"/>
          <w:lang w:eastAsia="en-GB"/>
        </w:rPr>
      </w:pPr>
      <w:r w:rsidRPr="000536E3"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09D5D84" wp14:editId="10198552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181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7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C7" w:rsidRPr="00550055" w:rsidRDefault="00A12AC7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5756561" wp14:editId="33BF2097">
                                  <wp:extent cx="334645" cy="334645"/>
                                  <wp:effectExtent l="19050" t="0" r="8255" b="0"/>
                                  <wp:docPr id="6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3,1</w:t>
                            </w:r>
                            <w:r w:rsidRPr="0055005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A12AC7" w:rsidRPr="00550055" w:rsidRDefault="00A12AC7" w:rsidP="00B37F5A">
                            <w:pPr>
                              <w:pStyle w:val="tekstnaniebieskimtle"/>
                            </w:pPr>
                            <w:r w:rsidRPr="00550055">
                              <w:t>wzrost w porównaniu</w:t>
                            </w:r>
                          </w:p>
                          <w:p w:rsidR="00A12AC7" w:rsidRPr="00550055" w:rsidRDefault="00A12AC7" w:rsidP="00B37F5A">
                            <w:pPr>
                              <w:pStyle w:val="tekstnaniebieskimtle"/>
                            </w:pPr>
                            <w:r w:rsidRPr="00550055">
                              <w:t>z analogicznym miesiącem</w:t>
                            </w:r>
                          </w:p>
                          <w:p w:rsidR="00A12AC7" w:rsidRPr="00D538E4" w:rsidRDefault="00A12AC7" w:rsidP="00B37F5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50055"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D5D8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3.0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6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" fillcolor="#001d77" stroked="f">
                <v:textbox>
                  <w:txbxContent>
                    <w:p w:rsidR="00A12AC7" w:rsidRPr="00550055" w:rsidRDefault="00A12AC7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5756561" wp14:editId="33BF2097">
                            <wp:extent cx="334645" cy="334645"/>
                            <wp:effectExtent l="19050" t="0" r="8255" b="0"/>
                            <wp:docPr id="6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3,1</w:t>
                      </w:r>
                      <w:r w:rsidRPr="0055005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A12AC7" w:rsidRPr="00550055" w:rsidRDefault="00A12AC7" w:rsidP="00B37F5A">
                      <w:pPr>
                        <w:pStyle w:val="tekstnaniebieskimtle"/>
                      </w:pPr>
                      <w:r w:rsidRPr="00550055">
                        <w:t>wzrost w porównaniu</w:t>
                      </w:r>
                    </w:p>
                    <w:p w:rsidR="00A12AC7" w:rsidRPr="00550055" w:rsidRDefault="00A12AC7" w:rsidP="00B37F5A">
                      <w:pPr>
                        <w:pStyle w:val="tekstnaniebieskimtle"/>
                      </w:pPr>
                      <w:r w:rsidRPr="00550055">
                        <w:t>z analogicznym miesiącem</w:t>
                      </w:r>
                    </w:p>
                    <w:p w:rsidR="00A12AC7" w:rsidRPr="00D538E4" w:rsidRDefault="00A12AC7" w:rsidP="00B37F5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550055">
                        <w:t>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F5A" w:rsidRPr="000536E3">
        <w:rPr>
          <w:noProof w:val="0"/>
          <w:lang w:eastAsia="en-GB"/>
        </w:rPr>
        <w:t xml:space="preserve">Ceny towarów i </w:t>
      </w:r>
      <w:r w:rsidR="00BC50F0" w:rsidRPr="000536E3">
        <w:rPr>
          <w:noProof w:val="0"/>
          <w:lang w:eastAsia="en-GB"/>
        </w:rPr>
        <w:t xml:space="preserve">usług konsumpcyjnych w </w:t>
      </w:r>
      <w:r w:rsidR="00653DEA" w:rsidRPr="000536E3">
        <w:rPr>
          <w:noProof w:val="0"/>
          <w:lang w:eastAsia="en-GB"/>
        </w:rPr>
        <w:t>październiku</w:t>
      </w:r>
      <w:r w:rsidR="00B50A80" w:rsidRPr="000536E3">
        <w:rPr>
          <w:noProof w:val="0"/>
          <w:lang w:eastAsia="en-GB"/>
        </w:rPr>
        <w:t xml:space="preserve"> </w:t>
      </w:r>
      <w:r w:rsidR="00B37F5A" w:rsidRPr="000536E3">
        <w:rPr>
          <w:noProof w:val="0"/>
          <w:lang w:eastAsia="en-GB"/>
        </w:rPr>
        <w:t>2020 r. w porównaniu z analogiczny</w:t>
      </w:r>
      <w:r w:rsidR="00653DEA" w:rsidRPr="000536E3">
        <w:rPr>
          <w:noProof w:val="0"/>
          <w:lang w:eastAsia="en-GB"/>
        </w:rPr>
        <w:t>m miesiącem ub. roku wzrosły o 3,1</w:t>
      </w:r>
      <w:r w:rsidR="00B37F5A" w:rsidRPr="000536E3">
        <w:rPr>
          <w:noProof w:val="0"/>
          <w:lang w:eastAsia="en-GB"/>
        </w:rPr>
        <w:t>% (przy wzroście ce</w:t>
      </w:r>
      <w:r w:rsidR="00653DEA" w:rsidRPr="000536E3">
        <w:rPr>
          <w:noProof w:val="0"/>
          <w:lang w:eastAsia="en-GB"/>
        </w:rPr>
        <w:t>n usług – o 7</w:t>
      </w:r>
      <w:r w:rsidR="00DC71A8" w:rsidRPr="000536E3">
        <w:rPr>
          <w:noProof w:val="0"/>
          <w:lang w:eastAsia="en-GB"/>
        </w:rPr>
        <w:t>,</w:t>
      </w:r>
      <w:r w:rsidR="00653DEA" w:rsidRPr="000536E3">
        <w:rPr>
          <w:noProof w:val="0"/>
          <w:lang w:eastAsia="en-GB"/>
        </w:rPr>
        <w:t>3</w:t>
      </w:r>
      <w:r w:rsidR="00F05A62" w:rsidRPr="000536E3">
        <w:rPr>
          <w:noProof w:val="0"/>
          <w:lang w:eastAsia="en-GB"/>
        </w:rPr>
        <w:t xml:space="preserve">% </w:t>
      </w:r>
      <w:r w:rsidR="005C5EF8" w:rsidRPr="000536E3">
        <w:rPr>
          <w:noProof w:val="0"/>
          <w:lang w:eastAsia="en-GB"/>
        </w:rPr>
        <w:t>i </w:t>
      </w:r>
      <w:r w:rsidR="00DC71A8" w:rsidRPr="000536E3">
        <w:rPr>
          <w:noProof w:val="0"/>
          <w:lang w:eastAsia="en-GB"/>
        </w:rPr>
        <w:t>towarów – o 1,</w:t>
      </w:r>
      <w:r w:rsidR="00DF74A6" w:rsidRPr="000536E3">
        <w:rPr>
          <w:noProof w:val="0"/>
          <w:lang w:eastAsia="en-GB"/>
        </w:rPr>
        <w:t>5</w:t>
      </w:r>
      <w:r w:rsidR="00B37F5A" w:rsidRPr="000536E3">
        <w:rPr>
          <w:noProof w:val="0"/>
          <w:lang w:eastAsia="en-GB"/>
        </w:rPr>
        <w:t>%).</w:t>
      </w:r>
    </w:p>
    <w:p w:rsidR="00370D51" w:rsidRPr="000536E3" w:rsidRDefault="00B37F5A" w:rsidP="00653DEA">
      <w:pPr>
        <w:pStyle w:val="LID"/>
        <w:spacing w:before="0" w:after="0"/>
        <w:jc w:val="both"/>
        <w:rPr>
          <w:noProof w:val="0"/>
          <w:spacing w:val="-2"/>
          <w:lang w:eastAsia="en-GB"/>
        </w:rPr>
      </w:pPr>
      <w:r w:rsidRPr="000536E3">
        <w:rPr>
          <w:noProof w:val="0"/>
          <w:spacing w:val="-2"/>
          <w:lang w:eastAsia="en-GB"/>
        </w:rPr>
        <w:t>W stosunku do poprzedniego miesiąca ce</w:t>
      </w:r>
      <w:r w:rsidR="00AF22FA" w:rsidRPr="000536E3">
        <w:rPr>
          <w:noProof w:val="0"/>
          <w:spacing w:val="-2"/>
          <w:lang w:eastAsia="en-GB"/>
        </w:rPr>
        <w:t xml:space="preserve">ny towarów </w:t>
      </w:r>
      <w:r w:rsidR="005C5EF8" w:rsidRPr="000536E3">
        <w:rPr>
          <w:noProof w:val="0"/>
          <w:spacing w:val="-2"/>
          <w:lang w:eastAsia="en-GB"/>
        </w:rPr>
        <w:t>i </w:t>
      </w:r>
      <w:r w:rsidRPr="000536E3">
        <w:rPr>
          <w:noProof w:val="0"/>
          <w:spacing w:val="-2"/>
          <w:lang w:eastAsia="en-GB"/>
        </w:rPr>
        <w:t xml:space="preserve">usług </w:t>
      </w:r>
      <w:r w:rsidR="00653DEA" w:rsidRPr="000536E3">
        <w:rPr>
          <w:noProof w:val="0"/>
          <w:spacing w:val="-2"/>
          <w:lang w:eastAsia="en-GB"/>
        </w:rPr>
        <w:t>wzros</w:t>
      </w:r>
      <w:r w:rsidR="000536E3">
        <w:rPr>
          <w:noProof w:val="0"/>
          <w:spacing w:val="-2"/>
          <w:lang w:eastAsia="en-GB"/>
        </w:rPr>
        <w:t>ł</w:t>
      </w:r>
      <w:r w:rsidR="00653DEA" w:rsidRPr="000536E3">
        <w:rPr>
          <w:noProof w:val="0"/>
          <w:spacing w:val="-2"/>
          <w:lang w:eastAsia="en-GB"/>
        </w:rPr>
        <w:t>y</w:t>
      </w:r>
      <w:r w:rsidR="0073156D" w:rsidRPr="000536E3">
        <w:rPr>
          <w:noProof w:val="0"/>
          <w:spacing w:val="-2"/>
          <w:lang w:eastAsia="en-GB"/>
        </w:rPr>
        <w:t xml:space="preserve"> o 0,1</w:t>
      </w:r>
      <w:r w:rsidRPr="000536E3">
        <w:rPr>
          <w:noProof w:val="0"/>
          <w:spacing w:val="-2"/>
          <w:lang w:eastAsia="en-GB"/>
        </w:rPr>
        <w:t>% (</w:t>
      </w:r>
      <w:r w:rsidR="00DC71A8" w:rsidRPr="000536E3">
        <w:rPr>
          <w:noProof w:val="0"/>
          <w:spacing w:val="-2"/>
          <w:lang w:eastAsia="en-GB"/>
        </w:rPr>
        <w:t xml:space="preserve">przy </w:t>
      </w:r>
      <w:r w:rsidR="00653DEA" w:rsidRPr="000536E3">
        <w:rPr>
          <w:noProof w:val="0"/>
          <w:spacing w:val="-2"/>
          <w:lang w:eastAsia="en-GB"/>
        </w:rPr>
        <w:t>wzro</w:t>
      </w:r>
      <w:r w:rsidR="00376DF7" w:rsidRPr="000536E3">
        <w:rPr>
          <w:noProof w:val="0"/>
          <w:spacing w:val="-2"/>
          <w:lang w:eastAsia="en-GB"/>
        </w:rPr>
        <w:t>ście</w:t>
      </w:r>
      <w:r w:rsidR="00DC71A8" w:rsidRPr="000536E3">
        <w:rPr>
          <w:noProof w:val="0"/>
          <w:spacing w:val="-2"/>
          <w:lang w:eastAsia="en-GB"/>
        </w:rPr>
        <w:t xml:space="preserve"> cen towarów</w:t>
      </w:r>
      <w:r w:rsidR="0085006E" w:rsidRPr="000536E3">
        <w:rPr>
          <w:noProof w:val="0"/>
          <w:spacing w:val="-2"/>
          <w:lang w:eastAsia="en-GB"/>
        </w:rPr>
        <w:t xml:space="preserve"> </w:t>
      </w:r>
      <w:r w:rsidR="00D34BD4" w:rsidRPr="000536E3">
        <w:rPr>
          <w:noProof w:val="0"/>
          <w:spacing w:val="-2"/>
          <w:lang w:eastAsia="en-GB"/>
        </w:rPr>
        <w:t>–</w:t>
      </w:r>
      <w:r w:rsidR="000B3354" w:rsidRPr="000536E3">
        <w:rPr>
          <w:noProof w:val="0"/>
          <w:spacing w:val="-2"/>
          <w:lang w:eastAsia="en-GB"/>
        </w:rPr>
        <w:t xml:space="preserve"> </w:t>
      </w:r>
      <w:r w:rsidR="00653DEA" w:rsidRPr="000536E3">
        <w:rPr>
          <w:noProof w:val="0"/>
          <w:spacing w:val="-2"/>
          <w:lang w:eastAsia="en-GB"/>
        </w:rPr>
        <w:t>o 0,2</w:t>
      </w:r>
      <w:r w:rsidR="0085006E" w:rsidRPr="000536E3">
        <w:rPr>
          <w:noProof w:val="0"/>
          <w:spacing w:val="-2"/>
          <w:lang w:eastAsia="en-GB"/>
        </w:rPr>
        <w:t>%</w:t>
      </w:r>
      <w:r w:rsidR="00DC71A8" w:rsidRPr="000536E3">
        <w:rPr>
          <w:noProof w:val="0"/>
          <w:spacing w:val="-2"/>
          <w:lang w:eastAsia="en-GB"/>
        </w:rPr>
        <w:t xml:space="preserve"> i</w:t>
      </w:r>
      <w:r w:rsidR="00B663CB" w:rsidRPr="000536E3">
        <w:rPr>
          <w:noProof w:val="0"/>
          <w:spacing w:val="-2"/>
          <w:lang w:eastAsia="en-GB"/>
        </w:rPr>
        <w:t> </w:t>
      </w:r>
      <w:r w:rsidR="0085006E" w:rsidRPr="000536E3">
        <w:rPr>
          <w:noProof w:val="0"/>
          <w:spacing w:val="-2"/>
          <w:lang w:eastAsia="en-GB"/>
        </w:rPr>
        <w:t xml:space="preserve">usług – </w:t>
      </w:r>
      <w:r w:rsidR="00DC71A8" w:rsidRPr="000536E3">
        <w:rPr>
          <w:noProof w:val="0"/>
          <w:spacing w:val="-2"/>
          <w:lang w:eastAsia="en-GB"/>
        </w:rPr>
        <w:t>o 0,</w:t>
      </w:r>
      <w:r w:rsidR="00376DF7" w:rsidRPr="000536E3">
        <w:rPr>
          <w:noProof w:val="0"/>
          <w:spacing w:val="-2"/>
          <w:lang w:eastAsia="en-GB"/>
        </w:rPr>
        <w:t>1</w:t>
      </w:r>
      <w:r w:rsidR="00BC50F0" w:rsidRPr="000536E3">
        <w:rPr>
          <w:noProof w:val="0"/>
          <w:spacing w:val="-2"/>
          <w:lang w:eastAsia="en-GB"/>
        </w:rPr>
        <w:t>%).</w:t>
      </w:r>
    </w:p>
    <w:p w:rsidR="00370D51" w:rsidRPr="000536E3" w:rsidRDefault="00370D51" w:rsidP="00370D51">
      <w:pPr>
        <w:pStyle w:val="LID"/>
        <w:spacing w:before="0" w:after="0"/>
        <w:rPr>
          <w:noProof w:val="0"/>
        </w:rPr>
      </w:pPr>
    </w:p>
    <w:p w:rsidR="00370D51" w:rsidRPr="000536E3" w:rsidRDefault="00370D51" w:rsidP="00370D51">
      <w:pPr>
        <w:pStyle w:val="LID"/>
        <w:spacing w:before="0" w:after="0"/>
        <w:rPr>
          <w:noProof w:val="0"/>
        </w:rPr>
      </w:pPr>
    </w:p>
    <w:p w:rsidR="009E3F12" w:rsidRPr="000536E3" w:rsidRDefault="009E3F12" w:rsidP="00164CEA">
      <w:pPr>
        <w:spacing w:before="0" w:after="100"/>
        <w:rPr>
          <w:highlight w:val="yellow"/>
        </w:rPr>
      </w:pPr>
    </w:p>
    <w:p w:rsidR="00C27D75" w:rsidRPr="000536E3" w:rsidRDefault="00AD4947" w:rsidP="00260F39">
      <w:pPr>
        <w:pStyle w:val="tytuwykresu"/>
        <w:spacing w:after="0"/>
        <w:rPr>
          <w:bCs/>
          <w:shd w:val="clear" w:color="auto" w:fill="FFFFFF"/>
        </w:rPr>
      </w:pPr>
      <w:r w:rsidRPr="000536E3">
        <w:t>Tablica 1.</w:t>
      </w:r>
      <w:r w:rsidRPr="000536E3">
        <w:rPr>
          <w:shd w:val="clear" w:color="auto" w:fill="FFFFFF"/>
        </w:rPr>
        <w:t xml:space="preserve"> </w:t>
      </w:r>
      <w:r w:rsidRPr="000536E3">
        <w:rPr>
          <w:bCs/>
          <w:shd w:val="clear" w:color="auto" w:fill="FFFFFF"/>
        </w:rPr>
        <w:t xml:space="preserve">Wskaźniki cen towarów i usług konsumpcyjnych w </w:t>
      </w:r>
      <w:r w:rsidR="007164D0" w:rsidRPr="000536E3">
        <w:rPr>
          <w:bCs/>
          <w:shd w:val="clear" w:color="auto" w:fill="FFFFFF"/>
        </w:rPr>
        <w:t>październiku</w:t>
      </w:r>
      <w:r w:rsidR="00582DBB" w:rsidRPr="000536E3">
        <w:rPr>
          <w:bCs/>
          <w:shd w:val="clear" w:color="auto" w:fill="FFFFFF"/>
        </w:rPr>
        <w:t xml:space="preserve"> </w:t>
      </w:r>
      <w:r w:rsidR="00B37F5A" w:rsidRPr="000536E3">
        <w:t>2020</w:t>
      </w:r>
      <w:r w:rsidRPr="000536E3">
        <w:t> </w:t>
      </w:r>
      <w:r w:rsidRPr="000536E3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260F39" w:rsidRPr="000536E3" w:rsidTr="00CF4349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260F39" w:rsidRPr="000536E3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260F39" w:rsidRPr="000536E3" w:rsidRDefault="007164D0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</w:t>
            </w:r>
            <w:r w:rsidR="00260F39"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</w:t>
            </w:r>
          </w:p>
        </w:tc>
        <w:tc>
          <w:tcPr>
            <w:tcW w:w="1055" w:type="dxa"/>
          </w:tcPr>
          <w:p w:rsidR="00260F39" w:rsidRPr="000536E3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</w:t>
            </w:r>
            <w:r w:rsidR="007164D0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X</w:t>
            </w:r>
            <w:r w:rsidR="00260F39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945" w:type="dxa"/>
            <w:vMerge w:val="restart"/>
            <w:vAlign w:val="center"/>
          </w:tcPr>
          <w:p w:rsidR="00260F39" w:rsidRPr="000536E3" w:rsidRDefault="00260F39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260F39" w:rsidRPr="000536E3" w:rsidRDefault="007164D0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IX</w:t>
            </w:r>
            <w:r w:rsidR="00260F39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2020=</w:t>
            </w:r>
            <w:r w:rsidR="00260F39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260F39" w:rsidRPr="000536E3" w:rsidTr="001718E9">
        <w:trPr>
          <w:cantSplit/>
          <w:trHeight w:val="578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0536E3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0536E3" w:rsidRDefault="007164D0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</w:t>
            </w:r>
            <w:r w:rsidR="00260F39"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2019=</w:t>
            </w:r>
            <w:r w:rsidR="00260F39"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0536E3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 2019=</w:t>
            </w: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260F39" w:rsidRPr="000536E3" w:rsidRDefault="007164D0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IX</w:t>
            </w:r>
            <w:r w:rsidR="00260F39"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2020=</w:t>
            </w:r>
            <w:r w:rsidR="00260F39"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260F39" w:rsidRPr="000536E3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</w:t>
            </w:r>
            <w:r w:rsidR="007164D0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X</w:t>
            </w:r>
            <w:r w:rsidR="00260F39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2019=</w:t>
            </w:r>
            <w:r w:rsidR="00260F39" w:rsidRPr="000536E3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0536E3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707951" w:rsidRPr="000536E3" w:rsidRDefault="00707951" w:rsidP="0070795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b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b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b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b/>
                <w:color w:val="000000" w:themeColor="text1"/>
                <w:sz w:val="16"/>
                <w:szCs w:val="16"/>
              </w:rPr>
              <w:t>103,5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07951" w:rsidRPr="000536E3" w:rsidRDefault="00707951" w:rsidP="0070795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0536E3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105,4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-0,02</w:t>
            </w: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07951" w:rsidRPr="000536E3" w:rsidRDefault="00707951" w:rsidP="0070795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0536E3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07951" w:rsidRPr="000536E3" w:rsidRDefault="00707951" w:rsidP="00707951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97,6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97,6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0,14</w:t>
            </w: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07951" w:rsidRPr="000536E3" w:rsidRDefault="00707951" w:rsidP="0070795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0536E3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107,5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107,1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107,3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0,07</w:t>
            </w: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07951" w:rsidRPr="000536E3" w:rsidRDefault="00707951" w:rsidP="00707951">
            <w:pPr>
              <w:tabs>
                <w:tab w:val="right" w:leader="dot" w:pos="4156"/>
              </w:tabs>
              <w:spacing w:before="20" w:after="4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07951" w:rsidRPr="000536E3" w:rsidRDefault="00707951" w:rsidP="0070795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07951" w:rsidRPr="000536E3" w:rsidRDefault="00707951" w:rsidP="0070795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95,4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92,6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94,3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-0,04</w:t>
            </w: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07951" w:rsidRPr="000536E3" w:rsidRDefault="00707951" w:rsidP="0070795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-0,04</w:t>
            </w: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07951" w:rsidRPr="000536E3" w:rsidRDefault="00707951" w:rsidP="0070795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-0,04</w:t>
            </w: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07951" w:rsidRPr="000536E3" w:rsidRDefault="00707951" w:rsidP="0070795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105,8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105,5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707951" w:rsidRPr="000536E3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07951" w:rsidRPr="000536E3" w:rsidRDefault="00707951" w:rsidP="0070795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105,9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707951" w:rsidRPr="000536E3" w:rsidTr="00E6711A">
        <w:trPr>
          <w:cantSplit/>
          <w:trHeight w:val="445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707951" w:rsidRPr="000536E3" w:rsidRDefault="00707951" w:rsidP="0070795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536E3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07951" w:rsidRPr="000536E3" w:rsidRDefault="00707951" w:rsidP="0070795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536E3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</w:tbl>
    <w:p w:rsidR="00A07F00" w:rsidRPr="000536E3" w:rsidRDefault="00292DBF" w:rsidP="00E37F13">
      <w:pPr>
        <w:pStyle w:val="Nagwek1"/>
        <w:spacing w:before="480" w:line="240" w:lineRule="exact"/>
      </w:pPr>
      <w:r w:rsidRPr="000536E3">
        <w:rPr>
          <w:shd w:val="clear" w:color="auto" w:fill="FFFFFF"/>
        </w:rPr>
        <w:lastRenderedPageBreak/>
        <w:t>Wpływ</w:t>
      </w:r>
      <w:r w:rsidR="00A07F00" w:rsidRPr="000536E3">
        <w:rPr>
          <w:shd w:val="clear" w:color="auto" w:fill="FFFFFF"/>
        </w:rPr>
        <w:t xml:space="preserve"> zmian cen na wskaźnik</w:t>
      </w:r>
      <w:r w:rsidR="00B97152" w:rsidRPr="000536E3">
        <w:rPr>
          <w:shd w:val="clear" w:color="auto" w:fill="FFFFFF"/>
        </w:rPr>
        <w:t xml:space="preserve"> cen</w:t>
      </w:r>
      <w:r w:rsidR="00A07F00" w:rsidRPr="000536E3">
        <w:rPr>
          <w:shd w:val="clear" w:color="auto" w:fill="FFFFFF"/>
        </w:rPr>
        <w:t xml:space="preserve"> towarów i usług konsumpcyjnych ogółem</w:t>
      </w:r>
    </w:p>
    <w:p w:rsidR="00C23F3B" w:rsidRPr="000536E3" w:rsidRDefault="00A07F00" w:rsidP="005809CC">
      <w:pPr>
        <w:spacing w:before="0" w:after="0"/>
        <w:jc w:val="both"/>
      </w:pPr>
      <w:r w:rsidRPr="000536E3">
        <w:t>W</w:t>
      </w:r>
      <w:r w:rsidR="005809CC" w:rsidRPr="000536E3">
        <w:t xml:space="preserve"> październiku </w:t>
      </w:r>
      <w:r w:rsidRPr="000536E3">
        <w:t xml:space="preserve">br. w porównaniu z poprzednim miesiącem największy wpływ na wskaźnik cen </w:t>
      </w:r>
      <w:r w:rsidR="00917CCF" w:rsidRPr="000536E3">
        <w:br/>
      </w:r>
      <w:r w:rsidRPr="000536E3">
        <w:t xml:space="preserve">towarów i usług konsumpcyjnych ogółem miały </w:t>
      </w:r>
      <w:r w:rsidR="005809CC" w:rsidRPr="000536E3">
        <w:t>wyższe</w:t>
      </w:r>
      <w:r w:rsidR="00CF4349" w:rsidRPr="000536E3">
        <w:t xml:space="preserve"> ceny</w:t>
      </w:r>
      <w:r w:rsidRPr="000536E3">
        <w:t xml:space="preserve"> </w:t>
      </w:r>
      <w:r w:rsidR="005809CC" w:rsidRPr="000536E3">
        <w:t>odzieży i obuwia</w:t>
      </w:r>
      <w:r w:rsidR="00A76D9E" w:rsidRPr="000536E3">
        <w:t xml:space="preserve"> </w:t>
      </w:r>
      <w:r w:rsidR="00C662A5" w:rsidRPr="000536E3">
        <w:t>(</w:t>
      </w:r>
      <w:r w:rsidR="0022312E" w:rsidRPr="000536E3">
        <w:t xml:space="preserve">o </w:t>
      </w:r>
      <w:r w:rsidR="005809CC" w:rsidRPr="000536E3">
        <w:t>3,0</w:t>
      </w:r>
      <w:r w:rsidR="0022312E" w:rsidRPr="000536E3">
        <w:t>%)</w:t>
      </w:r>
      <w:r w:rsidR="00A76D9E" w:rsidRPr="000536E3">
        <w:t xml:space="preserve"> oraz </w:t>
      </w:r>
      <w:r w:rsidR="005809CC" w:rsidRPr="000536E3">
        <w:t xml:space="preserve">w zakresie mieszkania </w:t>
      </w:r>
      <w:r w:rsidR="00A76D9E" w:rsidRPr="000536E3">
        <w:t xml:space="preserve">(o </w:t>
      </w:r>
      <w:r w:rsidR="005809CC" w:rsidRPr="000536E3">
        <w:t>0,3</w:t>
      </w:r>
      <w:r w:rsidR="000805C9" w:rsidRPr="000536E3">
        <w:t>%)</w:t>
      </w:r>
      <w:r w:rsidRPr="000536E3">
        <w:t>, które</w:t>
      </w:r>
      <w:r w:rsidR="00CF4349" w:rsidRPr="000536E3">
        <w:t xml:space="preserve"> </w:t>
      </w:r>
      <w:r w:rsidR="005809CC" w:rsidRPr="000536E3">
        <w:t xml:space="preserve">podwyższyły </w:t>
      </w:r>
      <w:r w:rsidR="002133F1" w:rsidRPr="000536E3">
        <w:t>ten wskaźnik</w:t>
      </w:r>
      <w:r w:rsidR="000805C9" w:rsidRPr="000536E3">
        <w:t xml:space="preserve"> odpowiednio</w:t>
      </w:r>
      <w:r w:rsidR="002133F1" w:rsidRPr="000536E3">
        <w:t xml:space="preserve"> o </w:t>
      </w:r>
      <w:r w:rsidR="005809CC" w:rsidRPr="000536E3">
        <w:t>0,14</w:t>
      </w:r>
      <w:r w:rsidRPr="000536E3">
        <w:t xml:space="preserve"> p. proc</w:t>
      </w:r>
      <w:r w:rsidR="005809CC" w:rsidRPr="000536E3">
        <w:t xml:space="preserve"> i 0,08</w:t>
      </w:r>
      <w:r w:rsidR="000805C9" w:rsidRPr="000536E3">
        <w:t xml:space="preserve"> p. proc</w:t>
      </w:r>
      <w:r w:rsidRPr="000536E3">
        <w:t>.</w:t>
      </w:r>
      <w:r w:rsidR="00ED63E8" w:rsidRPr="000536E3">
        <w:t xml:space="preserve"> </w:t>
      </w:r>
      <w:r w:rsidR="005809CC" w:rsidRPr="000536E3">
        <w:t xml:space="preserve">Niższe </w:t>
      </w:r>
      <w:r w:rsidR="00ED63E8" w:rsidRPr="000536E3">
        <w:t xml:space="preserve">ceny w zakresie </w:t>
      </w:r>
      <w:r w:rsidR="000805C9" w:rsidRPr="000536E3">
        <w:t>transportu</w:t>
      </w:r>
      <w:r w:rsidR="005809CC" w:rsidRPr="000536E3">
        <w:t xml:space="preserve"> (o 0</w:t>
      </w:r>
      <w:r w:rsidR="00D23F61" w:rsidRPr="000536E3">
        <w:t>,</w:t>
      </w:r>
      <w:r w:rsidR="005809CC" w:rsidRPr="000536E3">
        <w:t>4</w:t>
      </w:r>
      <w:r w:rsidR="00ED63E8" w:rsidRPr="000536E3">
        <w:t>%)</w:t>
      </w:r>
      <w:r w:rsidR="005809CC" w:rsidRPr="000536E3">
        <w:t>, rekreacji i kultury (o 0,6%)</w:t>
      </w:r>
      <w:r w:rsidR="00B14697" w:rsidRPr="000536E3">
        <w:t xml:space="preserve"> </w:t>
      </w:r>
      <w:r w:rsidR="00CA7EF7" w:rsidRPr="000536E3">
        <w:t xml:space="preserve">i łączności (o 0,9%) </w:t>
      </w:r>
      <w:r w:rsidR="005809CC" w:rsidRPr="000536E3">
        <w:t>obniżył</w:t>
      </w:r>
      <w:r w:rsidR="00C30363" w:rsidRPr="000536E3">
        <w:t>y</w:t>
      </w:r>
      <w:r w:rsidR="00394B48" w:rsidRPr="000536E3">
        <w:t xml:space="preserve"> </w:t>
      </w:r>
      <w:r w:rsidR="005A047A" w:rsidRPr="000536E3">
        <w:t xml:space="preserve">ten </w:t>
      </w:r>
      <w:r w:rsidR="00394B48" w:rsidRPr="000536E3">
        <w:t>wskaźnik</w:t>
      </w:r>
      <w:r w:rsidR="007034D7" w:rsidRPr="000536E3">
        <w:t xml:space="preserve"> </w:t>
      </w:r>
      <w:r w:rsidR="005809CC" w:rsidRPr="000536E3">
        <w:t>po 0,04</w:t>
      </w:r>
      <w:r w:rsidR="001918EB" w:rsidRPr="000536E3">
        <w:t xml:space="preserve"> p. proc.</w:t>
      </w:r>
    </w:p>
    <w:p w:rsidR="00A55B73" w:rsidRPr="000536E3" w:rsidRDefault="00A07F00" w:rsidP="00934246">
      <w:pPr>
        <w:spacing w:before="0" w:after="0"/>
      </w:pPr>
      <w:r w:rsidRPr="000536E3">
        <w:t xml:space="preserve">W porównaniu z </w:t>
      </w:r>
      <w:r w:rsidR="009A347C" w:rsidRPr="000536E3">
        <w:t xml:space="preserve">analogicznym </w:t>
      </w:r>
      <w:r w:rsidRPr="000536E3">
        <w:t>miesiącem poprzedniego roku wyższe ceny</w:t>
      </w:r>
      <w:r w:rsidR="001918EB" w:rsidRPr="000536E3">
        <w:t xml:space="preserve"> w zakresie mieszkania (</w:t>
      </w:r>
      <w:r w:rsidR="00182CE9" w:rsidRPr="000536E3">
        <w:t>o 6,0</w:t>
      </w:r>
      <w:r w:rsidR="004A56F4" w:rsidRPr="000536E3">
        <w:t xml:space="preserve">%), </w:t>
      </w:r>
      <w:r w:rsidRPr="000536E3">
        <w:t>żywności (o </w:t>
      </w:r>
      <w:r w:rsidR="00182CE9" w:rsidRPr="000536E3">
        <w:t>2,5</w:t>
      </w:r>
      <w:r w:rsidR="00674A8B" w:rsidRPr="000536E3">
        <w:t xml:space="preserve">%) </w:t>
      </w:r>
      <w:r w:rsidRPr="000536E3">
        <w:t xml:space="preserve">oraz </w:t>
      </w:r>
      <w:r w:rsidR="00182CE9" w:rsidRPr="000536E3">
        <w:t>restauracji i hoteli (o 5,1</w:t>
      </w:r>
      <w:r w:rsidR="003A0271" w:rsidRPr="000536E3">
        <w:t xml:space="preserve">%) </w:t>
      </w:r>
      <w:r w:rsidRPr="000536E3">
        <w:t>pod</w:t>
      </w:r>
      <w:r w:rsidRPr="000536E3">
        <w:softHyphen/>
        <w:t>nio</w:t>
      </w:r>
      <w:r w:rsidR="00445F90" w:rsidRPr="000536E3">
        <w:t>sły</w:t>
      </w:r>
      <w:r w:rsidR="00B546EF" w:rsidRPr="000536E3">
        <w:t xml:space="preserve"> ten wskaźnik odpowied</w:t>
      </w:r>
      <w:r w:rsidR="00182CE9" w:rsidRPr="000536E3">
        <w:t>nio o 1,46</w:t>
      </w:r>
      <w:r w:rsidRPr="000536E3">
        <w:t xml:space="preserve"> p. proc.</w:t>
      </w:r>
      <w:r w:rsidR="0082618C" w:rsidRPr="000536E3">
        <w:t>, 0,</w:t>
      </w:r>
      <w:r w:rsidR="00182CE9" w:rsidRPr="000536E3">
        <w:t>58</w:t>
      </w:r>
      <w:r w:rsidR="00B76CF1" w:rsidRPr="000536E3">
        <w:t xml:space="preserve"> </w:t>
      </w:r>
      <w:r w:rsidR="00182CE9" w:rsidRPr="000536E3">
        <w:t>p. proc oraz 0,32</w:t>
      </w:r>
      <w:r w:rsidR="007E57DA" w:rsidRPr="000536E3">
        <w:t xml:space="preserve"> </w:t>
      </w:r>
      <w:r w:rsidR="003A0271" w:rsidRPr="000536E3">
        <w:t>p. proc.</w:t>
      </w:r>
      <w:r w:rsidRPr="000536E3">
        <w:t xml:space="preserve"> Niższe ceny </w:t>
      </w:r>
      <w:r w:rsidR="0069687E" w:rsidRPr="000536E3">
        <w:t>w zakresie tra</w:t>
      </w:r>
      <w:r w:rsidR="00854143" w:rsidRPr="000536E3">
        <w:t>nsportu</w:t>
      </w:r>
      <w:r w:rsidR="00B546EF" w:rsidRPr="000536E3">
        <w:t xml:space="preserve"> (o</w:t>
      </w:r>
      <w:r w:rsidR="002802BB" w:rsidRPr="000536E3">
        <w:t xml:space="preserve"> </w:t>
      </w:r>
      <w:r w:rsidR="00C64A6B" w:rsidRPr="000536E3">
        <w:t>4</w:t>
      </w:r>
      <w:r w:rsidR="007E57DA" w:rsidRPr="000536E3">
        <w:t>,</w:t>
      </w:r>
      <w:r w:rsidR="00C64A6B" w:rsidRPr="000536E3">
        <w:t>6</w:t>
      </w:r>
      <w:r w:rsidR="00674A8B" w:rsidRPr="000536E3">
        <w:t xml:space="preserve">%) </w:t>
      </w:r>
      <w:r w:rsidRPr="000536E3">
        <w:t xml:space="preserve">oraz </w:t>
      </w:r>
      <w:r w:rsidR="00854143" w:rsidRPr="000536E3">
        <w:t xml:space="preserve">odzieży i obuwia </w:t>
      </w:r>
      <w:r w:rsidRPr="000536E3">
        <w:t xml:space="preserve">(o </w:t>
      </w:r>
      <w:r w:rsidR="00C64A6B" w:rsidRPr="000536E3">
        <w:t>2,</w:t>
      </w:r>
      <w:r w:rsidR="00CF4474" w:rsidRPr="000536E3">
        <w:t>4</w:t>
      </w:r>
      <w:r w:rsidRPr="000536E3">
        <w:t>%) o</w:t>
      </w:r>
      <w:r w:rsidR="003A4977" w:rsidRPr="000536E3">
        <w:t>bni</w:t>
      </w:r>
      <w:r w:rsidR="0082618C" w:rsidRPr="000536E3">
        <w:t>żyły wska</w:t>
      </w:r>
      <w:r w:rsidR="00C64A6B" w:rsidRPr="000536E3">
        <w:t>źnik odpowiednio o 0,45</w:t>
      </w:r>
      <w:r w:rsidR="00674A8B" w:rsidRPr="000536E3">
        <w:t xml:space="preserve"> p. proc. </w:t>
      </w:r>
      <w:r w:rsidR="002F0E3A" w:rsidRPr="000536E3">
        <w:t>i </w:t>
      </w:r>
      <w:r w:rsidRPr="000536E3">
        <w:t>0,</w:t>
      </w:r>
      <w:r w:rsidR="00C64A6B" w:rsidRPr="000536E3">
        <w:t>12</w:t>
      </w:r>
      <w:r w:rsidR="002F0E3A" w:rsidRPr="000536E3">
        <w:t> </w:t>
      </w:r>
      <w:r w:rsidR="007E57DA" w:rsidRPr="000536E3">
        <w:t>p. </w:t>
      </w:r>
      <w:r w:rsidRPr="000536E3">
        <w:t>proc.</w:t>
      </w:r>
    </w:p>
    <w:p w:rsidR="00934246" w:rsidRPr="000536E3" w:rsidRDefault="00934246" w:rsidP="00934246">
      <w:pPr>
        <w:spacing w:before="0" w:after="0"/>
        <w:rPr>
          <w:b/>
          <w:spacing w:val="-2"/>
          <w:sz w:val="18"/>
        </w:rPr>
      </w:pPr>
    </w:p>
    <w:p w:rsidR="00A07F00" w:rsidRPr="000536E3" w:rsidRDefault="00A07F00" w:rsidP="0080551D">
      <w:pPr>
        <w:pStyle w:val="tytuwykresu"/>
        <w:ind w:left="794" w:hanging="794"/>
        <w:rPr>
          <w:shd w:val="clear" w:color="auto" w:fill="FFFFFF"/>
        </w:rPr>
      </w:pPr>
      <w:r w:rsidRPr="000536E3">
        <w:t xml:space="preserve">Wykres </w:t>
      </w:r>
      <w:r w:rsidR="00761070" w:rsidRPr="000536E3">
        <w:t>1</w:t>
      </w:r>
      <w:r w:rsidRPr="000536E3">
        <w:t>.</w:t>
      </w:r>
      <w:r w:rsidRPr="000536E3">
        <w:rPr>
          <w:shd w:val="clear" w:color="auto" w:fill="FFFFFF"/>
        </w:rPr>
        <w:t xml:space="preserve"> Wpływ zmian cen wybranych grup towarów i usług konsumpcyjnych w</w:t>
      </w:r>
      <w:r w:rsidR="000268DB" w:rsidRPr="000536E3">
        <w:rPr>
          <w:shd w:val="clear" w:color="auto" w:fill="FFFFFF"/>
        </w:rPr>
        <w:t xml:space="preserve"> </w:t>
      </w:r>
      <w:r w:rsidR="007164D0" w:rsidRPr="000536E3">
        <w:rPr>
          <w:shd w:val="clear" w:color="auto" w:fill="FFFFFF"/>
        </w:rPr>
        <w:t>październiku</w:t>
      </w:r>
      <w:r w:rsidR="00B546EF" w:rsidRPr="000536E3">
        <w:rPr>
          <w:shd w:val="clear" w:color="auto" w:fill="FFFFFF"/>
        </w:rPr>
        <w:t xml:space="preserve"> </w:t>
      </w:r>
      <w:r w:rsidR="001660CA" w:rsidRPr="000536E3">
        <w:rPr>
          <w:shd w:val="clear" w:color="auto" w:fill="FFFFFF"/>
        </w:rPr>
        <w:t>2020</w:t>
      </w:r>
      <w:r w:rsidRPr="000536E3">
        <w:rPr>
          <w:shd w:val="clear" w:color="auto" w:fill="FFFFFF"/>
        </w:rPr>
        <w:t xml:space="preserve"> r.</w:t>
      </w:r>
      <w:r w:rsidRPr="000536E3">
        <w:rPr>
          <w:shd w:val="clear" w:color="auto" w:fill="FFFFFF"/>
          <w:lang w:eastAsia="pl-PL"/>
        </w:rPr>
        <w:t xml:space="preserve"> </w:t>
      </w:r>
      <w:r w:rsidR="0051646A" w:rsidRPr="000536E3">
        <w:rPr>
          <w:shd w:val="clear" w:color="auto" w:fill="FFFFFF"/>
          <w:lang w:eastAsia="pl-PL"/>
        </w:rPr>
        <w:br/>
        <w:t>(z</w:t>
      </w:r>
      <w:r w:rsidR="0051646A" w:rsidRPr="000536E3">
        <w:rPr>
          <w:shd w:val="clear" w:color="auto" w:fill="FFFFFF"/>
        </w:rPr>
        <w:t>miana w p. proc. do okresu poprzedniego)</w:t>
      </w:r>
    </w:p>
    <w:p w:rsidR="00A55B73" w:rsidRPr="000536E3" w:rsidRDefault="00BA49C5" w:rsidP="00081966">
      <w:pPr>
        <w:spacing w:before="0" w:after="160" w:line="259" w:lineRule="auto"/>
        <w:ind w:left="794" w:hanging="794"/>
        <w:jc w:val="both"/>
        <w:rPr>
          <w:b/>
          <w:spacing w:val="-2"/>
          <w:sz w:val="18"/>
        </w:rPr>
      </w:pPr>
      <w:r w:rsidRPr="000536E3">
        <w:rPr>
          <w:noProof/>
          <w:lang w:eastAsia="pl-PL"/>
        </w:rPr>
        <w:drawing>
          <wp:inline distT="0" distB="0" distL="0" distR="0" wp14:anchorId="3E1C51A3" wp14:editId="5F74B28E">
            <wp:extent cx="5122545" cy="2407920"/>
            <wp:effectExtent l="0" t="0" r="0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1CF3" w:rsidRPr="000536E3" w:rsidRDefault="005F4399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 w:rsidRPr="000536E3">
        <w:rPr>
          <w:b/>
          <w:spacing w:val="-2"/>
          <w:sz w:val="18"/>
        </w:rPr>
        <w:t xml:space="preserve">Wykres 2. System wag stosowany w obliczeniach wskaźników cen towarów </w:t>
      </w:r>
      <w:r w:rsidR="0022272D" w:rsidRPr="000536E3">
        <w:rPr>
          <w:b/>
          <w:spacing w:val="-2"/>
          <w:sz w:val="18"/>
        </w:rPr>
        <w:t>i usług konsumpcyjnych w 2020</w:t>
      </w:r>
      <w:r w:rsidRPr="000536E3">
        <w:rPr>
          <w:b/>
          <w:spacing w:val="-2"/>
          <w:sz w:val="18"/>
        </w:rPr>
        <w:t xml:space="preserve"> r.</w:t>
      </w:r>
    </w:p>
    <w:p w:rsidR="0022272D" w:rsidRPr="000536E3" w:rsidRDefault="0022272D">
      <w:pPr>
        <w:spacing w:before="0" w:after="160" w:line="259" w:lineRule="auto"/>
        <w:rPr>
          <w:b/>
          <w:spacing w:val="-2"/>
          <w:sz w:val="18"/>
        </w:rPr>
      </w:pPr>
      <w:r w:rsidRPr="000536E3">
        <w:rPr>
          <w:noProof/>
          <w:lang w:eastAsia="pl-PL"/>
        </w:rPr>
        <w:drawing>
          <wp:inline distT="0" distB="0" distL="0" distR="0" wp14:anchorId="1AF2D159" wp14:editId="7055FC0D">
            <wp:extent cx="5122545" cy="359981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5B73" w:rsidRPr="000536E3" w:rsidRDefault="00A55B73">
      <w:pPr>
        <w:spacing w:before="0" w:after="160" w:line="259" w:lineRule="auto"/>
        <w:rPr>
          <w:b/>
          <w:spacing w:val="-2"/>
          <w:sz w:val="18"/>
        </w:rPr>
      </w:pPr>
      <w:r w:rsidRPr="000536E3">
        <w:br w:type="page"/>
      </w:r>
    </w:p>
    <w:p w:rsidR="003A440F" w:rsidRPr="000536E3" w:rsidRDefault="006B10E1" w:rsidP="00C27D75">
      <w:pPr>
        <w:pStyle w:val="tytuwykresu"/>
        <w:rPr>
          <w:b w:val="0"/>
          <w:shd w:val="clear" w:color="auto" w:fill="FFFFFF"/>
          <w:lang w:eastAsia="pl-PL"/>
        </w:rPr>
      </w:pPr>
      <w:r w:rsidRPr="000536E3"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2DB36BD2" wp14:editId="573C1CBF">
            <wp:simplePos x="0" y="0"/>
            <wp:positionH relativeFrom="column">
              <wp:posOffset>-99060</wp:posOffset>
            </wp:positionH>
            <wp:positionV relativeFrom="paragraph">
              <wp:posOffset>264160</wp:posOffset>
            </wp:positionV>
            <wp:extent cx="5122545" cy="2523490"/>
            <wp:effectExtent l="0" t="0" r="1905" b="1016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0536E3">
        <w:t xml:space="preserve">Wykres </w:t>
      </w:r>
      <w:r w:rsidR="00CF08EF" w:rsidRPr="000536E3">
        <w:t>3</w:t>
      </w:r>
      <w:r w:rsidR="003A440F" w:rsidRPr="000536E3">
        <w:t>.</w:t>
      </w:r>
      <w:r w:rsidR="003A440F" w:rsidRPr="000536E3">
        <w:rPr>
          <w:shd w:val="clear" w:color="auto" w:fill="FFFFFF"/>
        </w:rPr>
        <w:t xml:space="preserve"> C</w:t>
      </w:r>
      <w:r w:rsidR="003A440F" w:rsidRPr="000536E3">
        <w:rPr>
          <w:bCs/>
          <w:shd w:val="clear" w:color="auto" w:fill="FFFFFF"/>
        </w:rPr>
        <w:t xml:space="preserve">eny towarów i usług konsumpcyjnych </w:t>
      </w:r>
      <w:r w:rsidR="003A440F" w:rsidRPr="000536E3">
        <w:rPr>
          <w:shd w:val="clear" w:color="auto" w:fill="FFFFFF"/>
        </w:rPr>
        <w:t>(zmiana w % do okresu poprzedniego)</w:t>
      </w:r>
      <w:r w:rsidR="003A440F" w:rsidRPr="000536E3">
        <w:rPr>
          <w:b w:val="0"/>
          <w:shd w:val="clear" w:color="auto" w:fill="FFFFFF"/>
          <w:lang w:eastAsia="pl-PL"/>
        </w:rPr>
        <w:t xml:space="preserve"> </w:t>
      </w:r>
    </w:p>
    <w:p w:rsidR="00DA0243" w:rsidRPr="000536E3" w:rsidRDefault="00DA0243" w:rsidP="0026302B">
      <w:pPr>
        <w:pStyle w:val="LID"/>
        <w:rPr>
          <w:b w:val="0"/>
          <w:noProof w:val="0"/>
          <w:spacing w:val="-2"/>
          <w:sz w:val="18"/>
        </w:rPr>
      </w:pPr>
    </w:p>
    <w:p w:rsidR="00034160" w:rsidRPr="000536E3" w:rsidRDefault="006B10E1" w:rsidP="003038A1">
      <w:pPr>
        <w:pStyle w:val="tytuwykresu"/>
        <w:ind w:left="822" w:hanging="822"/>
        <w:rPr>
          <w:shd w:val="clear" w:color="auto" w:fill="FFFFFF"/>
        </w:rPr>
      </w:pPr>
      <w:r w:rsidRPr="000536E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827B3D6" wp14:editId="662AFA86">
            <wp:simplePos x="0" y="0"/>
            <wp:positionH relativeFrom="column">
              <wp:posOffset>-95250</wp:posOffset>
            </wp:positionH>
            <wp:positionV relativeFrom="paragraph">
              <wp:posOffset>419100</wp:posOffset>
            </wp:positionV>
            <wp:extent cx="5119200" cy="2566800"/>
            <wp:effectExtent l="0" t="0" r="0" b="2413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F12" w:rsidRPr="000536E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19D9C218" wp14:editId="51F7DD46">
                <wp:simplePos x="0" y="0"/>
                <wp:positionH relativeFrom="column">
                  <wp:posOffset>5267325</wp:posOffset>
                </wp:positionH>
                <wp:positionV relativeFrom="page">
                  <wp:posOffset>4067175</wp:posOffset>
                </wp:positionV>
                <wp:extent cx="1725295" cy="1209675"/>
                <wp:effectExtent l="0" t="0" r="0" b="9525"/>
                <wp:wrapTight wrapText="bothSides">
                  <wp:wrapPolygon edited="0">
                    <wp:start x="477" y="0"/>
                    <wp:lineTo x="477" y="21430"/>
                    <wp:lineTo x="20749" y="21430"/>
                    <wp:lineTo x="20749" y="0"/>
                    <wp:lineTo x="477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AC7" w:rsidRPr="00BF2F65" w:rsidRDefault="00A12AC7" w:rsidP="007364D7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październiku 2020 r. wskaźnik cen towarów i usług </w:t>
                            </w:r>
                            <w:r w:rsidRPr="00E61F8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konsumpcyjnych znajdował się w granicach odchyleń od celu inflacyjnego określonego przez Radę Polityki Pieniężnej (2,5% +/- 1 p. 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C218" id="Text Box 25" o:spid="_x0000_s1027" type="#_x0000_t202" style="position:absolute;left:0;text-align:left;margin-left:414.75pt;margin-top:320.25pt;width:135.85pt;height:95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V1uw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" filled="f" stroked="f">
                <v:textbox>
                  <w:txbxContent>
                    <w:p w:rsidR="00A12AC7" w:rsidRPr="00BF2F65" w:rsidRDefault="00A12AC7" w:rsidP="007364D7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październiku 2020 r. wskaźnik cen towarów i usług </w:t>
                      </w:r>
                      <w:r w:rsidRPr="00E61F8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konsumpcyjnych znajdował się w granicach odchyleń od celu inflacyjnego określonego przez Radę Polityki Pieniężnej (2,5% +/- 1 p. proc.)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0536E3">
        <w:t xml:space="preserve">Wykres </w:t>
      </w:r>
      <w:r w:rsidR="00CF08EF" w:rsidRPr="000536E3">
        <w:t>4</w:t>
      </w:r>
      <w:r w:rsidR="00034160" w:rsidRPr="000536E3">
        <w:t>.</w:t>
      </w:r>
      <w:r w:rsidR="00034160" w:rsidRPr="000536E3">
        <w:rPr>
          <w:shd w:val="clear" w:color="auto" w:fill="FFFFFF"/>
        </w:rPr>
        <w:t xml:space="preserve"> C</w:t>
      </w:r>
      <w:r w:rsidR="00034160" w:rsidRPr="000536E3">
        <w:rPr>
          <w:bCs/>
          <w:shd w:val="clear" w:color="auto" w:fill="FFFFFF"/>
        </w:rPr>
        <w:t xml:space="preserve">eny towarów i usług konsumpcyjnych </w:t>
      </w:r>
      <w:r w:rsidR="00034160" w:rsidRPr="000536E3">
        <w:rPr>
          <w:shd w:val="clear" w:color="auto" w:fill="FFFFFF"/>
        </w:rPr>
        <w:t>(zmiana w % do analogicznego okresu</w:t>
      </w:r>
      <w:r w:rsidR="009A347C" w:rsidRPr="000536E3">
        <w:rPr>
          <w:shd w:val="clear" w:color="auto" w:fill="FFFFFF"/>
        </w:rPr>
        <w:t xml:space="preserve"> </w:t>
      </w:r>
      <w:r w:rsidR="00034160" w:rsidRPr="000536E3">
        <w:rPr>
          <w:shd w:val="clear" w:color="auto" w:fill="FFFFFF"/>
        </w:rPr>
        <w:t xml:space="preserve">roku </w:t>
      </w:r>
      <w:r w:rsidR="00632C00" w:rsidRPr="000536E3">
        <w:rPr>
          <w:shd w:val="clear" w:color="auto" w:fill="FFFFFF"/>
        </w:rPr>
        <w:br/>
      </w:r>
      <w:r w:rsidR="00034160" w:rsidRPr="000536E3">
        <w:rPr>
          <w:shd w:val="clear" w:color="auto" w:fill="FFFFFF"/>
        </w:rPr>
        <w:t>poprzedniego)</w:t>
      </w:r>
    </w:p>
    <w:p w:rsidR="00A55B73" w:rsidRPr="000536E3" w:rsidRDefault="00A55B73" w:rsidP="00DE775D">
      <w:pPr>
        <w:pStyle w:val="tytuwykresu"/>
        <w:ind w:left="794" w:hanging="794"/>
      </w:pPr>
    </w:p>
    <w:p w:rsidR="00A52324" w:rsidRPr="000536E3" w:rsidRDefault="00A52324" w:rsidP="00DE775D">
      <w:pPr>
        <w:pStyle w:val="tytuwykresu"/>
        <w:ind w:left="794" w:hanging="794"/>
      </w:pPr>
    </w:p>
    <w:p w:rsidR="00F61FF9" w:rsidRPr="000536E3" w:rsidRDefault="006B10E1" w:rsidP="00A52324">
      <w:pPr>
        <w:pStyle w:val="tytuwykresu"/>
        <w:ind w:left="794" w:hanging="794"/>
        <w:rPr>
          <w:shd w:val="clear" w:color="auto" w:fill="FFFFFF"/>
        </w:rPr>
      </w:pPr>
      <w:r w:rsidRPr="000536E3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2CF09601" wp14:editId="24B77A75">
            <wp:simplePos x="0" y="0"/>
            <wp:positionH relativeFrom="column">
              <wp:posOffset>-99060</wp:posOffset>
            </wp:positionH>
            <wp:positionV relativeFrom="paragraph">
              <wp:posOffset>427990</wp:posOffset>
            </wp:positionV>
            <wp:extent cx="5122800" cy="2520000"/>
            <wp:effectExtent l="0" t="0" r="0" b="1397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763" w:rsidRPr="000536E3">
        <w:t xml:space="preserve">Wykres </w:t>
      </w:r>
      <w:r w:rsidR="00CF08EF" w:rsidRPr="000536E3">
        <w:t>5</w:t>
      </w:r>
      <w:r w:rsidR="00883763" w:rsidRPr="000536E3">
        <w:t>.</w:t>
      </w:r>
      <w:r w:rsidR="00883763" w:rsidRPr="000536E3">
        <w:rPr>
          <w:shd w:val="clear" w:color="auto" w:fill="FFFFFF"/>
        </w:rPr>
        <w:t xml:space="preserve"> </w:t>
      </w:r>
      <w:r w:rsidR="00761070" w:rsidRPr="000536E3">
        <w:rPr>
          <w:bCs/>
          <w:shd w:val="clear" w:color="auto" w:fill="FFFFFF"/>
        </w:rPr>
        <w:t xml:space="preserve">Wskaźnik cen towarów i usług konsumpcyjnych (CPI) oraz </w:t>
      </w:r>
      <w:r w:rsidR="001E7DBB" w:rsidRPr="000536E3">
        <w:rPr>
          <w:bCs/>
          <w:shd w:val="clear" w:color="auto" w:fill="FFFFFF"/>
        </w:rPr>
        <w:t>z</w:t>
      </w:r>
      <w:r w:rsidR="00761070" w:rsidRPr="000536E3">
        <w:rPr>
          <w:bCs/>
          <w:shd w:val="clear" w:color="auto" w:fill="FFFFFF"/>
        </w:rPr>
        <w:t xml:space="preserve">harmonizowany </w:t>
      </w:r>
      <w:r w:rsidR="001E7DBB" w:rsidRPr="000536E3">
        <w:rPr>
          <w:bCs/>
          <w:shd w:val="clear" w:color="auto" w:fill="FFFFFF"/>
        </w:rPr>
        <w:t xml:space="preserve">wskaźnik </w:t>
      </w:r>
      <w:r w:rsidR="00511F19" w:rsidRPr="000536E3">
        <w:rPr>
          <w:bCs/>
          <w:shd w:val="clear" w:color="auto" w:fill="FFFFFF"/>
        </w:rPr>
        <w:br/>
      </w:r>
      <w:r w:rsidR="001E7DBB" w:rsidRPr="000536E3">
        <w:rPr>
          <w:bCs/>
          <w:shd w:val="clear" w:color="auto" w:fill="FFFFFF"/>
        </w:rPr>
        <w:t xml:space="preserve">cen konsumpcyjnych (HICP) </w:t>
      </w:r>
      <w:r w:rsidR="001E7DBB" w:rsidRPr="000536E3">
        <w:rPr>
          <w:shd w:val="clear" w:color="auto" w:fill="FFFFFF"/>
        </w:rPr>
        <w:t>(zmiana w % do analogicznego okresu roku poprzedniego)</w:t>
      </w:r>
    </w:p>
    <w:p w:rsidR="006B10E1" w:rsidRPr="000536E3" w:rsidRDefault="006B10E1" w:rsidP="00A52324">
      <w:pPr>
        <w:pStyle w:val="tytuwykresu"/>
        <w:ind w:left="794" w:hanging="794"/>
        <w:rPr>
          <w:shd w:val="clear" w:color="auto" w:fill="FFFFFF"/>
        </w:rPr>
      </w:pPr>
    </w:p>
    <w:p w:rsidR="00516A50" w:rsidRPr="000536E3" w:rsidRDefault="00516A50" w:rsidP="00516A50">
      <w:pPr>
        <w:pStyle w:val="LID"/>
        <w:rPr>
          <w:bCs/>
          <w:noProof w:val="0"/>
          <w:sz w:val="18"/>
          <w:shd w:val="clear" w:color="auto" w:fill="FFFFFF"/>
        </w:rPr>
      </w:pPr>
      <w:r w:rsidRPr="000536E3">
        <w:rPr>
          <w:noProof w:val="0"/>
          <w:sz w:val="18"/>
        </w:rPr>
        <w:t xml:space="preserve">Tablica </w:t>
      </w:r>
      <w:r w:rsidR="00CF08EF" w:rsidRPr="000536E3">
        <w:rPr>
          <w:noProof w:val="0"/>
          <w:sz w:val="18"/>
        </w:rPr>
        <w:t>2</w:t>
      </w:r>
      <w:r w:rsidRPr="000536E3">
        <w:rPr>
          <w:noProof w:val="0"/>
          <w:sz w:val="18"/>
        </w:rPr>
        <w:t>.</w:t>
      </w:r>
      <w:r w:rsidRPr="000536E3">
        <w:rPr>
          <w:noProof w:val="0"/>
          <w:sz w:val="18"/>
          <w:shd w:val="clear" w:color="auto" w:fill="FFFFFF"/>
        </w:rPr>
        <w:t xml:space="preserve"> </w:t>
      </w:r>
      <w:r w:rsidRPr="000536E3">
        <w:rPr>
          <w:bCs/>
          <w:noProof w:val="0"/>
          <w:sz w:val="18"/>
          <w:shd w:val="clear" w:color="auto" w:fill="FFFFFF"/>
        </w:rPr>
        <w:t xml:space="preserve">Wskaźniki cen towarów i usług konsumpcyjnych w </w:t>
      </w:r>
      <w:r w:rsidR="00E77429" w:rsidRPr="000536E3">
        <w:rPr>
          <w:bCs/>
          <w:noProof w:val="0"/>
          <w:sz w:val="18"/>
          <w:shd w:val="clear" w:color="auto" w:fill="FFFFFF"/>
        </w:rPr>
        <w:t>październiku</w:t>
      </w:r>
      <w:r w:rsidR="009E57BB" w:rsidRPr="000536E3">
        <w:rPr>
          <w:bCs/>
          <w:noProof w:val="0"/>
          <w:sz w:val="18"/>
          <w:shd w:val="clear" w:color="auto" w:fill="FFFFFF"/>
        </w:rPr>
        <w:t xml:space="preserve"> </w:t>
      </w:r>
      <w:r w:rsidR="007364D7" w:rsidRPr="000536E3">
        <w:rPr>
          <w:noProof w:val="0"/>
          <w:sz w:val="18"/>
        </w:rPr>
        <w:t>2020</w:t>
      </w:r>
      <w:r w:rsidRPr="000536E3">
        <w:rPr>
          <w:noProof w:val="0"/>
          <w:sz w:val="18"/>
        </w:rPr>
        <w:t> </w:t>
      </w:r>
      <w:r w:rsidRPr="000536E3">
        <w:rPr>
          <w:bCs/>
          <w:noProof w:val="0"/>
          <w:sz w:val="18"/>
          <w:shd w:val="clear" w:color="auto" w:fill="FFFFFF"/>
        </w:rPr>
        <w:t>r.</w:t>
      </w:r>
    </w:p>
    <w:p w:rsidR="00DE775D" w:rsidRPr="000536E3" w:rsidRDefault="00DE775D" w:rsidP="00516A50">
      <w:pPr>
        <w:pStyle w:val="LID"/>
        <w:rPr>
          <w:bCs/>
          <w:noProof w:val="0"/>
          <w:sz w:val="18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176"/>
      </w:tblGrid>
      <w:tr w:rsidR="00B86E2F" w:rsidRPr="000536E3" w:rsidTr="001E2B61">
        <w:trPr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0536E3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0536E3" w:rsidRDefault="00CE5BD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0536E3" w:rsidRDefault="00C3618E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CE5BDA" w:rsidRPr="000536E3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</w:p>
        </w:tc>
      </w:tr>
      <w:tr w:rsidR="00B86E2F" w:rsidRPr="000536E3" w:rsidTr="001E2B61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B86E2F" w:rsidRPr="000536E3" w:rsidRDefault="00B86E2F" w:rsidP="00B86E2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0536E3" w:rsidRDefault="00CE5BD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2019=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0536E3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XII 2019=</w:t>
            </w: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0536E3" w:rsidRDefault="00CE5BD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IX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2020=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0536E3" w:rsidRDefault="00CE5BD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Calibri"/>
                <w:sz w:val="16"/>
                <w:szCs w:val="16"/>
                <w:lang w:eastAsia="pl-PL"/>
              </w:rPr>
              <w:t>I-X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2019= </w:t>
            </w:r>
            <w:r w:rsidR="00B86E2F" w:rsidRPr="000536E3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CE5BDA" w:rsidRPr="000536E3" w:rsidTr="002B694C">
        <w:trPr>
          <w:trHeight w:val="390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2B694C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2B694C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2B694C">
            <w:pPr>
              <w:spacing w:before="0" w:after="0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2B694C">
            <w:pPr>
              <w:spacing w:before="0" w:after="0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2B694C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CE5BDA" w:rsidRPr="000536E3" w:rsidTr="00370AEA">
        <w:trPr>
          <w:trHeight w:val="453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0536E3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</w:tr>
      <w:tr w:rsidR="00CE5BDA" w:rsidRPr="000536E3" w:rsidTr="00F532DF">
        <w:trPr>
          <w:trHeight w:val="2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108,2</w:t>
            </w:r>
          </w:p>
        </w:tc>
      </w:tr>
      <w:tr w:rsidR="00CE5BDA" w:rsidRPr="000536E3" w:rsidTr="00F532DF">
        <w:trPr>
          <w:trHeight w:val="26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110,7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CE5BDA" w:rsidRPr="000536E3" w:rsidTr="00F532DF">
        <w:trPr>
          <w:trHeight w:val="18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F532DF">
            <w:pPr>
              <w:spacing w:before="40" w:after="4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</w:tr>
      <w:tr w:rsidR="00CE5BDA" w:rsidRPr="000536E3" w:rsidTr="00E97679">
        <w:trPr>
          <w:trHeight w:val="30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119,8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CE5BDA" w:rsidRPr="000536E3" w:rsidTr="00F532DF">
        <w:trPr>
          <w:trHeight w:val="19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F532DF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</w:tr>
      <w:tr w:rsidR="00CE5BDA" w:rsidRPr="000536E3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151,6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</w:tr>
      <w:tr w:rsidR="00CE5BDA" w:rsidRPr="000536E3" w:rsidTr="00370AEA">
        <w:trPr>
          <w:trHeight w:val="20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</w:tr>
      <w:tr w:rsidR="00CE5BDA" w:rsidRPr="000536E3" w:rsidTr="00370AEA">
        <w:trPr>
          <w:trHeight w:val="26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CE5BDA" w:rsidRPr="000536E3" w:rsidTr="00370AEA">
        <w:trPr>
          <w:trHeight w:val="25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CE5BDA" w:rsidRPr="000536E3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CE5BDA" w:rsidRPr="000536E3" w:rsidTr="00370AEA">
        <w:trPr>
          <w:trHeight w:val="284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CE5BDA" w:rsidRPr="000536E3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CE5BDA" w:rsidRPr="000536E3" w:rsidTr="00370AEA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110,8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88,6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88,8</w:t>
            </w:r>
          </w:p>
        </w:tc>
      </w:tr>
      <w:tr w:rsidR="00CE5BDA" w:rsidRPr="000536E3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94,5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89,7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53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0536E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0536E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</w:tr>
      <w:tr w:rsidR="00CE5BDA" w:rsidRPr="000536E3" w:rsidTr="00370AEA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0536E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CE5BDA" w:rsidRPr="000536E3" w:rsidTr="00370AEA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  <w:r w:rsidR="00485D09" w:rsidRPr="000536E3">
              <w:rPr>
                <w:rFonts w:eastAsia="Times New Roman" w:cs="Arial"/>
                <w:color w:val="000000"/>
                <w:sz w:val="2"/>
                <w:szCs w:val="2"/>
                <w:lang w:eastAsia="pl-PL"/>
              </w:rPr>
              <w:t xml:space="preserve"> </w:t>
            </w:r>
            <w:r w:rsidR="006263B7" w:rsidRPr="000536E3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5BDA" w:rsidRPr="000536E3" w:rsidTr="00370AEA">
        <w:trPr>
          <w:trHeight w:val="43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110,8</w:t>
            </w:r>
          </w:p>
        </w:tc>
      </w:tr>
      <w:tr w:rsidR="00CE5BDA" w:rsidRPr="000536E3" w:rsidTr="00370AEA">
        <w:trPr>
          <w:trHeight w:val="39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110,4</w:t>
            </w:r>
          </w:p>
        </w:tc>
      </w:tr>
      <w:tr w:rsidR="00CE5BDA" w:rsidRPr="000536E3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CE5BDA" w:rsidRPr="000536E3" w:rsidTr="00370AEA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CE5BDA" w:rsidRPr="000536E3" w:rsidRDefault="00CE5BDA" w:rsidP="00CE5BD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143,9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143,9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BDA" w:rsidRPr="000536E3" w:rsidRDefault="00CE5BDA" w:rsidP="00CE5BD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36E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124,7</w:t>
            </w:r>
          </w:p>
        </w:tc>
      </w:tr>
    </w:tbl>
    <w:p w:rsidR="00965DC5" w:rsidRPr="000536E3" w:rsidRDefault="00965DC5" w:rsidP="00060B5E">
      <w:pPr>
        <w:pStyle w:val="NormalnyWeb"/>
        <w:spacing w:before="0" w:beforeAutospacing="0" w:after="12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EC1A7B" w:rsidRPr="000536E3" w:rsidRDefault="005C123B" w:rsidP="00060B5E">
      <w:pPr>
        <w:pStyle w:val="NormalnyWeb"/>
        <w:spacing w:before="0" w:beforeAutospacing="0" w:after="120" w:afterAutospacing="0"/>
        <w:rPr>
          <w:rFonts w:ascii="Fira Sans" w:hAnsi="Fira Sans"/>
          <w:color w:val="222222"/>
          <w:sz w:val="16"/>
          <w:szCs w:val="16"/>
          <w:lang w:val="pl-PL"/>
        </w:rPr>
      </w:pPr>
      <w:r w:rsidRPr="000536E3">
        <w:rPr>
          <w:rFonts w:ascii="Fira Sans" w:hAnsi="Fira Sans"/>
          <w:color w:val="222222"/>
          <w:sz w:val="16"/>
          <w:szCs w:val="16"/>
          <w:lang w:val="pl-PL"/>
        </w:rPr>
        <w:t>u  Udział danych szacowanych dla agregatu powyżej 50%</w:t>
      </w:r>
    </w:p>
    <w:p w:rsidR="00060B5E" w:rsidRPr="000536E3" w:rsidRDefault="00060B5E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2975D1" w:rsidRPr="000536E3" w:rsidRDefault="002975D1" w:rsidP="002975D1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sz w:val="16"/>
          <w:szCs w:val="16"/>
          <w:lang w:val="pl-PL"/>
        </w:rPr>
      </w:pPr>
      <w:r w:rsidRPr="000536E3">
        <w:rPr>
          <w:rFonts w:ascii="Fira Sans" w:hAnsi="Fira Sans"/>
          <w:color w:val="222222"/>
          <w:sz w:val="16"/>
          <w:szCs w:val="16"/>
          <w:lang w:val="pl-PL"/>
        </w:rPr>
        <w:t xml:space="preserve">Zalecenia rekomendowane przez Eurostat dotyczące wskaźników cen konsumpcyjnych prezentowane są pod linkiem </w:t>
      </w:r>
      <w:hyperlink r:id="rId16" w:history="1">
        <w:r w:rsidRPr="007B621F">
          <w:rPr>
            <w:rStyle w:val="Hipercze"/>
            <w:rFonts w:ascii="Fira Sans" w:hAnsi="Fira Sans"/>
            <w:color w:val="001D77"/>
            <w:sz w:val="16"/>
            <w:szCs w:val="16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2975D1" w:rsidRPr="000536E3" w:rsidRDefault="002975D1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3B131F" w:rsidRPr="000536E3" w:rsidRDefault="00F66E38" w:rsidP="00F66E38">
      <w:pPr>
        <w:spacing w:before="0" w:after="160" w:line="259" w:lineRule="auto"/>
        <w:rPr>
          <w:color w:val="222222"/>
          <w:sz w:val="16"/>
          <w:szCs w:val="16"/>
        </w:rPr>
      </w:pPr>
      <w:r w:rsidRPr="000536E3">
        <w:rPr>
          <w:color w:val="222222"/>
          <w:sz w:val="16"/>
          <w:szCs w:val="16"/>
        </w:rPr>
        <w:t>Dokument</w:t>
      </w:r>
      <w:r w:rsidR="009D44F0" w:rsidRPr="000536E3">
        <w:rPr>
          <w:color w:val="222222"/>
          <w:sz w:val="16"/>
          <w:szCs w:val="16"/>
        </w:rPr>
        <w:t>y</w:t>
      </w:r>
      <w:r w:rsidR="006C7E1B" w:rsidRPr="000536E3">
        <w:rPr>
          <w:color w:val="222222"/>
          <w:sz w:val="16"/>
          <w:szCs w:val="16"/>
        </w:rPr>
        <w:t xml:space="preserve"> „</w:t>
      </w:r>
      <w:r w:rsidRPr="000536E3">
        <w:rPr>
          <w:i/>
          <w:color w:val="222222"/>
          <w:sz w:val="16"/>
          <w:szCs w:val="16"/>
        </w:rPr>
        <w:t>Guidance on the compilation of the HICP in the context of the COVID-19 crisis</w:t>
      </w:r>
      <w:r w:rsidRPr="000536E3">
        <w:rPr>
          <w:color w:val="222222"/>
          <w:sz w:val="16"/>
          <w:szCs w:val="16"/>
        </w:rPr>
        <w:t>”</w:t>
      </w:r>
      <w:r w:rsidR="009D44F0" w:rsidRPr="000536E3">
        <w:rPr>
          <w:color w:val="222222"/>
          <w:sz w:val="16"/>
          <w:szCs w:val="16"/>
        </w:rPr>
        <w:t xml:space="preserve"> oraz </w:t>
      </w:r>
      <w:r w:rsidR="006C7E1B" w:rsidRPr="000536E3">
        <w:rPr>
          <w:color w:val="222222"/>
          <w:sz w:val="16"/>
          <w:szCs w:val="16"/>
        </w:rPr>
        <w:t>“</w:t>
      </w:r>
      <w:r w:rsidR="006C7E1B" w:rsidRPr="000536E3">
        <w:rPr>
          <w:i/>
          <w:color w:val="222222"/>
          <w:sz w:val="16"/>
          <w:szCs w:val="16"/>
        </w:rPr>
        <w:t>Guidance note on HICP issues emerging from the lifting of lockdown measures</w:t>
      </w:r>
      <w:r w:rsidR="006C7E1B" w:rsidRPr="000536E3">
        <w:rPr>
          <w:color w:val="222222"/>
          <w:sz w:val="16"/>
          <w:szCs w:val="16"/>
        </w:rPr>
        <w:t xml:space="preserve">” </w:t>
      </w:r>
      <w:r w:rsidRPr="000536E3">
        <w:rPr>
          <w:color w:val="222222"/>
          <w:sz w:val="16"/>
          <w:szCs w:val="16"/>
        </w:rPr>
        <w:t>za</w:t>
      </w:r>
      <w:r w:rsidR="006C7E1B" w:rsidRPr="000536E3">
        <w:rPr>
          <w:color w:val="222222"/>
          <w:sz w:val="16"/>
          <w:szCs w:val="16"/>
        </w:rPr>
        <w:t>mieszczone zostały</w:t>
      </w:r>
      <w:r w:rsidRPr="000536E3">
        <w:rPr>
          <w:color w:val="222222"/>
          <w:sz w:val="16"/>
          <w:szCs w:val="16"/>
        </w:rPr>
        <w:t xml:space="preserve"> przez Eurostat pod </w:t>
      </w:r>
      <w:r w:rsidR="006C7E1B" w:rsidRPr="000536E3">
        <w:rPr>
          <w:color w:val="222222"/>
          <w:sz w:val="16"/>
          <w:szCs w:val="16"/>
        </w:rPr>
        <w:t>nastepującymi linkami</w:t>
      </w:r>
      <w:r w:rsidRPr="000536E3">
        <w:rPr>
          <w:color w:val="222222"/>
          <w:sz w:val="16"/>
          <w:szCs w:val="16"/>
        </w:rPr>
        <w:t xml:space="preserve"> </w:t>
      </w:r>
      <w:hyperlink r:id="rId17" w:history="1">
        <w:r w:rsidRPr="007B621F">
          <w:rPr>
            <w:rStyle w:val="Hipercze"/>
            <w:color w:val="001D77"/>
            <w:sz w:val="16"/>
            <w:szCs w:val="16"/>
          </w:rPr>
          <w:t>https://ec.europa.eu/eurostat/documents/10186/10693286/HICP_guidance.pdf</w:t>
        </w:r>
      </w:hyperlink>
      <w:r w:rsidRPr="007B621F">
        <w:rPr>
          <w:color w:val="001D77"/>
          <w:sz w:val="16"/>
          <w:szCs w:val="16"/>
        </w:rPr>
        <w:t xml:space="preserve">, </w:t>
      </w:r>
      <w:hyperlink r:id="rId18" w:history="1">
        <w:r w:rsidRPr="007B621F">
          <w:rPr>
            <w:rStyle w:val="Hipercze"/>
            <w:color w:val="001D77"/>
            <w:sz w:val="16"/>
            <w:szCs w:val="16"/>
          </w:rPr>
          <w:t>https://ec.europa.eu/eurostat/documents/10186/10693286/HICP_lifting_lockdown_measures_guidance.pdf</w:t>
        </w:r>
      </w:hyperlink>
    </w:p>
    <w:p w:rsidR="00F64207" w:rsidRPr="000536E3" w:rsidRDefault="00F64207" w:rsidP="00060B5E">
      <w:pPr>
        <w:spacing w:before="360" w:after="160" w:line="259" w:lineRule="auto"/>
        <w:rPr>
          <w:szCs w:val="19"/>
          <w:highlight w:val="yellow"/>
          <w:lang w:eastAsia="pl-PL"/>
        </w:rPr>
        <w:sectPr w:rsidR="00F64207" w:rsidRPr="000536E3" w:rsidSect="00EF7B36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0536E3">
        <w:rPr>
          <w:color w:val="222222"/>
          <w:szCs w:val="19"/>
        </w:rPr>
        <w:t xml:space="preserve">W przypadku cytowania danych Głównego Urzędu Statystycznego prosimy o zamieszczenie informacji: „Źródło danych GUS”, a </w:t>
      </w:r>
      <w:r w:rsidR="00EB3867" w:rsidRPr="000536E3">
        <w:rPr>
          <w:color w:val="222222"/>
          <w:szCs w:val="19"/>
        </w:rPr>
        <w:t xml:space="preserve">w </w:t>
      </w:r>
      <w:r w:rsidRPr="000536E3">
        <w:rPr>
          <w:color w:val="222222"/>
          <w:szCs w:val="19"/>
        </w:rPr>
        <w:t>przypadku publikowania obliczeń dokonanych na danych opublikowanych przez GUS prosimy o zamieszczenie informacji: „Opracowanie własne na podstawie danych GUS”.</w:t>
      </w:r>
    </w:p>
    <w:p w:rsidR="000470AA" w:rsidRPr="000536E3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0536E3" w:rsidTr="00EE696D">
        <w:trPr>
          <w:trHeight w:val="1912"/>
        </w:trPr>
        <w:tc>
          <w:tcPr>
            <w:tcW w:w="4379" w:type="dxa"/>
          </w:tcPr>
          <w:p w:rsidR="00883763" w:rsidRPr="000536E3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536E3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0536E3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536E3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BA0B97" w:rsidRPr="000536E3" w:rsidRDefault="00BA0B97" w:rsidP="00BA0B9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536E3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0536E3" w:rsidRDefault="00BA0B97" w:rsidP="00BA0B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0536E3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0536E3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536E3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0536E3">
              <w:rPr>
                <w:rFonts w:cs="Arial"/>
                <w:color w:val="000000" w:themeColor="text1"/>
                <w:sz w:val="20"/>
              </w:rPr>
              <w:br/>
            </w:r>
            <w:r w:rsidRPr="000536E3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BA0B97" w:rsidRPr="000536E3" w:rsidRDefault="00BA0B97" w:rsidP="00BA0B97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536E3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BA0B97" w:rsidRPr="000536E3" w:rsidRDefault="00BA0B97" w:rsidP="00BA0B97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536E3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:rsidR="00883763" w:rsidRPr="000536E3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0470AA" w:rsidRPr="000536E3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536E3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536E3" w:rsidRDefault="000470AA" w:rsidP="00EB3867">
            <w:pPr>
              <w:spacing w:before="0"/>
              <w:rPr>
                <w:b/>
                <w:sz w:val="20"/>
              </w:rPr>
            </w:pPr>
            <w:r w:rsidRPr="000536E3">
              <w:rPr>
                <w:b/>
                <w:sz w:val="20"/>
              </w:rPr>
              <w:t xml:space="preserve">Wydział Współpracy z Mediami </w:t>
            </w:r>
          </w:p>
          <w:p w:rsidR="000470AA" w:rsidRPr="000536E3" w:rsidRDefault="00DE775D" w:rsidP="000470AA">
            <w:pPr>
              <w:rPr>
                <w:sz w:val="20"/>
              </w:rPr>
            </w:pPr>
            <w:r w:rsidRPr="000536E3">
              <w:rPr>
                <w:sz w:val="20"/>
              </w:rPr>
              <w:t>T</w:t>
            </w:r>
            <w:r w:rsidR="000470AA" w:rsidRPr="000536E3">
              <w:rPr>
                <w:sz w:val="20"/>
              </w:rPr>
              <w:t>el:</w:t>
            </w:r>
            <w:r w:rsidR="000470AA" w:rsidRPr="000536E3">
              <w:rPr>
                <w:b/>
                <w:sz w:val="20"/>
              </w:rPr>
              <w:t xml:space="preserve"> </w:t>
            </w:r>
            <w:r w:rsidR="00097840" w:rsidRPr="000536E3">
              <w:rPr>
                <w:sz w:val="20"/>
              </w:rPr>
              <w:t>22 608 34 91, 22</w:t>
            </w:r>
            <w:r w:rsidR="000470AA" w:rsidRPr="000536E3">
              <w:rPr>
                <w:sz w:val="20"/>
              </w:rPr>
              <w:t xml:space="preserve"> 608 38 04 </w:t>
            </w:r>
          </w:p>
          <w:p w:rsidR="000470AA" w:rsidRPr="000536E3" w:rsidRDefault="000470AA" w:rsidP="000470AA">
            <w:pPr>
              <w:rPr>
                <w:sz w:val="18"/>
              </w:rPr>
            </w:pPr>
            <w:r w:rsidRPr="000536E3">
              <w:rPr>
                <w:b/>
                <w:sz w:val="20"/>
              </w:rPr>
              <w:t xml:space="preserve">e-mail: </w:t>
            </w:r>
            <w:hyperlink r:id="rId23" w:history="1">
              <w:r w:rsidRPr="000536E3">
                <w:rPr>
                  <w:rStyle w:val="Hipercze"/>
                  <w:rFonts w:cstheme="minorBidi"/>
                  <w:b/>
                  <w:color w:val="auto"/>
                  <w:sz w:val="20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536E3" w:rsidRDefault="000470AA" w:rsidP="000470AA">
            <w:pPr>
              <w:rPr>
                <w:sz w:val="18"/>
              </w:rPr>
            </w:pPr>
            <w:r w:rsidRPr="000536E3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2DE1A908" wp14:editId="451E592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536E3" w:rsidRDefault="000470AA" w:rsidP="000470AA">
            <w:pPr>
              <w:rPr>
                <w:sz w:val="18"/>
              </w:rPr>
            </w:pPr>
            <w:r w:rsidRPr="000536E3">
              <w:rPr>
                <w:sz w:val="20"/>
              </w:rPr>
              <w:t>www.stat.gov.pl</w:t>
            </w:r>
          </w:p>
        </w:tc>
      </w:tr>
      <w:tr w:rsidR="000470AA" w:rsidRPr="000536E3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536E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536E3" w:rsidRDefault="000470AA" w:rsidP="000470AA">
            <w:pPr>
              <w:rPr>
                <w:sz w:val="18"/>
              </w:rPr>
            </w:pPr>
            <w:r w:rsidRPr="000536E3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384FA87A" wp14:editId="62FF32B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536E3" w:rsidRDefault="000470AA" w:rsidP="000470AA">
            <w:pPr>
              <w:rPr>
                <w:sz w:val="18"/>
              </w:rPr>
            </w:pPr>
            <w:r w:rsidRPr="000536E3">
              <w:rPr>
                <w:sz w:val="20"/>
              </w:rPr>
              <w:t>@GUS_STAT</w:t>
            </w:r>
          </w:p>
        </w:tc>
      </w:tr>
      <w:tr w:rsidR="000470AA" w:rsidRPr="000536E3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536E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536E3" w:rsidRDefault="000470AA" w:rsidP="000470AA">
            <w:pPr>
              <w:rPr>
                <w:sz w:val="18"/>
              </w:rPr>
            </w:pPr>
            <w:r w:rsidRPr="000536E3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348E9D2" wp14:editId="4F3F1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536E3" w:rsidRDefault="000470AA" w:rsidP="000470AA">
            <w:pPr>
              <w:rPr>
                <w:sz w:val="20"/>
              </w:rPr>
            </w:pPr>
            <w:r w:rsidRPr="000536E3">
              <w:rPr>
                <w:sz w:val="20"/>
              </w:rPr>
              <w:t>@GlownyUrzadStatystyczny</w:t>
            </w:r>
          </w:p>
        </w:tc>
      </w:tr>
    </w:tbl>
    <w:p w:rsidR="00D261A2" w:rsidRPr="000536E3" w:rsidRDefault="009E3F12" w:rsidP="00E76D26">
      <w:pPr>
        <w:rPr>
          <w:sz w:val="18"/>
        </w:rPr>
      </w:pPr>
      <w:r w:rsidRPr="000536E3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1DFCD97" wp14:editId="41DF011B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C7" w:rsidRDefault="00A12AC7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A12AC7" w:rsidRPr="006761A7" w:rsidRDefault="00A12AC7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A12AC7" w:rsidRPr="006761A7" w:rsidRDefault="00FD62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12AC7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A12AC7" w:rsidRPr="006761A7" w:rsidRDefault="00FD62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12AC7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A12AC7" w:rsidRPr="00E233EA" w:rsidRDefault="00A12AC7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12AC7" w:rsidRPr="00E233EA" w:rsidRDefault="00A12AC7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A12AC7" w:rsidRPr="006761A7" w:rsidRDefault="00FD62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A12AC7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A12AC7" w:rsidRPr="006761A7" w:rsidRDefault="00FD62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A12AC7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A12AC7" w:rsidRPr="006761A7" w:rsidRDefault="00FD62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A12AC7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A12AC7" w:rsidRPr="006761A7" w:rsidRDefault="00FD62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12AC7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A12AC7" w:rsidRPr="006761A7" w:rsidRDefault="00FD62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A12AC7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A12AC7" w:rsidRPr="006761A7" w:rsidRDefault="00A12AC7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12AC7" w:rsidRDefault="00A12AC7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A12AC7" w:rsidRPr="006761A7" w:rsidRDefault="00FD62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A12AC7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A12AC7" w:rsidRPr="00566A43" w:rsidRDefault="00FD62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A12AC7" w:rsidRPr="00566A4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FCD97" id="_x0000_s1028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CP0fIc+AgAAdA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A12AC7" w:rsidRDefault="00A12AC7" w:rsidP="00883763">
                      <w:pPr>
                        <w:rPr>
                          <w:b/>
                        </w:rPr>
                      </w:pPr>
                    </w:p>
                    <w:p w:rsidR="00A12AC7" w:rsidRPr="006761A7" w:rsidRDefault="00A12AC7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A12AC7" w:rsidRPr="006761A7" w:rsidRDefault="00FD62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A12AC7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A12AC7" w:rsidRPr="006761A7" w:rsidRDefault="00FD62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A12AC7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A12AC7" w:rsidRPr="00E233EA" w:rsidRDefault="00A12AC7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12AC7" w:rsidRPr="00E233EA" w:rsidRDefault="00A12AC7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A12AC7" w:rsidRPr="006761A7" w:rsidRDefault="00FD62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A12AC7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A12AC7" w:rsidRPr="006761A7" w:rsidRDefault="00FD62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A12AC7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A12AC7" w:rsidRPr="006761A7" w:rsidRDefault="00FD62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A12AC7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A12AC7" w:rsidRPr="006761A7" w:rsidRDefault="00FD62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A12AC7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A12AC7" w:rsidRPr="006761A7" w:rsidRDefault="00FD62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A12AC7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A12AC7" w:rsidRPr="006761A7" w:rsidRDefault="00A12AC7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12AC7" w:rsidRDefault="00A12AC7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A12AC7" w:rsidRPr="006761A7" w:rsidRDefault="00FD62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A12AC7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A12AC7" w:rsidRPr="00566A43" w:rsidRDefault="00FD62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A12AC7" w:rsidRPr="00566A4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536E3" w:rsidSect="00EF7B36">
      <w:headerReference w:type="default" r:id="rId45"/>
      <w:footerReference w:type="default" r:id="rId46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1D" w:rsidRDefault="00FD621D" w:rsidP="000662E2">
      <w:pPr>
        <w:spacing w:after="0" w:line="240" w:lineRule="auto"/>
      </w:pPr>
      <w:r>
        <w:separator/>
      </w:r>
    </w:p>
  </w:endnote>
  <w:endnote w:type="continuationSeparator" w:id="0">
    <w:p w:rsidR="00FD621D" w:rsidRDefault="00FD621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917055"/>
      <w:docPartObj>
        <w:docPartGallery w:val="Page Numbers (Bottom of Page)"/>
        <w:docPartUnique/>
      </w:docPartObj>
    </w:sdtPr>
    <w:sdtEndPr/>
    <w:sdtContent>
      <w:p w:rsidR="00A12AC7" w:rsidRDefault="00A12A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2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176907"/>
      <w:docPartObj>
        <w:docPartGallery w:val="Page Numbers (Bottom of Page)"/>
        <w:docPartUnique/>
      </w:docPartObj>
    </w:sdtPr>
    <w:sdtEndPr/>
    <w:sdtContent>
      <w:p w:rsidR="00A12AC7" w:rsidRDefault="00A12A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2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A12AC7" w:rsidRDefault="00A12A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21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1D" w:rsidRDefault="00FD621D" w:rsidP="000662E2">
      <w:pPr>
        <w:spacing w:after="0" w:line="240" w:lineRule="auto"/>
      </w:pPr>
      <w:r>
        <w:separator/>
      </w:r>
    </w:p>
  </w:footnote>
  <w:footnote w:type="continuationSeparator" w:id="0">
    <w:p w:rsidR="00FD621D" w:rsidRDefault="00FD621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C7" w:rsidRDefault="00A12AC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5A9F1D0" wp14:editId="73AE8D6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830CE" id="Prostokąt 24" o:spid="_x0000_s1026" style="position:absolute;margin-left:410.6pt;margin-top:-14.05pt;width:147.6pt;height:1785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A12AC7" w:rsidRDefault="00A12A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C7" w:rsidRDefault="00A12AC7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72B3C2" wp14:editId="6D66D425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601F2" id="Prostokąt 10" o:spid="_x0000_s1026" style="position:absolute;margin-left:409.95pt;margin-top:39.05pt;width:147.4pt;height:78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G7oHaN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571E6" wp14:editId="294F51F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2AC7" w:rsidRPr="003C6C8D" w:rsidRDefault="00A12AC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E571E6" id="Schemat blokowy: opóźnienie 6" o:spid="_x0000_s1029" style="position:absolute;margin-left:396.6pt;margin-top:15.65pt;width:162.25pt;height:2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A12AC7" w:rsidRPr="003C6C8D" w:rsidRDefault="00A12AC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eastAsia="pl-PL"/>
      </w:rPr>
      <w:drawing>
        <wp:inline distT="0" distB="0" distL="0" distR="0" wp14:anchorId="6307EFD4" wp14:editId="42889153">
          <wp:extent cx="1153274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A12AC7" w:rsidRDefault="00A12AC7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3BF9EB" wp14:editId="73EF5AE6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2AC7" w:rsidRPr="00C97596" w:rsidRDefault="00A12AC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13.11.2020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BF9E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A12AC7" w:rsidRPr="00C97596" w:rsidRDefault="00A12AC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13.11.2020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C7" w:rsidRDefault="00A12AC7">
    <w:pPr>
      <w:pStyle w:val="Nagwek"/>
    </w:pPr>
  </w:p>
  <w:p w:rsidR="00A12AC7" w:rsidRDefault="00A12A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2.95pt;height:125pt;visibility:visible" o:bullet="t">
        <v:imagedata r:id="rId1" o:title=""/>
      </v:shape>
    </w:pict>
  </w:numPicBullet>
  <w:numPicBullet w:numPicBulletId="1">
    <w:pict>
      <v:shape id="_x0000_i1037" type="#_x0000_t75" style="width:123.6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C846C9"/>
    <w:multiLevelType w:val="hybridMultilevel"/>
    <w:tmpl w:val="4FE0BD8A"/>
    <w:lvl w:ilvl="0" w:tplc="DE24A690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5B7F"/>
    <w:multiLevelType w:val="hybridMultilevel"/>
    <w:tmpl w:val="D1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94D"/>
    <w:rsid w:val="00001C5B"/>
    <w:rsid w:val="00003437"/>
    <w:rsid w:val="0000709F"/>
    <w:rsid w:val="000108B8"/>
    <w:rsid w:val="000152F5"/>
    <w:rsid w:val="0002205C"/>
    <w:rsid w:val="000220AE"/>
    <w:rsid w:val="000268DB"/>
    <w:rsid w:val="00034160"/>
    <w:rsid w:val="00035BA5"/>
    <w:rsid w:val="0004015D"/>
    <w:rsid w:val="0004582E"/>
    <w:rsid w:val="0004646A"/>
    <w:rsid w:val="000470AA"/>
    <w:rsid w:val="00052F9E"/>
    <w:rsid w:val="000536E3"/>
    <w:rsid w:val="000539AA"/>
    <w:rsid w:val="000555FC"/>
    <w:rsid w:val="00057CA1"/>
    <w:rsid w:val="00060091"/>
    <w:rsid w:val="00060B5E"/>
    <w:rsid w:val="000662E2"/>
    <w:rsid w:val="00066883"/>
    <w:rsid w:val="00066C18"/>
    <w:rsid w:val="00074DD8"/>
    <w:rsid w:val="000800B4"/>
    <w:rsid w:val="000805C9"/>
    <w:rsid w:val="000806F7"/>
    <w:rsid w:val="00081966"/>
    <w:rsid w:val="00095882"/>
    <w:rsid w:val="00097840"/>
    <w:rsid w:val="000A4BF7"/>
    <w:rsid w:val="000A6963"/>
    <w:rsid w:val="000A7F1A"/>
    <w:rsid w:val="000B0727"/>
    <w:rsid w:val="000B1008"/>
    <w:rsid w:val="000B3354"/>
    <w:rsid w:val="000B5951"/>
    <w:rsid w:val="000B6497"/>
    <w:rsid w:val="000C135D"/>
    <w:rsid w:val="000D0E2A"/>
    <w:rsid w:val="000D1D43"/>
    <w:rsid w:val="000D225C"/>
    <w:rsid w:val="000D2A5C"/>
    <w:rsid w:val="000E0918"/>
    <w:rsid w:val="000F0AF2"/>
    <w:rsid w:val="001011C3"/>
    <w:rsid w:val="00103EC7"/>
    <w:rsid w:val="00110D87"/>
    <w:rsid w:val="001149A1"/>
    <w:rsid w:val="00114DB9"/>
    <w:rsid w:val="00116087"/>
    <w:rsid w:val="001179CF"/>
    <w:rsid w:val="001244C0"/>
    <w:rsid w:val="00130296"/>
    <w:rsid w:val="001317AE"/>
    <w:rsid w:val="00132297"/>
    <w:rsid w:val="001335DA"/>
    <w:rsid w:val="00135B65"/>
    <w:rsid w:val="001414DE"/>
    <w:rsid w:val="00142037"/>
    <w:rsid w:val="001423B6"/>
    <w:rsid w:val="001448A7"/>
    <w:rsid w:val="00146621"/>
    <w:rsid w:val="001539C9"/>
    <w:rsid w:val="001600F9"/>
    <w:rsid w:val="00162325"/>
    <w:rsid w:val="00164CEA"/>
    <w:rsid w:val="001660CA"/>
    <w:rsid w:val="00167E06"/>
    <w:rsid w:val="00170D13"/>
    <w:rsid w:val="001718E9"/>
    <w:rsid w:val="00182CE9"/>
    <w:rsid w:val="001918EB"/>
    <w:rsid w:val="00193FFA"/>
    <w:rsid w:val="001951DA"/>
    <w:rsid w:val="001A4B7F"/>
    <w:rsid w:val="001A78D0"/>
    <w:rsid w:val="001B0E45"/>
    <w:rsid w:val="001B3CA7"/>
    <w:rsid w:val="001C0980"/>
    <w:rsid w:val="001C3269"/>
    <w:rsid w:val="001D1DB4"/>
    <w:rsid w:val="001D5C9E"/>
    <w:rsid w:val="001E1D94"/>
    <w:rsid w:val="001E2B61"/>
    <w:rsid w:val="001E7DBB"/>
    <w:rsid w:val="001F25B6"/>
    <w:rsid w:val="001F60D1"/>
    <w:rsid w:val="0020009D"/>
    <w:rsid w:val="00201740"/>
    <w:rsid w:val="002069C0"/>
    <w:rsid w:val="00212FB6"/>
    <w:rsid w:val="002133F1"/>
    <w:rsid w:val="002147B5"/>
    <w:rsid w:val="00220482"/>
    <w:rsid w:val="0022272D"/>
    <w:rsid w:val="0022312E"/>
    <w:rsid w:val="002307BF"/>
    <w:rsid w:val="002412BC"/>
    <w:rsid w:val="00247B43"/>
    <w:rsid w:val="002574F9"/>
    <w:rsid w:val="00260F39"/>
    <w:rsid w:val="00262B61"/>
    <w:rsid w:val="0026302B"/>
    <w:rsid w:val="002640B7"/>
    <w:rsid w:val="002724FF"/>
    <w:rsid w:val="00275FA6"/>
    <w:rsid w:val="00276811"/>
    <w:rsid w:val="00276C9A"/>
    <w:rsid w:val="002802BB"/>
    <w:rsid w:val="00282699"/>
    <w:rsid w:val="00284859"/>
    <w:rsid w:val="00286FC8"/>
    <w:rsid w:val="0028766A"/>
    <w:rsid w:val="00290CB6"/>
    <w:rsid w:val="002926DF"/>
    <w:rsid w:val="00292DBF"/>
    <w:rsid w:val="00296697"/>
    <w:rsid w:val="002975D1"/>
    <w:rsid w:val="002A2C38"/>
    <w:rsid w:val="002A36C0"/>
    <w:rsid w:val="002A4D80"/>
    <w:rsid w:val="002A7E9B"/>
    <w:rsid w:val="002B0472"/>
    <w:rsid w:val="002B694C"/>
    <w:rsid w:val="002B6B12"/>
    <w:rsid w:val="002D0020"/>
    <w:rsid w:val="002D24A5"/>
    <w:rsid w:val="002E6140"/>
    <w:rsid w:val="002E6985"/>
    <w:rsid w:val="002E71B6"/>
    <w:rsid w:val="002F0E3A"/>
    <w:rsid w:val="002F77C8"/>
    <w:rsid w:val="003012B5"/>
    <w:rsid w:val="003038A1"/>
    <w:rsid w:val="00304F22"/>
    <w:rsid w:val="00305162"/>
    <w:rsid w:val="00306C7C"/>
    <w:rsid w:val="00311E43"/>
    <w:rsid w:val="00317B04"/>
    <w:rsid w:val="00322EDD"/>
    <w:rsid w:val="00326408"/>
    <w:rsid w:val="00331616"/>
    <w:rsid w:val="00332320"/>
    <w:rsid w:val="00347D72"/>
    <w:rsid w:val="00357611"/>
    <w:rsid w:val="0036186D"/>
    <w:rsid w:val="00367237"/>
    <w:rsid w:val="0037077F"/>
    <w:rsid w:val="00370AEA"/>
    <w:rsid w:val="00370D51"/>
    <w:rsid w:val="00372411"/>
    <w:rsid w:val="00373882"/>
    <w:rsid w:val="003751B5"/>
    <w:rsid w:val="00376DF7"/>
    <w:rsid w:val="003843DB"/>
    <w:rsid w:val="00384BFA"/>
    <w:rsid w:val="003901AC"/>
    <w:rsid w:val="00392E81"/>
    <w:rsid w:val="00393761"/>
    <w:rsid w:val="00394B48"/>
    <w:rsid w:val="00397D18"/>
    <w:rsid w:val="003A0271"/>
    <w:rsid w:val="003A1B36"/>
    <w:rsid w:val="003A440F"/>
    <w:rsid w:val="003A4977"/>
    <w:rsid w:val="003B131F"/>
    <w:rsid w:val="003B1454"/>
    <w:rsid w:val="003B18B6"/>
    <w:rsid w:val="003B4C47"/>
    <w:rsid w:val="003C59E0"/>
    <w:rsid w:val="003C6C8D"/>
    <w:rsid w:val="003D00E5"/>
    <w:rsid w:val="003D3B24"/>
    <w:rsid w:val="003D4F95"/>
    <w:rsid w:val="003D5F42"/>
    <w:rsid w:val="003D60A9"/>
    <w:rsid w:val="003D6B86"/>
    <w:rsid w:val="003E3D36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45F90"/>
    <w:rsid w:val="00450616"/>
    <w:rsid w:val="00454E14"/>
    <w:rsid w:val="004566AB"/>
    <w:rsid w:val="00456C2F"/>
    <w:rsid w:val="0045762F"/>
    <w:rsid w:val="00457C6C"/>
    <w:rsid w:val="004601AC"/>
    <w:rsid w:val="00463E39"/>
    <w:rsid w:val="004657FC"/>
    <w:rsid w:val="004733F6"/>
    <w:rsid w:val="00474E69"/>
    <w:rsid w:val="00477F80"/>
    <w:rsid w:val="00485D09"/>
    <w:rsid w:val="00490EC4"/>
    <w:rsid w:val="00493217"/>
    <w:rsid w:val="004957AB"/>
    <w:rsid w:val="0049621B"/>
    <w:rsid w:val="0049705B"/>
    <w:rsid w:val="004A56F4"/>
    <w:rsid w:val="004B2EAB"/>
    <w:rsid w:val="004C1895"/>
    <w:rsid w:val="004C4610"/>
    <w:rsid w:val="004C6D40"/>
    <w:rsid w:val="004F0C3C"/>
    <w:rsid w:val="004F63FC"/>
    <w:rsid w:val="00501F76"/>
    <w:rsid w:val="00502E6F"/>
    <w:rsid w:val="00502F8C"/>
    <w:rsid w:val="00505A92"/>
    <w:rsid w:val="00505C25"/>
    <w:rsid w:val="005112CE"/>
    <w:rsid w:val="00511F19"/>
    <w:rsid w:val="005130F1"/>
    <w:rsid w:val="00514030"/>
    <w:rsid w:val="0051519E"/>
    <w:rsid w:val="0051646A"/>
    <w:rsid w:val="00516A50"/>
    <w:rsid w:val="005203F1"/>
    <w:rsid w:val="0052058B"/>
    <w:rsid w:val="00521BC3"/>
    <w:rsid w:val="00526A58"/>
    <w:rsid w:val="00533632"/>
    <w:rsid w:val="0053648F"/>
    <w:rsid w:val="00541C0F"/>
    <w:rsid w:val="00541E6E"/>
    <w:rsid w:val="0054251F"/>
    <w:rsid w:val="00550055"/>
    <w:rsid w:val="00550653"/>
    <w:rsid w:val="005520D8"/>
    <w:rsid w:val="00556CF1"/>
    <w:rsid w:val="00564C34"/>
    <w:rsid w:val="00565E96"/>
    <w:rsid w:val="00566A43"/>
    <w:rsid w:val="00571BA5"/>
    <w:rsid w:val="005762A7"/>
    <w:rsid w:val="005809CC"/>
    <w:rsid w:val="00582DBB"/>
    <w:rsid w:val="0058676C"/>
    <w:rsid w:val="005877DE"/>
    <w:rsid w:val="005916D7"/>
    <w:rsid w:val="00593CF4"/>
    <w:rsid w:val="005A047A"/>
    <w:rsid w:val="005A2784"/>
    <w:rsid w:val="005A3F55"/>
    <w:rsid w:val="005A698C"/>
    <w:rsid w:val="005B7189"/>
    <w:rsid w:val="005C123B"/>
    <w:rsid w:val="005C1AF8"/>
    <w:rsid w:val="005C5EF8"/>
    <w:rsid w:val="005D1BCF"/>
    <w:rsid w:val="005D1C04"/>
    <w:rsid w:val="005D470D"/>
    <w:rsid w:val="005E0799"/>
    <w:rsid w:val="005E2757"/>
    <w:rsid w:val="005E782A"/>
    <w:rsid w:val="005F4399"/>
    <w:rsid w:val="005F5A80"/>
    <w:rsid w:val="005F6EA7"/>
    <w:rsid w:val="006044FF"/>
    <w:rsid w:val="00607CC5"/>
    <w:rsid w:val="00607FD5"/>
    <w:rsid w:val="00612A16"/>
    <w:rsid w:val="006149F0"/>
    <w:rsid w:val="00615A26"/>
    <w:rsid w:val="00622FBB"/>
    <w:rsid w:val="006263B7"/>
    <w:rsid w:val="00632C00"/>
    <w:rsid w:val="00633014"/>
    <w:rsid w:val="0063437B"/>
    <w:rsid w:val="006476FF"/>
    <w:rsid w:val="006528E0"/>
    <w:rsid w:val="00653DEA"/>
    <w:rsid w:val="0066542B"/>
    <w:rsid w:val="0066616C"/>
    <w:rsid w:val="006673CA"/>
    <w:rsid w:val="00673C26"/>
    <w:rsid w:val="0067430E"/>
    <w:rsid w:val="00674A8B"/>
    <w:rsid w:val="006812AF"/>
    <w:rsid w:val="00682B23"/>
    <w:rsid w:val="0068327D"/>
    <w:rsid w:val="00683EDE"/>
    <w:rsid w:val="00685123"/>
    <w:rsid w:val="00690156"/>
    <w:rsid w:val="00691225"/>
    <w:rsid w:val="00694AF0"/>
    <w:rsid w:val="0069687E"/>
    <w:rsid w:val="0069693F"/>
    <w:rsid w:val="0069739D"/>
    <w:rsid w:val="006A4686"/>
    <w:rsid w:val="006B0E9E"/>
    <w:rsid w:val="006B10E1"/>
    <w:rsid w:val="006B208D"/>
    <w:rsid w:val="006B20B4"/>
    <w:rsid w:val="006B5AE4"/>
    <w:rsid w:val="006B65E2"/>
    <w:rsid w:val="006C1539"/>
    <w:rsid w:val="006C7E1B"/>
    <w:rsid w:val="006D086E"/>
    <w:rsid w:val="006D1507"/>
    <w:rsid w:val="006D4054"/>
    <w:rsid w:val="006D6B72"/>
    <w:rsid w:val="006E02EC"/>
    <w:rsid w:val="006F0317"/>
    <w:rsid w:val="00701C5E"/>
    <w:rsid w:val="00701F14"/>
    <w:rsid w:val="007034D7"/>
    <w:rsid w:val="007059D5"/>
    <w:rsid w:val="00707951"/>
    <w:rsid w:val="007161DF"/>
    <w:rsid w:val="007162EB"/>
    <w:rsid w:val="007164D0"/>
    <w:rsid w:val="007211B1"/>
    <w:rsid w:val="0072400B"/>
    <w:rsid w:val="00724250"/>
    <w:rsid w:val="0073156D"/>
    <w:rsid w:val="007324DB"/>
    <w:rsid w:val="00733D55"/>
    <w:rsid w:val="007364D7"/>
    <w:rsid w:val="00745511"/>
    <w:rsid w:val="00746187"/>
    <w:rsid w:val="00746AEB"/>
    <w:rsid w:val="00752A67"/>
    <w:rsid w:val="00757B1B"/>
    <w:rsid w:val="00761070"/>
    <w:rsid w:val="0076254F"/>
    <w:rsid w:val="0077078B"/>
    <w:rsid w:val="00773977"/>
    <w:rsid w:val="007801F5"/>
    <w:rsid w:val="00783CA4"/>
    <w:rsid w:val="007842FB"/>
    <w:rsid w:val="00786124"/>
    <w:rsid w:val="0078756B"/>
    <w:rsid w:val="00792E24"/>
    <w:rsid w:val="0079514B"/>
    <w:rsid w:val="007A2DC1"/>
    <w:rsid w:val="007B621F"/>
    <w:rsid w:val="007B73A7"/>
    <w:rsid w:val="007B74D8"/>
    <w:rsid w:val="007D318C"/>
    <w:rsid w:val="007D3319"/>
    <w:rsid w:val="007D335D"/>
    <w:rsid w:val="007E3314"/>
    <w:rsid w:val="007E4B03"/>
    <w:rsid w:val="007E57DA"/>
    <w:rsid w:val="007E5E01"/>
    <w:rsid w:val="007F1706"/>
    <w:rsid w:val="007F324B"/>
    <w:rsid w:val="007F4D36"/>
    <w:rsid w:val="00802A9A"/>
    <w:rsid w:val="0080551D"/>
    <w:rsid w:val="0080553C"/>
    <w:rsid w:val="00805B46"/>
    <w:rsid w:val="00820461"/>
    <w:rsid w:val="00820B10"/>
    <w:rsid w:val="0082498D"/>
    <w:rsid w:val="00825DC2"/>
    <w:rsid w:val="0082618C"/>
    <w:rsid w:val="00831172"/>
    <w:rsid w:val="00834AD3"/>
    <w:rsid w:val="008362A4"/>
    <w:rsid w:val="00842C2D"/>
    <w:rsid w:val="00843795"/>
    <w:rsid w:val="0084421C"/>
    <w:rsid w:val="00847F0F"/>
    <w:rsid w:val="0085006E"/>
    <w:rsid w:val="00852448"/>
    <w:rsid w:val="00854143"/>
    <w:rsid w:val="008628F4"/>
    <w:rsid w:val="0088258A"/>
    <w:rsid w:val="008832C4"/>
    <w:rsid w:val="00883763"/>
    <w:rsid w:val="00886332"/>
    <w:rsid w:val="00891A48"/>
    <w:rsid w:val="00892812"/>
    <w:rsid w:val="008A26D9"/>
    <w:rsid w:val="008A7FA1"/>
    <w:rsid w:val="008B0AF7"/>
    <w:rsid w:val="008B22DF"/>
    <w:rsid w:val="008B4AE0"/>
    <w:rsid w:val="008B6E50"/>
    <w:rsid w:val="008C0C29"/>
    <w:rsid w:val="008C7A01"/>
    <w:rsid w:val="008D368B"/>
    <w:rsid w:val="008E287E"/>
    <w:rsid w:val="008E5CBF"/>
    <w:rsid w:val="008F07F6"/>
    <w:rsid w:val="008F3638"/>
    <w:rsid w:val="008F4441"/>
    <w:rsid w:val="008F6F31"/>
    <w:rsid w:val="008F74DF"/>
    <w:rsid w:val="00900A56"/>
    <w:rsid w:val="009127BA"/>
    <w:rsid w:val="009143FB"/>
    <w:rsid w:val="00916782"/>
    <w:rsid w:val="00917CCF"/>
    <w:rsid w:val="009227A6"/>
    <w:rsid w:val="009230D8"/>
    <w:rsid w:val="00930E40"/>
    <w:rsid w:val="00930ED9"/>
    <w:rsid w:val="00933B26"/>
    <w:rsid w:val="00933EC1"/>
    <w:rsid w:val="00934246"/>
    <w:rsid w:val="00942DCA"/>
    <w:rsid w:val="0094377F"/>
    <w:rsid w:val="009530DB"/>
    <w:rsid w:val="00953676"/>
    <w:rsid w:val="009555D4"/>
    <w:rsid w:val="00964D8C"/>
    <w:rsid w:val="00965DC5"/>
    <w:rsid w:val="009705EE"/>
    <w:rsid w:val="00971217"/>
    <w:rsid w:val="00977927"/>
    <w:rsid w:val="0098135C"/>
    <w:rsid w:val="0098156A"/>
    <w:rsid w:val="00990133"/>
    <w:rsid w:val="00991BAC"/>
    <w:rsid w:val="009963D7"/>
    <w:rsid w:val="009A177D"/>
    <w:rsid w:val="009A347C"/>
    <w:rsid w:val="009A5A82"/>
    <w:rsid w:val="009A6EA0"/>
    <w:rsid w:val="009B1399"/>
    <w:rsid w:val="009B746F"/>
    <w:rsid w:val="009B76FA"/>
    <w:rsid w:val="009C1335"/>
    <w:rsid w:val="009C1AB2"/>
    <w:rsid w:val="009C375D"/>
    <w:rsid w:val="009C5407"/>
    <w:rsid w:val="009C7251"/>
    <w:rsid w:val="009D44F0"/>
    <w:rsid w:val="009E1FE1"/>
    <w:rsid w:val="009E2E91"/>
    <w:rsid w:val="009E3BF4"/>
    <w:rsid w:val="009E3F12"/>
    <w:rsid w:val="009E3FA7"/>
    <w:rsid w:val="009E410D"/>
    <w:rsid w:val="009E57BB"/>
    <w:rsid w:val="009F5815"/>
    <w:rsid w:val="00A013DD"/>
    <w:rsid w:val="00A076DA"/>
    <w:rsid w:val="00A07F00"/>
    <w:rsid w:val="00A12435"/>
    <w:rsid w:val="00A12AC7"/>
    <w:rsid w:val="00A139F5"/>
    <w:rsid w:val="00A16126"/>
    <w:rsid w:val="00A16290"/>
    <w:rsid w:val="00A2136A"/>
    <w:rsid w:val="00A34A25"/>
    <w:rsid w:val="00A34C24"/>
    <w:rsid w:val="00A365F4"/>
    <w:rsid w:val="00A37CE0"/>
    <w:rsid w:val="00A4119C"/>
    <w:rsid w:val="00A43CB4"/>
    <w:rsid w:val="00A459FF"/>
    <w:rsid w:val="00A460E6"/>
    <w:rsid w:val="00A46BD5"/>
    <w:rsid w:val="00A47937"/>
    <w:rsid w:val="00A47D80"/>
    <w:rsid w:val="00A51BB2"/>
    <w:rsid w:val="00A52324"/>
    <w:rsid w:val="00A53132"/>
    <w:rsid w:val="00A55B73"/>
    <w:rsid w:val="00A55B85"/>
    <w:rsid w:val="00A563F2"/>
    <w:rsid w:val="00A566E8"/>
    <w:rsid w:val="00A76D9E"/>
    <w:rsid w:val="00A810F9"/>
    <w:rsid w:val="00A86ECC"/>
    <w:rsid w:val="00A86FCC"/>
    <w:rsid w:val="00A93892"/>
    <w:rsid w:val="00AA13BD"/>
    <w:rsid w:val="00AA710D"/>
    <w:rsid w:val="00AB6D25"/>
    <w:rsid w:val="00AD0B46"/>
    <w:rsid w:val="00AD4947"/>
    <w:rsid w:val="00AD5C9C"/>
    <w:rsid w:val="00AE20FD"/>
    <w:rsid w:val="00AE2D4B"/>
    <w:rsid w:val="00AE3075"/>
    <w:rsid w:val="00AE4F99"/>
    <w:rsid w:val="00AE6B84"/>
    <w:rsid w:val="00AE751C"/>
    <w:rsid w:val="00AF22FA"/>
    <w:rsid w:val="00B05BC8"/>
    <w:rsid w:val="00B06265"/>
    <w:rsid w:val="00B11B69"/>
    <w:rsid w:val="00B14697"/>
    <w:rsid w:val="00B14952"/>
    <w:rsid w:val="00B210CA"/>
    <w:rsid w:val="00B228E3"/>
    <w:rsid w:val="00B31E5A"/>
    <w:rsid w:val="00B322EC"/>
    <w:rsid w:val="00B37F5A"/>
    <w:rsid w:val="00B40DD0"/>
    <w:rsid w:val="00B50208"/>
    <w:rsid w:val="00B5056F"/>
    <w:rsid w:val="00B50A80"/>
    <w:rsid w:val="00B546EF"/>
    <w:rsid w:val="00B609CE"/>
    <w:rsid w:val="00B653AB"/>
    <w:rsid w:val="00B65F9E"/>
    <w:rsid w:val="00B663CB"/>
    <w:rsid w:val="00B66B19"/>
    <w:rsid w:val="00B71481"/>
    <w:rsid w:val="00B75715"/>
    <w:rsid w:val="00B76CF1"/>
    <w:rsid w:val="00B85CAB"/>
    <w:rsid w:val="00B86E2F"/>
    <w:rsid w:val="00B914E9"/>
    <w:rsid w:val="00B94737"/>
    <w:rsid w:val="00B94D9A"/>
    <w:rsid w:val="00B956EE"/>
    <w:rsid w:val="00B97152"/>
    <w:rsid w:val="00B97C47"/>
    <w:rsid w:val="00BA0B97"/>
    <w:rsid w:val="00BA1932"/>
    <w:rsid w:val="00BA2BA1"/>
    <w:rsid w:val="00BA3562"/>
    <w:rsid w:val="00BA49C5"/>
    <w:rsid w:val="00BA5A42"/>
    <w:rsid w:val="00BB281B"/>
    <w:rsid w:val="00BB2F90"/>
    <w:rsid w:val="00BB4773"/>
    <w:rsid w:val="00BB4F09"/>
    <w:rsid w:val="00BC1505"/>
    <w:rsid w:val="00BC17C7"/>
    <w:rsid w:val="00BC50F0"/>
    <w:rsid w:val="00BD4CA6"/>
    <w:rsid w:val="00BD4E33"/>
    <w:rsid w:val="00BD71BA"/>
    <w:rsid w:val="00BE4B65"/>
    <w:rsid w:val="00C00EDA"/>
    <w:rsid w:val="00C030DE"/>
    <w:rsid w:val="00C22105"/>
    <w:rsid w:val="00C23F3B"/>
    <w:rsid w:val="00C244B6"/>
    <w:rsid w:val="00C27D75"/>
    <w:rsid w:val="00C30363"/>
    <w:rsid w:val="00C3618E"/>
    <w:rsid w:val="00C3702F"/>
    <w:rsid w:val="00C43A8A"/>
    <w:rsid w:val="00C4500A"/>
    <w:rsid w:val="00C55C91"/>
    <w:rsid w:val="00C62E44"/>
    <w:rsid w:val="00C64A37"/>
    <w:rsid w:val="00C64A6B"/>
    <w:rsid w:val="00C662A5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A5FC4"/>
    <w:rsid w:val="00CA7EF7"/>
    <w:rsid w:val="00CB0A69"/>
    <w:rsid w:val="00CB565C"/>
    <w:rsid w:val="00CB56CB"/>
    <w:rsid w:val="00CC0401"/>
    <w:rsid w:val="00CC2505"/>
    <w:rsid w:val="00CC739E"/>
    <w:rsid w:val="00CD1E2E"/>
    <w:rsid w:val="00CD2371"/>
    <w:rsid w:val="00CD58B7"/>
    <w:rsid w:val="00CE019A"/>
    <w:rsid w:val="00CE4E3A"/>
    <w:rsid w:val="00CE52F0"/>
    <w:rsid w:val="00CE5BDA"/>
    <w:rsid w:val="00CF031B"/>
    <w:rsid w:val="00CF08EF"/>
    <w:rsid w:val="00CF4099"/>
    <w:rsid w:val="00CF4349"/>
    <w:rsid w:val="00CF4474"/>
    <w:rsid w:val="00CF4C96"/>
    <w:rsid w:val="00D00796"/>
    <w:rsid w:val="00D01E8A"/>
    <w:rsid w:val="00D02D2C"/>
    <w:rsid w:val="00D071EB"/>
    <w:rsid w:val="00D11091"/>
    <w:rsid w:val="00D11CF3"/>
    <w:rsid w:val="00D23F61"/>
    <w:rsid w:val="00D261A2"/>
    <w:rsid w:val="00D34BD4"/>
    <w:rsid w:val="00D37A41"/>
    <w:rsid w:val="00D538E4"/>
    <w:rsid w:val="00D616D2"/>
    <w:rsid w:val="00D63688"/>
    <w:rsid w:val="00D63B5F"/>
    <w:rsid w:val="00D7066F"/>
    <w:rsid w:val="00D70EF7"/>
    <w:rsid w:val="00D80596"/>
    <w:rsid w:val="00D815F5"/>
    <w:rsid w:val="00D8397C"/>
    <w:rsid w:val="00D83F2F"/>
    <w:rsid w:val="00D84DE7"/>
    <w:rsid w:val="00D918B4"/>
    <w:rsid w:val="00D92A0A"/>
    <w:rsid w:val="00D94EED"/>
    <w:rsid w:val="00D950B4"/>
    <w:rsid w:val="00D96026"/>
    <w:rsid w:val="00DA0243"/>
    <w:rsid w:val="00DA433C"/>
    <w:rsid w:val="00DA5DA2"/>
    <w:rsid w:val="00DA7C1C"/>
    <w:rsid w:val="00DB147A"/>
    <w:rsid w:val="00DB1B7A"/>
    <w:rsid w:val="00DB51F0"/>
    <w:rsid w:val="00DB5680"/>
    <w:rsid w:val="00DB78DA"/>
    <w:rsid w:val="00DC226C"/>
    <w:rsid w:val="00DC572F"/>
    <w:rsid w:val="00DC5A91"/>
    <w:rsid w:val="00DC6708"/>
    <w:rsid w:val="00DC71A8"/>
    <w:rsid w:val="00DC7CFA"/>
    <w:rsid w:val="00DD4A41"/>
    <w:rsid w:val="00DD5707"/>
    <w:rsid w:val="00DE0AFD"/>
    <w:rsid w:val="00DE4C9A"/>
    <w:rsid w:val="00DE775D"/>
    <w:rsid w:val="00DE7955"/>
    <w:rsid w:val="00DF1C78"/>
    <w:rsid w:val="00DF712D"/>
    <w:rsid w:val="00DF74A6"/>
    <w:rsid w:val="00E01436"/>
    <w:rsid w:val="00E045BD"/>
    <w:rsid w:val="00E137FD"/>
    <w:rsid w:val="00E17A9F"/>
    <w:rsid w:val="00E17B77"/>
    <w:rsid w:val="00E23337"/>
    <w:rsid w:val="00E259EA"/>
    <w:rsid w:val="00E27E85"/>
    <w:rsid w:val="00E30793"/>
    <w:rsid w:val="00E32061"/>
    <w:rsid w:val="00E37F13"/>
    <w:rsid w:val="00E41FCF"/>
    <w:rsid w:val="00E42FF9"/>
    <w:rsid w:val="00E4714C"/>
    <w:rsid w:val="00E507D9"/>
    <w:rsid w:val="00E51AEB"/>
    <w:rsid w:val="00E522A7"/>
    <w:rsid w:val="00E54452"/>
    <w:rsid w:val="00E616DF"/>
    <w:rsid w:val="00E61F84"/>
    <w:rsid w:val="00E664C5"/>
    <w:rsid w:val="00E6711A"/>
    <w:rsid w:val="00E671A2"/>
    <w:rsid w:val="00E67C66"/>
    <w:rsid w:val="00E70563"/>
    <w:rsid w:val="00E76D26"/>
    <w:rsid w:val="00E77429"/>
    <w:rsid w:val="00E829CC"/>
    <w:rsid w:val="00E95BE5"/>
    <w:rsid w:val="00E97679"/>
    <w:rsid w:val="00EA5D88"/>
    <w:rsid w:val="00EB02C9"/>
    <w:rsid w:val="00EB1390"/>
    <w:rsid w:val="00EB2C71"/>
    <w:rsid w:val="00EB3867"/>
    <w:rsid w:val="00EB4340"/>
    <w:rsid w:val="00EB556D"/>
    <w:rsid w:val="00EB5A7D"/>
    <w:rsid w:val="00EC1A7B"/>
    <w:rsid w:val="00ED55C0"/>
    <w:rsid w:val="00ED63E8"/>
    <w:rsid w:val="00ED682B"/>
    <w:rsid w:val="00EE2E38"/>
    <w:rsid w:val="00EE41D5"/>
    <w:rsid w:val="00EE696D"/>
    <w:rsid w:val="00EF4CEE"/>
    <w:rsid w:val="00EF7B36"/>
    <w:rsid w:val="00F037A4"/>
    <w:rsid w:val="00F04C11"/>
    <w:rsid w:val="00F05A62"/>
    <w:rsid w:val="00F12FEC"/>
    <w:rsid w:val="00F24ECF"/>
    <w:rsid w:val="00F26013"/>
    <w:rsid w:val="00F27C8F"/>
    <w:rsid w:val="00F30A0C"/>
    <w:rsid w:val="00F32749"/>
    <w:rsid w:val="00F3314D"/>
    <w:rsid w:val="00F37172"/>
    <w:rsid w:val="00F4477E"/>
    <w:rsid w:val="00F455A2"/>
    <w:rsid w:val="00F45717"/>
    <w:rsid w:val="00F467C3"/>
    <w:rsid w:val="00F479EB"/>
    <w:rsid w:val="00F52335"/>
    <w:rsid w:val="00F532DF"/>
    <w:rsid w:val="00F61FF9"/>
    <w:rsid w:val="00F64207"/>
    <w:rsid w:val="00F65EEC"/>
    <w:rsid w:val="00F6637E"/>
    <w:rsid w:val="00F66E38"/>
    <w:rsid w:val="00F67D8F"/>
    <w:rsid w:val="00F739B3"/>
    <w:rsid w:val="00F74897"/>
    <w:rsid w:val="00F74B10"/>
    <w:rsid w:val="00F75C6D"/>
    <w:rsid w:val="00F80247"/>
    <w:rsid w:val="00F802BE"/>
    <w:rsid w:val="00F80E93"/>
    <w:rsid w:val="00F86024"/>
    <w:rsid w:val="00F8611A"/>
    <w:rsid w:val="00F86C02"/>
    <w:rsid w:val="00F90BB1"/>
    <w:rsid w:val="00F92824"/>
    <w:rsid w:val="00F93CA3"/>
    <w:rsid w:val="00FA4685"/>
    <w:rsid w:val="00FA5128"/>
    <w:rsid w:val="00FB42D4"/>
    <w:rsid w:val="00FB5906"/>
    <w:rsid w:val="00FB762F"/>
    <w:rsid w:val="00FC143D"/>
    <w:rsid w:val="00FC2AED"/>
    <w:rsid w:val="00FC303F"/>
    <w:rsid w:val="00FD5EA7"/>
    <w:rsid w:val="00FD621D"/>
    <w:rsid w:val="00FD6659"/>
    <w:rsid w:val="00FE06CE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7F87CF-E90A-46DF-8E28-59C1A6C6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yperlink" Target="https://ec.europa.eu/eurostat/documents/10186/10693286/HICP_lifting_lockdown_measures_guidance.pdf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://bdm.stat.gov.pl/" TargetMode="Externa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711,pojecie.html" TargetMode="External"/><Relationship Id="rId42" Type="http://schemas.openxmlformats.org/officeDocument/2006/relationships/hyperlink" Target="http://stat.gov.pl/obszary-tematyczne/ceny-handel/ceny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hyperlink" Target="http://stat.gov.pl/sygnalne/informacje-sygnalne/" TargetMode="External"/><Relationship Id="rId40" Type="http://schemas.openxmlformats.org/officeDocument/2006/relationships/hyperlink" Target="https://bdl.stat.gov.pl/BDL/start" TargetMode="External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stat.gov.pl/sygnalne/komunikaty-i-obwieszczenia/" TargetMode="Externa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://stat.gov.pl/metainformacje/slownik-pojec/pojecia-stosowane-w-statystyce-publicznej/32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footer" Target="footer2.xml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Relationship Id="rId43" Type="http://schemas.openxmlformats.org/officeDocument/2006/relationships/hyperlink" Target="http://stat.gov.pl/metainformacje/slownik-pojec/pojecia-stosowane-w-statystyce-publicznej/711,pojecie.html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hyperlink" Target="https://ec.europa.eu/eurostat/documents/10186/10693286/HICP_guidance.pdf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hyperlink" Target="http://swaid.stat.gov.pl/SitePagesDBW/Ceny.aspx" TargetMode="External"/><Relationship Id="rId46" Type="http://schemas.openxmlformats.org/officeDocument/2006/relationships/footer" Target="footer3.xml"/><Relationship Id="rId20" Type="http://schemas.openxmlformats.org/officeDocument/2006/relationships/footer" Target="footer1.xml"/><Relationship Id="rId41" Type="http://schemas.openxmlformats.org/officeDocument/2006/relationships/hyperlink" Target="http://stat.gov.pl/obszary-tematyczne/ceny-handel/wskazniki-c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0573497194536257"/>
          <c:y val="5.3855356053736994E-2"/>
          <c:w val="0.52658061332077077"/>
          <c:h val="0.79093621040562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WPŁYWY!$A$1:$A$10</c:f>
              <c:strCache>
                <c:ptCount val="10"/>
                <c:pt idx="0">
                  <c:v>Turystyka zorganizowana</c:v>
                </c:pt>
                <c:pt idx="1">
                  <c:v>Paliwa do prywatnych środków transportu</c:v>
                </c:pt>
                <c:pt idx="2">
                  <c:v>Mięso</c:v>
                </c:pt>
                <c:pt idx="3">
                  <c:v>Owoce</c:v>
                </c:pt>
                <c:pt idx="4">
                  <c:v>Usługi telekomunikacyjne</c:v>
                </c:pt>
                <c:pt idx="5">
                  <c:v>Ubezpieczenia</c:v>
                </c:pt>
                <c:pt idx="6">
                  <c:v>Nośniki energii</c:v>
                </c:pt>
                <c:pt idx="7">
                  <c:v>Obuwie</c:v>
                </c:pt>
                <c:pt idx="8">
                  <c:v>Warzywa</c:v>
                </c:pt>
                <c:pt idx="9">
                  <c:v>Odzież</c:v>
                </c:pt>
              </c:strCache>
            </c:strRef>
          </c:cat>
          <c:val>
            <c:numRef>
              <c:f>WPŁYWY!$C$1:$C$10</c:f>
              <c:numCache>
                <c:formatCode>0.00</c:formatCode>
                <c:ptCount val="10"/>
                <c:pt idx="0">
                  <c:v>-0.05</c:v>
                </c:pt>
                <c:pt idx="1">
                  <c:v>-0.05</c:v>
                </c:pt>
                <c:pt idx="2">
                  <c:v>-0.05</c:v>
                </c:pt>
                <c:pt idx="3">
                  <c:v>-0.04</c:v>
                </c:pt>
                <c:pt idx="4">
                  <c:v>-0.04</c:v>
                </c:pt>
                <c:pt idx="5">
                  <c:v>0.03</c:v>
                </c:pt>
                <c:pt idx="6">
                  <c:v>0.03</c:v>
                </c:pt>
                <c:pt idx="7">
                  <c:v>0.04</c:v>
                </c:pt>
                <c:pt idx="8">
                  <c:v>0.06</c:v>
                </c:pt>
                <c:pt idx="9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71686576"/>
        <c:axId val="-671675152"/>
      </c:barChart>
      <c:catAx>
        <c:axId val="-671686576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671675152"/>
        <c:crossesAt val="0"/>
        <c:auto val="1"/>
        <c:lblAlgn val="ctr"/>
        <c:lblOffset val="400"/>
        <c:tickMarkSkip val="1"/>
        <c:noMultiLvlLbl val="0"/>
      </c:catAx>
      <c:valAx>
        <c:axId val="-671675152"/>
        <c:scaling>
          <c:orientation val="minMax"/>
          <c:max val="0.1"/>
          <c:min val="-6.0000000000000012E-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671686576"/>
        <c:crosses val="autoZero"/>
        <c:crossBetween val="between"/>
        <c:majorUnit val="2.0000000000000004E-2"/>
        <c:minorUnit val="2.0000000000000004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64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5.72</c:v>
                </c:pt>
                <c:pt idx="1">
                  <c:v>6.12</c:v>
                </c:pt>
                <c:pt idx="2">
                  <c:v>1.1499999999999999</c:v>
                </c:pt>
                <c:pt idx="3">
                  <c:v>6.62</c:v>
                </c:pt>
                <c:pt idx="4">
                  <c:v>4.54</c:v>
                </c:pt>
                <c:pt idx="5">
                  <c:v>9.89</c:v>
                </c:pt>
                <c:pt idx="6">
                  <c:v>5.29</c:v>
                </c:pt>
                <c:pt idx="7">
                  <c:v>5.8</c:v>
                </c:pt>
                <c:pt idx="8">
                  <c:v>18.440000000000001</c:v>
                </c:pt>
                <c:pt idx="9">
                  <c:v>4.9400000000000004</c:v>
                </c:pt>
                <c:pt idx="10">
                  <c:v>6.25</c:v>
                </c:pt>
                <c:pt idx="11">
                  <c:v>25.24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71675696"/>
        <c:axId val="-671674064"/>
      </c:barChart>
      <c:catAx>
        <c:axId val="-671675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-671674064"/>
        <c:crosses val="autoZero"/>
        <c:auto val="0"/>
        <c:lblAlgn val="ctr"/>
        <c:lblOffset val="100"/>
        <c:noMultiLvlLbl val="0"/>
      </c:catAx>
      <c:valAx>
        <c:axId val="-671674064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313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-671675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4.1462322130901709E-2"/>
                  <c:y val="4.1864066666407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0650288873592896E-2"/>
                  <c:y val="-2.9990397456456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573981114021586E-2"/>
                  <c:y val="-4.4542269724925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553247982292901E-2"/>
                  <c:y val="4.01629061001337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6501462946142E-2"/>
                  <c:y val="-3.2317060836337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227975323367521E-2"/>
                  <c:y val="4.15453579364312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867348435223836E-2"/>
                  <c:y val="3.9887160660805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29567232815088E-2"/>
                  <c:y val="2.0552060977143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4294927445634212E-2"/>
                  <c:y val="4.603350696709949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0626360571119506E-2"/>
                  <c:y val="-3.3403048619173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2921634419306638E-2"/>
                  <c:y val="-2.3460588519705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625029768969392E-2"/>
                  <c:y val="-2.7024754413263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7036273874512248E-2"/>
                  <c:y val="1.89267236192997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9118164432355619E-2"/>
                  <c:y val="-4.375517387375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852143131304185E-2"/>
                  <c:y val="2.5677978272091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7974823459567554E-2"/>
                  <c:y val="-3.9668342881098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0547296314624859E-2"/>
                  <c:y val="-3.816936068698508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4348846744937977E-3"/>
                  <c:y val="-2.4455439913552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4792085838631178E-2"/>
                  <c:y val="-3.5300522264281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4959735156323769E-2"/>
                  <c:y val="-3.1298650180844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5674301071814804E-2"/>
                  <c:y val="-6.555699377865160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0,7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'M-1'!$B$38:$B$59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'M-1'!$C$38:$C$59</c:f>
              <c:numCache>
                <c:formatCode>0.0</c:formatCode>
                <c:ptCount val="22"/>
                <c:pt idx="0">
                  <c:v>-0.2</c:v>
                </c:pt>
                <c:pt idx="1">
                  <c:v>0.4</c:v>
                </c:pt>
                <c:pt idx="2">
                  <c:v>0.3</c:v>
                </c:pt>
                <c:pt idx="3">
                  <c:v>1.1000000000000001</c:v>
                </c:pt>
                <c:pt idx="4">
                  <c:v>0.2</c:v>
                </c:pt>
                <c:pt idx="5">
                  <c:v>0.3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0.2</c:v>
                </c:pt>
                <c:pt idx="10">
                  <c:v>0.1</c:v>
                </c:pt>
                <c:pt idx="11">
                  <c:v>0.8</c:v>
                </c:pt>
                <c:pt idx="12">
                  <c:v>0.9</c:v>
                </c:pt>
                <c:pt idx="13">
                  <c:v>0.7</c:v>
                </c:pt>
                <c:pt idx="14">
                  <c:v>0.2</c:v>
                </c:pt>
                <c:pt idx="15">
                  <c:v>-0.1</c:v>
                </c:pt>
                <c:pt idx="16">
                  <c:v>-0.2</c:v>
                </c:pt>
                <c:pt idx="17">
                  <c:v>0.6</c:v>
                </c:pt>
                <c:pt idx="18">
                  <c:v>-0.2</c:v>
                </c:pt>
                <c:pt idx="19">
                  <c:v>-0.1</c:v>
                </c:pt>
                <c:pt idx="20">
                  <c:v>0.2</c:v>
                </c:pt>
                <c:pt idx="21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71688752"/>
        <c:axId val="-671686032"/>
      </c:lineChart>
      <c:dateAx>
        <c:axId val="-67168875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671686032"/>
        <c:crossesAt val="0"/>
        <c:auto val="0"/>
        <c:lblOffset val="100"/>
        <c:baseTimeUnit val="days"/>
      </c:dateAx>
      <c:valAx>
        <c:axId val="-671686032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671688752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385861817637717E-2"/>
                  <c:y val="-2.5356108609086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868407881250148E-2"/>
                  <c:y val="-3.5217877234158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83590846914286E-2"/>
                  <c:y val="-3.0561633815515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197722914833453E-2"/>
                  <c:y val="-4.1308898139890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473125520600358E-2"/>
                  <c:y val="-3.5819128760706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0001931040737141E-2"/>
                  <c:y val="1.7395809074422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7786713153240278E-2"/>
                  <c:y val="-2.5901657031163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220935206238491E-2"/>
                  <c:y val="-4.1155862544958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8683374165693573E-2"/>
                  <c:y val="-2.9778048650780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6.0306519490611783E-2"/>
                  <c:y val="1.5858842492522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8475672363621059E-2"/>
                  <c:y val="2.75108263118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9.5670559759456434E-3"/>
                  <c:y val="-8.182201536888563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54040935460724E-2"/>
                  <c:y val="3.3194185718641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602916634447766E-2"/>
                  <c:y val="2.7893032710210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0678749092137225E-2"/>
                  <c:y val="-2.443191725658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0440519645407759E-2"/>
                  <c:y val="-5.380553315771344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0333682179759566E-3"/>
                  <c:y val="-3.531823405324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0334949791819741E-2"/>
                  <c:y val="1.6596513729376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6433994611805E-2"/>
                  <c:y val="1.3887949629802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7.2784826812853837E-2"/>
                  <c:y val="-2.2122484975100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2.8956234871554618E-2"/>
                  <c:y val="-3.6136188271604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(+FE)'!$B$38:$B$59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'M-12 (+FE)'!$C$38:$C$59</c:f>
              <c:numCache>
                <c:formatCode>0.0</c:formatCode>
                <c:ptCount val="22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  <c:pt idx="21">
                  <c:v>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71685488"/>
        <c:axId val="-671683856"/>
      </c:lineChart>
      <c:dateAx>
        <c:axId val="-67168548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671683856"/>
        <c:crossesAt val="0"/>
        <c:auto val="0"/>
        <c:lblOffset val="100"/>
        <c:baseTimeUnit val="days"/>
      </c:dateAx>
      <c:valAx>
        <c:axId val="-671683856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671685488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m-12'!$B$39:$B$60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'CPI_HICP m-12'!$C$39:$C$60</c:f>
              <c:numCache>
                <c:formatCode>0.0</c:formatCode>
                <c:ptCount val="22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  <c:pt idx="21">
                  <c:v>3.1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m-12'!$B$39:$B$60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'CPI_HICP m-12'!$E$39:$E$59</c:f>
              <c:numCache>
                <c:formatCode>0.0</c:formatCode>
                <c:ptCount val="21"/>
                <c:pt idx="0">
                  <c:v>0.6</c:v>
                </c:pt>
                <c:pt idx="1">
                  <c:v>1.3</c:v>
                </c:pt>
                <c:pt idx="2">
                  <c:v>1.7</c:v>
                </c:pt>
                <c:pt idx="3">
                  <c:v>2.1</c:v>
                </c:pt>
                <c:pt idx="4">
                  <c:v>2.2000000000000002</c:v>
                </c:pt>
                <c:pt idx="5">
                  <c:v>2.2999999999999998</c:v>
                </c:pt>
                <c:pt idx="6">
                  <c:v>2.5</c:v>
                </c:pt>
                <c:pt idx="7">
                  <c:v>2.6</c:v>
                </c:pt>
                <c:pt idx="8">
                  <c:v>2.4</c:v>
                </c:pt>
                <c:pt idx="9">
                  <c:v>2.2999999999999998</c:v>
                </c:pt>
                <c:pt idx="10">
                  <c:v>2.4</c:v>
                </c:pt>
                <c:pt idx="11">
                  <c:v>3</c:v>
                </c:pt>
                <c:pt idx="12">
                  <c:v>3.8</c:v>
                </c:pt>
                <c:pt idx="13">
                  <c:v>4.0999999999999996</c:v>
                </c:pt>
                <c:pt idx="14">
                  <c:v>3.9</c:v>
                </c:pt>
                <c:pt idx="15">
                  <c:v>2.9</c:v>
                </c:pt>
                <c:pt idx="16">
                  <c:v>3.4</c:v>
                </c:pt>
                <c:pt idx="17">
                  <c:v>3.8</c:v>
                </c:pt>
                <c:pt idx="18">
                  <c:v>3.7</c:v>
                </c:pt>
                <c:pt idx="19">
                  <c:v>3.7</c:v>
                </c:pt>
                <c:pt idx="20">
                  <c:v>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671682768"/>
        <c:axId val="-671682224"/>
      </c:lineChart>
      <c:catAx>
        <c:axId val="-671682768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67168222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671682224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671682768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41323705275"/>
          <c:y val="0.6239403220563462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0.53793</cdr:x>
      <cdr:y>0.8682</cdr:y>
    </cdr:from>
    <cdr:to>
      <cdr:x>0.53836</cdr:x>
      <cdr:y>0.94467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2763512" y="2196067"/>
          <a:ext cx="2209" cy="193427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0.07295</cdr:x>
      <cdr:y>0.92952</cdr:y>
    </cdr:from>
    <cdr:to>
      <cdr:x>0.53862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73711" y="2345635"/>
          <a:ext cx="2385391" cy="1778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0.53862</cdr:x>
      <cdr:y>0.93267</cdr:y>
    </cdr:from>
    <cdr:to>
      <cdr:x>0.92512</cdr:x>
      <cdr:y>1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2759102" y="2353586"/>
          <a:ext cx="1979875" cy="169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0.06595</cdr:x>
      <cdr:y>0.45677</cdr:y>
    </cdr:from>
    <cdr:to>
      <cdr:x>0.92602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38518" y="1173355"/>
          <a:ext cx="4414515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</cdr:x>
      <cdr:y>0.62248</cdr:y>
    </cdr:from>
    <cdr:to>
      <cdr:x>0.92803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2955" y="1597701"/>
          <a:ext cx="4407385" cy="71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0.07331</cdr:x>
      <cdr:y>0.29242</cdr:y>
    </cdr:from>
    <cdr:to>
      <cdr:x>0.93036</cdr:x>
      <cdr:y>0.29448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75274" y="750548"/>
          <a:ext cx="4387005" cy="528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0.06735</cdr:x>
      <cdr:y>0.93557</cdr:y>
    </cdr:from>
    <cdr:to>
      <cdr:x>0.53747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44747" y="2401294"/>
          <a:ext cx="2406404" cy="152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0.53747</cdr:x>
      <cdr:y>0.93557</cdr:y>
    </cdr:from>
    <cdr:to>
      <cdr:x>0.9278</cdr:x>
      <cdr:y>1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2751151" y="2401294"/>
          <a:ext cx="1998010" cy="1653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0.53682</cdr:x>
      <cdr:y>0.86604</cdr:y>
    </cdr:from>
    <cdr:to>
      <cdr:x>0.53716</cdr:x>
      <cdr:y>0.94975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2747837" y="2222829"/>
          <a:ext cx="1740" cy="21485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0.19345</cdr:x>
      <cdr:y>0.21746</cdr:y>
    </cdr:from>
    <cdr:to>
      <cdr:x>0.49349</cdr:x>
      <cdr:y>0.29636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990214" y="558143"/>
          <a:ext cx="1535825" cy="2025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0.1843</cdr:x>
      <cdr:y>0.62333</cdr:y>
    </cdr:from>
    <cdr:to>
      <cdr:x>0.46549</cdr:x>
      <cdr:y>0.70222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943369" y="1599882"/>
          <a:ext cx="1439337" cy="2024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0.49897</cdr:x>
      <cdr:y>0.37973</cdr:y>
    </cdr:from>
    <cdr:to>
      <cdr:x>0.68814</cdr:x>
      <cdr:y>0.46653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56134" y="984261"/>
          <a:ext cx="969080" cy="2249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0.55999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3375" y="2333624"/>
          <a:ext cx="2543175" cy="160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0.06519</cdr:x>
      <cdr:y>0.92461</cdr:y>
    </cdr:from>
    <cdr:to>
      <cdr:x>0.93133</cdr:x>
      <cdr:y>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333954" y="2329732"/>
          <a:ext cx="4436827" cy="1899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2019                                                                               2020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0.53655</cdr:x>
      <cdr:y>0.85444</cdr:y>
    </cdr:from>
    <cdr:to>
      <cdr:x>0.53707</cdr:x>
      <cdr:y>0.93724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H="1" flipV="1">
          <a:off x="2748502" y="2152915"/>
          <a:ext cx="2649" cy="20862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CPI_05_2020.docx</NazwaPliku>
    <Odbiorcy2 xmlns="8C029B3F-2CC4-4A59-AF0D-A90575FA3373" xsi:nil="true"/>
    <Osoba xmlns="8C029B3F-2CC4-4A59-AF0D-A90575FA3373">STAT\TurekD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1DF0-24CE-4224-8C49-4BB908AE9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049486-A31D-483A-B657-47EB9E70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2020-11-13T07:20:00Z</cp:lastPrinted>
  <dcterms:created xsi:type="dcterms:W3CDTF">2020-06-15T05:12:00Z</dcterms:created>
  <dcterms:modified xsi:type="dcterms:W3CDTF">2020-11-13T07:21:00Z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