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963293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96329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Dzień Samorządu Terytorialnego - 27 maja 202</w:t>
      </w:r>
      <w:r w:rsidR="009D02F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 w:rsidRPr="0096329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r.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57461B">
        <w:t xml:space="preserve"> </w:t>
      </w:r>
      <w:r w:rsidR="00963293">
        <w:t>samorządu terytorialnego</w:t>
      </w:r>
      <w:r w:rsidR="009A7900">
        <w:t xml:space="preserve"> </w:t>
      </w:r>
      <w:r w:rsidR="001F4A95">
        <w:t xml:space="preserve">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 w </w:t>
      </w:r>
      <w:r w:rsidR="0033615D">
        <w:t>202</w:t>
      </w:r>
      <w:r w:rsidR="009D02F5">
        <w:t>4</w:t>
      </w:r>
      <w:r w:rsidR="001F4A95">
        <w:t xml:space="preserve"> roku</w:t>
      </w:r>
      <w:r w:rsidR="009A7900">
        <w:t>.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9D02F5">
        <w:t>pana trzymającego notes z zaznaczonymi kolorowymi karteczkami stornami</w:t>
      </w:r>
      <w:r>
        <w:t xml:space="preserve">, widnieje </w:t>
      </w:r>
      <w:r w:rsidR="009D02F5">
        <w:t>białe</w:t>
      </w:r>
      <w:r>
        <w:t xml:space="preserve"> logo Urzędu Statystycznego w Lublinie oraz </w:t>
      </w:r>
      <w:r w:rsidR="009A7900">
        <w:t>zielono-pomarańczowy</w:t>
      </w:r>
      <w:r>
        <w:t xml:space="preserve"> element graficzny zawierający tytuł infografiki oraz datę święta.</w:t>
      </w:r>
    </w:p>
    <w:p w:rsidR="00C85C7A" w:rsidRPr="00C85C7A" w:rsidRDefault="00006CEF" w:rsidP="003E7CF4">
      <w:pPr>
        <w:pStyle w:val="Nagwek2"/>
      </w:pPr>
      <w:r>
        <w:t>Gminy posiadające gminny program rewitalizacji (GPR) – spośród gmin ogółem w 2024 roku</w:t>
      </w:r>
    </w:p>
    <w:p w:rsidR="009D02F5" w:rsidRPr="007B6E7D" w:rsidRDefault="007B6E7D" w:rsidP="007B6E7D">
      <w:r>
        <w:t>Według podziału terytorialnego</w:t>
      </w:r>
      <w:r w:rsidR="00006CEF">
        <w:t xml:space="preserve"> w %</w:t>
      </w:r>
      <w:r>
        <w:t>:</w:t>
      </w:r>
    </w:p>
    <w:p w:rsidR="009D02F5" w:rsidRDefault="009D02F5" w:rsidP="009D02F5">
      <w:pPr>
        <w:pStyle w:val="Akapitzlist"/>
        <w:numPr>
          <w:ilvl w:val="0"/>
          <w:numId w:val="23"/>
        </w:numPr>
      </w:pPr>
      <w:r>
        <w:t>W przedziale od 4,9 do 10,0: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kujawsko-pomorskie – </w:t>
      </w:r>
      <w:r>
        <w:t>7;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łódzkie – </w:t>
      </w:r>
      <w:r>
        <w:t>17;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podkarpackie –  </w:t>
      </w:r>
      <w:r>
        <w:t>15;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zachodniopomorskie – </w:t>
      </w:r>
      <w:r>
        <w:t>11;</w:t>
      </w:r>
    </w:p>
    <w:p w:rsidR="009D02F5" w:rsidRDefault="009D02F5" w:rsidP="009D02F5">
      <w:pPr>
        <w:pStyle w:val="Akapitzlist"/>
        <w:numPr>
          <w:ilvl w:val="0"/>
          <w:numId w:val="23"/>
        </w:numPr>
      </w:pPr>
      <w:r>
        <w:t xml:space="preserve">W przedziale od </w:t>
      </w:r>
      <w:r w:rsidR="00006CEF">
        <w:t>10,1</w:t>
      </w:r>
      <w:r>
        <w:t xml:space="preserve"> do 1</w:t>
      </w:r>
      <w:r w:rsidR="00006CEF">
        <w:t>5</w:t>
      </w:r>
      <w:r>
        <w:t>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podlaskie – </w:t>
      </w:r>
      <w:r>
        <w:t>13;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pomorskie – </w:t>
      </w:r>
      <w:r>
        <w:t>15;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śląskie – </w:t>
      </w:r>
      <w:r>
        <w:t>22;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warmińsko-mazurskie – </w:t>
      </w:r>
      <w:r>
        <w:t>12;</w:t>
      </w:r>
    </w:p>
    <w:p w:rsidR="009D02F5" w:rsidRDefault="009D02F5" w:rsidP="009D02F5">
      <w:pPr>
        <w:pStyle w:val="Akapitzlist"/>
        <w:numPr>
          <w:ilvl w:val="0"/>
          <w:numId w:val="23"/>
        </w:numPr>
      </w:pPr>
      <w:r>
        <w:t xml:space="preserve">W przedziale od </w:t>
      </w:r>
      <w:r w:rsidR="00006CEF">
        <w:t>15,1</w:t>
      </w:r>
      <w:r>
        <w:t xml:space="preserve"> do </w:t>
      </w:r>
      <w:r w:rsidR="00006CEF">
        <w:t>20,0</w:t>
      </w:r>
      <w:r>
        <w:t>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dolnośląskie – </w:t>
      </w:r>
      <w:r>
        <w:t>27;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mazowieckie – </w:t>
      </w:r>
      <w:r>
        <w:t>48;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wielkopolskie – </w:t>
      </w:r>
      <w:r>
        <w:t>35;</w:t>
      </w:r>
    </w:p>
    <w:p w:rsidR="009D02F5" w:rsidRDefault="009D02F5" w:rsidP="009D02F5">
      <w:pPr>
        <w:pStyle w:val="Akapitzlist"/>
        <w:numPr>
          <w:ilvl w:val="0"/>
          <w:numId w:val="23"/>
        </w:numPr>
      </w:pPr>
      <w:r>
        <w:t xml:space="preserve">W przedziale od </w:t>
      </w:r>
      <w:r w:rsidR="00006CEF">
        <w:t>20,1</w:t>
      </w:r>
      <w:r>
        <w:t xml:space="preserve"> do </w:t>
      </w:r>
      <w:r w:rsidR="00006CEF">
        <w:t>25</w:t>
      </w:r>
      <w:r>
        <w:t>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lubuskie – </w:t>
      </w:r>
      <w:r>
        <w:t>19;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 xml:space="preserve">Województwo małopolskie – </w:t>
      </w:r>
      <w:r>
        <w:t>38;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świętokrzyskie –</w:t>
      </w:r>
      <w:r>
        <w:t xml:space="preserve"> 22;</w:t>
      </w:r>
    </w:p>
    <w:p w:rsidR="009D02F5" w:rsidRDefault="009D02F5" w:rsidP="00006CEF">
      <w:pPr>
        <w:pStyle w:val="Akapitzlist"/>
        <w:numPr>
          <w:ilvl w:val="0"/>
          <w:numId w:val="23"/>
        </w:numPr>
      </w:pPr>
      <w:r>
        <w:t xml:space="preserve">W przedziale od </w:t>
      </w:r>
      <w:r w:rsidR="00006CEF">
        <w:t>25,1</w:t>
      </w:r>
      <w:r>
        <w:t xml:space="preserve"> do </w:t>
      </w:r>
      <w:r w:rsidR="00006CEF">
        <w:t>70,4</w:t>
      </w:r>
      <w:r>
        <w:t>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lubelskie – 60;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opolskie – 50.</w:t>
      </w:r>
    </w:p>
    <w:p w:rsidR="000E35FC" w:rsidRPr="00C85C7A" w:rsidRDefault="000E35FC" w:rsidP="000E35FC">
      <w:pPr>
        <w:pStyle w:val="Nagwek2"/>
      </w:pPr>
      <w:r w:rsidRPr="000E35FC">
        <w:t>Równowaga budżetu samorządów województw</w:t>
      </w:r>
      <w:r>
        <w:t xml:space="preserve"> (w tysiącach złotych</w:t>
      </w:r>
      <w:r w:rsidR="00006CEF">
        <w:t xml:space="preserve"> w 2025 roku</w:t>
      </w:r>
      <w:r>
        <w:t>)</w:t>
      </w:r>
    </w:p>
    <w:p w:rsidR="00006CEF" w:rsidRPr="007B6E7D" w:rsidRDefault="000E35FC" w:rsidP="000E35FC">
      <w:r>
        <w:t>Według podziału terytorialnego:</w:t>
      </w:r>
    </w:p>
    <w:p w:rsidR="00006CEF" w:rsidRDefault="00006CEF" w:rsidP="000E35FC">
      <w:pPr>
        <w:pStyle w:val="Akapitzlist"/>
        <w:numPr>
          <w:ilvl w:val="0"/>
          <w:numId w:val="23"/>
        </w:numPr>
      </w:pPr>
      <w:r>
        <w:lastRenderedPageBreak/>
        <w:t>W przedziale od 95,2 do 200,0: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lubuskie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podlaskie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śląskie</w:t>
      </w:r>
      <w:r>
        <w:t>;</w:t>
      </w:r>
    </w:p>
    <w:p w:rsidR="00006CEF" w:rsidRDefault="00006CEF" w:rsidP="00006CEF">
      <w:pPr>
        <w:pStyle w:val="Akapitzlist"/>
        <w:numPr>
          <w:ilvl w:val="0"/>
          <w:numId w:val="23"/>
        </w:numPr>
      </w:pPr>
      <w:r>
        <w:t xml:space="preserve">W przedziale od </w:t>
      </w:r>
      <w:r>
        <w:t>200,1</w:t>
      </w:r>
      <w:r>
        <w:t xml:space="preserve"> do </w:t>
      </w:r>
      <w:r>
        <w:t>300,0</w:t>
      </w:r>
      <w:r>
        <w:t>:</w:t>
      </w:r>
    </w:p>
    <w:p w:rsidR="00006CEF" w:rsidRDefault="00006CEF" w:rsidP="00006CEF">
      <w:pPr>
        <w:pStyle w:val="Akapitzlist"/>
        <w:numPr>
          <w:ilvl w:val="1"/>
          <w:numId w:val="23"/>
        </w:numPr>
        <w:jc w:val="both"/>
      </w:pPr>
      <w:r>
        <w:t>Województwo łódzkie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  <w:jc w:val="both"/>
      </w:pPr>
      <w:r>
        <w:t>Województwo opolskie</w:t>
      </w:r>
      <w:r>
        <w:t>;</w:t>
      </w:r>
    </w:p>
    <w:p w:rsidR="00006CEF" w:rsidRDefault="00006CEF" w:rsidP="00006CEF">
      <w:pPr>
        <w:pStyle w:val="Akapitzlist"/>
        <w:numPr>
          <w:ilvl w:val="0"/>
          <w:numId w:val="23"/>
        </w:numPr>
      </w:pPr>
      <w:r>
        <w:t xml:space="preserve">W przedziale od </w:t>
      </w:r>
      <w:r>
        <w:t>300,1</w:t>
      </w:r>
      <w:r>
        <w:t xml:space="preserve"> do </w:t>
      </w:r>
      <w:r>
        <w:t>4</w:t>
      </w:r>
      <w:r>
        <w:t>00,0: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kujawsko-pomorskie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małopolskie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mazowieckie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pomorskie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warmińsko-mazurskie</w:t>
      </w:r>
      <w:r>
        <w:t>;</w:t>
      </w:r>
    </w:p>
    <w:p w:rsidR="00006CEF" w:rsidRDefault="00006CEF" w:rsidP="00006CEF">
      <w:pPr>
        <w:pStyle w:val="Akapitzlist"/>
        <w:numPr>
          <w:ilvl w:val="0"/>
          <w:numId w:val="23"/>
        </w:numPr>
      </w:pPr>
      <w:r>
        <w:t xml:space="preserve">W przedziale od </w:t>
      </w:r>
      <w:r>
        <w:t>400,1</w:t>
      </w:r>
      <w:r>
        <w:t xml:space="preserve"> do </w:t>
      </w:r>
      <w:r>
        <w:t>5</w:t>
      </w:r>
      <w:r>
        <w:t>00,0: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lubelskie</w:t>
      </w:r>
      <w:r>
        <w:t>;</w:t>
      </w:r>
    </w:p>
    <w:p w:rsidR="00006CEF" w:rsidRDefault="00006CEF" w:rsidP="00006CEF">
      <w:pPr>
        <w:pStyle w:val="Akapitzlist"/>
        <w:numPr>
          <w:ilvl w:val="1"/>
          <w:numId w:val="23"/>
        </w:numPr>
      </w:pPr>
      <w:r>
        <w:t>Województwo wielkopolskie</w:t>
      </w:r>
      <w:r>
        <w:t>;</w:t>
      </w:r>
    </w:p>
    <w:p w:rsidR="00006CEF" w:rsidRDefault="00006CEF" w:rsidP="00006CEF">
      <w:pPr>
        <w:pStyle w:val="Akapitzlist"/>
        <w:numPr>
          <w:ilvl w:val="0"/>
          <w:numId w:val="23"/>
        </w:numPr>
      </w:pPr>
      <w:r>
        <w:t xml:space="preserve">W przedziale od </w:t>
      </w:r>
      <w:r>
        <w:t>500,1</w:t>
      </w:r>
      <w:r>
        <w:t xml:space="preserve"> do </w:t>
      </w:r>
      <w:r>
        <w:t>812,9</w:t>
      </w:r>
      <w:r>
        <w:t>:</w:t>
      </w:r>
    </w:p>
    <w:p w:rsidR="000E35FC" w:rsidRDefault="000E35FC" w:rsidP="00006CEF">
      <w:pPr>
        <w:pStyle w:val="Akapitzlist"/>
        <w:numPr>
          <w:ilvl w:val="1"/>
          <w:numId w:val="23"/>
        </w:numPr>
      </w:pPr>
      <w:r>
        <w:t>Województwo dolnośląskie</w:t>
      </w:r>
      <w:r w:rsidR="00006CEF">
        <w:t>;</w:t>
      </w:r>
    </w:p>
    <w:p w:rsidR="000E35FC" w:rsidRDefault="000E35FC" w:rsidP="00006CEF">
      <w:pPr>
        <w:pStyle w:val="Akapitzlist"/>
        <w:numPr>
          <w:ilvl w:val="1"/>
          <w:numId w:val="23"/>
        </w:numPr>
      </w:pPr>
      <w:r>
        <w:t>Województwo podkarpackie</w:t>
      </w:r>
      <w:r w:rsidR="00006CEF">
        <w:t>;</w:t>
      </w:r>
    </w:p>
    <w:p w:rsidR="000E35FC" w:rsidRDefault="000E35FC" w:rsidP="00006CEF">
      <w:pPr>
        <w:pStyle w:val="Akapitzlist"/>
        <w:numPr>
          <w:ilvl w:val="1"/>
          <w:numId w:val="23"/>
        </w:numPr>
      </w:pPr>
      <w:r>
        <w:t>Województwo świętokrzyskie</w:t>
      </w:r>
      <w:r w:rsidR="00006CEF">
        <w:t>;</w:t>
      </w:r>
    </w:p>
    <w:p w:rsidR="000E35FC" w:rsidRDefault="000E35FC" w:rsidP="00006CEF">
      <w:pPr>
        <w:pStyle w:val="Akapitzlist"/>
        <w:numPr>
          <w:ilvl w:val="1"/>
          <w:numId w:val="23"/>
        </w:numPr>
      </w:pPr>
      <w:r>
        <w:t>Województwo zachodniopomorskie</w:t>
      </w:r>
      <w:r w:rsidR="00006CEF">
        <w:t>.</w:t>
      </w:r>
    </w:p>
    <w:p w:rsidR="000E35FC" w:rsidRDefault="000E35FC" w:rsidP="000E35FC"/>
    <w:p w:rsidR="000E35FC" w:rsidRDefault="000E35FC" w:rsidP="000E35FC">
      <w:r w:rsidRPr="000E35FC">
        <w:t>Równowaga budżetu (D+P.) - (W+R) samorządów województw prezentuje kwotę równowagi budżetu (wyniku finansowego) na koniec roku. Wskaźnik uwzględnia całkowitą wartość wykonanych dochodów i przychodów oraz wydatków i rozchodów, tj. faktycznie zrealizowanych według sprawozdania z wykonania budżetów po 4 kwartałach danego roku, przekazanego za pośrednictwem RIO do MF.</w:t>
      </w:r>
    </w:p>
    <w:p w:rsidR="000E35FC" w:rsidRDefault="000E35FC" w:rsidP="000E35FC">
      <w:pPr>
        <w:pStyle w:val="Nagwek2"/>
      </w:pPr>
      <w:r w:rsidRPr="000E35FC">
        <w:t>Udział powierzchni objętej obowiązującymi miejscowymi planami zagospodarowania przestrzennego</w:t>
      </w:r>
      <w:r>
        <w:t xml:space="preserve"> (w powierzchni ogółem</w:t>
      </w:r>
      <w:r w:rsidR="0064584A">
        <w:t xml:space="preserve"> w %</w:t>
      </w:r>
      <w:r>
        <w:t>)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2019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31,2;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56,7;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2020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31,4;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57,1;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2021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31,7;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57,3;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lastRenderedPageBreak/>
        <w:t>W 2022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32,3;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57,4;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2023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32,3;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57,6</w:t>
      </w:r>
      <w:r w:rsidR="0064584A">
        <w:t>;</w:t>
      </w:r>
    </w:p>
    <w:p w:rsidR="0064584A" w:rsidRDefault="0064584A" w:rsidP="0064584A">
      <w:pPr>
        <w:pStyle w:val="Akapitzlist"/>
        <w:numPr>
          <w:ilvl w:val="0"/>
          <w:numId w:val="45"/>
        </w:numPr>
      </w:pPr>
      <w:r>
        <w:t>W 2024 roku:</w:t>
      </w:r>
    </w:p>
    <w:p w:rsidR="0064584A" w:rsidRDefault="0064584A" w:rsidP="0064584A">
      <w:pPr>
        <w:pStyle w:val="Akapitzlist"/>
        <w:numPr>
          <w:ilvl w:val="1"/>
          <w:numId w:val="45"/>
        </w:numPr>
      </w:pPr>
      <w:r>
        <w:t>Polska – 32,</w:t>
      </w:r>
      <w:r>
        <w:t>5</w:t>
      </w:r>
      <w:r>
        <w:t>;</w:t>
      </w:r>
    </w:p>
    <w:p w:rsidR="0064584A" w:rsidRDefault="0064584A" w:rsidP="0064584A">
      <w:pPr>
        <w:pStyle w:val="Akapitzlist"/>
        <w:numPr>
          <w:ilvl w:val="1"/>
          <w:numId w:val="45"/>
        </w:numPr>
      </w:pPr>
      <w:r>
        <w:t>Województwo lubelskie – 57,6</w:t>
      </w:r>
      <w:r>
        <w:t>.</w:t>
      </w:r>
    </w:p>
    <w:p w:rsidR="000E35FC" w:rsidRDefault="000E35FC" w:rsidP="000E35FC">
      <w:pPr>
        <w:pStyle w:val="Nagwek2"/>
      </w:pPr>
      <w:r>
        <w:t>Wynik budżetu samorządów województw na 1 mieszkańca</w:t>
      </w:r>
      <w:r w:rsidR="001B0BBB">
        <w:t xml:space="preserve"> (w złotych</w:t>
      </w:r>
      <w:r w:rsidR="0064584A">
        <w:t xml:space="preserve"> w 2025 roku</w:t>
      </w:r>
      <w:r w:rsidR="001B0BBB">
        <w:t>)</w:t>
      </w:r>
    </w:p>
    <w:p w:rsidR="001B0BBB" w:rsidRPr="007B6E7D" w:rsidRDefault="001B0BBB" w:rsidP="001B0BBB">
      <w:r>
        <w:t>Według podziału terytorialnego:</w:t>
      </w:r>
    </w:p>
    <w:p w:rsidR="0064584A" w:rsidRDefault="0064584A" w:rsidP="001B0BBB">
      <w:pPr>
        <w:pStyle w:val="Akapitzlist"/>
        <w:numPr>
          <w:ilvl w:val="0"/>
          <w:numId w:val="23"/>
        </w:numPr>
      </w:pPr>
      <w:r>
        <w:t>W przedziale od minus 64,99 do minus 30,0: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mazowieckie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podlaskie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śląskie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wielkopolskie</w:t>
      </w:r>
    </w:p>
    <w:p w:rsidR="0064584A" w:rsidRDefault="0064584A" w:rsidP="001B0BBB">
      <w:pPr>
        <w:pStyle w:val="Akapitzlist"/>
        <w:numPr>
          <w:ilvl w:val="0"/>
          <w:numId w:val="23"/>
        </w:numPr>
      </w:pPr>
      <w:r>
        <w:t>W przedziale od minus 29,9 do 0: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lubuskie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łódzkie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małopolskie</w:t>
      </w:r>
      <w:r>
        <w:t>;</w:t>
      </w:r>
    </w:p>
    <w:p w:rsidR="0064584A" w:rsidRDefault="0064584A" w:rsidP="001B0BBB">
      <w:pPr>
        <w:pStyle w:val="Akapitzlist"/>
        <w:numPr>
          <w:ilvl w:val="0"/>
          <w:numId w:val="23"/>
        </w:numPr>
      </w:pPr>
      <w:r>
        <w:t>W przedziale od 0,01 do 30,00: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dolnośląskie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kujawsko-pomorskie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opolskie</w:t>
      </w:r>
      <w:r>
        <w:t>;</w:t>
      </w:r>
    </w:p>
    <w:p w:rsidR="0064584A" w:rsidRDefault="0064584A" w:rsidP="0064584A">
      <w:pPr>
        <w:pStyle w:val="Akapitzlist"/>
        <w:numPr>
          <w:ilvl w:val="0"/>
          <w:numId w:val="23"/>
        </w:numPr>
      </w:pPr>
      <w:r>
        <w:t xml:space="preserve">W przedziale od </w:t>
      </w:r>
      <w:r>
        <w:t>3</w:t>
      </w:r>
      <w:r>
        <w:t xml:space="preserve">0,01 do </w:t>
      </w:r>
      <w:r>
        <w:t>6</w:t>
      </w:r>
      <w:r>
        <w:t>0,00: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pomorskie</w:t>
      </w:r>
      <w:r>
        <w:t>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świętokrzyskie</w:t>
      </w:r>
      <w:r>
        <w:t>;</w:t>
      </w:r>
    </w:p>
    <w:p w:rsidR="0064584A" w:rsidRDefault="0064584A" w:rsidP="0064584A">
      <w:pPr>
        <w:pStyle w:val="Akapitzlist"/>
        <w:numPr>
          <w:ilvl w:val="0"/>
          <w:numId w:val="23"/>
        </w:numPr>
      </w:pPr>
      <w:r>
        <w:t xml:space="preserve">W przedziale od </w:t>
      </w:r>
      <w:r>
        <w:t>60,1</w:t>
      </w:r>
      <w:r>
        <w:t xml:space="preserve"> do </w:t>
      </w:r>
      <w:r>
        <w:t>289,32</w:t>
      </w:r>
      <w:r>
        <w:t>: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lubelskie;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podkarpackie;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warmińsko-mazurskie;</w:t>
      </w:r>
    </w:p>
    <w:p w:rsidR="0064584A" w:rsidRDefault="0064584A" w:rsidP="0064584A">
      <w:pPr>
        <w:pStyle w:val="Akapitzlist"/>
        <w:numPr>
          <w:ilvl w:val="1"/>
          <w:numId w:val="23"/>
        </w:numPr>
      </w:pPr>
      <w:r>
        <w:t>Województwo zachodniopomorskie.</w:t>
      </w:r>
    </w:p>
    <w:p w:rsidR="001B0BBB" w:rsidRPr="001B0BBB" w:rsidRDefault="001B0BBB" w:rsidP="001B0BBB"/>
    <w:p w:rsidR="001B0BBB" w:rsidRPr="001B0BBB" w:rsidRDefault="001B0BBB" w:rsidP="001B0BBB">
      <w:r w:rsidRPr="001B0BBB">
        <w:t xml:space="preserve">Wynik budżetu samorządów województw na 1 mieszkańca prezentuje kwotę wyniku budżetu rozumianego jako różnicę między dochodami a wydatkami budżetu jednostki samorządu terytorialnego (JST). Wskaźnik uwzględnia zarówno część bieżącą, jak i majątkową budżetu wykonanego, tj. faktycznie zrealizowane dochody i wydatki budżetów JST według sprawozdania z wykonania budżetów po 4 </w:t>
      </w:r>
      <w:r w:rsidRPr="001B0BBB">
        <w:lastRenderedPageBreak/>
        <w:t>kwartałach danego roku, przekazanego za pośrednictwem RIO do MF. Wskaźnik odnosi się do liczby mieszkańców według stanu na dzień 30 czerwca danego roku.</w:t>
      </w:r>
    </w:p>
    <w:p w:rsidR="001B0BBB" w:rsidRDefault="0064584A" w:rsidP="001B0BBB">
      <w:pPr>
        <w:pStyle w:val="Nagwek2"/>
      </w:pPr>
      <w:r>
        <w:t>Liczba wydanych decyzji o pozwoleniu na budowę oraz przyjętych zgłoszeń budowy z projektem budowlanym (na 1000 ludności w 2025 roku)</w:t>
      </w:r>
    </w:p>
    <w:p w:rsidR="0064584A" w:rsidRPr="007B6E7D" w:rsidRDefault="001B0BBB" w:rsidP="001B0BBB">
      <w:r>
        <w:t>Według podziału terytorialnego:</w:t>
      </w:r>
    </w:p>
    <w:p w:rsidR="0064584A" w:rsidRDefault="0064584A" w:rsidP="001B0BBB">
      <w:pPr>
        <w:pStyle w:val="Akapitzlist"/>
        <w:numPr>
          <w:ilvl w:val="0"/>
          <w:numId w:val="23"/>
        </w:numPr>
      </w:pPr>
      <w:r>
        <w:t>W przedziale od 3,0 do 4,0: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dolnośląskie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opolskie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śląskie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zachodniopomorskie</w:t>
      </w:r>
      <w:r>
        <w:t>;</w:t>
      </w:r>
    </w:p>
    <w:p w:rsidR="0064584A" w:rsidRDefault="0064584A" w:rsidP="0064584A">
      <w:pPr>
        <w:pStyle w:val="Akapitzlist"/>
        <w:numPr>
          <w:ilvl w:val="0"/>
          <w:numId w:val="23"/>
        </w:numPr>
      </w:pPr>
      <w:r>
        <w:t xml:space="preserve">W przedziale od </w:t>
      </w:r>
      <w:r>
        <w:t>4,1</w:t>
      </w:r>
      <w:r>
        <w:t xml:space="preserve"> do 4,</w:t>
      </w:r>
      <w:r>
        <w:t>2</w:t>
      </w:r>
      <w:r>
        <w:t>:</w:t>
      </w:r>
    </w:p>
    <w:p w:rsidR="00531F6F" w:rsidRDefault="00531F6F" w:rsidP="00531F6F">
      <w:pPr>
        <w:pStyle w:val="Akapitzlist"/>
        <w:numPr>
          <w:ilvl w:val="0"/>
          <w:numId w:val="23"/>
        </w:numPr>
      </w:pPr>
      <w:r>
        <w:t>Województwo kujawsko-pomorskie</w:t>
      </w:r>
      <w:r>
        <w:t>;</w:t>
      </w:r>
    </w:p>
    <w:p w:rsidR="00531F6F" w:rsidRDefault="00531F6F" w:rsidP="00531F6F">
      <w:pPr>
        <w:pStyle w:val="Akapitzlist"/>
        <w:numPr>
          <w:ilvl w:val="0"/>
          <w:numId w:val="23"/>
        </w:numPr>
      </w:pPr>
      <w:r>
        <w:t>Województwo świętokrzyskie</w:t>
      </w:r>
      <w:r>
        <w:t>;</w:t>
      </w:r>
    </w:p>
    <w:p w:rsidR="00531F6F" w:rsidRDefault="00531F6F" w:rsidP="00531F6F">
      <w:pPr>
        <w:pStyle w:val="Akapitzlist"/>
        <w:numPr>
          <w:ilvl w:val="0"/>
          <w:numId w:val="23"/>
        </w:numPr>
      </w:pPr>
      <w:r>
        <w:t>Województwo warmińsko-mazurskie</w:t>
      </w:r>
      <w:r>
        <w:t>;</w:t>
      </w:r>
    </w:p>
    <w:p w:rsidR="00531F6F" w:rsidRDefault="00531F6F" w:rsidP="00531F6F">
      <w:pPr>
        <w:pStyle w:val="Akapitzlist"/>
        <w:numPr>
          <w:ilvl w:val="0"/>
          <w:numId w:val="23"/>
        </w:numPr>
      </w:pPr>
      <w:r>
        <w:t>Województwo wielkopolskie</w:t>
      </w:r>
      <w:r>
        <w:t>;</w:t>
      </w:r>
    </w:p>
    <w:p w:rsidR="0064584A" w:rsidRDefault="0064584A" w:rsidP="0064584A">
      <w:pPr>
        <w:pStyle w:val="Akapitzlist"/>
        <w:numPr>
          <w:ilvl w:val="0"/>
          <w:numId w:val="23"/>
        </w:numPr>
      </w:pPr>
      <w:r>
        <w:t xml:space="preserve">W przedziale od </w:t>
      </w:r>
      <w:r w:rsidR="00531F6F">
        <w:t>4,3</w:t>
      </w:r>
      <w:r>
        <w:t xml:space="preserve"> do 4,</w:t>
      </w:r>
      <w:r w:rsidR="00531F6F">
        <w:t>4</w:t>
      </w:r>
      <w:r>
        <w:t>: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podlaskie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pomorskie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lubelskie</w:t>
      </w:r>
      <w:r>
        <w:t>;</w:t>
      </w:r>
    </w:p>
    <w:p w:rsidR="0064584A" w:rsidRDefault="0064584A" w:rsidP="0064584A">
      <w:pPr>
        <w:pStyle w:val="Akapitzlist"/>
        <w:numPr>
          <w:ilvl w:val="0"/>
          <w:numId w:val="23"/>
        </w:numPr>
      </w:pPr>
      <w:r>
        <w:t xml:space="preserve">W przedziale od </w:t>
      </w:r>
      <w:r w:rsidR="00531F6F">
        <w:t>4,5</w:t>
      </w:r>
      <w:r>
        <w:t xml:space="preserve"> do 4,</w:t>
      </w:r>
      <w:r w:rsidR="00531F6F">
        <w:t>6</w:t>
      </w:r>
      <w:r>
        <w:t>: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lubuskie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łódzkie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mazowieckie</w:t>
      </w:r>
      <w:r>
        <w:t>;</w:t>
      </w:r>
    </w:p>
    <w:p w:rsidR="00531F6F" w:rsidRDefault="00531F6F" w:rsidP="00531F6F">
      <w:pPr>
        <w:pStyle w:val="Akapitzlist"/>
        <w:numPr>
          <w:ilvl w:val="1"/>
          <w:numId w:val="23"/>
        </w:numPr>
      </w:pPr>
      <w:r>
        <w:t>Województwo podkarpackie</w:t>
      </w:r>
      <w:r>
        <w:t>;</w:t>
      </w:r>
    </w:p>
    <w:p w:rsidR="0064584A" w:rsidRDefault="00531F6F" w:rsidP="0064584A">
      <w:pPr>
        <w:pStyle w:val="Akapitzlist"/>
        <w:numPr>
          <w:ilvl w:val="0"/>
          <w:numId w:val="23"/>
        </w:numPr>
      </w:pPr>
      <w:r>
        <w:t>4,7</w:t>
      </w:r>
      <w:r w:rsidR="0064584A">
        <w:t>:</w:t>
      </w:r>
    </w:p>
    <w:p w:rsidR="0064584A" w:rsidRDefault="00531F6F" w:rsidP="00531F6F">
      <w:pPr>
        <w:pStyle w:val="Akapitzlist"/>
        <w:numPr>
          <w:ilvl w:val="1"/>
          <w:numId w:val="23"/>
        </w:numPr>
      </w:pPr>
      <w:r>
        <w:t>Województwo małopolskie</w:t>
      </w:r>
      <w:r>
        <w:t>.</w:t>
      </w:r>
    </w:p>
    <w:p w:rsidR="001B0BBB" w:rsidRDefault="00531F6F" w:rsidP="001B0BBB">
      <w:pPr>
        <w:pStyle w:val="Nagwek2"/>
      </w:pPr>
      <w:r>
        <w:t>Radni w organach uchwałodawczych Jednostek Samorządu Terytorialnego (według poziomu wykształcenia w 2025 roku)</w:t>
      </w:r>
    </w:p>
    <w:p w:rsidR="00531F6F" w:rsidRDefault="001B0BBB" w:rsidP="00531F6F">
      <w:pPr>
        <w:pStyle w:val="Akapitzlist"/>
        <w:numPr>
          <w:ilvl w:val="0"/>
          <w:numId w:val="46"/>
        </w:numPr>
      </w:pPr>
      <w:r>
        <w:t>W</w:t>
      </w:r>
      <w:r w:rsidR="00531F6F">
        <w:t>yższe – 43,6%;</w:t>
      </w:r>
    </w:p>
    <w:p w:rsidR="00531F6F" w:rsidRDefault="00531F6F" w:rsidP="00531F6F">
      <w:pPr>
        <w:pStyle w:val="Akapitzlist"/>
        <w:numPr>
          <w:ilvl w:val="0"/>
          <w:numId w:val="46"/>
        </w:numPr>
      </w:pPr>
      <w:r>
        <w:t>Policealne – 2,2%;</w:t>
      </w:r>
    </w:p>
    <w:p w:rsidR="00531F6F" w:rsidRDefault="00531F6F" w:rsidP="00531F6F">
      <w:pPr>
        <w:pStyle w:val="Akapitzlist"/>
        <w:numPr>
          <w:ilvl w:val="0"/>
          <w:numId w:val="46"/>
        </w:numPr>
      </w:pPr>
      <w:r>
        <w:t>Średnie – 35,9%;</w:t>
      </w:r>
    </w:p>
    <w:p w:rsidR="001F2D08" w:rsidRPr="001B0BBB" w:rsidRDefault="00531F6F" w:rsidP="00531F6F">
      <w:pPr>
        <w:pStyle w:val="Akapitzlist"/>
        <w:numPr>
          <w:ilvl w:val="0"/>
          <w:numId w:val="46"/>
        </w:numPr>
      </w:pPr>
      <w:r>
        <w:t>Zasadnicze zawodowe – 16,5%.</w:t>
      </w:r>
    </w:p>
    <w:p w:rsidR="001B0BBB" w:rsidRDefault="001B0BBB" w:rsidP="001B0BBB">
      <w:pPr>
        <w:pStyle w:val="Nagwek2"/>
      </w:pPr>
      <w:r>
        <w:lastRenderedPageBreak/>
        <w:t>Dochody własne jednostek samorządu terytorialnego na 1 mieszkańca (w złotych</w:t>
      </w:r>
      <w:r w:rsidR="00531F6F">
        <w:t xml:space="preserve"> w 2024 roku</w:t>
      </w:r>
      <w:r>
        <w:t>)</w:t>
      </w:r>
    </w:p>
    <w:p w:rsidR="001B0BBB" w:rsidRDefault="001B0BBB" w:rsidP="001B0BBB">
      <w:r>
        <w:t>Według podziału terytorialnego:</w:t>
      </w:r>
    </w:p>
    <w:p w:rsidR="009B5AEF" w:rsidRDefault="009B5AEF" w:rsidP="009B5AEF">
      <w:pPr>
        <w:pStyle w:val="Akapitzlist"/>
        <w:numPr>
          <w:ilvl w:val="0"/>
          <w:numId w:val="47"/>
        </w:numPr>
      </w:pPr>
      <w:r>
        <w:t xml:space="preserve">Od </w:t>
      </w:r>
      <w:r w:rsidR="00531F6F">
        <w:t>4074,6</w:t>
      </w:r>
      <w:r>
        <w:t xml:space="preserve"> do </w:t>
      </w:r>
      <w:r w:rsidR="008C17B1">
        <w:t>4</w:t>
      </w:r>
      <w:r w:rsidR="00531F6F">
        <w:t>5</w:t>
      </w:r>
      <w:r w:rsidR="008C17B1">
        <w:t>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lubelskie;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podkarpackie;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świętokrzyskie;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>Od 4</w:t>
      </w:r>
      <w:r w:rsidR="00531F6F">
        <w:t>5</w:t>
      </w:r>
      <w:r>
        <w:t xml:space="preserve">00,1 do </w:t>
      </w:r>
      <w:r w:rsidR="00531F6F">
        <w:t>50</w:t>
      </w:r>
      <w:r>
        <w:t>00,0: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warmińsko-mazurskie;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podlaskie;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531F6F">
        <w:t>50</w:t>
      </w:r>
      <w:r>
        <w:t xml:space="preserve">00,1 do </w:t>
      </w:r>
      <w:r w:rsidR="00531F6F">
        <w:t>55</w:t>
      </w:r>
      <w:r>
        <w:t>00,0: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kujawsko-pomorskie;</w:t>
      </w:r>
    </w:p>
    <w:p w:rsidR="008C17B1" w:rsidRDefault="000C632E" w:rsidP="000C632E">
      <w:pPr>
        <w:pStyle w:val="Akapitzlist"/>
        <w:numPr>
          <w:ilvl w:val="1"/>
          <w:numId w:val="47"/>
        </w:numPr>
      </w:pPr>
      <w:r>
        <w:t>Województwo opolskie;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małopolskie;</w:t>
      </w:r>
    </w:p>
    <w:p w:rsidR="000C632E" w:rsidRDefault="000C632E" w:rsidP="008C17B1">
      <w:pPr>
        <w:pStyle w:val="Akapitzlist"/>
        <w:numPr>
          <w:ilvl w:val="1"/>
          <w:numId w:val="47"/>
        </w:numPr>
      </w:pPr>
      <w:r>
        <w:t>Województwo lubuskie;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531F6F">
        <w:t>55</w:t>
      </w:r>
      <w:r>
        <w:t xml:space="preserve">00,1 do </w:t>
      </w:r>
      <w:r w:rsidR="00531F6F">
        <w:t>60</w:t>
      </w:r>
      <w:r>
        <w:t>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łódzkie;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pomorskie;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śląskie;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wielkopolskie</w:t>
      </w:r>
      <w:r w:rsidR="000C632E">
        <w:t>;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zachodniopomorskie</w:t>
      </w:r>
      <w:r>
        <w:t>;</w:t>
      </w:r>
    </w:p>
    <w:p w:rsidR="008C17B1" w:rsidRPr="007B6E7D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531F6F">
        <w:t>60</w:t>
      </w:r>
      <w:r>
        <w:t xml:space="preserve">00,1 do </w:t>
      </w:r>
      <w:r w:rsidR="00531F6F">
        <w:t>8159,6:</w:t>
      </w:r>
    </w:p>
    <w:p w:rsidR="008C17B1" w:rsidRDefault="008C17B1" w:rsidP="008C17B1">
      <w:pPr>
        <w:pStyle w:val="Akapitzlist"/>
        <w:numPr>
          <w:ilvl w:val="1"/>
          <w:numId w:val="23"/>
        </w:numPr>
      </w:pPr>
      <w:r>
        <w:t>Województwo dolnośląskie;</w:t>
      </w:r>
    </w:p>
    <w:p w:rsidR="008C17B1" w:rsidRDefault="008C17B1" w:rsidP="008C17B1">
      <w:pPr>
        <w:pStyle w:val="Akapitzlist"/>
        <w:numPr>
          <w:ilvl w:val="1"/>
          <w:numId w:val="23"/>
        </w:numPr>
      </w:pPr>
      <w:r>
        <w:t>Województwo mazowieckie</w:t>
      </w:r>
      <w:r w:rsidR="000C632E">
        <w:t>.</w:t>
      </w:r>
    </w:p>
    <w:p w:rsidR="001B0BBB" w:rsidRDefault="001B0BBB" w:rsidP="001B0BBB">
      <w:pPr>
        <w:pStyle w:val="Nagwek2"/>
      </w:pPr>
      <w:r>
        <w:t>Wydatki inwestycyjne jednostek samorządu terytorialnego w przeliczeniu na 1 mieszkańca (w złotych</w:t>
      </w:r>
      <w:r w:rsidR="00531F6F">
        <w:t xml:space="preserve"> w 2024 roku</w:t>
      </w:r>
      <w:r>
        <w:t>)</w:t>
      </w:r>
    </w:p>
    <w:p w:rsidR="001B0BBB" w:rsidRDefault="001B0BBB" w:rsidP="001B0BBB">
      <w:r>
        <w:t>Według podziału terytorialnego: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0C632E">
        <w:t>1656,3</w:t>
      </w:r>
      <w:r>
        <w:t xml:space="preserve"> do </w:t>
      </w:r>
      <w:r w:rsidR="000C632E">
        <w:t>2</w:t>
      </w:r>
      <w:r>
        <w:t>000,0: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małopolskie;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pomorskie;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śląskie;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0C632E">
        <w:t>2</w:t>
      </w:r>
      <w:r>
        <w:t xml:space="preserve">000,1 do </w:t>
      </w:r>
      <w:r w:rsidR="000C632E">
        <w:t>2150</w:t>
      </w:r>
      <w:r>
        <w:t>,0: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dolnośląskie;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kujawsko-pomorskie;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opolskie;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wielkopolskie;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lastRenderedPageBreak/>
        <w:t xml:space="preserve">Od </w:t>
      </w:r>
      <w:r w:rsidR="000C632E">
        <w:t>2150,</w:t>
      </w:r>
      <w:bookmarkStart w:id="0" w:name="_GoBack"/>
      <w:bookmarkEnd w:id="0"/>
      <w:r w:rsidR="000C632E">
        <w:t>1</w:t>
      </w:r>
      <w:r>
        <w:t xml:space="preserve"> do</w:t>
      </w:r>
      <w:r w:rsidR="000C632E">
        <w:t xml:space="preserve"> 2300</w:t>
      </w:r>
      <w:r>
        <w:t>,0: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łódzkie;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warmińsko-mazurskie;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 w:rsidR="000C632E">
        <w:t xml:space="preserve">2300,1 </w:t>
      </w:r>
      <w:r>
        <w:t xml:space="preserve">do </w:t>
      </w:r>
      <w:r w:rsidR="000C632E">
        <w:t>2450,0</w:t>
      </w:r>
      <w:r>
        <w:t>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mazowieckie;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świętokrzyskie;</w:t>
      </w:r>
    </w:p>
    <w:p w:rsidR="000C632E" w:rsidRPr="001B0BBB" w:rsidRDefault="000C632E" w:rsidP="00351899">
      <w:pPr>
        <w:pStyle w:val="Akapitzlist"/>
        <w:numPr>
          <w:ilvl w:val="1"/>
          <w:numId w:val="47"/>
        </w:numPr>
      </w:pPr>
      <w:r>
        <w:t>Województwo zachodniopomorskie;</w:t>
      </w:r>
    </w:p>
    <w:p w:rsidR="008C17B1" w:rsidRPr="007B6E7D" w:rsidRDefault="008C17B1" w:rsidP="00351899">
      <w:pPr>
        <w:pStyle w:val="Akapitzlist"/>
        <w:numPr>
          <w:ilvl w:val="0"/>
          <w:numId w:val="47"/>
        </w:numPr>
      </w:pPr>
      <w:r>
        <w:t xml:space="preserve">Od </w:t>
      </w:r>
      <w:r w:rsidR="000C632E">
        <w:t>2450,1</w:t>
      </w:r>
      <w:r>
        <w:t xml:space="preserve"> do </w:t>
      </w:r>
      <w:r w:rsidR="000C632E">
        <w:t>3212,7</w:t>
      </w:r>
      <w:r>
        <w:t>: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lubelskie;</w:t>
      </w:r>
    </w:p>
    <w:p w:rsidR="000C632E" w:rsidRDefault="000C632E" w:rsidP="000C632E">
      <w:pPr>
        <w:pStyle w:val="Akapitzlist"/>
        <w:numPr>
          <w:ilvl w:val="1"/>
          <w:numId w:val="47"/>
        </w:numPr>
      </w:pPr>
      <w:r>
        <w:t>Województwo lubuskie;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podkarpackie;</w:t>
      </w:r>
    </w:p>
    <w:p w:rsidR="000C632E" w:rsidRDefault="000C632E" w:rsidP="00351899">
      <w:pPr>
        <w:pStyle w:val="Akapitzlist"/>
        <w:numPr>
          <w:ilvl w:val="1"/>
          <w:numId w:val="47"/>
        </w:numPr>
      </w:pPr>
      <w:r>
        <w:t>Województwo podlaskie;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9A7900" w:rsidRPr="004307BB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90A"/>
    <w:multiLevelType w:val="hybridMultilevel"/>
    <w:tmpl w:val="7F1E4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1CE7"/>
    <w:multiLevelType w:val="hybridMultilevel"/>
    <w:tmpl w:val="EDECF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4A90"/>
    <w:multiLevelType w:val="hybridMultilevel"/>
    <w:tmpl w:val="87183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4AFF"/>
    <w:multiLevelType w:val="hybridMultilevel"/>
    <w:tmpl w:val="A83CB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0871"/>
    <w:multiLevelType w:val="hybridMultilevel"/>
    <w:tmpl w:val="054E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03B4"/>
    <w:multiLevelType w:val="hybridMultilevel"/>
    <w:tmpl w:val="9C04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204C"/>
    <w:multiLevelType w:val="hybridMultilevel"/>
    <w:tmpl w:val="64B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A191C"/>
    <w:multiLevelType w:val="hybridMultilevel"/>
    <w:tmpl w:val="EA2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A6548"/>
    <w:multiLevelType w:val="hybridMultilevel"/>
    <w:tmpl w:val="77E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46341"/>
    <w:multiLevelType w:val="hybridMultilevel"/>
    <w:tmpl w:val="23C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14FA0"/>
    <w:multiLevelType w:val="hybridMultilevel"/>
    <w:tmpl w:val="ED7E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3403D"/>
    <w:multiLevelType w:val="hybridMultilevel"/>
    <w:tmpl w:val="3BC4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42FA"/>
    <w:multiLevelType w:val="hybridMultilevel"/>
    <w:tmpl w:val="7D4A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14491"/>
    <w:multiLevelType w:val="hybridMultilevel"/>
    <w:tmpl w:val="6620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507B2"/>
    <w:multiLevelType w:val="hybridMultilevel"/>
    <w:tmpl w:val="B39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E1CCA"/>
    <w:multiLevelType w:val="hybridMultilevel"/>
    <w:tmpl w:val="7616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865EF"/>
    <w:multiLevelType w:val="hybridMultilevel"/>
    <w:tmpl w:val="AD70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7"/>
  </w:num>
  <w:num w:numId="5">
    <w:abstractNumId w:val="33"/>
  </w:num>
  <w:num w:numId="6">
    <w:abstractNumId w:val="38"/>
  </w:num>
  <w:num w:numId="7">
    <w:abstractNumId w:val="44"/>
  </w:num>
  <w:num w:numId="8">
    <w:abstractNumId w:val="36"/>
  </w:num>
  <w:num w:numId="9">
    <w:abstractNumId w:val="37"/>
  </w:num>
  <w:num w:numId="10">
    <w:abstractNumId w:val="7"/>
  </w:num>
  <w:num w:numId="11">
    <w:abstractNumId w:val="25"/>
  </w:num>
  <w:num w:numId="12">
    <w:abstractNumId w:val="39"/>
  </w:num>
  <w:num w:numId="13">
    <w:abstractNumId w:val="42"/>
  </w:num>
  <w:num w:numId="14">
    <w:abstractNumId w:val="26"/>
  </w:num>
  <w:num w:numId="15">
    <w:abstractNumId w:val="5"/>
  </w:num>
  <w:num w:numId="16">
    <w:abstractNumId w:val="2"/>
  </w:num>
  <w:num w:numId="17">
    <w:abstractNumId w:val="9"/>
  </w:num>
  <w:num w:numId="18">
    <w:abstractNumId w:val="27"/>
  </w:num>
  <w:num w:numId="19">
    <w:abstractNumId w:val="28"/>
  </w:num>
  <w:num w:numId="20">
    <w:abstractNumId w:val="20"/>
  </w:num>
  <w:num w:numId="21">
    <w:abstractNumId w:val="29"/>
  </w:num>
  <w:num w:numId="22">
    <w:abstractNumId w:val="21"/>
  </w:num>
  <w:num w:numId="23">
    <w:abstractNumId w:val="30"/>
  </w:num>
  <w:num w:numId="24">
    <w:abstractNumId w:val="34"/>
  </w:num>
  <w:num w:numId="25">
    <w:abstractNumId w:val="13"/>
  </w:num>
  <w:num w:numId="26">
    <w:abstractNumId w:val="35"/>
  </w:num>
  <w:num w:numId="27">
    <w:abstractNumId w:val="19"/>
  </w:num>
  <w:num w:numId="28">
    <w:abstractNumId w:val="1"/>
  </w:num>
  <w:num w:numId="29">
    <w:abstractNumId w:val="41"/>
  </w:num>
  <w:num w:numId="30">
    <w:abstractNumId w:val="24"/>
  </w:num>
  <w:num w:numId="31">
    <w:abstractNumId w:val="43"/>
  </w:num>
  <w:num w:numId="32">
    <w:abstractNumId w:val="10"/>
  </w:num>
  <w:num w:numId="33">
    <w:abstractNumId w:val="8"/>
  </w:num>
  <w:num w:numId="34">
    <w:abstractNumId w:val="18"/>
  </w:num>
  <w:num w:numId="35">
    <w:abstractNumId w:val="16"/>
  </w:num>
  <w:num w:numId="36">
    <w:abstractNumId w:val="32"/>
  </w:num>
  <w:num w:numId="37">
    <w:abstractNumId w:val="31"/>
  </w:num>
  <w:num w:numId="38">
    <w:abstractNumId w:val="15"/>
  </w:num>
  <w:num w:numId="39">
    <w:abstractNumId w:val="12"/>
  </w:num>
  <w:num w:numId="40">
    <w:abstractNumId w:val="3"/>
  </w:num>
  <w:num w:numId="41">
    <w:abstractNumId w:val="45"/>
  </w:num>
  <w:num w:numId="42">
    <w:abstractNumId w:val="46"/>
  </w:num>
  <w:num w:numId="43">
    <w:abstractNumId w:val="40"/>
  </w:num>
  <w:num w:numId="44">
    <w:abstractNumId w:val="0"/>
  </w:num>
  <w:num w:numId="45">
    <w:abstractNumId w:val="4"/>
  </w:num>
  <w:num w:numId="46">
    <w:abstractNumId w:val="14"/>
  </w:num>
  <w:num w:numId="4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06CEF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950CE"/>
    <w:rsid w:val="000A16B2"/>
    <w:rsid w:val="000A49A6"/>
    <w:rsid w:val="000C632E"/>
    <w:rsid w:val="000D04A8"/>
    <w:rsid w:val="000D40EE"/>
    <w:rsid w:val="000D5513"/>
    <w:rsid w:val="000E35FC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75F9"/>
    <w:rsid w:val="001A3123"/>
    <w:rsid w:val="001A5B8E"/>
    <w:rsid w:val="001B0BBB"/>
    <w:rsid w:val="001D587B"/>
    <w:rsid w:val="001D64B3"/>
    <w:rsid w:val="001E2442"/>
    <w:rsid w:val="001E4CDD"/>
    <w:rsid w:val="001F2D08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2C73D5"/>
    <w:rsid w:val="00303C89"/>
    <w:rsid w:val="003222B9"/>
    <w:rsid w:val="00325E9B"/>
    <w:rsid w:val="003310CB"/>
    <w:rsid w:val="0033615D"/>
    <w:rsid w:val="00347CED"/>
    <w:rsid w:val="0035008A"/>
    <w:rsid w:val="003508D2"/>
    <w:rsid w:val="00351899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E7CF4"/>
    <w:rsid w:val="003F7054"/>
    <w:rsid w:val="003F77BD"/>
    <w:rsid w:val="004075C0"/>
    <w:rsid w:val="00417C5F"/>
    <w:rsid w:val="00417E84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31F6F"/>
    <w:rsid w:val="00557C7D"/>
    <w:rsid w:val="005602A3"/>
    <w:rsid w:val="0056753D"/>
    <w:rsid w:val="0056771B"/>
    <w:rsid w:val="00572A75"/>
    <w:rsid w:val="00573CE5"/>
    <w:rsid w:val="0057461B"/>
    <w:rsid w:val="00582893"/>
    <w:rsid w:val="0058460E"/>
    <w:rsid w:val="00585051"/>
    <w:rsid w:val="00593253"/>
    <w:rsid w:val="005A776B"/>
    <w:rsid w:val="005B252A"/>
    <w:rsid w:val="005C2717"/>
    <w:rsid w:val="005C29C4"/>
    <w:rsid w:val="005C7060"/>
    <w:rsid w:val="005D0DA4"/>
    <w:rsid w:val="005D7340"/>
    <w:rsid w:val="005E536B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4584A"/>
    <w:rsid w:val="006507B5"/>
    <w:rsid w:val="00680ABD"/>
    <w:rsid w:val="006A5407"/>
    <w:rsid w:val="006A6252"/>
    <w:rsid w:val="006E1DC5"/>
    <w:rsid w:val="006E6C7A"/>
    <w:rsid w:val="006F57AB"/>
    <w:rsid w:val="006F63C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B6E7D"/>
    <w:rsid w:val="007C1E53"/>
    <w:rsid w:val="007F2283"/>
    <w:rsid w:val="007F313B"/>
    <w:rsid w:val="00804190"/>
    <w:rsid w:val="00807D8A"/>
    <w:rsid w:val="0081056D"/>
    <w:rsid w:val="00811AF4"/>
    <w:rsid w:val="00815241"/>
    <w:rsid w:val="00825DB2"/>
    <w:rsid w:val="008346C7"/>
    <w:rsid w:val="00852444"/>
    <w:rsid w:val="00862958"/>
    <w:rsid w:val="008673A3"/>
    <w:rsid w:val="008677DB"/>
    <w:rsid w:val="00876C01"/>
    <w:rsid w:val="00884F04"/>
    <w:rsid w:val="008928A9"/>
    <w:rsid w:val="008A07EE"/>
    <w:rsid w:val="008C17B1"/>
    <w:rsid w:val="008C65BF"/>
    <w:rsid w:val="008D06A7"/>
    <w:rsid w:val="008D33AF"/>
    <w:rsid w:val="008D3CB6"/>
    <w:rsid w:val="008D5B0D"/>
    <w:rsid w:val="008E0518"/>
    <w:rsid w:val="008E6E1A"/>
    <w:rsid w:val="008F02EB"/>
    <w:rsid w:val="008F2789"/>
    <w:rsid w:val="008F4538"/>
    <w:rsid w:val="00900CDE"/>
    <w:rsid w:val="0090389A"/>
    <w:rsid w:val="00935B03"/>
    <w:rsid w:val="00940B37"/>
    <w:rsid w:val="009572BE"/>
    <w:rsid w:val="00963293"/>
    <w:rsid w:val="009774E3"/>
    <w:rsid w:val="00982E56"/>
    <w:rsid w:val="00993A0E"/>
    <w:rsid w:val="00995482"/>
    <w:rsid w:val="009A2471"/>
    <w:rsid w:val="009A7900"/>
    <w:rsid w:val="009B5AEF"/>
    <w:rsid w:val="009B7645"/>
    <w:rsid w:val="009C3FB5"/>
    <w:rsid w:val="009C44A9"/>
    <w:rsid w:val="009D02F5"/>
    <w:rsid w:val="009D4CFA"/>
    <w:rsid w:val="009E7761"/>
    <w:rsid w:val="009F204C"/>
    <w:rsid w:val="00A0138B"/>
    <w:rsid w:val="00A06E37"/>
    <w:rsid w:val="00A24E13"/>
    <w:rsid w:val="00A335CF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24714"/>
    <w:rsid w:val="00B5124D"/>
    <w:rsid w:val="00B77D47"/>
    <w:rsid w:val="00B9205C"/>
    <w:rsid w:val="00B948E3"/>
    <w:rsid w:val="00BA7086"/>
    <w:rsid w:val="00BB0A9A"/>
    <w:rsid w:val="00BB1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85C7A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40343"/>
    <w:rsid w:val="00E44169"/>
    <w:rsid w:val="00E50B3A"/>
    <w:rsid w:val="00E5484F"/>
    <w:rsid w:val="00E93899"/>
    <w:rsid w:val="00E966FB"/>
    <w:rsid w:val="00EA2598"/>
    <w:rsid w:val="00ED36D3"/>
    <w:rsid w:val="00EE2CEF"/>
    <w:rsid w:val="00EE4EE0"/>
    <w:rsid w:val="00EF10F6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52BEB"/>
    <w:rsid w:val="00F62CB2"/>
    <w:rsid w:val="00F67064"/>
    <w:rsid w:val="00F73B03"/>
    <w:rsid w:val="00F76B05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E7E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0BBB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8D71-7E1F-4CCB-B177-ADDA4508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3407</TotalTime>
  <Pages>6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Samorządu Terytorialnego - 27 maja 2025 r. – opis alternatywny</vt:lpstr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Samorządu Terytorialnego - 27 maja 2026 r. – opis alternatywny</dc:title>
  <dc:subject/>
  <dc:creator>Szymkiewicz Szymon</dc:creator>
  <cp:keywords/>
  <dc:description/>
  <cp:lastModifiedBy>Szymkiewicz Szymon</cp:lastModifiedBy>
  <cp:revision>133</cp:revision>
  <dcterms:created xsi:type="dcterms:W3CDTF">2023-06-14T09:24:00Z</dcterms:created>
  <dcterms:modified xsi:type="dcterms:W3CDTF">2026-05-26T10:08:00Z</dcterms:modified>
</cp:coreProperties>
</file>