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A3" w:rsidRDefault="00391121" w:rsidP="005C2717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Światowy Dzień </w:t>
      </w:r>
      <w:r w:rsidR="00E3783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Krwiodawstwa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</w:t>
      </w:r>
      <w:r w:rsidR="00E3783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14</w:t>
      </w:r>
      <w:r w:rsidR="00EF1FC4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086F81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czerwca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2024 roku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opis</w:t>
      </w:r>
      <w:r w:rsidR="0008427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alternatywny</w:t>
      </w:r>
    </w:p>
    <w:p w:rsidR="003508D2" w:rsidRPr="00D12CB4" w:rsidRDefault="003508D2" w:rsidP="003508D2">
      <w:r>
        <w:t>Infografika dotyczy</w:t>
      </w:r>
      <w:r w:rsidR="008B0A18">
        <w:t xml:space="preserve"> krwiodawstwa</w:t>
      </w:r>
      <w:r w:rsidR="001F4A95">
        <w:t xml:space="preserve"> w </w:t>
      </w:r>
      <w:r w:rsidR="008E0518">
        <w:t>województw</w:t>
      </w:r>
      <w:r w:rsidR="001F4A95">
        <w:t>ie</w:t>
      </w:r>
      <w:r w:rsidR="00995482">
        <w:t xml:space="preserve"> lubelski</w:t>
      </w:r>
      <w:r w:rsidR="001F4A95">
        <w:t>m</w:t>
      </w:r>
      <w:r w:rsidR="00086F81">
        <w:t>, stan w</w:t>
      </w:r>
      <w:r w:rsidR="008B0A18">
        <w:t xml:space="preserve"> dniu 31 grudnia</w:t>
      </w:r>
      <w:r w:rsidR="00086F81">
        <w:t xml:space="preserve"> </w:t>
      </w:r>
      <w:r w:rsidR="0033615D">
        <w:t>2022</w:t>
      </w:r>
      <w:r w:rsidR="001F4A95">
        <w:t xml:space="preserve"> roku</w:t>
      </w:r>
    </w:p>
    <w:p w:rsidR="003508D2" w:rsidRDefault="003508D2" w:rsidP="003508D2">
      <w:pPr>
        <w:pStyle w:val="Nagwek2"/>
      </w:pPr>
      <w:r>
        <w:t>Górna, graficzna część infografiki</w:t>
      </w:r>
    </w:p>
    <w:p w:rsidR="00E35825" w:rsidRDefault="003508D2" w:rsidP="00E35825">
      <w:r>
        <w:t xml:space="preserve">Na </w:t>
      </w:r>
      <w:r w:rsidR="00D36211">
        <w:t>fotografii przedstawiającej</w:t>
      </w:r>
      <w:r>
        <w:t xml:space="preserve"> </w:t>
      </w:r>
      <w:r w:rsidR="008B0A18">
        <w:t>3 czerwone serca na pomarańczowym tle</w:t>
      </w:r>
      <w:r>
        <w:t xml:space="preserve">, widnieje </w:t>
      </w:r>
      <w:r w:rsidR="008B0A18">
        <w:t>czarne</w:t>
      </w:r>
      <w:r>
        <w:t xml:space="preserve"> logo Urzędu Statystycznego w Lublinie oraz </w:t>
      </w:r>
      <w:r w:rsidR="0033615D">
        <w:t>zielono-pomarańczowy</w:t>
      </w:r>
      <w:r>
        <w:t xml:space="preserve"> element graficzny zawierający tytuł infografiki oraz datę święta.</w:t>
      </w:r>
    </w:p>
    <w:p w:rsidR="008B0A18" w:rsidRDefault="008B0A18" w:rsidP="008B0A18">
      <w:pPr>
        <w:pStyle w:val="Nagwek2"/>
      </w:pPr>
      <w:r>
        <w:t>Centra krwiodawstwa i krwiole</w:t>
      </w:r>
      <w:bookmarkStart w:id="0" w:name="_GoBack"/>
      <w:bookmarkEnd w:id="0"/>
      <w:r>
        <w:t>cznictwa</w:t>
      </w:r>
      <w:r>
        <w:rPr>
          <w:rStyle w:val="Odwoanieprzypisudolnego"/>
        </w:rPr>
        <w:footnoteReference w:id="1"/>
      </w:r>
    </w:p>
    <w:p w:rsidR="008B0A18" w:rsidRDefault="008B0A18" w:rsidP="008B0A18">
      <w:pPr>
        <w:pStyle w:val="Akapitzlist"/>
        <w:numPr>
          <w:ilvl w:val="0"/>
          <w:numId w:val="31"/>
        </w:numPr>
      </w:pPr>
      <w:r>
        <w:t>Regionalne Centrum Krwiodawstwa i Krwiolecznictwa:</w:t>
      </w:r>
    </w:p>
    <w:p w:rsidR="008B0A18" w:rsidRDefault="008B0A18" w:rsidP="008B0A18">
      <w:pPr>
        <w:pStyle w:val="Akapitzlist"/>
        <w:numPr>
          <w:ilvl w:val="1"/>
          <w:numId w:val="31"/>
        </w:numPr>
      </w:pPr>
      <w:r>
        <w:t>W 2021 roku – 1;</w:t>
      </w:r>
    </w:p>
    <w:p w:rsidR="008B0A18" w:rsidRDefault="008B0A18" w:rsidP="008B0A18">
      <w:pPr>
        <w:pStyle w:val="Akapitzlist"/>
        <w:numPr>
          <w:ilvl w:val="1"/>
          <w:numId w:val="31"/>
        </w:numPr>
      </w:pPr>
      <w:r>
        <w:t>W 2022 roku – 1;</w:t>
      </w:r>
    </w:p>
    <w:p w:rsidR="008B0A18" w:rsidRDefault="008B0A18" w:rsidP="008B0A18">
      <w:pPr>
        <w:pStyle w:val="Akapitzlist"/>
        <w:numPr>
          <w:ilvl w:val="0"/>
          <w:numId w:val="31"/>
        </w:numPr>
      </w:pPr>
      <w:r>
        <w:t>Oddziałów terenowych:</w:t>
      </w:r>
    </w:p>
    <w:p w:rsidR="008B0A18" w:rsidRDefault="008B0A18" w:rsidP="008B0A18">
      <w:pPr>
        <w:pStyle w:val="Akapitzlist"/>
        <w:numPr>
          <w:ilvl w:val="1"/>
          <w:numId w:val="31"/>
        </w:numPr>
      </w:pPr>
      <w:r>
        <w:t xml:space="preserve">W 2021 roku – </w:t>
      </w:r>
      <w:r>
        <w:t>9;</w:t>
      </w:r>
    </w:p>
    <w:p w:rsidR="008B0A18" w:rsidRPr="008B0A18" w:rsidRDefault="008B0A18" w:rsidP="008B0A18">
      <w:pPr>
        <w:pStyle w:val="Akapitzlist"/>
        <w:numPr>
          <w:ilvl w:val="1"/>
          <w:numId w:val="31"/>
        </w:numPr>
      </w:pPr>
      <w:r>
        <w:t xml:space="preserve">W 2022 roku – </w:t>
      </w:r>
      <w:r>
        <w:t>9;</w:t>
      </w:r>
    </w:p>
    <w:p w:rsidR="008B0A18" w:rsidRDefault="008B0A18" w:rsidP="008B0A18">
      <w:pPr>
        <w:pStyle w:val="Akapitzlist"/>
        <w:numPr>
          <w:ilvl w:val="0"/>
          <w:numId w:val="31"/>
        </w:numPr>
      </w:pPr>
      <w:r>
        <w:t>Donacji:</w:t>
      </w:r>
    </w:p>
    <w:p w:rsidR="008B0A18" w:rsidRDefault="008B0A18" w:rsidP="008B0A18">
      <w:pPr>
        <w:pStyle w:val="Akapitzlist"/>
        <w:numPr>
          <w:ilvl w:val="1"/>
          <w:numId w:val="31"/>
        </w:numPr>
      </w:pPr>
      <w:r>
        <w:t xml:space="preserve">W 2021 roku – </w:t>
      </w:r>
      <w:r>
        <w:t>68,3 tysięcy;</w:t>
      </w:r>
    </w:p>
    <w:p w:rsidR="008B0A18" w:rsidRDefault="008B0A18" w:rsidP="008B0A18">
      <w:pPr>
        <w:pStyle w:val="Akapitzlist"/>
        <w:numPr>
          <w:ilvl w:val="1"/>
          <w:numId w:val="31"/>
        </w:numPr>
      </w:pPr>
      <w:r>
        <w:t>W 2022 roku –</w:t>
      </w:r>
      <w:r>
        <w:t xml:space="preserve"> 61,9 tysięcy.</w:t>
      </w:r>
    </w:p>
    <w:p w:rsidR="008B0A18" w:rsidRDefault="008B0A18" w:rsidP="008B0A18">
      <w:pPr>
        <w:pStyle w:val="Nagwek2"/>
      </w:pPr>
      <w:r>
        <w:t>Donacje</w:t>
      </w:r>
    </w:p>
    <w:p w:rsidR="008B0A18" w:rsidRDefault="008B0A18" w:rsidP="008B0A18">
      <w:pPr>
        <w:pStyle w:val="Akapitzlist"/>
        <w:numPr>
          <w:ilvl w:val="0"/>
          <w:numId w:val="32"/>
        </w:numPr>
      </w:pPr>
      <w:r>
        <w:t>Krew pełna – 88,2%;</w:t>
      </w:r>
    </w:p>
    <w:p w:rsidR="008B0A18" w:rsidRDefault="008B0A18" w:rsidP="008B0A18">
      <w:pPr>
        <w:pStyle w:val="Akapitzlist"/>
        <w:numPr>
          <w:ilvl w:val="0"/>
          <w:numId w:val="32"/>
        </w:numPr>
      </w:pPr>
      <w:r>
        <w:t>Osocze – 8,9%;</w:t>
      </w:r>
    </w:p>
    <w:p w:rsidR="008B0A18" w:rsidRDefault="008B0A18" w:rsidP="008B0A18">
      <w:pPr>
        <w:pStyle w:val="Akapitzlist"/>
        <w:numPr>
          <w:ilvl w:val="0"/>
          <w:numId w:val="32"/>
        </w:numPr>
      </w:pPr>
      <w:r>
        <w:t>Inne –</w:t>
      </w:r>
      <w:r w:rsidR="00F8752E">
        <w:t xml:space="preserve"> 2,9%.</w:t>
      </w:r>
    </w:p>
    <w:p w:rsidR="00F8752E" w:rsidRDefault="00F8752E" w:rsidP="00F8752E">
      <w:r w:rsidRPr="00F8752E">
        <w:t>Donacja - pobranie krwi lub jej składnika do celów klinicznych, diagnostycznych lub produkcyjnych.</w:t>
      </w:r>
    </w:p>
    <w:p w:rsidR="00F8752E" w:rsidRDefault="00F8752E" w:rsidP="00F8752E">
      <w:pPr>
        <w:pStyle w:val="Nagwek2"/>
      </w:pPr>
      <w:r>
        <w:t>Wyprodukowano (w tysiącach jednostek)</w:t>
      </w:r>
    </w:p>
    <w:p w:rsidR="00F8752E" w:rsidRDefault="00F8752E" w:rsidP="00F8752E">
      <w:pPr>
        <w:pStyle w:val="Akapitzlist"/>
        <w:numPr>
          <w:ilvl w:val="0"/>
          <w:numId w:val="33"/>
        </w:numPr>
      </w:pPr>
      <w:r>
        <w:t>Koncentrat krwinek płytkowych z krwi pełnej:</w:t>
      </w:r>
    </w:p>
    <w:p w:rsidR="00F8752E" w:rsidRDefault="00F8752E" w:rsidP="00F8752E">
      <w:pPr>
        <w:pStyle w:val="Akapitzlist"/>
        <w:numPr>
          <w:ilvl w:val="1"/>
          <w:numId w:val="33"/>
        </w:numPr>
      </w:pPr>
      <w:r>
        <w:t>W 2021 roku – 25,6;</w:t>
      </w:r>
    </w:p>
    <w:p w:rsidR="00F8752E" w:rsidRDefault="00F8752E" w:rsidP="00F8752E">
      <w:pPr>
        <w:pStyle w:val="Akapitzlist"/>
        <w:numPr>
          <w:ilvl w:val="1"/>
          <w:numId w:val="33"/>
        </w:numPr>
      </w:pPr>
      <w:r>
        <w:t>W 2022 roku – 43,6;</w:t>
      </w:r>
    </w:p>
    <w:p w:rsidR="00F8752E" w:rsidRDefault="00F8752E" w:rsidP="00F8752E">
      <w:pPr>
        <w:pStyle w:val="Akapitzlist"/>
        <w:numPr>
          <w:ilvl w:val="0"/>
          <w:numId w:val="33"/>
        </w:numPr>
      </w:pPr>
      <w:r>
        <w:lastRenderedPageBreak/>
        <w:t>Koncentrat krwinek płytkowych z aferezy:</w:t>
      </w:r>
    </w:p>
    <w:p w:rsidR="00F8752E" w:rsidRDefault="00F8752E" w:rsidP="00F8752E">
      <w:pPr>
        <w:pStyle w:val="Akapitzlist"/>
        <w:numPr>
          <w:ilvl w:val="1"/>
          <w:numId w:val="33"/>
        </w:numPr>
      </w:pPr>
      <w:r>
        <w:t xml:space="preserve">W 2021 roku – </w:t>
      </w:r>
      <w:r>
        <w:t>1,8;</w:t>
      </w:r>
    </w:p>
    <w:p w:rsidR="00F8752E" w:rsidRPr="00F8752E" w:rsidRDefault="00F8752E" w:rsidP="00F8752E">
      <w:pPr>
        <w:pStyle w:val="Akapitzlist"/>
        <w:numPr>
          <w:ilvl w:val="1"/>
          <w:numId w:val="33"/>
        </w:numPr>
      </w:pPr>
      <w:r>
        <w:t xml:space="preserve">W 2022 roku – </w:t>
      </w:r>
      <w:r>
        <w:t>2,1;</w:t>
      </w:r>
    </w:p>
    <w:p w:rsidR="00F8752E" w:rsidRDefault="00F8752E" w:rsidP="00F8752E">
      <w:pPr>
        <w:pStyle w:val="Akapitzlist"/>
        <w:numPr>
          <w:ilvl w:val="0"/>
          <w:numId w:val="33"/>
        </w:numPr>
      </w:pPr>
      <w:r>
        <w:t>Koncentrat krwinek czerwonych</w:t>
      </w:r>
      <w:r>
        <w:rPr>
          <w:rStyle w:val="Odwoanieprzypisudolnego"/>
        </w:rPr>
        <w:footnoteReference w:id="2"/>
      </w:r>
      <w:r>
        <w:t>:</w:t>
      </w:r>
    </w:p>
    <w:p w:rsidR="00F8752E" w:rsidRDefault="00F8752E" w:rsidP="00F8752E">
      <w:pPr>
        <w:pStyle w:val="Akapitzlist"/>
        <w:numPr>
          <w:ilvl w:val="1"/>
          <w:numId w:val="33"/>
        </w:numPr>
      </w:pPr>
      <w:r>
        <w:t xml:space="preserve">W 2021 roku – </w:t>
      </w:r>
      <w:r>
        <w:t>60,1;</w:t>
      </w:r>
    </w:p>
    <w:p w:rsidR="00F8752E" w:rsidRPr="00F8752E" w:rsidRDefault="00F8752E" w:rsidP="00F8752E">
      <w:pPr>
        <w:pStyle w:val="Akapitzlist"/>
        <w:numPr>
          <w:ilvl w:val="1"/>
          <w:numId w:val="33"/>
        </w:numPr>
      </w:pPr>
      <w:r>
        <w:t xml:space="preserve">W 2022 roku – </w:t>
      </w:r>
      <w:r>
        <w:t>61,1;</w:t>
      </w:r>
    </w:p>
    <w:p w:rsidR="00F8752E" w:rsidRDefault="00F8752E" w:rsidP="00F8752E">
      <w:pPr>
        <w:pStyle w:val="Akapitzlist"/>
        <w:numPr>
          <w:ilvl w:val="0"/>
          <w:numId w:val="33"/>
        </w:numPr>
      </w:pPr>
      <w:r>
        <w:t>Osocze świeżo mrożone</w:t>
      </w:r>
      <w:r>
        <w:rPr>
          <w:rStyle w:val="Odwoanieprzypisudolnego"/>
        </w:rPr>
        <w:footnoteReference w:id="3"/>
      </w:r>
      <w:r>
        <w:t>:</w:t>
      </w:r>
    </w:p>
    <w:p w:rsidR="00F8752E" w:rsidRDefault="00F8752E" w:rsidP="00F8752E">
      <w:pPr>
        <w:pStyle w:val="Akapitzlist"/>
        <w:numPr>
          <w:ilvl w:val="1"/>
          <w:numId w:val="33"/>
        </w:numPr>
      </w:pPr>
      <w:r>
        <w:t xml:space="preserve">W 2021 roku – </w:t>
      </w:r>
      <w:r>
        <w:t>77,8;</w:t>
      </w:r>
    </w:p>
    <w:p w:rsidR="00F8752E" w:rsidRPr="00F8752E" w:rsidRDefault="00F8752E" w:rsidP="00F8752E">
      <w:pPr>
        <w:pStyle w:val="Akapitzlist"/>
        <w:numPr>
          <w:ilvl w:val="1"/>
          <w:numId w:val="33"/>
        </w:numPr>
      </w:pPr>
      <w:r>
        <w:t xml:space="preserve">W 2022 roku – </w:t>
      </w:r>
      <w:r>
        <w:t>79,4.</w:t>
      </w:r>
    </w:p>
    <w:p w:rsidR="00644253" w:rsidRDefault="00F8752E" w:rsidP="00644253">
      <w:pPr>
        <w:pStyle w:val="Nagwek2"/>
      </w:pPr>
      <w:r>
        <w:t>Liczba donacji krwi pełnej (na 1000 mieszkańców)</w:t>
      </w:r>
    </w:p>
    <w:p w:rsidR="00644253" w:rsidRDefault="00644253" w:rsidP="00644253">
      <w:r>
        <w:t>Według podziału terytorialnego: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dolnośląskie — </w:t>
      </w:r>
      <w:r w:rsidR="00F8752E">
        <w:t>384;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kujawsko-pomorskie — </w:t>
      </w:r>
      <w:r w:rsidR="00F8752E">
        <w:t>420;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lubelskie — </w:t>
      </w:r>
      <w:r w:rsidR="00F8752E">
        <w:t>346;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lubuskie — </w:t>
      </w:r>
      <w:r w:rsidR="00F8752E">
        <w:t>330;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łódzkie — </w:t>
      </w:r>
      <w:r w:rsidR="00F8752E">
        <w:t>338;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małopolskie — </w:t>
      </w:r>
      <w:r w:rsidR="00F8752E">
        <w:t>334;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mazowieckie – </w:t>
      </w:r>
      <w:r w:rsidR="00F8752E">
        <w:t>279;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opolskie — </w:t>
      </w:r>
      <w:r w:rsidR="00F8752E">
        <w:t>361;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podkarpackie — </w:t>
      </w:r>
      <w:r w:rsidR="00F8752E">
        <w:t>360;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podlaskie — </w:t>
      </w:r>
      <w:r w:rsidR="00F8752E">
        <w:t>656;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pomorskie — </w:t>
      </w:r>
      <w:r w:rsidR="00F8752E">
        <w:t>378;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śląskie — </w:t>
      </w:r>
      <w:r w:rsidR="00F8752E">
        <w:t>377;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świętokrzyskie — </w:t>
      </w:r>
      <w:r w:rsidR="00F8752E">
        <w:t>307;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warmińsko-mazurskie — </w:t>
      </w:r>
      <w:r w:rsidR="00F8752E">
        <w:t>318;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wielkopolskie — </w:t>
      </w:r>
      <w:r w:rsidR="00F8752E">
        <w:t>492;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zachodniopomorskie — </w:t>
      </w:r>
      <w:r w:rsidR="00F8752E">
        <w:t>320.</w:t>
      </w:r>
    </w:p>
    <w:p w:rsidR="00F8752E" w:rsidRDefault="00F8752E" w:rsidP="00F8752E">
      <w:r w:rsidRPr="00F8752E">
        <w:t>Uwaga. W podziale według województw nie uwzględniono danych Ministerstwa Obrony Narodowej i Ministerstwa Spraw Wewnętrznych i Administracji</w:t>
      </w:r>
    </w:p>
    <w:p w:rsidR="00F8752E" w:rsidRDefault="00F8752E" w:rsidP="00F8752E">
      <w:pPr>
        <w:pStyle w:val="Nagwek2"/>
      </w:pPr>
      <w:r>
        <w:lastRenderedPageBreak/>
        <w:t>Krwiodawstwo (w tysiącach)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2011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A05E69">
        <w:t>52,2;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A05E69">
        <w:t>26,5;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</w:t>
      </w:r>
      <w:r>
        <w:t>2</w:t>
      </w:r>
      <w:r>
        <w:t xml:space="preserve">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1759C7">
        <w:t>52,9;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1759C7">
        <w:t>26,4;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</w:t>
      </w:r>
      <w:r>
        <w:t>3</w:t>
      </w:r>
      <w:r>
        <w:t xml:space="preserve">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1759C7">
        <w:t>52,3;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1759C7">
        <w:t>26,3;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</w:t>
      </w:r>
      <w:r>
        <w:t>4</w:t>
      </w:r>
      <w:r>
        <w:t xml:space="preserve">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200E24">
        <w:t>52,7;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200E24">
        <w:t>25,6;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</w:t>
      </w:r>
      <w:r>
        <w:t>5</w:t>
      </w:r>
      <w:r>
        <w:t xml:space="preserve">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200E24">
        <w:t>56,6;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200E24">
        <w:t>25,5;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</w:t>
      </w:r>
      <w:r>
        <w:t>6</w:t>
      </w:r>
      <w:r>
        <w:t xml:space="preserve">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200E24">
        <w:t>54,8;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200E24">
        <w:t>25,1;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</w:t>
      </w:r>
      <w:r>
        <w:t>7</w:t>
      </w:r>
      <w:r>
        <w:t xml:space="preserve">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200E24">
        <w:t>55,7;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200E24">
        <w:t>25,2;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</w:t>
      </w:r>
      <w:r>
        <w:t>8</w:t>
      </w:r>
      <w:r>
        <w:t xml:space="preserve">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200E24">
        <w:t>60,5;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200E24">
        <w:t>27,8;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</w:t>
      </w:r>
      <w:r>
        <w:t xml:space="preserve">9 </w:t>
      </w:r>
      <w:r>
        <w:t>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200E24">
        <w:t>63,2;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200E24">
        <w:t>28,3;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</w:t>
      </w:r>
      <w:r>
        <w:t>20</w:t>
      </w:r>
      <w:r>
        <w:t xml:space="preserve">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AF0E34">
        <w:t>61,7;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AF0E34">
        <w:t>28,3;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</w:t>
      </w:r>
      <w:r>
        <w:t>21</w:t>
      </w:r>
      <w:r>
        <w:t xml:space="preserve">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AF0E34">
        <w:t>68,3;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AF0E34">
        <w:t>29,5;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</w:t>
      </w:r>
      <w:r>
        <w:t>22</w:t>
      </w:r>
      <w:r>
        <w:t xml:space="preserve">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AF0E34">
        <w:t>70,2;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AF0E34">
        <w:t>30,1.</w:t>
      </w:r>
    </w:p>
    <w:p w:rsidR="00AF0E34" w:rsidRDefault="00AF0E34" w:rsidP="00AF0E34">
      <w:pPr>
        <w:pStyle w:val="Nagwek2"/>
      </w:pPr>
      <w:r>
        <w:lastRenderedPageBreak/>
        <w:t>Województwo na tle kraju</w:t>
      </w:r>
    </w:p>
    <w:p w:rsidR="00AF0E34" w:rsidRDefault="00AF0E34" w:rsidP="00AF0E34">
      <w:r w:rsidRPr="00AF0E34">
        <w:t>Województwo lubelskie zajęło pod względem liczby donacji 11 lokatę w kraju wśród województw oraz 10 miejsce w przypadku liczby krwiodawców</w:t>
      </w:r>
    </w:p>
    <w:p w:rsidR="00AF0E34" w:rsidRDefault="00AF0E34" w:rsidP="00AF0E34">
      <w:pPr>
        <w:pStyle w:val="Nagwek2"/>
      </w:pPr>
      <w:r>
        <w:t>Krwiodawstwo definicja</w:t>
      </w:r>
    </w:p>
    <w:p w:rsidR="00AF0E34" w:rsidRDefault="00AF0E34" w:rsidP="00AF0E34">
      <w:r w:rsidRPr="00AF0E34">
        <w:t>Krwiodawstwo - działania mające na celu dobrowolne (honorowe) i nieodpłatne pozyskiwania krwi i jej składników w celu jej przetoczenia lub przetworzenia w krwiopochodne produkty lecznicze. Krwiodawstwo swoim zakresem obejmuje działania promocyjne, pobranie oraz preparatykę krwi, a także</w:t>
      </w:r>
      <w:r>
        <w:t xml:space="preserve"> jej wydawanie.</w:t>
      </w:r>
    </w:p>
    <w:p w:rsidR="00AF0E34" w:rsidRDefault="00AF0E34" w:rsidP="00AF0E34">
      <w:pPr>
        <w:pStyle w:val="Nagwek2"/>
      </w:pPr>
      <w:r>
        <w:t>Promocja krwiodawstwa</w:t>
      </w:r>
    </w:p>
    <w:p w:rsidR="00AF0E34" w:rsidRPr="00AF0E34" w:rsidRDefault="00AF0E34" w:rsidP="00AF0E34">
      <w:r>
        <w:t>Twoja krew też może uratować czyjeś życie!</w:t>
      </w:r>
    </w:p>
    <w:p w:rsidR="003508D2" w:rsidRDefault="003508D2" w:rsidP="00CE0BC5">
      <w:pPr>
        <w:pStyle w:val="Nagwek2"/>
      </w:pPr>
      <w:r>
        <w:t>Dolny pasek w infografice</w:t>
      </w:r>
    </w:p>
    <w:p w:rsidR="003508D2" w:rsidRDefault="003508D2" w:rsidP="003508D2">
      <w:r>
        <w:t xml:space="preserve">Dane: </w:t>
      </w:r>
      <w:r w:rsidR="00E03B28">
        <w:t>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8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4A55B4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9" w:history="1">
        <w:r w:rsidR="003508D2" w:rsidRPr="0067650E">
          <w:rPr>
            <w:rStyle w:val="Hipercze"/>
          </w:rPr>
          <w:t>https://twitter.com/Lublin_STAT</w:t>
        </w:r>
      </w:hyperlink>
      <w:r w:rsidR="003508D2">
        <w:t xml:space="preserve"> </w:t>
      </w:r>
    </w:p>
    <w:p w:rsidR="000D04A8" w:rsidRDefault="003508D2">
      <w:r>
        <w:t xml:space="preserve">Link na stronę internetową Urzędu Statystycznego w Lublinie </w:t>
      </w:r>
      <w:hyperlink r:id="rId10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4D" w:rsidRDefault="00B5124D" w:rsidP="00B5124D">
      <w:pPr>
        <w:spacing w:line="240" w:lineRule="auto"/>
      </w:pPr>
      <w:r>
        <w:separator/>
      </w:r>
    </w:p>
  </w:endnote>
  <w:endnote w:type="continuationSeparator" w:id="0">
    <w:p w:rsidR="00B5124D" w:rsidRDefault="00B5124D" w:rsidP="00B5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4D" w:rsidRDefault="00B5124D" w:rsidP="00B5124D">
      <w:pPr>
        <w:spacing w:line="240" w:lineRule="auto"/>
      </w:pPr>
      <w:r>
        <w:separator/>
      </w:r>
    </w:p>
  </w:footnote>
  <w:footnote w:type="continuationSeparator" w:id="0">
    <w:p w:rsidR="00B5124D" w:rsidRDefault="00B5124D" w:rsidP="00B5124D">
      <w:pPr>
        <w:spacing w:line="240" w:lineRule="auto"/>
      </w:pPr>
      <w:r>
        <w:continuationSeparator/>
      </w:r>
    </w:p>
  </w:footnote>
  <w:footnote w:id="1">
    <w:p w:rsidR="008B0A18" w:rsidRDefault="008B0A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0A18">
        <w:t>Regionalne Centra Krwiodawstwa i Krwiolecznictwa, Centrum Krwiodawstwa i Krwiolecznictwa Ministerstwa Spraw Wewnętrznych i Administracji, Wojskowe Centrum Krwiodawstwa i Krwiolecznictwa</w:t>
      </w:r>
    </w:p>
  </w:footnote>
  <w:footnote w:id="2">
    <w:p w:rsidR="00F8752E" w:rsidRDefault="00F875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752E">
        <w:t>Jedna jednostka koncentratu krwinek czerwonych równa się w przybliżeniu 250 ml, jeden litr koncentratu krwinek czerwonych równa się w przybliżeniu 4 jednostkom. c Jedna jednostka świeżo mrożonego osocza równa się w przybliżeniu 200</w:t>
      </w:r>
      <w:r>
        <w:t xml:space="preserve"> ml</w:t>
      </w:r>
    </w:p>
  </w:footnote>
  <w:footnote w:id="3">
    <w:p w:rsidR="00F8752E" w:rsidRDefault="00F875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752E">
        <w:t>Jedna jednostka świeżo mrożonego osocza równa się w przybliżeniu 200 ml, jeden litr osocza równa się w przybliżeniu 5 jednostkom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D76"/>
    <w:multiLevelType w:val="hybridMultilevel"/>
    <w:tmpl w:val="CC5C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632E"/>
    <w:multiLevelType w:val="hybridMultilevel"/>
    <w:tmpl w:val="5EEE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7460"/>
    <w:multiLevelType w:val="hybridMultilevel"/>
    <w:tmpl w:val="CCA8D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831B8"/>
    <w:multiLevelType w:val="hybridMultilevel"/>
    <w:tmpl w:val="5B80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F791E"/>
    <w:multiLevelType w:val="hybridMultilevel"/>
    <w:tmpl w:val="9F8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699A"/>
    <w:multiLevelType w:val="hybridMultilevel"/>
    <w:tmpl w:val="F7FC0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134E7"/>
    <w:multiLevelType w:val="hybridMultilevel"/>
    <w:tmpl w:val="5D6A2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E6FF4"/>
    <w:multiLevelType w:val="hybridMultilevel"/>
    <w:tmpl w:val="5F06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F154E"/>
    <w:multiLevelType w:val="hybridMultilevel"/>
    <w:tmpl w:val="F6385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E316A"/>
    <w:multiLevelType w:val="hybridMultilevel"/>
    <w:tmpl w:val="FDA6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0067A"/>
    <w:multiLevelType w:val="hybridMultilevel"/>
    <w:tmpl w:val="563ED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764CC"/>
    <w:multiLevelType w:val="hybridMultilevel"/>
    <w:tmpl w:val="45148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0EE1"/>
    <w:multiLevelType w:val="hybridMultilevel"/>
    <w:tmpl w:val="FD8A5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42CA6"/>
    <w:multiLevelType w:val="hybridMultilevel"/>
    <w:tmpl w:val="1B669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655F5"/>
    <w:multiLevelType w:val="hybridMultilevel"/>
    <w:tmpl w:val="C896C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30EF6"/>
    <w:multiLevelType w:val="hybridMultilevel"/>
    <w:tmpl w:val="2B4C6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8382C"/>
    <w:multiLevelType w:val="hybridMultilevel"/>
    <w:tmpl w:val="6E3EC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A4FCF"/>
    <w:multiLevelType w:val="hybridMultilevel"/>
    <w:tmpl w:val="F1944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91339"/>
    <w:multiLevelType w:val="hybridMultilevel"/>
    <w:tmpl w:val="29AE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879B8"/>
    <w:multiLevelType w:val="hybridMultilevel"/>
    <w:tmpl w:val="99F00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10649"/>
    <w:multiLevelType w:val="hybridMultilevel"/>
    <w:tmpl w:val="B0BA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F4730"/>
    <w:multiLevelType w:val="hybridMultilevel"/>
    <w:tmpl w:val="5D70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C0E6F"/>
    <w:multiLevelType w:val="hybridMultilevel"/>
    <w:tmpl w:val="B3CE8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54264"/>
    <w:multiLevelType w:val="hybridMultilevel"/>
    <w:tmpl w:val="6AF82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918F3"/>
    <w:multiLevelType w:val="hybridMultilevel"/>
    <w:tmpl w:val="A300B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50C4E"/>
    <w:multiLevelType w:val="hybridMultilevel"/>
    <w:tmpl w:val="94003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E2CCC"/>
    <w:multiLevelType w:val="hybridMultilevel"/>
    <w:tmpl w:val="A784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45961"/>
    <w:multiLevelType w:val="hybridMultilevel"/>
    <w:tmpl w:val="6D7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05587"/>
    <w:multiLevelType w:val="hybridMultilevel"/>
    <w:tmpl w:val="A32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87E2C"/>
    <w:multiLevelType w:val="hybridMultilevel"/>
    <w:tmpl w:val="6FE2A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553D1"/>
    <w:multiLevelType w:val="hybridMultilevel"/>
    <w:tmpl w:val="68EA7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77133"/>
    <w:multiLevelType w:val="hybridMultilevel"/>
    <w:tmpl w:val="03C04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10"/>
  </w:num>
  <w:num w:numId="5">
    <w:abstractNumId w:val="24"/>
  </w:num>
  <w:num w:numId="6">
    <w:abstractNumId w:val="29"/>
  </w:num>
  <w:num w:numId="7">
    <w:abstractNumId w:val="33"/>
  </w:num>
  <w:num w:numId="8">
    <w:abstractNumId w:val="27"/>
  </w:num>
  <w:num w:numId="9">
    <w:abstractNumId w:val="28"/>
  </w:num>
  <w:num w:numId="10">
    <w:abstractNumId w:val="5"/>
  </w:num>
  <w:num w:numId="11">
    <w:abstractNumId w:val="18"/>
  </w:num>
  <w:num w:numId="12">
    <w:abstractNumId w:val="30"/>
  </w:num>
  <w:num w:numId="13">
    <w:abstractNumId w:val="32"/>
  </w:num>
  <w:num w:numId="14">
    <w:abstractNumId w:val="19"/>
  </w:num>
  <w:num w:numId="15">
    <w:abstractNumId w:val="3"/>
  </w:num>
  <w:num w:numId="16">
    <w:abstractNumId w:val="1"/>
  </w:num>
  <w:num w:numId="17">
    <w:abstractNumId w:val="7"/>
  </w:num>
  <w:num w:numId="18">
    <w:abstractNumId w:val="20"/>
  </w:num>
  <w:num w:numId="19">
    <w:abstractNumId w:val="21"/>
  </w:num>
  <w:num w:numId="20">
    <w:abstractNumId w:val="13"/>
  </w:num>
  <w:num w:numId="21">
    <w:abstractNumId w:val="22"/>
  </w:num>
  <w:num w:numId="22">
    <w:abstractNumId w:val="14"/>
  </w:num>
  <w:num w:numId="23">
    <w:abstractNumId w:val="23"/>
  </w:num>
  <w:num w:numId="24">
    <w:abstractNumId w:val="25"/>
  </w:num>
  <w:num w:numId="25">
    <w:abstractNumId w:val="9"/>
  </w:num>
  <w:num w:numId="26">
    <w:abstractNumId w:val="26"/>
  </w:num>
  <w:num w:numId="27">
    <w:abstractNumId w:val="11"/>
  </w:num>
  <w:num w:numId="28">
    <w:abstractNumId w:val="0"/>
  </w:num>
  <w:num w:numId="29">
    <w:abstractNumId w:val="31"/>
  </w:num>
  <w:num w:numId="30">
    <w:abstractNumId w:val="17"/>
  </w:num>
  <w:num w:numId="31">
    <w:abstractNumId w:val="6"/>
  </w:num>
  <w:num w:numId="32">
    <w:abstractNumId w:val="2"/>
  </w:num>
  <w:num w:numId="33">
    <w:abstractNumId w:val="12"/>
  </w:num>
  <w:num w:numId="3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01423"/>
    <w:rsid w:val="0001096B"/>
    <w:rsid w:val="00010BA5"/>
    <w:rsid w:val="00010D91"/>
    <w:rsid w:val="00010FDE"/>
    <w:rsid w:val="0001176C"/>
    <w:rsid w:val="00020F9F"/>
    <w:rsid w:val="00023D0C"/>
    <w:rsid w:val="00026D41"/>
    <w:rsid w:val="00033330"/>
    <w:rsid w:val="00047166"/>
    <w:rsid w:val="00051F9E"/>
    <w:rsid w:val="00070422"/>
    <w:rsid w:val="0008427E"/>
    <w:rsid w:val="00086F81"/>
    <w:rsid w:val="000A16B2"/>
    <w:rsid w:val="000A49A6"/>
    <w:rsid w:val="000D04A8"/>
    <w:rsid w:val="000D40EE"/>
    <w:rsid w:val="000D5513"/>
    <w:rsid w:val="000F4299"/>
    <w:rsid w:val="00101BC8"/>
    <w:rsid w:val="001247BA"/>
    <w:rsid w:val="00134D65"/>
    <w:rsid w:val="00150204"/>
    <w:rsid w:val="00154719"/>
    <w:rsid w:val="00156745"/>
    <w:rsid w:val="00173842"/>
    <w:rsid w:val="00174881"/>
    <w:rsid w:val="001759C7"/>
    <w:rsid w:val="0018088B"/>
    <w:rsid w:val="00181769"/>
    <w:rsid w:val="00181AB7"/>
    <w:rsid w:val="001975F9"/>
    <w:rsid w:val="001A5B8E"/>
    <w:rsid w:val="001D587B"/>
    <w:rsid w:val="001D64B3"/>
    <w:rsid w:val="001E4CDD"/>
    <w:rsid w:val="001F4A95"/>
    <w:rsid w:val="001F6E3C"/>
    <w:rsid w:val="00200E24"/>
    <w:rsid w:val="00224040"/>
    <w:rsid w:val="002575A0"/>
    <w:rsid w:val="00261745"/>
    <w:rsid w:val="002638E2"/>
    <w:rsid w:val="0026653E"/>
    <w:rsid w:val="00267137"/>
    <w:rsid w:val="00272439"/>
    <w:rsid w:val="002A1644"/>
    <w:rsid w:val="002A456C"/>
    <w:rsid w:val="002B19F2"/>
    <w:rsid w:val="00303C89"/>
    <w:rsid w:val="003222B9"/>
    <w:rsid w:val="00325E9B"/>
    <w:rsid w:val="003310CB"/>
    <w:rsid w:val="0033615D"/>
    <w:rsid w:val="00347CED"/>
    <w:rsid w:val="0035008A"/>
    <w:rsid w:val="003508D2"/>
    <w:rsid w:val="00352857"/>
    <w:rsid w:val="003550D6"/>
    <w:rsid w:val="00364451"/>
    <w:rsid w:val="0037310A"/>
    <w:rsid w:val="0038405D"/>
    <w:rsid w:val="00391121"/>
    <w:rsid w:val="00393FD8"/>
    <w:rsid w:val="003A7891"/>
    <w:rsid w:val="003E2117"/>
    <w:rsid w:val="003E251C"/>
    <w:rsid w:val="003F7054"/>
    <w:rsid w:val="003F77BD"/>
    <w:rsid w:val="004075C0"/>
    <w:rsid w:val="00417C5F"/>
    <w:rsid w:val="004231A4"/>
    <w:rsid w:val="00432F7B"/>
    <w:rsid w:val="004343BA"/>
    <w:rsid w:val="00447BB7"/>
    <w:rsid w:val="00453CE1"/>
    <w:rsid w:val="004660BE"/>
    <w:rsid w:val="004742F0"/>
    <w:rsid w:val="004A55B4"/>
    <w:rsid w:val="004A6599"/>
    <w:rsid w:val="004B12C3"/>
    <w:rsid w:val="004B15AD"/>
    <w:rsid w:val="004B2B26"/>
    <w:rsid w:val="004C551F"/>
    <w:rsid w:val="004C79F5"/>
    <w:rsid w:val="004D3345"/>
    <w:rsid w:val="004D78CC"/>
    <w:rsid w:val="004E1122"/>
    <w:rsid w:val="004F510A"/>
    <w:rsid w:val="004F5FB0"/>
    <w:rsid w:val="00557C7D"/>
    <w:rsid w:val="005602A3"/>
    <w:rsid w:val="0056753D"/>
    <w:rsid w:val="0056771B"/>
    <w:rsid w:val="00573CE5"/>
    <w:rsid w:val="00582893"/>
    <w:rsid w:val="0058460E"/>
    <w:rsid w:val="00593253"/>
    <w:rsid w:val="005A776B"/>
    <w:rsid w:val="005B252A"/>
    <w:rsid w:val="005C2717"/>
    <w:rsid w:val="005C29C4"/>
    <w:rsid w:val="005C7060"/>
    <w:rsid w:val="005D0DA4"/>
    <w:rsid w:val="005D7340"/>
    <w:rsid w:val="005E5E38"/>
    <w:rsid w:val="005F5203"/>
    <w:rsid w:val="005F77B3"/>
    <w:rsid w:val="00600708"/>
    <w:rsid w:val="0060617C"/>
    <w:rsid w:val="0063499C"/>
    <w:rsid w:val="0063560A"/>
    <w:rsid w:val="00636219"/>
    <w:rsid w:val="00644253"/>
    <w:rsid w:val="006507B5"/>
    <w:rsid w:val="00680ABD"/>
    <w:rsid w:val="006A5407"/>
    <w:rsid w:val="006A6252"/>
    <w:rsid w:val="006E1DC5"/>
    <w:rsid w:val="006E6C7A"/>
    <w:rsid w:val="006F57AB"/>
    <w:rsid w:val="0070280E"/>
    <w:rsid w:val="00717EEF"/>
    <w:rsid w:val="007214A1"/>
    <w:rsid w:val="00723EDF"/>
    <w:rsid w:val="00725CD7"/>
    <w:rsid w:val="007632B2"/>
    <w:rsid w:val="0076784C"/>
    <w:rsid w:val="00783931"/>
    <w:rsid w:val="00787134"/>
    <w:rsid w:val="007A5553"/>
    <w:rsid w:val="007B5075"/>
    <w:rsid w:val="007C1E53"/>
    <w:rsid w:val="007F2283"/>
    <w:rsid w:val="007F313B"/>
    <w:rsid w:val="00804190"/>
    <w:rsid w:val="00807D8A"/>
    <w:rsid w:val="0081056D"/>
    <w:rsid w:val="00811AF4"/>
    <w:rsid w:val="00815241"/>
    <w:rsid w:val="008346C7"/>
    <w:rsid w:val="00852444"/>
    <w:rsid w:val="00862958"/>
    <w:rsid w:val="008673A3"/>
    <w:rsid w:val="00876C01"/>
    <w:rsid w:val="00884F04"/>
    <w:rsid w:val="008928A9"/>
    <w:rsid w:val="008A07EE"/>
    <w:rsid w:val="008B0A18"/>
    <w:rsid w:val="008C65BF"/>
    <w:rsid w:val="008D06A7"/>
    <w:rsid w:val="008D33AF"/>
    <w:rsid w:val="008D5B0D"/>
    <w:rsid w:val="008E0518"/>
    <w:rsid w:val="008E6E1A"/>
    <w:rsid w:val="008F02EB"/>
    <w:rsid w:val="008F2789"/>
    <w:rsid w:val="00900CDE"/>
    <w:rsid w:val="0090389A"/>
    <w:rsid w:val="00935B03"/>
    <w:rsid w:val="009572BE"/>
    <w:rsid w:val="009774E3"/>
    <w:rsid w:val="00982E56"/>
    <w:rsid w:val="00993A0E"/>
    <w:rsid w:val="00995482"/>
    <w:rsid w:val="009A2471"/>
    <w:rsid w:val="009B7645"/>
    <w:rsid w:val="009C3FB5"/>
    <w:rsid w:val="009C44A9"/>
    <w:rsid w:val="009D0D8F"/>
    <w:rsid w:val="009D4CFA"/>
    <w:rsid w:val="009E7761"/>
    <w:rsid w:val="009F204C"/>
    <w:rsid w:val="00A0138B"/>
    <w:rsid w:val="00A05E69"/>
    <w:rsid w:val="00A06E37"/>
    <w:rsid w:val="00A24E13"/>
    <w:rsid w:val="00A33AB4"/>
    <w:rsid w:val="00A43BF0"/>
    <w:rsid w:val="00A45CD5"/>
    <w:rsid w:val="00A461BC"/>
    <w:rsid w:val="00A67225"/>
    <w:rsid w:val="00A775A3"/>
    <w:rsid w:val="00A7782E"/>
    <w:rsid w:val="00A90EAB"/>
    <w:rsid w:val="00A94882"/>
    <w:rsid w:val="00AA334F"/>
    <w:rsid w:val="00AA5E5F"/>
    <w:rsid w:val="00AC2343"/>
    <w:rsid w:val="00AE5B03"/>
    <w:rsid w:val="00AF0E34"/>
    <w:rsid w:val="00AF7C38"/>
    <w:rsid w:val="00B073CC"/>
    <w:rsid w:val="00B24714"/>
    <w:rsid w:val="00B5124D"/>
    <w:rsid w:val="00B77D47"/>
    <w:rsid w:val="00B9205C"/>
    <w:rsid w:val="00B948E3"/>
    <w:rsid w:val="00BB0A9A"/>
    <w:rsid w:val="00BC518A"/>
    <w:rsid w:val="00BD2F78"/>
    <w:rsid w:val="00C054DF"/>
    <w:rsid w:val="00C063C4"/>
    <w:rsid w:val="00C07BD6"/>
    <w:rsid w:val="00C259AA"/>
    <w:rsid w:val="00C55CAE"/>
    <w:rsid w:val="00C650FE"/>
    <w:rsid w:val="00C67AA2"/>
    <w:rsid w:val="00C94CC0"/>
    <w:rsid w:val="00CA5A50"/>
    <w:rsid w:val="00CB17E0"/>
    <w:rsid w:val="00CB4869"/>
    <w:rsid w:val="00CC1145"/>
    <w:rsid w:val="00CC350A"/>
    <w:rsid w:val="00CD6B0B"/>
    <w:rsid w:val="00CE0BC5"/>
    <w:rsid w:val="00CE7348"/>
    <w:rsid w:val="00D25790"/>
    <w:rsid w:val="00D35A94"/>
    <w:rsid w:val="00D36211"/>
    <w:rsid w:val="00D3701B"/>
    <w:rsid w:val="00D442AE"/>
    <w:rsid w:val="00D51F61"/>
    <w:rsid w:val="00D57942"/>
    <w:rsid w:val="00D67B7C"/>
    <w:rsid w:val="00D75157"/>
    <w:rsid w:val="00D81536"/>
    <w:rsid w:val="00D82186"/>
    <w:rsid w:val="00D84A26"/>
    <w:rsid w:val="00D911F9"/>
    <w:rsid w:val="00DA0D3E"/>
    <w:rsid w:val="00DA4F39"/>
    <w:rsid w:val="00DB2197"/>
    <w:rsid w:val="00DB24BF"/>
    <w:rsid w:val="00DB7F30"/>
    <w:rsid w:val="00DC109F"/>
    <w:rsid w:val="00DC5C67"/>
    <w:rsid w:val="00DC7B05"/>
    <w:rsid w:val="00DD1887"/>
    <w:rsid w:val="00DE349A"/>
    <w:rsid w:val="00DE6423"/>
    <w:rsid w:val="00DF2F20"/>
    <w:rsid w:val="00DF339A"/>
    <w:rsid w:val="00DF33F1"/>
    <w:rsid w:val="00E02D2F"/>
    <w:rsid w:val="00E03B28"/>
    <w:rsid w:val="00E166AD"/>
    <w:rsid w:val="00E26123"/>
    <w:rsid w:val="00E3508C"/>
    <w:rsid w:val="00E3557C"/>
    <w:rsid w:val="00E35825"/>
    <w:rsid w:val="00E3783E"/>
    <w:rsid w:val="00E40343"/>
    <w:rsid w:val="00E50B3A"/>
    <w:rsid w:val="00E5484F"/>
    <w:rsid w:val="00E93899"/>
    <w:rsid w:val="00E966FB"/>
    <w:rsid w:val="00EA2598"/>
    <w:rsid w:val="00ED36D3"/>
    <w:rsid w:val="00EE2CEF"/>
    <w:rsid w:val="00EE4EE0"/>
    <w:rsid w:val="00EF1FC4"/>
    <w:rsid w:val="00EF5235"/>
    <w:rsid w:val="00F069E3"/>
    <w:rsid w:val="00F22E3C"/>
    <w:rsid w:val="00F25891"/>
    <w:rsid w:val="00F27B18"/>
    <w:rsid w:val="00F30B21"/>
    <w:rsid w:val="00F330E5"/>
    <w:rsid w:val="00F45DCD"/>
    <w:rsid w:val="00F62CB2"/>
    <w:rsid w:val="00F67064"/>
    <w:rsid w:val="00F76C9C"/>
    <w:rsid w:val="00F77849"/>
    <w:rsid w:val="00F83493"/>
    <w:rsid w:val="00F83CFB"/>
    <w:rsid w:val="00F8752E"/>
    <w:rsid w:val="00F931C4"/>
    <w:rsid w:val="00FA0CE8"/>
    <w:rsid w:val="00FC1A35"/>
    <w:rsid w:val="00FC793E"/>
    <w:rsid w:val="00FC7EC7"/>
    <w:rsid w:val="00FD685C"/>
    <w:rsid w:val="00FE2EC8"/>
    <w:rsid w:val="00FE6C5F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339A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C38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24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24D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24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9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F8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F81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rzadStatystycznyLubl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ublin.stat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Lublin_ST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40E9E-3C79-48EA-AB00-C5CA4A6F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4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Światowy Dzień Ochrony Środowiska – 5 czerwca 2024 roku – opis alternatywny</vt:lpstr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Światowy Dzień Krwiodawstwa – 14 czerwca 2024 roku – opis alternatywny</dc:title>
  <dc:subject/>
  <dc:creator>Szymkiewicz Szymon</dc:creator>
  <cp:keywords/>
  <dc:description/>
  <cp:lastModifiedBy>Szymkiewicz Szymon</cp:lastModifiedBy>
  <cp:revision>124</cp:revision>
  <dcterms:created xsi:type="dcterms:W3CDTF">2023-06-14T09:24:00Z</dcterms:created>
  <dcterms:modified xsi:type="dcterms:W3CDTF">2024-06-05T06:44:00Z</dcterms:modified>
</cp:coreProperties>
</file>