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391121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Światowy Dzień Ochrony Środowiska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5</w:t>
      </w:r>
      <w:r w:rsidR="00EF1FC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086F81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czerwca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202</w:t>
      </w:r>
      <w:r w:rsidR="009322FB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6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roku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 xml:space="preserve">Infografika dotyczy </w:t>
      </w:r>
      <w:r w:rsidR="00391121">
        <w:t>obiekty i obszary o szczególnych walorach przyrodniczych prawnie chronione</w:t>
      </w:r>
      <w:r w:rsidR="00391121">
        <w:rPr>
          <w:rStyle w:val="Odwoanieprzypisudolnego"/>
        </w:rPr>
        <w:footnoteReference w:id="1"/>
      </w:r>
      <w:r w:rsidR="001F4A95">
        <w:t xml:space="preserve"> 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086F81">
        <w:t xml:space="preserve">, stan w </w:t>
      </w:r>
      <w:r w:rsidR="0033615D">
        <w:t>202</w:t>
      </w:r>
      <w:r w:rsidR="00217F58">
        <w:t>4</w:t>
      </w:r>
      <w:r w:rsidR="001F4A95">
        <w:t xml:space="preserve">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217F58">
        <w:t>zająca na polanie</w:t>
      </w:r>
      <w:r>
        <w:t xml:space="preserve">, widnieje </w:t>
      </w:r>
      <w:r w:rsidR="0033615D">
        <w:t>białe</w:t>
      </w:r>
      <w:r>
        <w:t xml:space="preserve"> logo Urzędu Statystycznego w Lublinie oraz </w:t>
      </w:r>
      <w:r w:rsidR="0033615D">
        <w:t>zielono-pomarańczowy</w:t>
      </w:r>
      <w:r>
        <w:t xml:space="preserve"> element graficzny zawierający tytuł infografiki oraz datę święta.</w:t>
      </w:r>
    </w:p>
    <w:p w:rsidR="00391121" w:rsidRDefault="0033615D" w:rsidP="0033615D">
      <w:pPr>
        <w:pStyle w:val="Nagwek2"/>
      </w:pPr>
      <w:r>
        <w:t>Obszary o szczególnych walorach przyrodniczych prawnie chronione</w:t>
      </w:r>
    </w:p>
    <w:p w:rsidR="0033615D" w:rsidRDefault="00F62CB2" w:rsidP="00F62CB2">
      <w:pPr>
        <w:pStyle w:val="Akapitzlist"/>
        <w:numPr>
          <w:ilvl w:val="0"/>
          <w:numId w:val="21"/>
        </w:numPr>
      </w:pPr>
      <w:r>
        <w:t>Powierzchnia ogółem (w tysiącach hektarów):</w:t>
      </w:r>
    </w:p>
    <w:p w:rsidR="00F318EA" w:rsidRDefault="00F318EA" w:rsidP="00F62CB2">
      <w:pPr>
        <w:pStyle w:val="Akapitzlist"/>
        <w:numPr>
          <w:ilvl w:val="1"/>
          <w:numId w:val="21"/>
        </w:numPr>
      </w:pPr>
      <w:r>
        <w:t>W 2023 roku – 570,3;</w:t>
      </w:r>
    </w:p>
    <w:p w:rsidR="00217F58" w:rsidRDefault="00217F58" w:rsidP="00F62CB2">
      <w:pPr>
        <w:pStyle w:val="Akapitzlist"/>
        <w:numPr>
          <w:ilvl w:val="1"/>
          <w:numId w:val="21"/>
        </w:numPr>
      </w:pPr>
      <w:r>
        <w:t>W 2024 roku – 566,2;</w:t>
      </w:r>
    </w:p>
    <w:p w:rsidR="00F62CB2" w:rsidRDefault="00F62CB2" w:rsidP="00F62CB2">
      <w:pPr>
        <w:pStyle w:val="Akapitzlist"/>
        <w:numPr>
          <w:ilvl w:val="0"/>
          <w:numId w:val="21"/>
        </w:numPr>
      </w:pPr>
      <w:r>
        <w:t>W % powierzchni województwa ogółem:</w:t>
      </w:r>
    </w:p>
    <w:p w:rsidR="00F318EA" w:rsidRDefault="00F318EA" w:rsidP="00F318EA">
      <w:pPr>
        <w:pStyle w:val="Akapitzlist"/>
        <w:numPr>
          <w:ilvl w:val="1"/>
          <w:numId w:val="21"/>
        </w:numPr>
      </w:pPr>
      <w:r>
        <w:t>W 2023 roku – 22,7;</w:t>
      </w:r>
    </w:p>
    <w:p w:rsidR="00217F58" w:rsidRDefault="00217F58" w:rsidP="00F318EA">
      <w:pPr>
        <w:pStyle w:val="Akapitzlist"/>
        <w:numPr>
          <w:ilvl w:val="1"/>
          <w:numId w:val="21"/>
        </w:numPr>
      </w:pPr>
      <w:r>
        <w:t>W 2024 roku – 22,5;</w:t>
      </w:r>
    </w:p>
    <w:p w:rsidR="00F62CB2" w:rsidRDefault="00F62CB2" w:rsidP="00F62CB2">
      <w:pPr>
        <w:pStyle w:val="Akapitzlist"/>
        <w:numPr>
          <w:ilvl w:val="0"/>
          <w:numId w:val="21"/>
        </w:numPr>
      </w:pPr>
      <w:r>
        <w:t>Na 1 mieszkańca w m</w:t>
      </w:r>
      <w:r>
        <w:rPr>
          <w:vertAlign w:val="superscript"/>
        </w:rPr>
        <w:t>2</w:t>
      </w:r>
      <w:r>
        <w:t>:</w:t>
      </w:r>
    </w:p>
    <w:p w:rsidR="00F318EA" w:rsidRDefault="00F318EA" w:rsidP="00F318EA">
      <w:pPr>
        <w:pStyle w:val="Akapitzlist"/>
        <w:numPr>
          <w:ilvl w:val="1"/>
          <w:numId w:val="21"/>
        </w:numPr>
      </w:pPr>
      <w:r>
        <w:t>W 2023 roku – 2836</w:t>
      </w:r>
      <w:r w:rsidR="00217F58">
        <w:t>;</w:t>
      </w:r>
    </w:p>
    <w:p w:rsidR="00217F58" w:rsidRDefault="00217F58" w:rsidP="00F318EA">
      <w:pPr>
        <w:pStyle w:val="Akapitzlist"/>
        <w:numPr>
          <w:ilvl w:val="1"/>
          <w:numId w:val="21"/>
        </w:numPr>
      </w:pPr>
      <w:r>
        <w:t>W 2024 roku – 2836.</w:t>
      </w:r>
    </w:p>
    <w:p w:rsidR="00F62CB2" w:rsidRDefault="00F62CB2" w:rsidP="00F62CB2">
      <w:pPr>
        <w:pStyle w:val="Nagwek2"/>
      </w:pPr>
      <w:r>
        <w:t>Nakłady na środki trwałe służące ochronie środowiska i gospodarce wodnej (według źródeł finansowania w milionach złotych)</w:t>
      </w:r>
    </w:p>
    <w:p w:rsidR="00F62CB2" w:rsidRDefault="00F62CB2" w:rsidP="00F62CB2">
      <w:pPr>
        <w:pStyle w:val="Akapitzlist"/>
        <w:numPr>
          <w:ilvl w:val="0"/>
          <w:numId w:val="22"/>
        </w:numPr>
      </w:pPr>
      <w:r>
        <w:t>Środki własne:</w:t>
      </w:r>
    </w:p>
    <w:p w:rsidR="00F318EA" w:rsidRDefault="00F318EA" w:rsidP="00F318EA">
      <w:pPr>
        <w:pStyle w:val="Akapitzlist"/>
        <w:numPr>
          <w:ilvl w:val="1"/>
          <w:numId w:val="22"/>
        </w:numPr>
      </w:pPr>
      <w:r>
        <w:t xml:space="preserve">W 2023 roku – </w:t>
      </w:r>
      <w:r w:rsidR="00E3163E">
        <w:t>416,0;</w:t>
      </w:r>
    </w:p>
    <w:p w:rsidR="00217F58" w:rsidRDefault="00217F58" w:rsidP="00F318EA">
      <w:pPr>
        <w:pStyle w:val="Akapitzlist"/>
        <w:numPr>
          <w:ilvl w:val="1"/>
          <w:numId w:val="22"/>
        </w:numPr>
      </w:pPr>
      <w:r>
        <w:t>W 2024 roku – 302,2;</w:t>
      </w:r>
    </w:p>
    <w:p w:rsidR="00E3163E" w:rsidRDefault="00E3163E" w:rsidP="00E3163E">
      <w:pPr>
        <w:pStyle w:val="Akapitzlist"/>
        <w:numPr>
          <w:ilvl w:val="0"/>
          <w:numId w:val="22"/>
        </w:numPr>
      </w:pPr>
      <w:r>
        <w:t>Środki z budżetu centralnego:</w:t>
      </w:r>
    </w:p>
    <w:p w:rsidR="00E3163E" w:rsidRDefault="00E3163E" w:rsidP="00E3163E">
      <w:pPr>
        <w:pStyle w:val="Akapitzlist"/>
        <w:numPr>
          <w:ilvl w:val="1"/>
          <w:numId w:val="22"/>
        </w:numPr>
      </w:pPr>
      <w:r>
        <w:t>W 2023 roku – 188,8;</w:t>
      </w:r>
    </w:p>
    <w:p w:rsidR="00217F58" w:rsidRDefault="00217F58" w:rsidP="00217F58">
      <w:pPr>
        <w:pStyle w:val="Akapitzlist"/>
        <w:numPr>
          <w:ilvl w:val="1"/>
          <w:numId w:val="22"/>
        </w:numPr>
      </w:pPr>
      <w:r>
        <w:t xml:space="preserve">W 2024 roku – </w:t>
      </w:r>
      <w:r>
        <w:t>224,3;</w:t>
      </w:r>
    </w:p>
    <w:p w:rsidR="00F62CB2" w:rsidRDefault="00F62CB2" w:rsidP="00F62CB2">
      <w:pPr>
        <w:pStyle w:val="Akapitzlist"/>
        <w:numPr>
          <w:ilvl w:val="0"/>
          <w:numId w:val="22"/>
        </w:numPr>
      </w:pPr>
      <w:r>
        <w:t>Środki z zagranicy:</w:t>
      </w:r>
    </w:p>
    <w:p w:rsidR="00F318EA" w:rsidRDefault="00F318EA" w:rsidP="00F318EA">
      <w:pPr>
        <w:pStyle w:val="Akapitzlist"/>
        <w:numPr>
          <w:ilvl w:val="1"/>
          <w:numId w:val="22"/>
        </w:numPr>
      </w:pPr>
      <w:r>
        <w:t xml:space="preserve">W 2023 roku – </w:t>
      </w:r>
      <w:r w:rsidR="00E3163E">
        <w:t>77,5;</w:t>
      </w:r>
    </w:p>
    <w:p w:rsidR="00217F58" w:rsidRDefault="00217F58" w:rsidP="00217F58">
      <w:pPr>
        <w:pStyle w:val="Akapitzlist"/>
        <w:numPr>
          <w:ilvl w:val="1"/>
          <w:numId w:val="22"/>
        </w:numPr>
      </w:pPr>
      <w:r>
        <w:t xml:space="preserve">W 2024 roku – </w:t>
      </w:r>
      <w:r>
        <w:t>32,8;</w:t>
      </w:r>
    </w:p>
    <w:p w:rsidR="00F62CB2" w:rsidRDefault="00F62CB2" w:rsidP="00217F58">
      <w:pPr>
        <w:pStyle w:val="Akapitzlist"/>
        <w:numPr>
          <w:ilvl w:val="0"/>
          <w:numId w:val="22"/>
        </w:numPr>
      </w:pPr>
      <w:r>
        <w:t>Kredyty i pożyczki krajowe:</w:t>
      </w:r>
    </w:p>
    <w:p w:rsidR="00F318EA" w:rsidRDefault="00F318EA" w:rsidP="00F318EA">
      <w:pPr>
        <w:pStyle w:val="Akapitzlist"/>
        <w:numPr>
          <w:ilvl w:val="1"/>
          <w:numId w:val="22"/>
        </w:numPr>
      </w:pPr>
      <w:r>
        <w:lastRenderedPageBreak/>
        <w:t xml:space="preserve">W 2023 roku – </w:t>
      </w:r>
      <w:r w:rsidR="00E3163E">
        <w:t>33,5</w:t>
      </w:r>
      <w:r w:rsidR="00217F58">
        <w:t>;</w:t>
      </w:r>
    </w:p>
    <w:p w:rsidR="00217F58" w:rsidRDefault="00217F58" w:rsidP="00217F58">
      <w:pPr>
        <w:pStyle w:val="Akapitzlist"/>
        <w:numPr>
          <w:ilvl w:val="1"/>
          <w:numId w:val="22"/>
        </w:numPr>
      </w:pPr>
      <w:r>
        <w:t xml:space="preserve">W 2024 roku – </w:t>
      </w:r>
      <w:r>
        <w:t>0,0;</w:t>
      </w:r>
    </w:p>
    <w:p w:rsidR="00217F58" w:rsidRDefault="00F62CB2" w:rsidP="00217F58">
      <w:pPr>
        <w:pStyle w:val="Akapitzlist"/>
        <w:numPr>
          <w:ilvl w:val="0"/>
          <w:numId w:val="22"/>
        </w:numPr>
      </w:pPr>
      <w:r>
        <w:t>Fundusze ekologiczne:</w:t>
      </w:r>
    </w:p>
    <w:p w:rsidR="00F318EA" w:rsidRDefault="00F318EA" w:rsidP="00F318EA">
      <w:pPr>
        <w:pStyle w:val="Akapitzlist"/>
        <w:numPr>
          <w:ilvl w:val="1"/>
          <w:numId w:val="22"/>
        </w:numPr>
      </w:pPr>
      <w:r>
        <w:t xml:space="preserve">W 2023 roku – </w:t>
      </w:r>
      <w:r w:rsidR="00E3163E">
        <w:t>28,2;</w:t>
      </w:r>
    </w:p>
    <w:p w:rsidR="00217F58" w:rsidRDefault="00217F58" w:rsidP="00217F58">
      <w:pPr>
        <w:pStyle w:val="Akapitzlist"/>
        <w:numPr>
          <w:ilvl w:val="1"/>
          <w:numId w:val="22"/>
        </w:numPr>
      </w:pPr>
      <w:r>
        <w:t xml:space="preserve">W 2024 roku – </w:t>
      </w:r>
      <w:r>
        <w:t>11,5;</w:t>
      </w:r>
    </w:p>
    <w:p w:rsidR="00F62CB2" w:rsidRDefault="00F62CB2" w:rsidP="00F62CB2">
      <w:pPr>
        <w:pStyle w:val="Akapitzlist"/>
        <w:numPr>
          <w:ilvl w:val="0"/>
          <w:numId w:val="22"/>
        </w:numPr>
      </w:pPr>
      <w:r>
        <w:t>Inne środki:</w:t>
      </w:r>
    </w:p>
    <w:p w:rsidR="00F318EA" w:rsidRDefault="00F318EA" w:rsidP="00F318EA">
      <w:pPr>
        <w:pStyle w:val="Akapitzlist"/>
        <w:numPr>
          <w:ilvl w:val="1"/>
          <w:numId w:val="22"/>
        </w:numPr>
      </w:pPr>
      <w:r>
        <w:t xml:space="preserve">W 2023 roku – </w:t>
      </w:r>
      <w:r w:rsidR="00E3163E">
        <w:t>23,9</w:t>
      </w:r>
      <w:r w:rsidR="00217F58">
        <w:t>;</w:t>
      </w:r>
    </w:p>
    <w:p w:rsidR="00217F58" w:rsidRPr="00F62CB2" w:rsidRDefault="00217F58" w:rsidP="00217F58">
      <w:pPr>
        <w:pStyle w:val="Akapitzlist"/>
        <w:numPr>
          <w:ilvl w:val="1"/>
          <w:numId w:val="22"/>
        </w:numPr>
      </w:pPr>
      <w:r>
        <w:t xml:space="preserve">W 2024 roku – </w:t>
      </w:r>
      <w:r>
        <w:t>11,9.</w:t>
      </w:r>
    </w:p>
    <w:p w:rsidR="00086F81" w:rsidRDefault="00E3163E" w:rsidP="00086F81">
      <w:pPr>
        <w:pStyle w:val="Nagwek2"/>
      </w:pPr>
      <w:r>
        <w:t>Powierzchnia obiektów i obszarów o szczególnych walorach przyrodniczych prawnie chronione (na 1 mieszkańca w metrach kwadratowych)</w:t>
      </w:r>
    </w:p>
    <w:p w:rsidR="006A6252" w:rsidRPr="006A6252" w:rsidRDefault="006A6252" w:rsidP="006A6252">
      <w:pPr>
        <w:rPr>
          <w:vertAlign w:val="subscript"/>
        </w:rPr>
      </w:pPr>
      <w:r>
        <w:t xml:space="preserve">Lubelskie = </w:t>
      </w:r>
      <w:r w:rsidR="00E3163E">
        <w:t>2836</w:t>
      </w:r>
    </w:p>
    <w:p w:rsidR="004F510A" w:rsidRDefault="004F510A" w:rsidP="004F510A">
      <w:r>
        <w:t>Według powiatów: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bialski – </w:t>
      </w:r>
      <w:r w:rsidR="00217F58">
        <w:t>2387;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biłgorajski –</w:t>
      </w:r>
      <w:r w:rsidR="00217F58">
        <w:t>1824;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chełmski – </w:t>
      </w:r>
      <w:r w:rsidR="00217F58">
        <w:t>9884;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hrubieszowski – </w:t>
      </w:r>
      <w:r w:rsidR="00217F58">
        <w:t>4432;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janowski – </w:t>
      </w:r>
      <w:r w:rsidR="00217F58">
        <w:t>12002;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krasnostawski – </w:t>
      </w:r>
      <w:r w:rsidR="00217F58">
        <w:t>4021;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kraśnicki – </w:t>
      </w:r>
      <w:r w:rsidR="00217F58">
        <w:t>2683;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lubartowski –</w:t>
      </w:r>
      <w:r w:rsidR="00644253">
        <w:t xml:space="preserve"> </w:t>
      </w:r>
      <w:r w:rsidR="00217F58">
        <w:t>3893;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lubelski – </w:t>
      </w:r>
      <w:r w:rsidR="00217F58">
        <w:t>1882;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łęczyński – </w:t>
      </w:r>
      <w:r w:rsidR="00217F58">
        <w:t>3407;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łukowski – </w:t>
      </w:r>
      <w:r w:rsidR="00217F58">
        <w:t>2624;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opolski – </w:t>
      </w:r>
      <w:r w:rsidR="00217F58">
        <w:t>6530;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parczewski – </w:t>
      </w:r>
      <w:r w:rsidR="00217F58">
        <w:t>4943;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puławski – </w:t>
      </w:r>
      <w:r w:rsidR="00217F58">
        <w:t>3003;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radzyński – </w:t>
      </w:r>
      <w:r w:rsidR="00217F58">
        <w:t>156;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rycki – </w:t>
      </w:r>
      <w:r w:rsidR="00217F58">
        <w:t>1424;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świdnicki –</w:t>
      </w:r>
      <w:r w:rsidR="00644253">
        <w:t xml:space="preserve"> </w:t>
      </w:r>
      <w:r w:rsidR="00217F58">
        <w:t>1028;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tomaszowski – </w:t>
      </w:r>
      <w:r w:rsidR="00217F58">
        <w:t>2058;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włodawski – </w:t>
      </w:r>
      <w:r w:rsidR="00217F58">
        <w:t>14718;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zamojski – </w:t>
      </w:r>
      <w:r w:rsidR="00217F58">
        <w:t>5181;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Biała Podlaska – </w:t>
      </w:r>
      <w:r w:rsidR="00217F58">
        <w:t>0;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Chełm – </w:t>
      </w:r>
      <w:r w:rsidR="00217F58">
        <w:t>0,2;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Lublin – </w:t>
      </w:r>
      <w:r w:rsidR="00217F58">
        <w:t>77</w:t>
      </w:r>
    </w:p>
    <w:p w:rsidR="006A6252" w:rsidRDefault="004F510A" w:rsidP="00086F81">
      <w:pPr>
        <w:pStyle w:val="Akapitzlist"/>
        <w:numPr>
          <w:ilvl w:val="0"/>
          <w:numId w:val="6"/>
        </w:numPr>
      </w:pPr>
      <w:r>
        <w:t xml:space="preserve">m. Zamość – </w:t>
      </w:r>
      <w:r w:rsidR="00217F58">
        <w:t>0.</w:t>
      </w:r>
    </w:p>
    <w:p w:rsidR="00644253" w:rsidRDefault="00427233" w:rsidP="00644253">
      <w:pPr>
        <w:pStyle w:val="Nagwek2"/>
      </w:pPr>
      <w:r>
        <w:lastRenderedPageBreak/>
        <w:t xml:space="preserve">Powierzchnia obiektów i obszarów o szczególnych walorach przyrodniczych prawnie chronione </w:t>
      </w:r>
      <w:r w:rsidR="00644253">
        <w:t>(na 1 mieszkańca w metrach kwadratowych)</w:t>
      </w:r>
    </w:p>
    <w:p w:rsidR="00644253" w:rsidRDefault="00644253" w:rsidP="00644253">
      <w:r>
        <w:t>Według podziału terytorialnego: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dolnośląskie </w:t>
      </w:r>
      <w:r w:rsidR="00E3163E">
        <w:t>– 12</w:t>
      </w:r>
      <w:r w:rsidR="00217F58">
        <w:t>97;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kujawsko-pomorskie </w:t>
      </w:r>
      <w:r w:rsidR="00E3163E">
        <w:t>– 2</w:t>
      </w:r>
      <w:r w:rsidR="00217F58">
        <w:t>913;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lubelskie </w:t>
      </w:r>
      <w:r w:rsidR="00E3163E">
        <w:t>– 28</w:t>
      </w:r>
      <w:r w:rsidR="00217F58">
        <w:t>36;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lubuskie </w:t>
      </w:r>
      <w:r w:rsidR="00E3163E">
        <w:t>– 5</w:t>
      </w:r>
      <w:r w:rsidR="00217F58">
        <w:t>405;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łódzkie </w:t>
      </w:r>
      <w:r w:rsidR="00E3163E">
        <w:t>– 15</w:t>
      </w:r>
      <w:r w:rsidR="00217F58">
        <w:t>19;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małopolskie </w:t>
      </w:r>
      <w:r w:rsidR="00E3163E">
        <w:t>– 23</w:t>
      </w:r>
      <w:r w:rsidR="00217F58">
        <w:t>60;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mazowieckie </w:t>
      </w:r>
      <w:r w:rsidR="00E3163E">
        <w:t>– 19</w:t>
      </w:r>
      <w:r w:rsidR="00217F58">
        <w:t>34;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opolskie </w:t>
      </w:r>
      <w:r w:rsidR="00E3163E">
        <w:t>– 27</w:t>
      </w:r>
      <w:r w:rsidR="00217F58">
        <w:t>93;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podkarpackie </w:t>
      </w:r>
      <w:r w:rsidR="00E3163E">
        <w:t>– 38</w:t>
      </w:r>
      <w:r w:rsidR="00217F58">
        <w:t>882;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podlaskie </w:t>
      </w:r>
      <w:r w:rsidR="00E3163E">
        <w:t>– 56</w:t>
      </w:r>
      <w:r w:rsidR="00217F58">
        <w:t>39;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pomorskie </w:t>
      </w:r>
      <w:r w:rsidR="00E3163E">
        <w:t>– 25</w:t>
      </w:r>
      <w:r w:rsidR="00217F58">
        <w:t>84;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śląskie </w:t>
      </w:r>
      <w:r w:rsidR="00E3163E">
        <w:t>– 60</w:t>
      </w:r>
      <w:r w:rsidR="00217F58">
        <w:t>8;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świętokrzyskie </w:t>
      </w:r>
      <w:r w:rsidR="00E3163E">
        <w:t>– 65</w:t>
      </w:r>
      <w:r w:rsidR="00217F58">
        <w:t>67;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warmińsko-mazurskie </w:t>
      </w:r>
      <w:r w:rsidR="00E3163E">
        <w:t>– 83</w:t>
      </w:r>
      <w:r w:rsidR="00217F58">
        <w:t>85;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wielkopolskie </w:t>
      </w:r>
      <w:r w:rsidR="00E3163E">
        <w:t>– 25</w:t>
      </w:r>
      <w:r w:rsidR="00217F58">
        <w:t>39;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zachodniopomorskie </w:t>
      </w:r>
      <w:r w:rsidR="00E3163E">
        <w:t>– 3</w:t>
      </w:r>
      <w:r w:rsidR="00217F58">
        <w:t>103.</w:t>
      </w:r>
    </w:p>
    <w:p w:rsidR="00DF33F1" w:rsidRDefault="00DF33F1" w:rsidP="00DF33F1">
      <w:pPr>
        <w:pStyle w:val="Nagwek2"/>
      </w:pPr>
      <w:r>
        <w:t>Rezerwaty przyrody (powierzchnia w tysiącach hektarów)</w:t>
      </w:r>
    </w:p>
    <w:p w:rsidR="00DF33F1" w:rsidRDefault="00DF33F1" w:rsidP="00DF33F1">
      <w:pPr>
        <w:pStyle w:val="Akapitzlist"/>
        <w:numPr>
          <w:ilvl w:val="0"/>
          <w:numId w:val="24"/>
        </w:numPr>
      </w:pPr>
      <w:r>
        <w:t>Faunistyczne – 1,4;</w:t>
      </w:r>
    </w:p>
    <w:p w:rsidR="00DF33F1" w:rsidRDefault="00DF33F1" w:rsidP="00DF33F1">
      <w:pPr>
        <w:pStyle w:val="Akapitzlist"/>
        <w:numPr>
          <w:ilvl w:val="0"/>
          <w:numId w:val="24"/>
        </w:numPr>
      </w:pPr>
      <w:r>
        <w:t>Krajobrazowe – 0,6;</w:t>
      </w:r>
    </w:p>
    <w:p w:rsidR="00DF33F1" w:rsidRDefault="00DF33F1" w:rsidP="00DF33F1">
      <w:pPr>
        <w:pStyle w:val="Akapitzlist"/>
        <w:numPr>
          <w:ilvl w:val="0"/>
          <w:numId w:val="24"/>
        </w:numPr>
      </w:pPr>
      <w:r>
        <w:t>Leśne – 6,</w:t>
      </w:r>
      <w:r w:rsidR="00217F58">
        <w:t>6</w:t>
      </w:r>
      <w:r>
        <w:t>;</w:t>
      </w:r>
    </w:p>
    <w:p w:rsidR="00DF33F1" w:rsidRDefault="00DF33F1" w:rsidP="00DF33F1">
      <w:pPr>
        <w:pStyle w:val="Akapitzlist"/>
        <w:numPr>
          <w:ilvl w:val="0"/>
          <w:numId w:val="24"/>
        </w:numPr>
      </w:pPr>
      <w:r>
        <w:t>Torfowiskowe – 3,</w:t>
      </w:r>
      <w:r w:rsidR="00217F58">
        <w:t>2</w:t>
      </w:r>
      <w:r>
        <w:t>;</w:t>
      </w:r>
    </w:p>
    <w:p w:rsidR="00DF33F1" w:rsidRDefault="00DF33F1" w:rsidP="00DF33F1">
      <w:pPr>
        <w:pStyle w:val="Akapitzlist"/>
        <w:numPr>
          <w:ilvl w:val="0"/>
          <w:numId w:val="24"/>
        </w:numPr>
      </w:pPr>
      <w:r>
        <w:t>Florystyczne – 0,</w:t>
      </w:r>
      <w:r w:rsidR="00217F58">
        <w:t>3</w:t>
      </w:r>
      <w:r>
        <w:t>;</w:t>
      </w:r>
    </w:p>
    <w:p w:rsidR="00DF33F1" w:rsidRDefault="00DF33F1" w:rsidP="00DF33F1">
      <w:pPr>
        <w:pStyle w:val="Akapitzlist"/>
        <w:numPr>
          <w:ilvl w:val="0"/>
          <w:numId w:val="24"/>
        </w:numPr>
      </w:pPr>
      <w:r>
        <w:t>Wodne – 0,</w:t>
      </w:r>
      <w:r w:rsidR="00217F58">
        <w:t>3</w:t>
      </w:r>
      <w:r>
        <w:t>;</w:t>
      </w:r>
    </w:p>
    <w:p w:rsidR="00DF33F1" w:rsidRDefault="00DF33F1" w:rsidP="00DF33F1">
      <w:pPr>
        <w:pStyle w:val="Akapitzlist"/>
        <w:numPr>
          <w:ilvl w:val="0"/>
          <w:numId w:val="24"/>
        </w:numPr>
      </w:pPr>
      <w:r>
        <w:t>Stepowe – 0,</w:t>
      </w:r>
      <w:r w:rsidR="00217F58">
        <w:t>05</w:t>
      </w:r>
      <w:r>
        <w:t>;</w:t>
      </w:r>
    </w:p>
    <w:p w:rsidR="00DF33F1" w:rsidRDefault="00DF33F1" w:rsidP="00DF33F1">
      <w:pPr>
        <w:pStyle w:val="Akapitzlist"/>
        <w:numPr>
          <w:ilvl w:val="0"/>
          <w:numId w:val="24"/>
        </w:numPr>
      </w:pPr>
      <w:r>
        <w:t>Przyrody nieożywionej – 0,</w:t>
      </w:r>
      <w:r w:rsidR="00E3163E">
        <w:t>01.</w:t>
      </w:r>
    </w:p>
    <w:p w:rsidR="00DF33F1" w:rsidRDefault="00DF33F1" w:rsidP="00DF33F1">
      <w:pPr>
        <w:pStyle w:val="Nagwek2"/>
      </w:pPr>
      <w:r>
        <w:t>Obiekty i obszary o szczególnych walorach przyrodniczych prawnie chronione = (według powierzchni)</w:t>
      </w:r>
    </w:p>
    <w:p w:rsidR="00DF33F1" w:rsidRDefault="00DF33F1" w:rsidP="00DF33F1">
      <w:pPr>
        <w:pStyle w:val="Akapitzlist"/>
        <w:numPr>
          <w:ilvl w:val="0"/>
          <w:numId w:val="25"/>
        </w:numPr>
      </w:pPr>
      <w:r>
        <w:t>Parki narodowe</w:t>
      </w:r>
      <w:r>
        <w:rPr>
          <w:rStyle w:val="Odwoanieprzypisudolnego"/>
        </w:rPr>
        <w:footnoteReference w:id="2"/>
      </w:r>
      <w:r>
        <w:t xml:space="preserve"> – 3,2%;</w:t>
      </w:r>
    </w:p>
    <w:p w:rsidR="00DF33F1" w:rsidRDefault="00DF33F1" w:rsidP="00DF33F1">
      <w:pPr>
        <w:pStyle w:val="Akapitzlist"/>
        <w:numPr>
          <w:ilvl w:val="0"/>
          <w:numId w:val="25"/>
        </w:numPr>
      </w:pPr>
      <w:r>
        <w:lastRenderedPageBreak/>
        <w:t>Rezerwaty przyrody</w:t>
      </w:r>
      <w:r>
        <w:rPr>
          <w:rStyle w:val="Odwoanieprzypisudolnego"/>
        </w:rPr>
        <w:footnoteReference w:id="3"/>
      </w:r>
      <w:r>
        <w:t xml:space="preserve"> – 2,</w:t>
      </w:r>
      <w:r w:rsidR="00217F58">
        <w:t>2</w:t>
      </w:r>
      <w:r>
        <w:t>%;</w:t>
      </w:r>
    </w:p>
    <w:p w:rsidR="00DF33F1" w:rsidRDefault="00DF33F1" w:rsidP="00DF33F1">
      <w:pPr>
        <w:pStyle w:val="Akapitzlist"/>
        <w:numPr>
          <w:ilvl w:val="0"/>
          <w:numId w:val="25"/>
        </w:numPr>
      </w:pPr>
      <w:r>
        <w:t>Parki krajobrazowe</w:t>
      </w:r>
      <w:r>
        <w:rPr>
          <w:rStyle w:val="Odwoanieprzypisudolnego"/>
        </w:rPr>
        <w:footnoteReference w:id="4"/>
      </w:r>
      <w:r>
        <w:t xml:space="preserve"> – 40,</w:t>
      </w:r>
      <w:r w:rsidR="00217F58">
        <w:t>2</w:t>
      </w:r>
      <w:r>
        <w:t>%;</w:t>
      </w:r>
    </w:p>
    <w:p w:rsidR="00DF33F1" w:rsidRDefault="00DF33F1" w:rsidP="00DF33F1">
      <w:pPr>
        <w:pStyle w:val="Akapitzlist"/>
        <w:numPr>
          <w:ilvl w:val="0"/>
          <w:numId w:val="25"/>
        </w:numPr>
      </w:pPr>
      <w:r>
        <w:t>Obszary chronionego krajobrazu</w:t>
      </w:r>
      <w:r>
        <w:rPr>
          <w:rStyle w:val="Odwoanieprzypisudolnego"/>
        </w:rPr>
        <w:footnoteReference w:id="5"/>
      </w:r>
      <w:r>
        <w:t xml:space="preserve"> – 52,</w:t>
      </w:r>
      <w:r w:rsidR="00217F58">
        <w:t>9</w:t>
      </w:r>
      <w:r>
        <w:t>%;</w:t>
      </w:r>
    </w:p>
    <w:p w:rsidR="00DF33F1" w:rsidRDefault="00DF33F1" w:rsidP="00DF33F1">
      <w:pPr>
        <w:pStyle w:val="Akapitzlist"/>
        <w:numPr>
          <w:ilvl w:val="0"/>
          <w:numId w:val="25"/>
        </w:numPr>
      </w:pPr>
      <w:r>
        <w:t>Użytki ekologiczne  1,3%;</w:t>
      </w:r>
    </w:p>
    <w:p w:rsidR="00DF33F1" w:rsidRDefault="00DF33F1" w:rsidP="00DF33F1">
      <w:pPr>
        <w:pStyle w:val="Akapitzlist"/>
        <w:numPr>
          <w:ilvl w:val="0"/>
          <w:numId w:val="25"/>
        </w:numPr>
      </w:pPr>
      <w:r>
        <w:t>Pozostałe obiekty i obszary – 0,1%.</w:t>
      </w:r>
    </w:p>
    <w:p w:rsidR="00DF33F1" w:rsidRDefault="00DF33F1" w:rsidP="00DF33F1">
      <w:pPr>
        <w:pStyle w:val="Nagwek2"/>
        <w:ind w:left="708" w:hanging="708"/>
      </w:pPr>
      <w:r>
        <w:t>Stan liczebny</w:t>
      </w:r>
      <w:r>
        <w:rPr>
          <w:rStyle w:val="Odwoanieprzypisudolnego"/>
        </w:rPr>
        <w:footnoteReference w:id="6"/>
      </w:r>
      <w:r>
        <w:t xml:space="preserve"> ważniejszych zwierząt chronionych (według liczby osobników)</w:t>
      </w:r>
    </w:p>
    <w:p w:rsidR="00DF33F1" w:rsidRDefault="00DF33F1" w:rsidP="00DF33F1">
      <w:pPr>
        <w:pStyle w:val="Akapitzlist"/>
        <w:numPr>
          <w:ilvl w:val="0"/>
          <w:numId w:val="26"/>
        </w:numPr>
      </w:pPr>
      <w:r>
        <w:t>Żubr:</w:t>
      </w:r>
    </w:p>
    <w:p w:rsidR="00E3163E" w:rsidRDefault="00E3163E" w:rsidP="00DF33F1">
      <w:pPr>
        <w:pStyle w:val="Akapitzlist"/>
        <w:numPr>
          <w:ilvl w:val="1"/>
          <w:numId w:val="26"/>
        </w:numPr>
      </w:pPr>
      <w:r>
        <w:t>W 2023 roku – 10;</w:t>
      </w:r>
    </w:p>
    <w:p w:rsidR="00217F58" w:rsidRDefault="00217F58" w:rsidP="00DF33F1">
      <w:pPr>
        <w:pStyle w:val="Akapitzlist"/>
        <w:numPr>
          <w:ilvl w:val="1"/>
          <w:numId w:val="26"/>
        </w:numPr>
      </w:pPr>
      <w:r>
        <w:t>W 2024 roku – 14;</w:t>
      </w:r>
    </w:p>
    <w:p w:rsidR="00DF33F1" w:rsidRDefault="00DF33F1" w:rsidP="00DF33F1">
      <w:pPr>
        <w:pStyle w:val="Akapitzlist"/>
        <w:numPr>
          <w:ilvl w:val="0"/>
          <w:numId w:val="26"/>
        </w:numPr>
      </w:pPr>
      <w:r>
        <w:t>Bóbr:</w:t>
      </w:r>
    </w:p>
    <w:p w:rsidR="00E3163E" w:rsidRDefault="00E3163E" w:rsidP="00E3163E">
      <w:pPr>
        <w:pStyle w:val="Akapitzlist"/>
        <w:numPr>
          <w:ilvl w:val="1"/>
          <w:numId w:val="26"/>
        </w:numPr>
      </w:pPr>
      <w:r>
        <w:t>W 2023 roku – 11902;</w:t>
      </w:r>
    </w:p>
    <w:p w:rsidR="00217F58" w:rsidRPr="00DF33F1" w:rsidRDefault="00217F58" w:rsidP="00217F58">
      <w:pPr>
        <w:pStyle w:val="Akapitzlist"/>
        <w:numPr>
          <w:ilvl w:val="1"/>
          <w:numId w:val="26"/>
        </w:numPr>
      </w:pPr>
      <w:r>
        <w:t xml:space="preserve">W 2024 roku – </w:t>
      </w:r>
      <w:r>
        <w:t>10089;</w:t>
      </w:r>
    </w:p>
    <w:p w:rsidR="00DF33F1" w:rsidRDefault="00DF33F1" w:rsidP="00DF33F1">
      <w:pPr>
        <w:pStyle w:val="Akapitzlist"/>
        <w:numPr>
          <w:ilvl w:val="0"/>
          <w:numId w:val="26"/>
        </w:numPr>
      </w:pPr>
      <w:r>
        <w:t>Ryś:</w:t>
      </w:r>
    </w:p>
    <w:p w:rsidR="00E3163E" w:rsidRDefault="00E3163E" w:rsidP="00E3163E">
      <w:pPr>
        <w:pStyle w:val="Akapitzlist"/>
        <w:numPr>
          <w:ilvl w:val="1"/>
          <w:numId w:val="26"/>
        </w:numPr>
      </w:pPr>
      <w:r>
        <w:t>W 2023 roku – 64;</w:t>
      </w:r>
    </w:p>
    <w:p w:rsidR="00217F58" w:rsidRPr="00DF33F1" w:rsidRDefault="00217F58" w:rsidP="00217F58">
      <w:pPr>
        <w:pStyle w:val="Akapitzlist"/>
        <w:numPr>
          <w:ilvl w:val="1"/>
          <w:numId w:val="26"/>
        </w:numPr>
      </w:pPr>
      <w:r>
        <w:t xml:space="preserve">W 2024 roku – </w:t>
      </w:r>
      <w:r>
        <w:t>25;</w:t>
      </w:r>
    </w:p>
    <w:p w:rsidR="00DF33F1" w:rsidRDefault="00B24714" w:rsidP="00DF33F1">
      <w:pPr>
        <w:pStyle w:val="Akapitzlist"/>
        <w:numPr>
          <w:ilvl w:val="0"/>
          <w:numId w:val="26"/>
        </w:numPr>
      </w:pPr>
      <w:r>
        <w:t>Wilk:</w:t>
      </w:r>
    </w:p>
    <w:p w:rsidR="00E3163E" w:rsidRDefault="00E3163E" w:rsidP="00E3163E">
      <w:pPr>
        <w:pStyle w:val="Akapitzlist"/>
        <w:numPr>
          <w:ilvl w:val="1"/>
          <w:numId w:val="26"/>
        </w:numPr>
      </w:pPr>
      <w:r>
        <w:t>W 2023 roku – 582;</w:t>
      </w:r>
    </w:p>
    <w:p w:rsidR="00217F58" w:rsidRPr="00DF33F1" w:rsidRDefault="00217F58" w:rsidP="00217F58">
      <w:pPr>
        <w:pStyle w:val="Akapitzlist"/>
        <w:numPr>
          <w:ilvl w:val="1"/>
          <w:numId w:val="26"/>
        </w:numPr>
      </w:pPr>
      <w:r>
        <w:t xml:space="preserve">W 2024 roku – </w:t>
      </w:r>
      <w:r>
        <w:t>490;</w:t>
      </w:r>
    </w:p>
    <w:p w:rsidR="00B24714" w:rsidRDefault="00B24714" w:rsidP="00DF33F1">
      <w:pPr>
        <w:pStyle w:val="Akapitzlist"/>
        <w:numPr>
          <w:ilvl w:val="0"/>
          <w:numId w:val="26"/>
        </w:numPr>
      </w:pPr>
      <w:r>
        <w:t>Głuszec:</w:t>
      </w:r>
    </w:p>
    <w:p w:rsidR="00E3163E" w:rsidRDefault="00E3163E" w:rsidP="00E3163E">
      <w:pPr>
        <w:pStyle w:val="Akapitzlist"/>
        <w:numPr>
          <w:ilvl w:val="1"/>
          <w:numId w:val="26"/>
        </w:numPr>
      </w:pPr>
      <w:r>
        <w:t>W 2023 roku – 143</w:t>
      </w:r>
      <w:r w:rsidR="00217F58">
        <w:t>;</w:t>
      </w:r>
    </w:p>
    <w:p w:rsidR="00217F58" w:rsidRDefault="00217F58" w:rsidP="00217F58">
      <w:pPr>
        <w:pStyle w:val="Akapitzlist"/>
        <w:numPr>
          <w:ilvl w:val="1"/>
          <w:numId w:val="26"/>
        </w:numPr>
      </w:pPr>
      <w:r>
        <w:t xml:space="preserve">W 2024 roku – </w:t>
      </w:r>
      <w:r>
        <w:t>143.</w:t>
      </w:r>
    </w:p>
    <w:p w:rsidR="00B24714" w:rsidRDefault="00B24714" w:rsidP="00B24714">
      <w:pPr>
        <w:pStyle w:val="Nagwek2"/>
      </w:pPr>
      <w:r>
        <w:t>Ważniejsze zwierzęta łowne</w:t>
      </w:r>
      <w:r>
        <w:rPr>
          <w:rStyle w:val="Odwoanieprzypisudolnego"/>
        </w:rPr>
        <w:footnoteReference w:id="7"/>
      </w:r>
      <w:r>
        <w:t xml:space="preserve"> w łowieckim roku gospodarczym</w:t>
      </w:r>
      <w:r>
        <w:rPr>
          <w:rStyle w:val="Odwoanieprzypisudolnego"/>
        </w:rPr>
        <w:footnoteReference w:id="8"/>
      </w:r>
    </w:p>
    <w:p w:rsidR="00B24714" w:rsidRDefault="00B24714" w:rsidP="00B24714">
      <w:pPr>
        <w:pStyle w:val="Akapitzlist"/>
        <w:numPr>
          <w:ilvl w:val="0"/>
          <w:numId w:val="27"/>
        </w:numPr>
      </w:pPr>
      <w:r>
        <w:t>Łoś: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lastRenderedPageBreak/>
        <w:t>W 202</w:t>
      </w:r>
      <w:r w:rsidR="00427233">
        <w:t>4</w:t>
      </w:r>
      <w:r>
        <w:t xml:space="preserve"> roku – </w:t>
      </w:r>
      <w:r w:rsidR="003232E8">
        <w:t>7972;</w:t>
      </w:r>
    </w:p>
    <w:p w:rsidR="00217F58" w:rsidRDefault="00217F58" w:rsidP="00E3163E">
      <w:pPr>
        <w:pStyle w:val="Akapitzlist"/>
        <w:numPr>
          <w:ilvl w:val="1"/>
          <w:numId w:val="27"/>
        </w:numPr>
      </w:pPr>
      <w:r>
        <w:t>W 2025 roku – 8720;</w:t>
      </w:r>
    </w:p>
    <w:p w:rsidR="00B24714" w:rsidRDefault="00B24714" w:rsidP="00B24714">
      <w:pPr>
        <w:pStyle w:val="Akapitzlist"/>
        <w:numPr>
          <w:ilvl w:val="0"/>
          <w:numId w:val="27"/>
        </w:numPr>
      </w:pPr>
      <w:r>
        <w:t>Daniel: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t>W 202</w:t>
      </w:r>
      <w:r w:rsidR="00427233">
        <w:t>4</w:t>
      </w:r>
      <w:r>
        <w:t xml:space="preserve"> roku – </w:t>
      </w:r>
      <w:r w:rsidR="003232E8">
        <w:t>746;</w:t>
      </w:r>
    </w:p>
    <w:p w:rsidR="00217F58" w:rsidRDefault="00217F58" w:rsidP="00217F58">
      <w:pPr>
        <w:pStyle w:val="Akapitzlist"/>
        <w:numPr>
          <w:ilvl w:val="1"/>
          <w:numId w:val="27"/>
        </w:numPr>
      </w:pPr>
      <w:r>
        <w:t xml:space="preserve">W 2025 roku – </w:t>
      </w:r>
      <w:r>
        <w:t>799;</w:t>
      </w:r>
    </w:p>
    <w:p w:rsidR="00B24714" w:rsidRDefault="00B24714" w:rsidP="00E3163E">
      <w:pPr>
        <w:pStyle w:val="Akapitzlist"/>
        <w:numPr>
          <w:ilvl w:val="0"/>
          <w:numId w:val="27"/>
        </w:numPr>
      </w:pPr>
      <w:r>
        <w:t>Jeleń: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t>W 202</w:t>
      </w:r>
      <w:r w:rsidR="00427233">
        <w:t>4</w:t>
      </w:r>
      <w:r>
        <w:t xml:space="preserve"> roku – </w:t>
      </w:r>
      <w:r w:rsidR="003232E8">
        <w:t>13,6 tysięcy;</w:t>
      </w:r>
    </w:p>
    <w:p w:rsidR="00217F58" w:rsidRDefault="00217F58" w:rsidP="00217F58">
      <w:pPr>
        <w:pStyle w:val="Akapitzlist"/>
        <w:numPr>
          <w:ilvl w:val="1"/>
          <w:numId w:val="27"/>
        </w:numPr>
      </w:pPr>
      <w:r>
        <w:t xml:space="preserve">W 2025 roku – </w:t>
      </w:r>
      <w:r>
        <w:t>14,5</w:t>
      </w:r>
      <w:r w:rsidRPr="00217F58">
        <w:t xml:space="preserve"> </w:t>
      </w:r>
      <w:r>
        <w:t>tysięcy;</w:t>
      </w:r>
    </w:p>
    <w:p w:rsidR="00B24714" w:rsidRDefault="00B24714" w:rsidP="00B24714">
      <w:pPr>
        <w:pStyle w:val="Akapitzlist"/>
        <w:numPr>
          <w:ilvl w:val="0"/>
          <w:numId w:val="27"/>
        </w:numPr>
      </w:pPr>
      <w:r>
        <w:t>Sarna: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t>W 202</w:t>
      </w:r>
      <w:r w:rsidR="00427233">
        <w:t>4</w:t>
      </w:r>
      <w:r>
        <w:t xml:space="preserve"> roku – </w:t>
      </w:r>
      <w:r w:rsidR="003232E8">
        <w:t>62,7 tysięcy;</w:t>
      </w:r>
    </w:p>
    <w:p w:rsidR="00217F58" w:rsidRDefault="00217F58" w:rsidP="00217F58">
      <w:pPr>
        <w:pStyle w:val="Akapitzlist"/>
        <w:numPr>
          <w:ilvl w:val="1"/>
          <w:numId w:val="27"/>
        </w:numPr>
      </w:pPr>
      <w:r>
        <w:t xml:space="preserve">W 2025 roku – </w:t>
      </w:r>
      <w:r>
        <w:t>66,1</w:t>
      </w:r>
      <w:r w:rsidRPr="00217F58">
        <w:t xml:space="preserve"> </w:t>
      </w:r>
      <w:r>
        <w:t>tysięcy;</w:t>
      </w:r>
    </w:p>
    <w:p w:rsidR="00B24714" w:rsidRDefault="00B24714" w:rsidP="00B24714">
      <w:pPr>
        <w:pStyle w:val="Akapitzlist"/>
        <w:numPr>
          <w:ilvl w:val="0"/>
          <w:numId w:val="27"/>
        </w:numPr>
      </w:pPr>
      <w:r>
        <w:t>Dzik: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t>W 202</w:t>
      </w:r>
      <w:r w:rsidR="00427233">
        <w:t>4</w:t>
      </w:r>
      <w:r>
        <w:t xml:space="preserve"> roku – </w:t>
      </w:r>
      <w:r w:rsidR="003232E8">
        <w:t>2,3 tysięcy;</w:t>
      </w:r>
    </w:p>
    <w:p w:rsidR="00217F58" w:rsidRDefault="00217F58" w:rsidP="00217F58">
      <w:pPr>
        <w:pStyle w:val="Akapitzlist"/>
        <w:numPr>
          <w:ilvl w:val="1"/>
          <w:numId w:val="27"/>
        </w:numPr>
      </w:pPr>
      <w:r>
        <w:t>W 2025 roku –</w:t>
      </w:r>
      <w:r>
        <w:t xml:space="preserve"> 3,1</w:t>
      </w:r>
      <w:r w:rsidRPr="00217F58">
        <w:t xml:space="preserve"> </w:t>
      </w:r>
      <w:r>
        <w:t>tysięcy;</w:t>
      </w:r>
    </w:p>
    <w:p w:rsidR="00B24714" w:rsidRDefault="00B24714" w:rsidP="00B24714">
      <w:pPr>
        <w:pStyle w:val="Akapitzlist"/>
        <w:numPr>
          <w:ilvl w:val="0"/>
          <w:numId w:val="27"/>
        </w:numPr>
      </w:pPr>
      <w:r>
        <w:t>Lis: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t>W 202</w:t>
      </w:r>
      <w:r w:rsidR="00427233">
        <w:t>4</w:t>
      </w:r>
      <w:r>
        <w:t xml:space="preserve"> roku – </w:t>
      </w:r>
      <w:r w:rsidR="003232E8">
        <w:t>18,3 tysięcy;</w:t>
      </w:r>
    </w:p>
    <w:p w:rsidR="00217F58" w:rsidRDefault="00217F58" w:rsidP="00217F58">
      <w:pPr>
        <w:pStyle w:val="Akapitzlist"/>
        <w:numPr>
          <w:ilvl w:val="1"/>
          <w:numId w:val="27"/>
        </w:numPr>
      </w:pPr>
      <w:r>
        <w:t xml:space="preserve">W 2025 roku – </w:t>
      </w:r>
      <w:r>
        <w:t>22,4</w:t>
      </w:r>
      <w:r w:rsidRPr="00217F58">
        <w:t xml:space="preserve"> </w:t>
      </w:r>
      <w:r>
        <w:t>tysięcy;</w:t>
      </w:r>
    </w:p>
    <w:p w:rsidR="00B24714" w:rsidRDefault="00B24714" w:rsidP="00B24714">
      <w:pPr>
        <w:pStyle w:val="Akapitzlist"/>
        <w:numPr>
          <w:ilvl w:val="0"/>
          <w:numId w:val="27"/>
        </w:numPr>
      </w:pPr>
      <w:r>
        <w:t>Zając szarak: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t>W 202</w:t>
      </w:r>
      <w:r w:rsidR="00427233">
        <w:t>4</w:t>
      </w:r>
      <w:r>
        <w:t xml:space="preserve"> roku – </w:t>
      </w:r>
      <w:r w:rsidR="003232E8">
        <w:t>117,4 tysięcy;</w:t>
      </w:r>
    </w:p>
    <w:p w:rsidR="00217F58" w:rsidRDefault="00217F58" w:rsidP="00217F58">
      <w:pPr>
        <w:pStyle w:val="Akapitzlist"/>
        <w:numPr>
          <w:ilvl w:val="1"/>
          <w:numId w:val="27"/>
        </w:numPr>
      </w:pPr>
      <w:r>
        <w:t xml:space="preserve">W 2025 roku – </w:t>
      </w:r>
      <w:r>
        <w:t>121,0</w:t>
      </w:r>
      <w:r w:rsidRPr="00217F58">
        <w:t xml:space="preserve"> </w:t>
      </w:r>
      <w:r>
        <w:t>tysięcy;</w:t>
      </w:r>
    </w:p>
    <w:p w:rsidR="00B24714" w:rsidRDefault="00B24714" w:rsidP="00B24714">
      <w:pPr>
        <w:pStyle w:val="Akapitzlist"/>
        <w:numPr>
          <w:ilvl w:val="0"/>
          <w:numId w:val="27"/>
        </w:numPr>
      </w:pPr>
      <w:r>
        <w:t>Bażant: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t>W 202</w:t>
      </w:r>
      <w:r w:rsidR="00427233">
        <w:t>4</w:t>
      </w:r>
      <w:r>
        <w:t xml:space="preserve"> roku – </w:t>
      </w:r>
      <w:r w:rsidR="003232E8">
        <w:t>70,8 tysięcy;</w:t>
      </w:r>
    </w:p>
    <w:p w:rsidR="00217F58" w:rsidRDefault="00217F58" w:rsidP="00217F58">
      <w:pPr>
        <w:pStyle w:val="Akapitzlist"/>
        <w:numPr>
          <w:ilvl w:val="1"/>
          <w:numId w:val="27"/>
        </w:numPr>
      </w:pPr>
      <w:r>
        <w:t xml:space="preserve">W 2025 roku – </w:t>
      </w:r>
      <w:r>
        <w:t>76,5</w:t>
      </w:r>
      <w:r w:rsidRPr="00217F58">
        <w:t xml:space="preserve"> </w:t>
      </w:r>
      <w:r>
        <w:t>tysięcy;</w:t>
      </w:r>
    </w:p>
    <w:p w:rsidR="00B24714" w:rsidRDefault="00B24714" w:rsidP="00B24714">
      <w:pPr>
        <w:pStyle w:val="Akapitzlist"/>
        <w:numPr>
          <w:ilvl w:val="0"/>
          <w:numId w:val="27"/>
        </w:numPr>
      </w:pPr>
      <w:r>
        <w:t>Kuropatwa:</w:t>
      </w:r>
    </w:p>
    <w:p w:rsidR="00E3163E" w:rsidRDefault="00E3163E" w:rsidP="00E3163E">
      <w:pPr>
        <w:pStyle w:val="Akapitzlist"/>
        <w:numPr>
          <w:ilvl w:val="1"/>
          <w:numId w:val="27"/>
        </w:numPr>
      </w:pPr>
      <w:r>
        <w:t>W 202</w:t>
      </w:r>
      <w:r w:rsidR="00427233">
        <w:t>4</w:t>
      </w:r>
      <w:r>
        <w:t xml:space="preserve"> roku – </w:t>
      </w:r>
      <w:r w:rsidR="003232E8">
        <w:t>33,9 tysięcy</w:t>
      </w:r>
      <w:r w:rsidR="00217F58">
        <w:t>;</w:t>
      </w:r>
    </w:p>
    <w:p w:rsidR="00217F58" w:rsidRDefault="00217F58" w:rsidP="00217F58">
      <w:pPr>
        <w:pStyle w:val="Akapitzlist"/>
        <w:numPr>
          <w:ilvl w:val="1"/>
          <w:numId w:val="27"/>
        </w:numPr>
      </w:pPr>
      <w:r>
        <w:t xml:space="preserve">W 2025 roku – </w:t>
      </w:r>
      <w:r>
        <w:t>34,4</w:t>
      </w:r>
      <w:r w:rsidRPr="00217F58">
        <w:t xml:space="preserve"> </w:t>
      </w:r>
      <w:r>
        <w:t>tysięcy</w:t>
      </w:r>
      <w:r>
        <w:t>.</w:t>
      </w:r>
    </w:p>
    <w:p w:rsidR="00B77D47" w:rsidRDefault="00B77D47" w:rsidP="00B77D47">
      <w:pPr>
        <w:pStyle w:val="Nagwek2"/>
      </w:pPr>
      <w:r>
        <w:t>Ochrona przyrody definicja</w:t>
      </w:r>
    </w:p>
    <w:p w:rsidR="00B77D47" w:rsidRDefault="00B77D47" w:rsidP="00B77D47">
      <w:r w:rsidRPr="00B77D47">
        <w:t xml:space="preserve">Ochrona przyrody polega na zachowaniu, zrównoważonym użytkowaniu oraz odnawianiu zasobów, tworów i składników przyrody: dziko występujących roślin, zwierząt i grzybów; roślin, zwierząt i grzybów objętych ochroną gatunkową; zwierząt prowadzących wędrowny tryb życia; siedlisk przyrodniczych; siedlisk zagrożonych wyginięciem, rzadkich i chronionych gatunków roślin, zwierząt i grzybów; tworów przyrody żywej i nieożywionej oraz kopalnych szczątków roślin i zwierząt; krajobrazu; zieleni w miastach i wsiach; </w:t>
      </w:r>
      <w:proofErr w:type="spellStart"/>
      <w:r w:rsidRPr="00B77D47">
        <w:t>zadrzewień</w:t>
      </w:r>
      <w:proofErr w:type="spellEnd"/>
      <w:r w:rsidRPr="00B77D47">
        <w:t>.</w:t>
      </w:r>
    </w:p>
    <w:p w:rsidR="00B77D47" w:rsidRDefault="00B77D47" w:rsidP="00B77D47">
      <w:pPr>
        <w:pStyle w:val="Nagwek2"/>
      </w:pPr>
      <w:r>
        <w:lastRenderedPageBreak/>
        <w:t>Nakłady na środki trwałe służące ochronie środowiska (nakłady na 1 mieszkańca w złotych)</w:t>
      </w:r>
    </w:p>
    <w:p w:rsidR="00B77D47" w:rsidRDefault="00B77D47" w:rsidP="00B77D47">
      <w:pPr>
        <w:pStyle w:val="Akapitzlist"/>
        <w:numPr>
          <w:ilvl w:val="0"/>
          <w:numId w:val="28"/>
        </w:numPr>
      </w:pPr>
      <w:r>
        <w:t>W 2017 roku – 109,09;</w:t>
      </w:r>
    </w:p>
    <w:p w:rsidR="00B77D47" w:rsidRDefault="00B77D47" w:rsidP="00B77D47">
      <w:pPr>
        <w:pStyle w:val="Akapitzlist"/>
        <w:numPr>
          <w:ilvl w:val="0"/>
          <w:numId w:val="28"/>
        </w:numPr>
      </w:pPr>
      <w:r>
        <w:t>W 2018 roku – 401,32;</w:t>
      </w:r>
    </w:p>
    <w:p w:rsidR="00B77D47" w:rsidRDefault="00B77D47" w:rsidP="00B77D47">
      <w:pPr>
        <w:pStyle w:val="Akapitzlist"/>
        <w:numPr>
          <w:ilvl w:val="0"/>
          <w:numId w:val="28"/>
        </w:numPr>
      </w:pPr>
      <w:r>
        <w:t>W 2019 roku – 380,45;</w:t>
      </w:r>
    </w:p>
    <w:p w:rsidR="00B77D47" w:rsidRDefault="00B77D47" w:rsidP="00B77D47">
      <w:pPr>
        <w:pStyle w:val="Akapitzlist"/>
        <w:numPr>
          <w:ilvl w:val="0"/>
          <w:numId w:val="28"/>
        </w:numPr>
      </w:pPr>
      <w:r>
        <w:t>W 2020 roku – 346,93;</w:t>
      </w:r>
    </w:p>
    <w:p w:rsidR="00B77D47" w:rsidRDefault="00B77D47" w:rsidP="00B77D47">
      <w:pPr>
        <w:pStyle w:val="Akapitzlist"/>
        <w:numPr>
          <w:ilvl w:val="0"/>
          <w:numId w:val="28"/>
        </w:numPr>
      </w:pPr>
      <w:r>
        <w:t>W 2021 roku – 390,11</w:t>
      </w:r>
      <w:r w:rsidR="003232E8">
        <w:t>;</w:t>
      </w:r>
    </w:p>
    <w:p w:rsidR="00B77D47" w:rsidRDefault="00B77D47" w:rsidP="00B77D47">
      <w:pPr>
        <w:pStyle w:val="Akapitzlist"/>
        <w:numPr>
          <w:ilvl w:val="0"/>
          <w:numId w:val="28"/>
        </w:numPr>
      </w:pPr>
      <w:r>
        <w:t>W 2022 roku – 382,03</w:t>
      </w:r>
      <w:r w:rsidR="003232E8">
        <w:t>;</w:t>
      </w:r>
    </w:p>
    <w:p w:rsidR="003232E8" w:rsidRDefault="003232E8" w:rsidP="00B77D47">
      <w:pPr>
        <w:pStyle w:val="Akapitzlist"/>
        <w:numPr>
          <w:ilvl w:val="0"/>
          <w:numId w:val="28"/>
        </w:numPr>
      </w:pPr>
      <w:r>
        <w:t>W 2023 roku – 455,22</w:t>
      </w:r>
      <w:r w:rsidR="00AE0FFF">
        <w:t>;</w:t>
      </w:r>
    </w:p>
    <w:p w:rsidR="00AE0FFF" w:rsidRDefault="00AE0FFF" w:rsidP="00B77D47">
      <w:pPr>
        <w:pStyle w:val="Akapitzlist"/>
        <w:numPr>
          <w:ilvl w:val="0"/>
          <w:numId w:val="28"/>
        </w:numPr>
      </w:pPr>
      <w:r>
        <w:t>W 2024 roku – 384,56.</w:t>
      </w:r>
    </w:p>
    <w:p w:rsidR="00B77D47" w:rsidRDefault="00B77D47" w:rsidP="00B77D47">
      <w:pPr>
        <w:pStyle w:val="Nagwek2"/>
      </w:pPr>
      <w:r>
        <w:t>Pomniki przyrody</w:t>
      </w:r>
    </w:p>
    <w:p w:rsidR="00B77D47" w:rsidRDefault="003232E8" w:rsidP="00B77D47">
      <w:r w:rsidRPr="003232E8">
        <w:t>Spośród 14</w:t>
      </w:r>
      <w:r w:rsidR="00AE0FFF">
        <w:t>47</w:t>
      </w:r>
      <w:r w:rsidRPr="003232E8">
        <w:t xml:space="preserve"> pomników przyrody, większość stanowiły pojedyncze drzewa (7</w:t>
      </w:r>
      <w:r w:rsidR="00AE0FFF">
        <w:t>6,2</w:t>
      </w:r>
      <w:r w:rsidRPr="003232E8">
        <w:t>%). Grupy drzew, głazy narzutowe oraz aleje wynosiły odpowiednio 13,</w:t>
      </w:r>
      <w:r w:rsidR="00AE0FFF">
        <w:t>4</w:t>
      </w:r>
      <w:r w:rsidRPr="003232E8">
        <w:t>%, 2,5% i 2,</w:t>
      </w:r>
      <w:r w:rsidR="00AE0FFF">
        <w:t>3</w:t>
      </w:r>
      <w:r w:rsidRPr="003232E8">
        <w:t>%. W województwie znajdowało się również 6 skałek i jaskiń (0,4% ogółu pomników przyrody). Krzewy, źródła, wodospady, wywierzyska, jary i inne stanowiły 5,1% ogółu pomników przyrody</w:t>
      </w:r>
      <w:r w:rsidR="00B77D47" w:rsidRPr="00B77D47">
        <w:t>.</w:t>
      </w:r>
    </w:p>
    <w:p w:rsidR="0001096B" w:rsidRDefault="0001096B" w:rsidP="0001096B">
      <w:pPr>
        <w:pStyle w:val="Nagwek2"/>
      </w:pPr>
      <w:r>
        <w:t>Nakłady na środki trwałe służące ochronie środowiska i gospodarce wodnej (według kierunków inwestowania)</w:t>
      </w:r>
    </w:p>
    <w:p w:rsidR="0001096B" w:rsidRDefault="0001096B" w:rsidP="0001096B">
      <w:pPr>
        <w:pStyle w:val="Akapitzlist"/>
        <w:numPr>
          <w:ilvl w:val="0"/>
          <w:numId w:val="29"/>
        </w:numPr>
      </w:pPr>
      <w:r>
        <w:t xml:space="preserve">Gospodarka ściekowa i ochrona wód – </w:t>
      </w:r>
      <w:r w:rsidR="00AE0FFF">
        <w:t>65,6</w:t>
      </w:r>
      <w:r w:rsidR="003232E8">
        <w:t>%;</w:t>
      </w:r>
    </w:p>
    <w:p w:rsidR="0001096B" w:rsidRDefault="0001096B" w:rsidP="0001096B">
      <w:pPr>
        <w:pStyle w:val="Akapitzlist"/>
        <w:numPr>
          <w:ilvl w:val="0"/>
          <w:numId w:val="29"/>
        </w:numPr>
      </w:pPr>
      <w:r>
        <w:t xml:space="preserve">Ochrona powietrza atmosferycznego i klimatu – </w:t>
      </w:r>
      <w:r w:rsidR="00AE0FFF">
        <w:t>15,9</w:t>
      </w:r>
      <w:r w:rsidR="003232E8">
        <w:t>%;</w:t>
      </w:r>
    </w:p>
    <w:p w:rsidR="0001096B" w:rsidRDefault="0001096B" w:rsidP="0001096B">
      <w:pPr>
        <w:pStyle w:val="Akapitzlist"/>
        <w:numPr>
          <w:ilvl w:val="0"/>
          <w:numId w:val="29"/>
        </w:numPr>
      </w:pPr>
      <w:r>
        <w:t>Gospodarka odpadami –</w:t>
      </w:r>
      <w:r w:rsidR="003232E8">
        <w:t xml:space="preserve"> </w:t>
      </w:r>
      <w:r w:rsidR="00AE0FFF">
        <w:t>3</w:t>
      </w:r>
      <w:r w:rsidR="003232E8">
        <w:t>,9%;</w:t>
      </w:r>
    </w:p>
    <w:p w:rsidR="0001096B" w:rsidRDefault="003232E8" w:rsidP="0001096B">
      <w:pPr>
        <w:pStyle w:val="Akapitzlist"/>
        <w:numPr>
          <w:ilvl w:val="0"/>
          <w:numId w:val="29"/>
        </w:numPr>
      </w:pPr>
      <w:r>
        <w:t>Zmniejszenie hałasu i wibracji</w:t>
      </w:r>
      <w:r w:rsidR="0001096B">
        <w:t xml:space="preserve"> – </w:t>
      </w:r>
      <w:r>
        <w:t>0,</w:t>
      </w:r>
      <w:r w:rsidR="00AE0FFF">
        <w:t>1</w:t>
      </w:r>
      <w:r>
        <w:t>%;</w:t>
      </w:r>
    </w:p>
    <w:p w:rsidR="0001096B" w:rsidRDefault="0001096B" w:rsidP="0001096B">
      <w:pPr>
        <w:pStyle w:val="Akapitzlist"/>
        <w:numPr>
          <w:ilvl w:val="0"/>
          <w:numId w:val="29"/>
        </w:numPr>
      </w:pPr>
      <w:r>
        <w:t xml:space="preserve">Pozostała działalność związana z ochroną środowiska – </w:t>
      </w:r>
      <w:r w:rsidR="00AE0FFF">
        <w:t>14,5</w:t>
      </w:r>
      <w:r w:rsidR="003232E8">
        <w:t>%</w:t>
      </w:r>
    </w:p>
    <w:p w:rsidR="0001096B" w:rsidRDefault="0001096B" w:rsidP="0001096B">
      <w:pPr>
        <w:pStyle w:val="Nagwek2"/>
      </w:pPr>
      <w:r>
        <w:t>Parki krajobrazowe (według powierzchni)</w:t>
      </w:r>
    </w:p>
    <w:p w:rsidR="0001096B" w:rsidRDefault="0001096B" w:rsidP="0001096B">
      <w:pPr>
        <w:pStyle w:val="Akapitzlist"/>
        <w:numPr>
          <w:ilvl w:val="0"/>
          <w:numId w:val="30"/>
        </w:numPr>
      </w:pPr>
      <w:r>
        <w:t xml:space="preserve">Skierbieszowski – </w:t>
      </w:r>
      <w:r w:rsidR="00AE0FFF">
        <w:t>14,1</w:t>
      </w:r>
      <w:r>
        <w:t>%;</w:t>
      </w:r>
    </w:p>
    <w:p w:rsidR="0001096B" w:rsidRDefault="0001096B" w:rsidP="0001096B">
      <w:pPr>
        <w:pStyle w:val="Akapitzlist"/>
        <w:numPr>
          <w:ilvl w:val="0"/>
          <w:numId w:val="30"/>
        </w:numPr>
      </w:pPr>
      <w:r>
        <w:t>Podlaski Przełom Bugu – 12,</w:t>
      </w:r>
      <w:r w:rsidR="00AE0FFF">
        <w:t>3</w:t>
      </w:r>
      <w:r>
        <w:t>%;</w:t>
      </w:r>
    </w:p>
    <w:p w:rsidR="00AE0FFF" w:rsidRDefault="00AE0FFF" w:rsidP="00AE0FFF">
      <w:pPr>
        <w:pStyle w:val="Akapitzlist"/>
        <w:numPr>
          <w:ilvl w:val="0"/>
          <w:numId w:val="30"/>
        </w:numPr>
      </w:pPr>
      <w:r>
        <w:t>Lasy Janowskie – 1</w:t>
      </w:r>
      <w:r>
        <w:t>2,2</w:t>
      </w:r>
      <w:r>
        <w:t>%;</w:t>
      </w:r>
    </w:p>
    <w:p w:rsidR="0001096B" w:rsidRDefault="0001096B" w:rsidP="0001096B">
      <w:pPr>
        <w:pStyle w:val="Akapitzlist"/>
        <w:numPr>
          <w:ilvl w:val="0"/>
          <w:numId w:val="30"/>
        </w:numPr>
      </w:pPr>
      <w:r>
        <w:t>Puszczy Solskiej – 8,</w:t>
      </w:r>
      <w:r w:rsidR="00AE0FFF">
        <w:t>5</w:t>
      </w:r>
      <w:r>
        <w:t>%;</w:t>
      </w:r>
    </w:p>
    <w:p w:rsidR="0001096B" w:rsidRDefault="0001096B" w:rsidP="0001096B">
      <w:pPr>
        <w:pStyle w:val="Akapitzlist"/>
        <w:numPr>
          <w:ilvl w:val="0"/>
          <w:numId w:val="30"/>
        </w:numPr>
      </w:pPr>
      <w:r>
        <w:t>Szczebrzeszyński – 7,</w:t>
      </w:r>
      <w:r w:rsidR="00AE0FFF">
        <w:t>7</w:t>
      </w:r>
      <w:r>
        <w:t>%;</w:t>
      </w:r>
    </w:p>
    <w:p w:rsidR="0001096B" w:rsidRDefault="0001096B" w:rsidP="0001096B">
      <w:pPr>
        <w:pStyle w:val="Akapitzlist"/>
        <w:numPr>
          <w:ilvl w:val="0"/>
          <w:numId w:val="30"/>
        </w:numPr>
      </w:pPr>
      <w:r>
        <w:t>Chełmski – 6,</w:t>
      </w:r>
      <w:r w:rsidR="00AE0FFF">
        <w:t>6</w:t>
      </w:r>
      <w:r>
        <w:t>%;</w:t>
      </w:r>
    </w:p>
    <w:p w:rsidR="0001096B" w:rsidRDefault="0001096B" w:rsidP="0001096B">
      <w:pPr>
        <w:pStyle w:val="Akapitzlist"/>
        <w:numPr>
          <w:ilvl w:val="0"/>
          <w:numId w:val="30"/>
        </w:numPr>
      </w:pPr>
      <w:r>
        <w:t xml:space="preserve">Kazimierski – </w:t>
      </w:r>
      <w:r w:rsidR="00AE0FFF">
        <w:t>6,0</w:t>
      </w:r>
      <w:r>
        <w:t>%;</w:t>
      </w:r>
    </w:p>
    <w:p w:rsidR="0001096B" w:rsidRPr="0001096B" w:rsidRDefault="0001096B" w:rsidP="0001096B">
      <w:pPr>
        <w:pStyle w:val="Akapitzlist"/>
        <w:numPr>
          <w:ilvl w:val="0"/>
          <w:numId w:val="30"/>
        </w:numPr>
      </w:pPr>
      <w:r>
        <w:lastRenderedPageBreak/>
        <w:t>Pozostałe – 32,</w:t>
      </w:r>
      <w:r w:rsidR="00AE0FFF">
        <w:t>7</w:t>
      </w:r>
      <w:bookmarkStart w:id="0" w:name="_GoBack"/>
      <w:bookmarkEnd w:id="0"/>
      <w:r>
        <w:t>%.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3508D2" w:rsidRPr="0067650E">
          <w:rPr>
            <w:rStyle w:val="Hipercze"/>
          </w:rPr>
          <w:t>https://</w:t>
        </w:r>
        <w:r w:rsidR="003232E8">
          <w:rPr>
            <w:rStyle w:val="Hipercze"/>
          </w:rPr>
          <w:t>x</w:t>
        </w:r>
        <w:r w:rsidR="003508D2" w:rsidRPr="0067650E">
          <w:rPr>
            <w:rStyle w:val="Hipercze"/>
          </w:rPr>
          <w:t>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  <w:footnote w:id="1">
    <w:p w:rsidR="00391121" w:rsidRDefault="00391121">
      <w:pPr>
        <w:pStyle w:val="Tekstprzypisudolnego"/>
      </w:pPr>
      <w:r>
        <w:rPr>
          <w:rStyle w:val="Odwoanieprzypisudolnego"/>
        </w:rPr>
        <w:footnoteRef/>
      </w:r>
      <w:r>
        <w:t xml:space="preserve"> Od 2005 r. łącznie z tą częścią obszarów sieci Natura 2000, która mieści się w granicach obszarów prawnie chronion</w:t>
      </w:r>
      <w:r w:rsidR="00B9205C">
        <w:t>e</w:t>
      </w:r>
      <w:r>
        <w:t>.</w:t>
      </w:r>
    </w:p>
  </w:footnote>
  <w:footnote w:id="2">
    <w:p w:rsidR="00DF33F1" w:rsidRDefault="00DF33F1">
      <w:pPr>
        <w:pStyle w:val="Tekstprzypisudolnego"/>
      </w:pPr>
      <w:r>
        <w:rPr>
          <w:rStyle w:val="Odwoanieprzypisudolnego"/>
        </w:rPr>
        <w:footnoteRef/>
      </w:r>
      <w:r>
        <w:t xml:space="preserve"> Bez otuliny</w:t>
      </w:r>
    </w:p>
  </w:footnote>
  <w:footnote w:id="3">
    <w:p w:rsidR="00DF33F1" w:rsidRDefault="00DF33F1">
      <w:pPr>
        <w:pStyle w:val="Tekstprzypisudolnego"/>
      </w:pPr>
      <w:r>
        <w:rPr>
          <w:rStyle w:val="Odwoanieprzypisudolnego"/>
        </w:rPr>
        <w:footnoteRef/>
      </w:r>
      <w:r>
        <w:t xml:space="preserve"> Bez rezerwatów i pozostałych form ochrony przyrody położonych na terenie parków krajobrazowych i obszarów chronionego krajobrazu</w:t>
      </w:r>
    </w:p>
  </w:footnote>
  <w:footnote w:id="4">
    <w:p w:rsidR="00DF33F1" w:rsidRDefault="00DF33F1">
      <w:pPr>
        <w:pStyle w:val="Tekstprzypisudolnego"/>
      </w:pPr>
      <w:r>
        <w:rPr>
          <w:rStyle w:val="Odwoanieprzypisudolnego"/>
        </w:rPr>
        <w:footnoteRef/>
      </w:r>
      <w:r>
        <w:t xml:space="preserve"> Bez otuliny i bez rezerwatów i pozostałych form ochrony przyrody położonych na terenie parków krajobrazowych i obszarów chronionego krajobrazu</w:t>
      </w:r>
    </w:p>
  </w:footnote>
  <w:footnote w:id="5">
    <w:p w:rsidR="00DF33F1" w:rsidRDefault="00DF33F1">
      <w:pPr>
        <w:pStyle w:val="Tekstprzypisudolnego"/>
      </w:pPr>
      <w:r>
        <w:rPr>
          <w:rStyle w:val="Odwoanieprzypisudolnego"/>
        </w:rPr>
        <w:footnoteRef/>
      </w:r>
      <w:r>
        <w:t xml:space="preserve"> Bez rezerwatów i pozostałych form ochrony przyrody położonych na terenie parków krajobrazowych i obszarów chronionego krajobrazu</w:t>
      </w:r>
    </w:p>
  </w:footnote>
  <w:footnote w:id="6">
    <w:p w:rsidR="00DF33F1" w:rsidRDefault="00DF33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33F1">
        <w:t>Prezentowane dane, dotyczące stanu liczebnego zwierząt chronionych, mają charakter szacunkowy. Dane pochodzą od regionalnych dyrekcji ochrony środowiska, które pozyskują je m.in. od jednostek organizacyjnych Lasów Państwowych i parków narodowych oraz na podstawie inwentaryzacji przyrodniczych z lat ubiegłych i danych literaturowych. Dane nie są poparte pracami terenowymi wykonywanymi według jednej metodyki, są jednak zbierane cyklicznie raz do roku z tych samych źródeł. Wyjątek stanowi żubr, którego liczebność podawana jest według danych pochodzących z „Księgi Rodowodowej Żubrów".</w:t>
      </w:r>
    </w:p>
  </w:footnote>
  <w:footnote w:id="7">
    <w:p w:rsidR="00B24714" w:rsidRDefault="00B24714">
      <w:pPr>
        <w:pStyle w:val="Tekstprzypisudolnego"/>
      </w:pPr>
      <w:r>
        <w:rPr>
          <w:rStyle w:val="Odwoanieprzypisudolnego"/>
        </w:rPr>
        <w:footnoteRef/>
      </w:r>
      <w:r>
        <w:t xml:space="preserve"> Dane szacunkowe</w:t>
      </w:r>
    </w:p>
  </w:footnote>
  <w:footnote w:id="8">
    <w:p w:rsidR="00B24714" w:rsidRDefault="00B24714" w:rsidP="00B24714">
      <w:pPr>
        <w:pStyle w:val="Tekstprzypisudolnego"/>
      </w:pPr>
      <w:r>
        <w:rPr>
          <w:rStyle w:val="Odwoanieprzypisudolnego"/>
        </w:rPr>
        <w:footnoteRef/>
      </w:r>
      <w:r>
        <w:t xml:space="preserve"> W łowieckim roku gospodarczym, liczonym od 1 kwietnia danego roku do 31 marca roku następnego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20"/>
  </w:num>
  <w:num w:numId="6">
    <w:abstractNumId w:val="25"/>
  </w:num>
  <w:num w:numId="7">
    <w:abstractNumId w:val="29"/>
  </w:num>
  <w:num w:numId="8">
    <w:abstractNumId w:val="23"/>
  </w:num>
  <w:num w:numId="9">
    <w:abstractNumId w:val="24"/>
  </w:num>
  <w:num w:numId="10">
    <w:abstractNumId w:val="4"/>
  </w:num>
  <w:num w:numId="11">
    <w:abstractNumId w:val="14"/>
  </w:num>
  <w:num w:numId="12">
    <w:abstractNumId w:val="26"/>
  </w:num>
  <w:num w:numId="13">
    <w:abstractNumId w:val="28"/>
  </w:num>
  <w:num w:numId="14">
    <w:abstractNumId w:val="15"/>
  </w:num>
  <w:num w:numId="15">
    <w:abstractNumId w:val="2"/>
  </w:num>
  <w:num w:numId="16">
    <w:abstractNumId w:val="1"/>
  </w:num>
  <w:num w:numId="17">
    <w:abstractNumId w:val="5"/>
  </w:num>
  <w:num w:numId="18">
    <w:abstractNumId w:val="16"/>
  </w:num>
  <w:num w:numId="19">
    <w:abstractNumId w:val="17"/>
  </w:num>
  <w:num w:numId="20">
    <w:abstractNumId w:val="10"/>
  </w:num>
  <w:num w:numId="21">
    <w:abstractNumId w:val="18"/>
  </w:num>
  <w:num w:numId="22">
    <w:abstractNumId w:val="11"/>
  </w:num>
  <w:num w:numId="23">
    <w:abstractNumId w:val="19"/>
  </w:num>
  <w:num w:numId="24">
    <w:abstractNumId w:val="21"/>
  </w:num>
  <w:num w:numId="25">
    <w:abstractNumId w:val="7"/>
  </w:num>
  <w:num w:numId="26">
    <w:abstractNumId w:val="22"/>
  </w:num>
  <w:num w:numId="27">
    <w:abstractNumId w:val="9"/>
  </w:num>
  <w:num w:numId="28">
    <w:abstractNumId w:val="0"/>
  </w:num>
  <w:num w:numId="29">
    <w:abstractNumId w:val="27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96B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86F81"/>
    <w:rsid w:val="000A16B2"/>
    <w:rsid w:val="000A49A6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8088B"/>
    <w:rsid w:val="00181769"/>
    <w:rsid w:val="00181AB7"/>
    <w:rsid w:val="001975F9"/>
    <w:rsid w:val="001A5B8E"/>
    <w:rsid w:val="001D587B"/>
    <w:rsid w:val="001D64B3"/>
    <w:rsid w:val="001E4CDD"/>
    <w:rsid w:val="001F4A95"/>
    <w:rsid w:val="001F6E3C"/>
    <w:rsid w:val="00217F58"/>
    <w:rsid w:val="00224040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303C89"/>
    <w:rsid w:val="003222B9"/>
    <w:rsid w:val="003232E8"/>
    <w:rsid w:val="00325E9B"/>
    <w:rsid w:val="003310CB"/>
    <w:rsid w:val="0033615D"/>
    <w:rsid w:val="00347CED"/>
    <w:rsid w:val="0035008A"/>
    <w:rsid w:val="003508D2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F7054"/>
    <w:rsid w:val="003F77BD"/>
    <w:rsid w:val="004075C0"/>
    <w:rsid w:val="00417C5F"/>
    <w:rsid w:val="004231A4"/>
    <w:rsid w:val="00427233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57C7D"/>
    <w:rsid w:val="005602A3"/>
    <w:rsid w:val="0056753D"/>
    <w:rsid w:val="0056771B"/>
    <w:rsid w:val="00573CE5"/>
    <w:rsid w:val="00582893"/>
    <w:rsid w:val="0058460E"/>
    <w:rsid w:val="00593253"/>
    <w:rsid w:val="005A776B"/>
    <w:rsid w:val="005B252A"/>
    <w:rsid w:val="005C2717"/>
    <w:rsid w:val="005C29C4"/>
    <w:rsid w:val="005C7060"/>
    <w:rsid w:val="005D0DA4"/>
    <w:rsid w:val="005D7340"/>
    <w:rsid w:val="005E5E38"/>
    <w:rsid w:val="005F5203"/>
    <w:rsid w:val="005F77B3"/>
    <w:rsid w:val="00600708"/>
    <w:rsid w:val="0060617C"/>
    <w:rsid w:val="0063499C"/>
    <w:rsid w:val="0063560A"/>
    <w:rsid w:val="00636219"/>
    <w:rsid w:val="00644253"/>
    <w:rsid w:val="006507B5"/>
    <w:rsid w:val="00680ABD"/>
    <w:rsid w:val="006A5407"/>
    <w:rsid w:val="006A6252"/>
    <w:rsid w:val="006E1DC5"/>
    <w:rsid w:val="006E6C7A"/>
    <w:rsid w:val="006F57AB"/>
    <w:rsid w:val="0070280E"/>
    <w:rsid w:val="00717EEF"/>
    <w:rsid w:val="007214A1"/>
    <w:rsid w:val="00723EDF"/>
    <w:rsid w:val="00725CD7"/>
    <w:rsid w:val="007632B2"/>
    <w:rsid w:val="0076784C"/>
    <w:rsid w:val="00783931"/>
    <w:rsid w:val="00787134"/>
    <w:rsid w:val="007A5553"/>
    <w:rsid w:val="007B5075"/>
    <w:rsid w:val="007C1E53"/>
    <w:rsid w:val="007F2283"/>
    <w:rsid w:val="007F313B"/>
    <w:rsid w:val="00804190"/>
    <w:rsid w:val="00807D8A"/>
    <w:rsid w:val="0081056D"/>
    <w:rsid w:val="00811AF4"/>
    <w:rsid w:val="00815241"/>
    <w:rsid w:val="008346C7"/>
    <w:rsid w:val="00852444"/>
    <w:rsid w:val="00862958"/>
    <w:rsid w:val="008673A3"/>
    <w:rsid w:val="00876C01"/>
    <w:rsid w:val="00884F04"/>
    <w:rsid w:val="008928A9"/>
    <w:rsid w:val="008A07EE"/>
    <w:rsid w:val="008C65BF"/>
    <w:rsid w:val="008D06A7"/>
    <w:rsid w:val="008D33AF"/>
    <w:rsid w:val="008D5B0D"/>
    <w:rsid w:val="008E0518"/>
    <w:rsid w:val="008E6E1A"/>
    <w:rsid w:val="008F02EB"/>
    <w:rsid w:val="008F2789"/>
    <w:rsid w:val="00900CDE"/>
    <w:rsid w:val="0090389A"/>
    <w:rsid w:val="009322FB"/>
    <w:rsid w:val="00935B03"/>
    <w:rsid w:val="009572BE"/>
    <w:rsid w:val="009774E3"/>
    <w:rsid w:val="00982E56"/>
    <w:rsid w:val="00993A0E"/>
    <w:rsid w:val="00995482"/>
    <w:rsid w:val="009A2471"/>
    <w:rsid w:val="009B7645"/>
    <w:rsid w:val="009C3FB5"/>
    <w:rsid w:val="009C44A9"/>
    <w:rsid w:val="009D4CFA"/>
    <w:rsid w:val="009E7761"/>
    <w:rsid w:val="009F204C"/>
    <w:rsid w:val="00A0138B"/>
    <w:rsid w:val="00A06E37"/>
    <w:rsid w:val="00A24E13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0FFF"/>
    <w:rsid w:val="00AE5B03"/>
    <w:rsid w:val="00AF7C38"/>
    <w:rsid w:val="00B073CC"/>
    <w:rsid w:val="00B24714"/>
    <w:rsid w:val="00B5124D"/>
    <w:rsid w:val="00B77D47"/>
    <w:rsid w:val="00B9205C"/>
    <w:rsid w:val="00B948E3"/>
    <w:rsid w:val="00BB0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163E"/>
    <w:rsid w:val="00E3508C"/>
    <w:rsid w:val="00E3557C"/>
    <w:rsid w:val="00E35825"/>
    <w:rsid w:val="00E40343"/>
    <w:rsid w:val="00E50B3A"/>
    <w:rsid w:val="00E5484F"/>
    <w:rsid w:val="00E93899"/>
    <w:rsid w:val="00E966FB"/>
    <w:rsid w:val="00EA2598"/>
    <w:rsid w:val="00ED36D3"/>
    <w:rsid w:val="00EE2CEF"/>
    <w:rsid w:val="00EE4EE0"/>
    <w:rsid w:val="00EF1FC4"/>
    <w:rsid w:val="00EF5235"/>
    <w:rsid w:val="00F069E3"/>
    <w:rsid w:val="00F22E3C"/>
    <w:rsid w:val="00F25891"/>
    <w:rsid w:val="00F27B18"/>
    <w:rsid w:val="00F30B21"/>
    <w:rsid w:val="00F318EA"/>
    <w:rsid w:val="00F330E5"/>
    <w:rsid w:val="00F45DCD"/>
    <w:rsid w:val="00F62CB2"/>
    <w:rsid w:val="00F67064"/>
    <w:rsid w:val="00F76C9C"/>
    <w:rsid w:val="00F77849"/>
    <w:rsid w:val="00F83493"/>
    <w:rsid w:val="00F83CFB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E229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690F-C188-49F6-8025-369FEC73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7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Światowy Dzień Ochrony Środowiska – 5 czerwca 2025 roku – opis alternatywny</vt:lpstr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Światowy Dzień Ochrony Środowiska – 5 czerwca 2026 roku – opis alternatywny</dc:title>
  <dc:subject/>
  <dc:creator>Szymkiewicz Szymon</dc:creator>
  <cp:keywords/>
  <dc:description/>
  <cp:lastModifiedBy>Szymkiewicz Szymon</cp:lastModifiedBy>
  <cp:revision>124</cp:revision>
  <dcterms:created xsi:type="dcterms:W3CDTF">2023-06-14T09:24:00Z</dcterms:created>
  <dcterms:modified xsi:type="dcterms:W3CDTF">2026-06-03T13:28:00Z</dcterms:modified>
</cp:coreProperties>
</file>