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479F" w14:textId="77777777" w:rsidR="00B807C5" w:rsidRPr="00886D11" w:rsidRDefault="00B807C5" w:rsidP="00D75879">
      <w:pPr>
        <w:shd w:val="clear" w:color="auto" w:fill="FDFDFD"/>
        <w:spacing w:after="0" w:line="240" w:lineRule="auto"/>
        <w:jc w:val="center"/>
        <w:rPr>
          <w:b/>
          <w:bCs/>
          <w:color w:val="auto"/>
          <w:sz w:val="22"/>
        </w:rPr>
      </w:pPr>
      <w:r w:rsidRPr="00886D11">
        <w:rPr>
          <w:b/>
          <w:bCs/>
          <w:color w:val="auto"/>
          <w:sz w:val="22"/>
        </w:rPr>
        <w:t xml:space="preserve">INFORMACJA O PRZETWARZANIU DANYCH OSOBOWYCH </w:t>
      </w:r>
    </w:p>
    <w:p w14:paraId="0C7EBE23" w14:textId="03F2AC9A" w:rsidR="00D75879" w:rsidRPr="00886D11" w:rsidRDefault="00B807C5" w:rsidP="00D75879">
      <w:pPr>
        <w:shd w:val="clear" w:color="auto" w:fill="FDFDFD"/>
        <w:spacing w:after="0" w:line="240" w:lineRule="auto"/>
        <w:jc w:val="center"/>
        <w:rPr>
          <w:rFonts w:eastAsia="Times New Roman" w:cs="Arial"/>
          <w:b/>
          <w:color w:val="auto"/>
          <w:sz w:val="22"/>
        </w:rPr>
      </w:pPr>
      <w:r w:rsidRPr="00886D11">
        <w:rPr>
          <w:rFonts w:eastAsia="Times New Roman" w:cs="Arial"/>
          <w:b/>
          <w:color w:val="auto"/>
          <w:sz w:val="22"/>
        </w:rPr>
        <w:t>KOMUNIKACJA ORAZ WYKONYWANIE PRAW WYNIKAJĄCYCH Z RODO</w:t>
      </w:r>
    </w:p>
    <w:p w14:paraId="2ED8CDEE" w14:textId="77777777" w:rsidR="004328AC" w:rsidRPr="00886D11" w:rsidRDefault="004328AC" w:rsidP="004328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86D11">
        <w:rPr>
          <w:b/>
          <w:bCs/>
          <w:color w:val="auto"/>
          <w:sz w:val="22"/>
          <w:szCs w:val="22"/>
        </w:rPr>
        <w:t>PRACOWNIKÓW</w:t>
      </w:r>
    </w:p>
    <w:p w14:paraId="4E60EB9E" w14:textId="77777777" w:rsidR="004328AC" w:rsidRPr="00886D11" w:rsidRDefault="004328AC" w:rsidP="004328AC">
      <w:pPr>
        <w:pStyle w:val="Default"/>
        <w:ind w:left="1416" w:firstLine="708"/>
        <w:jc w:val="both"/>
        <w:rPr>
          <w:color w:val="auto"/>
          <w:sz w:val="22"/>
          <w:szCs w:val="22"/>
        </w:rPr>
      </w:pPr>
    </w:p>
    <w:p w14:paraId="773BE32A" w14:textId="77777777" w:rsidR="004328AC" w:rsidRPr="00886D11" w:rsidRDefault="004328AC" w:rsidP="004328A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86D11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886D11">
        <w:rPr>
          <w:rStyle w:val="Odwoanieprzypisudolnego"/>
          <w:color w:val="auto"/>
          <w:sz w:val="22"/>
          <w:szCs w:val="22"/>
        </w:rPr>
        <w:footnoteReference w:id="1"/>
      </w:r>
      <w:r w:rsidRPr="00886D11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4F86A922" w14:textId="568DF235" w:rsidR="004328AC" w:rsidRPr="00886D11" w:rsidRDefault="004328AC" w:rsidP="00080C5E">
      <w:pPr>
        <w:pStyle w:val="Default"/>
        <w:spacing w:before="120" w:after="120" w:line="276" w:lineRule="auto"/>
        <w:jc w:val="both"/>
        <w:rPr>
          <w:color w:val="auto"/>
          <w:sz w:val="22"/>
          <w:szCs w:val="22"/>
        </w:rPr>
      </w:pPr>
      <w:r w:rsidRPr="00886D11">
        <w:rPr>
          <w:b/>
          <w:bCs/>
          <w:color w:val="auto"/>
          <w:sz w:val="22"/>
          <w:szCs w:val="22"/>
        </w:rPr>
        <w:t xml:space="preserve">I. </w:t>
      </w:r>
      <w:r w:rsidR="00F102C6">
        <w:rPr>
          <w:b/>
          <w:bCs/>
          <w:color w:val="auto"/>
          <w:sz w:val="22"/>
          <w:szCs w:val="22"/>
        </w:rPr>
        <w:t>A</w:t>
      </w:r>
      <w:r w:rsidRPr="00886D11">
        <w:rPr>
          <w:b/>
          <w:bCs/>
          <w:color w:val="auto"/>
          <w:sz w:val="22"/>
          <w:szCs w:val="22"/>
        </w:rPr>
        <w:t>dministrator</w:t>
      </w:r>
      <w:r w:rsidR="00B97175">
        <w:rPr>
          <w:b/>
          <w:bCs/>
          <w:color w:val="auto"/>
          <w:sz w:val="22"/>
          <w:szCs w:val="22"/>
        </w:rPr>
        <w:t>.</w:t>
      </w:r>
    </w:p>
    <w:p w14:paraId="0F496A5A" w14:textId="77777777" w:rsidR="004328AC" w:rsidRPr="00886D11" w:rsidRDefault="004328AC" w:rsidP="004328A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86D11">
        <w:rPr>
          <w:color w:val="auto"/>
          <w:sz w:val="22"/>
          <w:szCs w:val="22"/>
        </w:rPr>
        <w:t>Administratorem Pani/Pana danych osobowych, jest</w:t>
      </w:r>
      <w:r w:rsidRPr="00886D11">
        <w:rPr>
          <w:b/>
          <w:color w:val="auto"/>
          <w:sz w:val="22"/>
          <w:szCs w:val="22"/>
        </w:rPr>
        <w:t xml:space="preserve"> Urząd Statystyczny w Lublinie</w:t>
      </w:r>
      <w:r w:rsidRPr="00886D11">
        <w:rPr>
          <w:color w:val="auto"/>
          <w:sz w:val="22"/>
          <w:szCs w:val="22"/>
        </w:rPr>
        <w:t xml:space="preserve"> reprezentowany przez</w:t>
      </w:r>
      <w:r w:rsidRPr="00886D11">
        <w:rPr>
          <w:b/>
          <w:color w:val="auto"/>
          <w:sz w:val="22"/>
          <w:szCs w:val="22"/>
        </w:rPr>
        <w:t xml:space="preserve"> Dyrektora Urzędu Statystycznego w Lublinie</w:t>
      </w:r>
      <w:r w:rsidRPr="00886D11">
        <w:rPr>
          <w:color w:val="auto"/>
          <w:sz w:val="22"/>
          <w:szCs w:val="22"/>
        </w:rPr>
        <w:t xml:space="preserve"> z siedzibą:</w:t>
      </w:r>
      <w:r w:rsidRPr="00886D11">
        <w:rPr>
          <w:b/>
          <w:color w:val="auto"/>
          <w:sz w:val="22"/>
          <w:szCs w:val="22"/>
        </w:rPr>
        <w:t xml:space="preserve"> </w:t>
      </w:r>
      <w:r w:rsidRPr="00886D11">
        <w:rPr>
          <w:color w:val="auto"/>
          <w:sz w:val="22"/>
          <w:szCs w:val="22"/>
        </w:rPr>
        <w:t xml:space="preserve">ul. Stanisława Leszczyńskiego 48, </w:t>
      </w:r>
      <w:r w:rsidRPr="00886D11">
        <w:rPr>
          <w:color w:val="auto"/>
          <w:sz w:val="22"/>
          <w:szCs w:val="22"/>
        </w:rPr>
        <w:br/>
        <w:t xml:space="preserve">20-068 Lublin. </w:t>
      </w:r>
    </w:p>
    <w:p w14:paraId="22468085" w14:textId="6CA2EC8C" w:rsidR="004328AC" w:rsidRPr="00886D11" w:rsidRDefault="004328AC" w:rsidP="00080C5E">
      <w:pPr>
        <w:shd w:val="clear" w:color="auto" w:fill="FDFDFD"/>
        <w:spacing w:before="120" w:after="120" w:line="276" w:lineRule="auto"/>
        <w:ind w:left="11" w:hanging="11"/>
        <w:rPr>
          <w:b/>
          <w:bCs/>
          <w:color w:val="auto"/>
          <w:sz w:val="22"/>
        </w:rPr>
      </w:pPr>
      <w:r w:rsidRPr="00886D11">
        <w:rPr>
          <w:b/>
          <w:bCs/>
          <w:color w:val="auto"/>
          <w:sz w:val="22"/>
        </w:rPr>
        <w:t>II. Inspektor Ochrony Danych</w:t>
      </w:r>
      <w:r w:rsidR="00B97175">
        <w:rPr>
          <w:b/>
          <w:bCs/>
          <w:color w:val="auto"/>
          <w:sz w:val="22"/>
        </w:rPr>
        <w:t>.</w:t>
      </w:r>
    </w:p>
    <w:p w14:paraId="05BD253E" w14:textId="77777777" w:rsidR="004328AC" w:rsidRPr="00886D11" w:rsidRDefault="004328AC" w:rsidP="004328AC">
      <w:pPr>
        <w:shd w:val="clear" w:color="auto" w:fill="FDFDFD"/>
        <w:spacing w:line="276" w:lineRule="auto"/>
        <w:rPr>
          <w:rFonts w:eastAsia="Times New Roman" w:cs="Times New Roman"/>
          <w:color w:val="auto"/>
          <w:sz w:val="22"/>
        </w:rPr>
      </w:pPr>
      <w:r w:rsidRPr="00886D11">
        <w:rPr>
          <w:rFonts w:eastAsia="Times New Roman" w:cs="Times New Roman"/>
          <w:color w:val="auto"/>
          <w:sz w:val="22"/>
        </w:rPr>
        <w:t>Z inspektorem ochrony danych (IOD) może się Pani/Pan kontaktować:</w:t>
      </w:r>
    </w:p>
    <w:p w14:paraId="444A7478" w14:textId="77777777" w:rsidR="004328AC" w:rsidRPr="00886D11" w:rsidRDefault="004328AC" w:rsidP="004328AC">
      <w:pPr>
        <w:pStyle w:val="Akapitzlist"/>
        <w:numPr>
          <w:ilvl w:val="0"/>
          <w:numId w:val="20"/>
        </w:numPr>
        <w:shd w:val="clear" w:color="auto" w:fill="FDFDFD"/>
        <w:spacing w:before="120" w:after="0" w:line="276" w:lineRule="auto"/>
        <w:rPr>
          <w:rFonts w:eastAsia="Times New Roman"/>
          <w:color w:val="auto"/>
          <w:sz w:val="22"/>
        </w:rPr>
      </w:pPr>
      <w:r w:rsidRPr="00886D11">
        <w:rPr>
          <w:rFonts w:eastAsia="Times New Roman"/>
          <w:color w:val="auto"/>
          <w:sz w:val="22"/>
        </w:rPr>
        <w:t xml:space="preserve">pocztą tradycyjną na adres: Urząd Statystyczny w Lublinie, 20-068 Lublin </w:t>
      </w:r>
      <w:r w:rsidRPr="00886D11">
        <w:rPr>
          <w:rFonts w:eastAsia="Times New Roman"/>
          <w:color w:val="auto"/>
          <w:sz w:val="22"/>
        </w:rPr>
        <w:br/>
        <w:t>ul. Stanisława Leszczyńskiego 48,</w:t>
      </w:r>
    </w:p>
    <w:p w14:paraId="7762FB3A" w14:textId="77777777" w:rsidR="004328AC" w:rsidRPr="00886D11" w:rsidRDefault="004328AC" w:rsidP="004328AC">
      <w:pPr>
        <w:pStyle w:val="Akapitzlist"/>
        <w:numPr>
          <w:ilvl w:val="0"/>
          <w:numId w:val="20"/>
        </w:numPr>
        <w:shd w:val="clear" w:color="auto" w:fill="FDFDFD"/>
        <w:spacing w:before="120" w:after="0" w:line="276" w:lineRule="auto"/>
        <w:rPr>
          <w:rStyle w:val="Hipercze"/>
          <w:color w:val="auto"/>
          <w:sz w:val="22"/>
        </w:rPr>
      </w:pPr>
      <w:r w:rsidRPr="00886D11">
        <w:rPr>
          <w:rFonts w:eastAsia="Times New Roman"/>
          <w:color w:val="auto"/>
          <w:sz w:val="22"/>
        </w:rPr>
        <w:t xml:space="preserve">pocztą elektroniczną na adres e-mail: </w:t>
      </w:r>
      <w:r w:rsidRPr="00886D11">
        <w:rPr>
          <w:rFonts w:cs="Arial"/>
          <w:color w:val="auto"/>
          <w:sz w:val="22"/>
          <w:shd w:val="clear" w:color="auto" w:fill="FFFFFF"/>
        </w:rPr>
        <w:t> </w:t>
      </w:r>
      <w:hyperlink r:id="rId11" w:history="1">
        <w:r w:rsidRPr="00886D11">
          <w:rPr>
            <w:rStyle w:val="Hipercze"/>
            <w:rFonts w:cs="Arial"/>
            <w:color w:val="auto"/>
            <w:sz w:val="22"/>
            <w:shd w:val="clear" w:color="auto" w:fill="FFFFFF"/>
          </w:rPr>
          <w:t>IOD_USLUB@stat.gov.pl</w:t>
        </w:r>
      </w:hyperlink>
      <w:r w:rsidRPr="00886D11">
        <w:rPr>
          <w:rStyle w:val="Hipercze"/>
          <w:rFonts w:cs="Arial"/>
          <w:color w:val="auto"/>
          <w:sz w:val="22"/>
          <w:shd w:val="clear" w:color="auto" w:fill="FFFFFF"/>
        </w:rPr>
        <w:t>,</w:t>
      </w:r>
    </w:p>
    <w:p w14:paraId="2B4CE5E5" w14:textId="77777777" w:rsidR="004328AC" w:rsidRPr="00886D11" w:rsidRDefault="004328AC" w:rsidP="004328AC">
      <w:pPr>
        <w:pStyle w:val="Akapitzlist"/>
        <w:numPr>
          <w:ilvl w:val="0"/>
          <w:numId w:val="20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886D11">
        <w:rPr>
          <w:rFonts w:eastAsia="Times New Roman"/>
          <w:color w:val="auto"/>
          <w:sz w:val="22"/>
        </w:rPr>
        <w:t xml:space="preserve">telefonicznie: </w:t>
      </w:r>
      <w:r w:rsidRPr="00886D11">
        <w:rPr>
          <w:rFonts w:eastAsiaTheme="minorEastAsia" w:cs="Arial"/>
          <w:bCs/>
          <w:noProof/>
          <w:color w:val="auto"/>
          <w:sz w:val="22"/>
        </w:rPr>
        <w:t>+48 81 533 20 51.</w:t>
      </w:r>
    </w:p>
    <w:p w14:paraId="401C458D" w14:textId="77777777" w:rsidR="004328AC" w:rsidRPr="00886D11" w:rsidRDefault="004328AC" w:rsidP="004328AC">
      <w:pPr>
        <w:pStyle w:val="Akapitzlist"/>
        <w:shd w:val="clear" w:color="auto" w:fill="FDFDFD"/>
        <w:spacing w:before="120" w:after="0"/>
        <w:rPr>
          <w:rFonts w:eastAsia="Times New Roman"/>
          <w:color w:val="auto"/>
          <w:sz w:val="22"/>
        </w:rPr>
      </w:pPr>
    </w:p>
    <w:p w14:paraId="7D7C854A" w14:textId="77777777" w:rsidR="0082366F" w:rsidRPr="00886D11" w:rsidRDefault="00852338" w:rsidP="00C81B09">
      <w:pPr>
        <w:spacing w:after="0" w:line="276" w:lineRule="auto"/>
        <w:ind w:left="11" w:hanging="11"/>
        <w:rPr>
          <w:color w:val="auto"/>
          <w:sz w:val="22"/>
        </w:rPr>
      </w:pPr>
      <w:r w:rsidRPr="00886D11">
        <w:rPr>
          <w:color w:val="auto"/>
          <w:sz w:val="22"/>
        </w:rPr>
        <w:t>Do IOD należy kierować wyłącznie sprawy dotyczące przetwarzania danych osobowych przez administratora, w tym realizacji praw wynikających z RODO.</w:t>
      </w:r>
    </w:p>
    <w:p w14:paraId="7D7C854B" w14:textId="2763CE7F" w:rsidR="0082366F" w:rsidRPr="00886D11" w:rsidRDefault="003B0779" w:rsidP="00080C5E">
      <w:pPr>
        <w:pStyle w:val="Nagwek1"/>
        <w:numPr>
          <w:ilvl w:val="0"/>
          <w:numId w:val="7"/>
        </w:numPr>
        <w:spacing w:before="120" w:after="120" w:line="276" w:lineRule="auto"/>
        <w:ind w:left="425" w:hanging="425"/>
        <w:jc w:val="both"/>
        <w:rPr>
          <w:color w:val="auto"/>
          <w:sz w:val="22"/>
        </w:rPr>
      </w:pPr>
      <w:r w:rsidRPr="00886D11">
        <w:rPr>
          <w:color w:val="auto"/>
          <w:sz w:val="22"/>
        </w:rPr>
        <w:t>Cele oraz podstawa prawna przetwarzania Pani/Pana danych osobowych</w:t>
      </w:r>
      <w:r w:rsidR="00B97175">
        <w:rPr>
          <w:color w:val="auto"/>
          <w:sz w:val="22"/>
        </w:rPr>
        <w:t>.</w:t>
      </w:r>
      <w:r w:rsidRPr="00886D11">
        <w:rPr>
          <w:color w:val="auto"/>
          <w:sz w:val="22"/>
        </w:rPr>
        <w:t xml:space="preserve"> </w:t>
      </w:r>
    </w:p>
    <w:p w14:paraId="268433B1" w14:textId="0CA91BB5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Pani/Pana dane osobowe przetwarzane są w celu prowadzenia komunikacji i realizacji Pani/Pana praw wynikających z RODO.</w:t>
      </w:r>
      <w:r w:rsidR="00047A19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 xml:space="preserve">Dane osobowe zawarte w korespondencji przetwarzane są na podstawie art. 6 ust. 1 lit. c RODO, tj. przetwarzanie jest niezbędne do wypełnienia obowiązku prawnego ciążącego na administratorze dotyczącego obsługi korespondencji i archiwizacji dokumentów,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>w związku z:</w:t>
      </w:r>
    </w:p>
    <w:p w14:paraId="38BFC2F3" w14:textId="554BE2B8" w:rsidR="00D75879" w:rsidRPr="00886D11" w:rsidRDefault="00D75879" w:rsidP="00C81B09">
      <w:pPr>
        <w:pStyle w:val="Akapitzlist"/>
        <w:numPr>
          <w:ilvl w:val="0"/>
          <w:numId w:val="19"/>
        </w:numPr>
        <w:shd w:val="clear" w:color="auto" w:fill="FDFDFD"/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art. 12 i art. 38 ust. 4 RODO;</w:t>
      </w:r>
    </w:p>
    <w:p w14:paraId="2FA6C037" w14:textId="1ED268D4" w:rsidR="00D75879" w:rsidRPr="00886D11" w:rsidRDefault="00D75879" w:rsidP="00C81B09">
      <w:pPr>
        <w:pStyle w:val="Akapitzlist"/>
        <w:numPr>
          <w:ilvl w:val="0"/>
          <w:numId w:val="19"/>
        </w:numPr>
        <w:shd w:val="clear" w:color="auto" w:fill="FDFDFD"/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art. 5 ust. 1 ustawy z dnia 14 lipca 1983 r. o narodowym zasobie archiwalnym i archiwach (</w:t>
      </w:r>
      <w:proofErr w:type="spellStart"/>
      <w:r w:rsidRPr="00886D11">
        <w:rPr>
          <w:rFonts w:eastAsia="Times New Roman" w:cs="Arial"/>
          <w:color w:val="auto"/>
          <w:sz w:val="22"/>
        </w:rPr>
        <w:t>t.j</w:t>
      </w:r>
      <w:proofErr w:type="spellEnd"/>
      <w:r w:rsidRPr="00886D11">
        <w:rPr>
          <w:rFonts w:eastAsia="Times New Roman" w:cs="Arial"/>
          <w:color w:val="auto"/>
          <w:sz w:val="22"/>
        </w:rPr>
        <w:t>. Dz.U. 202</w:t>
      </w:r>
      <w:r w:rsidR="00C81B09" w:rsidRPr="00886D11">
        <w:rPr>
          <w:rFonts w:eastAsia="Times New Roman" w:cs="Arial"/>
          <w:color w:val="auto"/>
          <w:sz w:val="22"/>
        </w:rPr>
        <w:t>5</w:t>
      </w:r>
      <w:r w:rsidRPr="00886D11">
        <w:rPr>
          <w:rFonts w:eastAsia="Times New Roman" w:cs="Arial"/>
          <w:color w:val="auto"/>
          <w:sz w:val="22"/>
        </w:rPr>
        <w:t>, poz. 1</w:t>
      </w:r>
      <w:r w:rsidR="00C81B09" w:rsidRPr="00886D11">
        <w:rPr>
          <w:rFonts w:eastAsia="Times New Roman" w:cs="Arial"/>
          <w:color w:val="auto"/>
          <w:sz w:val="22"/>
        </w:rPr>
        <w:t>173</w:t>
      </w:r>
      <w:r w:rsidRPr="00886D11">
        <w:rPr>
          <w:rFonts w:eastAsia="Times New Roman" w:cs="Arial"/>
          <w:color w:val="auto"/>
          <w:sz w:val="22"/>
        </w:rPr>
        <w:t xml:space="preserve"> z </w:t>
      </w:r>
      <w:proofErr w:type="spellStart"/>
      <w:r w:rsidRPr="00886D11">
        <w:rPr>
          <w:rFonts w:eastAsia="Times New Roman" w:cs="Arial"/>
          <w:color w:val="auto"/>
          <w:sz w:val="22"/>
        </w:rPr>
        <w:t>późn</w:t>
      </w:r>
      <w:proofErr w:type="spellEnd"/>
      <w:r w:rsidRPr="00886D11">
        <w:rPr>
          <w:rFonts w:eastAsia="Times New Roman" w:cs="Arial"/>
          <w:color w:val="auto"/>
          <w:sz w:val="22"/>
        </w:rPr>
        <w:t>. zm.), zgodnie z którym dokumentacja powstająca w organach państwowych i państwowych jednostkach organizacyjnych oraz w organach jednostek samorządu terytorialnego i samorządowych jednostkach organizacyjnych, a także napływająca do nich, jest przechowywana przez te organy i jednostki organizacyjne;</w:t>
      </w:r>
    </w:p>
    <w:p w14:paraId="2B28D2F3" w14:textId="4E28C20C" w:rsidR="00D75879" w:rsidRPr="00886D11" w:rsidRDefault="00D75879" w:rsidP="00C81B09">
      <w:pPr>
        <w:pStyle w:val="Akapitzlist"/>
        <w:numPr>
          <w:ilvl w:val="0"/>
          <w:numId w:val="19"/>
        </w:numPr>
        <w:shd w:val="clear" w:color="auto" w:fill="FDFDFD"/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rozporządzeniem Ministra Kultury i Dziedzictwa Narodowego z dnia 20 października 2015 r.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>w sprawie klasyfikowania i kwalifikowania dokumentacji, przekazywania materiałów archiwalnych do archiwów państwowych i brakowania dokumentacji niearchiwalnej (</w:t>
      </w:r>
      <w:proofErr w:type="spellStart"/>
      <w:r w:rsidRPr="00886D11">
        <w:rPr>
          <w:rFonts w:eastAsia="Times New Roman" w:cs="Arial"/>
          <w:color w:val="auto"/>
          <w:sz w:val="22"/>
        </w:rPr>
        <w:t>t.j</w:t>
      </w:r>
      <w:proofErr w:type="spellEnd"/>
      <w:r w:rsidRPr="00886D11">
        <w:rPr>
          <w:rFonts w:eastAsia="Times New Roman" w:cs="Arial"/>
          <w:color w:val="auto"/>
          <w:sz w:val="22"/>
        </w:rPr>
        <w:t>. Dz.U.</w:t>
      </w:r>
      <w:r w:rsidR="00C81B09" w:rsidRPr="00886D11">
        <w:rPr>
          <w:rFonts w:eastAsia="Times New Roman" w:cs="Arial"/>
          <w:color w:val="auto"/>
          <w:sz w:val="22"/>
        </w:rPr>
        <w:t xml:space="preserve">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="00C81B09" w:rsidRPr="00886D11">
        <w:rPr>
          <w:rFonts w:eastAsia="Times New Roman" w:cs="Arial"/>
          <w:color w:val="auto"/>
          <w:sz w:val="22"/>
        </w:rPr>
        <w:t xml:space="preserve">z </w:t>
      </w:r>
      <w:r w:rsidRPr="00886D11">
        <w:rPr>
          <w:rFonts w:eastAsia="Times New Roman" w:cs="Arial"/>
          <w:color w:val="auto"/>
          <w:sz w:val="22"/>
        </w:rPr>
        <w:t>2019</w:t>
      </w:r>
      <w:r w:rsidR="00C81B09" w:rsidRPr="00886D11">
        <w:rPr>
          <w:rFonts w:eastAsia="Times New Roman" w:cs="Arial"/>
          <w:color w:val="auto"/>
          <w:sz w:val="22"/>
        </w:rPr>
        <w:t xml:space="preserve"> r.</w:t>
      </w:r>
      <w:r w:rsidRPr="00886D11">
        <w:rPr>
          <w:rFonts w:eastAsia="Times New Roman" w:cs="Arial"/>
          <w:color w:val="auto"/>
          <w:sz w:val="22"/>
        </w:rPr>
        <w:t>, poz. 246);</w:t>
      </w:r>
    </w:p>
    <w:p w14:paraId="58318D5E" w14:textId="4E98B4F6" w:rsidR="00D75879" w:rsidRPr="00886D11" w:rsidRDefault="00D75879" w:rsidP="00C81B09">
      <w:pPr>
        <w:pStyle w:val="Akapitzlist"/>
        <w:numPr>
          <w:ilvl w:val="0"/>
          <w:numId w:val="19"/>
        </w:numPr>
        <w:shd w:val="clear" w:color="auto" w:fill="FDFDFD"/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§ 2 ust. 1 rozporządzenia Ministra Spraw Wewnętrznych i Administracji z dnia 30 października 2006 r. w sprawie szczegółowego sposobu postępowania z dokumentami elektronicznymi (Dz.U. 2006 </w:t>
      </w:r>
      <w:r w:rsidR="00C81B09" w:rsidRPr="00886D11">
        <w:rPr>
          <w:rFonts w:eastAsia="Times New Roman" w:cs="Arial"/>
          <w:color w:val="auto"/>
          <w:sz w:val="22"/>
        </w:rPr>
        <w:t>N</w:t>
      </w:r>
      <w:r w:rsidRPr="00886D11">
        <w:rPr>
          <w:rFonts w:eastAsia="Times New Roman" w:cs="Arial"/>
          <w:color w:val="auto"/>
          <w:sz w:val="22"/>
        </w:rPr>
        <w:t>r 206</w:t>
      </w:r>
      <w:r w:rsidR="00B6120A" w:rsidRPr="00886D11">
        <w:rPr>
          <w:rFonts w:eastAsia="Times New Roman" w:cs="Arial"/>
          <w:color w:val="auto"/>
          <w:sz w:val="22"/>
        </w:rPr>
        <w:t>,</w:t>
      </w:r>
      <w:r w:rsidRPr="00886D11">
        <w:rPr>
          <w:rFonts w:eastAsia="Times New Roman" w:cs="Arial"/>
          <w:color w:val="auto"/>
          <w:sz w:val="22"/>
        </w:rPr>
        <w:t xml:space="preserve"> poz. 1518), zgodnie z którym dokumenty elektroniczne świadczące o wykonywaniu działalności podmiotów, powstające w nich lub napływające do nich, jeżeli odzwierciedlają przebieg załatwiania</w:t>
      </w:r>
      <w:r w:rsidR="000D1C08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>i rozstrzygania spraw, podlegają ewidencjonowaniu w systemie teleinformatycznym i ewidencjonowane są w wykazie rodzajów dokumentów ewidencjonowanych.</w:t>
      </w:r>
    </w:p>
    <w:p w14:paraId="09FBA0E9" w14:textId="0F061BCB" w:rsidR="00047A19" w:rsidRPr="00886D11" w:rsidRDefault="00047A1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7865042C" w14:textId="77777777" w:rsidR="00047A19" w:rsidRPr="00886D11" w:rsidRDefault="00047A1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5C2EFD00" w14:textId="7C050D01" w:rsidR="00D75879" w:rsidRPr="00886D11" w:rsidRDefault="00D75879" w:rsidP="00080C5E">
      <w:pPr>
        <w:pStyle w:val="Nagwek1"/>
        <w:numPr>
          <w:ilvl w:val="0"/>
          <w:numId w:val="7"/>
        </w:numPr>
        <w:spacing w:after="120" w:line="276" w:lineRule="auto"/>
        <w:ind w:left="454" w:hanging="454"/>
        <w:jc w:val="both"/>
        <w:rPr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Obowiązek podania danych osobowych</w:t>
      </w:r>
      <w:r w:rsidR="00B97175">
        <w:rPr>
          <w:rFonts w:eastAsia="Times New Roman" w:cs="Arial"/>
          <w:color w:val="auto"/>
          <w:sz w:val="22"/>
        </w:rPr>
        <w:t>.</w:t>
      </w:r>
    </w:p>
    <w:p w14:paraId="11ACC4DE" w14:textId="148F7209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Szanując prywatność Pani/Pana oraz innych osób, do których Pani/Pan może odwołać się podczas komunikacji z nami prosimy, aby w korespondencji podawać wyłącznie dane niezbędne do obsługi sprawy.</w:t>
      </w:r>
    </w:p>
    <w:p w14:paraId="2C092049" w14:textId="4F19F712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Podanie danych osobowych jest dobrowolne, jednakże niepodanie niektórych danych osobowych (tożsamości lub danych adresowych) może uniemożliwić nam lub wydłużyć czas na udzielenie odpowiedzi </w:t>
      </w:r>
      <w:r w:rsidR="000D1C08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>na korespondencję oraz obsługę spraw.</w:t>
      </w:r>
    </w:p>
    <w:p w14:paraId="75286DBA" w14:textId="536322C6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Z tego powodu podanie podstawowych danych (tożsamość, adres e-mail lub numer telefonu,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>a w przypadku korespondencji listowej – również adres pocztowy) jest niezbędne dla obsługi sprawy.</w:t>
      </w:r>
    </w:p>
    <w:p w14:paraId="2B067747" w14:textId="3E8A2F33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Podanie przez Panią/Pana z własnej inicjatywy nadmiarowych danych w korespondencji powoduje, że przejmuje Pani/Pan na siebie ryzyko i odpowiedzialność, że Administrator uzyskuje dostęp do tych danych. Dane takie przetwarzane na podstawie wyrażonej zgody, o której mowa w art. 6 ust. 1 lit. a RODO, wyrażonej </w:t>
      </w:r>
      <w:r w:rsidR="000D1C08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>w formie wyraźnego działania, którym jest dobrowolne przekazanie tych danych osobowych.</w:t>
      </w:r>
    </w:p>
    <w:p w14:paraId="321A9844" w14:textId="68D0CB42" w:rsidR="00D75879" w:rsidRPr="00886D11" w:rsidRDefault="00D75879" w:rsidP="00080C5E">
      <w:pPr>
        <w:pStyle w:val="Nagwek1"/>
        <w:numPr>
          <w:ilvl w:val="0"/>
          <w:numId w:val="7"/>
        </w:numPr>
        <w:spacing w:before="120" w:after="120" w:line="276" w:lineRule="auto"/>
        <w:ind w:left="454" w:hanging="454"/>
        <w:jc w:val="both"/>
        <w:rPr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Informacje o odbiorcach Pani/Pana danych osobowych</w:t>
      </w:r>
      <w:r w:rsidR="00B97175">
        <w:rPr>
          <w:rFonts w:eastAsia="Times New Roman" w:cs="Arial"/>
          <w:color w:val="auto"/>
          <w:sz w:val="22"/>
        </w:rPr>
        <w:t>.</w:t>
      </w:r>
    </w:p>
    <w:p w14:paraId="41502864" w14:textId="56417C63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W zakresie w jakim jest to uzasadnione celem przetwarzania, Administrator może przekazywać dane osobowe innym jednostkom służb statystyki publicznej oraz innym organom i podmiotom zewnętrznym właściwym do obsługi sprawy, tj. dostawcom usług i rozwiązań informatycznych, podmiotom zajmującym się usługami pocztowymi.</w:t>
      </w:r>
    </w:p>
    <w:p w14:paraId="3B2A6D4E" w14:textId="1D39E4DE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Odrębną kategorię odbiorców, którym mogą być ujawnione Pani/Pana dane są podmioty uprawnione do obsługi doręczeń</w:t>
      </w:r>
      <w:r w:rsidR="00AF3727" w:rsidRPr="00886D11">
        <w:rPr>
          <w:color w:val="auto"/>
          <w:sz w:val="22"/>
        </w:rPr>
        <w:t xml:space="preserve"> </w:t>
      </w:r>
      <w:r w:rsidR="00AF3727" w:rsidRPr="00886D11">
        <w:rPr>
          <w:rStyle w:val="Odwoanieprzypisudolnego"/>
          <w:color w:val="auto"/>
          <w:sz w:val="22"/>
        </w:rPr>
        <w:footnoteReference w:id="2"/>
      </w:r>
      <w:r w:rsidRPr="00886D11">
        <w:rPr>
          <w:rFonts w:eastAsia="Times New Roman" w:cs="Arial"/>
          <w:color w:val="auto"/>
          <w:sz w:val="22"/>
        </w:rPr>
        <w:t xml:space="preserve">oraz podmioty, z którymi Administrator zawarł umowę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>na świadczenie usług serwisowych dla użytkowanych systemów informatycznych.</w:t>
      </w:r>
    </w:p>
    <w:p w14:paraId="65B00F2B" w14:textId="77777777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Jeżeli będzie to wymagane przez przepisy lub niezbędne w celu dochodzenia lub obrony przed roszczeniami, Administrator może także przekazywać dane osobowe organom publicznym, w tym sądom, prokuraturze lub policji (podmioty te staną się w takiej sytuacji odrębnymi administratorami danych).</w:t>
      </w:r>
    </w:p>
    <w:p w14:paraId="2E42C98D" w14:textId="2D129265" w:rsidR="00D75879" w:rsidRPr="00886D11" w:rsidRDefault="00D75879" w:rsidP="00080C5E">
      <w:pPr>
        <w:pStyle w:val="Nagwek1"/>
        <w:numPr>
          <w:ilvl w:val="0"/>
          <w:numId w:val="7"/>
        </w:numPr>
        <w:spacing w:before="120" w:after="120" w:line="276" w:lineRule="auto"/>
        <w:ind w:left="454" w:hanging="454"/>
        <w:jc w:val="both"/>
        <w:rPr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Okresy przetw</w:t>
      </w:r>
      <w:bookmarkStart w:id="0" w:name="_GoBack"/>
      <w:bookmarkEnd w:id="0"/>
      <w:r w:rsidRPr="00886D11">
        <w:rPr>
          <w:rFonts w:eastAsia="Times New Roman" w:cs="Arial"/>
          <w:color w:val="auto"/>
          <w:sz w:val="22"/>
        </w:rPr>
        <w:t>arzania danych osobowych</w:t>
      </w:r>
      <w:r w:rsidR="00B97175">
        <w:rPr>
          <w:rFonts w:eastAsia="Times New Roman" w:cs="Arial"/>
          <w:color w:val="auto"/>
          <w:sz w:val="22"/>
        </w:rPr>
        <w:t>.</w:t>
      </w:r>
    </w:p>
    <w:p w14:paraId="533AF366" w14:textId="77777777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Administrator będąc jednostką administracji publicznej, podlega przepisom ustawy o narodowym zasobie archiwalnym i archiwach oraz wydanym do niej rozporządzeniom. Zobowiązuje go to do archiwizacji dokumentacji gromadzonej w ramach wykonywanych zadań i obsługiwanych spraw.</w:t>
      </w:r>
    </w:p>
    <w:p w14:paraId="17986D58" w14:textId="5C08C9A9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Pani/Pana dane osobowe będą przetwarzane przez okres niezbędny do realizacji celów, do jakich zostały przekazane tj. przez okres realizacji sprawy, a następnie – w przypadkach, w których wymagają tego przepisy ustawy o narodowym zasobie archiwalnym i archiwach oraz rozporządzenia w sprawie klasyfikowania i kwalifikowania dokumentacji, przekazywania materiałów archiwalnych do archiwów państwowych i brakowania dokumentacji niearchiwalnej – przez czas wynikający z tych przepisów oraz z Jednolitego Rzeczowego Wykazu Akt obowiązującego u administratora.</w:t>
      </w:r>
    </w:p>
    <w:p w14:paraId="4DA781EA" w14:textId="5B75769F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W przypadku wystąpienia roszczeń Pani/Pana dane osobowe będą przetwarzane przez okres 6 lat od upływu daty wymagalności roszczenia cywilnoprawnego na zasadach określonych w ustawie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="00B6120A" w:rsidRPr="00886D11">
        <w:rPr>
          <w:rFonts w:eastAsia="Times New Roman" w:cs="Arial"/>
          <w:color w:val="auto"/>
          <w:sz w:val="22"/>
        </w:rPr>
        <w:t>z</w:t>
      </w:r>
      <w:r w:rsidRPr="00886D11">
        <w:rPr>
          <w:rFonts w:eastAsia="Times New Roman" w:cs="Arial"/>
          <w:color w:val="auto"/>
          <w:sz w:val="22"/>
        </w:rPr>
        <w:t xml:space="preserve"> dnia 23 kwietnia 1964 r. - Kodeks cywilny (Dz. U. z 202</w:t>
      </w:r>
      <w:r w:rsidR="00B6120A" w:rsidRPr="00886D11">
        <w:rPr>
          <w:rFonts w:eastAsia="Times New Roman" w:cs="Arial"/>
          <w:color w:val="auto"/>
          <w:sz w:val="22"/>
        </w:rPr>
        <w:t>3</w:t>
      </w:r>
      <w:r w:rsidRPr="00886D11">
        <w:rPr>
          <w:rFonts w:eastAsia="Times New Roman" w:cs="Arial"/>
          <w:color w:val="auto"/>
          <w:sz w:val="22"/>
        </w:rPr>
        <w:t xml:space="preserve"> r. poz. 1</w:t>
      </w:r>
      <w:r w:rsidR="00B6120A" w:rsidRPr="00886D11">
        <w:rPr>
          <w:rFonts w:eastAsia="Times New Roman" w:cs="Arial"/>
          <w:color w:val="auto"/>
          <w:sz w:val="22"/>
        </w:rPr>
        <w:t>61</w:t>
      </w:r>
      <w:r w:rsidRPr="00886D11">
        <w:rPr>
          <w:rFonts w:eastAsia="Times New Roman" w:cs="Arial"/>
          <w:color w:val="auto"/>
          <w:sz w:val="22"/>
        </w:rPr>
        <w:t xml:space="preserve">0, z </w:t>
      </w:r>
      <w:proofErr w:type="spellStart"/>
      <w:r w:rsidRPr="00886D11">
        <w:rPr>
          <w:rFonts w:eastAsia="Times New Roman" w:cs="Arial"/>
          <w:color w:val="auto"/>
          <w:sz w:val="22"/>
        </w:rPr>
        <w:t>późn</w:t>
      </w:r>
      <w:proofErr w:type="spellEnd"/>
      <w:r w:rsidRPr="00886D11">
        <w:rPr>
          <w:rFonts w:eastAsia="Times New Roman" w:cs="Arial"/>
          <w:color w:val="auto"/>
          <w:sz w:val="22"/>
        </w:rPr>
        <w:t>. zm.), a następnie – w przypadkach, w których wymagają tego przepisy ustawy o narodowym zasobie archiwalnym i archiwach oraz rozporządzenia w sprawie klasyfikowania</w:t>
      </w:r>
      <w:r w:rsidR="004328AC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>i kwalifikowania dokumentacji, przekazywania materiałów archiwalnych do archiwów państwowych</w:t>
      </w:r>
      <w:r w:rsidR="000D1C08" w:rsidRPr="00886D11">
        <w:rPr>
          <w:rFonts w:eastAsia="Times New Roman" w:cs="Arial"/>
          <w:color w:val="auto"/>
          <w:sz w:val="22"/>
        </w:rPr>
        <w:t xml:space="preserve"> </w:t>
      </w:r>
      <w:r w:rsidRPr="00886D11">
        <w:rPr>
          <w:rFonts w:eastAsia="Times New Roman" w:cs="Arial"/>
          <w:color w:val="auto"/>
          <w:sz w:val="22"/>
        </w:rPr>
        <w:t>i brakowania dokumentacji niearchiwalnej – przez czas wynikający z tych przepisów oraz z Jednolitego Rzeczowego Wykazu Akt obowiązującego u administratora.</w:t>
      </w:r>
    </w:p>
    <w:p w14:paraId="2E2FC9A6" w14:textId="3C870A5A" w:rsidR="00D75879" w:rsidRPr="00886D11" w:rsidRDefault="00D75879" w:rsidP="00B97175">
      <w:pPr>
        <w:pStyle w:val="Nagwek1"/>
        <w:numPr>
          <w:ilvl w:val="0"/>
          <w:numId w:val="7"/>
        </w:numPr>
        <w:spacing w:line="276" w:lineRule="auto"/>
        <w:ind w:left="454" w:hanging="454"/>
        <w:jc w:val="both"/>
        <w:rPr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lastRenderedPageBreak/>
        <w:t>Prawa osoby, której dane dotyczą</w:t>
      </w:r>
      <w:r w:rsidR="00B97175">
        <w:rPr>
          <w:rFonts w:eastAsia="Times New Roman" w:cs="Arial"/>
          <w:color w:val="auto"/>
          <w:sz w:val="22"/>
        </w:rPr>
        <w:t>.</w:t>
      </w:r>
    </w:p>
    <w:p w14:paraId="0CCF52DA" w14:textId="77777777" w:rsidR="00047A19" w:rsidRPr="00886D11" w:rsidRDefault="00047A1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Przysługuje Pani/Panu prawo do:</w:t>
      </w:r>
    </w:p>
    <w:p w14:paraId="0E6498A2" w14:textId="002F6C99" w:rsidR="00D75879" w:rsidRPr="00886D11" w:rsidRDefault="00D75879" w:rsidP="00C81B09">
      <w:pPr>
        <w:numPr>
          <w:ilvl w:val="0"/>
          <w:numId w:val="15"/>
        </w:numPr>
        <w:shd w:val="clear" w:color="auto" w:fill="FDFDFD"/>
        <w:tabs>
          <w:tab w:val="clear" w:pos="720"/>
          <w:tab w:val="num" w:pos="284"/>
        </w:tabs>
        <w:spacing w:after="0" w:line="276" w:lineRule="auto"/>
        <w:ind w:left="426" w:hanging="426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dostępu do danych osobowych, w tym prawo do uzyskania kopii tych danych;</w:t>
      </w:r>
    </w:p>
    <w:p w14:paraId="44402FC8" w14:textId="251490C2" w:rsidR="00D75879" w:rsidRPr="00886D11" w:rsidRDefault="00D75879" w:rsidP="00C81B09">
      <w:pPr>
        <w:numPr>
          <w:ilvl w:val="0"/>
          <w:numId w:val="15"/>
        </w:numPr>
        <w:shd w:val="clear" w:color="auto" w:fill="FDFDFD"/>
        <w:tabs>
          <w:tab w:val="clear" w:pos="720"/>
          <w:tab w:val="num" w:pos="284"/>
        </w:tabs>
        <w:spacing w:after="0" w:line="276" w:lineRule="auto"/>
        <w:ind w:left="426" w:hanging="426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sprostowania (poprawiania) danych osobowych, jeśli są błędne lub nieaktualne;</w:t>
      </w:r>
    </w:p>
    <w:p w14:paraId="6D75D695" w14:textId="4762F253" w:rsidR="00D75879" w:rsidRPr="00886D11" w:rsidRDefault="00D75879" w:rsidP="00C81B09">
      <w:pPr>
        <w:numPr>
          <w:ilvl w:val="0"/>
          <w:numId w:val="15"/>
        </w:numPr>
        <w:shd w:val="clear" w:color="auto" w:fill="FDFDFD"/>
        <w:tabs>
          <w:tab w:val="clear" w:pos="720"/>
          <w:tab w:val="num" w:pos="284"/>
        </w:tabs>
        <w:spacing w:after="0" w:line="276" w:lineRule="auto"/>
        <w:ind w:left="426" w:hanging="426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usunięcia danych w sytuacji, gdy dane przetwarzane są na podstawie zgody;</w:t>
      </w:r>
    </w:p>
    <w:p w14:paraId="5CB6048B" w14:textId="7B25FCFC" w:rsidR="00D75879" w:rsidRPr="00886D11" w:rsidRDefault="00D75879" w:rsidP="00C81B09">
      <w:pPr>
        <w:numPr>
          <w:ilvl w:val="0"/>
          <w:numId w:val="15"/>
        </w:numPr>
        <w:shd w:val="clear" w:color="auto" w:fill="FDFDFD"/>
        <w:tabs>
          <w:tab w:val="clear" w:pos="720"/>
          <w:tab w:val="num" w:pos="284"/>
        </w:tabs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wycofania zgody – w zakresie w jakim Pani/Pan dane będą przetwarzane na podstawie zgody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 xml:space="preserve">ma Pani/Pan prawo do jej cofnięcia w dowolnym momencie, przy czym cofnięcie zgody nie wpływa na czynności przetwarzania dokonane na podstawie zgody przed jej cofnięciem. Cofnięcie zgody należy przekazać tym samym kanałem komunikacji jaki został wykorzystany </w:t>
      </w:r>
      <w:r w:rsidR="004328AC" w:rsidRPr="00886D11">
        <w:rPr>
          <w:rFonts w:eastAsia="Times New Roman" w:cs="Arial"/>
          <w:color w:val="auto"/>
          <w:sz w:val="22"/>
        </w:rPr>
        <w:br/>
      </w:r>
      <w:r w:rsidRPr="00886D11">
        <w:rPr>
          <w:rFonts w:eastAsia="Times New Roman" w:cs="Arial"/>
          <w:color w:val="auto"/>
          <w:sz w:val="22"/>
        </w:rPr>
        <w:t>do zgłoszenia sprawy;</w:t>
      </w:r>
    </w:p>
    <w:p w14:paraId="4DD9306C" w14:textId="60E15511" w:rsidR="00D75879" w:rsidRPr="00886D11" w:rsidRDefault="00D75879" w:rsidP="00C81B09">
      <w:pPr>
        <w:numPr>
          <w:ilvl w:val="0"/>
          <w:numId w:val="15"/>
        </w:numPr>
        <w:shd w:val="clear" w:color="auto" w:fill="FDFDFD"/>
        <w:tabs>
          <w:tab w:val="clear" w:pos="720"/>
          <w:tab w:val="num" w:pos="284"/>
        </w:tabs>
        <w:spacing w:after="0" w:line="276" w:lineRule="auto"/>
        <w:ind w:left="284" w:hanging="284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 xml:space="preserve">wniesienia skargi do Prezesa Urzędu Ochrony Danych Osobowych (na adres Urzędu Ochrony Danych Osobowych, </w:t>
      </w:r>
      <w:r w:rsidR="00427CC8" w:rsidRPr="00886D11">
        <w:rPr>
          <w:rFonts w:eastAsia="Times New Roman" w:cs="Arial"/>
          <w:color w:val="auto"/>
          <w:sz w:val="22"/>
        </w:rPr>
        <w:t>ul. Moniuszki 1A, 00-014 Warszawa</w:t>
      </w:r>
      <w:r w:rsidRPr="00886D11">
        <w:rPr>
          <w:rFonts w:eastAsia="Times New Roman" w:cs="Arial"/>
          <w:color w:val="auto"/>
          <w:sz w:val="22"/>
        </w:rPr>
        <w:t>)</w:t>
      </w:r>
      <w:r w:rsidR="00DD0440" w:rsidRPr="00886D11">
        <w:rPr>
          <w:rFonts w:eastAsia="Times New Roman" w:cs="Arial"/>
          <w:color w:val="auto"/>
          <w:sz w:val="22"/>
        </w:rPr>
        <w:t>,</w:t>
      </w:r>
      <w:r w:rsidRPr="00886D11">
        <w:rPr>
          <w:rFonts w:eastAsia="Times New Roman" w:cs="Arial"/>
          <w:color w:val="auto"/>
          <w:sz w:val="22"/>
        </w:rPr>
        <w:t xml:space="preserve"> jeżeli zdaniem Pan</w:t>
      </w:r>
      <w:r w:rsidR="005B1AB5" w:rsidRPr="00886D11">
        <w:rPr>
          <w:rFonts w:eastAsia="Times New Roman" w:cs="Arial"/>
          <w:color w:val="auto"/>
          <w:sz w:val="22"/>
        </w:rPr>
        <w:t>i</w:t>
      </w:r>
      <w:r w:rsidRPr="00886D11">
        <w:rPr>
          <w:rFonts w:eastAsia="Times New Roman" w:cs="Arial"/>
          <w:color w:val="auto"/>
          <w:sz w:val="22"/>
        </w:rPr>
        <w:t>/Pan</w:t>
      </w:r>
      <w:r w:rsidR="005B1AB5" w:rsidRPr="00886D11">
        <w:rPr>
          <w:rFonts w:eastAsia="Times New Roman" w:cs="Arial"/>
          <w:color w:val="auto"/>
          <w:sz w:val="22"/>
        </w:rPr>
        <w:t>a</w:t>
      </w:r>
      <w:r w:rsidRPr="00886D11">
        <w:rPr>
          <w:rFonts w:eastAsia="Times New Roman" w:cs="Arial"/>
          <w:color w:val="auto"/>
          <w:sz w:val="22"/>
        </w:rPr>
        <w:t xml:space="preserve"> przetwarzanie danych osobowych narusza przepisy RODO.</w:t>
      </w:r>
    </w:p>
    <w:p w14:paraId="2023769A" w14:textId="2A38DF51" w:rsidR="00D75879" w:rsidRPr="00886D11" w:rsidRDefault="00D75879" w:rsidP="00B97175">
      <w:pPr>
        <w:pStyle w:val="Nagwek1"/>
        <w:numPr>
          <w:ilvl w:val="0"/>
          <w:numId w:val="7"/>
        </w:numPr>
        <w:spacing w:before="120" w:line="276" w:lineRule="auto"/>
        <w:ind w:left="454" w:hanging="454"/>
        <w:jc w:val="both"/>
        <w:rPr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Zautomatyzowane podejmowanie decyzji, w tym profilowanie</w:t>
      </w:r>
      <w:r w:rsidR="00B97175">
        <w:rPr>
          <w:rFonts w:eastAsia="Times New Roman" w:cs="Arial"/>
          <w:color w:val="auto"/>
          <w:sz w:val="22"/>
        </w:rPr>
        <w:t>.</w:t>
      </w:r>
    </w:p>
    <w:p w14:paraId="0B89C3D8" w14:textId="1E3264EA" w:rsidR="00D75879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  <w:r w:rsidRPr="00886D11">
        <w:rPr>
          <w:rFonts w:eastAsia="Times New Roman" w:cs="Arial"/>
          <w:color w:val="auto"/>
          <w:sz w:val="22"/>
        </w:rPr>
        <w:t>W odniesieniu do Pani/Pana danych osobowych decyzje nie będą podejmowane w sposób zautomatyzowany, a dane nie będą podlegały profilowaniu.</w:t>
      </w:r>
    </w:p>
    <w:p w14:paraId="42B50F1E" w14:textId="77777777" w:rsidR="000253EF" w:rsidRPr="000253EF" w:rsidRDefault="000253EF" w:rsidP="000253EF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spacing w:before="120"/>
        <w:ind w:left="0" w:firstLine="0"/>
        <w:jc w:val="both"/>
        <w:rPr>
          <w:b/>
          <w:color w:val="222222"/>
          <w:sz w:val="22"/>
          <w:szCs w:val="22"/>
        </w:rPr>
      </w:pPr>
      <w:r w:rsidRPr="000253EF">
        <w:rPr>
          <w:rStyle w:val="Pogrubienie"/>
          <w:rFonts w:ascii="Fira Sans" w:hAnsi="Fira Sans"/>
          <w:b/>
          <w:color w:val="222222"/>
          <w:sz w:val="22"/>
          <w:szCs w:val="22"/>
        </w:rPr>
        <w:t>Przekazywanie danych osobowych do podmiotów spoza Europejskiego Obszaru Gospodarczego („EOG”) lub organizacji międzynarodowych.</w:t>
      </w:r>
      <w:r w:rsidRPr="000253EF">
        <w:rPr>
          <w:b/>
          <w:color w:val="222222"/>
          <w:sz w:val="22"/>
          <w:szCs w:val="22"/>
        </w:rPr>
        <w:t xml:space="preserve"> </w:t>
      </w:r>
    </w:p>
    <w:p w14:paraId="3711CD50" w14:textId="77777777" w:rsidR="000253EF" w:rsidRPr="000253EF" w:rsidRDefault="000253EF" w:rsidP="000253EF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0253EF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0E561929" w14:textId="77777777" w:rsidR="008D6910" w:rsidRPr="000253EF" w:rsidRDefault="008D6910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73D85FD4" w14:textId="5753EF39" w:rsidR="00D75879" w:rsidRPr="00886D11" w:rsidRDefault="00D75879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3D539BB0" w14:textId="4B887B97" w:rsidR="00B6120A" w:rsidRPr="00886D11" w:rsidRDefault="00B6120A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4DFA22BA" w14:textId="10130F5E" w:rsidR="00B6120A" w:rsidRPr="00886D11" w:rsidRDefault="00B6120A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46413BCD" w14:textId="4F9FF938" w:rsidR="00B6120A" w:rsidRPr="00886D11" w:rsidRDefault="00B6120A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p w14:paraId="267AB64B" w14:textId="77777777" w:rsidR="00B6120A" w:rsidRPr="00886D11" w:rsidRDefault="00B6120A" w:rsidP="00C81B09">
      <w:pPr>
        <w:shd w:val="clear" w:color="auto" w:fill="FDFDFD"/>
        <w:spacing w:after="0" w:line="276" w:lineRule="auto"/>
        <w:rPr>
          <w:rFonts w:eastAsia="Times New Roman" w:cs="Arial"/>
          <w:color w:val="auto"/>
          <w:sz w:val="22"/>
        </w:rPr>
      </w:pPr>
    </w:p>
    <w:sectPr w:rsidR="00B6120A" w:rsidRPr="00886D11" w:rsidSect="007C3BDE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8DA4" w14:textId="77777777" w:rsidR="003D0965" w:rsidRDefault="003D0965" w:rsidP="00ED5C61">
      <w:pPr>
        <w:spacing w:after="0" w:line="240" w:lineRule="auto"/>
      </w:pPr>
      <w:r>
        <w:separator/>
      </w:r>
    </w:p>
  </w:endnote>
  <w:endnote w:type="continuationSeparator" w:id="0">
    <w:p w14:paraId="38883936" w14:textId="77777777" w:rsidR="003D0965" w:rsidRDefault="003D0965" w:rsidP="00ED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55F02" w14:textId="77777777" w:rsidR="003D0965" w:rsidRDefault="003D0965" w:rsidP="00ED5C61">
      <w:pPr>
        <w:spacing w:after="0" w:line="240" w:lineRule="auto"/>
      </w:pPr>
      <w:r>
        <w:separator/>
      </w:r>
    </w:p>
  </w:footnote>
  <w:footnote w:type="continuationSeparator" w:id="0">
    <w:p w14:paraId="0634F246" w14:textId="77777777" w:rsidR="003D0965" w:rsidRDefault="003D0965" w:rsidP="00ED5C61">
      <w:pPr>
        <w:spacing w:after="0" w:line="240" w:lineRule="auto"/>
      </w:pPr>
      <w:r>
        <w:continuationSeparator/>
      </w:r>
    </w:p>
  </w:footnote>
  <w:footnote w:id="1">
    <w:p w14:paraId="17A51761" w14:textId="77777777" w:rsidR="004328AC" w:rsidRDefault="004328AC" w:rsidP="004328AC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66BCBA28" w14:textId="71D0EA5A" w:rsidR="00AF3727" w:rsidRDefault="00AF3727" w:rsidP="00AF3727">
      <w:pPr>
        <w:shd w:val="clear" w:color="auto" w:fill="FDFDFD"/>
        <w:spacing w:after="315" w:line="240" w:lineRule="auto"/>
      </w:pPr>
      <w:r w:rsidRPr="00AF3727">
        <w:rPr>
          <w:rStyle w:val="Odwoanieprzypisudolnego"/>
          <w:sz w:val="16"/>
          <w:szCs w:val="16"/>
        </w:rPr>
        <w:footnoteRef/>
      </w:r>
      <w:r w:rsidRPr="00AF3727">
        <w:rPr>
          <w:sz w:val="16"/>
          <w:szCs w:val="16"/>
        </w:rPr>
        <w:t xml:space="preserve"> D</w:t>
      </w:r>
      <w:r w:rsidRPr="00AF3727">
        <w:rPr>
          <w:rFonts w:eastAsia="Times New Roman" w:cs="Arial"/>
          <w:color w:val="222222"/>
          <w:sz w:val="16"/>
          <w:szCs w:val="16"/>
        </w:rPr>
        <w:t xml:space="preserve">otyczy głównie podmiotów świadczących usługi doręczania przy użyciu środków komunikacji elektronicznej w tym m.in. </w:t>
      </w:r>
      <w:proofErr w:type="spellStart"/>
      <w:r w:rsidRPr="00AF3727">
        <w:rPr>
          <w:rFonts w:eastAsia="Times New Roman" w:cs="Arial"/>
          <w:color w:val="222222"/>
          <w:sz w:val="16"/>
          <w:szCs w:val="16"/>
        </w:rPr>
        <w:t>ePUAP</w:t>
      </w:r>
      <w:proofErr w:type="spellEnd"/>
      <w:r w:rsidRPr="00AF3727">
        <w:rPr>
          <w:rFonts w:eastAsia="Times New Roman" w:cs="Arial"/>
          <w:color w:val="222222"/>
          <w:sz w:val="16"/>
          <w:szCs w:val="16"/>
        </w:rPr>
        <w:t xml:space="preserve"> w związku z § 8 ust. 2  rozporządzenia Prezesa Rady Ministrów z dnia 14 września 2011 r. w sprawie sporządzania i doręczania dokumentów elektronicznych oraz udostępniania formularzy, wzorów i kopii dokumentów elektronicznych (</w:t>
      </w:r>
      <w:proofErr w:type="spellStart"/>
      <w:r w:rsidRPr="00AF3727">
        <w:rPr>
          <w:rFonts w:eastAsia="Times New Roman" w:cs="Arial"/>
          <w:color w:val="222222"/>
          <w:sz w:val="16"/>
          <w:szCs w:val="16"/>
        </w:rPr>
        <w:t>t.j</w:t>
      </w:r>
      <w:proofErr w:type="spellEnd"/>
      <w:r w:rsidRPr="00AF3727">
        <w:rPr>
          <w:rFonts w:eastAsia="Times New Roman" w:cs="Arial"/>
          <w:color w:val="222222"/>
          <w:sz w:val="16"/>
          <w:szCs w:val="16"/>
        </w:rPr>
        <w:t xml:space="preserve"> Dz.U. z 2018 r. poz. 180).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3E5"/>
    <w:multiLevelType w:val="multilevel"/>
    <w:tmpl w:val="4E3A6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1410F"/>
    <w:multiLevelType w:val="hybridMultilevel"/>
    <w:tmpl w:val="2FCA9EA4"/>
    <w:lvl w:ilvl="0" w:tplc="A822B032">
      <w:start w:val="1"/>
      <w:numFmt w:val="decimal"/>
      <w:lvlText w:val="[%1]"/>
      <w:lvlJc w:val="left"/>
      <w:pPr>
        <w:ind w:left="1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DC8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41D36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ADC78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2DF9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212FC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26E30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026AC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AA3CE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0A424E"/>
    <w:multiLevelType w:val="multilevel"/>
    <w:tmpl w:val="D398E7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91C43"/>
    <w:multiLevelType w:val="multilevel"/>
    <w:tmpl w:val="CB3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D6694"/>
    <w:multiLevelType w:val="hybridMultilevel"/>
    <w:tmpl w:val="C80CFB4A"/>
    <w:lvl w:ilvl="0" w:tplc="AE9E6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456E"/>
    <w:multiLevelType w:val="hybridMultilevel"/>
    <w:tmpl w:val="9144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4735"/>
    <w:multiLevelType w:val="hybridMultilevel"/>
    <w:tmpl w:val="DF4890BE"/>
    <w:lvl w:ilvl="0" w:tplc="3712067A">
      <w:start w:val="2"/>
      <w:numFmt w:val="lowerLetter"/>
      <w:lvlText w:val="%1."/>
      <w:lvlJc w:val="left"/>
      <w:pPr>
        <w:ind w:left="3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887D0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28D72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CC9D6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8AEC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A5C36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AFCE6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01B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48E12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42FF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46A86"/>
    <w:multiLevelType w:val="multilevel"/>
    <w:tmpl w:val="A7FA95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45E3E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145FA"/>
    <w:multiLevelType w:val="multilevel"/>
    <w:tmpl w:val="81CCCF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6352DE"/>
    <w:multiLevelType w:val="hybridMultilevel"/>
    <w:tmpl w:val="56B4A42E"/>
    <w:lvl w:ilvl="0" w:tplc="35F6736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341B"/>
    <w:multiLevelType w:val="hybridMultilevel"/>
    <w:tmpl w:val="57CA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6268D"/>
    <w:multiLevelType w:val="multilevel"/>
    <w:tmpl w:val="4BCAE1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9704E"/>
    <w:multiLevelType w:val="hybridMultilevel"/>
    <w:tmpl w:val="B802B89E"/>
    <w:lvl w:ilvl="0" w:tplc="F6FCC4E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6B8D51F3"/>
    <w:multiLevelType w:val="multilevel"/>
    <w:tmpl w:val="2E7C90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AB7125"/>
    <w:multiLevelType w:val="multilevel"/>
    <w:tmpl w:val="F0DA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B51B1"/>
    <w:multiLevelType w:val="hybridMultilevel"/>
    <w:tmpl w:val="56E064EC"/>
    <w:lvl w:ilvl="0" w:tplc="C8F865C2">
      <w:start w:val="3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56C11"/>
    <w:multiLevelType w:val="multilevel"/>
    <w:tmpl w:val="20FA61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16"/>
  </w:num>
  <w:num w:numId="9">
    <w:abstractNumId w:val="20"/>
    <w:lvlOverride w:ilvl="0">
      <w:startOverride w:val="3"/>
    </w:lvlOverride>
  </w:num>
  <w:num w:numId="10">
    <w:abstractNumId w:val="18"/>
  </w:num>
  <w:num w:numId="11">
    <w:abstractNumId w:val="11"/>
    <w:lvlOverride w:ilvl="0">
      <w:startOverride w:val="4"/>
    </w:lvlOverride>
  </w:num>
  <w:num w:numId="12">
    <w:abstractNumId w:val="2"/>
    <w:lvlOverride w:ilvl="0">
      <w:startOverride w:val="5"/>
    </w:lvlOverride>
  </w:num>
  <w:num w:numId="13">
    <w:abstractNumId w:val="9"/>
    <w:lvlOverride w:ilvl="0">
      <w:startOverride w:val="6"/>
    </w:lvlOverride>
  </w:num>
  <w:num w:numId="14">
    <w:abstractNumId w:val="0"/>
    <w:lvlOverride w:ilvl="0">
      <w:startOverride w:val="7"/>
    </w:lvlOverride>
  </w:num>
  <w:num w:numId="15">
    <w:abstractNumId w:val="3"/>
  </w:num>
  <w:num w:numId="16">
    <w:abstractNumId w:val="15"/>
    <w:lvlOverride w:ilvl="0">
      <w:startOverride w:val="8"/>
    </w:lvlOverride>
  </w:num>
  <w:num w:numId="17">
    <w:abstractNumId w:val="17"/>
    <w:lvlOverride w:ilvl="0">
      <w:startOverride w:val="9"/>
    </w:lvlOverride>
  </w:num>
  <w:num w:numId="18">
    <w:abstractNumId w:val="4"/>
  </w:num>
  <w:num w:numId="19">
    <w:abstractNumId w:val="14"/>
  </w:num>
  <w:num w:numId="20">
    <w:abstractNumId w:val="7"/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F"/>
    <w:rsid w:val="00020C0A"/>
    <w:rsid w:val="000253EF"/>
    <w:rsid w:val="00031E1D"/>
    <w:rsid w:val="0004089F"/>
    <w:rsid w:val="00047A19"/>
    <w:rsid w:val="00072B0C"/>
    <w:rsid w:val="00072C59"/>
    <w:rsid w:val="00080C5E"/>
    <w:rsid w:val="000D1C08"/>
    <w:rsid w:val="000E3035"/>
    <w:rsid w:val="00102440"/>
    <w:rsid w:val="00186E68"/>
    <w:rsid w:val="001B5844"/>
    <w:rsid w:val="001E2A98"/>
    <w:rsid w:val="00216214"/>
    <w:rsid w:val="0027356D"/>
    <w:rsid w:val="002C6B27"/>
    <w:rsid w:val="002D15A3"/>
    <w:rsid w:val="002F01A1"/>
    <w:rsid w:val="003161E1"/>
    <w:rsid w:val="00351C24"/>
    <w:rsid w:val="003B0779"/>
    <w:rsid w:val="003D0965"/>
    <w:rsid w:val="00427CC8"/>
    <w:rsid w:val="004328AC"/>
    <w:rsid w:val="00440F83"/>
    <w:rsid w:val="00454DEA"/>
    <w:rsid w:val="00504DC3"/>
    <w:rsid w:val="00592953"/>
    <w:rsid w:val="00596E6D"/>
    <w:rsid w:val="005A3465"/>
    <w:rsid w:val="005B1AB5"/>
    <w:rsid w:val="005B48D4"/>
    <w:rsid w:val="00617DEB"/>
    <w:rsid w:val="007324B1"/>
    <w:rsid w:val="00746D3F"/>
    <w:rsid w:val="00751CDF"/>
    <w:rsid w:val="00785A17"/>
    <w:rsid w:val="00787137"/>
    <w:rsid w:val="007C3BDE"/>
    <w:rsid w:val="0082366F"/>
    <w:rsid w:val="00824F2C"/>
    <w:rsid w:val="00852338"/>
    <w:rsid w:val="00870B67"/>
    <w:rsid w:val="00886D11"/>
    <w:rsid w:val="008D6910"/>
    <w:rsid w:val="009252DC"/>
    <w:rsid w:val="00975FFE"/>
    <w:rsid w:val="009865DC"/>
    <w:rsid w:val="00AF3727"/>
    <w:rsid w:val="00AF7C14"/>
    <w:rsid w:val="00B45620"/>
    <w:rsid w:val="00B6120A"/>
    <w:rsid w:val="00B807C5"/>
    <w:rsid w:val="00B97175"/>
    <w:rsid w:val="00BC5267"/>
    <w:rsid w:val="00BE2E45"/>
    <w:rsid w:val="00C27505"/>
    <w:rsid w:val="00C564A4"/>
    <w:rsid w:val="00C81B09"/>
    <w:rsid w:val="00CC54D9"/>
    <w:rsid w:val="00D12518"/>
    <w:rsid w:val="00D75879"/>
    <w:rsid w:val="00DD0440"/>
    <w:rsid w:val="00DE71E3"/>
    <w:rsid w:val="00E27227"/>
    <w:rsid w:val="00E72EE8"/>
    <w:rsid w:val="00ED5C61"/>
    <w:rsid w:val="00EF403C"/>
    <w:rsid w:val="00F040E9"/>
    <w:rsid w:val="00F102C6"/>
    <w:rsid w:val="00F14523"/>
    <w:rsid w:val="00F7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53E"/>
  <w15:docId w15:val="{B7F2E3F5-47C3-478F-8445-A2C9488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879"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Fira Sans" w:eastAsia="Fira Sans" w:hAnsi="Fira Sans" w:cs="Fira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C6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C61"/>
    <w:rPr>
      <w:rFonts w:ascii="Fira Sans" w:eastAsia="Fira Sans" w:hAnsi="Fira Sans" w:cs="Fira San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C6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52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71E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328AC"/>
    <w:rPr>
      <w:rFonts w:ascii="Fira Sans" w:eastAsia="Fira Sans" w:hAnsi="Fira Sans" w:cs="Fira Sans"/>
      <w:color w:val="000000"/>
      <w:sz w:val="20"/>
    </w:rPr>
  </w:style>
  <w:style w:type="paragraph" w:customStyle="1" w:styleId="Default">
    <w:name w:val="Default"/>
    <w:rsid w:val="004328AC"/>
    <w:pPr>
      <w:autoSpaceDE w:val="0"/>
      <w:autoSpaceDN w:val="0"/>
      <w:adjustRightInd w:val="0"/>
      <w:spacing w:after="0" w:line="240" w:lineRule="auto"/>
    </w:pPr>
    <w:rPr>
      <w:rFonts w:ascii="Fira Sans" w:eastAsiaTheme="minorHAnsi" w:hAnsi="Fira Sans" w:cs="Fira Sans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0253EF"/>
    <w:rPr>
      <w:rFonts w:ascii="firabold" w:hAnsi="fira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4BD5-95A2-4A08-8B9B-2E85679B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8509C-8620-42F6-BA40-384FCC1D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55F0A-9201-402F-A46B-FAC6532A3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0D2B1-2FC5-4CBC-A757-348BFEF6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Pietrasiak Grzegorz</dc:creator>
  <cp:keywords/>
  <cp:lastModifiedBy>Hałasa Mariusz</cp:lastModifiedBy>
  <cp:revision>36</cp:revision>
  <cp:lastPrinted>2023-11-09T11:05:00Z</cp:lastPrinted>
  <dcterms:created xsi:type="dcterms:W3CDTF">2023-11-08T13:20:00Z</dcterms:created>
  <dcterms:modified xsi:type="dcterms:W3CDTF">2025-11-24T08:04:00Z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