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004" w:rsidRPr="00BD6004" w:rsidRDefault="009A75B7" w:rsidP="002E01A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>D</w:t>
      </w:r>
      <w:r w:rsidR="00BD6004" w:rsidRPr="00BD6004">
        <w:rPr>
          <w:shd w:val="clear" w:color="auto" w:fill="FFFFFF"/>
        </w:rPr>
        <w:t>eficyt i dług sektora</w:t>
      </w:r>
      <w:r w:rsidR="008576DB">
        <w:rPr>
          <w:shd w:val="clear" w:color="auto" w:fill="FFFFFF"/>
        </w:rPr>
        <w:t xml:space="preserve"> </w:t>
      </w:r>
      <w:r w:rsidR="00BD6004"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 xml:space="preserve">rządowych i samorządowych w </w:t>
      </w:r>
      <w:r>
        <w:rPr>
          <w:shd w:val="clear" w:color="auto" w:fill="FFFFFF"/>
        </w:rPr>
        <w:t xml:space="preserve">latach 2022 - </w:t>
      </w:r>
      <w:r w:rsidR="00385BD1">
        <w:rPr>
          <w:shd w:val="clear" w:color="auto" w:fill="FFFFFF"/>
        </w:rPr>
        <w:t>20</w:t>
      </w:r>
      <w:r w:rsidR="00F60CFE">
        <w:rPr>
          <w:shd w:val="clear" w:color="auto" w:fill="FFFFFF"/>
        </w:rPr>
        <w:t>2</w:t>
      </w:r>
      <w:r>
        <w:rPr>
          <w:shd w:val="clear" w:color="auto" w:fill="FFFFFF"/>
        </w:rPr>
        <w:t>5</w:t>
      </w:r>
      <w:r w:rsidR="00BD6004" w:rsidRPr="00BD6004">
        <w:rPr>
          <w:shd w:val="clear" w:color="auto" w:fill="FFFFFF"/>
        </w:rPr>
        <w:t xml:space="preserve"> </w:t>
      </w:r>
    </w:p>
    <w:p w:rsidR="002E01AD" w:rsidRDefault="00D470E9" w:rsidP="00991755">
      <w:pPr>
        <w:pStyle w:val="LID"/>
        <w:rPr>
          <w:b w:val="0"/>
        </w:rPr>
      </w:pPr>
      <w: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B0AF622" wp14:editId="0BDB93FA">
                <wp:simplePos x="0" y="0"/>
                <wp:positionH relativeFrom="margin">
                  <wp:posOffset>11430</wp:posOffset>
                </wp:positionH>
                <wp:positionV relativeFrom="paragraph">
                  <wp:posOffset>109220</wp:posOffset>
                </wp:positionV>
                <wp:extent cx="1798955" cy="1175385"/>
                <wp:effectExtent l="0" t="0" r="0" b="5715"/>
                <wp:wrapSquare wrapText="bothSides"/>
                <wp:docPr id="7" name="Pole tekstowe 2" descr="Opis wskaźnika: 7,3%&#10;Deficyt sektora instytucji rządowych i samorządowych w 2025 r.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955" cy="1175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1AD" w:rsidRPr="00C27583" w:rsidRDefault="002E01AD" w:rsidP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</w:pPr>
                            <w:bookmarkStart w:id="0" w:name="_Hlk99638553"/>
                            <w:bookmarkStart w:id="1" w:name="_Hlk99638554"/>
                            <w:bookmarkStart w:id="2" w:name="_Hlk99638558"/>
                            <w:bookmarkStart w:id="3" w:name="_Hlk99638559"/>
                            <w:bookmarkStart w:id="4" w:name="_Hlk99638560"/>
                            <w:bookmarkStart w:id="5" w:name="_Hlk99638561"/>
                            <w:bookmarkStart w:id="6" w:name="_Hlk99638562"/>
                            <w:bookmarkStart w:id="7" w:name="_Hlk99638563"/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60839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7</w:t>
                            </w:r>
                            <w:r w:rsidR="00E072C1"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,</w:t>
                            </w:r>
                            <w:r w:rsidR="0008081F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:rsidR="002E01AD" w:rsidRPr="00DC61F5" w:rsidRDefault="002E01AD" w:rsidP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</w:t>
                            </w:r>
                            <w:r w:rsidR="001F4B74">
                              <w:rPr>
                                <w:szCs w:val="20"/>
                              </w:rPr>
                              <w:t xml:space="preserve"> 202</w:t>
                            </w:r>
                            <w:r w:rsidR="00052096">
                              <w:rPr>
                                <w:szCs w:val="20"/>
                              </w:rPr>
                              <w:t>5</w:t>
                            </w:r>
                            <w:r w:rsidR="0088106B">
                              <w:rPr>
                                <w:szCs w:val="20"/>
                              </w:rPr>
                              <w:t xml:space="preserve"> roku</w:t>
                            </w:r>
                            <w:r w:rsidR="001F4B74">
                              <w:rPr>
                                <w:szCs w:val="20"/>
                              </w:rPr>
                              <w:t xml:space="preserve"> w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relacji do PKB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 w:rsidR="002E01AD" w:rsidRPr="007D605C" w:rsidRDefault="002E01AD" w:rsidP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AF622" id="Pole tekstowe 2" o:spid="_x0000_s1026" alt="Opis wskaźnika: 7,3%&#10;Deficyt sektora instytucji rządowych i samorządowych w 2025 r. w relacji do PKB" style="position:absolute;margin-left:.9pt;margin-top:8.6pt;width:141.65pt;height:92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" fillcolor="#001d77" stroked="f">
                <v:stroke joinstyle="miter"/>
                <v:textbox>
                  <w:txbxContent>
                    <w:p w:rsidR="002E01AD" w:rsidRPr="00C27583" w:rsidRDefault="002E01AD" w:rsidP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</w:pPr>
                      <w:bookmarkStart w:id="8" w:name="_Hlk99638553"/>
                      <w:bookmarkStart w:id="9" w:name="_Hlk99638554"/>
                      <w:bookmarkStart w:id="10" w:name="_Hlk99638558"/>
                      <w:bookmarkStart w:id="11" w:name="_Hlk99638559"/>
                      <w:bookmarkStart w:id="12" w:name="_Hlk99638560"/>
                      <w:bookmarkStart w:id="13" w:name="_Hlk99638561"/>
                      <w:bookmarkStart w:id="14" w:name="_Hlk99638562"/>
                      <w:bookmarkStart w:id="15" w:name="_Hlk99638563"/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     </w:t>
                      </w:r>
                      <w:r w:rsid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860839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7</w:t>
                      </w:r>
                      <w:r w:rsidR="00E072C1"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,</w:t>
                      </w:r>
                      <w:r w:rsidR="0008081F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:rsidR="002E01AD" w:rsidRPr="00DC61F5" w:rsidRDefault="002E01AD" w:rsidP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</w:t>
                      </w:r>
                      <w:r w:rsidR="001F4B74">
                        <w:rPr>
                          <w:szCs w:val="20"/>
                        </w:rPr>
                        <w:t xml:space="preserve"> 202</w:t>
                      </w:r>
                      <w:r w:rsidR="00052096">
                        <w:rPr>
                          <w:szCs w:val="20"/>
                        </w:rPr>
                        <w:t>5</w:t>
                      </w:r>
                      <w:r w:rsidR="0088106B">
                        <w:rPr>
                          <w:szCs w:val="20"/>
                        </w:rPr>
                        <w:t xml:space="preserve"> roku</w:t>
                      </w:r>
                      <w:r w:rsidR="001F4B74">
                        <w:rPr>
                          <w:szCs w:val="20"/>
                        </w:rPr>
                        <w:t xml:space="preserve"> w</w:t>
                      </w:r>
                      <w:r w:rsidRPr="00DC61F5">
                        <w:rPr>
                          <w:szCs w:val="20"/>
                        </w:rPr>
                        <w:t xml:space="preserve"> relacji do PKB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:rsidR="002E01AD" w:rsidRPr="007D605C" w:rsidRDefault="002E01AD" w:rsidP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:rsidR="001D4092" w:rsidRPr="001D4092" w:rsidRDefault="00786EE6" w:rsidP="002E01AD">
      <w:pPr>
        <w:pStyle w:val="LID"/>
        <w:spacing w:after="240"/>
      </w:pPr>
      <w:r>
        <w:t xml:space="preserve">W 2025 r. </w:t>
      </w:r>
      <w:r w:rsidR="001D4092" w:rsidRPr="001D4092">
        <w:t>deficyt sektora instytucji</w:t>
      </w:r>
      <w:r w:rsidR="00F60CFE">
        <w:t xml:space="preserve"> rządowych i samorządowych</w:t>
      </w:r>
      <w:r>
        <w:t xml:space="preserve"> </w:t>
      </w:r>
      <w:r w:rsidR="001D4092" w:rsidRPr="001D4092">
        <w:t xml:space="preserve">ukształtował się na poziomie </w:t>
      </w:r>
      <w:r w:rsidR="00EC1543">
        <w:t>2</w:t>
      </w:r>
      <w:r>
        <w:t>83</w:t>
      </w:r>
      <w:r w:rsidR="003453B2">
        <w:t> </w:t>
      </w:r>
      <w:r>
        <w:t>9</w:t>
      </w:r>
      <w:r w:rsidR="0008081F">
        <w:t>69</w:t>
      </w:r>
      <w:r w:rsidR="003453B2">
        <w:t> </w:t>
      </w:r>
      <w:r w:rsidR="001D4092" w:rsidRPr="001D4092">
        <w:t>mln</w:t>
      </w:r>
      <w:r w:rsidR="003453B2">
        <w:t> </w:t>
      </w:r>
      <w:r w:rsidR="001D4092" w:rsidRPr="001D4092">
        <w:t xml:space="preserve">zł, co </w:t>
      </w:r>
      <w:r w:rsidR="001D4092" w:rsidRPr="006A6648">
        <w:t xml:space="preserve">stanowi </w:t>
      </w:r>
      <w:r>
        <w:t>7</w:t>
      </w:r>
      <w:r w:rsidR="006A6648" w:rsidRPr="006A6648">
        <w:t>,</w:t>
      </w:r>
      <w:r w:rsidR="0008081F">
        <w:t>3</w:t>
      </w:r>
      <w:r w:rsidR="001D4092" w:rsidRPr="002C3948">
        <w:t>%</w:t>
      </w:r>
      <w:r w:rsidR="001D4092" w:rsidRPr="001D4092">
        <w:t xml:space="preserve"> PKB</w:t>
      </w:r>
      <w:r w:rsidR="00027037">
        <w:t>.</w:t>
      </w:r>
      <w:r w:rsidR="001D4092" w:rsidRPr="001D4092">
        <w:t xml:space="preserve"> </w:t>
      </w:r>
      <w:r w:rsidR="00027037">
        <w:t>D</w:t>
      </w:r>
      <w:r w:rsidR="001D4092" w:rsidRPr="001D4092">
        <w:t xml:space="preserve">ług sektora wyniósł </w:t>
      </w:r>
      <w:r w:rsidR="002A2A10">
        <w:t>2</w:t>
      </w:r>
      <w:r w:rsidR="003453B2">
        <w:t> </w:t>
      </w:r>
      <w:r>
        <w:t>335</w:t>
      </w:r>
      <w:r w:rsidR="003453B2">
        <w:t> </w:t>
      </w:r>
      <w:r>
        <w:t>153</w:t>
      </w:r>
      <w:r w:rsidR="003453B2">
        <w:t> </w:t>
      </w:r>
      <w:r w:rsidR="001D4092" w:rsidRPr="001D4092">
        <w:t>mln</w:t>
      </w:r>
      <w:r w:rsidR="003453B2">
        <w:t> </w:t>
      </w:r>
      <w:r w:rsidR="001D4092" w:rsidRPr="001D4092">
        <w:t xml:space="preserve">zł, tj. </w:t>
      </w:r>
      <w:r w:rsidR="006A6648" w:rsidRPr="006A6648">
        <w:t>5</w:t>
      </w:r>
      <w:r>
        <w:t>9</w:t>
      </w:r>
      <w:r w:rsidR="006A6648" w:rsidRPr="006A6648">
        <w:t>,</w:t>
      </w:r>
      <w:r>
        <w:t>7</w:t>
      </w:r>
      <w:r w:rsidR="001D4092" w:rsidRPr="001D4092">
        <w:t>% PKB.</w:t>
      </w:r>
    </w:p>
    <w:p w:rsidR="00C55DA3" w:rsidRDefault="00C55DA3" w:rsidP="00194603">
      <w:pPr>
        <w:spacing w:before="480" w:line="288" w:lineRule="auto"/>
        <w:rPr>
          <w:lang w:eastAsia="pl-PL"/>
        </w:rPr>
      </w:pPr>
    </w:p>
    <w:p w:rsidR="00194603" w:rsidRPr="00194603" w:rsidRDefault="00194603" w:rsidP="00194603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G</w:t>
      </w:r>
      <w:r w:rsidR="00063587">
        <w:rPr>
          <w:rFonts w:cs="Arial"/>
          <w:szCs w:val="19"/>
        </w:rPr>
        <w:t xml:space="preserve">łówny </w:t>
      </w:r>
      <w:r w:rsidRPr="002E01AD">
        <w:rPr>
          <w:rFonts w:cs="Arial"/>
          <w:szCs w:val="19"/>
        </w:rPr>
        <w:t>U</w:t>
      </w:r>
      <w:r w:rsidR="00063587">
        <w:rPr>
          <w:rFonts w:cs="Arial"/>
          <w:szCs w:val="19"/>
        </w:rPr>
        <w:t xml:space="preserve">rząd </w:t>
      </w:r>
      <w:r w:rsidRPr="002E01AD">
        <w:rPr>
          <w:rFonts w:cs="Arial"/>
          <w:szCs w:val="19"/>
        </w:rPr>
        <w:t>S</w:t>
      </w:r>
      <w:r w:rsidR="00063587">
        <w:rPr>
          <w:rFonts w:cs="Arial"/>
          <w:szCs w:val="19"/>
        </w:rPr>
        <w:t>tatystyczny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>przedstawia</w:t>
      </w:r>
      <w:r w:rsidRPr="002E01AD">
        <w:rPr>
          <w:rFonts w:cs="Arial"/>
          <w:szCs w:val="19"/>
        </w:rPr>
        <w:t xml:space="preserve"> dane dotyczące deficytu i długu sektora instytucji rządowych i samorządowych za lata 20</w:t>
      </w:r>
      <w:r w:rsidR="00063587">
        <w:rPr>
          <w:rFonts w:cs="Arial"/>
          <w:szCs w:val="19"/>
        </w:rPr>
        <w:t>2</w:t>
      </w:r>
      <w:r w:rsidR="005C23CD">
        <w:rPr>
          <w:rFonts w:cs="Arial"/>
          <w:szCs w:val="19"/>
        </w:rPr>
        <w:t>2</w:t>
      </w:r>
      <w:r w:rsidRPr="002E01AD">
        <w:rPr>
          <w:rFonts w:cs="Arial"/>
          <w:szCs w:val="19"/>
        </w:rPr>
        <w:t>-202</w:t>
      </w:r>
      <w:r w:rsidR="005C23CD">
        <w:rPr>
          <w:rFonts w:cs="Arial"/>
          <w:szCs w:val="19"/>
        </w:rPr>
        <w:t>5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 xml:space="preserve">opracowane w ramach </w:t>
      </w:r>
      <w:r w:rsidRPr="002E01AD">
        <w:rPr>
          <w:rFonts w:cs="Arial"/>
          <w:szCs w:val="19"/>
        </w:rPr>
        <w:t xml:space="preserve">tzw. </w:t>
      </w:r>
      <w:r w:rsidR="005C23CD">
        <w:rPr>
          <w:rFonts w:cs="Arial"/>
          <w:szCs w:val="19"/>
        </w:rPr>
        <w:t>kwietni</w:t>
      </w:r>
      <w:r w:rsidR="001E1BE3" w:rsidRPr="00075229">
        <w:rPr>
          <w:rFonts w:cs="Arial"/>
          <w:szCs w:val="19"/>
        </w:rPr>
        <w:t>owej</w:t>
      </w:r>
      <w:r w:rsidR="001E1BE3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notyfikacj</w:t>
      </w:r>
      <w:r w:rsidR="00063587">
        <w:rPr>
          <w:rFonts w:cs="Arial"/>
          <w:szCs w:val="19"/>
        </w:rPr>
        <w:t xml:space="preserve">i </w:t>
      </w:r>
      <w:r w:rsidRPr="002E01AD">
        <w:rPr>
          <w:rFonts w:cs="Arial"/>
          <w:szCs w:val="19"/>
        </w:rPr>
        <w:t>fiskaln</w:t>
      </w:r>
      <w:r w:rsidR="00063587">
        <w:rPr>
          <w:rFonts w:cs="Arial"/>
          <w:szCs w:val="19"/>
        </w:rPr>
        <w:t>ej.</w:t>
      </w:r>
    </w:p>
    <w:p w:rsidR="0084420E" w:rsidRDefault="007005BE" w:rsidP="002E01AD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</w:t>
      </w:r>
      <w:r w:rsidR="00C3445D">
        <w:rPr>
          <w:rFonts w:cs="Arial"/>
          <w:szCs w:val="19"/>
        </w:rPr>
        <w:t>,</w:t>
      </w:r>
      <w:r w:rsidRPr="002E01AD">
        <w:rPr>
          <w:rFonts w:cs="Arial"/>
          <w:szCs w:val="19"/>
        </w:rPr>
        <w:t xml:space="preserve"> wprowadzonego w życie Rozporządzeniem Parlamentu Europejskiego i Rady (UE) nr 549/2013 z dnia 21 maja 2013 r</w:t>
      </w:r>
      <w:r w:rsidR="001F7148">
        <w:rPr>
          <w:rFonts w:cs="Arial"/>
          <w:szCs w:val="19"/>
        </w:rPr>
        <w:t>.</w:t>
      </w:r>
      <w:r w:rsidR="00EA1033">
        <w:rPr>
          <w:rFonts w:cs="Arial"/>
          <w:szCs w:val="19"/>
        </w:rPr>
        <w:t xml:space="preserve"> z późniejszymi zmianami</w:t>
      </w:r>
      <w:r w:rsidR="00C141EC">
        <w:rPr>
          <w:rFonts w:cs="Arial"/>
          <w:szCs w:val="19"/>
        </w:rPr>
        <w:t>,</w:t>
      </w:r>
      <w:r w:rsidR="00EA1033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 xml:space="preserve">sektora instytucji rządowych i samorządowych (Manual on </w:t>
      </w:r>
      <w:proofErr w:type="spellStart"/>
      <w:r w:rsidRPr="002E01AD">
        <w:rPr>
          <w:rFonts w:cs="Arial"/>
          <w:szCs w:val="19"/>
        </w:rPr>
        <w:t>Gov</w:t>
      </w:r>
      <w:r w:rsidR="00CF7575" w:rsidRPr="002E01AD">
        <w:rPr>
          <w:rFonts w:cs="Arial"/>
          <w:szCs w:val="19"/>
        </w:rPr>
        <w:t>ernment</w:t>
      </w:r>
      <w:proofErr w:type="spellEnd"/>
      <w:r w:rsidR="00CF7575" w:rsidRPr="002E01AD">
        <w:rPr>
          <w:rFonts w:cs="Arial"/>
          <w:szCs w:val="19"/>
        </w:rPr>
        <w:t xml:space="preserve"> </w:t>
      </w:r>
      <w:proofErr w:type="spellStart"/>
      <w:r w:rsidR="00CF7575" w:rsidRPr="002E01AD">
        <w:rPr>
          <w:rFonts w:cs="Arial"/>
          <w:szCs w:val="19"/>
        </w:rPr>
        <w:t>Deficit</w:t>
      </w:r>
      <w:proofErr w:type="spellEnd"/>
      <w:r w:rsidR="00CF7575" w:rsidRPr="002E01AD">
        <w:rPr>
          <w:rFonts w:cs="Arial"/>
          <w:szCs w:val="19"/>
        </w:rPr>
        <w:t xml:space="preserve"> and </w:t>
      </w:r>
      <w:proofErr w:type="spellStart"/>
      <w:r w:rsidR="00CF7575" w:rsidRPr="002E01AD">
        <w:rPr>
          <w:rFonts w:cs="Arial"/>
          <w:szCs w:val="19"/>
        </w:rPr>
        <w:t>Debt</w:t>
      </w:r>
      <w:proofErr w:type="spellEnd"/>
      <w:r w:rsidR="00CF7575" w:rsidRPr="002E01AD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="00B919F0" w:rsidRPr="002E01AD">
        <w:rPr>
          <w:rFonts w:cs="Arial"/>
          <w:szCs w:val="19"/>
        </w:rPr>
        <w:t>, edycja 20</w:t>
      </w:r>
      <w:r w:rsidR="00A47456">
        <w:rPr>
          <w:rFonts w:cs="Arial"/>
          <w:szCs w:val="19"/>
        </w:rPr>
        <w:t>22</w:t>
      </w:r>
      <w:r w:rsidRPr="002E01AD">
        <w:rPr>
          <w:rStyle w:val="Odwoanieprzypisudolnego"/>
          <w:rFonts w:cs="Arial"/>
          <w:szCs w:val="19"/>
        </w:rPr>
        <w:footnoteReference w:id="1"/>
      </w:r>
      <w:r w:rsidR="00B62814" w:rsidRPr="002E01AD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p w:rsidR="005B5C09" w:rsidRDefault="00DC4C2C" w:rsidP="005B5C09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983768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76B005A0" wp14:editId="706A48D5">
                <wp:simplePos x="0" y="0"/>
                <wp:positionH relativeFrom="page">
                  <wp:posOffset>5763260</wp:posOffset>
                </wp:positionH>
                <wp:positionV relativeFrom="paragraph">
                  <wp:posOffset>159385</wp:posOffset>
                </wp:positionV>
                <wp:extent cx="1656080" cy="1362075"/>
                <wp:effectExtent l="0" t="0" r="0" b="0"/>
                <wp:wrapTight wrapText="bothSides">
                  <wp:wrapPolygon edited="0">
                    <wp:start x="745" y="0"/>
                    <wp:lineTo x="745" y="21147"/>
                    <wp:lineTo x="20623" y="21147"/>
                    <wp:lineTo x="20623" y="0"/>
                    <wp:lineTo x="745" y="0"/>
                  </wp:wrapPolygon>
                </wp:wrapTight>
                <wp:docPr id="6" name="Pole tekstowe 2" descr="Relacje deficytu i długu do PKB w 2024 r. zmieniły się w stosunku do danych publikowanych &#10;w październiku, odpowiednio:&#10;– z -6,5% na -6,4%,&#10;– z 55,1% na 54,8%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5AD" w:rsidRPr="00BD0131" w:rsidRDefault="00590FC9" w:rsidP="00DC4C2C">
                            <w:pPr>
                              <w:pStyle w:val="Tekstkomentarza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Relacj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deficytu i długu do PKB </w:t>
                            </w:r>
                            <w:r w:rsid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2024 r.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zmienił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stosunku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danych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publikowanych </w:t>
                            </w:r>
                            <w:r w:rsidR="00075229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061E62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październik</w:t>
                            </w:r>
                            <w:r w:rsidR="00075229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</w:t>
                            </w:r>
                            <w:r w:rsidR="00061E62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2025 r.</w:t>
                            </w:r>
                            <w:r w:rsidR="00075229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075229" w:rsidRPr="00C425A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odpowiednio</w:t>
                            </w:r>
                            <w:r w:rsidR="00C3445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</w:p>
                          <w:p w:rsidR="00C3445D" w:rsidRPr="00D015E8" w:rsidRDefault="000C4A08" w:rsidP="000A0973">
                            <w:pPr>
                              <w:pStyle w:val="Tekstkomentarza"/>
                              <w:spacing w:before="80" w:after="8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– </w:t>
                            </w:r>
                            <w:r w:rsidR="00C3445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31010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</w:t>
                            </w:r>
                            <w:r w:rsidR="007A3325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C3445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31010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</w:t>
                            </w:r>
                            <w:r w:rsidR="00BF1B2B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0A0973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</w:p>
                          <w:p w:rsidR="00C3445D" w:rsidRPr="00D015E8" w:rsidRDefault="000C4A08" w:rsidP="000A0973">
                            <w:pPr>
                              <w:pStyle w:val="Tekstkomentarza"/>
                              <w:spacing w:before="80" w:after="8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– </w:t>
                            </w:r>
                            <w:r w:rsidR="00C3445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55,</w:t>
                            </w:r>
                            <w:r w:rsidR="007523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C3445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5</w:t>
                            </w:r>
                            <w:r w:rsidR="007523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7523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%.</w:t>
                            </w:r>
                          </w:p>
                          <w:p w:rsidR="00590FC9" w:rsidRPr="00C3445D" w:rsidRDefault="00075229" w:rsidP="00DC4C2C">
                            <w:pPr>
                              <w:pStyle w:val="Tekstkomentarza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highlight w:val="yellow"/>
                                <w:lang w:eastAsia="pl-PL"/>
                              </w:rPr>
                              <w:t xml:space="preserve"> </w:t>
                            </w:r>
                          </w:p>
                          <w:p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005A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Relacje deficytu i długu do PKB w 2024 r. zmieniły się w stosunku do danych publikowanych &#10;w październiku, odpowiednio:&#10;– z -6,5% na -6,4%,&#10;– z 55,1% na 54,8%.&#10;" style="position:absolute;left:0;text-align:left;margin-left:453.8pt;margin-top:12.55pt;width:130.4pt;height:107.2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" filled="f" stroked="f">
                <v:textbox>
                  <w:txbxContent>
                    <w:p w:rsidR="00C425AD" w:rsidRPr="00BD0131" w:rsidRDefault="00590FC9" w:rsidP="00DC4C2C">
                      <w:pPr>
                        <w:pStyle w:val="Tekstkomentarza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Relacj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deficytu i długu do PKB </w:t>
                      </w:r>
                      <w:r w:rsid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2024 r.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zmienił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stosunku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danych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publikowanych </w:t>
                      </w:r>
                      <w:r w:rsidR="00075229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061E62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październik</w:t>
                      </w:r>
                      <w:r w:rsidR="00075229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</w:t>
                      </w:r>
                      <w:r w:rsidR="00061E62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2025 r.</w:t>
                      </w:r>
                      <w:r w:rsidR="00075229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075229" w:rsidRPr="00C425A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odpowiednio</w:t>
                      </w:r>
                      <w:r w:rsidR="00C3445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</w:p>
                    <w:p w:rsidR="00C3445D" w:rsidRPr="00D015E8" w:rsidRDefault="000C4A08" w:rsidP="000A0973">
                      <w:pPr>
                        <w:pStyle w:val="Tekstkomentarza"/>
                        <w:spacing w:before="80" w:after="80" w:line="240" w:lineRule="auto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– </w:t>
                      </w:r>
                      <w:r w:rsidR="00C3445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31010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</w:t>
                      </w:r>
                      <w:r w:rsidR="007A3325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C3445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31010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</w:t>
                      </w:r>
                      <w:r w:rsidR="00BF1B2B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0A0973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</w:p>
                    <w:p w:rsidR="00C3445D" w:rsidRPr="00D015E8" w:rsidRDefault="000C4A08" w:rsidP="000A0973">
                      <w:pPr>
                        <w:pStyle w:val="Tekstkomentarza"/>
                        <w:spacing w:before="80" w:after="80" w:line="240" w:lineRule="auto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– </w:t>
                      </w:r>
                      <w:r w:rsidR="00C3445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55,</w:t>
                      </w:r>
                      <w:r w:rsidR="007523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C3445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5</w:t>
                      </w:r>
                      <w:r w:rsidR="007523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7523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%.</w:t>
                      </w:r>
                    </w:p>
                    <w:p w:rsidR="00590FC9" w:rsidRPr="00C3445D" w:rsidRDefault="00075229" w:rsidP="00DC4C2C">
                      <w:pPr>
                        <w:pStyle w:val="Tekstkomentarza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highlight w:val="yellow"/>
                          <w:lang w:eastAsia="pl-PL"/>
                        </w:rPr>
                        <w:t xml:space="preserve"> </w:t>
                      </w:r>
                    </w:p>
                    <w:p w:rsidR="00D616D2" w:rsidRPr="001036E7" w:rsidRDefault="00D616D2" w:rsidP="009C113C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</w: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(mln zł)</w:t>
      </w:r>
    </w:p>
    <w:tbl>
      <w:tblPr>
        <w:tblpPr w:leftFromText="141" w:rightFromText="141" w:vertAnchor="text" w:horzAnchor="margin" w:tblpY="181"/>
        <w:tblW w:w="79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(mln zł)"/>
        <w:tblDescription w:val="Tablica prezentuje wartość deficytu sektora instytucji rządowych i samorządowych w podziale na sektory oraz wartość długu sektora instytucji rządowych i samorządowych w ujęciu nominalnym oraz w relacji do PKB w latach 2022-2025."/>
      </w:tblPr>
      <w:tblGrid>
        <w:gridCol w:w="3739"/>
        <w:gridCol w:w="1088"/>
        <w:gridCol w:w="1125"/>
        <w:gridCol w:w="1026"/>
        <w:gridCol w:w="1009"/>
      </w:tblGrid>
      <w:tr w:rsidR="00D67EF7" w:rsidRPr="000902B0" w:rsidTr="00D67EF7">
        <w:trPr>
          <w:trHeight w:val="359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2024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2025</w:t>
            </w:r>
          </w:p>
        </w:tc>
      </w:tr>
      <w:tr w:rsidR="00D67EF7" w:rsidRPr="000902B0" w:rsidTr="00D67EF7">
        <w:trPr>
          <w:trHeight w:val="479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3 100 850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3 415 274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3 6</w:t>
            </w:r>
            <w:r w:rsidR="00CD5AF4">
              <w:rPr>
                <w:rFonts w:cs="Calibri"/>
                <w:color w:val="000000"/>
                <w:szCs w:val="19"/>
                <w:lang w:eastAsia="pl-PL"/>
              </w:rPr>
              <w:t>69</w:t>
            </w:r>
            <w:r w:rsidRPr="00354C2F">
              <w:rPr>
                <w:rFonts w:cs="Calibri"/>
                <w:color w:val="000000"/>
                <w:szCs w:val="19"/>
                <w:lang w:eastAsia="pl-PL"/>
              </w:rPr>
              <w:t> </w:t>
            </w:r>
            <w:r w:rsidR="00CD5AF4">
              <w:rPr>
                <w:rFonts w:cs="Calibri"/>
                <w:color w:val="000000"/>
                <w:szCs w:val="19"/>
                <w:lang w:eastAsia="pl-PL"/>
              </w:rPr>
              <w:t>531</w:t>
            </w:r>
            <w:r w:rsidRPr="00354C2F">
              <w:rPr>
                <w:rFonts w:cs="Calibri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  <w:lang w:eastAsia="pl-PL"/>
              </w:rPr>
              <w:t>3 912</w:t>
            </w:r>
            <w:r w:rsidR="009D051D">
              <w:rPr>
                <w:rFonts w:cs="Calibri"/>
                <w:color w:val="000000"/>
                <w:szCs w:val="19"/>
                <w:lang w:eastAsia="pl-PL"/>
              </w:rPr>
              <w:t> </w:t>
            </w:r>
            <w:r>
              <w:rPr>
                <w:rFonts w:cs="Calibri"/>
                <w:color w:val="000000"/>
                <w:szCs w:val="19"/>
                <w:lang w:eastAsia="pl-PL"/>
              </w:rPr>
              <w:t>673</w:t>
            </w:r>
            <w:r w:rsidR="009D051D">
              <w:rPr>
                <w:rFonts w:cs="Calibri"/>
                <w:color w:val="000000"/>
                <w:szCs w:val="19"/>
                <w:lang w:eastAsia="pl-PL"/>
              </w:rPr>
              <w:t>*</w:t>
            </w:r>
          </w:p>
        </w:tc>
      </w:tr>
      <w:tr w:rsidR="00D67EF7" w:rsidRPr="0030576E" w:rsidTr="00D67EF7">
        <w:trPr>
          <w:trHeight w:val="587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012BDC" w:rsidRDefault="00D67EF7" w:rsidP="00D67EF7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-104 475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-177 442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-236 62</w:t>
            </w:r>
            <w:r w:rsidR="009D051D">
              <w:rPr>
                <w:rFonts w:cs="Calibri"/>
                <w:bCs/>
                <w:color w:val="000000"/>
                <w:szCs w:val="19"/>
              </w:rPr>
              <w:t>3</w:t>
            </w:r>
            <w:r w:rsidRPr="00354C2F"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-283 9</w:t>
            </w:r>
            <w:r w:rsidR="009D051D">
              <w:rPr>
                <w:rFonts w:cs="Calibri"/>
                <w:bCs/>
                <w:color w:val="000000"/>
                <w:szCs w:val="19"/>
              </w:rPr>
              <w:t>69</w:t>
            </w:r>
          </w:p>
        </w:tc>
      </w:tr>
      <w:tr w:rsidR="00D67EF7" w:rsidRPr="002B2BA6" w:rsidTr="00D67EF7">
        <w:trPr>
          <w:trHeight w:val="326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012BDC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-3,4%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-5,2%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-6,</w:t>
            </w:r>
            <w:r w:rsidR="00CB12A8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6E4E7B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-7,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683834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D67EF7" w:rsidRPr="0089359C" w:rsidTr="00D67EF7">
        <w:trPr>
          <w:trHeight w:val="642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-92 162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-138 610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-243 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933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-2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80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0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82</w:t>
            </w:r>
          </w:p>
        </w:tc>
      </w:tr>
      <w:tr w:rsidR="00D67EF7" w:rsidRPr="0089359C" w:rsidTr="00D67EF7">
        <w:trPr>
          <w:trHeight w:val="311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-3,0%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-4,1%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-6,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D6659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-7,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683834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D67EF7" w:rsidRPr="0089359C" w:rsidTr="00D67EF7">
        <w:trPr>
          <w:trHeight w:val="634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-13 274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-24 811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14 105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637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-0,4%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0,4%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683834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D051D">
              <w:rPr>
                <w:rFonts w:eastAsia="Times New Roman" w:cs="Arial"/>
                <w:szCs w:val="19"/>
                <w:lang w:eastAsia="pl-PL"/>
              </w:rPr>
              <w:t>0,0%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funduszy zabezpieczenia społecznego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961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-14 021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-6 795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-4 524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0,0%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-0,4%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-0,2%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683834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-0,1%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1 512 812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1 691 261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2 012 640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2 335 153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</w:tcPr>
          <w:p w:rsidR="00D67EF7" w:rsidRPr="00012BDC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48,8%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49,5%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CB12A8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CB12A8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683834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59,7%</w:t>
            </w:r>
          </w:p>
        </w:tc>
      </w:tr>
    </w:tbl>
    <w:p w:rsidR="00A178CC" w:rsidRPr="00A178CC" w:rsidRDefault="00A178CC" w:rsidP="00A178CC">
      <w:pPr>
        <w:spacing w:before="360" w:after="240"/>
        <w:rPr>
          <w:b/>
          <w:bCs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  <w:lang w:eastAsia="pl-PL"/>
        </w:rPr>
        <w:lastRenderedPageBreak/>
        <w:drawing>
          <wp:anchor distT="0" distB="0" distL="114300" distR="114300" simplePos="0" relativeHeight="251698688" behindDoc="0" locked="0" layoutInCell="1" allowOverlap="1" wp14:anchorId="5407A192" wp14:editId="1139B453">
            <wp:simplePos x="0" y="0"/>
            <wp:positionH relativeFrom="margin">
              <wp:posOffset>2540</wp:posOffset>
            </wp:positionH>
            <wp:positionV relativeFrom="paragraph">
              <wp:posOffset>408940</wp:posOffset>
            </wp:positionV>
            <wp:extent cx="5045710" cy="2498725"/>
            <wp:effectExtent l="0" t="0" r="2540" b="0"/>
            <wp:wrapSquare wrapText="bothSides"/>
            <wp:docPr id="10" name="Obraz 10" descr="Wykres 1. Deficyt sektora instytucji rządowych i samorządowych w % PKB&#10;&#10;Wykres liniowy przedstawia deficyt sektora instytucji rządowych i samorządowych w latach 2022-2025  jako procent P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7583">
        <w:rPr>
          <w:b/>
          <w:noProof/>
          <w:spacing w:val="-2"/>
          <w:sz w:val="18"/>
          <w:szCs w:val="18"/>
        </w:rPr>
        <w:t>Wykres 1.</w:t>
      </w:r>
      <w:r w:rsidRPr="00055B02">
        <w:rPr>
          <w:b/>
          <w:noProof/>
          <w:spacing w:val="-2"/>
          <w:sz w:val="18"/>
          <w:szCs w:val="18"/>
        </w:rPr>
        <w:t xml:space="preserve">  </w:t>
      </w:r>
      <w:r w:rsidRPr="00055B02">
        <w:rPr>
          <w:b/>
          <w:bCs/>
          <w:noProof/>
          <w:spacing w:val="-2"/>
          <w:sz w:val="18"/>
          <w:szCs w:val="18"/>
        </w:rPr>
        <w:t>Deficyt sektora instytucji rządowych i samorządowych w % PKB</w:t>
      </w:r>
    </w:p>
    <w:p w:rsidR="007B640A" w:rsidRDefault="007B640A" w:rsidP="00552312">
      <w:pPr>
        <w:spacing w:before="360"/>
        <w:jc w:val="both"/>
        <w:rPr>
          <w:b/>
          <w:noProof/>
          <w:spacing w:val="-2"/>
          <w:sz w:val="18"/>
          <w:szCs w:val="18"/>
        </w:rPr>
      </w:pPr>
    </w:p>
    <w:p w:rsidR="00A178CC" w:rsidRDefault="00A178CC" w:rsidP="00552312">
      <w:pPr>
        <w:spacing w:before="360"/>
        <w:jc w:val="both"/>
        <w:rPr>
          <w:b/>
          <w:noProof/>
          <w:spacing w:val="-2"/>
          <w:sz w:val="18"/>
          <w:szCs w:val="18"/>
        </w:rPr>
      </w:pPr>
    </w:p>
    <w:p w:rsidR="00AB4147" w:rsidRPr="00A178CC" w:rsidRDefault="00660066" w:rsidP="00A178CC">
      <w:pPr>
        <w:spacing w:before="360"/>
        <w:rPr>
          <w:b/>
          <w:bCs/>
          <w:noProof/>
          <w:spacing w:val="-2"/>
          <w:sz w:val="18"/>
          <w:szCs w:val="18"/>
        </w:rPr>
      </w:pPr>
      <w:r w:rsidRPr="00562EF0">
        <w:rPr>
          <w:b/>
          <w:noProof/>
          <w:spacing w:val="-2"/>
          <w:sz w:val="18"/>
          <w:szCs w:val="18"/>
        </w:rPr>
        <w:t>Wykres 2</w:t>
      </w:r>
      <w:r w:rsidR="00B4346F" w:rsidRPr="00562EF0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:rsidR="001C2F29" w:rsidRDefault="00A178CC" w:rsidP="00EE2336">
      <w:pPr>
        <w:spacing w:before="360" w:line="288" w:lineRule="auto"/>
        <w:ind w:right="13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inline distT="0" distB="0" distL="0" distR="0" wp14:anchorId="5BCF070D" wp14:editId="2ACB736E">
            <wp:extent cx="5047488" cy="2743200"/>
            <wp:effectExtent l="0" t="0" r="1270" b="0"/>
            <wp:docPr id="13" name="Obraz 13" descr="Wykres 2. Dług sektora instytucji rządowych i samorządowych w % PKB&#10;&#10;Wykres liniowy przedstawia dług sektora instytucji rządowych i samorządowych w latach 2022-2025 jako procent PKB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88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D30" w:rsidRDefault="00AB2D30" w:rsidP="00EE2336">
      <w:pPr>
        <w:spacing w:before="360" w:line="288" w:lineRule="auto"/>
        <w:ind w:right="130"/>
        <w:rPr>
          <w:rFonts w:cs="Arial"/>
          <w:szCs w:val="19"/>
        </w:rPr>
      </w:pPr>
    </w:p>
    <w:p w:rsidR="0022698B" w:rsidRPr="00466CBF" w:rsidRDefault="003822A2" w:rsidP="003822A2">
      <w:pPr>
        <w:spacing w:before="360" w:line="288" w:lineRule="auto"/>
        <w:ind w:right="271"/>
        <w:rPr>
          <w:rFonts w:cs="Arial"/>
          <w:szCs w:val="19"/>
        </w:rPr>
      </w:pPr>
      <w:r>
        <w:rPr>
          <w:rFonts w:cs="Arial"/>
          <w:szCs w:val="19"/>
        </w:rPr>
        <w:t>D</w:t>
      </w:r>
      <w:r w:rsidR="003A2F02" w:rsidRPr="00DA7670">
        <w:rPr>
          <w:rFonts w:cs="Arial"/>
          <w:szCs w:val="19"/>
        </w:rPr>
        <w:t xml:space="preserve">ane </w:t>
      </w:r>
      <w:r w:rsidR="00742938">
        <w:rPr>
          <w:rFonts w:cs="Arial"/>
          <w:szCs w:val="19"/>
        </w:rPr>
        <w:t>za lata 2022-2023 nie uległy</w:t>
      </w:r>
      <w:r w:rsidR="00A97030">
        <w:rPr>
          <w:rFonts w:cs="Arial"/>
          <w:szCs w:val="19"/>
        </w:rPr>
        <w:t xml:space="preserve"> </w:t>
      </w:r>
      <w:r w:rsidR="003A2F02" w:rsidRPr="00DA7670">
        <w:rPr>
          <w:rFonts w:cs="Arial"/>
          <w:szCs w:val="19"/>
        </w:rPr>
        <w:t>zmianom w stosunku do wcześniej publikowanych (</w:t>
      </w:r>
      <w:r w:rsidR="003A2F02">
        <w:rPr>
          <w:rFonts w:cs="Arial"/>
          <w:szCs w:val="19"/>
        </w:rPr>
        <w:t xml:space="preserve">w </w:t>
      </w:r>
      <w:r w:rsidR="00A97030">
        <w:rPr>
          <w:rFonts w:cs="Arial"/>
          <w:szCs w:val="19"/>
        </w:rPr>
        <w:t>październik</w:t>
      </w:r>
      <w:r w:rsidR="001E5BFA">
        <w:rPr>
          <w:rFonts w:cs="Arial"/>
          <w:szCs w:val="19"/>
        </w:rPr>
        <w:t>u</w:t>
      </w:r>
      <w:r w:rsidR="003A2F02">
        <w:rPr>
          <w:rFonts w:cs="Arial"/>
          <w:szCs w:val="19"/>
        </w:rPr>
        <w:t xml:space="preserve"> 202</w:t>
      </w:r>
      <w:r w:rsidR="001E5BFA">
        <w:rPr>
          <w:rFonts w:cs="Arial"/>
          <w:szCs w:val="19"/>
        </w:rPr>
        <w:t>5</w:t>
      </w:r>
      <w:r w:rsidR="003A2F02" w:rsidRPr="00DA7670">
        <w:rPr>
          <w:rFonts w:cs="Arial"/>
          <w:szCs w:val="19"/>
        </w:rPr>
        <w:t xml:space="preserve"> r</w:t>
      </w:r>
      <w:r w:rsidR="003A2F02">
        <w:rPr>
          <w:rFonts w:cs="Arial"/>
          <w:szCs w:val="19"/>
        </w:rPr>
        <w:t>.</w:t>
      </w:r>
      <w:r w:rsidR="003A2F02" w:rsidRPr="00DA7670">
        <w:rPr>
          <w:rFonts w:cs="Arial"/>
          <w:szCs w:val="19"/>
        </w:rPr>
        <w:t>)</w:t>
      </w:r>
      <w:r w:rsidR="00742938">
        <w:rPr>
          <w:rFonts w:cs="Arial"/>
          <w:szCs w:val="19"/>
        </w:rPr>
        <w:t xml:space="preserve">. Natomiast korektom podlegały dane w 2024 r., głównie w związku z aktualizacją </w:t>
      </w:r>
      <w:proofErr w:type="spellStart"/>
      <w:r w:rsidR="00742938">
        <w:rPr>
          <w:rFonts w:cs="Arial"/>
          <w:szCs w:val="19"/>
        </w:rPr>
        <w:t>żródeł</w:t>
      </w:r>
      <w:proofErr w:type="spellEnd"/>
      <w:r w:rsidR="00742938">
        <w:rPr>
          <w:rFonts w:cs="Arial"/>
          <w:szCs w:val="19"/>
        </w:rPr>
        <w:t xml:space="preserve"> danych</w:t>
      </w:r>
      <w:r w:rsidR="00A97030">
        <w:rPr>
          <w:rFonts w:cs="Arial"/>
          <w:szCs w:val="19"/>
        </w:rPr>
        <w:t xml:space="preserve"> dla </w:t>
      </w:r>
      <w:proofErr w:type="spellStart"/>
      <w:r w:rsidR="003B17AA">
        <w:rPr>
          <w:rFonts w:cs="Arial"/>
          <w:szCs w:val="19"/>
        </w:rPr>
        <w:t>d</w:t>
      </w:r>
      <w:r w:rsidR="00A97030">
        <w:rPr>
          <w:rFonts w:cs="Arial"/>
          <w:szCs w:val="19"/>
        </w:rPr>
        <w:t>oszacowań</w:t>
      </w:r>
      <w:proofErr w:type="spellEnd"/>
      <w:r w:rsidR="00A97030">
        <w:rPr>
          <w:rFonts w:cs="Arial"/>
          <w:szCs w:val="19"/>
        </w:rPr>
        <w:t xml:space="preserve"> konceptualnych</w:t>
      </w:r>
      <w:r w:rsidR="00A775C7">
        <w:rPr>
          <w:rFonts w:cs="Arial"/>
          <w:szCs w:val="19"/>
        </w:rPr>
        <w:t xml:space="preserve"> oraz umorzeń długu.</w:t>
      </w:r>
    </w:p>
    <w:p w:rsidR="00A97030" w:rsidRDefault="00A97030" w:rsidP="00E867EB">
      <w:pPr>
        <w:spacing w:before="360"/>
        <w:ind w:right="130"/>
        <w:rPr>
          <w:b/>
          <w:bCs/>
          <w:noProof/>
          <w:spacing w:val="-2"/>
          <w:szCs w:val="19"/>
        </w:rPr>
      </w:pPr>
    </w:p>
    <w:p w:rsidR="00A97030" w:rsidRDefault="00A97030" w:rsidP="00E867EB">
      <w:pPr>
        <w:spacing w:before="360"/>
        <w:ind w:right="130"/>
        <w:rPr>
          <w:b/>
          <w:bCs/>
          <w:noProof/>
          <w:spacing w:val="-2"/>
          <w:szCs w:val="19"/>
        </w:rPr>
      </w:pPr>
    </w:p>
    <w:p w:rsidR="00153190" w:rsidRPr="00E867EB" w:rsidRDefault="00560B28" w:rsidP="00E867EB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lastRenderedPageBreak/>
        <w:t>Tablica 2</w:t>
      </w:r>
      <w:r w:rsidR="00E867EB" w:rsidRPr="00E867EB">
        <w:rPr>
          <w:b/>
          <w:bCs/>
          <w:noProof/>
          <w:spacing w:val="-2"/>
          <w:szCs w:val="19"/>
        </w:rPr>
        <w:t>.</w:t>
      </w:r>
      <w:r w:rsidR="00153190" w:rsidRPr="00E867EB">
        <w:rPr>
          <w:b/>
          <w:bCs/>
          <w:noProof/>
          <w:spacing w:val="-2"/>
          <w:szCs w:val="19"/>
        </w:rPr>
        <w:t xml:space="preserve"> </w:t>
      </w:r>
      <w:r w:rsidR="00347991" w:rsidRPr="00E867EB">
        <w:rPr>
          <w:b/>
          <w:bCs/>
          <w:noProof/>
          <w:spacing w:val="-2"/>
          <w:szCs w:val="19"/>
        </w:rPr>
        <w:t>Dochody i wydatki ogółem sektora instytucji rządowych i samorządowych wg ESA2010 (mln zł)</w:t>
      </w:r>
    </w:p>
    <w:tbl>
      <w:tblPr>
        <w:tblW w:w="8259" w:type="dxa"/>
        <w:tblInd w:w="-142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(mln zł)"/>
        <w:tblDescription w:val="Tablica prezentuje wartość dochodów i wydatków ogółem sektora instytucji rządowych i samorządowych oraz ich relacji do PKB w latach 2022-2025"/>
      </w:tblPr>
      <w:tblGrid>
        <w:gridCol w:w="2552"/>
        <w:gridCol w:w="1418"/>
        <w:gridCol w:w="1417"/>
        <w:gridCol w:w="1418"/>
        <w:gridCol w:w="1454"/>
      </w:tblGrid>
      <w:tr w:rsidR="00760293" w:rsidRPr="00E867EB" w:rsidTr="00BD0131">
        <w:trPr>
          <w:trHeight w:val="387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2024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2025</w:t>
            </w:r>
          </w:p>
        </w:tc>
      </w:tr>
      <w:tr w:rsidR="00760293" w:rsidRPr="00E867EB" w:rsidTr="00BD0131">
        <w:trPr>
          <w:trHeight w:val="424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1 236 579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1 422 920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1 569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326114">
              <w:rPr>
                <w:rFonts w:eastAsia="Times New Roman" w:cs="Arial"/>
                <w:color w:val="000000"/>
                <w:szCs w:val="19"/>
                <w:lang w:eastAsia="pl-PL"/>
              </w:rPr>
              <w:t>887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354C2F" w:rsidRDefault="000C5E6A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1 705 919</w:t>
            </w:r>
          </w:p>
        </w:tc>
      </w:tr>
      <w:tr w:rsidR="00760293" w:rsidRPr="00E867EB" w:rsidTr="00BD0131">
        <w:trPr>
          <w:trHeight w:val="273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39,9%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41,7%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A60E9B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A60E9B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354C2F" w:rsidRDefault="000C5E6A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43,6%</w:t>
            </w:r>
          </w:p>
        </w:tc>
      </w:tr>
      <w:tr w:rsidR="00760293" w:rsidRPr="00E867EB" w:rsidTr="00BD0131">
        <w:trPr>
          <w:trHeight w:val="419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1 341 054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1 600 363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1 </w:t>
            </w:r>
            <w:r w:rsidR="00512AA2">
              <w:rPr>
                <w:rFonts w:eastAsia="Times New Roman" w:cs="Arial"/>
                <w:color w:val="000000"/>
                <w:szCs w:val="19"/>
                <w:lang w:eastAsia="pl-PL"/>
              </w:rPr>
              <w:t>806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9A7725">
              <w:rPr>
                <w:rFonts w:eastAsia="Times New Roman" w:cs="Arial"/>
                <w:color w:val="000000"/>
                <w:szCs w:val="19"/>
                <w:lang w:eastAsia="pl-PL"/>
              </w:rPr>
              <w:t>511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354C2F" w:rsidRDefault="000C5E6A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1 989 </w:t>
            </w:r>
            <w:r w:rsidR="00D14C3C">
              <w:rPr>
                <w:rFonts w:eastAsia="Times New Roman" w:cs="Arial"/>
                <w:color w:val="000000"/>
                <w:szCs w:val="19"/>
                <w:lang w:eastAsia="pl-PL"/>
              </w:rPr>
              <w:t>889</w:t>
            </w:r>
          </w:p>
        </w:tc>
      </w:tr>
      <w:tr w:rsidR="00760293" w:rsidRPr="00E867EB" w:rsidTr="00BD0131">
        <w:trPr>
          <w:trHeight w:val="207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43,2%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46,9%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49,</w:t>
            </w:r>
            <w:r w:rsidR="00266613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354C2F" w:rsidRDefault="000C5E6A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50,</w:t>
            </w:r>
            <w:r w:rsidR="003A41BF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</w:tbl>
    <w:p w:rsidR="00174B73" w:rsidRDefault="00174B7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 w:rsidRPr="00F230ED">
        <w:rPr>
          <w:b/>
          <w:bCs/>
          <w:noProof/>
          <w:spacing w:val="-2"/>
          <w:szCs w:val="19"/>
        </w:rPr>
        <w:t>Wykres 3</w:t>
      </w:r>
      <w:r w:rsidR="00E867EB" w:rsidRPr="00F230ED">
        <w:rPr>
          <w:b/>
          <w:bCs/>
          <w:noProof/>
          <w:spacing w:val="-2"/>
          <w:szCs w:val="19"/>
        </w:rPr>
        <w:t>.</w:t>
      </w:r>
      <w:r w:rsidRPr="00874AE0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:rsidR="000B376D" w:rsidRPr="00874AE0" w:rsidRDefault="00B224D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>
        <w:rPr>
          <w:b/>
          <w:bCs/>
          <w:noProof/>
          <w:spacing w:val="-2"/>
          <w:sz w:val="18"/>
          <w:szCs w:val="18"/>
          <w:lang w:eastAsia="pl-PL"/>
        </w:rPr>
        <w:drawing>
          <wp:anchor distT="0" distB="0" distL="114300" distR="114300" simplePos="0" relativeHeight="251699712" behindDoc="0" locked="0" layoutInCell="1" allowOverlap="1" wp14:anchorId="4BFA3906" wp14:editId="5A552AEC">
            <wp:simplePos x="0" y="0"/>
            <wp:positionH relativeFrom="column">
              <wp:posOffset>71536</wp:posOffset>
            </wp:positionH>
            <wp:positionV relativeFrom="paragraph">
              <wp:posOffset>257994</wp:posOffset>
            </wp:positionV>
            <wp:extent cx="4908487" cy="3444240"/>
            <wp:effectExtent l="0" t="0" r="6985" b="3810"/>
            <wp:wrapNone/>
            <wp:docPr id="20" name="Obraz 20" descr="Wykres 3. Dochody i wydatki sektora instytucji rządowych i samorządowych w % PKB&#10;&#10;Wykres przedstawia dochody i wydatki sektora instytucji rządowych i samorządowych w latach 2022-2025 w % PKB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87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7987" w:rsidRDefault="00917987" w:rsidP="00A21FCE">
      <w:pPr>
        <w:rPr>
          <w:b/>
          <w:bCs/>
          <w:noProof/>
          <w:spacing w:val="-2"/>
          <w:sz w:val="18"/>
          <w:szCs w:val="18"/>
        </w:rPr>
      </w:pPr>
    </w:p>
    <w:p w:rsidR="008E0104" w:rsidRDefault="008E0104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E146A5" w:rsidRDefault="00E146A5" w:rsidP="00E146A5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t>Wartości</w:t>
      </w:r>
      <w:r w:rsidRPr="00E02FD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ogółem dotyczące </w:t>
      </w:r>
      <w:r w:rsidRPr="00E02FDD">
        <w:rPr>
          <w:rFonts w:cs="Arial"/>
          <w:szCs w:val="19"/>
        </w:rPr>
        <w:t xml:space="preserve">dochodów i wydatków sektora za lata 2022-2023 nie </w:t>
      </w:r>
      <w:proofErr w:type="spellStart"/>
      <w:r w:rsidRPr="00E02FDD">
        <w:rPr>
          <w:rFonts w:cs="Arial"/>
          <w:szCs w:val="19"/>
        </w:rPr>
        <w:t>ulegy</w:t>
      </w:r>
      <w:proofErr w:type="spellEnd"/>
      <w:r w:rsidRPr="00E02FDD">
        <w:rPr>
          <w:rFonts w:cs="Arial"/>
          <w:szCs w:val="19"/>
        </w:rPr>
        <w:t xml:space="preserve"> zmianom w stosunku do wcześniej publikowanych (w październiku 2025 roku). </w:t>
      </w:r>
      <w:r>
        <w:rPr>
          <w:rFonts w:cs="Arial"/>
          <w:szCs w:val="19"/>
        </w:rPr>
        <w:t xml:space="preserve">Niewielka rewizja struktury dochodów wynikała z rejestracji środków otrzymanych z Unii Europejskiej i miała miejsce w transakcji pozostałe </w:t>
      </w:r>
      <w:proofErr w:type="spellStart"/>
      <w:r>
        <w:rPr>
          <w:rFonts w:cs="Arial"/>
          <w:szCs w:val="19"/>
        </w:rPr>
        <w:t>tranfery</w:t>
      </w:r>
      <w:proofErr w:type="spellEnd"/>
      <w:r>
        <w:rPr>
          <w:rFonts w:cs="Arial"/>
          <w:szCs w:val="19"/>
        </w:rPr>
        <w:t xml:space="preserve"> bieżące oraz transfery kapitałowe. Większe zmiany dotyczyły struktury wydatków</w:t>
      </w:r>
      <w:r w:rsidR="004F117C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z uwagi na reklasyfikację środków przekazywanych przez sektor innym podmiotom. Zmiany nastąpiły w transakcji transfery kapitałowe, w której zanotowano ich wzrost w 2022 roku o 9 701 mln </w:t>
      </w:r>
      <w:r w:rsidR="003716E9">
        <w:rPr>
          <w:rFonts w:cs="Arial"/>
          <w:szCs w:val="19"/>
        </w:rPr>
        <w:t xml:space="preserve">zł </w:t>
      </w:r>
      <w:r>
        <w:rPr>
          <w:rFonts w:cs="Arial"/>
          <w:szCs w:val="19"/>
        </w:rPr>
        <w:t>oraz ich spadek w 2023 roku o 8 153 mln</w:t>
      </w:r>
      <w:r w:rsidR="003716E9">
        <w:rPr>
          <w:rFonts w:cs="Arial"/>
          <w:szCs w:val="19"/>
        </w:rPr>
        <w:t xml:space="preserve"> zł</w:t>
      </w:r>
      <w:r>
        <w:rPr>
          <w:rFonts w:cs="Arial"/>
          <w:szCs w:val="19"/>
        </w:rPr>
        <w:t xml:space="preserve">. W 2022 roku nastąpił spadek pozostałych transferów bieżących o 9 700 mln </w:t>
      </w:r>
      <w:r w:rsidR="003716E9">
        <w:rPr>
          <w:rFonts w:cs="Arial"/>
          <w:szCs w:val="19"/>
        </w:rPr>
        <w:t xml:space="preserve">zł </w:t>
      </w:r>
      <w:r>
        <w:rPr>
          <w:rFonts w:cs="Arial"/>
          <w:szCs w:val="19"/>
        </w:rPr>
        <w:t xml:space="preserve">oraz wzrost dotacji o 8 154 mln </w:t>
      </w:r>
      <w:r w:rsidR="003716E9">
        <w:rPr>
          <w:rFonts w:cs="Arial"/>
          <w:szCs w:val="19"/>
        </w:rPr>
        <w:t xml:space="preserve">zł </w:t>
      </w:r>
      <w:r>
        <w:rPr>
          <w:rFonts w:cs="Arial"/>
          <w:szCs w:val="19"/>
        </w:rPr>
        <w:t>w 2023 roku.</w:t>
      </w:r>
    </w:p>
    <w:p w:rsidR="00E146A5" w:rsidRDefault="00E146A5" w:rsidP="00E146A5">
      <w:pPr>
        <w:spacing w:line="288" w:lineRule="auto"/>
        <w:ind w:right="130"/>
        <w:rPr>
          <w:rFonts w:cs="Arial"/>
          <w:szCs w:val="19"/>
        </w:rPr>
      </w:pPr>
      <w:r w:rsidRPr="00E02FDD">
        <w:rPr>
          <w:rFonts w:cs="Arial"/>
          <w:szCs w:val="19"/>
        </w:rPr>
        <w:t>Rewizja dochodów sektora instytucji rządowych i samorządowych w 2024 roku spowodowała ich wzro</w:t>
      </w:r>
      <w:r>
        <w:rPr>
          <w:rFonts w:cs="Arial"/>
          <w:szCs w:val="19"/>
        </w:rPr>
        <w:t>s</w:t>
      </w:r>
      <w:r w:rsidRPr="00E02FDD">
        <w:rPr>
          <w:rFonts w:cs="Arial"/>
          <w:szCs w:val="19"/>
        </w:rPr>
        <w:t>t o 129 mln</w:t>
      </w:r>
      <w:r w:rsidR="003716E9">
        <w:rPr>
          <w:rFonts w:cs="Arial"/>
          <w:szCs w:val="19"/>
        </w:rPr>
        <w:t xml:space="preserve"> zł</w:t>
      </w:r>
      <w:r>
        <w:rPr>
          <w:rFonts w:cs="Arial"/>
          <w:szCs w:val="19"/>
        </w:rPr>
        <w:t xml:space="preserve">. </w:t>
      </w:r>
      <w:r w:rsidRPr="00E02FDD">
        <w:rPr>
          <w:rFonts w:cs="Arial"/>
          <w:szCs w:val="19"/>
        </w:rPr>
        <w:t xml:space="preserve">Zmiany dotyczyły głównie </w:t>
      </w:r>
      <w:r>
        <w:rPr>
          <w:rFonts w:cs="Arial"/>
          <w:szCs w:val="19"/>
        </w:rPr>
        <w:t xml:space="preserve">transferów kapitałowych, pozostałych transferów bieżących oraz </w:t>
      </w:r>
      <w:r w:rsidRPr="00E02FDD">
        <w:rPr>
          <w:rFonts w:cs="Arial"/>
          <w:szCs w:val="19"/>
        </w:rPr>
        <w:t>produkcji globalnej. Rew</w:t>
      </w:r>
      <w:r>
        <w:rPr>
          <w:rFonts w:cs="Arial"/>
          <w:szCs w:val="19"/>
        </w:rPr>
        <w:t>iz</w:t>
      </w:r>
      <w:r w:rsidRPr="00E02FDD">
        <w:rPr>
          <w:rFonts w:cs="Arial"/>
          <w:szCs w:val="19"/>
        </w:rPr>
        <w:t xml:space="preserve">ja wydatków w 2024 roku spowodowała ich </w:t>
      </w:r>
      <w:r>
        <w:rPr>
          <w:rFonts w:cs="Arial"/>
          <w:szCs w:val="19"/>
        </w:rPr>
        <w:t xml:space="preserve">wzrost o </w:t>
      </w:r>
      <w:r w:rsidRPr="00E02FDD">
        <w:rPr>
          <w:rFonts w:cs="Arial"/>
          <w:szCs w:val="19"/>
        </w:rPr>
        <w:t xml:space="preserve">191 mln </w:t>
      </w:r>
      <w:r w:rsidR="003716E9">
        <w:rPr>
          <w:rFonts w:cs="Arial"/>
          <w:szCs w:val="19"/>
        </w:rPr>
        <w:t xml:space="preserve">zł </w:t>
      </w:r>
      <w:r>
        <w:rPr>
          <w:rFonts w:cs="Arial"/>
          <w:szCs w:val="19"/>
        </w:rPr>
        <w:t xml:space="preserve">i </w:t>
      </w:r>
      <w:r w:rsidRPr="00E02FDD">
        <w:rPr>
          <w:rFonts w:cs="Arial"/>
          <w:szCs w:val="19"/>
        </w:rPr>
        <w:t xml:space="preserve">dotyczyła głównie </w:t>
      </w:r>
      <w:r>
        <w:rPr>
          <w:rFonts w:cs="Arial"/>
          <w:szCs w:val="19"/>
        </w:rPr>
        <w:t>dotacji (wzrost o 8 947 mln</w:t>
      </w:r>
      <w:r w:rsidR="003716E9">
        <w:rPr>
          <w:rFonts w:cs="Arial"/>
          <w:szCs w:val="19"/>
        </w:rPr>
        <w:t xml:space="preserve"> zł</w:t>
      </w:r>
      <w:r>
        <w:rPr>
          <w:rFonts w:cs="Arial"/>
          <w:szCs w:val="19"/>
        </w:rPr>
        <w:t>) oraz transferów kapitałowych (spadek 9 441 mln</w:t>
      </w:r>
      <w:r w:rsidR="003716E9">
        <w:rPr>
          <w:rFonts w:cs="Arial"/>
          <w:szCs w:val="19"/>
        </w:rPr>
        <w:t xml:space="preserve"> zł</w:t>
      </w:r>
      <w:bookmarkStart w:id="17" w:name="_GoBack"/>
      <w:bookmarkEnd w:id="17"/>
      <w:r>
        <w:rPr>
          <w:rFonts w:cs="Arial"/>
          <w:szCs w:val="19"/>
        </w:rPr>
        <w:t xml:space="preserve">). </w:t>
      </w:r>
    </w:p>
    <w:p w:rsidR="00E210B7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:rsidR="00FA49CB" w:rsidRDefault="00FA49CB" w:rsidP="00FD107C">
      <w:pPr>
        <w:spacing w:line="288" w:lineRule="auto"/>
        <w:ind w:right="130"/>
        <w:rPr>
          <w:rFonts w:cs="Arial"/>
          <w:szCs w:val="19"/>
        </w:rPr>
      </w:pPr>
    </w:p>
    <w:p w:rsidR="00DA6E6C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lastRenderedPageBreak/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</w:t>
      </w:r>
      <w:r w:rsidR="00912D87">
        <w:rPr>
          <w:rFonts w:cs="Arial"/>
          <w:szCs w:val="19"/>
        </w:rPr>
        <w:t xml:space="preserve">zostaną </w:t>
      </w:r>
      <w:r w:rsidR="00912D87" w:rsidRPr="00BE1690">
        <w:rPr>
          <w:rFonts w:cs="Arial"/>
          <w:szCs w:val="19"/>
        </w:rPr>
        <w:t>udostępnione</w:t>
      </w:r>
      <w:r w:rsidRPr="00BE1690">
        <w:rPr>
          <w:rFonts w:cs="Arial"/>
          <w:szCs w:val="19"/>
        </w:rPr>
        <w:t xml:space="preserve"> </w:t>
      </w:r>
      <w:r w:rsidR="00D76D56" w:rsidRPr="00BE1690">
        <w:rPr>
          <w:rFonts w:cs="Arial"/>
          <w:szCs w:val="19"/>
        </w:rPr>
        <w:t>2</w:t>
      </w:r>
      <w:r w:rsidR="00E07ED1" w:rsidRPr="00BE1690">
        <w:rPr>
          <w:rFonts w:cs="Arial"/>
          <w:szCs w:val="19"/>
        </w:rPr>
        <w:t>2</w:t>
      </w:r>
      <w:r w:rsidR="00D76D56" w:rsidRPr="00BE1690">
        <w:rPr>
          <w:rFonts w:cs="Arial"/>
          <w:szCs w:val="19"/>
        </w:rPr>
        <w:t xml:space="preserve"> </w:t>
      </w:r>
      <w:r w:rsidR="001976FD" w:rsidRPr="00BE1690">
        <w:rPr>
          <w:rFonts w:cs="Arial"/>
          <w:szCs w:val="19"/>
        </w:rPr>
        <w:t>kwietni</w:t>
      </w:r>
      <w:r w:rsidR="001E5BFA" w:rsidRPr="00BE1690">
        <w:rPr>
          <w:rFonts w:cs="Arial"/>
          <w:szCs w:val="19"/>
        </w:rPr>
        <w:t>a</w:t>
      </w:r>
      <w:r w:rsidR="001976FD" w:rsidRPr="00BE1690">
        <w:rPr>
          <w:rFonts w:cs="Arial"/>
          <w:szCs w:val="19"/>
        </w:rPr>
        <w:t xml:space="preserve"> </w:t>
      </w:r>
      <w:r w:rsidR="00CA7B3A" w:rsidRPr="00BE1690">
        <w:rPr>
          <w:rFonts w:cs="Arial"/>
          <w:szCs w:val="19"/>
        </w:rPr>
        <w:t>2025 r.</w:t>
      </w:r>
      <w:r w:rsidR="001E5BFA" w:rsidRPr="00A97030">
        <w:rPr>
          <w:rFonts w:cs="Arial"/>
          <w:color w:val="FF0000"/>
          <w:szCs w:val="19"/>
        </w:rPr>
        <w:t xml:space="preserve"> </w:t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:rsidR="000F3536" w:rsidRPr="00E666B2" w:rsidRDefault="000F3536" w:rsidP="00FD107C">
      <w:pPr>
        <w:spacing w:line="288" w:lineRule="auto"/>
        <w:ind w:right="130"/>
        <w:rPr>
          <w:rStyle w:val="Hipercze"/>
          <w:szCs w:val="19"/>
        </w:rPr>
      </w:pPr>
      <w:r>
        <w:rPr>
          <w:szCs w:val="19"/>
        </w:rPr>
        <w:fldChar w:fldCharType="begin"/>
      </w:r>
      <w:r w:rsidR="0021599D">
        <w:rPr>
          <w:szCs w:val="19"/>
        </w:rPr>
        <w:instrText>HYPERLINK "https://ec.europa.eu/eurostat/en/web/main/news/euro-indicators" \o "Link do strony internetowej Eurostatu z danymi https://ec.europa.eu/eurostat/en/web/main/news/euro-indicators"</w:instrText>
      </w:r>
      <w:r>
        <w:rPr>
          <w:szCs w:val="19"/>
        </w:rPr>
        <w:fldChar w:fldCharType="separate"/>
      </w:r>
      <w:r w:rsidR="004040B2" w:rsidRPr="004040B2">
        <w:rPr>
          <w:rStyle w:val="Hipercze"/>
          <w:szCs w:val="19"/>
        </w:rPr>
        <w:t>https://ec.europa.eu/eurostat/en/web/main/news/euro-indicators</w:t>
      </w:r>
    </w:p>
    <w:p w:rsidR="00DA6E6C" w:rsidRDefault="000F3536" w:rsidP="00FD107C">
      <w:pPr>
        <w:spacing w:line="288" w:lineRule="auto"/>
        <w:ind w:right="130"/>
        <w:rPr>
          <w:rFonts w:cs="Arial"/>
          <w:szCs w:val="19"/>
        </w:rPr>
      </w:pPr>
      <w:r>
        <w:rPr>
          <w:szCs w:val="19"/>
        </w:rPr>
        <w:fldChar w:fldCharType="end"/>
      </w:r>
      <w:r w:rsidR="007C6DDB" w:rsidRP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="007C6DDB" w:rsidRP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bookmarkStart w:id="18" w:name="_Hlk117153077"/>
    <w:p w:rsidR="000F3536" w:rsidRPr="00E666B2" w:rsidRDefault="000F3536" w:rsidP="00FD107C">
      <w:pPr>
        <w:spacing w:line="288" w:lineRule="auto"/>
        <w:ind w:right="130"/>
        <w:rPr>
          <w:rStyle w:val="Hipercze"/>
          <w:rFonts w:cs="Arial"/>
          <w:szCs w:val="19"/>
        </w:rPr>
      </w:pPr>
      <w:r>
        <w:rPr>
          <w:szCs w:val="19"/>
        </w:rPr>
        <w:fldChar w:fldCharType="begin"/>
      </w:r>
      <w:r w:rsidR="0021599D">
        <w:rPr>
          <w:szCs w:val="19"/>
        </w:rPr>
        <w:instrText>HYPERLINK "http://ec.europa.eu/eurostat/web/government-finance-statistics/excessive-deficit-procedure/edp-inventories" \o "Link do strony internetowej Eurostatu z danymi http://ec.europa.eu/eurostat/web/government-finance-statistics/excessive-deficit-procedure/edp-inventories"</w:instrText>
      </w:r>
      <w:r>
        <w:rPr>
          <w:szCs w:val="19"/>
        </w:rPr>
        <w:fldChar w:fldCharType="separate"/>
      </w:r>
      <w:r w:rsidRPr="00E666B2">
        <w:rPr>
          <w:rStyle w:val="Hipercze"/>
          <w:szCs w:val="19"/>
        </w:rPr>
        <w:t>http://ec.europa.eu/eurostat/web/government-finance-statistics/excessive-deficit-procedure/edp-inventories</w:t>
      </w:r>
    </w:p>
    <w:bookmarkEnd w:id="18"/>
    <w:p w:rsidR="004F117C" w:rsidRDefault="000F3536" w:rsidP="00D9064A">
      <w:pPr>
        <w:spacing w:line="288" w:lineRule="auto"/>
        <w:ind w:right="131"/>
        <w:rPr>
          <w:rFonts w:cs="Arial"/>
          <w:szCs w:val="19"/>
        </w:rPr>
      </w:pPr>
      <w:r>
        <w:rPr>
          <w:szCs w:val="19"/>
        </w:rPr>
        <w:fldChar w:fldCharType="end"/>
      </w: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4F117C" w:rsidRDefault="004F117C" w:rsidP="004F117C">
      <w:pPr>
        <w:rPr>
          <w:rFonts w:cs="Arial"/>
          <w:szCs w:val="19"/>
        </w:rPr>
      </w:pPr>
    </w:p>
    <w:p w:rsidR="00A21FCE" w:rsidRPr="004F117C" w:rsidRDefault="00A21FCE" w:rsidP="004F117C">
      <w:pPr>
        <w:rPr>
          <w:rFonts w:cs="Arial"/>
          <w:szCs w:val="19"/>
        </w:rPr>
        <w:sectPr w:rsidR="00A21FCE" w:rsidRPr="004F117C" w:rsidSect="00367B1A">
          <w:headerReference w:type="default" r:id="rId14"/>
          <w:headerReference w:type="first" r:id="rId15"/>
          <w:footerReference w:type="first" r:id="rId16"/>
          <w:pgSz w:w="11906" w:h="16838"/>
          <w:pgMar w:top="1474" w:right="3117" w:bottom="720" w:left="720" w:header="284" w:footer="397" w:gutter="0"/>
          <w:cols w:space="708"/>
          <w:titlePg/>
          <w:docGrid w:linePitch="360"/>
        </w:sectPr>
      </w:pPr>
    </w:p>
    <w:p w:rsidR="00FD107C" w:rsidRPr="002D0476" w:rsidRDefault="00FD107C" w:rsidP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2C510C" w:rsidRPr="00BD0131" w:rsidTr="00C265C2">
        <w:trPr>
          <w:trHeight w:val="1626"/>
        </w:trPr>
        <w:tc>
          <w:tcPr>
            <w:tcW w:w="4926" w:type="dxa"/>
            <w:shd w:val="clear" w:color="auto" w:fill="auto"/>
          </w:tcPr>
          <w:p w:rsidR="002C510C" w:rsidRPr="00751EAF" w:rsidRDefault="002C510C" w:rsidP="002C510C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:rsidR="002C510C" w:rsidRPr="00751EAF" w:rsidRDefault="002C510C" w:rsidP="002C510C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:rsidR="002C510C" w:rsidRPr="00751EAF" w:rsidRDefault="002C510C" w:rsidP="002C510C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 xml:space="preserve">Dyrektor </w:t>
            </w:r>
            <w:r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Ew</w:t>
            </w: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 xml:space="preserve">a </w:t>
            </w:r>
            <w:r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Soroczyńska</w:t>
            </w:r>
          </w:p>
          <w:p w:rsidR="002C510C" w:rsidRPr="00751EAF" w:rsidRDefault="002C510C" w:rsidP="002C510C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:rsidR="002C510C" w:rsidRPr="00751EAF" w:rsidRDefault="002C510C" w:rsidP="002C510C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2C510C" w:rsidP="002C510C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:rsidR="002C510C" w:rsidRPr="0091780E" w:rsidRDefault="002C510C" w:rsidP="002C510C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:rsidR="002C510C" w:rsidRPr="0091780E" w:rsidRDefault="002C510C" w:rsidP="002C510C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:rsidR="002C510C" w:rsidRDefault="002C510C" w:rsidP="002C510C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2C510C" w:rsidRDefault="002C510C" w:rsidP="002C510C">
            <w:pPr>
              <w:rPr>
                <w:sz w:val="18"/>
              </w:rPr>
            </w:pPr>
          </w:p>
        </w:tc>
      </w:tr>
      <w:tr w:rsidR="002C510C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:rsidR="002C510C" w:rsidRPr="00751EAF" w:rsidRDefault="002C510C" w:rsidP="002C510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2C510C" w:rsidRDefault="002C510C" w:rsidP="002C510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1760" behindDoc="0" locked="0" layoutInCell="1" allowOverlap="1" wp14:anchorId="25239447" wp14:editId="60FC2D8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2C510C" w:rsidTr="009D399D">
        <w:trPr>
          <w:trHeight w:val="418"/>
        </w:trPr>
        <w:tc>
          <w:tcPr>
            <w:tcW w:w="4926" w:type="dxa"/>
            <w:vMerge/>
            <w:shd w:val="clear" w:color="auto" w:fill="auto"/>
            <w:vAlign w:val="center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2C510C" w:rsidRDefault="002C510C" w:rsidP="002C510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2784" behindDoc="0" locked="0" layoutInCell="1" allowOverlap="1" wp14:anchorId="687FD45F" wp14:editId="0B031D6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C510C" w:rsidTr="009D399D">
        <w:trPr>
          <w:trHeight w:val="476"/>
        </w:trPr>
        <w:tc>
          <w:tcPr>
            <w:tcW w:w="4926" w:type="dxa"/>
            <w:vMerge/>
            <w:shd w:val="clear" w:color="auto" w:fill="auto"/>
            <w:vAlign w:val="center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8759F7" w:rsidP="002C510C">
            <w:pPr>
              <w:ind w:firstLine="680"/>
              <w:rPr>
                <w:sz w:val="18"/>
              </w:rPr>
            </w:pPr>
            <w:hyperlink r:id="rId22" w:history="1">
              <w:r w:rsidR="002C51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03808" behindDoc="0" locked="0" layoutInCell="1" allowOverlap="1" wp14:anchorId="5A25A50E" wp14:editId="7139E7AB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2C510C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2C510C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2C510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C510C" w:rsidTr="00C265C2">
        <w:trPr>
          <w:trHeight w:val="426"/>
        </w:trPr>
        <w:tc>
          <w:tcPr>
            <w:tcW w:w="4926" w:type="dxa"/>
            <w:shd w:val="clear" w:color="auto" w:fill="auto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2C510C" w:rsidP="002C510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4832" behindDoc="0" locked="0" layoutInCell="1" allowOverlap="1" wp14:anchorId="3222297D" wp14:editId="639E81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2C510C" w:rsidTr="00C265C2">
        <w:trPr>
          <w:trHeight w:val="504"/>
        </w:trPr>
        <w:tc>
          <w:tcPr>
            <w:tcW w:w="4926" w:type="dxa"/>
            <w:shd w:val="clear" w:color="auto" w:fill="auto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2C510C" w:rsidP="002C510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5856" behindDoc="0" locked="0" layoutInCell="1" allowOverlap="1" wp14:anchorId="6F6514BC" wp14:editId="13D9621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2C510C" w:rsidTr="00C265C2">
        <w:trPr>
          <w:trHeight w:val="1546"/>
        </w:trPr>
        <w:tc>
          <w:tcPr>
            <w:tcW w:w="4926" w:type="dxa"/>
            <w:shd w:val="clear" w:color="auto" w:fill="auto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8759F7" w:rsidP="002C510C">
            <w:pPr>
              <w:ind w:firstLine="680"/>
              <w:rPr>
                <w:noProof/>
                <w:sz w:val="20"/>
                <w:lang w:eastAsia="pl-PL"/>
              </w:rPr>
            </w:pPr>
            <w:hyperlink r:id="rId28" w:history="1">
              <w:r w:rsidR="002C51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2C510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6880" behindDoc="0" locked="0" layoutInCell="1" allowOverlap="1" wp14:anchorId="2E4FD63D" wp14:editId="47DAB10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510C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:rsidR="002C510C" w:rsidRPr="00751EAF" w:rsidRDefault="002C510C" w:rsidP="002C510C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:rsidR="002C510C" w:rsidRPr="007A20D1" w:rsidRDefault="002C510C" w:rsidP="002C510C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>
              <w:rPr>
                <w:rStyle w:val="Hipercze"/>
                <w:rFonts w:eastAsia="Calibri"/>
              </w:rPr>
              <w:instrText>HYPERLINK "https://stat.gov.pl/obszary-tematyczne/rachunki-narodowe/statystyka-sektora-instytucji-rzadowych-i-samorzadowych/komunikat-dotyczacy-deficytu-i-dlugu-sektora-instytucji-rzadowych-i-samorzadowych-w-2024-r-za-lata-2021-2024,1,40.html" \o "Link do informacji sygnalnej pt. Komunikat dotyczący deficytu i długu sektora instytucji rządowych i samorządowych w 2024 r."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</w:t>
            </w:r>
            <w:r>
              <w:rPr>
                <w:rStyle w:val="Hipercze"/>
                <w:rFonts w:eastAsia="Calibri"/>
              </w:rPr>
              <w:t>4</w:t>
            </w:r>
            <w:r w:rsidRPr="007A20D1">
              <w:rPr>
                <w:rStyle w:val="Hipercze"/>
                <w:rFonts w:eastAsia="Calibri"/>
              </w:rPr>
              <w:t xml:space="preserve"> r.</w:t>
            </w:r>
          </w:p>
          <w:p w:rsidR="002C510C" w:rsidRPr="00751EAF" w:rsidRDefault="002C510C" w:rsidP="002C510C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:rsidR="002C510C" w:rsidRPr="00CA365A" w:rsidRDefault="008759F7" w:rsidP="002C510C">
            <w:pPr>
              <w:rPr>
                <w:rStyle w:val="Hipercze"/>
                <w:rFonts w:eastAsia="Calibri"/>
              </w:rPr>
            </w:pPr>
            <w:hyperlink r:id="rId30" w:tooltip="Link do dziedzinowyej bazy wiedzy rachunków narodowych" w:history="1">
              <w:r w:rsidR="002C510C" w:rsidRPr="00CA365A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:rsidR="002C510C" w:rsidRPr="00751EAF" w:rsidRDefault="002C510C" w:rsidP="002C510C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:rsidR="002C510C" w:rsidRPr="00CA365A" w:rsidRDefault="008759F7" w:rsidP="002C510C">
            <w:pPr>
              <w:rPr>
                <w:rStyle w:val="Hipercze"/>
                <w:rFonts w:eastAsia="Calibri"/>
              </w:rPr>
            </w:pPr>
            <w:hyperlink r:id="rId31" w:tooltip="Link do słownika pojęć stosowanych w statystyce publicznej do opisu pojęcia - produkt krajowy brutto" w:history="1">
              <w:r w:rsidR="002C510C" w:rsidRPr="00CA365A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:rsidR="002C510C" w:rsidRPr="00417835" w:rsidRDefault="002C510C" w:rsidP="002C510C">
            <w:pPr>
              <w:rPr>
                <w:rStyle w:val="Hipercze"/>
              </w:rPr>
            </w:pPr>
          </w:p>
          <w:p w:rsidR="002C510C" w:rsidRPr="00B53CBC" w:rsidRDefault="002C510C" w:rsidP="002C510C">
            <w:pPr>
              <w:rPr>
                <w:b/>
                <w:color w:val="000000"/>
                <w:szCs w:val="24"/>
              </w:rPr>
            </w:pPr>
          </w:p>
          <w:p w:rsidR="002C510C" w:rsidRPr="00B53CBC" w:rsidRDefault="002C510C" w:rsidP="002C510C">
            <w:pPr>
              <w:rPr>
                <w:b/>
                <w:color w:val="000000"/>
                <w:szCs w:val="24"/>
              </w:rPr>
            </w:pPr>
          </w:p>
          <w:p w:rsidR="002C510C" w:rsidRPr="00B53CBC" w:rsidRDefault="002C510C" w:rsidP="002C510C">
            <w:pPr>
              <w:rPr>
                <w:b/>
                <w:color w:val="000000"/>
                <w:szCs w:val="24"/>
              </w:rPr>
            </w:pPr>
          </w:p>
        </w:tc>
      </w:tr>
    </w:tbl>
    <w:p w:rsidR="002D0476" w:rsidRDefault="002D0476" w:rsidP="000470AA">
      <w:pPr>
        <w:rPr>
          <w:sz w:val="18"/>
        </w:rPr>
      </w:pPr>
    </w:p>
    <w:p w:rsidR="002D0476" w:rsidRDefault="002D0476" w:rsidP="000470AA">
      <w:pPr>
        <w:rPr>
          <w:sz w:val="18"/>
        </w:rPr>
      </w:pPr>
    </w:p>
    <w:p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3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9F7" w:rsidRDefault="008759F7" w:rsidP="000662E2">
      <w:pPr>
        <w:spacing w:after="0" w:line="240" w:lineRule="auto"/>
      </w:pPr>
      <w:r>
        <w:separator/>
      </w:r>
    </w:p>
  </w:endnote>
  <w:endnote w:type="continuationSeparator" w:id="0">
    <w:p w:rsidR="008759F7" w:rsidRDefault="008759F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1C7F27A-80AC-45EA-B02F-B9617524B25B}"/>
    <w:embedBold r:id="rId2" w:fontKey="{F7D4B03C-3316-458C-A3C9-CEC58E9443F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114874C-5193-4B41-B4D8-1E778B7C4634}"/>
    <w:embedBold r:id="rId4" w:fontKey="{D5DECC61-9B36-4A64-80CF-4359FA1C9D0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33B5DE7-B3A8-4AF0-94F6-FDCD540C0A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A563ED7-8D73-450C-9C77-5484C68F941B}"/>
    <w:embedItalic r:id="rId7" w:fontKey="{3502F68D-BC43-4D30-8DF4-D21753F5AC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127C331-2E43-4CB1-A6F5-81F6852619B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E779395-465C-402D-9556-2A1BB8A4FB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DFB271A5-ED1B-4BA9-B66C-D62F6B8A3E98}"/>
    <w:embedBold r:id="rId11" w:fontKey="{F0C7D61C-3AAB-4E32-B604-E8AA218E3B1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65CAD590-DB75-4347-83DD-71A09EF23F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9F7" w:rsidRDefault="008759F7" w:rsidP="000662E2">
      <w:pPr>
        <w:spacing w:after="0" w:line="240" w:lineRule="auto"/>
      </w:pPr>
      <w:r>
        <w:separator/>
      </w:r>
    </w:p>
  </w:footnote>
  <w:footnote w:type="continuationSeparator" w:id="0">
    <w:p w:rsidR="008759F7" w:rsidRDefault="008759F7" w:rsidP="000662E2">
      <w:pPr>
        <w:spacing w:after="0" w:line="240" w:lineRule="auto"/>
      </w:pPr>
      <w:r>
        <w:continuationSeparator/>
      </w:r>
    </w:p>
  </w:footnote>
  <w:footnote w:id="1">
    <w:p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35394B" w:rsidRPr="00075229">
        <w:rPr>
          <w:rFonts w:cs="Arial"/>
          <w:szCs w:val="19"/>
        </w:rPr>
        <w:t>2</w:t>
      </w:r>
      <w:r w:rsidR="00F91D35">
        <w:rPr>
          <w:rFonts w:cs="Arial"/>
          <w:szCs w:val="19"/>
        </w:rPr>
        <w:t>1</w:t>
      </w:r>
      <w:r w:rsidR="0035394B" w:rsidRPr="00075229">
        <w:rPr>
          <w:rFonts w:cs="Arial"/>
          <w:szCs w:val="19"/>
        </w:rPr>
        <w:t>.</w:t>
      </w:r>
      <w:r w:rsidR="00F91D35">
        <w:rPr>
          <w:rFonts w:cs="Arial"/>
          <w:szCs w:val="19"/>
        </w:rPr>
        <w:t>1</w:t>
      </w:r>
      <w:r w:rsidR="00543038" w:rsidRPr="00075229">
        <w:rPr>
          <w:rFonts w:cs="Arial"/>
          <w:szCs w:val="19"/>
        </w:rPr>
        <w:t>0</w:t>
      </w:r>
      <w:r w:rsidR="00544F58" w:rsidRPr="00075229">
        <w:rPr>
          <w:rFonts w:cs="Arial"/>
          <w:szCs w:val="19"/>
        </w:rPr>
        <w:t>.202</w:t>
      </w:r>
      <w:r w:rsidR="00146F49" w:rsidRPr="00075229">
        <w:rPr>
          <w:rFonts w:cs="Arial"/>
          <w:szCs w:val="19"/>
        </w:rPr>
        <w:t>5</w:t>
      </w:r>
      <w:r w:rsidR="001F7148" w:rsidRPr="00075229">
        <w:rPr>
          <w:rFonts w:cs="Arial"/>
          <w:szCs w:val="19"/>
        </w:rPr>
        <w:t xml:space="preserve"> </w:t>
      </w:r>
      <w:r w:rsidR="00544F58" w:rsidRPr="00075229">
        <w:rPr>
          <w:rFonts w:cs="Arial"/>
          <w:szCs w:val="19"/>
        </w:rPr>
        <w:t>r.</w:t>
      </w:r>
    </w:p>
    <w:p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proofErr w:type="spellStart"/>
      <w:r w:rsidR="001D5B50" w:rsidRPr="00012BDC">
        <w:rPr>
          <w:rFonts w:ascii="Fira Sans" w:hAnsi="Fira Sans" w:cs="Arial"/>
          <w:sz w:val="19"/>
          <w:szCs w:val="19"/>
        </w:rPr>
        <w:t>odręcznik</w:t>
      </w:r>
      <w:proofErr w:type="spellEnd"/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bookmarkStart w:id="16" w:name="_Hlk147751421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begin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 HYPERLINK "</w:instrText>
      </w:r>
      <w:r w:rsidR="00426391" w:rsidRPr="008D3EF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>https://ec.europa.eu/eurostat/documents/3859598/16029761/KS-GQ-23-002-EN-N.pdf/77a75b07-61c3-7d34-5243-70d09bc00e44?version=3.0&amp;t=1677163672121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" 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separate"/>
      </w:r>
      <w:r w:rsidR="00426391" w:rsidRPr="00924BF6">
        <w:rPr>
          <w:rStyle w:val="Hipercze"/>
          <w:rFonts w:ascii="Fira Sans" w:hAnsi="Fira Sans" w:cs="Arial"/>
          <w:sz w:val="19"/>
          <w:szCs w:val="19"/>
          <w:lang w:val="pl-PL"/>
        </w:rPr>
        <w:t>https://ec.europa.eu/eurostat/documents/3859598/16029761/KS-GQ-23-002-EN-N.pdf/77a75b07-61c3-7d34-5243-70d09bc00e44?version=3.0&amp;t=1677163672121</w:t>
      </w:r>
      <w:bookmarkEnd w:id="16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end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B539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FA84890" wp14:editId="45F470C3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28275C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749" w:rsidRDefault="00B539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D96D3E0" wp14:editId="2E4B113E">
              <wp:simplePos x="0" y="0"/>
              <wp:positionH relativeFrom="column">
                <wp:posOffset>5280235</wp:posOffset>
              </wp:positionH>
              <wp:positionV relativeFrom="paragraph">
                <wp:posOffset>-1102656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4897C" id="Prostokąt 10" o:spid="_x0000_s1026" style="position:absolute;margin-left:415.75pt;margin-top:-86.8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" fillcolor="#d8d8d8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0E13B56" wp14:editId="560C8137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2.04.2026 r.&#10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18B7" w:rsidRPr="00D43717" w:rsidRDefault="009E4C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1F2F1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07522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1F2F1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1F2F1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13B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2.04.2026 r.&#10;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" filled="f" stroked="f">
              <v:textbox>
                <w:txbxContent>
                  <w:p w:rsidR="00F318B7" w:rsidRPr="00D43717" w:rsidRDefault="009E4C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1F2F1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07522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1F2F1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1F2F1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547C0A" wp14:editId="010B978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547C0A" id="Schemat blokowy: opóźnienie 6" o:spid="_x0000_s1029" alt="Napis &quot;Informacje sygnalne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Cj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GFLPG04bznq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BoCoKN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56CD025" wp14:editId="3A79BD9C">
          <wp:extent cx="1147445" cy="716280"/>
          <wp:effectExtent l="0" t="0" r="0" b="0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15pt;height:124.6pt;visibility:visible" o:bullet="t">
        <v:imagedata r:id="rId1" o:title=""/>
      </v:shape>
    </w:pict>
  </w:numPicBullet>
  <w:numPicBullet w:numPicBulletId="1">
    <w:pict>
      <v:shape id="_x0000_i1029" type="#_x0000_t75" style="width:123.5pt;height:124.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72A"/>
    <w:rsid w:val="00007C43"/>
    <w:rsid w:val="00007F47"/>
    <w:rsid w:val="0001022C"/>
    <w:rsid w:val="000108B8"/>
    <w:rsid w:val="00011561"/>
    <w:rsid w:val="0001179F"/>
    <w:rsid w:val="00012382"/>
    <w:rsid w:val="00012BDC"/>
    <w:rsid w:val="000152F5"/>
    <w:rsid w:val="000166E0"/>
    <w:rsid w:val="00016A5B"/>
    <w:rsid w:val="00020363"/>
    <w:rsid w:val="00020754"/>
    <w:rsid w:val="00022660"/>
    <w:rsid w:val="00025FBE"/>
    <w:rsid w:val="00027037"/>
    <w:rsid w:val="00033B68"/>
    <w:rsid w:val="00037320"/>
    <w:rsid w:val="00037F94"/>
    <w:rsid w:val="0004582E"/>
    <w:rsid w:val="000470AA"/>
    <w:rsid w:val="0004710F"/>
    <w:rsid w:val="00047A11"/>
    <w:rsid w:val="00047B89"/>
    <w:rsid w:val="00047D0E"/>
    <w:rsid w:val="000514A9"/>
    <w:rsid w:val="00051D70"/>
    <w:rsid w:val="00052096"/>
    <w:rsid w:val="00052777"/>
    <w:rsid w:val="00052F16"/>
    <w:rsid w:val="000541DB"/>
    <w:rsid w:val="00055B02"/>
    <w:rsid w:val="00057B03"/>
    <w:rsid w:val="00057CA1"/>
    <w:rsid w:val="00060050"/>
    <w:rsid w:val="0006047C"/>
    <w:rsid w:val="00061E62"/>
    <w:rsid w:val="0006289D"/>
    <w:rsid w:val="00062FB3"/>
    <w:rsid w:val="00063587"/>
    <w:rsid w:val="00063BA1"/>
    <w:rsid w:val="000662E2"/>
    <w:rsid w:val="00066883"/>
    <w:rsid w:val="00074DD8"/>
    <w:rsid w:val="00075229"/>
    <w:rsid w:val="000765CA"/>
    <w:rsid w:val="000806F7"/>
    <w:rsid w:val="0008081F"/>
    <w:rsid w:val="00082FE4"/>
    <w:rsid w:val="000847A5"/>
    <w:rsid w:val="000902B0"/>
    <w:rsid w:val="0009213C"/>
    <w:rsid w:val="00094503"/>
    <w:rsid w:val="00094689"/>
    <w:rsid w:val="00095EEF"/>
    <w:rsid w:val="000A015D"/>
    <w:rsid w:val="000A07E4"/>
    <w:rsid w:val="000A0973"/>
    <w:rsid w:val="000A1813"/>
    <w:rsid w:val="000A43F6"/>
    <w:rsid w:val="000A6E54"/>
    <w:rsid w:val="000A766E"/>
    <w:rsid w:val="000B0727"/>
    <w:rsid w:val="000B376D"/>
    <w:rsid w:val="000B7122"/>
    <w:rsid w:val="000B7E8D"/>
    <w:rsid w:val="000C107F"/>
    <w:rsid w:val="000C135D"/>
    <w:rsid w:val="000C13CD"/>
    <w:rsid w:val="000C4A08"/>
    <w:rsid w:val="000C4B8A"/>
    <w:rsid w:val="000C5A58"/>
    <w:rsid w:val="000C5E6A"/>
    <w:rsid w:val="000C618E"/>
    <w:rsid w:val="000D0E3E"/>
    <w:rsid w:val="000D13D0"/>
    <w:rsid w:val="000D1C68"/>
    <w:rsid w:val="000D1D43"/>
    <w:rsid w:val="000D225C"/>
    <w:rsid w:val="000D2A5C"/>
    <w:rsid w:val="000D556A"/>
    <w:rsid w:val="000D6495"/>
    <w:rsid w:val="000E0918"/>
    <w:rsid w:val="000E2CD4"/>
    <w:rsid w:val="000E509B"/>
    <w:rsid w:val="000E6618"/>
    <w:rsid w:val="000F155A"/>
    <w:rsid w:val="000F3536"/>
    <w:rsid w:val="000F5FF1"/>
    <w:rsid w:val="000F7510"/>
    <w:rsid w:val="001011C3"/>
    <w:rsid w:val="001036E7"/>
    <w:rsid w:val="00110B41"/>
    <w:rsid w:val="00110D87"/>
    <w:rsid w:val="00114458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1812"/>
    <w:rsid w:val="001418CF"/>
    <w:rsid w:val="001423B6"/>
    <w:rsid w:val="00142CA9"/>
    <w:rsid w:val="001448A7"/>
    <w:rsid w:val="001461AE"/>
    <w:rsid w:val="00146621"/>
    <w:rsid w:val="00146F49"/>
    <w:rsid w:val="00147854"/>
    <w:rsid w:val="00152273"/>
    <w:rsid w:val="00153190"/>
    <w:rsid w:val="001542BB"/>
    <w:rsid w:val="00157CE5"/>
    <w:rsid w:val="001617D9"/>
    <w:rsid w:val="00162323"/>
    <w:rsid w:val="00162325"/>
    <w:rsid w:val="001646C7"/>
    <w:rsid w:val="001675CB"/>
    <w:rsid w:val="0016775A"/>
    <w:rsid w:val="00174B73"/>
    <w:rsid w:val="00176D0F"/>
    <w:rsid w:val="0018043F"/>
    <w:rsid w:val="00181AFE"/>
    <w:rsid w:val="001825D4"/>
    <w:rsid w:val="00183C12"/>
    <w:rsid w:val="0018445E"/>
    <w:rsid w:val="001845F1"/>
    <w:rsid w:val="00184F7A"/>
    <w:rsid w:val="00185623"/>
    <w:rsid w:val="00190ADE"/>
    <w:rsid w:val="00193E48"/>
    <w:rsid w:val="00194603"/>
    <w:rsid w:val="001951DA"/>
    <w:rsid w:val="001976FD"/>
    <w:rsid w:val="001A027B"/>
    <w:rsid w:val="001A2CCD"/>
    <w:rsid w:val="001A34DA"/>
    <w:rsid w:val="001A3A7E"/>
    <w:rsid w:val="001A5725"/>
    <w:rsid w:val="001A5CFF"/>
    <w:rsid w:val="001A6648"/>
    <w:rsid w:val="001A6FDF"/>
    <w:rsid w:val="001B0468"/>
    <w:rsid w:val="001B364F"/>
    <w:rsid w:val="001B421B"/>
    <w:rsid w:val="001B4E4D"/>
    <w:rsid w:val="001B60F8"/>
    <w:rsid w:val="001B6D60"/>
    <w:rsid w:val="001B6F2F"/>
    <w:rsid w:val="001B7659"/>
    <w:rsid w:val="001B7D15"/>
    <w:rsid w:val="001C10B6"/>
    <w:rsid w:val="001C1186"/>
    <w:rsid w:val="001C2F29"/>
    <w:rsid w:val="001C3269"/>
    <w:rsid w:val="001C41FD"/>
    <w:rsid w:val="001C6D02"/>
    <w:rsid w:val="001C7F64"/>
    <w:rsid w:val="001D1793"/>
    <w:rsid w:val="001D187C"/>
    <w:rsid w:val="001D1DB4"/>
    <w:rsid w:val="001D258F"/>
    <w:rsid w:val="001D4092"/>
    <w:rsid w:val="001D5B50"/>
    <w:rsid w:val="001D5EA1"/>
    <w:rsid w:val="001E1BE3"/>
    <w:rsid w:val="001E1C02"/>
    <w:rsid w:val="001E2B1C"/>
    <w:rsid w:val="001E4FD0"/>
    <w:rsid w:val="001E5300"/>
    <w:rsid w:val="001E5BFA"/>
    <w:rsid w:val="001E61FA"/>
    <w:rsid w:val="001E6287"/>
    <w:rsid w:val="001F0374"/>
    <w:rsid w:val="001F2F1A"/>
    <w:rsid w:val="001F4B74"/>
    <w:rsid w:val="001F7148"/>
    <w:rsid w:val="001F7B22"/>
    <w:rsid w:val="002002C3"/>
    <w:rsid w:val="002007A2"/>
    <w:rsid w:val="002021DD"/>
    <w:rsid w:val="00202F59"/>
    <w:rsid w:val="00203351"/>
    <w:rsid w:val="00203E9B"/>
    <w:rsid w:val="00206CC5"/>
    <w:rsid w:val="00214330"/>
    <w:rsid w:val="00215920"/>
    <w:rsid w:val="0021599D"/>
    <w:rsid w:val="002159EB"/>
    <w:rsid w:val="0022698B"/>
    <w:rsid w:val="00227039"/>
    <w:rsid w:val="0023016F"/>
    <w:rsid w:val="00234D3E"/>
    <w:rsid w:val="0023558F"/>
    <w:rsid w:val="00235F2D"/>
    <w:rsid w:val="002465F8"/>
    <w:rsid w:val="002466D9"/>
    <w:rsid w:val="00247264"/>
    <w:rsid w:val="00257081"/>
    <w:rsid w:val="002573A8"/>
    <w:rsid w:val="002574F9"/>
    <w:rsid w:val="00257761"/>
    <w:rsid w:val="00257A6F"/>
    <w:rsid w:val="00262883"/>
    <w:rsid w:val="00265D4F"/>
    <w:rsid w:val="00266613"/>
    <w:rsid w:val="002721F1"/>
    <w:rsid w:val="00272906"/>
    <w:rsid w:val="00276811"/>
    <w:rsid w:val="00280C0E"/>
    <w:rsid w:val="00281F4D"/>
    <w:rsid w:val="0028241F"/>
    <w:rsid w:val="00282699"/>
    <w:rsid w:val="00283ACB"/>
    <w:rsid w:val="00285D02"/>
    <w:rsid w:val="00286F82"/>
    <w:rsid w:val="002926DF"/>
    <w:rsid w:val="0029282A"/>
    <w:rsid w:val="00292FAE"/>
    <w:rsid w:val="00293C95"/>
    <w:rsid w:val="0029469C"/>
    <w:rsid w:val="00295028"/>
    <w:rsid w:val="00296697"/>
    <w:rsid w:val="002A2A10"/>
    <w:rsid w:val="002A46DA"/>
    <w:rsid w:val="002A4803"/>
    <w:rsid w:val="002A794C"/>
    <w:rsid w:val="002B0472"/>
    <w:rsid w:val="002B0B58"/>
    <w:rsid w:val="002B1AAC"/>
    <w:rsid w:val="002B2BA6"/>
    <w:rsid w:val="002B4D7E"/>
    <w:rsid w:val="002B6B12"/>
    <w:rsid w:val="002C304D"/>
    <w:rsid w:val="002C3948"/>
    <w:rsid w:val="002C510C"/>
    <w:rsid w:val="002D0476"/>
    <w:rsid w:val="002D1956"/>
    <w:rsid w:val="002D1D60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66D"/>
    <w:rsid w:val="00316A3F"/>
    <w:rsid w:val="003211A0"/>
    <w:rsid w:val="00322EDD"/>
    <w:rsid w:val="00323C6C"/>
    <w:rsid w:val="00326114"/>
    <w:rsid w:val="003274BB"/>
    <w:rsid w:val="0033058D"/>
    <w:rsid w:val="003306D9"/>
    <w:rsid w:val="003311D4"/>
    <w:rsid w:val="00332320"/>
    <w:rsid w:val="003344B0"/>
    <w:rsid w:val="00335008"/>
    <w:rsid w:val="00336081"/>
    <w:rsid w:val="00336D9B"/>
    <w:rsid w:val="003411AA"/>
    <w:rsid w:val="003453B2"/>
    <w:rsid w:val="00345FC4"/>
    <w:rsid w:val="00346A5B"/>
    <w:rsid w:val="00347991"/>
    <w:rsid w:val="00347D72"/>
    <w:rsid w:val="003511A1"/>
    <w:rsid w:val="003533AD"/>
    <w:rsid w:val="0035394B"/>
    <w:rsid w:val="00354C2F"/>
    <w:rsid w:val="00356F39"/>
    <w:rsid w:val="00357611"/>
    <w:rsid w:val="00367237"/>
    <w:rsid w:val="00367B1A"/>
    <w:rsid w:val="0037077F"/>
    <w:rsid w:val="003716C3"/>
    <w:rsid w:val="003716E9"/>
    <w:rsid w:val="00373882"/>
    <w:rsid w:val="003760C5"/>
    <w:rsid w:val="0038016D"/>
    <w:rsid w:val="00380D68"/>
    <w:rsid w:val="003810F8"/>
    <w:rsid w:val="003822A2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7A9"/>
    <w:rsid w:val="003977FA"/>
    <w:rsid w:val="00397B4B"/>
    <w:rsid w:val="00397D18"/>
    <w:rsid w:val="003A198C"/>
    <w:rsid w:val="003A1B36"/>
    <w:rsid w:val="003A2E97"/>
    <w:rsid w:val="003A2F02"/>
    <w:rsid w:val="003A2F9A"/>
    <w:rsid w:val="003A35BE"/>
    <w:rsid w:val="003A41BF"/>
    <w:rsid w:val="003A4B71"/>
    <w:rsid w:val="003A6AEB"/>
    <w:rsid w:val="003A7BE4"/>
    <w:rsid w:val="003B0D09"/>
    <w:rsid w:val="003B1454"/>
    <w:rsid w:val="003B17AA"/>
    <w:rsid w:val="003B2461"/>
    <w:rsid w:val="003B34BF"/>
    <w:rsid w:val="003B4516"/>
    <w:rsid w:val="003B560E"/>
    <w:rsid w:val="003C34A8"/>
    <w:rsid w:val="003C59E0"/>
    <w:rsid w:val="003C6637"/>
    <w:rsid w:val="003C6A14"/>
    <w:rsid w:val="003C6C8D"/>
    <w:rsid w:val="003C788B"/>
    <w:rsid w:val="003D10D4"/>
    <w:rsid w:val="003D1182"/>
    <w:rsid w:val="003D183C"/>
    <w:rsid w:val="003D1EAA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274D"/>
    <w:rsid w:val="003F3188"/>
    <w:rsid w:val="003F4C97"/>
    <w:rsid w:val="003F54FE"/>
    <w:rsid w:val="003F5F23"/>
    <w:rsid w:val="003F7FE6"/>
    <w:rsid w:val="00400193"/>
    <w:rsid w:val="004007F4"/>
    <w:rsid w:val="004040B2"/>
    <w:rsid w:val="004046AC"/>
    <w:rsid w:val="00406E40"/>
    <w:rsid w:val="00410CD3"/>
    <w:rsid w:val="00411DE1"/>
    <w:rsid w:val="00412820"/>
    <w:rsid w:val="00413341"/>
    <w:rsid w:val="00417F49"/>
    <w:rsid w:val="004212E7"/>
    <w:rsid w:val="0042254A"/>
    <w:rsid w:val="0042285C"/>
    <w:rsid w:val="0042446D"/>
    <w:rsid w:val="00426391"/>
    <w:rsid w:val="00427BF8"/>
    <w:rsid w:val="00431C02"/>
    <w:rsid w:val="00436230"/>
    <w:rsid w:val="004364DB"/>
    <w:rsid w:val="00437395"/>
    <w:rsid w:val="00437687"/>
    <w:rsid w:val="00441BB7"/>
    <w:rsid w:val="00444F55"/>
    <w:rsid w:val="00445047"/>
    <w:rsid w:val="00445149"/>
    <w:rsid w:val="00447F0B"/>
    <w:rsid w:val="004526FB"/>
    <w:rsid w:val="00456140"/>
    <w:rsid w:val="0046006E"/>
    <w:rsid w:val="00463E39"/>
    <w:rsid w:val="00465206"/>
    <w:rsid w:val="004657FC"/>
    <w:rsid w:val="00466CBF"/>
    <w:rsid w:val="00467CDC"/>
    <w:rsid w:val="004720B8"/>
    <w:rsid w:val="00472B92"/>
    <w:rsid w:val="004733F6"/>
    <w:rsid w:val="00474E69"/>
    <w:rsid w:val="004814E2"/>
    <w:rsid w:val="00482596"/>
    <w:rsid w:val="0048363B"/>
    <w:rsid w:val="00485248"/>
    <w:rsid w:val="00485D32"/>
    <w:rsid w:val="0049158F"/>
    <w:rsid w:val="004916D2"/>
    <w:rsid w:val="00491A93"/>
    <w:rsid w:val="00491C72"/>
    <w:rsid w:val="00494929"/>
    <w:rsid w:val="00494E16"/>
    <w:rsid w:val="0049621B"/>
    <w:rsid w:val="0049629E"/>
    <w:rsid w:val="004A1F81"/>
    <w:rsid w:val="004A55DD"/>
    <w:rsid w:val="004A76FC"/>
    <w:rsid w:val="004B1F78"/>
    <w:rsid w:val="004B4262"/>
    <w:rsid w:val="004C1895"/>
    <w:rsid w:val="004C21D7"/>
    <w:rsid w:val="004C3FE8"/>
    <w:rsid w:val="004C68BE"/>
    <w:rsid w:val="004C6D40"/>
    <w:rsid w:val="004D19B3"/>
    <w:rsid w:val="004D37DF"/>
    <w:rsid w:val="004D4FB9"/>
    <w:rsid w:val="004D5338"/>
    <w:rsid w:val="004D5717"/>
    <w:rsid w:val="004D62DE"/>
    <w:rsid w:val="004E0AAD"/>
    <w:rsid w:val="004E36D9"/>
    <w:rsid w:val="004E5344"/>
    <w:rsid w:val="004E5EB0"/>
    <w:rsid w:val="004E7DBA"/>
    <w:rsid w:val="004F0C3C"/>
    <w:rsid w:val="004F117C"/>
    <w:rsid w:val="004F1606"/>
    <w:rsid w:val="004F4329"/>
    <w:rsid w:val="004F483F"/>
    <w:rsid w:val="004F4DD1"/>
    <w:rsid w:val="004F4E68"/>
    <w:rsid w:val="004F63FC"/>
    <w:rsid w:val="005026F8"/>
    <w:rsid w:val="00502CD9"/>
    <w:rsid w:val="00505220"/>
    <w:rsid w:val="00505A92"/>
    <w:rsid w:val="005061C2"/>
    <w:rsid w:val="005079B0"/>
    <w:rsid w:val="00507B57"/>
    <w:rsid w:val="00511732"/>
    <w:rsid w:val="00511EE5"/>
    <w:rsid w:val="00512AA2"/>
    <w:rsid w:val="00515BA4"/>
    <w:rsid w:val="0051641A"/>
    <w:rsid w:val="005203F1"/>
    <w:rsid w:val="00521070"/>
    <w:rsid w:val="00521BC3"/>
    <w:rsid w:val="00521ECB"/>
    <w:rsid w:val="00522905"/>
    <w:rsid w:val="00524726"/>
    <w:rsid w:val="00527E5C"/>
    <w:rsid w:val="00530DD6"/>
    <w:rsid w:val="005315A0"/>
    <w:rsid w:val="00531DBD"/>
    <w:rsid w:val="005321BB"/>
    <w:rsid w:val="0053297F"/>
    <w:rsid w:val="00533632"/>
    <w:rsid w:val="00535A76"/>
    <w:rsid w:val="00540D22"/>
    <w:rsid w:val="00541FF7"/>
    <w:rsid w:val="0054251F"/>
    <w:rsid w:val="00543038"/>
    <w:rsid w:val="00544F58"/>
    <w:rsid w:val="00546D5F"/>
    <w:rsid w:val="00547CE9"/>
    <w:rsid w:val="00550618"/>
    <w:rsid w:val="00550BC9"/>
    <w:rsid w:val="005520D8"/>
    <w:rsid w:val="00552312"/>
    <w:rsid w:val="00554D74"/>
    <w:rsid w:val="00555043"/>
    <w:rsid w:val="00556CF1"/>
    <w:rsid w:val="00560B28"/>
    <w:rsid w:val="005611C3"/>
    <w:rsid w:val="00562BA6"/>
    <w:rsid w:val="00562EF0"/>
    <w:rsid w:val="00563308"/>
    <w:rsid w:val="0056492B"/>
    <w:rsid w:val="00567149"/>
    <w:rsid w:val="005678C7"/>
    <w:rsid w:val="005714E6"/>
    <w:rsid w:val="00571A78"/>
    <w:rsid w:val="00572E91"/>
    <w:rsid w:val="00574821"/>
    <w:rsid w:val="005762A7"/>
    <w:rsid w:val="00582073"/>
    <w:rsid w:val="00590FC9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A75F6"/>
    <w:rsid w:val="005B4F22"/>
    <w:rsid w:val="005B5C09"/>
    <w:rsid w:val="005B5D55"/>
    <w:rsid w:val="005B6313"/>
    <w:rsid w:val="005B7297"/>
    <w:rsid w:val="005C23CD"/>
    <w:rsid w:val="005C28BE"/>
    <w:rsid w:val="005C49AF"/>
    <w:rsid w:val="005C54E9"/>
    <w:rsid w:val="005C6110"/>
    <w:rsid w:val="005D0DDF"/>
    <w:rsid w:val="005D1D0F"/>
    <w:rsid w:val="005D2313"/>
    <w:rsid w:val="005D2A63"/>
    <w:rsid w:val="005D66A7"/>
    <w:rsid w:val="005D6E47"/>
    <w:rsid w:val="005E0799"/>
    <w:rsid w:val="005E0906"/>
    <w:rsid w:val="005E0AEA"/>
    <w:rsid w:val="005E297E"/>
    <w:rsid w:val="005E549F"/>
    <w:rsid w:val="005F0F93"/>
    <w:rsid w:val="005F5A80"/>
    <w:rsid w:val="005F64B6"/>
    <w:rsid w:val="006012C3"/>
    <w:rsid w:val="006013A4"/>
    <w:rsid w:val="00601F90"/>
    <w:rsid w:val="00603FEC"/>
    <w:rsid w:val="006044FF"/>
    <w:rsid w:val="00607CC5"/>
    <w:rsid w:val="006113F8"/>
    <w:rsid w:val="006148BF"/>
    <w:rsid w:val="00616189"/>
    <w:rsid w:val="00616DC1"/>
    <w:rsid w:val="00621226"/>
    <w:rsid w:val="00621477"/>
    <w:rsid w:val="0062182B"/>
    <w:rsid w:val="00621E36"/>
    <w:rsid w:val="0062203A"/>
    <w:rsid w:val="006224FE"/>
    <w:rsid w:val="00623ED2"/>
    <w:rsid w:val="00624080"/>
    <w:rsid w:val="006271A5"/>
    <w:rsid w:val="00633014"/>
    <w:rsid w:val="0063437B"/>
    <w:rsid w:val="006354A5"/>
    <w:rsid w:val="006364B3"/>
    <w:rsid w:val="006439E7"/>
    <w:rsid w:val="00650715"/>
    <w:rsid w:val="0065389A"/>
    <w:rsid w:val="006564D1"/>
    <w:rsid w:val="00656500"/>
    <w:rsid w:val="00656F49"/>
    <w:rsid w:val="00660066"/>
    <w:rsid w:val="006627B2"/>
    <w:rsid w:val="00662B9F"/>
    <w:rsid w:val="0066352D"/>
    <w:rsid w:val="00664958"/>
    <w:rsid w:val="00665265"/>
    <w:rsid w:val="00666D35"/>
    <w:rsid w:val="006673CA"/>
    <w:rsid w:val="00670958"/>
    <w:rsid w:val="00673C26"/>
    <w:rsid w:val="006812AF"/>
    <w:rsid w:val="006818C2"/>
    <w:rsid w:val="00682DF3"/>
    <w:rsid w:val="0068327D"/>
    <w:rsid w:val="006834F7"/>
    <w:rsid w:val="00683834"/>
    <w:rsid w:val="006861B6"/>
    <w:rsid w:val="00686BC5"/>
    <w:rsid w:val="00687BA5"/>
    <w:rsid w:val="00690893"/>
    <w:rsid w:val="00694AF0"/>
    <w:rsid w:val="00695E23"/>
    <w:rsid w:val="0069651B"/>
    <w:rsid w:val="006A0B5E"/>
    <w:rsid w:val="006A0DB3"/>
    <w:rsid w:val="006A0F51"/>
    <w:rsid w:val="006A5841"/>
    <w:rsid w:val="006A6648"/>
    <w:rsid w:val="006B0E9E"/>
    <w:rsid w:val="006B1EDD"/>
    <w:rsid w:val="006B21B8"/>
    <w:rsid w:val="006B4A93"/>
    <w:rsid w:val="006B4C2D"/>
    <w:rsid w:val="006B5AE4"/>
    <w:rsid w:val="006B6964"/>
    <w:rsid w:val="006B6DFE"/>
    <w:rsid w:val="006B77F9"/>
    <w:rsid w:val="006C23A0"/>
    <w:rsid w:val="006C355D"/>
    <w:rsid w:val="006C365E"/>
    <w:rsid w:val="006C6A0D"/>
    <w:rsid w:val="006C6B4D"/>
    <w:rsid w:val="006C71D2"/>
    <w:rsid w:val="006C74C5"/>
    <w:rsid w:val="006D3E99"/>
    <w:rsid w:val="006D4054"/>
    <w:rsid w:val="006D49AB"/>
    <w:rsid w:val="006D4F85"/>
    <w:rsid w:val="006E02EC"/>
    <w:rsid w:val="006E05A3"/>
    <w:rsid w:val="006E1197"/>
    <w:rsid w:val="006E200B"/>
    <w:rsid w:val="006E4552"/>
    <w:rsid w:val="006E4E7B"/>
    <w:rsid w:val="006E57B5"/>
    <w:rsid w:val="006E7727"/>
    <w:rsid w:val="006E7D53"/>
    <w:rsid w:val="006F28C1"/>
    <w:rsid w:val="006F2BC0"/>
    <w:rsid w:val="006F5216"/>
    <w:rsid w:val="007005BE"/>
    <w:rsid w:val="00701245"/>
    <w:rsid w:val="0070542A"/>
    <w:rsid w:val="007059DF"/>
    <w:rsid w:val="00707CA1"/>
    <w:rsid w:val="0071137E"/>
    <w:rsid w:val="00714AFF"/>
    <w:rsid w:val="007211B1"/>
    <w:rsid w:val="0073043C"/>
    <w:rsid w:val="00730FE5"/>
    <w:rsid w:val="007351A7"/>
    <w:rsid w:val="00740076"/>
    <w:rsid w:val="0074009D"/>
    <w:rsid w:val="00742938"/>
    <w:rsid w:val="0074362C"/>
    <w:rsid w:val="007437E9"/>
    <w:rsid w:val="00744B75"/>
    <w:rsid w:val="00746187"/>
    <w:rsid w:val="0074719C"/>
    <w:rsid w:val="00747BF9"/>
    <w:rsid w:val="00750FFA"/>
    <w:rsid w:val="00751ED8"/>
    <w:rsid w:val="007523AD"/>
    <w:rsid w:val="00755953"/>
    <w:rsid w:val="00755A69"/>
    <w:rsid w:val="0075759D"/>
    <w:rsid w:val="00760293"/>
    <w:rsid w:val="007604E7"/>
    <w:rsid w:val="007617BD"/>
    <w:rsid w:val="007623BD"/>
    <w:rsid w:val="0076254F"/>
    <w:rsid w:val="00765EA9"/>
    <w:rsid w:val="00766E30"/>
    <w:rsid w:val="00770AE4"/>
    <w:rsid w:val="0077207C"/>
    <w:rsid w:val="0077275B"/>
    <w:rsid w:val="00773EE0"/>
    <w:rsid w:val="00775DC5"/>
    <w:rsid w:val="0077600A"/>
    <w:rsid w:val="00777AAC"/>
    <w:rsid w:val="007801F5"/>
    <w:rsid w:val="0078171C"/>
    <w:rsid w:val="00781D57"/>
    <w:rsid w:val="007830D7"/>
    <w:rsid w:val="00783CA4"/>
    <w:rsid w:val="007842FB"/>
    <w:rsid w:val="0078446D"/>
    <w:rsid w:val="00784E47"/>
    <w:rsid w:val="00786124"/>
    <w:rsid w:val="00786EE6"/>
    <w:rsid w:val="0078772A"/>
    <w:rsid w:val="00790235"/>
    <w:rsid w:val="0079080E"/>
    <w:rsid w:val="00793880"/>
    <w:rsid w:val="0079514B"/>
    <w:rsid w:val="007A20C5"/>
    <w:rsid w:val="007A2A98"/>
    <w:rsid w:val="007A2DC1"/>
    <w:rsid w:val="007A3325"/>
    <w:rsid w:val="007A4EF4"/>
    <w:rsid w:val="007A7351"/>
    <w:rsid w:val="007B4C15"/>
    <w:rsid w:val="007B4DD5"/>
    <w:rsid w:val="007B640A"/>
    <w:rsid w:val="007C010C"/>
    <w:rsid w:val="007C17D5"/>
    <w:rsid w:val="007C2125"/>
    <w:rsid w:val="007C3D74"/>
    <w:rsid w:val="007C4FB4"/>
    <w:rsid w:val="007C5AEF"/>
    <w:rsid w:val="007C6DDB"/>
    <w:rsid w:val="007C764A"/>
    <w:rsid w:val="007D0F4B"/>
    <w:rsid w:val="007D200A"/>
    <w:rsid w:val="007D3319"/>
    <w:rsid w:val="007D335D"/>
    <w:rsid w:val="007D3496"/>
    <w:rsid w:val="007D491F"/>
    <w:rsid w:val="007D544C"/>
    <w:rsid w:val="007D7BB1"/>
    <w:rsid w:val="007E0231"/>
    <w:rsid w:val="007E1968"/>
    <w:rsid w:val="007E25DD"/>
    <w:rsid w:val="007E3314"/>
    <w:rsid w:val="007E40F6"/>
    <w:rsid w:val="007E4B03"/>
    <w:rsid w:val="007E5ABC"/>
    <w:rsid w:val="007E602E"/>
    <w:rsid w:val="007E7070"/>
    <w:rsid w:val="007E74C1"/>
    <w:rsid w:val="007F197E"/>
    <w:rsid w:val="007F324B"/>
    <w:rsid w:val="007F3D24"/>
    <w:rsid w:val="007F3F8F"/>
    <w:rsid w:val="007F52AE"/>
    <w:rsid w:val="007F58C3"/>
    <w:rsid w:val="007F5FB2"/>
    <w:rsid w:val="007F7707"/>
    <w:rsid w:val="007F7D64"/>
    <w:rsid w:val="008010A1"/>
    <w:rsid w:val="0080553C"/>
    <w:rsid w:val="00805B46"/>
    <w:rsid w:val="00805E15"/>
    <w:rsid w:val="00806260"/>
    <w:rsid w:val="00807A5D"/>
    <w:rsid w:val="00811456"/>
    <w:rsid w:val="00811D37"/>
    <w:rsid w:val="00820792"/>
    <w:rsid w:val="00821C56"/>
    <w:rsid w:val="00823A6E"/>
    <w:rsid w:val="008246D6"/>
    <w:rsid w:val="00825DC2"/>
    <w:rsid w:val="00830423"/>
    <w:rsid w:val="00831128"/>
    <w:rsid w:val="008347BA"/>
    <w:rsid w:val="00834AD3"/>
    <w:rsid w:val="00835C78"/>
    <w:rsid w:val="00841423"/>
    <w:rsid w:val="0084182C"/>
    <w:rsid w:val="00843795"/>
    <w:rsid w:val="0084420E"/>
    <w:rsid w:val="00845CEA"/>
    <w:rsid w:val="00845F73"/>
    <w:rsid w:val="00847F0F"/>
    <w:rsid w:val="00852448"/>
    <w:rsid w:val="0085713C"/>
    <w:rsid w:val="008576DB"/>
    <w:rsid w:val="00860839"/>
    <w:rsid w:val="008609D5"/>
    <w:rsid w:val="00865D57"/>
    <w:rsid w:val="00865D62"/>
    <w:rsid w:val="00866448"/>
    <w:rsid w:val="00867E5A"/>
    <w:rsid w:val="00871B59"/>
    <w:rsid w:val="00871BFC"/>
    <w:rsid w:val="0087425A"/>
    <w:rsid w:val="00874AE0"/>
    <w:rsid w:val="008759F7"/>
    <w:rsid w:val="00875F21"/>
    <w:rsid w:val="0088106B"/>
    <w:rsid w:val="0088258A"/>
    <w:rsid w:val="0088340D"/>
    <w:rsid w:val="00885D71"/>
    <w:rsid w:val="00886332"/>
    <w:rsid w:val="0088644E"/>
    <w:rsid w:val="008933B4"/>
    <w:rsid w:val="0089359C"/>
    <w:rsid w:val="00895D73"/>
    <w:rsid w:val="008A05A9"/>
    <w:rsid w:val="008A26D9"/>
    <w:rsid w:val="008A6E26"/>
    <w:rsid w:val="008B0038"/>
    <w:rsid w:val="008B1486"/>
    <w:rsid w:val="008B1E16"/>
    <w:rsid w:val="008B56A9"/>
    <w:rsid w:val="008B5A4B"/>
    <w:rsid w:val="008B70A1"/>
    <w:rsid w:val="008C05D3"/>
    <w:rsid w:val="008C0C29"/>
    <w:rsid w:val="008C2AE4"/>
    <w:rsid w:val="008C2BBB"/>
    <w:rsid w:val="008C456A"/>
    <w:rsid w:val="008D0E90"/>
    <w:rsid w:val="008D12D7"/>
    <w:rsid w:val="008D255D"/>
    <w:rsid w:val="008D2844"/>
    <w:rsid w:val="008D3EFC"/>
    <w:rsid w:val="008D6527"/>
    <w:rsid w:val="008E0104"/>
    <w:rsid w:val="008E0BFD"/>
    <w:rsid w:val="008E6016"/>
    <w:rsid w:val="008E76B2"/>
    <w:rsid w:val="008F3638"/>
    <w:rsid w:val="008F5471"/>
    <w:rsid w:val="008F5855"/>
    <w:rsid w:val="008F5E11"/>
    <w:rsid w:val="008F6F31"/>
    <w:rsid w:val="008F74DF"/>
    <w:rsid w:val="00903F53"/>
    <w:rsid w:val="0090560A"/>
    <w:rsid w:val="009079C7"/>
    <w:rsid w:val="009127BA"/>
    <w:rsid w:val="00912D87"/>
    <w:rsid w:val="00916B97"/>
    <w:rsid w:val="00917673"/>
    <w:rsid w:val="00917987"/>
    <w:rsid w:val="00917EFC"/>
    <w:rsid w:val="009227A6"/>
    <w:rsid w:val="0092422A"/>
    <w:rsid w:val="009321D5"/>
    <w:rsid w:val="00932E03"/>
    <w:rsid w:val="00933EC1"/>
    <w:rsid w:val="009453BF"/>
    <w:rsid w:val="00946BA5"/>
    <w:rsid w:val="00950A55"/>
    <w:rsid w:val="009530DB"/>
    <w:rsid w:val="00953676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562F"/>
    <w:rsid w:val="00985BC8"/>
    <w:rsid w:val="0098681F"/>
    <w:rsid w:val="00986AC6"/>
    <w:rsid w:val="009904FD"/>
    <w:rsid w:val="00991755"/>
    <w:rsid w:val="00991BAC"/>
    <w:rsid w:val="00996CD1"/>
    <w:rsid w:val="009A0715"/>
    <w:rsid w:val="009A0846"/>
    <w:rsid w:val="009A36AB"/>
    <w:rsid w:val="009A6EA0"/>
    <w:rsid w:val="009A75B7"/>
    <w:rsid w:val="009A7725"/>
    <w:rsid w:val="009B0BBF"/>
    <w:rsid w:val="009B127C"/>
    <w:rsid w:val="009B2DBB"/>
    <w:rsid w:val="009B768E"/>
    <w:rsid w:val="009C0553"/>
    <w:rsid w:val="009C113C"/>
    <w:rsid w:val="009C1335"/>
    <w:rsid w:val="009C1AB2"/>
    <w:rsid w:val="009C4BBA"/>
    <w:rsid w:val="009C684D"/>
    <w:rsid w:val="009C7251"/>
    <w:rsid w:val="009D051D"/>
    <w:rsid w:val="009D6578"/>
    <w:rsid w:val="009D66C6"/>
    <w:rsid w:val="009E130F"/>
    <w:rsid w:val="009E280F"/>
    <w:rsid w:val="009E2923"/>
    <w:rsid w:val="009E2E91"/>
    <w:rsid w:val="009E4C02"/>
    <w:rsid w:val="009E5469"/>
    <w:rsid w:val="009E688F"/>
    <w:rsid w:val="009E6BB4"/>
    <w:rsid w:val="009E751F"/>
    <w:rsid w:val="009F17B6"/>
    <w:rsid w:val="009F76B9"/>
    <w:rsid w:val="00A02FA4"/>
    <w:rsid w:val="00A04306"/>
    <w:rsid w:val="00A075F1"/>
    <w:rsid w:val="00A1043F"/>
    <w:rsid w:val="00A12C4E"/>
    <w:rsid w:val="00A139F5"/>
    <w:rsid w:val="00A13E47"/>
    <w:rsid w:val="00A149DB"/>
    <w:rsid w:val="00A178CC"/>
    <w:rsid w:val="00A20DCC"/>
    <w:rsid w:val="00A21FCE"/>
    <w:rsid w:val="00A22462"/>
    <w:rsid w:val="00A2439D"/>
    <w:rsid w:val="00A25E52"/>
    <w:rsid w:val="00A26697"/>
    <w:rsid w:val="00A32491"/>
    <w:rsid w:val="00A32849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4B3F"/>
    <w:rsid w:val="00A46098"/>
    <w:rsid w:val="00A47456"/>
    <w:rsid w:val="00A47D80"/>
    <w:rsid w:val="00A51050"/>
    <w:rsid w:val="00A52295"/>
    <w:rsid w:val="00A53132"/>
    <w:rsid w:val="00A53F73"/>
    <w:rsid w:val="00A563F2"/>
    <w:rsid w:val="00A566E8"/>
    <w:rsid w:val="00A60E9B"/>
    <w:rsid w:val="00A65792"/>
    <w:rsid w:val="00A6733E"/>
    <w:rsid w:val="00A673C5"/>
    <w:rsid w:val="00A67688"/>
    <w:rsid w:val="00A73590"/>
    <w:rsid w:val="00A75C04"/>
    <w:rsid w:val="00A775C7"/>
    <w:rsid w:val="00A810F9"/>
    <w:rsid w:val="00A86ECC"/>
    <w:rsid w:val="00A86FCC"/>
    <w:rsid w:val="00A932DA"/>
    <w:rsid w:val="00A9614B"/>
    <w:rsid w:val="00A9681C"/>
    <w:rsid w:val="00A97030"/>
    <w:rsid w:val="00A9783B"/>
    <w:rsid w:val="00AA1935"/>
    <w:rsid w:val="00AA265D"/>
    <w:rsid w:val="00AA3832"/>
    <w:rsid w:val="00AA58ED"/>
    <w:rsid w:val="00AA6662"/>
    <w:rsid w:val="00AA710D"/>
    <w:rsid w:val="00AA7BDC"/>
    <w:rsid w:val="00AB2BF1"/>
    <w:rsid w:val="00AB2C49"/>
    <w:rsid w:val="00AB2D30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D3655"/>
    <w:rsid w:val="00AD7536"/>
    <w:rsid w:val="00AE0C26"/>
    <w:rsid w:val="00AE2D4B"/>
    <w:rsid w:val="00AE3BB6"/>
    <w:rsid w:val="00AE4D8D"/>
    <w:rsid w:val="00AE4F99"/>
    <w:rsid w:val="00AE54BD"/>
    <w:rsid w:val="00AE5CDB"/>
    <w:rsid w:val="00AE7699"/>
    <w:rsid w:val="00AF0A5D"/>
    <w:rsid w:val="00AF16D9"/>
    <w:rsid w:val="00AF6E97"/>
    <w:rsid w:val="00AF7583"/>
    <w:rsid w:val="00B05080"/>
    <w:rsid w:val="00B059D7"/>
    <w:rsid w:val="00B113CD"/>
    <w:rsid w:val="00B119FA"/>
    <w:rsid w:val="00B11B99"/>
    <w:rsid w:val="00B14952"/>
    <w:rsid w:val="00B14EBC"/>
    <w:rsid w:val="00B15065"/>
    <w:rsid w:val="00B15CB7"/>
    <w:rsid w:val="00B170D5"/>
    <w:rsid w:val="00B17D15"/>
    <w:rsid w:val="00B21641"/>
    <w:rsid w:val="00B2203F"/>
    <w:rsid w:val="00B224D3"/>
    <w:rsid w:val="00B237B4"/>
    <w:rsid w:val="00B258CC"/>
    <w:rsid w:val="00B25FA9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44E3B"/>
    <w:rsid w:val="00B51E9F"/>
    <w:rsid w:val="00B539FA"/>
    <w:rsid w:val="00B549E1"/>
    <w:rsid w:val="00B56940"/>
    <w:rsid w:val="00B574C2"/>
    <w:rsid w:val="00B579D8"/>
    <w:rsid w:val="00B60F52"/>
    <w:rsid w:val="00B62814"/>
    <w:rsid w:val="00B63DC1"/>
    <w:rsid w:val="00B653AB"/>
    <w:rsid w:val="00B65886"/>
    <w:rsid w:val="00B65F9E"/>
    <w:rsid w:val="00B66B19"/>
    <w:rsid w:val="00B72FD7"/>
    <w:rsid w:val="00B737FD"/>
    <w:rsid w:val="00B80382"/>
    <w:rsid w:val="00B847BF"/>
    <w:rsid w:val="00B869DE"/>
    <w:rsid w:val="00B87BB7"/>
    <w:rsid w:val="00B914E9"/>
    <w:rsid w:val="00B919F0"/>
    <w:rsid w:val="00B93B6C"/>
    <w:rsid w:val="00B94928"/>
    <w:rsid w:val="00B956EE"/>
    <w:rsid w:val="00BA15FF"/>
    <w:rsid w:val="00BA2BA1"/>
    <w:rsid w:val="00BA2CC7"/>
    <w:rsid w:val="00BA3D5B"/>
    <w:rsid w:val="00BA46A1"/>
    <w:rsid w:val="00BA4C1F"/>
    <w:rsid w:val="00BA6B82"/>
    <w:rsid w:val="00BB0128"/>
    <w:rsid w:val="00BB18E8"/>
    <w:rsid w:val="00BB3164"/>
    <w:rsid w:val="00BB37C8"/>
    <w:rsid w:val="00BB3B1B"/>
    <w:rsid w:val="00BB4F09"/>
    <w:rsid w:val="00BB52BF"/>
    <w:rsid w:val="00BB791D"/>
    <w:rsid w:val="00BC4495"/>
    <w:rsid w:val="00BC5E91"/>
    <w:rsid w:val="00BC6DC1"/>
    <w:rsid w:val="00BC7B8A"/>
    <w:rsid w:val="00BD0131"/>
    <w:rsid w:val="00BD31BD"/>
    <w:rsid w:val="00BD3D40"/>
    <w:rsid w:val="00BD4289"/>
    <w:rsid w:val="00BD4E33"/>
    <w:rsid w:val="00BD6004"/>
    <w:rsid w:val="00BD619E"/>
    <w:rsid w:val="00BD7E80"/>
    <w:rsid w:val="00BE1690"/>
    <w:rsid w:val="00BE2DE5"/>
    <w:rsid w:val="00BE63A2"/>
    <w:rsid w:val="00BE7708"/>
    <w:rsid w:val="00BF1B2B"/>
    <w:rsid w:val="00C006C8"/>
    <w:rsid w:val="00C006F3"/>
    <w:rsid w:val="00C00746"/>
    <w:rsid w:val="00C01A52"/>
    <w:rsid w:val="00C023EF"/>
    <w:rsid w:val="00C030DE"/>
    <w:rsid w:val="00C03C42"/>
    <w:rsid w:val="00C04CF9"/>
    <w:rsid w:val="00C07B86"/>
    <w:rsid w:val="00C10066"/>
    <w:rsid w:val="00C100B6"/>
    <w:rsid w:val="00C10A3E"/>
    <w:rsid w:val="00C12B6D"/>
    <w:rsid w:val="00C141EC"/>
    <w:rsid w:val="00C14938"/>
    <w:rsid w:val="00C15CD8"/>
    <w:rsid w:val="00C16F25"/>
    <w:rsid w:val="00C17A31"/>
    <w:rsid w:val="00C2155A"/>
    <w:rsid w:val="00C22105"/>
    <w:rsid w:val="00C244B6"/>
    <w:rsid w:val="00C265C2"/>
    <w:rsid w:val="00C269EC"/>
    <w:rsid w:val="00C27583"/>
    <w:rsid w:val="00C279E7"/>
    <w:rsid w:val="00C3113B"/>
    <w:rsid w:val="00C3445D"/>
    <w:rsid w:val="00C36139"/>
    <w:rsid w:val="00C3702F"/>
    <w:rsid w:val="00C42534"/>
    <w:rsid w:val="00C425AD"/>
    <w:rsid w:val="00C43DF6"/>
    <w:rsid w:val="00C446EC"/>
    <w:rsid w:val="00C457EC"/>
    <w:rsid w:val="00C464A2"/>
    <w:rsid w:val="00C464E7"/>
    <w:rsid w:val="00C466BD"/>
    <w:rsid w:val="00C47379"/>
    <w:rsid w:val="00C47FF0"/>
    <w:rsid w:val="00C506EE"/>
    <w:rsid w:val="00C5122A"/>
    <w:rsid w:val="00C513DD"/>
    <w:rsid w:val="00C5160D"/>
    <w:rsid w:val="00C51F75"/>
    <w:rsid w:val="00C535CC"/>
    <w:rsid w:val="00C544B6"/>
    <w:rsid w:val="00C555A5"/>
    <w:rsid w:val="00C55DA3"/>
    <w:rsid w:val="00C5616E"/>
    <w:rsid w:val="00C6453E"/>
    <w:rsid w:val="00C64A37"/>
    <w:rsid w:val="00C65C10"/>
    <w:rsid w:val="00C66E83"/>
    <w:rsid w:val="00C71033"/>
    <w:rsid w:val="00C7158E"/>
    <w:rsid w:val="00C7250B"/>
    <w:rsid w:val="00C72E20"/>
    <w:rsid w:val="00C7346B"/>
    <w:rsid w:val="00C74D94"/>
    <w:rsid w:val="00C75E94"/>
    <w:rsid w:val="00C7756A"/>
    <w:rsid w:val="00C77C0E"/>
    <w:rsid w:val="00C84EBB"/>
    <w:rsid w:val="00C85346"/>
    <w:rsid w:val="00C85C79"/>
    <w:rsid w:val="00C8658F"/>
    <w:rsid w:val="00C86A12"/>
    <w:rsid w:val="00C91687"/>
    <w:rsid w:val="00C924A8"/>
    <w:rsid w:val="00C945FE"/>
    <w:rsid w:val="00C94B8F"/>
    <w:rsid w:val="00C95FAB"/>
    <w:rsid w:val="00C963F8"/>
    <w:rsid w:val="00C96FAA"/>
    <w:rsid w:val="00C97A04"/>
    <w:rsid w:val="00CA107B"/>
    <w:rsid w:val="00CA484D"/>
    <w:rsid w:val="00CA61EA"/>
    <w:rsid w:val="00CA7B3A"/>
    <w:rsid w:val="00CB12A8"/>
    <w:rsid w:val="00CB53A9"/>
    <w:rsid w:val="00CC03D0"/>
    <w:rsid w:val="00CC2FCF"/>
    <w:rsid w:val="00CC5264"/>
    <w:rsid w:val="00CC5810"/>
    <w:rsid w:val="00CC679E"/>
    <w:rsid w:val="00CC739E"/>
    <w:rsid w:val="00CC75FC"/>
    <w:rsid w:val="00CD1FE3"/>
    <w:rsid w:val="00CD493A"/>
    <w:rsid w:val="00CD58B7"/>
    <w:rsid w:val="00CD5AF4"/>
    <w:rsid w:val="00CE09F9"/>
    <w:rsid w:val="00CE14DF"/>
    <w:rsid w:val="00CE2CCD"/>
    <w:rsid w:val="00CE2CD8"/>
    <w:rsid w:val="00CE5D4E"/>
    <w:rsid w:val="00CF1A62"/>
    <w:rsid w:val="00CF4099"/>
    <w:rsid w:val="00CF5D90"/>
    <w:rsid w:val="00CF68BA"/>
    <w:rsid w:val="00CF7575"/>
    <w:rsid w:val="00D00796"/>
    <w:rsid w:val="00D015E8"/>
    <w:rsid w:val="00D02386"/>
    <w:rsid w:val="00D1254C"/>
    <w:rsid w:val="00D12909"/>
    <w:rsid w:val="00D1365D"/>
    <w:rsid w:val="00D14C3C"/>
    <w:rsid w:val="00D166F9"/>
    <w:rsid w:val="00D230F1"/>
    <w:rsid w:val="00D24BA1"/>
    <w:rsid w:val="00D25ED0"/>
    <w:rsid w:val="00D261A2"/>
    <w:rsid w:val="00D266C5"/>
    <w:rsid w:val="00D31710"/>
    <w:rsid w:val="00D35400"/>
    <w:rsid w:val="00D377BD"/>
    <w:rsid w:val="00D40BE9"/>
    <w:rsid w:val="00D40CD0"/>
    <w:rsid w:val="00D40D8B"/>
    <w:rsid w:val="00D4284B"/>
    <w:rsid w:val="00D428F4"/>
    <w:rsid w:val="00D4350B"/>
    <w:rsid w:val="00D43717"/>
    <w:rsid w:val="00D470E9"/>
    <w:rsid w:val="00D511EE"/>
    <w:rsid w:val="00D53FC6"/>
    <w:rsid w:val="00D54A72"/>
    <w:rsid w:val="00D616D2"/>
    <w:rsid w:val="00D617C4"/>
    <w:rsid w:val="00D63B5F"/>
    <w:rsid w:val="00D66569"/>
    <w:rsid w:val="00D66597"/>
    <w:rsid w:val="00D67122"/>
    <w:rsid w:val="00D67EF7"/>
    <w:rsid w:val="00D70EF7"/>
    <w:rsid w:val="00D74159"/>
    <w:rsid w:val="00D755E4"/>
    <w:rsid w:val="00D76D56"/>
    <w:rsid w:val="00D80D37"/>
    <w:rsid w:val="00D81881"/>
    <w:rsid w:val="00D8397C"/>
    <w:rsid w:val="00D84892"/>
    <w:rsid w:val="00D84F16"/>
    <w:rsid w:val="00D85D63"/>
    <w:rsid w:val="00D86247"/>
    <w:rsid w:val="00D870CD"/>
    <w:rsid w:val="00D9064A"/>
    <w:rsid w:val="00D932B0"/>
    <w:rsid w:val="00D94EED"/>
    <w:rsid w:val="00D96026"/>
    <w:rsid w:val="00D97401"/>
    <w:rsid w:val="00DA12B4"/>
    <w:rsid w:val="00DA2003"/>
    <w:rsid w:val="00DA5614"/>
    <w:rsid w:val="00DA6E6C"/>
    <w:rsid w:val="00DA7670"/>
    <w:rsid w:val="00DA7C1C"/>
    <w:rsid w:val="00DB00D9"/>
    <w:rsid w:val="00DB147A"/>
    <w:rsid w:val="00DB1B7A"/>
    <w:rsid w:val="00DB24F1"/>
    <w:rsid w:val="00DB2C57"/>
    <w:rsid w:val="00DB3B24"/>
    <w:rsid w:val="00DB42D7"/>
    <w:rsid w:val="00DB562E"/>
    <w:rsid w:val="00DC0001"/>
    <w:rsid w:val="00DC4C2C"/>
    <w:rsid w:val="00DC6708"/>
    <w:rsid w:val="00DD01D4"/>
    <w:rsid w:val="00DE1851"/>
    <w:rsid w:val="00DE309E"/>
    <w:rsid w:val="00DF28F1"/>
    <w:rsid w:val="00DF7484"/>
    <w:rsid w:val="00E000FA"/>
    <w:rsid w:val="00E01436"/>
    <w:rsid w:val="00E03595"/>
    <w:rsid w:val="00E03D74"/>
    <w:rsid w:val="00E045BD"/>
    <w:rsid w:val="00E057A3"/>
    <w:rsid w:val="00E062DA"/>
    <w:rsid w:val="00E072C1"/>
    <w:rsid w:val="00E07ED1"/>
    <w:rsid w:val="00E10298"/>
    <w:rsid w:val="00E117D5"/>
    <w:rsid w:val="00E11AEE"/>
    <w:rsid w:val="00E12E47"/>
    <w:rsid w:val="00E146A5"/>
    <w:rsid w:val="00E16DAC"/>
    <w:rsid w:val="00E17B77"/>
    <w:rsid w:val="00E201F0"/>
    <w:rsid w:val="00E210B7"/>
    <w:rsid w:val="00E229EF"/>
    <w:rsid w:val="00E23337"/>
    <w:rsid w:val="00E24947"/>
    <w:rsid w:val="00E259EA"/>
    <w:rsid w:val="00E25FC7"/>
    <w:rsid w:val="00E270EA"/>
    <w:rsid w:val="00E277DE"/>
    <w:rsid w:val="00E32061"/>
    <w:rsid w:val="00E33143"/>
    <w:rsid w:val="00E331CD"/>
    <w:rsid w:val="00E36120"/>
    <w:rsid w:val="00E37A36"/>
    <w:rsid w:val="00E414BC"/>
    <w:rsid w:val="00E42FF9"/>
    <w:rsid w:val="00E440D6"/>
    <w:rsid w:val="00E45D30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5520D"/>
    <w:rsid w:val="00E569F6"/>
    <w:rsid w:val="00E608A5"/>
    <w:rsid w:val="00E6110E"/>
    <w:rsid w:val="00E637DB"/>
    <w:rsid w:val="00E63B6C"/>
    <w:rsid w:val="00E6635A"/>
    <w:rsid w:val="00E664C5"/>
    <w:rsid w:val="00E671A2"/>
    <w:rsid w:val="00E76D26"/>
    <w:rsid w:val="00E77BA9"/>
    <w:rsid w:val="00E816C9"/>
    <w:rsid w:val="00E81A5E"/>
    <w:rsid w:val="00E82CD8"/>
    <w:rsid w:val="00E851CA"/>
    <w:rsid w:val="00E8659D"/>
    <w:rsid w:val="00E867EB"/>
    <w:rsid w:val="00E870E4"/>
    <w:rsid w:val="00E92BF3"/>
    <w:rsid w:val="00E93315"/>
    <w:rsid w:val="00E97CFE"/>
    <w:rsid w:val="00EA016B"/>
    <w:rsid w:val="00EA1033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0CC9"/>
    <w:rsid w:val="00EC1543"/>
    <w:rsid w:val="00EC30AC"/>
    <w:rsid w:val="00EC36BC"/>
    <w:rsid w:val="00EC463F"/>
    <w:rsid w:val="00EC6674"/>
    <w:rsid w:val="00EC7E4D"/>
    <w:rsid w:val="00ED0532"/>
    <w:rsid w:val="00ED0934"/>
    <w:rsid w:val="00ED3347"/>
    <w:rsid w:val="00ED3432"/>
    <w:rsid w:val="00ED49E7"/>
    <w:rsid w:val="00ED55C0"/>
    <w:rsid w:val="00ED682B"/>
    <w:rsid w:val="00ED6E9B"/>
    <w:rsid w:val="00ED73E7"/>
    <w:rsid w:val="00ED7606"/>
    <w:rsid w:val="00ED7773"/>
    <w:rsid w:val="00ED7F8D"/>
    <w:rsid w:val="00EE2336"/>
    <w:rsid w:val="00EE3587"/>
    <w:rsid w:val="00EE3BD9"/>
    <w:rsid w:val="00EE41D5"/>
    <w:rsid w:val="00EE673A"/>
    <w:rsid w:val="00EE6A9B"/>
    <w:rsid w:val="00EF0C07"/>
    <w:rsid w:val="00EF1258"/>
    <w:rsid w:val="00EF3A9C"/>
    <w:rsid w:val="00EF3E93"/>
    <w:rsid w:val="00EF785D"/>
    <w:rsid w:val="00F037A4"/>
    <w:rsid w:val="00F04245"/>
    <w:rsid w:val="00F05013"/>
    <w:rsid w:val="00F06B8D"/>
    <w:rsid w:val="00F1326E"/>
    <w:rsid w:val="00F152AC"/>
    <w:rsid w:val="00F17011"/>
    <w:rsid w:val="00F17DA1"/>
    <w:rsid w:val="00F230ED"/>
    <w:rsid w:val="00F249C4"/>
    <w:rsid w:val="00F25D57"/>
    <w:rsid w:val="00F26026"/>
    <w:rsid w:val="00F27C8F"/>
    <w:rsid w:val="00F27EFC"/>
    <w:rsid w:val="00F31010"/>
    <w:rsid w:val="00F318B7"/>
    <w:rsid w:val="00F32749"/>
    <w:rsid w:val="00F34457"/>
    <w:rsid w:val="00F36416"/>
    <w:rsid w:val="00F37172"/>
    <w:rsid w:val="00F4477E"/>
    <w:rsid w:val="00F47BB3"/>
    <w:rsid w:val="00F53584"/>
    <w:rsid w:val="00F54B0E"/>
    <w:rsid w:val="00F563AA"/>
    <w:rsid w:val="00F605D8"/>
    <w:rsid w:val="00F607F5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3898"/>
    <w:rsid w:val="00F73C82"/>
    <w:rsid w:val="00F747CA"/>
    <w:rsid w:val="00F75026"/>
    <w:rsid w:val="00F768A5"/>
    <w:rsid w:val="00F77211"/>
    <w:rsid w:val="00F802BE"/>
    <w:rsid w:val="00F82AB3"/>
    <w:rsid w:val="00F86024"/>
    <w:rsid w:val="00F8611A"/>
    <w:rsid w:val="00F87CE9"/>
    <w:rsid w:val="00F916F9"/>
    <w:rsid w:val="00F91D35"/>
    <w:rsid w:val="00F92945"/>
    <w:rsid w:val="00F92B46"/>
    <w:rsid w:val="00F931B6"/>
    <w:rsid w:val="00F96A84"/>
    <w:rsid w:val="00FA2204"/>
    <w:rsid w:val="00FA232E"/>
    <w:rsid w:val="00FA3E48"/>
    <w:rsid w:val="00FA40B6"/>
    <w:rsid w:val="00FA49CB"/>
    <w:rsid w:val="00FA4EDA"/>
    <w:rsid w:val="00FA50A7"/>
    <w:rsid w:val="00FA5128"/>
    <w:rsid w:val="00FB0534"/>
    <w:rsid w:val="00FB3029"/>
    <w:rsid w:val="00FB42D4"/>
    <w:rsid w:val="00FB4A26"/>
    <w:rsid w:val="00FB5906"/>
    <w:rsid w:val="00FB5BDE"/>
    <w:rsid w:val="00FB762F"/>
    <w:rsid w:val="00FC136D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D6182"/>
    <w:rsid w:val="00FE0604"/>
    <w:rsid w:val="00FE2B22"/>
    <w:rsid w:val="00FE67AC"/>
    <w:rsid w:val="00FF0836"/>
    <w:rsid w:val="00FF1FB2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0E77E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F3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x.com/GUS_STAT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www.linkedin.com/company/glownyurzadstatystyczny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://stat.gov.pl/metainformacje/slownik-pojec/pojecia-stosowane-w-statystyce-publicznej/36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yperlink" Target="http://swaid.stat.gov.pl/SitePagesDBW/RachunkiNarodowe.aspx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Komunikat EDP 22.04.2022.docx</NazwaPliku>
    <Odbiorcy2 xmlns="8C029B3F-2CC4-4A59-AF0D-A90575FA3373">Wszyscy</Odbiorcy2>
    <Osoba xmlns="8C029B3F-2CC4-4A59-AF0D-A90575FA3373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F3284-D8C2-4934-9C96-885E1FFA46D1}">
  <ds:schemaRefs>
    <ds:schemaRef ds:uri="http://schemas.microsoft.com/office/2006/metadata/properties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D1D90F0-4564-4EFB-B18C-96F1F3FCA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460A8B-FD0B-4A6C-BA6F-DBC299071DD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098A26B-FA96-454B-AC29-7B0FDFE42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1045</Words>
  <Characters>6270</Characters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dotycząca deficytu i długu S.13 21.10.2025 PL</vt:lpstr>
    </vt:vector>
  </TitlesOfParts>
  <Company/>
  <LinksUpToDate>false</LinksUpToDate>
  <CharactersWithSpaces>7301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Deficyt i dług sektora instytucji rzadowych i samorzadowych</dc:title>
  <dc:subject/>
  <dc:creator>Główny Urząd Statystyczny</dc:creator>
  <cp:keywords/>
  <cp:lastPrinted>2024-04-23T12:01:00Z</cp:lastPrinted>
  <dcterms:created xsi:type="dcterms:W3CDTF">2026-04-17T11:31:00Z</dcterms:created>
  <dcterms:modified xsi:type="dcterms:W3CDTF">2026-04-21T12:41:00Z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