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6004" w:rsidRPr="00BD6004" w:rsidRDefault="00BD6004" w:rsidP="002E01AD">
      <w:pPr>
        <w:pStyle w:val="tytuinformacji"/>
        <w:spacing w:after="600"/>
        <w:rPr>
          <w:shd w:val="clear" w:color="auto" w:fill="FFFFFF"/>
        </w:rPr>
      </w:pPr>
      <w:bookmarkStart w:id="0" w:name="_GoBack"/>
      <w:bookmarkEnd w:id="0"/>
      <w:r w:rsidRPr="00BD6004">
        <w:rPr>
          <w:shd w:val="clear" w:color="auto" w:fill="FFFFFF"/>
        </w:rPr>
        <w:t xml:space="preserve">Komunikat dotyczący deficytu i długu sektora </w:t>
      </w:r>
      <w:r w:rsidR="008576DB">
        <w:rPr>
          <w:shd w:val="clear" w:color="auto" w:fill="FFFFFF"/>
        </w:rPr>
        <w:t xml:space="preserve">        </w:t>
      </w:r>
      <w:r w:rsidRPr="00BD6004">
        <w:rPr>
          <w:shd w:val="clear" w:color="auto" w:fill="FFFFFF"/>
        </w:rPr>
        <w:t xml:space="preserve">instytucji </w:t>
      </w:r>
      <w:r w:rsidR="00385BD1">
        <w:rPr>
          <w:shd w:val="clear" w:color="auto" w:fill="FFFFFF"/>
        </w:rPr>
        <w:t>rządowych i samorządowych w 20</w:t>
      </w:r>
      <w:r w:rsidR="00F60CFE">
        <w:rPr>
          <w:shd w:val="clear" w:color="auto" w:fill="FFFFFF"/>
        </w:rPr>
        <w:t>2</w:t>
      </w:r>
      <w:r w:rsidR="008F5855">
        <w:rPr>
          <w:shd w:val="clear" w:color="auto" w:fill="FFFFFF"/>
        </w:rPr>
        <w:t>4</w:t>
      </w:r>
      <w:r w:rsidRPr="00BD6004">
        <w:rPr>
          <w:shd w:val="clear" w:color="auto" w:fill="FFFFFF"/>
        </w:rPr>
        <w:t xml:space="preserve"> r.</w:t>
      </w:r>
    </w:p>
    <w:p w:rsidR="002E01AD" w:rsidRDefault="00D470E9" w:rsidP="00991755">
      <w:pPr>
        <w:pStyle w:val="LID"/>
        <w:rPr>
          <w:b w:val="0"/>
        </w:rPr>
      </w:pPr>
      <w: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B0AF622" wp14:editId="0BDB93FA">
                <wp:simplePos x="0" y="0"/>
                <wp:positionH relativeFrom="margin">
                  <wp:posOffset>11430</wp:posOffset>
                </wp:positionH>
                <wp:positionV relativeFrom="paragraph">
                  <wp:posOffset>109220</wp:posOffset>
                </wp:positionV>
                <wp:extent cx="1798955" cy="1175385"/>
                <wp:effectExtent l="0" t="0" r="0" b="5715"/>
                <wp:wrapSquare wrapText="bothSides"/>
                <wp:docPr id="7" name="Pole tekstowe 2" descr="Opis wskaźnika: 6,5%&#10;Deficyt sektora instytucji rządowych i samorządowych w 2024 roku w relacji do PK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8955" cy="1175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1AD" w:rsidRPr="00C27583" w:rsidRDefault="002E01AD" w:rsidP="002E01AD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</w:pPr>
                            <w:bookmarkStart w:id="1" w:name="_Hlk99638553"/>
                            <w:bookmarkStart w:id="2" w:name="_Hlk99638554"/>
                            <w:bookmarkStart w:id="3" w:name="_Hlk99638558"/>
                            <w:bookmarkStart w:id="4" w:name="_Hlk99638559"/>
                            <w:bookmarkStart w:id="5" w:name="_Hlk99638560"/>
                            <w:bookmarkStart w:id="6" w:name="_Hlk99638561"/>
                            <w:bookmarkStart w:id="7" w:name="_Hlk99638562"/>
                            <w:bookmarkStart w:id="8" w:name="_Hlk99638563"/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6</w:t>
                            </w:r>
                            <w:r w:rsidR="00E072C1"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,</w:t>
                            </w:r>
                            <w:r w:rsidR="00D230F1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5</w:t>
                            </w:r>
                            <w:r w:rsidRPr="00C27583">
                              <w:rPr>
                                <w:rFonts w:ascii="Fira Sans SemiBold" w:hAnsi="Fira Sans SemiBold"/>
                                <w:color w:val="FFFFFF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  <w:p w:rsidR="002E01AD" w:rsidRPr="00DC61F5" w:rsidRDefault="002E01AD" w:rsidP="002E01AD">
                            <w:pPr>
                              <w:pStyle w:val="tekstnaniebieskimtle"/>
                              <w:rPr>
                                <w:color w:val="FFFFFF"/>
                                <w:szCs w:val="20"/>
                              </w:rPr>
                            </w:pPr>
                            <w:r w:rsidRPr="00DC61F5">
                              <w:rPr>
                                <w:szCs w:val="20"/>
                              </w:rPr>
                              <w:t>Deficyt sektora instytucji rządowych i samorządowych w</w:t>
                            </w:r>
                            <w:r w:rsidR="001F4B74">
                              <w:rPr>
                                <w:szCs w:val="20"/>
                              </w:rPr>
                              <w:t xml:space="preserve"> 2024</w:t>
                            </w:r>
                            <w:r w:rsidR="0088106B">
                              <w:rPr>
                                <w:szCs w:val="20"/>
                              </w:rPr>
                              <w:t xml:space="preserve"> roku</w:t>
                            </w:r>
                            <w:r w:rsidR="001F4B74">
                              <w:rPr>
                                <w:szCs w:val="20"/>
                              </w:rPr>
                              <w:t xml:space="preserve"> w</w:t>
                            </w:r>
                            <w:r w:rsidRPr="00DC61F5">
                              <w:rPr>
                                <w:szCs w:val="20"/>
                              </w:rPr>
                              <w:t xml:space="preserve"> relacji do PKB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</w:p>
                          <w:p w:rsidR="002E01AD" w:rsidRPr="007D605C" w:rsidRDefault="002E01AD" w:rsidP="002E01A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AF622" id="Pole tekstowe 2" o:spid="_x0000_s1026" alt="Opis wskaźnika: 6,5%&#10;Deficyt sektora instytucji rządowych i samorządowych w 2024 roku w relacji do PKB" style="position:absolute;margin-left:.9pt;margin-top:8.6pt;width:141.65pt;height:92.5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" fillcolor="#001d77" stroked="f">
                <v:stroke joinstyle="miter"/>
                <v:textbox>
                  <w:txbxContent>
                    <w:p w:rsidR="002E01AD" w:rsidRPr="00C27583" w:rsidRDefault="002E01AD" w:rsidP="002E01AD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</w:pPr>
                      <w:bookmarkStart w:id="9" w:name="_Hlk99638553"/>
                      <w:bookmarkStart w:id="10" w:name="_Hlk99638554"/>
                      <w:bookmarkStart w:id="11" w:name="_Hlk99638558"/>
                      <w:bookmarkStart w:id="12" w:name="_Hlk99638559"/>
                      <w:bookmarkStart w:id="13" w:name="_Hlk99638560"/>
                      <w:bookmarkStart w:id="14" w:name="_Hlk99638561"/>
                      <w:bookmarkStart w:id="15" w:name="_Hlk99638562"/>
                      <w:bookmarkStart w:id="16" w:name="_Hlk99638563"/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     </w:t>
                      </w:r>
                      <w:r w:rsid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 xml:space="preserve"> </w:t>
                      </w:r>
                      <w:r w:rsid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6</w:t>
                      </w:r>
                      <w:r w:rsidR="00E072C1"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,</w:t>
                      </w:r>
                      <w:r w:rsidR="00D230F1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5</w:t>
                      </w:r>
                      <w:r w:rsidRPr="00C27583">
                        <w:rPr>
                          <w:rFonts w:ascii="Fira Sans SemiBold" w:hAnsi="Fira Sans SemiBold"/>
                          <w:color w:val="FFFFFF"/>
                          <w:sz w:val="40"/>
                          <w:szCs w:val="40"/>
                        </w:rPr>
                        <w:t>%</w:t>
                      </w:r>
                    </w:p>
                    <w:p w:rsidR="002E01AD" w:rsidRPr="00DC61F5" w:rsidRDefault="002E01AD" w:rsidP="002E01AD">
                      <w:pPr>
                        <w:pStyle w:val="tekstnaniebieskimtle"/>
                        <w:rPr>
                          <w:color w:val="FFFFFF"/>
                          <w:szCs w:val="20"/>
                        </w:rPr>
                      </w:pPr>
                      <w:r w:rsidRPr="00DC61F5">
                        <w:rPr>
                          <w:szCs w:val="20"/>
                        </w:rPr>
                        <w:t>Deficyt sektora instytucji rządowych i samorządowych w</w:t>
                      </w:r>
                      <w:r w:rsidR="001F4B74">
                        <w:rPr>
                          <w:szCs w:val="20"/>
                        </w:rPr>
                        <w:t xml:space="preserve"> 2024</w:t>
                      </w:r>
                      <w:r w:rsidR="0088106B">
                        <w:rPr>
                          <w:szCs w:val="20"/>
                        </w:rPr>
                        <w:t xml:space="preserve"> roku</w:t>
                      </w:r>
                      <w:r w:rsidR="001F4B74">
                        <w:rPr>
                          <w:szCs w:val="20"/>
                        </w:rPr>
                        <w:t xml:space="preserve"> w</w:t>
                      </w:r>
                      <w:r w:rsidRPr="00DC61F5">
                        <w:rPr>
                          <w:szCs w:val="20"/>
                        </w:rPr>
                        <w:t xml:space="preserve"> relacji do PKB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</w:p>
                    <w:p w:rsidR="002E01AD" w:rsidRPr="007D605C" w:rsidRDefault="002E01AD" w:rsidP="002E01A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2E01AD">
        <w:rPr>
          <w:b w:val="0"/>
        </w:rPr>
        <w:t xml:space="preserve">                                                                                                    </w:t>
      </w:r>
    </w:p>
    <w:p w:rsidR="001D4092" w:rsidRPr="001D4092" w:rsidRDefault="001D4092" w:rsidP="002E01AD">
      <w:pPr>
        <w:pStyle w:val="LID"/>
        <w:spacing w:after="240"/>
      </w:pPr>
      <w:r w:rsidRPr="001D4092">
        <w:t>Zgodnie z notyfikacją, deficyt sektora instytucji</w:t>
      </w:r>
      <w:r w:rsidR="00F60CFE">
        <w:t xml:space="preserve"> rządowych i samorządowych w 202</w:t>
      </w:r>
      <w:r w:rsidR="009A0846">
        <w:t>4</w:t>
      </w:r>
      <w:r w:rsidRPr="001D4092">
        <w:t xml:space="preserve"> r</w:t>
      </w:r>
      <w:r w:rsidR="00027037">
        <w:t>.</w:t>
      </w:r>
      <w:r w:rsidRPr="001D4092">
        <w:t xml:space="preserve"> ukształtował się na poziomie </w:t>
      </w:r>
      <w:r w:rsidR="00EC1543">
        <w:t>23</w:t>
      </w:r>
      <w:r w:rsidR="00D230F1">
        <w:t>6 562</w:t>
      </w:r>
      <w:r w:rsidR="00544F58">
        <w:t xml:space="preserve"> </w:t>
      </w:r>
      <w:r w:rsidRPr="001D4092">
        <w:t xml:space="preserve">mln zł, co </w:t>
      </w:r>
      <w:r w:rsidRPr="006A6648">
        <w:t xml:space="preserve">stanowi </w:t>
      </w:r>
      <w:r w:rsidR="006A6648" w:rsidRPr="006A6648">
        <w:t>6,</w:t>
      </w:r>
      <w:r w:rsidR="00D230F1">
        <w:t>5</w:t>
      </w:r>
      <w:r w:rsidRPr="002C3948">
        <w:t>%</w:t>
      </w:r>
      <w:r w:rsidRPr="001D4092">
        <w:t xml:space="preserve"> PKB</w:t>
      </w:r>
      <w:r w:rsidR="00027037">
        <w:t>.</w:t>
      </w:r>
      <w:r w:rsidRPr="001D4092">
        <w:t xml:space="preserve"> </w:t>
      </w:r>
      <w:r w:rsidR="00027037">
        <w:t>D</w:t>
      </w:r>
      <w:r w:rsidRPr="001D4092">
        <w:t xml:space="preserve">ług sektora wyniósł </w:t>
      </w:r>
      <w:r w:rsidR="002A2A10">
        <w:t>2 01</w:t>
      </w:r>
      <w:r w:rsidR="00D230F1">
        <w:t>2</w:t>
      </w:r>
      <w:r w:rsidR="002A2A10">
        <w:t xml:space="preserve"> </w:t>
      </w:r>
      <w:r w:rsidR="00D230F1">
        <w:t>640</w:t>
      </w:r>
      <w:r w:rsidR="00544F58">
        <w:t xml:space="preserve"> </w:t>
      </w:r>
      <w:r w:rsidRPr="001D4092">
        <w:t xml:space="preserve">mln zł, tj. </w:t>
      </w:r>
      <w:r w:rsidR="006A6648" w:rsidRPr="006A6648">
        <w:t>55,</w:t>
      </w:r>
      <w:r w:rsidR="00D230F1">
        <w:t>1</w:t>
      </w:r>
      <w:r w:rsidRPr="001D4092">
        <w:t>% PKB.</w:t>
      </w:r>
    </w:p>
    <w:p w:rsidR="00C55DA3" w:rsidRDefault="00C55DA3" w:rsidP="00194603">
      <w:pPr>
        <w:spacing w:before="480" w:line="288" w:lineRule="auto"/>
        <w:rPr>
          <w:lang w:eastAsia="pl-PL"/>
        </w:rPr>
      </w:pPr>
    </w:p>
    <w:p w:rsidR="00194603" w:rsidRPr="00194603" w:rsidRDefault="00194603" w:rsidP="00194603">
      <w:pPr>
        <w:spacing w:before="480"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G</w:t>
      </w:r>
      <w:r w:rsidR="00063587">
        <w:rPr>
          <w:rFonts w:cs="Arial"/>
          <w:szCs w:val="19"/>
        </w:rPr>
        <w:t xml:space="preserve">łówny </w:t>
      </w:r>
      <w:r w:rsidRPr="002E01AD">
        <w:rPr>
          <w:rFonts w:cs="Arial"/>
          <w:szCs w:val="19"/>
        </w:rPr>
        <w:t>U</w:t>
      </w:r>
      <w:r w:rsidR="00063587">
        <w:rPr>
          <w:rFonts w:cs="Arial"/>
          <w:szCs w:val="19"/>
        </w:rPr>
        <w:t xml:space="preserve">rząd </w:t>
      </w:r>
      <w:r w:rsidRPr="002E01AD">
        <w:rPr>
          <w:rFonts w:cs="Arial"/>
          <w:szCs w:val="19"/>
        </w:rPr>
        <w:t>S</w:t>
      </w:r>
      <w:r w:rsidR="00063587">
        <w:rPr>
          <w:rFonts w:cs="Arial"/>
          <w:szCs w:val="19"/>
        </w:rPr>
        <w:t>tatystyczny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>przedstawia</w:t>
      </w:r>
      <w:r w:rsidRPr="002E01AD">
        <w:rPr>
          <w:rFonts w:cs="Arial"/>
          <w:szCs w:val="19"/>
        </w:rPr>
        <w:t xml:space="preserve"> dane dotyczące deficytu i długu sektora instytucji rządowych i samorządowych za lata 20</w:t>
      </w:r>
      <w:r w:rsidR="00063587">
        <w:rPr>
          <w:rFonts w:cs="Arial"/>
          <w:szCs w:val="19"/>
        </w:rPr>
        <w:t>2</w:t>
      </w:r>
      <w:r w:rsidR="009A0846">
        <w:rPr>
          <w:rFonts w:cs="Arial"/>
          <w:szCs w:val="19"/>
        </w:rPr>
        <w:t>1</w:t>
      </w:r>
      <w:r w:rsidRPr="002E01AD">
        <w:rPr>
          <w:rFonts w:cs="Arial"/>
          <w:szCs w:val="19"/>
        </w:rPr>
        <w:t>-202</w:t>
      </w:r>
      <w:r w:rsidR="009A0846">
        <w:rPr>
          <w:rFonts w:cs="Arial"/>
          <w:szCs w:val="19"/>
        </w:rPr>
        <w:t>4</w:t>
      </w:r>
      <w:r w:rsidRPr="002E01AD">
        <w:rPr>
          <w:rFonts w:cs="Arial"/>
          <w:szCs w:val="19"/>
        </w:rPr>
        <w:t xml:space="preserve"> </w:t>
      </w:r>
      <w:r w:rsidR="00063587">
        <w:rPr>
          <w:rFonts w:cs="Arial"/>
          <w:szCs w:val="19"/>
        </w:rPr>
        <w:t xml:space="preserve">opracowane w ramach </w:t>
      </w:r>
      <w:r w:rsidRPr="002E01AD">
        <w:rPr>
          <w:rFonts w:cs="Arial"/>
          <w:szCs w:val="19"/>
        </w:rPr>
        <w:t xml:space="preserve">tzw. </w:t>
      </w:r>
      <w:r w:rsidR="001E1BE3" w:rsidRPr="00075229">
        <w:rPr>
          <w:rFonts w:cs="Arial"/>
          <w:szCs w:val="19"/>
        </w:rPr>
        <w:t>październikowej</w:t>
      </w:r>
      <w:r w:rsidR="001E1BE3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notyfikacj</w:t>
      </w:r>
      <w:r w:rsidR="00063587">
        <w:rPr>
          <w:rFonts w:cs="Arial"/>
          <w:szCs w:val="19"/>
        </w:rPr>
        <w:t xml:space="preserve">i </w:t>
      </w:r>
      <w:r w:rsidRPr="002E01AD">
        <w:rPr>
          <w:rFonts w:cs="Arial"/>
          <w:szCs w:val="19"/>
        </w:rPr>
        <w:t>fiskaln</w:t>
      </w:r>
      <w:r w:rsidR="00063587">
        <w:rPr>
          <w:rFonts w:cs="Arial"/>
          <w:szCs w:val="19"/>
        </w:rPr>
        <w:t>ej.</w:t>
      </w:r>
    </w:p>
    <w:p w:rsidR="0084420E" w:rsidRDefault="007005BE" w:rsidP="002E01AD">
      <w:pPr>
        <w:spacing w:line="288" w:lineRule="auto"/>
        <w:rPr>
          <w:rFonts w:cs="Arial"/>
          <w:szCs w:val="19"/>
        </w:rPr>
      </w:pPr>
      <w:r w:rsidRPr="002E01AD">
        <w:rPr>
          <w:rFonts w:cs="Arial"/>
          <w:szCs w:val="19"/>
        </w:rPr>
        <w:t>Dane zostały opracowane zgodnie z metodyką Europejskiego Systemu Rachunków Narodowych i Regionalnych w Unii Europejskiej (ESA2010)</w:t>
      </w:r>
      <w:r w:rsidR="00C3445D">
        <w:rPr>
          <w:rFonts w:cs="Arial"/>
          <w:szCs w:val="19"/>
        </w:rPr>
        <w:t>,</w:t>
      </w:r>
      <w:r w:rsidRPr="002E01AD">
        <w:rPr>
          <w:rFonts w:cs="Arial"/>
          <w:szCs w:val="19"/>
        </w:rPr>
        <w:t xml:space="preserve"> wprowadzonego w życie Rozporządzeniem Parlamentu Europejskiego i Rady (UE) nr 549/2013 z dnia 21 maja 2013 r</w:t>
      </w:r>
      <w:r w:rsidR="001F7148">
        <w:rPr>
          <w:rFonts w:cs="Arial"/>
          <w:szCs w:val="19"/>
        </w:rPr>
        <w:t>.</w:t>
      </w:r>
      <w:r w:rsidR="00EA1033">
        <w:rPr>
          <w:rFonts w:cs="Arial"/>
          <w:szCs w:val="19"/>
        </w:rPr>
        <w:t xml:space="preserve"> z późniejszymi zmianami</w:t>
      </w:r>
      <w:r w:rsidR="00C141EC">
        <w:rPr>
          <w:rFonts w:cs="Arial"/>
          <w:szCs w:val="19"/>
        </w:rPr>
        <w:t>,</w:t>
      </w:r>
      <w:r w:rsidR="00EA1033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>oraz wytycznymi zawartymi w dostosowanym do ESA2010 Podręczniku deficytu i długu</w:t>
      </w:r>
      <w:r w:rsidR="00D470E9">
        <w:rPr>
          <w:rFonts w:cs="Arial"/>
          <w:szCs w:val="19"/>
        </w:rPr>
        <w:t xml:space="preserve"> </w:t>
      </w:r>
      <w:r w:rsidRPr="002E01AD">
        <w:rPr>
          <w:rFonts w:cs="Arial"/>
          <w:szCs w:val="19"/>
        </w:rPr>
        <w:t xml:space="preserve">sektora instytucji rządowych i samorządowych (Manual on </w:t>
      </w:r>
      <w:proofErr w:type="spellStart"/>
      <w:r w:rsidRPr="002E01AD">
        <w:rPr>
          <w:rFonts w:cs="Arial"/>
          <w:szCs w:val="19"/>
        </w:rPr>
        <w:t>Gov</w:t>
      </w:r>
      <w:r w:rsidR="00CF7575" w:rsidRPr="002E01AD">
        <w:rPr>
          <w:rFonts w:cs="Arial"/>
          <w:szCs w:val="19"/>
        </w:rPr>
        <w:t>ernment</w:t>
      </w:r>
      <w:proofErr w:type="spellEnd"/>
      <w:r w:rsidR="00CF7575" w:rsidRPr="002E01AD">
        <w:rPr>
          <w:rFonts w:cs="Arial"/>
          <w:szCs w:val="19"/>
        </w:rPr>
        <w:t xml:space="preserve"> </w:t>
      </w:r>
      <w:proofErr w:type="spellStart"/>
      <w:r w:rsidR="00CF7575" w:rsidRPr="002E01AD">
        <w:rPr>
          <w:rFonts w:cs="Arial"/>
          <w:szCs w:val="19"/>
        </w:rPr>
        <w:t>Deficit</w:t>
      </w:r>
      <w:proofErr w:type="spellEnd"/>
      <w:r w:rsidR="00CF7575" w:rsidRPr="002E01AD">
        <w:rPr>
          <w:rFonts w:cs="Arial"/>
          <w:szCs w:val="19"/>
        </w:rPr>
        <w:t xml:space="preserve"> and </w:t>
      </w:r>
      <w:proofErr w:type="spellStart"/>
      <w:r w:rsidR="00CF7575" w:rsidRPr="002E01AD">
        <w:rPr>
          <w:rFonts w:cs="Arial"/>
          <w:szCs w:val="19"/>
        </w:rPr>
        <w:t>Debt</w:t>
      </w:r>
      <w:proofErr w:type="spellEnd"/>
      <w:r w:rsidR="00CF7575" w:rsidRPr="002E01AD">
        <w:rPr>
          <w:rFonts w:cs="Arial"/>
          <w:szCs w:val="19"/>
        </w:rPr>
        <w:t xml:space="preserve"> (MGDD</w:t>
      </w:r>
      <w:r w:rsidRPr="002E01AD">
        <w:rPr>
          <w:rFonts w:cs="Arial"/>
          <w:szCs w:val="19"/>
        </w:rPr>
        <w:t>)</w:t>
      </w:r>
      <w:r w:rsidR="00B919F0" w:rsidRPr="002E01AD">
        <w:rPr>
          <w:rFonts w:cs="Arial"/>
          <w:szCs w:val="19"/>
        </w:rPr>
        <w:t>, edycja 20</w:t>
      </w:r>
      <w:r w:rsidR="00A47456">
        <w:rPr>
          <w:rFonts w:cs="Arial"/>
          <w:szCs w:val="19"/>
        </w:rPr>
        <w:t>22</w:t>
      </w:r>
      <w:r w:rsidRPr="002E01AD">
        <w:rPr>
          <w:rStyle w:val="Odwoanieprzypisudolnego"/>
          <w:rFonts w:cs="Arial"/>
          <w:szCs w:val="19"/>
        </w:rPr>
        <w:footnoteReference w:id="1"/>
      </w:r>
      <w:r w:rsidR="00B62814" w:rsidRPr="002E01AD">
        <w:rPr>
          <w:rFonts w:cs="Arial"/>
          <w:szCs w:val="19"/>
        </w:rPr>
        <w:t>)</w:t>
      </w:r>
      <w:r w:rsidRPr="002E01AD">
        <w:rPr>
          <w:rFonts w:cs="Arial"/>
          <w:szCs w:val="19"/>
        </w:rPr>
        <w:t>.</w:t>
      </w:r>
    </w:p>
    <w:p w:rsidR="005B5C09" w:rsidRDefault="00DC4C2C" w:rsidP="005B5C09">
      <w:pPr>
        <w:pStyle w:val="Nagwek1"/>
        <w:spacing w:before="36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Cs w:val="19"/>
          <w:lang w:val="pl-PL"/>
        </w:rPr>
      </w:pPr>
      <w:r w:rsidRPr="00983768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76B005A0" wp14:editId="706A48D5">
                <wp:simplePos x="0" y="0"/>
                <wp:positionH relativeFrom="page">
                  <wp:posOffset>5765800</wp:posOffset>
                </wp:positionH>
                <wp:positionV relativeFrom="paragraph">
                  <wp:posOffset>160020</wp:posOffset>
                </wp:positionV>
                <wp:extent cx="1656080" cy="1238250"/>
                <wp:effectExtent l="0" t="0" r="0" b="0"/>
                <wp:wrapTight wrapText="bothSides">
                  <wp:wrapPolygon edited="0">
                    <wp:start x="745" y="0"/>
                    <wp:lineTo x="745" y="21268"/>
                    <wp:lineTo x="20623" y="21268"/>
                    <wp:lineTo x="20623" y="0"/>
                    <wp:lineTo x="745" y="0"/>
                  </wp:wrapPolygon>
                </wp:wrapTight>
                <wp:docPr id="6" name="Pole tekstowe 2" descr="Relacje deficytu i długu do PKB zmieniły się w stosunku do danych publikowanych &#10;w kwietniu, odpowiednio:&#10;– z -6,6% na -6,5%,&#10;– z 55,3% na 55,1%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5AD" w:rsidRPr="00BD0131" w:rsidRDefault="00590FC9" w:rsidP="00DC4C2C">
                            <w:pPr>
                              <w:pStyle w:val="Tekstkomentarza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Relacj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deficytu i długu do PKB zmienił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stosunku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danych</w:t>
                            </w:r>
                            <w:r w:rsidR="00DC4C2C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publikowanych </w:t>
                            </w:r>
                            <w:r w:rsid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="00075229" w:rsidRPr="00C3445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kwietniu, </w:t>
                            </w:r>
                            <w:r w:rsidR="00075229" w:rsidRPr="00C425A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odpowiednio</w:t>
                            </w:r>
                            <w:r w:rsidR="00C3445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:</w:t>
                            </w:r>
                          </w:p>
                          <w:p w:rsidR="00C3445D" w:rsidRPr="00BD0131" w:rsidRDefault="000C4A08" w:rsidP="000A0973">
                            <w:pPr>
                              <w:pStyle w:val="Tekstkomentarza"/>
                              <w:spacing w:before="80" w:after="8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– </w:t>
                            </w:r>
                            <w:r w:rsidR="00C3445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C425A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310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 w:rsidR="00C425A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6,6%</w:t>
                            </w:r>
                            <w:r w:rsidR="00C3445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</w:t>
                            </w:r>
                            <w:r w:rsidR="00C425A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F3101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-</w:t>
                            </w:r>
                            <w:r w:rsidR="00C425A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6,5%</w:t>
                            </w:r>
                            <w:r w:rsidR="000A0973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</w:p>
                          <w:p w:rsidR="00C3445D" w:rsidRDefault="000C4A08" w:rsidP="000A0973">
                            <w:pPr>
                              <w:pStyle w:val="Tekstkomentarza"/>
                              <w:spacing w:before="80" w:after="80" w:line="240" w:lineRule="auto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highlight w:val="yellow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–</w:t>
                            </w:r>
                            <w:r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C3445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C425A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55,3%</w:t>
                            </w:r>
                            <w:r w:rsidR="00C3445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na</w:t>
                            </w:r>
                            <w:r w:rsidR="00C425AD"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55,1%.</w:t>
                            </w:r>
                          </w:p>
                          <w:p w:rsidR="00590FC9" w:rsidRPr="00C3445D" w:rsidRDefault="00075229" w:rsidP="00DC4C2C">
                            <w:pPr>
                              <w:pStyle w:val="Tekstkomentarza"/>
                              <w:jc w:val="both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D0131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highlight w:val="yellow"/>
                                <w:lang w:eastAsia="pl-PL"/>
                              </w:rPr>
                              <w:t xml:space="preserve"> </w:t>
                            </w:r>
                          </w:p>
                          <w:p w:rsidR="00D616D2" w:rsidRPr="001036E7" w:rsidRDefault="00D616D2" w:rsidP="009C113C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005A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Relacje deficytu i długu do PKB zmieniły się w stosunku do danych publikowanych &#10;w kwietniu, odpowiednio:&#10;– z -6,6% na -6,5%,&#10;– z 55,3% na 55,1%.&#10;" style="position:absolute;left:0;text-align:left;margin-left:454pt;margin-top:12.6pt;width:130.4pt;height:97.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" filled="f" stroked="f">
                <v:textbox>
                  <w:txbxContent>
                    <w:p w:rsidR="00C425AD" w:rsidRPr="00BD0131" w:rsidRDefault="00590FC9" w:rsidP="00DC4C2C">
                      <w:pPr>
                        <w:pStyle w:val="Tekstkomentarza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Relacj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deficytu i długu do PKB zmienił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stosunku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danych</w:t>
                      </w:r>
                      <w:r w:rsidR="00DC4C2C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publikowanych </w:t>
                      </w:r>
                      <w:r w:rsid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="00075229" w:rsidRPr="00C3445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kwietniu, </w:t>
                      </w:r>
                      <w:r w:rsidR="00075229" w:rsidRPr="00C425A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odpowiednio</w:t>
                      </w:r>
                      <w:r w:rsidR="00C3445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:</w:t>
                      </w:r>
                    </w:p>
                    <w:p w:rsidR="00C3445D" w:rsidRPr="00BD0131" w:rsidRDefault="000C4A08" w:rsidP="000A0973">
                      <w:pPr>
                        <w:pStyle w:val="Tekstkomentarza"/>
                        <w:spacing w:before="80" w:after="80" w:line="240" w:lineRule="auto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– </w:t>
                      </w:r>
                      <w:r w:rsidR="00C3445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C425A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310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-</w:t>
                      </w:r>
                      <w:r w:rsidR="00C425A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6,6%</w:t>
                      </w:r>
                      <w:r w:rsidR="00C3445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</w:t>
                      </w:r>
                      <w:r w:rsidR="00C425A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F3101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-</w:t>
                      </w:r>
                      <w:r w:rsidR="00C425A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6,5%</w:t>
                      </w:r>
                      <w:r w:rsidR="000A0973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</w:p>
                    <w:p w:rsidR="00C3445D" w:rsidRDefault="000C4A08" w:rsidP="000A0973">
                      <w:pPr>
                        <w:pStyle w:val="Tekstkomentarza"/>
                        <w:spacing w:before="80" w:after="80" w:line="240" w:lineRule="auto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highlight w:val="yellow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–</w:t>
                      </w:r>
                      <w:r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C3445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C425A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55,3%</w:t>
                      </w:r>
                      <w:r w:rsidR="00C3445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na</w:t>
                      </w:r>
                      <w:r w:rsidR="00C425AD"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55,1%.</w:t>
                      </w:r>
                    </w:p>
                    <w:p w:rsidR="00590FC9" w:rsidRPr="00C3445D" w:rsidRDefault="00075229" w:rsidP="00DC4C2C">
                      <w:pPr>
                        <w:pStyle w:val="Tekstkomentarza"/>
                        <w:jc w:val="both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D0131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highlight w:val="yellow"/>
                          <w:lang w:eastAsia="pl-PL"/>
                        </w:rPr>
                        <w:t xml:space="preserve"> </w:t>
                      </w:r>
                    </w:p>
                    <w:p w:rsidR="00D616D2" w:rsidRPr="001036E7" w:rsidRDefault="00D616D2" w:rsidP="009C113C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</w:rPr>
        <w:t>Tablica 1</w: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.</w: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</w:rPr>
        <w:t xml:space="preserve"> Deficyt i dług sektora instytucji rządowych i samorządowych </w:t>
      </w:r>
      <w:r w:rsidR="005B5C09" w:rsidRPr="002E01AD">
        <w:rPr>
          <w:rFonts w:ascii="Fira Sans" w:hAnsi="Fira Sans"/>
          <w:b/>
          <w:noProof/>
          <w:color w:val="auto"/>
          <w:spacing w:val="-2"/>
          <w:szCs w:val="19"/>
          <w:lang w:val="pl-PL"/>
        </w:rPr>
        <w:t>(mln zł)</w:t>
      </w:r>
    </w:p>
    <w:tbl>
      <w:tblPr>
        <w:tblpPr w:leftFromText="141" w:rightFromText="141" w:vertAnchor="text" w:horzAnchor="margin" w:tblpY="181"/>
        <w:tblW w:w="7987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Deficyt i dług sektora instytucji rządowych i samorządowych (mln zł)"/>
        <w:tblDescription w:val="Tablica prezentuje wartość deficytu sektora instytucji rządowych i samorządowych w podziale na sektory oraz wartość długu sektora instytucji rządowych i samorządowych w ujęciu nominalnym oraz w relacji do PKB w latach 2021-2024."/>
      </w:tblPr>
      <w:tblGrid>
        <w:gridCol w:w="3739"/>
        <w:gridCol w:w="1088"/>
        <w:gridCol w:w="1125"/>
        <w:gridCol w:w="1026"/>
        <w:gridCol w:w="1009"/>
      </w:tblGrid>
      <w:tr w:rsidR="00E45D30" w:rsidRPr="000902B0" w:rsidTr="00E45D30">
        <w:trPr>
          <w:trHeight w:val="359"/>
        </w:trPr>
        <w:tc>
          <w:tcPr>
            <w:tcW w:w="3741" w:type="dxa"/>
            <w:shd w:val="clear" w:color="auto" w:fill="auto"/>
            <w:vAlign w:val="center"/>
            <w:hideMark/>
          </w:tcPr>
          <w:p w:rsidR="00E45D30" w:rsidRPr="002E01AD" w:rsidRDefault="00E45D30" w:rsidP="00E45D30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="00E45D30" w:rsidRPr="002E01AD" w:rsidRDefault="00E45D30" w:rsidP="00E45D30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2E01AD" w:rsidRDefault="00E45D30" w:rsidP="00E45D30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2E01AD" w:rsidRDefault="00E45D30" w:rsidP="00E45D30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2023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2E01AD" w:rsidRDefault="00E45D30" w:rsidP="00E45D30">
            <w:pPr>
              <w:spacing w:before="0" w:after="0"/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2024</w:t>
            </w:r>
          </w:p>
        </w:tc>
      </w:tr>
      <w:tr w:rsidR="00E45D30" w:rsidRPr="000902B0" w:rsidTr="00E45D30">
        <w:trPr>
          <w:trHeight w:val="479"/>
        </w:trPr>
        <w:tc>
          <w:tcPr>
            <w:tcW w:w="3741" w:type="dxa"/>
            <w:shd w:val="clear" w:color="auto" w:fill="auto"/>
            <w:vAlign w:val="center"/>
            <w:hideMark/>
          </w:tcPr>
          <w:p w:rsidR="00E45D30" w:rsidRPr="002E01AD" w:rsidRDefault="00E45D30" w:rsidP="00E45D30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Produkt Krajowy Brutto (PKB)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="00E45D30" w:rsidRPr="00354C2F" w:rsidRDefault="00E45D30" w:rsidP="00E45D30">
            <w:pPr>
              <w:spacing w:before="0" w:after="0" w:line="240" w:lineRule="auto"/>
              <w:ind w:left="-212" w:firstLine="142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354C2F">
              <w:rPr>
                <w:rFonts w:cs="Calibri"/>
                <w:color w:val="000000"/>
                <w:szCs w:val="19"/>
                <w:lang w:eastAsia="pl-PL"/>
              </w:rPr>
              <w:t>2</w:t>
            </w:r>
            <w:r w:rsidR="00283ACB" w:rsidRPr="00354C2F">
              <w:rPr>
                <w:rFonts w:cs="Calibri"/>
                <w:color w:val="000000"/>
                <w:szCs w:val="19"/>
                <w:lang w:eastAsia="pl-PL"/>
              </w:rPr>
              <w:t> </w:t>
            </w:r>
            <w:r w:rsidRPr="00354C2F">
              <w:rPr>
                <w:rFonts w:cs="Calibri"/>
                <w:color w:val="000000"/>
                <w:szCs w:val="19"/>
                <w:lang w:eastAsia="pl-PL"/>
              </w:rPr>
              <w:t>6</w:t>
            </w:r>
            <w:r w:rsidR="00283ACB" w:rsidRPr="00354C2F">
              <w:rPr>
                <w:rFonts w:cs="Calibri"/>
                <w:color w:val="000000"/>
                <w:szCs w:val="19"/>
                <w:lang w:eastAsia="pl-PL"/>
              </w:rPr>
              <w:t>61 518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354C2F">
              <w:rPr>
                <w:rFonts w:cs="Calibri"/>
                <w:color w:val="000000"/>
                <w:szCs w:val="19"/>
                <w:lang w:eastAsia="pl-PL"/>
              </w:rPr>
              <w:t>3</w:t>
            </w:r>
            <w:r w:rsidR="00283ACB" w:rsidRPr="00354C2F">
              <w:rPr>
                <w:rFonts w:cs="Calibri"/>
                <w:color w:val="000000"/>
                <w:szCs w:val="19"/>
                <w:lang w:eastAsia="pl-PL"/>
              </w:rPr>
              <w:t> 100 850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354C2F">
              <w:rPr>
                <w:rFonts w:cs="Calibri"/>
                <w:color w:val="000000"/>
                <w:szCs w:val="19"/>
                <w:lang w:eastAsia="pl-PL"/>
              </w:rPr>
              <w:t>3</w:t>
            </w:r>
            <w:r w:rsidR="00283ACB" w:rsidRPr="00354C2F">
              <w:rPr>
                <w:rFonts w:cs="Calibri"/>
                <w:color w:val="000000"/>
                <w:szCs w:val="19"/>
                <w:lang w:eastAsia="pl-PL"/>
              </w:rPr>
              <w:t> </w:t>
            </w:r>
            <w:r w:rsidRPr="00354C2F">
              <w:rPr>
                <w:rFonts w:cs="Calibri"/>
                <w:color w:val="000000"/>
                <w:szCs w:val="19"/>
                <w:lang w:eastAsia="pl-PL"/>
              </w:rPr>
              <w:t>41</w:t>
            </w:r>
            <w:r w:rsidR="00283ACB" w:rsidRPr="00354C2F">
              <w:rPr>
                <w:rFonts w:cs="Calibri"/>
                <w:color w:val="000000"/>
                <w:szCs w:val="19"/>
                <w:lang w:eastAsia="pl-PL"/>
              </w:rPr>
              <w:t>5 274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354C2F" w:rsidRDefault="00283ACB" w:rsidP="00E45D3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eastAsia="pl-PL"/>
              </w:rPr>
            </w:pPr>
            <w:r w:rsidRPr="00354C2F">
              <w:rPr>
                <w:rFonts w:cs="Calibri"/>
                <w:color w:val="000000"/>
                <w:szCs w:val="19"/>
                <w:lang w:eastAsia="pl-PL"/>
              </w:rPr>
              <w:t>3 6</w:t>
            </w:r>
            <w:r w:rsidR="00C535CC" w:rsidRPr="00354C2F">
              <w:rPr>
                <w:rFonts w:cs="Calibri"/>
                <w:color w:val="000000"/>
                <w:szCs w:val="19"/>
                <w:lang w:eastAsia="pl-PL"/>
              </w:rPr>
              <w:t>53</w:t>
            </w:r>
            <w:r w:rsidR="00543038" w:rsidRPr="00354C2F">
              <w:rPr>
                <w:rFonts w:cs="Calibri"/>
                <w:color w:val="000000"/>
                <w:szCs w:val="19"/>
                <w:lang w:eastAsia="pl-PL"/>
              </w:rPr>
              <w:t> </w:t>
            </w:r>
            <w:r w:rsidR="00C535CC" w:rsidRPr="00354C2F">
              <w:rPr>
                <w:rFonts w:cs="Calibri"/>
                <w:color w:val="000000"/>
                <w:szCs w:val="19"/>
                <w:lang w:eastAsia="pl-PL"/>
              </w:rPr>
              <w:t>432</w:t>
            </w:r>
            <w:r w:rsidR="00543038" w:rsidRPr="00354C2F">
              <w:rPr>
                <w:rFonts w:cs="Calibri"/>
                <w:color w:val="000000"/>
                <w:szCs w:val="19"/>
                <w:lang w:eastAsia="pl-PL"/>
              </w:rPr>
              <w:t>*</w:t>
            </w:r>
          </w:p>
        </w:tc>
      </w:tr>
      <w:tr w:rsidR="00E45D30" w:rsidRPr="0030576E" w:rsidTr="00E45D30">
        <w:trPr>
          <w:trHeight w:val="587"/>
        </w:trPr>
        <w:tc>
          <w:tcPr>
            <w:tcW w:w="3741" w:type="dxa"/>
            <w:shd w:val="clear" w:color="auto" w:fill="auto"/>
            <w:vAlign w:val="center"/>
            <w:hideMark/>
          </w:tcPr>
          <w:p w:rsidR="00E45D30" w:rsidRPr="00012BDC" w:rsidRDefault="00E45D30" w:rsidP="00E45D30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sektora instytucji rządowych i samorządowych 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="00E45D30" w:rsidRPr="00354C2F" w:rsidRDefault="00E45D30" w:rsidP="00E45D30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354C2F">
              <w:rPr>
                <w:rFonts w:cs="Calibri"/>
                <w:bCs/>
                <w:color w:val="000000"/>
                <w:szCs w:val="19"/>
              </w:rPr>
              <w:t>-4</w:t>
            </w:r>
            <w:r w:rsidR="003211A0" w:rsidRPr="00354C2F">
              <w:rPr>
                <w:rFonts w:cs="Calibri"/>
                <w:bCs/>
                <w:color w:val="000000"/>
                <w:szCs w:val="19"/>
              </w:rPr>
              <w:t>4</w:t>
            </w:r>
            <w:r w:rsidR="007F7707" w:rsidRPr="00354C2F">
              <w:rPr>
                <w:rFonts w:cs="Calibri"/>
                <w:bCs/>
                <w:color w:val="000000"/>
                <w:szCs w:val="19"/>
              </w:rPr>
              <w:t xml:space="preserve"> </w:t>
            </w:r>
            <w:r w:rsidR="003211A0" w:rsidRPr="00354C2F">
              <w:rPr>
                <w:rFonts w:cs="Calibri"/>
                <w:bCs/>
                <w:color w:val="000000"/>
                <w:szCs w:val="19"/>
              </w:rPr>
              <w:t>597</w:t>
            </w:r>
            <w:r w:rsidRPr="00354C2F"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354C2F" w:rsidRDefault="00E45D30" w:rsidP="00E45D30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354C2F">
              <w:rPr>
                <w:rFonts w:cs="Calibri"/>
                <w:bCs/>
                <w:color w:val="000000"/>
                <w:szCs w:val="19"/>
              </w:rPr>
              <w:t>-10</w:t>
            </w:r>
            <w:r w:rsidR="003211A0" w:rsidRPr="00354C2F">
              <w:rPr>
                <w:rFonts w:cs="Calibri"/>
                <w:bCs/>
                <w:color w:val="000000"/>
                <w:szCs w:val="19"/>
              </w:rPr>
              <w:t>4</w:t>
            </w:r>
            <w:r w:rsidRPr="00354C2F">
              <w:rPr>
                <w:rFonts w:cs="Calibri"/>
                <w:bCs/>
                <w:color w:val="000000"/>
                <w:szCs w:val="19"/>
              </w:rPr>
              <w:t xml:space="preserve"> </w:t>
            </w:r>
            <w:r w:rsidR="003211A0" w:rsidRPr="00354C2F">
              <w:rPr>
                <w:rFonts w:cs="Calibri"/>
                <w:bCs/>
                <w:color w:val="000000"/>
                <w:szCs w:val="19"/>
              </w:rPr>
              <w:t>475</w:t>
            </w:r>
            <w:r w:rsidRPr="00354C2F"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354C2F" w:rsidRDefault="00E45D30" w:rsidP="00E45D30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354C2F">
              <w:rPr>
                <w:rFonts w:cs="Calibri"/>
                <w:bCs/>
                <w:color w:val="000000"/>
                <w:szCs w:val="19"/>
              </w:rPr>
              <w:t>-1</w:t>
            </w:r>
            <w:r w:rsidR="003211A0" w:rsidRPr="00354C2F">
              <w:rPr>
                <w:rFonts w:cs="Calibri"/>
                <w:bCs/>
                <w:color w:val="000000"/>
                <w:szCs w:val="19"/>
              </w:rPr>
              <w:t>77</w:t>
            </w:r>
            <w:r w:rsidR="007F7707" w:rsidRPr="00354C2F">
              <w:rPr>
                <w:rFonts w:cs="Calibri"/>
                <w:bCs/>
                <w:color w:val="000000"/>
                <w:szCs w:val="19"/>
              </w:rPr>
              <w:t> </w:t>
            </w:r>
            <w:r w:rsidR="003211A0" w:rsidRPr="00354C2F">
              <w:rPr>
                <w:rFonts w:cs="Calibri"/>
                <w:bCs/>
                <w:color w:val="000000"/>
                <w:szCs w:val="19"/>
              </w:rPr>
              <w:t>442</w:t>
            </w:r>
            <w:r w:rsidR="007F7707" w:rsidRPr="00354C2F">
              <w:rPr>
                <w:rFonts w:cs="Calibri"/>
                <w:bCs/>
                <w:color w:val="000000"/>
                <w:szCs w:val="19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354C2F" w:rsidRDefault="007F7707" w:rsidP="00E45D30">
            <w:pPr>
              <w:jc w:val="right"/>
              <w:rPr>
                <w:rFonts w:cs="Calibri"/>
                <w:bCs/>
                <w:color w:val="000000"/>
                <w:szCs w:val="19"/>
              </w:rPr>
            </w:pPr>
            <w:r w:rsidRPr="00354C2F">
              <w:rPr>
                <w:rFonts w:cs="Calibri"/>
                <w:bCs/>
                <w:color w:val="000000"/>
                <w:szCs w:val="19"/>
              </w:rPr>
              <w:t>-23</w:t>
            </w:r>
            <w:r w:rsidR="003211A0" w:rsidRPr="00354C2F">
              <w:rPr>
                <w:rFonts w:cs="Calibri"/>
                <w:bCs/>
                <w:color w:val="000000"/>
                <w:szCs w:val="19"/>
              </w:rPr>
              <w:t>6</w:t>
            </w:r>
            <w:r w:rsidR="00543038" w:rsidRPr="00354C2F">
              <w:rPr>
                <w:rFonts w:cs="Calibri"/>
                <w:bCs/>
                <w:color w:val="000000"/>
                <w:szCs w:val="19"/>
              </w:rPr>
              <w:t> </w:t>
            </w:r>
            <w:r w:rsidR="003211A0" w:rsidRPr="00354C2F">
              <w:rPr>
                <w:rFonts w:cs="Calibri"/>
                <w:bCs/>
                <w:color w:val="000000"/>
                <w:szCs w:val="19"/>
              </w:rPr>
              <w:t>562</w:t>
            </w:r>
            <w:r w:rsidR="00543038" w:rsidRPr="00354C2F">
              <w:rPr>
                <w:rFonts w:cs="Calibri"/>
                <w:bCs/>
                <w:color w:val="000000"/>
                <w:szCs w:val="19"/>
              </w:rPr>
              <w:t>*</w:t>
            </w:r>
          </w:p>
        </w:tc>
      </w:tr>
      <w:tr w:rsidR="00E45D30" w:rsidRPr="002B2BA6" w:rsidTr="00E45D30">
        <w:trPr>
          <w:trHeight w:val="326"/>
        </w:trPr>
        <w:tc>
          <w:tcPr>
            <w:tcW w:w="3741" w:type="dxa"/>
            <w:shd w:val="clear" w:color="auto" w:fill="auto"/>
            <w:vAlign w:val="center"/>
            <w:hideMark/>
          </w:tcPr>
          <w:p w:rsidR="00E45D30" w:rsidRPr="00012BDC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-1,</w:t>
            </w:r>
            <w:r w:rsidR="009C4BBA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-3,4%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-5,</w:t>
            </w:r>
            <w:r w:rsidR="003211A0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54303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354C2F" w:rsidRDefault="0065650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9C4BBA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6,</w:t>
            </w:r>
            <w:r w:rsidR="003211A0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9C4BBA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54303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E45D30" w:rsidRPr="0089359C" w:rsidTr="00E45D30">
        <w:trPr>
          <w:trHeight w:val="642"/>
        </w:trPr>
        <w:tc>
          <w:tcPr>
            <w:tcW w:w="3741" w:type="dxa"/>
            <w:shd w:val="clear" w:color="auto" w:fill="auto"/>
            <w:vAlign w:val="center"/>
            <w:hideMark/>
          </w:tcPr>
          <w:p w:rsidR="00E45D30" w:rsidRPr="002E01AD" w:rsidRDefault="00E45D30" w:rsidP="00E45D30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instytucji rządowych na szczeblu centralnym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="00E45D30" w:rsidRPr="00354C2F" w:rsidRDefault="00E45D30" w:rsidP="00E870E4">
            <w:pPr>
              <w:tabs>
                <w:tab w:val="left" w:pos="865"/>
              </w:tabs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-4</w:t>
            </w:r>
            <w:r w:rsidR="00C023EF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7 179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-9</w:t>
            </w:r>
            <w:r w:rsidR="00C023EF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2 162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C023EF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138 </w:t>
            </w:r>
            <w:r w:rsidR="0000772A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610</w:t>
            </w:r>
            <w:r w:rsidR="00C023EF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354C2F" w:rsidRDefault="00C023EF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-24</w:t>
            </w:r>
            <w:r w:rsidR="005C54E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54303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5C54E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872</w:t>
            </w:r>
            <w:r w:rsidR="0054303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E45D30" w:rsidRPr="0089359C" w:rsidTr="00E45D30">
        <w:trPr>
          <w:trHeight w:val="311"/>
        </w:trPr>
        <w:tc>
          <w:tcPr>
            <w:tcW w:w="3741" w:type="dxa"/>
            <w:shd w:val="clear" w:color="auto" w:fill="auto"/>
            <w:vAlign w:val="center"/>
            <w:hideMark/>
          </w:tcPr>
          <w:p w:rsidR="00E45D30" w:rsidRPr="002E01AD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-1,</w:t>
            </w:r>
            <w:r w:rsidR="005D1D0F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-3,0%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-4,</w:t>
            </w:r>
            <w:r w:rsidR="00052777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354C2F" w:rsidRDefault="00052777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-6,7%</w:t>
            </w:r>
          </w:p>
        </w:tc>
      </w:tr>
      <w:tr w:rsidR="00E45D30" w:rsidRPr="0089359C" w:rsidTr="00E45D30">
        <w:trPr>
          <w:trHeight w:val="634"/>
        </w:trPr>
        <w:tc>
          <w:tcPr>
            <w:tcW w:w="3741" w:type="dxa"/>
            <w:shd w:val="clear" w:color="auto" w:fill="auto"/>
            <w:vAlign w:val="center"/>
            <w:hideMark/>
          </w:tcPr>
          <w:p w:rsidR="00E45D30" w:rsidRPr="002E01AD" w:rsidRDefault="00E45D30" w:rsidP="00E45D30">
            <w:pPr>
              <w:spacing w:before="0" w:after="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Deficyt / Nadwyżka podsektora instytucji samorządowych na szczeblu lokalnym 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14 836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-13 2</w:t>
            </w:r>
            <w:r w:rsidR="004D533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74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-24</w:t>
            </w:r>
            <w:r w:rsidR="004D533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 811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354C2F" w:rsidRDefault="004D5338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5C54E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54303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5C54E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105</w:t>
            </w:r>
            <w:r w:rsidR="0054303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E45D30" w:rsidRPr="0089359C" w:rsidTr="00E45D30">
        <w:trPr>
          <w:trHeight w:val="322"/>
        </w:trPr>
        <w:tc>
          <w:tcPr>
            <w:tcW w:w="3741" w:type="dxa"/>
            <w:shd w:val="clear" w:color="auto" w:fill="auto"/>
            <w:vAlign w:val="center"/>
            <w:hideMark/>
          </w:tcPr>
          <w:p w:rsidR="00E45D30" w:rsidRPr="002E01AD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  <w:hideMark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0,6%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-0,4%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-0,7%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354C2F" w:rsidRDefault="0051641A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0,4%</w:t>
            </w:r>
          </w:p>
        </w:tc>
      </w:tr>
      <w:tr w:rsidR="00E45D30" w:rsidRPr="0089359C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:rsidR="00E45D30" w:rsidRPr="002E01AD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Deficyt / Nadwyżka podsektora funduszy zabezpieczenia społecznego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-1</w:t>
            </w:r>
            <w:r w:rsidR="003211A0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B25FA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3211A0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254</w:t>
            </w:r>
            <w:r w:rsidR="00B25FA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354C2F" w:rsidRDefault="0000772A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961</w:t>
            </w:r>
            <w:r w:rsidR="00B25FA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-1</w:t>
            </w:r>
            <w:r w:rsidR="00835C7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B25FA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835C7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021</w:t>
            </w:r>
            <w:r w:rsidR="00B25FA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354C2F" w:rsidRDefault="00B15065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</w:t>
            </w:r>
            <w:r w:rsidR="005C54E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B25FA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5C54E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795</w:t>
            </w:r>
            <w:r w:rsidR="00B25FA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E45D30" w:rsidRPr="0089359C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:rsidR="00E45D30" w:rsidRPr="002E01AD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2E01AD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-0,5%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0,0%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</w:t>
            </w:r>
            <w:r w:rsidR="00835C7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806260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B25FA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354C2F" w:rsidRDefault="0080626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-0,2%</w:t>
            </w:r>
          </w:p>
        </w:tc>
      </w:tr>
      <w:tr w:rsidR="00E45D30" w:rsidRPr="0089359C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:rsidR="00E45D30" w:rsidRPr="002E01AD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Dług sektora instytucji rządowych i samorządowych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1 410 96</w:t>
            </w:r>
            <w:r w:rsidR="005C28BE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1 512 </w:t>
            </w:r>
            <w:r w:rsidR="005C28BE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812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1 691</w:t>
            </w:r>
            <w:r w:rsidR="005C28BE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 2</w:t>
            </w:r>
            <w:r w:rsidR="00C535CC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61</w:t>
            </w:r>
            <w:r w:rsidR="005C28BE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354C2F" w:rsidRDefault="005C28BE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2 01</w:t>
            </w:r>
            <w:r w:rsidR="00C535CC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B25FA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="00C535CC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40</w:t>
            </w:r>
            <w:r w:rsidR="00B25FA9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E45D30" w:rsidRPr="0089359C" w:rsidTr="005B5C09">
        <w:trPr>
          <w:trHeight w:val="322"/>
        </w:trPr>
        <w:tc>
          <w:tcPr>
            <w:tcW w:w="3741" w:type="dxa"/>
            <w:shd w:val="clear" w:color="auto" w:fill="auto"/>
            <w:vAlign w:val="center"/>
          </w:tcPr>
          <w:p w:rsidR="00E45D30" w:rsidRPr="00012BDC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12BDC">
              <w:rPr>
                <w:rFonts w:eastAsia="Times New Roman" w:cs="Arial"/>
                <w:color w:val="000000"/>
                <w:szCs w:val="19"/>
                <w:lang w:eastAsia="pl-PL"/>
              </w:rPr>
              <w:t>% PKB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53,</w:t>
            </w:r>
            <w:r w:rsidR="00E63B6C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63B6C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E63B6C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8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45D30" w:rsidRPr="00354C2F" w:rsidRDefault="00E45D30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49,</w:t>
            </w:r>
            <w:r w:rsidR="00E63B6C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007" w:type="dxa"/>
            <w:shd w:val="clear" w:color="auto" w:fill="auto"/>
            <w:vAlign w:val="center"/>
          </w:tcPr>
          <w:p w:rsidR="00E45D30" w:rsidRPr="00354C2F" w:rsidRDefault="00E63B6C" w:rsidP="00E45D30">
            <w:pPr>
              <w:spacing w:before="0" w:after="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55,</w:t>
            </w:r>
            <w:r w:rsidR="003211A0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6B1EDD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</w:tbl>
    <w:p w:rsidR="00A178CC" w:rsidRPr="00A178CC" w:rsidRDefault="00A178CC" w:rsidP="00A178CC">
      <w:pPr>
        <w:spacing w:before="360" w:after="240"/>
        <w:rPr>
          <w:b/>
          <w:bCs/>
          <w:noProof/>
          <w:spacing w:val="-2"/>
          <w:sz w:val="18"/>
          <w:szCs w:val="18"/>
        </w:rPr>
      </w:pPr>
      <w:r>
        <w:rPr>
          <w:b/>
          <w:noProof/>
          <w:spacing w:val="-2"/>
          <w:sz w:val="18"/>
          <w:szCs w:val="18"/>
          <w:lang w:eastAsia="pl-PL"/>
        </w:rPr>
        <w:lastRenderedPageBreak/>
        <w:drawing>
          <wp:anchor distT="0" distB="0" distL="114300" distR="114300" simplePos="0" relativeHeight="251698688" behindDoc="0" locked="0" layoutInCell="1" allowOverlap="1" wp14:anchorId="5407A192" wp14:editId="1139B453">
            <wp:simplePos x="0" y="0"/>
            <wp:positionH relativeFrom="margin">
              <wp:align>left</wp:align>
            </wp:positionH>
            <wp:positionV relativeFrom="paragraph">
              <wp:posOffset>359410</wp:posOffset>
            </wp:positionV>
            <wp:extent cx="5046980" cy="2604135"/>
            <wp:effectExtent l="0" t="0" r="1270" b="5715"/>
            <wp:wrapSquare wrapText="bothSides"/>
            <wp:docPr id="10" name="Obraz 10" descr="Wykres przedstawia udział deficytu sektora instytucji rządowych i samorządowych w stosunku do PKB w latach 2021 - 2024" title="Wykres 1.  Deficyt sektora instytucji rządowych i samorządowych w % P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60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27583">
        <w:rPr>
          <w:b/>
          <w:noProof/>
          <w:spacing w:val="-2"/>
          <w:sz w:val="18"/>
          <w:szCs w:val="18"/>
        </w:rPr>
        <w:t>Wykres 1.</w:t>
      </w:r>
      <w:r w:rsidRPr="00055B02">
        <w:rPr>
          <w:b/>
          <w:noProof/>
          <w:spacing w:val="-2"/>
          <w:sz w:val="18"/>
          <w:szCs w:val="18"/>
        </w:rPr>
        <w:t xml:space="preserve">  </w:t>
      </w:r>
      <w:r w:rsidRPr="00055B02">
        <w:rPr>
          <w:b/>
          <w:bCs/>
          <w:noProof/>
          <w:spacing w:val="-2"/>
          <w:sz w:val="18"/>
          <w:szCs w:val="18"/>
        </w:rPr>
        <w:t>Deficyt sektora instytucji rządowych i samorządowych w % PKB</w:t>
      </w:r>
    </w:p>
    <w:p w:rsidR="007B640A" w:rsidRDefault="007B640A" w:rsidP="00552312">
      <w:pPr>
        <w:spacing w:before="360"/>
        <w:jc w:val="both"/>
        <w:rPr>
          <w:b/>
          <w:noProof/>
          <w:spacing w:val="-2"/>
          <w:sz w:val="18"/>
          <w:szCs w:val="18"/>
        </w:rPr>
      </w:pPr>
    </w:p>
    <w:p w:rsidR="00A178CC" w:rsidRDefault="00A178CC" w:rsidP="00552312">
      <w:pPr>
        <w:spacing w:before="360"/>
        <w:jc w:val="both"/>
        <w:rPr>
          <w:b/>
          <w:noProof/>
          <w:spacing w:val="-2"/>
          <w:sz w:val="18"/>
          <w:szCs w:val="18"/>
        </w:rPr>
      </w:pPr>
    </w:p>
    <w:p w:rsidR="00AB4147" w:rsidRPr="00A178CC" w:rsidRDefault="00660066" w:rsidP="00A178CC">
      <w:pPr>
        <w:spacing w:before="360"/>
        <w:rPr>
          <w:b/>
          <w:bCs/>
          <w:noProof/>
          <w:spacing w:val="-2"/>
          <w:sz w:val="18"/>
          <w:szCs w:val="18"/>
        </w:rPr>
      </w:pPr>
      <w:r w:rsidRPr="00562EF0">
        <w:rPr>
          <w:b/>
          <w:noProof/>
          <w:spacing w:val="-2"/>
          <w:sz w:val="18"/>
          <w:szCs w:val="18"/>
        </w:rPr>
        <w:t>Wykres 2</w:t>
      </w:r>
      <w:r w:rsidR="00B4346F" w:rsidRPr="00562EF0">
        <w:rPr>
          <w:b/>
          <w:noProof/>
          <w:spacing w:val="-2"/>
          <w:sz w:val="18"/>
          <w:szCs w:val="18"/>
        </w:rPr>
        <w:t>.</w:t>
      </w:r>
      <w:r w:rsidR="00D470E9">
        <w:rPr>
          <w:b/>
          <w:noProof/>
          <w:spacing w:val="-2"/>
          <w:sz w:val="18"/>
          <w:szCs w:val="18"/>
        </w:rPr>
        <w:t xml:space="preserve"> </w:t>
      </w:r>
      <w:r w:rsidRPr="00055B02">
        <w:rPr>
          <w:b/>
          <w:bCs/>
          <w:noProof/>
          <w:spacing w:val="-2"/>
          <w:sz w:val="18"/>
          <w:szCs w:val="18"/>
        </w:rPr>
        <w:t xml:space="preserve">Dług sektora instytucji rządowych i samorządowych w % PKB </w:t>
      </w:r>
    </w:p>
    <w:p w:rsidR="001C2F29" w:rsidRDefault="00A178CC" w:rsidP="00EE2336">
      <w:pPr>
        <w:spacing w:before="360" w:line="288" w:lineRule="auto"/>
        <w:ind w:right="13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inline distT="0" distB="0" distL="0" distR="0" wp14:anchorId="5BCF070D" wp14:editId="2ACB736E">
            <wp:extent cx="5047615" cy="2743200"/>
            <wp:effectExtent l="0" t="0" r="635" b="0"/>
            <wp:docPr id="13" name="Obraz 13" descr="Wykres przedstawia udział długu sektora instytucji rządowych i samorządowych w PKB w latach 2021-2024" title="Wykres 2. Dług sektora instytucji rządowych i samorządowych w % PKB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D30" w:rsidRDefault="00AB2D30" w:rsidP="00EE2336">
      <w:pPr>
        <w:spacing w:before="360" w:line="288" w:lineRule="auto"/>
        <w:ind w:right="130"/>
        <w:rPr>
          <w:rFonts w:cs="Arial"/>
          <w:szCs w:val="19"/>
        </w:rPr>
      </w:pPr>
    </w:p>
    <w:p w:rsidR="00BE63A2" w:rsidRDefault="00544F58" w:rsidP="005F64B6">
      <w:pPr>
        <w:spacing w:before="360" w:line="288" w:lineRule="auto"/>
        <w:ind w:right="271"/>
        <w:rPr>
          <w:rFonts w:cs="Arial"/>
          <w:szCs w:val="19"/>
        </w:rPr>
      </w:pPr>
      <w:r w:rsidRPr="00E470EC">
        <w:rPr>
          <w:rFonts w:cs="Arial"/>
          <w:szCs w:val="19"/>
        </w:rPr>
        <w:t xml:space="preserve">Dane </w:t>
      </w:r>
      <w:r w:rsidR="007B640A">
        <w:rPr>
          <w:rFonts w:cs="Arial"/>
          <w:szCs w:val="19"/>
        </w:rPr>
        <w:t xml:space="preserve">dotyczące </w:t>
      </w:r>
      <w:r w:rsidR="00EE3587">
        <w:rPr>
          <w:rFonts w:cs="Arial"/>
          <w:szCs w:val="19"/>
        </w:rPr>
        <w:t>deficytu i długu w</w:t>
      </w:r>
      <w:r w:rsidR="0035394B">
        <w:rPr>
          <w:rFonts w:cs="Arial"/>
          <w:szCs w:val="19"/>
        </w:rPr>
        <w:t xml:space="preserve"> lata</w:t>
      </w:r>
      <w:r w:rsidR="00EE3587">
        <w:rPr>
          <w:rFonts w:cs="Arial"/>
          <w:szCs w:val="19"/>
        </w:rPr>
        <w:t>ch</w:t>
      </w:r>
      <w:r w:rsidR="0035394B">
        <w:rPr>
          <w:rFonts w:cs="Arial"/>
          <w:szCs w:val="19"/>
        </w:rPr>
        <w:t xml:space="preserve"> 202</w:t>
      </w:r>
      <w:r w:rsidR="002159EB">
        <w:rPr>
          <w:rFonts w:cs="Arial"/>
          <w:szCs w:val="19"/>
        </w:rPr>
        <w:t>1</w:t>
      </w:r>
      <w:r w:rsidR="0035394B">
        <w:rPr>
          <w:rFonts w:cs="Arial"/>
          <w:szCs w:val="19"/>
        </w:rPr>
        <w:t>-202</w:t>
      </w:r>
      <w:r w:rsidR="00075229">
        <w:rPr>
          <w:rFonts w:cs="Arial"/>
          <w:szCs w:val="19"/>
        </w:rPr>
        <w:t>2</w:t>
      </w:r>
      <w:r w:rsidRPr="00E470EC">
        <w:rPr>
          <w:rFonts w:cs="Arial"/>
          <w:szCs w:val="19"/>
        </w:rPr>
        <w:t xml:space="preserve"> uległy zmianom w stosunku d</w:t>
      </w:r>
      <w:r>
        <w:rPr>
          <w:rFonts w:cs="Arial"/>
          <w:szCs w:val="19"/>
        </w:rPr>
        <w:t>o wcześniej publikowanych (</w:t>
      </w:r>
      <w:r w:rsidR="006C23A0">
        <w:rPr>
          <w:rFonts w:cs="Arial"/>
          <w:szCs w:val="19"/>
        </w:rPr>
        <w:t xml:space="preserve">w </w:t>
      </w:r>
      <w:r w:rsidR="001E5BFA">
        <w:rPr>
          <w:rFonts w:cs="Arial"/>
          <w:szCs w:val="19"/>
        </w:rPr>
        <w:t>kwietniu</w:t>
      </w:r>
      <w:r w:rsidR="0035394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202</w:t>
      </w:r>
      <w:r w:rsidR="001E5BFA">
        <w:rPr>
          <w:rFonts w:cs="Arial"/>
          <w:szCs w:val="19"/>
        </w:rPr>
        <w:t>5</w:t>
      </w:r>
      <w:r w:rsidRPr="00E470EC">
        <w:rPr>
          <w:rFonts w:cs="Arial"/>
          <w:szCs w:val="19"/>
        </w:rPr>
        <w:t xml:space="preserve"> r</w:t>
      </w:r>
      <w:r w:rsidR="00845CEA">
        <w:rPr>
          <w:rFonts w:cs="Arial"/>
          <w:szCs w:val="19"/>
        </w:rPr>
        <w:t>.</w:t>
      </w:r>
      <w:r w:rsidRPr="001B7659">
        <w:rPr>
          <w:rFonts w:cs="Arial"/>
          <w:szCs w:val="19"/>
        </w:rPr>
        <w:t xml:space="preserve">) </w:t>
      </w:r>
      <w:r w:rsidR="00075229">
        <w:rPr>
          <w:rFonts w:cs="Arial"/>
          <w:szCs w:val="19"/>
        </w:rPr>
        <w:t xml:space="preserve">z </w:t>
      </w:r>
      <w:r w:rsidR="00075229" w:rsidRPr="00BC5E91">
        <w:rPr>
          <w:rFonts w:cs="Arial"/>
          <w:szCs w:val="19"/>
        </w:rPr>
        <w:t>tytułu zaktualizowania metody szacowania składek na ubezpieczenia społeczne</w:t>
      </w:r>
      <w:r w:rsidR="00C8658F" w:rsidRPr="00BC5E91">
        <w:rPr>
          <w:rFonts w:cs="Arial"/>
          <w:szCs w:val="19"/>
        </w:rPr>
        <w:t xml:space="preserve">, </w:t>
      </w:r>
      <w:r w:rsidR="00F31010" w:rsidRPr="00F31010">
        <w:rPr>
          <w:rFonts w:cs="Arial"/>
          <w:szCs w:val="19"/>
        </w:rPr>
        <w:t>z uwzględnieniem ich ściągalności</w:t>
      </w:r>
      <w:r w:rsidR="00C8658F" w:rsidRPr="00BC5E91">
        <w:rPr>
          <w:rFonts w:cs="Arial"/>
          <w:szCs w:val="19"/>
        </w:rPr>
        <w:t>. Dodatkowo, dane</w:t>
      </w:r>
      <w:r w:rsidR="00C8658F">
        <w:rPr>
          <w:rFonts w:cs="Arial"/>
          <w:szCs w:val="19"/>
        </w:rPr>
        <w:t xml:space="preserve"> za lata 2023 -2024 zostały skorygowane </w:t>
      </w:r>
      <w:r w:rsidR="00075229">
        <w:rPr>
          <w:rFonts w:cs="Arial"/>
          <w:szCs w:val="19"/>
        </w:rPr>
        <w:t xml:space="preserve"> </w:t>
      </w:r>
      <w:r w:rsidR="00C8658F">
        <w:rPr>
          <w:rFonts w:cs="Arial"/>
          <w:szCs w:val="19"/>
        </w:rPr>
        <w:t xml:space="preserve">w </w:t>
      </w:r>
      <w:r w:rsidRPr="00D166F9">
        <w:rPr>
          <w:rFonts w:cs="Arial"/>
          <w:szCs w:val="19"/>
        </w:rPr>
        <w:t xml:space="preserve">związku z </w:t>
      </w:r>
      <w:r w:rsidR="00C8658F">
        <w:rPr>
          <w:rFonts w:cs="Arial"/>
          <w:szCs w:val="19"/>
        </w:rPr>
        <w:t xml:space="preserve">aktualizacją </w:t>
      </w:r>
      <w:r w:rsidR="000F155A" w:rsidRPr="00D166F9">
        <w:rPr>
          <w:rFonts w:cs="Arial"/>
          <w:szCs w:val="19"/>
        </w:rPr>
        <w:t>źródeł danych</w:t>
      </w:r>
      <w:r w:rsidR="00426391">
        <w:rPr>
          <w:rFonts w:cs="Arial"/>
          <w:szCs w:val="19"/>
        </w:rPr>
        <w:t xml:space="preserve"> </w:t>
      </w:r>
      <w:r w:rsidR="00426391" w:rsidRPr="003810F8">
        <w:rPr>
          <w:rFonts w:cs="Arial"/>
          <w:szCs w:val="19"/>
        </w:rPr>
        <w:t>oraz</w:t>
      </w:r>
      <w:r w:rsidR="00C3113B" w:rsidRPr="003810F8">
        <w:rPr>
          <w:rFonts w:cs="Arial"/>
          <w:szCs w:val="19"/>
        </w:rPr>
        <w:t xml:space="preserve"> </w:t>
      </w:r>
      <w:r w:rsidR="00C86A12">
        <w:rPr>
          <w:rFonts w:cs="Arial"/>
          <w:szCs w:val="19"/>
        </w:rPr>
        <w:t>reklasyfikacją jednostek do</w:t>
      </w:r>
      <w:r w:rsidR="00426391" w:rsidRPr="003810F8">
        <w:rPr>
          <w:rFonts w:cs="Arial"/>
          <w:szCs w:val="19"/>
        </w:rPr>
        <w:t xml:space="preserve"> </w:t>
      </w:r>
      <w:r w:rsidR="00C3113B" w:rsidRPr="00D166F9">
        <w:rPr>
          <w:rFonts w:cs="Arial"/>
          <w:szCs w:val="19"/>
        </w:rPr>
        <w:t xml:space="preserve">sektora instytucji </w:t>
      </w:r>
      <w:r w:rsidR="00D166F9" w:rsidRPr="00D166F9">
        <w:rPr>
          <w:rFonts w:cs="Arial"/>
          <w:szCs w:val="19"/>
        </w:rPr>
        <w:t>rządowych</w:t>
      </w:r>
      <w:r w:rsidR="00C3113B" w:rsidRPr="00D166F9">
        <w:rPr>
          <w:rFonts w:cs="Arial"/>
          <w:szCs w:val="19"/>
        </w:rPr>
        <w:t xml:space="preserve"> i samorządowych</w:t>
      </w:r>
      <w:r w:rsidR="000F155A" w:rsidRPr="00D166F9">
        <w:rPr>
          <w:rFonts w:cs="Arial"/>
          <w:szCs w:val="19"/>
        </w:rPr>
        <w:t>.</w:t>
      </w:r>
      <w:r w:rsidR="00BE63A2" w:rsidRPr="003C6637">
        <w:rPr>
          <w:rFonts w:cs="Arial"/>
          <w:szCs w:val="19"/>
        </w:rPr>
        <w:t xml:space="preserve"> </w:t>
      </w:r>
    </w:p>
    <w:p w:rsidR="0022698B" w:rsidRPr="00466CBF" w:rsidRDefault="003A2F02" w:rsidP="00466CBF">
      <w:pPr>
        <w:spacing w:line="288" w:lineRule="auto"/>
        <w:rPr>
          <w:rFonts w:cs="Arial"/>
          <w:szCs w:val="19"/>
        </w:rPr>
      </w:pPr>
      <w:r w:rsidRPr="00DA7670">
        <w:rPr>
          <w:rFonts w:cs="Arial"/>
          <w:szCs w:val="19"/>
        </w:rPr>
        <w:t xml:space="preserve">Analogicznie jak w przypadku deficytu i długu, dane dotyczące dochodów i wydatków </w:t>
      </w:r>
      <w:r w:rsidR="0022698B">
        <w:rPr>
          <w:rFonts w:cs="Arial"/>
          <w:szCs w:val="19"/>
        </w:rPr>
        <w:t xml:space="preserve">       </w:t>
      </w:r>
      <w:r w:rsidRPr="00DA7670">
        <w:rPr>
          <w:rFonts w:cs="Arial"/>
          <w:szCs w:val="19"/>
        </w:rPr>
        <w:t>sek</w:t>
      </w:r>
      <w:r>
        <w:rPr>
          <w:rFonts w:cs="Arial"/>
          <w:szCs w:val="19"/>
        </w:rPr>
        <w:t>tora za lata 2021-202</w:t>
      </w:r>
      <w:r w:rsidR="001E5BFA">
        <w:rPr>
          <w:rFonts w:cs="Arial"/>
          <w:szCs w:val="19"/>
        </w:rPr>
        <w:t>4</w:t>
      </w:r>
      <w:r>
        <w:rPr>
          <w:rFonts w:cs="Arial"/>
          <w:szCs w:val="19"/>
        </w:rPr>
        <w:t xml:space="preserve"> </w:t>
      </w:r>
      <w:r w:rsidRPr="00DA7670">
        <w:rPr>
          <w:rFonts w:cs="Arial"/>
          <w:szCs w:val="19"/>
        </w:rPr>
        <w:t xml:space="preserve">uległy zmianom w stosunku do wcześniej publikowanych </w:t>
      </w:r>
      <w:r w:rsidR="00BD0131">
        <w:rPr>
          <w:rFonts w:cs="Arial"/>
          <w:szCs w:val="19"/>
        </w:rPr>
        <w:br/>
      </w:r>
      <w:r w:rsidRPr="00DA7670">
        <w:rPr>
          <w:rFonts w:cs="Arial"/>
          <w:szCs w:val="19"/>
        </w:rPr>
        <w:t>(</w:t>
      </w:r>
      <w:r>
        <w:rPr>
          <w:rFonts w:cs="Arial"/>
          <w:szCs w:val="19"/>
        </w:rPr>
        <w:t xml:space="preserve">w </w:t>
      </w:r>
      <w:r w:rsidR="001E5BFA">
        <w:rPr>
          <w:rFonts w:cs="Arial"/>
          <w:szCs w:val="19"/>
        </w:rPr>
        <w:t>kwietniu</w:t>
      </w:r>
      <w:r>
        <w:rPr>
          <w:rFonts w:cs="Arial"/>
          <w:szCs w:val="19"/>
        </w:rPr>
        <w:t xml:space="preserve"> 202</w:t>
      </w:r>
      <w:r w:rsidR="001E5BFA">
        <w:rPr>
          <w:rFonts w:cs="Arial"/>
          <w:szCs w:val="19"/>
        </w:rPr>
        <w:t>5</w:t>
      </w:r>
      <w:r w:rsidRPr="00DA7670">
        <w:rPr>
          <w:rFonts w:cs="Arial"/>
          <w:szCs w:val="19"/>
        </w:rPr>
        <w:t xml:space="preserve"> r</w:t>
      </w:r>
      <w:r>
        <w:rPr>
          <w:rFonts w:cs="Arial"/>
          <w:szCs w:val="19"/>
        </w:rPr>
        <w:t>.</w:t>
      </w:r>
      <w:r w:rsidRPr="00DA7670">
        <w:rPr>
          <w:rFonts w:cs="Arial"/>
          <w:szCs w:val="19"/>
        </w:rPr>
        <w:t>).</w:t>
      </w:r>
      <w:r>
        <w:rPr>
          <w:rFonts w:cs="Arial"/>
          <w:szCs w:val="19"/>
        </w:rPr>
        <w:t xml:space="preserve"> </w:t>
      </w:r>
    </w:p>
    <w:p w:rsidR="00153190" w:rsidRPr="00E867EB" w:rsidRDefault="00560B28" w:rsidP="00E867EB">
      <w:pPr>
        <w:spacing w:before="360"/>
        <w:ind w:right="130"/>
        <w:rPr>
          <w:rFonts w:cs="Arial"/>
          <w:szCs w:val="19"/>
        </w:rPr>
      </w:pPr>
      <w:r w:rsidRPr="00E867EB">
        <w:rPr>
          <w:b/>
          <w:bCs/>
          <w:noProof/>
          <w:spacing w:val="-2"/>
          <w:szCs w:val="19"/>
        </w:rPr>
        <w:lastRenderedPageBreak/>
        <w:t>Tablica 2</w:t>
      </w:r>
      <w:r w:rsidR="00E867EB" w:rsidRPr="00E867EB">
        <w:rPr>
          <w:b/>
          <w:bCs/>
          <w:noProof/>
          <w:spacing w:val="-2"/>
          <w:szCs w:val="19"/>
        </w:rPr>
        <w:t>.</w:t>
      </w:r>
      <w:r w:rsidR="00153190" w:rsidRPr="00E867EB">
        <w:rPr>
          <w:b/>
          <w:bCs/>
          <w:noProof/>
          <w:spacing w:val="-2"/>
          <w:szCs w:val="19"/>
        </w:rPr>
        <w:t xml:space="preserve"> </w:t>
      </w:r>
      <w:r w:rsidR="00347991" w:rsidRPr="00E867EB">
        <w:rPr>
          <w:b/>
          <w:bCs/>
          <w:noProof/>
          <w:spacing w:val="-2"/>
          <w:szCs w:val="19"/>
        </w:rPr>
        <w:t>Dochody i wydatki ogółem sektora instytucji rządowych i samorządowych wg ESA2010 (mln zł)</w:t>
      </w:r>
    </w:p>
    <w:tbl>
      <w:tblPr>
        <w:tblW w:w="8259" w:type="dxa"/>
        <w:tblInd w:w="-142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 Dochody i wydatki ogółem sektora instytucji rządowych i samorządowych wg ESA2010 (mln zł)"/>
        <w:tblDescription w:val="Tablica prezentuje wartość dochodów i wydatków ogółem sektora instytucji rządowych i samorządowych oraz ich relacji do PKB w latach 2021-2024"/>
      </w:tblPr>
      <w:tblGrid>
        <w:gridCol w:w="2552"/>
        <w:gridCol w:w="1418"/>
        <w:gridCol w:w="1417"/>
        <w:gridCol w:w="1418"/>
        <w:gridCol w:w="1454"/>
      </w:tblGrid>
      <w:tr w:rsidR="004E5EB0" w:rsidRPr="00E867EB" w:rsidTr="00BD0131">
        <w:trPr>
          <w:trHeight w:val="387"/>
        </w:trPr>
        <w:tc>
          <w:tcPr>
            <w:tcW w:w="2552" w:type="dxa"/>
            <w:shd w:val="clear" w:color="auto" w:fill="auto"/>
            <w:vAlign w:val="center"/>
            <w:hideMark/>
          </w:tcPr>
          <w:p w:rsidR="00B579D8" w:rsidRPr="00E867EB" w:rsidRDefault="00B579D8" w:rsidP="00B579D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579D8" w:rsidRPr="00E867EB" w:rsidRDefault="00B579D8" w:rsidP="00B579D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579D8" w:rsidRPr="00E867EB" w:rsidRDefault="00B579D8" w:rsidP="00B579D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79D8" w:rsidRPr="00E867EB" w:rsidRDefault="00B579D8" w:rsidP="00B579D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2023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79D8" w:rsidRPr="00E867EB" w:rsidRDefault="00B579D8" w:rsidP="00B579D8">
            <w:pPr>
              <w:spacing w:before="0" w:after="0" w:line="240" w:lineRule="auto"/>
              <w:jc w:val="center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>
              <w:rPr>
                <w:rFonts w:eastAsia="Times New Roman"/>
                <w:bCs/>
                <w:color w:val="000000"/>
                <w:szCs w:val="19"/>
                <w:lang w:eastAsia="pl-PL"/>
              </w:rPr>
              <w:t>2024</w:t>
            </w:r>
          </w:p>
        </w:tc>
      </w:tr>
      <w:tr w:rsidR="004E5EB0" w:rsidRPr="00E867EB" w:rsidTr="00BD0131">
        <w:trPr>
          <w:trHeight w:val="424"/>
        </w:trPr>
        <w:tc>
          <w:tcPr>
            <w:tcW w:w="2552" w:type="dxa"/>
            <w:shd w:val="clear" w:color="auto" w:fill="auto"/>
            <w:vAlign w:val="center"/>
            <w:hideMark/>
          </w:tcPr>
          <w:p w:rsidR="00B579D8" w:rsidRPr="00E867EB" w:rsidRDefault="00B579D8" w:rsidP="00B579D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Dochody ogółem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79D8" w:rsidRPr="00354C2F" w:rsidRDefault="001C10B6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1 114 972</w:t>
            </w:r>
            <w:r w:rsidR="00B579D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579D8" w:rsidRPr="00354C2F" w:rsidRDefault="001C10B6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1 236 579</w:t>
            </w:r>
            <w:r w:rsidR="00B579D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79D8" w:rsidRPr="00354C2F" w:rsidRDefault="001C10B6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1 422 920</w:t>
            </w:r>
            <w:r w:rsidR="00773EE0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79D8" w:rsidRPr="00354C2F" w:rsidRDefault="001C10B6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1 569</w:t>
            </w:r>
            <w:r w:rsidR="00C43DF6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758</w:t>
            </w:r>
            <w:r w:rsidR="00C43DF6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4E5EB0" w:rsidRPr="00E867EB" w:rsidTr="00BD0131">
        <w:trPr>
          <w:trHeight w:val="273"/>
        </w:trPr>
        <w:tc>
          <w:tcPr>
            <w:tcW w:w="2552" w:type="dxa"/>
            <w:shd w:val="clear" w:color="auto" w:fill="auto"/>
            <w:vAlign w:val="center"/>
            <w:hideMark/>
          </w:tcPr>
          <w:p w:rsidR="00B579D8" w:rsidRPr="00E867EB" w:rsidRDefault="00B579D8" w:rsidP="00B579D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%PKB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79D8" w:rsidRPr="00354C2F" w:rsidRDefault="00B579D8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D49E7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3A2F9A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1C10B6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B9492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C43DF6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579D8" w:rsidRPr="00354C2F" w:rsidRDefault="00ED49E7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39</w:t>
            </w:r>
            <w:r w:rsidR="003A2F9A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1C10B6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B9492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C43DF6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79D8" w:rsidRPr="00354C2F" w:rsidRDefault="00B579D8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41</w:t>
            </w:r>
            <w:r w:rsidR="003A2F9A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1C10B6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7</w:t>
            </w:r>
            <w:r w:rsidR="00B9492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FC136D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79D8" w:rsidRPr="00354C2F" w:rsidRDefault="00ED49E7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1C10B6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485D32">
              <w:rPr>
                <w:rFonts w:eastAsia="Times New Roman" w:cs="Arial"/>
                <w:color w:val="000000"/>
                <w:szCs w:val="19"/>
                <w:lang w:eastAsia="pl-PL"/>
              </w:rPr>
              <w:t>,0</w:t>
            </w:r>
            <w:r w:rsidR="00B9492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  <w:r w:rsidR="00C43DF6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4E5EB0" w:rsidRPr="00E867EB" w:rsidTr="00BD0131">
        <w:trPr>
          <w:trHeight w:val="419"/>
        </w:trPr>
        <w:tc>
          <w:tcPr>
            <w:tcW w:w="2552" w:type="dxa"/>
            <w:shd w:val="clear" w:color="auto" w:fill="auto"/>
            <w:vAlign w:val="center"/>
            <w:hideMark/>
          </w:tcPr>
          <w:p w:rsidR="00B579D8" w:rsidRPr="00E867EB" w:rsidRDefault="00B579D8" w:rsidP="00B579D8">
            <w:pPr>
              <w:spacing w:before="0" w:after="0" w:line="240" w:lineRule="auto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>Wydatki ogółem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79D8" w:rsidRPr="00354C2F" w:rsidRDefault="005B7297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1 159 569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579D8" w:rsidRPr="00354C2F" w:rsidRDefault="00B579D8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1 341 </w:t>
            </w:r>
            <w:r w:rsidR="00AF6E97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05</w:t>
            </w:r>
            <w:r w:rsidR="003716C3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79D8" w:rsidRPr="00354C2F" w:rsidRDefault="00B579D8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</w:t>
            </w:r>
            <w:r w:rsidR="00AF6E97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 600 </w:t>
            </w:r>
            <w:r w:rsidR="005B7297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363</w:t>
            </w:r>
            <w:r w:rsidR="00AF6E97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79D8" w:rsidRPr="00354C2F" w:rsidRDefault="005B7297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1 806</w:t>
            </w:r>
            <w:r w:rsidR="008F5471">
              <w:rPr>
                <w:rFonts w:eastAsia="Times New Roman" w:cs="Arial"/>
                <w:color w:val="000000"/>
                <w:szCs w:val="19"/>
                <w:lang w:eastAsia="pl-PL"/>
              </w:rPr>
              <w:t> 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320</w:t>
            </w:r>
            <w:r w:rsidR="008F5471">
              <w:rPr>
                <w:rFonts w:eastAsia="Times New Roman" w:cs="Arial"/>
                <w:color w:val="000000"/>
                <w:szCs w:val="19"/>
                <w:lang w:eastAsia="pl-PL"/>
              </w:rPr>
              <w:t>*</w:t>
            </w:r>
          </w:p>
        </w:tc>
      </w:tr>
      <w:tr w:rsidR="004E5EB0" w:rsidRPr="00E867EB" w:rsidTr="00BD0131">
        <w:trPr>
          <w:trHeight w:val="207"/>
        </w:trPr>
        <w:tc>
          <w:tcPr>
            <w:tcW w:w="2552" w:type="dxa"/>
            <w:shd w:val="clear" w:color="auto" w:fill="auto"/>
            <w:vAlign w:val="center"/>
            <w:hideMark/>
          </w:tcPr>
          <w:p w:rsidR="00B579D8" w:rsidRPr="00E867EB" w:rsidRDefault="00B579D8" w:rsidP="00B579D8">
            <w:pPr>
              <w:spacing w:before="0" w:after="0" w:line="240" w:lineRule="auto"/>
              <w:jc w:val="right"/>
              <w:rPr>
                <w:rFonts w:eastAsia="Times New Roman"/>
                <w:bCs/>
                <w:color w:val="000000"/>
                <w:szCs w:val="19"/>
                <w:lang w:eastAsia="pl-PL"/>
              </w:rPr>
            </w:pPr>
            <w:r w:rsidRPr="00E867EB">
              <w:rPr>
                <w:rFonts w:eastAsia="Times New Roman"/>
                <w:bCs/>
                <w:color w:val="000000"/>
                <w:szCs w:val="19"/>
                <w:lang w:eastAsia="pl-PL"/>
              </w:rPr>
              <w:t xml:space="preserve"> % PKB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79D8" w:rsidRPr="00354C2F" w:rsidRDefault="00B579D8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033B6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3A2F9A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033B6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6</w:t>
            </w:r>
            <w:r w:rsidR="00B9492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579D8" w:rsidRPr="00354C2F" w:rsidRDefault="00B579D8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43</w:t>
            </w:r>
            <w:r w:rsidR="003A2F9A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033B6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B9492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79D8" w:rsidRPr="00354C2F" w:rsidRDefault="00B579D8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46</w:t>
            </w:r>
            <w:r w:rsidR="003A2F9A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="00033B6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B9492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  <w:tc>
          <w:tcPr>
            <w:tcW w:w="1454" w:type="dxa"/>
            <w:shd w:val="clear" w:color="auto" w:fill="auto"/>
            <w:vAlign w:val="center"/>
          </w:tcPr>
          <w:p w:rsidR="00B579D8" w:rsidRPr="00354C2F" w:rsidRDefault="00033B68" w:rsidP="00B579D8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49</w:t>
            </w:r>
            <w:r w:rsidR="003A2F9A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,</w:t>
            </w:r>
            <w:r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B94928" w:rsidRPr="00354C2F">
              <w:rPr>
                <w:rFonts w:eastAsia="Times New Roman" w:cs="Arial"/>
                <w:color w:val="000000"/>
                <w:szCs w:val="19"/>
                <w:lang w:eastAsia="pl-PL"/>
              </w:rPr>
              <w:t>%</w:t>
            </w:r>
          </w:p>
        </w:tc>
      </w:tr>
    </w:tbl>
    <w:p w:rsidR="007E602E" w:rsidRDefault="007E602E" w:rsidP="00874AE0">
      <w:pPr>
        <w:spacing w:before="360"/>
        <w:ind w:right="130"/>
        <w:rPr>
          <w:b/>
          <w:bCs/>
          <w:noProof/>
          <w:spacing w:val="-2"/>
          <w:szCs w:val="19"/>
        </w:rPr>
      </w:pPr>
    </w:p>
    <w:p w:rsidR="00174B73" w:rsidRDefault="00174B73" w:rsidP="00874AE0">
      <w:pPr>
        <w:spacing w:before="360"/>
        <w:ind w:right="130"/>
        <w:rPr>
          <w:b/>
          <w:bCs/>
          <w:noProof/>
          <w:spacing w:val="-2"/>
          <w:szCs w:val="19"/>
        </w:rPr>
      </w:pPr>
      <w:r w:rsidRPr="00F230ED">
        <w:rPr>
          <w:b/>
          <w:bCs/>
          <w:noProof/>
          <w:spacing w:val="-2"/>
          <w:szCs w:val="19"/>
        </w:rPr>
        <w:t>Wykres 3</w:t>
      </w:r>
      <w:r w:rsidR="00E867EB" w:rsidRPr="00F230ED">
        <w:rPr>
          <w:b/>
          <w:bCs/>
          <w:noProof/>
          <w:spacing w:val="-2"/>
          <w:szCs w:val="19"/>
        </w:rPr>
        <w:t>.</w:t>
      </w:r>
      <w:r w:rsidRPr="00874AE0">
        <w:rPr>
          <w:b/>
          <w:bCs/>
          <w:noProof/>
          <w:spacing w:val="-2"/>
          <w:szCs w:val="19"/>
        </w:rPr>
        <w:t xml:space="preserve">  Dochody i wydatki sektora instytucji rządowych i samorządowych </w:t>
      </w:r>
      <w:r w:rsidR="00874AE0">
        <w:rPr>
          <w:b/>
          <w:bCs/>
          <w:noProof/>
          <w:spacing w:val="-2"/>
          <w:szCs w:val="19"/>
        </w:rPr>
        <w:t>w % PKB</w:t>
      </w:r>
    </w:p>
    <w:p w:rsidR="000B376D" w:rsidRPr="00874AE0" w:rsidRDefault="000B376D" w:rsidP="00874AE0">
      <w:pPr>
        <w:spacing w:before="360"/>
        <w:ind w:right="130"/>
        <w:rPr>
          <w:b/>
          <w:bCs/>
          <w:noProof/>
          <w:spacing w:val="-2"/>
          <w:szCs w:val="19"/>
        </w:rPr>
      </w:pPr>
    </w:p>
    <w:p w:rsidR="00917987" w:rsidRDefault="00917987" w:rsidP="00A21FCE">
      <w:pPr>
        <w:rPr>
          <w:b/>
          <w:bCs/>
          <w:noProof/>
          <w:spacing w:val="-2"/>
          <w:sz w:val="18"/>
          <w:szCs w:val="18"/>
        </w:rPr>
      </w:pPr>
    </w:p>
    <w:p w:rsidR="008E0104" w:rsidRDefault="008E0104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  <w:r>
        <w:rPr>
          <w:b/>
          <w:bCs/>
          <w:noProof/>
          <w:spacing w:val="-2"/>
          <w:sz w:val="18"/>
          <w:szCs w:val="18"/>
          <w:lang w:eastAsia="pl-PL"/>
        </w:rPr>
        <w:drawing>
          <wp:anchor distT="0" distB="0" distL="114300" distR="114300" simplePos="0" relativeHeight="251699712" behindDoc="0" locked="0" layoutInCell="1" allowOverlap="1" wp14:anchorId="4BFA3906" wp14:editId="5A552AEC">
            <wp:simplePos x="0" y="0"/>
            <wp:positionH relativeFrom="column">
              <wp:posOffset>2805</wp:posOffset>
            </wp:positionH>
            <wp:positionV relativeFrom="paragraph">
              <wp:posOffset>-3323711</wp:posOffset>
            </wp:positionV>
            <wp:extent cx="5046699" cy="3444427"/>
            <wp:effectExtent l="0" t="0" r="1905" b="3810"/>
            <wp:wrapNone/>
            <wp:docPr id="20" name="Obraz 20" descr="Wykres 3.  Dochody i wydatki sektora instytucji rządowych i samorządowych w % P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699" cy="3444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376D" w:rsidRDefault="000B376D" w:rsidP="00A21FCE">
      <w:pPr>
        <w:rPr>
          <w:b/>
          <w:bCs/>
          <w:noProof/>
          <w:spacing w:val="-2"/>
          <w:sz w:val="18"/>
          <w:szCs w:val="18"/>
        </w:rPr>
      </w:pPr>
    </w:p>
    <w:p w:rsidR="00C141EC" w:rsidRDefault="00D76D56" w:rsidP="00157CE5">
      <w:pPr>
        <w:spacing w:line="288" w:lineRule="auto"/>
        <w:rPr>
          <w:rFonts w:cs="Arial"/>
          <w:szCs w:val="19"/>
        </w:rPr>
      </w:pPr>
      <w:r w:rsidRPr="004F483F">
        <w:rPr>
          <w:rFonts w:cs="Arial"/>
          <w:szCs w:val="19"/>
        </w:rPr>
        <w:t xml:space="preserve">Rewizja dochodów sektora instytucji rządowych i samorządowych </w:t>
      </w:r>
      <w:r w:rsidR="00C141EC">
        <w:rPr>
          <w:rFonts w:cs="Arial"/>
          <w:szCs w:val="19"/>
        </w:rPr>
        <w:t>wpłynęła na następujące zmiany wartości dochodów (spowodowane aktualizacją danych dla składek na ubezpieczenia społeczne):</w:t>
      </w:r>
    </w:p>
    <w:p w:rsidR="003411AA" w:rsidRDefault="000C4A08" w:rsidP="00157CE5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– </w:t>
      </w:r>
      <w:r w:rsidR="00C141EC">
        <w:rPr>
          <w:rFonts w:cs="Arial"/>
          <w:szCs w:val="19"/>
        </w:rPr>
        <w:t xml:space="preserve">2021 r. </w:t>
      </w:r>
      <w:r w:rsidR="00912D87">
        <w:rPr>
          <w:rFonts w:cs="Arial"/>
          <w:szCs w:val="19"/>
        </w:rPr>
        <w:t>–</w:t>
      </w:r>
      <w:r w:rsidR="00C141EC">
        <w:rPr>
          <w:rFonts w:cs="Arial"/>
          <w:szCs w:val="19"/>
        </w:rPr>
        <w:t xml:space="preserve"> wzrost o</w:t>
      </w:r>
      <w:r w:rsidR="00D428F4" w:rsidRPr="004F483F">
        <w:rPr>
          <w:rFonts w:cs="Arial"/>
          <w:szCs w:val="19"/>
        </w:rPr>
        <w:t xml:space="preserve"> </w:t>
      </w:r>
      <w:r w:rsidR="00D428F4">
        <w:rPr>
          <w:rFonts w:cs="Arial"/>
          <w:szCs w:val="19"/>
        </w:rPr>
        <w:t>1 853</w:t>
      </w:r>
      <w:r w:rsidR="00D428F4" w:rsidRPr="004F483F">
        <w:rPr>
          <w:rFonts w:cs="Arial"/>
          <w:szCs w:val="19"/>
        </w:rPr>
        <w:t xml:space="preserve"> mln zł</w:t>
      </w:r>
      <w:r w:rsidR="003411AA">
        <w:rPr>
          <w:rFonts w:cs="Arial"/>
          <w:szCs w:val="19"/>
        </w:rPr>
        <w:t>,</w:t>
      </w:r>
    </w:p>
    <w:p w:rsidR="00D428F4" w:rsidRDefault="000C4A08" w:rsidP="003411AA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–</w:t>
      </w:r>
      <w:r w:rsidR="00D428F4">
        <w:rPr>
          <w:rFonts w:cs="Arial"/>
          <w:szCs w:val="19"/>
        </w:rPr>
        <w:t xml:space="preserve"> </w:t>
      </w:r>
      <w:r w:rsidR="003411AA">
        <w:rPr>
          <w:rFonts w:cs="Arial"/>
          <w:szCs w:val="19"/>
        </w:rPr>
        <w:t xml:space="preserve">2022 r. </w:t>
      </w:r>
      <w:r w:rsidR="00912D87">
        <w:rPr>
          <w:rFonts w:cs="Arial"/>
          <w:szCs w:val="19"/>
        </w:rPr>
        <w:t>–</w:t>
      </w:r>
      <w:r w:rsidR="003411AA">
        <w:rPr>
          <w:rFonts w:cs="Arial"/>
          <w:szCs w:val="19"/>
        </w:rPr>
        <w:t xml:space="preserve"> wzrost o </w:t>
      </w:r>
      <w:r w:rsidR="003411AA" w:rsidRPr="003411AA">
        <w:rPr>
          <w:rFonts w:cs="Arial"/>
          <w:szCs w:val="19"/>
        </w:rPr>
        <w:t>2 112 mln zł</w:t>
      </w:r>
      <w:r w:rsidR="003411AA">
        <w:rPr>
          <w:rFonts w:cs="Arial"/>
          <w:szCs w:val="19"/>
        </w:rPr>
        <w:t>,</w:t>
      </w:r>
    </w:p>
    <w:p w:rsidR="003411AA" w:rsidRDefault="000C4A08" w:rsidP="003411AA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–</w:t>
      </w:r>
      <w:r w:rsidR="003411AA" w:rsidRPr="003411AA">
        <w:rPr>
          <w:rFonts w:cs="Arial"/>
          <w:szCs w:val="19"/>
        </w:rPr>
        <w:t xml:space="preserve"> 202</w:t>
      </w:r>
      <w:r w:rsidR="003411AA">
        <w:rPr>
          <w:rFonts w:cs="Arial"/>
          <w:szCs w:val="19"/>
        </w:rPr>
        <w:t>3</w:t>
      </w:r>
      <w:r w:rsidR="003411AA" w:rsidRPr="003411AA">
        <w:rPr>
          <w:rFonts w:cs="Arial"/>
          <w:szCs w:val="19"/>
        </w:rPr>
        <w:t xml:space="preserve"> r. </w:t>
      </w:r>
      <w:r w:rsidR="00912D87">
        <w:rPr>
          <w:rFonts w:cs="Arial"/>
          <w:szCs w:val="19"/>
        </w:rPr>
        <w:t>–</w:t>
      </w:r>
      <w:r w:rsidR="003411AA" w:rsidRPr="003411AA">
        <w:rPr>
          <w:rFonts w:cs="Arial"/>
          <w:szCs w:val="19"/>
        </w:rPr>
        <w:t xml:space="preserve"> wzrost o 2 452 mln zł</w:t>
      </w:r>
      <w:r w:rsidR="003411AA">
        <w:rPr>
          <w:rFonts w:cs="Arial"/>
          <w:szCs w:val="19"/>
        </w:rPr>
        <w:t>,</w:t>
      </w:r>
    </w:p>
    <w:p w:rsidR="00C141EC" w:rsidRDefault="000C4A08" w:rsidP="00157CE5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–</w:t>
      </w:r>
      <w:r w:rsidR="003411AA" w:rsidRPr="003411AA">
        <w:rPr>
          <w:rFonts w:cs="Arial"/>
          <w:szCs w:val="19"/>
        </w:rPr>
        <w:t xml:space="preserve"> 202</w:t>
      </w:r>
      <w:r w:rsidR="003411AA">
        <w:rPr>
          <w:rFonts w:cs="Arial"/>
          <w:szCs w:val="19"/>
        </w:rPr>
        <w:t>4</w:t>
      </w:r>
      <w:r w:rsidR="003411AA" w:rsidRPr="003411AA">
        <w:rPr>
          <w:rFonts w:cs="Arial"/>
          <w:szCs w:val="19"/>
        </w:rPr>
        <w:t xml:space="preserve"> r. </w:t>
      </w:r>
      <w:r w:rsidR="00912D87">
        <w:rPr>
          <w:rFonts w:cs="Arial"/>
          <w:szCs w:val="19"/>
        </w:rPr>
        <w:t>–</w:t>
      </w:r>
      <w:r w:rsidR="003411AA" w:rsidRPr="003411AA">
        <w:rPr>
          <w:rFonts w:cs="Arial"/>
          <w:szCs w:val="19"/>
        </w:rPr>
        <w:t xml:space="preserve"> wzrost o 10 384 mln zł</w:t>
      </w:r>
      <w:r w:rsidR="003411AA">
        <w:rPr>
          <w:rFonts w:cs="Arial"/>
          <w:szCs w:val="19"/>
        </w:rPr>
        <w:t>.</w:t>
      </w:r>
    </w:p>
    <w:p w:rsidR="00C141EC" w:rsidRDefault="002002C3" w:rsidP="00157CE5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 xml:space="preserve">Rewizja wydatków </w:t>
      </w:r>
      <w:r w:rsidR="00C141EC">
        <w:rPr>
          <w:rFonts w:cs="Arial"/>
          <w:szCs w:val="19"/>
        </w:rPr>
        <w:t>spowodowała zmiany w danych dla:</w:t>
      </w:r>
    </w:p>
    <w:p w:rsidR="00C141EC" w:rsidRDefault="000C4A08" w:rsidP="00157CE5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–</w:t>
      </w:r>
      <w:r w:rsidR="00C141EC">
        <w:rPr>
          <w:rFonts w:cs="Arial"/>
          <w:szCs w:val="19"/>
        </w:rPr>
        <w:t xml:space="preserve"> </w:t>
      </w:r>
      <w:r w:rsidR="00C006C8">
        <w:rPr>
          <w:rFonts w:cs="Arial"/>
          <w:szCs w:val="19"/>
        </w:rPr>
        <w:t>202</w:t>
      </w:r>
      <w:r w:rsidR="007F3D24">
        <w:rPr>
          <w:rFonts w:cs="Arial"/>
          <w:szCs w:val="19"/>
        </w:rPr>
        <w:t>3</w:t>
      </w:r>
      <w:r w:rsidR="007C17D5" w:rsidRPr="007C17D5">
        <w:t xml:space="preserve"> </w:t>
      </w:r>
      <w:r w:rsidR="00C141EC">
        <w:t xml:space="preserve">r. </w:t>
      </w:r>
      <w:r w:rsidR="00912D87">
        <w:rPr>
          <w:rFonts w:cs="Arial"/>
          <w:szCs w:val="19"/>
        </w:rPr>
        <w:t>–</w:t>
      </w:r>
      <w:r w:rsidR="00C141EC">
        <w:t xml:space="preserve"> </w:t>
      </w:r>
      <w:r w:rsidR="007C17D5" w:rsidRPr="007C17D5">
        <w:rPr>
          <w:rFonts w:cs="Arial"/>
          <w:szCs w:val="19"/>
        </w:rPr>
        <w:t>spadek</w:t>
      </w:r>
      <w:r w:rsidR="00203351">
        <w:rPr>
          <w:rFonts w:cs="Arial"/>
          <w:szCs w:val="19"/>
        </w:rPr>
        <w:t xml:space="preserve"> </w:t>
      </w:r>
      <w:r w:rsidR="007617BD">
        <w:rPr>
          <w:rFonts w:cs="Arial"/>
          <w:szCs w:val="19"/>
        </w:rPr>
        <w:t xml:space="preserve">o </w:t>
      </w:r>
      <w:r w:rsidR="007F3D24">
        <w:rPr>
          <w:rFonts w:cs="Arial"/>
          <w:szCs w:val="19"/>
        </w:rPr>
        <w:t>183</w:t>
      </w:r>
      <w:r w:rsidR="007617BD">
        <w:rPr>
          <w:rFonts w:cs="Arial"/>
          <w:szCs w:val="19"/>
        </w:rPr>
        <w:t xml:space="preserve"> mln zł</w:t>
      </w:r>
      <w:r w:rsidR="00C8658F">
        <w:rPr>
          <w:rFonts w:cs="Arial"/>
          <w:szCs w:val="19"/>
        </w:rPr>
        <w:t xml:space="preserve">, </w:t>
      </w:r>
    </w:p>
    <w:p w:rsidR="00A6733E" w:rsidRDefault="000C4A08" w:rsidP="00157CE5">
      <w:pPr>
        <w:spacing w:line="288" w:lineRule="auto"/>
        <w:rPr>
          <w:rFonts w:cs="Arial"/>
          <w:szCs w:val="19"/>
        </w:rPr>
      </w:pPr>
      <w:r>
        <w:rPr>
          <w:rFonts w:cs="Arial"/>
          <w:szCs w:val="19"/>
        </w:rPr>
        <w:t>–</w:t>
      </w:r>
      <w:r w:rsidR="00751ED8">
        <w:rPr>
          <w:rFonts w:cs="Arial"/>
          <w:szCs w:val="19"/>
        </w:rPr>
        <w:t> </w:t>
      </w:r>
      <w:r w:rsidR="002465F8">
        <w:rPr>
          <w:rFonts w:cs="Arial"/>
          <w:szCs w:val="19"/>
        </w:rPr>
        <w:t>202</w:t>
      </w:r>
      <w:r w:rsidR="00203351">
        <w:rPr>
          <w:rFonts w:cs="Arial"/>
          <w:szCs w:val="19"/>
        </w:rPr>
        <w:t>4</w:t>
      </w:r>
      <w:r w:rsidR="00751ED8">
        <w:rPr>
          <w:rFonts w:cs="Arial"/>
          <w:szCs w:val="19"/>
        </w:rPr>
        <w:t> </w:t>
      </w:r>
      <w:r w:rsidR="002465F8">
        <w:rPr>
          <w:rFonts w:cs="Arial"/>
          <w:szCs w:val="19"/>
        </w:rPr>
        <w:t>r</w:t>
      </w:r>
      <w:r w:rsidR="00C8658F">
        <w:rPr>
          <w:rFonts w:cs="Arial"/>
          <w:szCs w:val="19"/>
        </w:rPr>
        <w:t xml:space="preserve">. </w:t>
      </w:r>
      <w:r w:rsidR="00912D87">
        <w:rPr>
          <w:rFonts w:cs="Arial"/>
          <w:szCs w:val="19"/>
        </w:rPr>
        <w:t>–</w:t>
      </w:r>
      <w:r w:rsidR="00C141EC">
        <w:rPr>
          <w:rFonts w:cs="Arial"/>
          <w:szCs w:val="19"/>
        </w:rPr>
        <w:t xml:space="preserve"> </w:t>
      </w:r>
      <w:r w:rsidR="00B05080">
        <w:rPr>
          <w:rFonts w:cs="Arial"/>
          <w:szCs w:val="19"/>
        </w:rPr>
        <w:t xml:space="preserve">wzrost o </w:t>
      </w:r>
      <w:r w:rsidR="00203351">
        <w:rPr>
          <w:rFonts w:cs="Arial"/>
          <w:szCs w:val="19"/>
        </w:rPr>
        <w:t>7</w:t>
      </w:r>
      <w:r w:rsidR="00C8658F">
        <w:rPr>
          <w:rFonts w:cs="Arial"/>
          <w:szCs w:val="19"/>
        </w:rPr>
        <w:t xml:space="preserve"> </w:t>
      </w:r>
      <w:r w:rsidR="00203351">
        <w:rPr>
          <w:rFonts w:cs="Arial"/>
          <w:szCs w:val="19"/>
        </w:rPr>
        <w:t>137</w:t>
      </w:r>
      <w:r w:rsidR="00B05080">
        <w:rPr>
          <w:rFonts w:cs="Arial"/>
          <w:szCs w:val="19"/>
        </w:rPr>
        <w:t xml:space="preserve"> mln zł</w:t>
      </w:r>
      <w:r w:rsidR="0077275B">
        <w:rPr>
          <w:rFonts w:cs="Arial"/>
          <w:szCs w:val="19"/>
        </w:rPr>
        <w:t>.</w:t>
      </w:r>
    </w:p>
    <w:p w:rsidR="003411AA" w:rsidRDefault="003411AA" w:rsidP="00157CE5">
      <w:pPr>
        <w:spacing w:line="288" w:lineRule="auto"/>
        <w:rPr>
          <w:rFonts w:cs="Arial"/>
          <w:szCs w:val="19"/>
        </w:rPr>
      </w:pPr>
    </w:p>
    <w:p w:rsidR="000C4A08" w:rsidRDefault="000C4A08" w:rsidP="00157CE5">
      <w:pPr>
        <w:spacing w:line="288" w:lineRule="auto"/>
        <w:rPr>
          <w:rFonts w:cs="Arial"/>
          <w:szCs w:val="19"/>
        </w:rPr>
      </w:pPr>
    </w:p>
    <w:p w:rsidR="00E210B7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lastRenderedPageBreak/>
        <w:t xml:space="preserve">Szczegółowe dane dotyczące dochodów i wydatków sektora instytucji rządowych </w:t>
      </w:r>
      <w:r>
        <w:rPr>
          <w:rFonts w:cs="Arial"/>
          <w:szCs w:val="19"/>
        </w:rPr>
        <w:t xml:space="preserve">                      </w:t>
      </w:r>
      <w:r w:rsidRPr="007C6DDB">
        <w:rPr>
          <w:rFonts w:cs="Arial"/>
          <w:szCs w:val="19"/>
        </w:rPr>
        <w:t>i samorzą</w:t>
      </w:r>
      <w:r>
        <w:rPr>
          <w:rFonts w:cs="Arial"/>
          <w:szCs w:val="19"/>
        </w:rPr>
        <w:t xml:space="preserve">dowych </w:t>
      </w:r>
      <w:r w:rsidRPr="007C6DDB">
        <w:rPr>
          <w:rFonts w:cs="Arial"/>
          <w:szCs w:val="19"/>
        </w:rPr>
        <w:t>w podziale na transakcje zamieszczono w Załączniku 1.</w:t>
      </w:r>
    </w:p>
    <w:p w:rsidR="00DA6E6C" w:rsidRDefault="007C6DDB" w:rsidP="00FD107C">
      <w:pPr>
        <w:spacing w:line="288" w:lineRule="auto"/>
        <w:ind w:right="130"/>
        <w:rPr>
          <w:rFonts w:cs="Arial"/>
          <w:szCs w:val="19"/>
        </w:rPr>
      </w:pPr>
      <w:r w:rsidRPr="007C6DDB">
        <w:rPr>
          <w:rFonts w:cs="Arial"/>
          <w:szCs w:val="19"/>
        </w:rPr>
        <w:t xml:space="preserve">Informacje dotyczące deficytu i długu sektora instytucji rządowych i samorządowych </w:t>
      </w:r>
      <w:r>
        <w:rPr>
          <w:rFonts w:cs="Arial"/>
          <w:szCs w:val="19"/>
        </w:rPr>
        <w:t xml:space="preserve">             </w:t>
      </w:r>
      <w:r w:rsidRPr="007C6DDB">
        <w:rPr>
          <w:rFonts w:cs="Arial"/>
          <w:szCs w:val="19"/>
        </w:rPr>
        <w:t xml:space="preserve">wszystkich państw członkowskich Unii Europejskiej </w:t>
      </w:r>
      <w:r w:rsidR="00912D87">
        <w:rPr>
          <w:rFonts w:cs="Arial"/>
          <w:szCs w:val="19"/>
        </w:rPr>
        <w:t>zostaną udostępnione</w:t>
      </w:r>
      <w:r w:rsidRPr="007C6DDB">
        <w:rPr>
          <w:rFonts w:cs="Arial"/>
          <w:szCs w:val="19"/>
        </w:rPr>
        <w:t xml:space="preserve"> </w:t>
      </w:r>
      <w:r w:rsidR="00D76D56">
        <w:rPr>
          <w:rFonts w:cs="Arial"/>
          <w:szCs w:val="19"/>
        </w:rPr>
        <w:t>2</w:t>
      </w:r>
      <w:r w:rsidR="00C8658F">
        <w:rPr>
          <w:rFonts w:cs="Arial"/>
          <w:szCs w:val="19"/>
        </w:rPr>
        <w:t>1</w:t>
      </w:r>
      <w:r w:rsidR="00D76D56">
        <w:rPr>
          <w:rFonts w:cs="Arial"/>
          <w:szCs w:val="19"/>
        </w:rPr>
        <w:t xml:space="preserve"> </w:t>
      </w:r>
      <w:r w:rsidR="001E5BFA">
        <w:rPr>
          <w:rFonts w:cs="Arial"/>
          <w:szCs w:val="19"/>
        </w:rPr>
        <w:t>października</w:t>
      </w:r>
      <w:r w:rsidR="00CA7B3A">
        <w:rPr>
          <w:rFonts w:cs="Arial"/>
          <w:szCs w:val="19"/>
        </w:rPr>
        <w:t xml:space="preserve"> 2025 r.</w:t>
      </w:r>
      <w:r w:rsidR="001E5BFA">
        <w:rPr>
          <w:rFonts w:cs="Arial"/>
          <w:szCs w:val="19"/>
        </w:rPr>
        <w:t xml:space="preserve"> </w:t>
      </w:r>
      <w:r w:rsidRPr="007C6DDB">
        <w:rPr>
          <w:rFonts w:cs="Arial"/>
          <w:szCs w:val="19"/>
        </w:rPr>
        <w:t xml:space="preserve">o </w:t>
      </w:r>
      <w:r w:rsidRPr="0004710F">
        <w:rPr>
          <w:rFonts w:cs="Arial"/>
          <w:szCs w:val="19"/>
        </w:rPr>
        <w:t>godzinie 11</w:t>
      </w:r>
      <w:r w:rsidRPr="007C6DDB">
        <w:rPr>
          <w:rFonts w:cs="Arial"/>
          <w:szCs w:val="19"/>
        </w:rPr>
        <w:t>:00 na stronie internetowej Eurostatu:</w:t>
      </w:r>
    </w:p>
    <w:p w:rsidR="000F3536" w:rsidRPr="00E666B2" w:rsidRDefault="000F3536" w:rsidP="00FD107C">
      <w:pPr>
        <w:spacing w:line="288" w:lineRule="auto"/>
        <w:ind w:right="130"/>
        <w:rPr>
          <w:rStyle w:val="Hipercze"/>
          <w:szCs w:val="19"/>
        </w:rPr>
      </w:pPr>
      <w:r>
        <w:rPr>
          <w:szCs w:val="19"/>
        </w:rPr>
        <w:fldChar w:fldCharType="begin"/>
      </w:r>
      <w:r w:rsidR="0021599D">
        <w:rPr>
          <w:szCs w:val="19"/>
        </w:rPr>
        <w:instrText>HYPERLINK "https://ec.europa.eu/eurostat/en/web/main/news/euro-indicators" \o "Link do strony internetowej Eurostatu z danymi https://ec.europa.eu/eurostat/en/web/main/news/euro-indicators"</w:instrText>
      </w:r>
      <w:r>
        <w:rPr>
          <w:szCs w:val="19"/>
        </w:rPr>
        <w:fldChar w:fldCharType="separate"/>
      </w:r>
      <w:r w:rsidR="004040B2" w:rsidRPr="004040B2">
        <w:rPr>
          <w:rStyle w:val="Hipercze"/>
          <w:szCs w:val="19"/>
        </w:rPr>
        <w:t>https://ec.europa.eu/eurostat/en/web/main/news/euro-indicators</w:t>
      </w:r>
    </w:p>
    <w:p w:rsidR="00DA6E6C" w:rsidRDefault="000F3536" w:rsidP="00FD107C">
      <w:pPr>
        <w:spacing w:line="288" w:lineRule="auto"/>
        <w:ind w:right="130"/>
        <w:rPr>
          <w:rFonts w:cs="Arial"/>
          <w:szCs w:val="19"/>
        </w:rPr>
      </w:pPr>
      <w:r>
        <w:rPr>
          <w:szCs w:val="19"/>
        </w:rPr>
        <w:fldChar w:fldCharType="end"/>
      </w:r>
      <w:r w:rsidR="007C6DDB" w:rsidRPr="007C6DDB">
        <w:rPr>
          <w:rFonts w:cs="Arial"/>
          <w:szCs w:val="19"/>
        </w:rPr>
        <w:t xml:space="preserve">Opis metod, procedur oraz źródeł wykorzystywanych do opracowania danych dotyczących deficytu, długu oraz rachunków sektora instytucji rządowych i samorządowych, zgodnie </w:t>
      </w:r>
      <w:r w:rsidR="005D66A7">
        <w:rPr>
          <w:rFonts w:cs="Arial"/>
          <w:szCs w:val="19"/>
        </w:rPr>
        <w:t xml:space="preserve">         </w:t>
      </w:r>
      <w:r w:rsidR="007C6DDB" w:rsidRPr="007C6DDB">
        <w:rPr>
          <w:rFonts w:cs="Arial"/>
          <w:szCs w:val="19"/>
        </w:rPr>
        <w:t xml:space="preserve">z ESA2010, sporządzony według wytycznych Komisji Europejskiej dostępny jest w angielskiej wersji językowej na stronie internetowej Eurostatu: </w:t>
      </w:r>
    </w:p>
    <w:bookmarkStart w:id="10" w:name="_Hlk117153077"/>
    <w:p w:rsidR="000F3536" w:rsidRPr="00E666B2" w:rsidRDefault="000F3536" w:rsidP="00FD107C">
      <w:pPr>
        <w:spacing w:line="288" w:lineRule="auto"/>
        <w:ind w:right="130"/>
        <w:rPr>
          <w:rStyle w:val="Hipercze"/>
          <w:rFonts w:cs="Arial"/>
          <w:szCs w:val="19"/>
        </w:rPr>
      </w:pPr>
      <w:r>
        <w:rPr>
          <w:szCs w:val="19"/>
        </w:rPr>
        <w:fldChar w:fldCharType="begin"/>
      </w:r>
      <w:r w:rsidR="0021599D">
        <w:rPr>
          <w:szCs w:val="19"/>
        </w:rPr>
        <w:instrText>HYPERLINK "http://ec.europa.eu/eurostat/web/government-finance-statistics/excessive-deficit-procedure/edp-inventories" \o "Link do strony internetowej Eurostatu z danymi http://ec.europa.eu/eurostat/web/government-finance-statistics/excessive-deficit-procedure/edp-inventories"</w:instrText>
      </w:r>
      <w:r>
        <w:rPr>
          <w:szCs w:val="19"/>
        </w:rPr>
        <w:fldChar w:fldCharType="separate"/>
      </w:r>
      <w:r w:rsidRPr="00E666B2">
        <w:rPr>
          <w:rStyle w:val="Hipercze"/>
          <w:szCs w:val="19"/>
        </w:rPr>
        <w:t>http://ec.europa.eu/eurostat/web/government-finance-statistics/excessive-deficit-procedure/edp-inventories</w:t>
      </w:r>
    </w:p>
    <w:bookmarkEnd w:id="10"/>
    <w:p w:rsidR="003C6A14" w:rsidRPr="00C42534" w:rsidRDefault="000F3536" w:rsidP="00FD107C">
      <w:pPr>
        <w:spacing w:line="288" w:lineRule="auto"/>
        <w:ind w:right="131"/>
        <w:rPr>
          <w:rFonts w:cs="Arial"/>
          <w:szCs w:val="19"/>
        </w:rPr>
      </w:pPr>
      <w:r>
        <w:rPr>
          <w:szCs w:val="19"/>
        </w:rPr>
        <w:fldChar w:fldCharType="end"/>
      </w:r>
    </w:p>
    <w:p w:rsidR="00A21FCE" w:rsidRPr="00BD4289" w:rsidRDefault="00A21FCE" w:rsidP="00BD4289">
      <w:pPr>
        <w:spacing w:before="360" w:after="360"/>
        <w:rPr>
          <w:szCs w:val="19"/>
        </w:rPr>
        <w:sectPr w:rsidR="00A21FCE" w:rsidRPr="00BD4289" w:rsidSect="00367B1A">
          <w:headerReference w:type="default" r:id="rId14"/>
          <w:headerReference w:type="first" r:id="rId15"/>
          <w:footerReference w:type="first" r:id="rId16"/>
          <w:pgSz w:w="11906" w:h="16838"/>
          <w:pgMar w:top="1474" w:right="3117" w:bottom="720" w:left="720" w:header="284" w:footer="397" w:gutter="0"/>
          <w:cols w:space="708"/>
          <w:titlePg/>
          <w:docGrid w:linePitch="360"/>
        </w:sectPr>
      </w:pPr>
    </w:p>
    <w:p w:rsidR="002D0476" w:rsidRDefault="002D0476" w:rsidP="00FD107C">
      <w:pPr>
        <w:spacing w:line="288" w:lineRule="auto"/>
        <w:ind w:right="130"/>
        <w:rPr>
          <w:rFonts w:cs="Arial"/>
          <w:szCs w:val="19"/>
        </w:rPr>
      </w:pPr>
      <w:r w:rsidRPr="002D0476">
        <w:rPr>
          <w:rFonts w:cs="Arial"/>
          <w:szCs w:val="19"/>
        </w:rPr>
        <w:lastRenderedPageBreak/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:rsidR="00FD107C" w:rsidRPr="002D0476" w:rsidRDefault="00FD107C" w:rsidP="00FD107C">
      <w:pPr>
        <w:spacing w:line="288" w:lineRule="auto"/>
        <w:ind w:right="130"/>
        <w:rPr>
          <w:rFonts w:cs="Arial"/>
          <w:szCs w:val="19"/>
        </w:rPr>
      </w:pP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FD107C" w:rsidRPr="00BD0131" w:rsidTr="00C265C2">
        <w:trPr>
          <w:trHeight w:val="1626"/>
        </w:trPr>
        <w:tc>
          <w:tcPr>
            <w:tcW w:w="4926" w:type="dxa"/>
            <w:shd w:val="clear" w:color="auto" w:fill="auto"/>
          </w:tcPr>
          <w:p w:rsidR="00FD107C" w:rsidRPr="00751EAF" w:rsidRDefault="00FD107C" w:rsidP="00C265C2">
            <w:pPr>
              <w:spacing w:before="0" w:after="0" w:line="276" w:lineRule="auto"/>
              <w:rPr>
                <w:rFonts w:cs="Arial"/>
                <w:sz w:val="20"/>
              </w:rPr>
            </w:pPr>
            <w:r w:rsidRPr="00751EAF">
              <w:rPr>
                <w:rFonts w:cs="Arial"/>
                <w:sz w:val="20"/>
              </w:rPr>
              <w:t>Opracowanie merytoryczne:</w:t>
            </w:r>
          </w:p>
          <w:p w:rsidR="00FD107C" w:rsidRPr="00751EAF" w:rsidRDefault="00FD107C" w:rsidP="00C265C2">
            <w:pPr>
              <w:spacing w:before="0"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751EAF">
              <w:rPr>
                <w:rFonts w:cs="Arial"/>
                <w:b/>
                <w:color w:val="000000"/>
                <w:sz w:val="20"/>
              </w:rPr>
              <w:t>Departament Rachunków Narodowych</w:t>
            </w:r>
          </w:p>
          <w:p w:rsidR="00FD107C" w:rsidRPr="00751EAF" w:rsidRDefault="00FD107C" w:rsidP="00C265C2">
            <w:pPr>
              <w:pStyle w:val="Nagwek3"/>
              <w:spacing w:before="120" w:line="240" w:lineRule="auto"/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</w:pPr>
            <w:r w:rsidRPr="00751EAF">
              <w:rPr>
                <w:rFonts w:ascii="Fira Sans" w:hAnsi="Fira Sans" w:cs="Arial"/>
                <w:b/>
                <w:color w:val="000000"/>
                <w:sz w:val="20"/>
                <w:szCs w:val="20"/>
                <w:lang w:val="pl-PL" w:eastAsia="en-US"/>
              </w:rPr>
              <w:t>Dyrektor Anita Perzyna</w:t>
            </w:r>
          </w:p>
          <w:p w:rsidR="00FD107C" w:rsidRPr="00751EAF" w:rsidRDefault="00FD107C" w:rsidP="00C265C2">
            <w:pPr>
              <w:pStyle w:val="Nagwek3"/>
              <w:spacing w:before="0" w:line="240" w:lineRule="auto"/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</w:pPr>
            <w:r w:rsidRPr="00751EAF">
              <w:rPr>
                <w:rFonts w:ascii="Fira Sans" w:hAnsi="Fira Sans" w:cs="Arial"/>
                <w:color w:val="000000"/>
                <w:sz w:val="20"/>
                <w:lang w:val="fi-FI" w:eastAsia="en-US"/>
              </w:rPr>
              <w:t xml:space="preserve">Tel: </w:t>
            </w:r>
            <w:r w:rsidRPr="00751EAF">
              <w:rPr>
                <w:rFonts w:ascii="Fira Sans" w:hAnsi="Fira Sans" w:cs="Arial"/>
                <w:color w:val="000000"/>
                <w:sz w:val="20"/>
                <w:szCs w:val="20"/>
                <w:lang w:val="en-US" w:eastAsia="en-US"/>
              </w:rPr>
              <w:t>22 608 31 17</w:t>
            </w:r>
          </w:p>
          <w:p w:rsidR="00FD107C" w:rsidRPr="00751EAF" w:rsidRDefault="00FD107C" w:rsidP="00C265C2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/>
                <w:sz w:val="20"/>
                <w:lang w:val="fi-FI"/>
              </w:rPr>
            </w:pPr>
          </w:p>
        </w:tc>
        <w:tc>
          <w:tcPr>
            <w:tcW w:w="4927" w:type="dxa"/>
            <w:shd w:val="clear" w:color="auto" w:fill="auto"/>
          </w:tcPr>
          <w:p w:rsidR="005E0AEA" w:rsidRDefault="005E0AEA" w:rsidP="005E0AEA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:rsidR="005E0AEA" w:rsidRDefault="005E0AEA" w:rsidP="005E0AEA">
            <w:r>
              <w:t>Tel. komórkowy: +48 695 255 032</w:t>
            </w:r>
          </w:p>
          <w:p w:rsidR="00BD0131" w:rsidRDefault="005E0AEA" w:rsidP="005E0AEA">
            <w:r>
              <w:t xml:space="preserve">Tel. stacjonarne: +48 22 608 38 04, </w:t>
            </w:r>
          </w:p>
          <w:p w:rsidR="005E0AEA" w:rsidRPr="00BD0131" w:rsidRDefault="005E0AEA" w:rsidP="005E0AEA">
            <w:pPr>
              <w:rPr>
                <w:lang w:val="en-GB"/>
              </w:rPr>
            </w:pPr>
            <w:r w:rsidRPr="00BD0131">
              <w:rPr>
                <w:lang w:val="en-GB"/>
              </w:rPr>
              <w:t>+48 22 449 41 45, +48 22 608 30 09</w:t>
            </w:r>
          </w:p>
          <w:p w:rsidR="005E0AEA" w:rsidRPr="00BD0131" w:rsidRDefault="005E0AEA" w:rsidP="005E0AEA">
            <w:pPr>
              <w:rPr>
                <w:lang w:val="en-GB"/>
              </w:rPr>
            </w:pPr>
            <w:r w:rsidRPr="00BD0131">
              <w:rPr>
                <w:b/>
                <w:sz w:val="20"/>
                <w:lang w:val="en-GB"/>
              </w:rPr>
              <w:t>e-mail:</w:t>
            </w:r>
            <w:r w:rsidRPr="00BD0131">
              <w:rPr>
                <w:sz w:val="20"/>
                <w:lang w:val="en-GB"/>
              </w:rPr>
              <w:t xml:space="preserve"> </w:t>
            </w:r>
            <w:hyperlink r:id="rId17" w:history="1">
              <w:r w:rsidRPr="00BD013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:rsidR="00FD107C" w:rsidRPr="00BD0131" w:rsidRDefault="00FD107C" w:rsidP="00C265C2">
            <w:pPr>
              <w:rPr>
                <w:sz w:val="18"/>
                <w:lang w:val="en-GB"/>
              </w:rPr>
            </w:pPr>
          </w:p>
        </w:tc>
      </w:tr>
      <w:tr w:rsidR="00B2203F" w:rsidTr="00C265C2">
        <w:trPr>
          <w:trHeight w:val="418"/>
        </w:trPr>
        <w:tc>
          <w:tcPr>
            <w:tcW w:w="4926" w:type="dxa"/>
            <w:vMerge w:val="restart"/>
            <w:shd w:val="clear" w:color="auto" w:fill="auto"/>
          </w:tcPr>
          <w:p w:rsidR="00B2203F" w:rsidRPr="00751EAF" w:rsidRDefault="00B2203F" w:rsidP="00B2203F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B2203F" w:rsidRPr="00751EAF" w:rsidRDefault="00B2203F" w:rsidP="00B2203F">
            <w:pPr>
              <w:ind w:firstLine="680"/>
              <w:rPr>
                <w:sz w:val="18"/>
              </w:rPr>
            </w:pPr>
            <w:r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B2203F" w:rsidTr="009D399D">
        <w:trPr>
          <w:trHeight w:val="418"/>
        </w:trPr>
        <w:tc>
          <w:tcPr>
            <w:tcW w:w="4926" w:type="dxa"/>
            <w:vMerge/>
            <w:shd w:val="clear" w:color="auto" w:fill="auto"/>
            <w:vAlign w:val="center"/>
          </w:tcPr>
          <w:p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  <w:vAlign w:val="center"/>
          </w:tcPr>
          <w:p w:rsidR="00B2203F" w:rsidRPr="00751EAF" w:rsidRDefault="00B2203F" w:rsidP="00B2203F">
            <w:pPr>
              <w:rPr>
                <w:sz w:val="18"/>
              </w:rPr>
            </w:pPr>
            <w:r>
              <w:rPr>
                <w:sz w:val="20"/>
              </w:rPr>
              <w:t xml:space="preserve">            </w:t>
            </w:r>
            <w:r w:rsidR="003274BB">
              <w:rPr>
                <w:sz w:val="20"/>
              </w:rPr>
              <w:t xml:space="preserve"> </w:t>
            </w:r>
            <w:r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2203F" w:rsidTr="009D399D">
        <w:trPr>
          <w:trHeight w:val="476"/>
        </w:trPr>
        <w:tc>
          <w:tcPr>
            <w:tcW w:w="4926" w:type="dxa"/>
            <w:vMerge/>
            <w:shd w:val="clear" w:color="auto" w:fill="auto"/>
            <w:vAlign w:val="center"/>
          </w:tcPr>
          <w:p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B2203F" w:rsidRPr="00751EAF" w:rsidRDefault="00B2203F" w:rsidP="00B2203F">
            <w:pPr>
              <w:ind w:firstLine="680"/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2203F" w:rsidTr="00C265C2">
        <w:trPr>
          <w:trHeight w:val="426"/>
        </w:trPr>
        <w:tc>
          <w:tcPr>
            <w:tcW w:w="4926" w:type="dxa"/>
            <w:shd w:val="clear" w:color="auto" w:fill="auto"/>
          </w:tcPr>
          <w:p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B2203F" w:rsidRPr="00751EAF" w:rsidRDefault="00B2203F" w:rsidP="00B2203F">
            <w:pPr>
              <w:ind w:firstLine="680"/>
              <w:rPr>
                <w:noProof/>
                <w:sz w:val="20"/>
                <w:lang w:eastAsia="pl-PL"/>
              </w:rPr>
            </w:pPr>
            <w:proofErr w:type="spellStart"/>
            <w:r>
              <w:rPr>
                <w:sz w:val="20"/>
              </w:rPr>
              <w:t>gus_stat</w:t>
            </w:r>
            <w:proofErr w:type="spellEnd"/>
          </w:p>
        </w:tc>
      </w:tr>
      <w:tr w:rsidR="00B2203F" w:rsidTr="00C265C2">
        <w:trPr>
          <w:trHeight w:val="504"/>
        </w:trPr>
        <w:tc>
          <w:tcPr>
            <w:tcW w:w="4926" w:type="dxa"/>
            <w:shd w:val="clear" w:color="auto" w:fill="auto"/>
          </w:tcPr>
          <w:p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B2203F" w:rsidRPr="00751EAF" w:rsidRDefault="00B2203F" w:rsidP="00B2203F">
            <w:pPr>
              <w:ind w:firstLine="680"/>
              <w:rPr>
                <w:noProof/>
                <w:sz w:val="20"/>
                <w:lang w:eastAsia="pl-PL"/>
              </w:rPr>
            </w:pPr>
            <w:proofErr w:type="spellStart"/>
            <w:r>
              <w:rPr>
                <w:sz w:val="20"/>
              </w:rPr>
              <w:t>glownyurzadstatystycznygus</w:t>
            </w:r>
            <w:proofErr w:type="spellEnd"/>
          </w:p>
        </w:tc>
      </w:tr>
      <w:tr w:rsidR="00B2203F" w:rsidTr="00C265C2">
        <w:trPr>
          <w:trHeight w:val="1546"/>
        </w:trPr>
        <w:tc>
          <w:tcPr>
            <w:tcW w:w="4926" w:type="dxa"/>
            <w:shd w:val="clear" w:color="auto" w:fill="auto"/>
          </w:tcPr>
          <w:p w:rsidR="00B2203F" w:rsidRPr="00751EAF" w:rsidRDefault="00B2203F" w:rsidP="00B2203F">
            <w:pPr>
              <w:rPr>
                <w:b/>
                <w:sz w:val="20"/>
              </w:rPr>
            </w:pPr>
          </w:p>
        </w:tc>
        <w:tc>
          <w:tcPr>
            <w:tcW w:w="4927" w:type="dxa"/>
            <w:shd w:val="clear" w:color="auto" w:fill="auto"/>
          </w:tcPr>
          <w:p w:rsidR="00B2203F" w:rsidRDefault="001A6648" w:rsidP="00B2203F">
            <w:pPr>
              <w:ind w:firstLine="680"/>
              <w:rPr>
                <w:noProof/>
                <w:sz w:val="20"/>
                <w:lang w:eastAsia="pl-PL"/>
              </w:rPr>
            </w:pPr>
            <w:r w:rsidRPr="001A664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6880" behindDoc="0" locked="0" layoutInCell="1" allowOverlap="1" wp14:anchorId="421CB637" wp14:editId="0E917EC4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64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5856" behindDoc="0" locked="0" layoutInCell="1" allowOverlap="1" wp14:anchorId="7C0AA1B4" wp14:editId="7AE71805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-284480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64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4832" behindDoc="0" locked="0" layoutInCell="1" allowOverlap="1" wp14:anchorId="4C2D4F99" wp14:editId="5D755FBF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-590550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64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3808" behindDoc="0" locked="0" layoutInCell="1" allowOverlap="1" wp14:anchorId="493FBA75" wp14:editId="212D2F1E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-894080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64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2784" behindDoc="0" locked="0" layoutInCell="1" allowOverlap="1" wp14:anchorId="3E250173" wp14:editId="245068C7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-1191260</wp:posOffset>
                  </wp:positionV>
                  <wp:extent cx="251460" cy="251460"/>
                  <wp:effectExtent l="0" t="0" r="0" b="0"/>
                  <wp:wrapNone/>
                  <wp:docPr id="22" name="Obraz 22" descr="ikonka portal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64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01760" behindDoc="0" locked="0" layoutInCell="1" allowOverlap="1" wp14:anchorId="7A7AC452" wp14:editId="5861522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-1496060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03F">
              <w:rPr>
                <w:noProof/>
                <w:sz w:val="20"/>
                <w:lang w:eastAsia="pl-PL"/>
              </w:rPr>
              <w:t>glownyurzadstatystyczny</w:t>
            </w:r>
          </w:p>
          <w:p w:rsidR="001A6648" w:rsidRPr="00751EAF" w:rsidRDefault="001A6648" w:rsidP="00B2203F">
            <w:pPr>
              <w:ind w:firstLine="680"/>
              <w:rPr>
                <w:noProof/>
                <w:sz w:val="20"/>
                <w:lang w:eastAsia="pl-PL"/>
              </w:rPr>
            </w:pPr>
          </w:p>
        </w:tc>
      </w:tr>
      <w:tr w:rsidR="00FD107C" w:rsidTr="00C265C2">
        <w:trPr>
          <w:trHeight w:val="4114"/>
        </w:trPr>
        <w:tc>
          <w:tcPr>
            <w:tcW w:w="9853" w:type="dxa"/>
            <w:gridSpan w:val="2"/>
            <w:shd w:val="clear" w:color="auto" w:fill="D9D9D9"/>
          </w:tcPr>
          <w:p w:rsidR="00FD107C" w:rsidRPr="00751EAF" w:rsidRDefault="00FD107C" w:rsidP="00C265C2">
            <w:pPr>
              <w:rPr>
                <w:b/>
              </w:rPr>
            </w:pPr>
            <w:r w:rsidRPr="00751EAF">
              <w:rPr>
                <w:b/>
              </w:rPr>
              <w:t>Powiązane opracowania</w:t>
            </w:r>
          </w:p>
          <w:p w:rsidR="00FD107C" w:rsidRPr="007A20D1" w:rsidRDefault="00FD107C" w:rsidP="00C265C2">
            <w:pPr>
              <w:rPr>
                <w:rStyle w:val="Hipercze"/>
                <w:rFonts w:eastAsia="Calibri"/>
              </w:rPr>
            </w:pPr>
            <w:r>
              <w:rPr>
                <w:rStyle w:val="Hipercze"/>
                <w:rFonts w:eastAsia="Calibri"/>
              </w:rPr>
              <w:fldChar w:fldCharType="begin"/>
            </w:r>
            <w:r w:rsidR="0021599D">
              <w:rPr>
                <w:rStyle w:val="Hipercze"/>
                <w:rFonts w:eastAsia="Calibri"/>
              </w:rPr>
              <w:instrText>HYPERLINK "https://stat.gov.pl/obszary-tematyczne/rachunki-narodowe/statystyka-sektora-instytucji-rzadowych-i-samorzadowych/komunikat-dotyczacy-deficytu-i-dlugu-sektora-instytucji-rzadowych-i-samorzadowych-w-2024-r-za-lata-2021-2024,1,40.html" \o "Link do informacji sygnalnej pt. Komunikat dotyczący deficytu i długu sektora instytucji rządowych i samorządowych w 2024 r."</w:instrText>
            </w:r>
            <w:r>
              <w:rPr>
                <w:rStyle w:val="Hipercze"/>
                <w:rFonts w:eastAsia="Calibri"/>
              </w:rPr>
              <w:fldChar w:fldCharType="separate"/>
            </w:r>
            <w:r w:rsidRPr="007A20D1">
              <w:rPr>
                <w:rStyle w:val="Hipercze"/>
                <w:rFonts w:eastAsia="Calibri"/>
              </w:rPr>
              <w:t>Komunikat dotyczący deficytu i długu sektora instytucji rządowych i samorządowych w 202</w:t>
            </w:r>
            <w:r w:rsidR="00562BA6">
              <w:rPr>
                <w:rStyle w:val="Hipercze"/>
                <w:rFonts w:eastAsia="Calibri"/>
              </w:rPr>
              <w:t>4</w:t>
            </w:r>
            <w:r w:rsidRPr="007A20D1">
              <w:rPr>
                <w:rStyle w:val="Hipercze"/>
                <w:rFonts w:eastAsia="Calibri"/>
              </w:rPr>
              <w:t xml:space="preserve"> r.</w:t>
            </w:r>
          </w:p>
          <w:p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>
              <w:rPr>
                <w:rStyle w:val="Hipercze"/>
                <w:rFonts w:eastAsia="Calibri"/>
              </w:rPr>
              <w:fldChar w:fldCharType="end"/>
            </w:r>
            <w:r w:rsidRPr="00751EAF">
              <w:rPr>
                <w:b/>
                <w:color w:val="000000"/>
                <w:szCs w:val="24"/>
              </w:rPr>
              <w:t>Temat dostępny w bazach danych</w:t>
            </w:r>
          </w:p>
          <w:p w:rsidR="00FD107C" w:rsidRPr="00CA365A" w:rsidRDefault="005809AA" w:rsidP="00C265C2">
            <w:pPr>
              <w:rPr>
                <w:rStyle w:val="Hipercze"/>
                <w:rFonts w:eastAsia="Calibri"/>
              </w:rPr>
            </w:pPr>
            <w:hyperlink r:id="rId24" w:tooltip="Link do dziedzinowyej bazy wiedzy rachunków narodowych" w:history="1">
              <w:r w:rsidR="00FD107C" w:rsidRPr="00CA365A">
                <w:rPr>
                  <w:rStyle w:val="Hipercze"/>
                  <w:rFonts w:eastAsia="Calibri"/>
                </w:rPr>
                <w:t>Dziedzinowa baza wiedzy Rachunki Narodowe</w:t>
              </w:r>
            </w:hyperlink>
          </w:p>
          <w:p w:rsidR="00FD107C" w:rsidRPr="00751EAF" w:rsidRDefault="00FD107C" w:rsidP="00C265C2">
            <w:pPr>
              <w:spacing w:before="360"/>
              <w:rPr>
                <w:b/>
                <w:color w:val="000000"/>
                <w:szCs w:val="24"/>
              </w:rPr>
            </w:pPr>
            <w:r w:rsidRPr="00751EAF">
              <w:rPr>
                <w:b/>
                <w:color w:val="000000"/>
                <w:szCs w:val="24"/>
              </w:rPr>
              <w:t>Ważniejsze pojęcia dostępne w słowniku</w:t>
            </w:r>
          </w:p>
          <w:p w:rsidR="00FD107C" w:rsidRPr="00CA365A" w:rsidRDefault="005809AA" w:rsidP="00C265C2">
            <w:pPr>
              <w:rPr>
                <w:rStyle w:val="Hipercze"/>
                <w:rFonts w:eastAsia="Calibri"/>
              </w:rPr>
            </w:pPr>
            <w:hyperlink r:id="rId25" w:tooltip="Link do słownika pojęć stosowanych w statystyce publicznej do opisu pojęcia - produkt krajowy brutto" w:history="1">
              <w:r w:rsidR="00FD107C" w:rsidRPr="00CA365A">
                <w:rPr>
                  <w:rStyle w:val="Hipercze"/>
                  <w:rFonts w:eastAsia="Calibri"/>
                </w:rPr>
                <w:t>Produkt krajowy brutto</w:t>
              </w:r>
            </w:hyperlink>
          </w:p>
          <w:p w:rsidR="00FD107C" w:rsidRPr="00417835" w:rsidRDefault="00FD107C" w:rsidP="00C265C2">
            <w:pPr>
              <w:rPr>
                <w:rStyle w:val="Hipercze"/>
              </w:rPr>
            </w:pPr>
          </w:p>
          <w:p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  <w:p w:rsidR="00FD107C" w:rsidRPr="00B53CBC" w:rsidRDefault="00FD107C" w:rsidP="00C265C2">
            <w:pPr>
              <w:rPr>
                <w:b/>
                <w:color w:val="000000"/>
                <w:szCs w:val="24"/>
              </w:rPr>
            </w:pPr>
          </w:p>
        </w:tc>
      </w:tr>
    </w:tbl>
    <w:p w:rsidR="002D0476" w:rsidRDefault="002D0476" w:rsidP="000470AA">
      <w:pPr>
        <w:rPr>
          <w:sz w:val="18"/>
        </w:rPr>
      </w:pPr>
    </w:p>
    <w:p w:rsidR="002D0476" w:rsidRDefault="002D0476" w:rsidP="000470AA">
      <w:pPr>
        <w:rPr>
          <w:sz w:val="18"/>
        </w:rPr>
      </w:pPr>
    </w:p>
    <w:p w:rsidR="00D261A2" w:rsidRPr="00001C5B" w:rsidRDefault="00D261A2" w:rsidP="00E76D26">
      <w:pPr>
        <w:rPr>
          <w:sz w:val="18"/>
        </w:rPr>
      </w:pPr>
    </w:p>
    <w:sectPr w:rsidR="00D261A2" w:rsidRPr="00001C5B" w:rsidSect="00FF1FB2">
      <w:headerReference w:type="default" r:id="rId26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09AA" w:rsidRDefault="005809AA" w:rsidP="000662E2">
      <w:pPr>
        <w:spacing w:after="0" w:line="240" w:lineRule="auto"/>
      </w:pPr>
      <w:r>
        <w:separator/>
      </w:r>
    </w:p>
  </w:endnote>
  <w:endnote w:type="continuationSeparator" w:id="0">
    <w:p w:rsidR="005809AA" w:rsidRDefault="005809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charset w:val="EE"/>
    <w:family w:val="swiss"/>
    <w:pitch w:val="variable"/>
    <w:sig w:usb0="600002FF" w:usb1="02000001" w:usb2="00000000" w:usb3="00000000" w:csb0="0000019F" w:csb1="00000000"/>
    <w:embedRegular r:id="rId1" w:fontKey="{686F9E63-75A6-419F-B794-1794EE8443DD}"/>
    <w:embedBold r:id="rId2" w:fontKey="{7607B7FB-2469-41BC-8575-573261957571}"/>
  </w:font>
  <w:font w:name="Fira Sans">
    <w:altName w:val="Calibri"/>
    <w:charset w:val="EE"/>
    <w:family w:val="swiss"/>
    <w:pitch w:val="variable"/>
    <w:sig w:usb0="600002FF" w:usb1="02000001" w:usb2="00000000" w:usb3="00000000" w:csb0="0000019F" w:csb1="00000000"/>
    <w:embedRegular r:id="rId3" w:fontKey="{4A69A0C8-6605-4396-ACEA-4DEDD287A0F3}"/>
    <w:embedBold r:id="rId4" w:fontKey="{518BC684-1959-4000-BB87-EEA1EB19F2BB}"/>
  </w:font>
  <w:font w:name="Fira Sans SemiBold">
    <w:altName w:val="Calibri"/>
    <w:charset w:val="EE"/>
    <w:family w:val="swiss"/>
    <w:pitch w:val="variable"/>
    <w:sig w:usb0="600002FF" w:usb1="02000001" w:usb2="00000000" w:usb3="00000000" w:csb0="0000019F" w:csb1="00000000"/>
    <w:embedRegular r:id="rId5" w:fontKey="{4B20A503-2F68-43E4-B332-567248561716}"/>
  </w:font>
  <w:font w:name="Fira Sans Medium">
    <w:charset w:val="EE"/>
    <w:family w:val="swiss"/>
    <w:pitch w:val="variable"/>
    <w:sig w:usb0="600002FF" w:usb1="02000001" w:usb2="00000000" w:usb3="00000000" w:csb0="0000019F" w:csb1="00000000"/>
    <w:embedRegular r:id="rId6" w:fontKey="{F7CCF6B8-1E76-41DC-A890-5AEDAF2ACE04}"/>
    <w:embedItalic r:id="rId7" w:fontKey="{D5E91E35-1B2C-4E71-A430-D0B98E61C9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938D0F61-5D3C-4858-AC0E-93CE93FCB6D4}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  <w:embedRegular r:id="rId9" w:fontKey="{DBCEA575-EF4A-4F54-9E7A-4CECCA68AC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C54F6356-1AC1-4389-A9DA-6EF9162C06B3}"/>
    <w:embedBold r:id="rId11" w:fontKey="{63AB1A80-FDF9-4B2D-86B7-059332CE7C5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8E481AA2-937F-49F3-AC47-4E028C033D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126" w:rsidRDefault="00B30126" w:rsidP="00B30126">
    <w:pPr>
      <w:pStyle w:val="Stopka"/>
      <w:ind w:right="-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09AA" w:rsidRDefault="005809AA" w:rsidP="000662E2">
      <w:pPr>
        <w:spacing w:after="0" w:line="240" w:lineRule="auto"/>
      </w:pPr>
      <w:r>
        <w:separator/>
      </w:r>
    </w:p>
  </w:footnote>
  <w:footnote w:type="continuationSeparator" w:id="0">
    <w:p w:rsidR="005809AA" w:rsidRDefault="005809AA" w:rsidP="000662E2">
      <w:pPr>
        <w:spacing w:after="0" w:line="240" w:lineRule="auto"/>
      </w:pPr>
      <w:r>
        <w:continuationSeparator/>
      </w:r>
    </w:p>
  </w:footnote>
  <w:footnote w:id="1">
    <w:p w:rsidR="007005BE" w:rsidRPr="00012BDC" w:rsidRDefault="007005BE" w:rsidP="00B4346F">
      <w:pPr>
        <w:spacing w:before="0" w:after="0" w:line="240" w:lineRule="auto"/>
        <w:rPr>
          <w:rFonts w:ascii="Arial" w:hAnsi="Arial" w:cs="Arial"/>
          <w:szCs w:val="19"/>
        </w:rPr>
      </w:pPr>
      <w:r w:rsidRPr="00012BDC">
        <w:rPr>
          <w:rFonts w:cs="Arial"/>
          <w:szCs w:val="19"/>
        </w:rPr>
        <w:t>* Dane zostały zrewidowane w stosunku do opublikowanych w d</w:t>
      </w:r>
      <w:r w:rsidR="00E77BA9" w:rsidRPr="00012BDC">
        <w:rPr>
          <w:rFonts w:cs="Arial"/>
          <w:szCs w:val="19"/>
        </w:rPr>
        <w:t xml:space="preserve">niu </w:t>
      </w:r>
      <w:r w:rsidR="0035394B" w:rsidRPr="00075229">
        <w:rPr>
          <w:rFonts w:cs="Arial"/>
          <w:szCs w:val="19"/>
        </w:rPr>
        <w:t>2</w:t>
      </w:r>
      <w:r w:rsidR="0018043F" w:rsidRPr="00075229">
        <w:rPr>
          <w:rFonts w:cs="Arial"/>
          <w:szCs w:val="19"/>
        </w:rPr>
        <w:t>2</w:t>
      </w:r>
      <w:r w:rsidR="0035394B" w:rsidRPr="00075229">
        <w:rPr>
          <w:rFonts w:cs="Arial"/>
          <w:szCs w:val="19"/>
        </w:rPr>
        <w:t>.</w:t>
      </w:r>
      <w:r w:rsidR="00543038" w:rsidRPr="00075229">
        <w:rPr>
          <w:rFonts w:cs="Arial"/>
          <w:szCs w:val="19"/>
        </w:rPr>
        <w:t>04</w:t>
      </w:r>
      <w:r w:rsidR="00544F58" w:rsidRPr="00075229">
        <w:rPr>
          <w:rFonts w:cs="Arial"/>
          <w:szCs w:val="19"/>
        </w:rPr>
        <w:t>.202</w:t>
      </w:r>
      <w:r w:rsidR="00146F49" w:rsidRPr="00075229">
        <w:rPr>
          <w:rFonts w:cs="Arial"/>
          <w:szCs w:val="19"/>
        </w:rPr>
        <w:t>5</w:t>
      </w:r>
      <w:r w:rsidR="001F7148" w:rsidRPr="00075229">
        <w:rPr>
          <w:rFonts w:cs="Arial"/>
          <w:szCs w:val="19"/>
        </w:rPr>
        <w:t xml:space="preserve"> </w:t>
      </w:r>
      <w:r w:rsidR="00544F58" w:rsidRPr="00075229">
        <w:rPr>
          <w:rFonts w:cs="Arial"/>
          <w:szCs w:val="19"/>
        </w:rPr>
        <w:t>r.</w:t>
      </w:r>
    </w:p>
    <w:p w:rsidR="007005BE" w:rsidRPr="00E470EC" w:rsidRDefault="007005BE" w:rsidP="00012BDC">
      <w:pPr>
        <w:pStyle w:val="Tekstprzypisudolnego"/>
        <w:spacing w:before="0"/>
        <w:ind w:right="272"/>
        <w:rPr>
          <w:rFonts w:cs="Arial"/>
          <w:sz w:val="16"/>
          <w:szCs w:val="16"/>
          <w:lang w:val="pl-PL"/>
        </w:rPr>
      </w:pPr>
      <w:r w:rsidRPr="00012BDC">
        <w:rPr>
          <w:rStyle w:val="Odwoanieprzypisudolnego"/>
          <w:rFonts w:ascii="Fira Sans" w:hAnsi="Fira Sans" w:cs="Arial"/>
          <w:sz w:val="19"/>
          <w:szCs w:val="19"/>
        </w:rPr>
        <w:footnoteRef/>
      </w:r>
      <w:r w:rsidR="00491A93" w:rsidRPr="00012BDC">
        <w:rPr>
          <w:rFonts w:ascii="Fira Sans" w:hAnsi="Fira Sans" w:cs="Arial"/>
          <w:sz w:val="19"/>
          <w:szCs w:val="19"/>
        </w:rPr>
        <w:t xml:space="preserve"> </w:t>
      </w:r>
      <w:r w:rsidR="00181AFE" w:rsidRPr="00012BDC">
        <w:rPr>
          <w:rFonts w:ascii="Fira Sans" w:hAnsi="Fira Sans" w:cs="Arial"/>
          <w:sz w:val="19"/>
          <w:szCs w:val="19"/>
          <w:lang w:val="pl-PL"/>
        </w:rPr>
        <w:t xml:space="preserve"> 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P</w:t>
      </w:r>
      <w:proofErr w:type="spellStart"/>
      <w:r w:rsidR="001D5B50" w:rsidRPr="00012BDC">
        <w:rPr>
          <w:rFonts w:ascii="Fira Sans" w:hAnsi="Fira Sans" w:cs="Arial"/>
          <w:sz w:val="19"/>
          <w:szCs w:val="19"/>
        </w:rPr>
        <w:t>odręcznik</w:t>
      </w:r>
      <w:proofErr w:type="spellEnd"/>
      <w:r w:rsidR="00E470EC" w:rsidRPr="00012BDC">
        <w:rPr>
          <w:rFonts w:ascii="Fira Sans" w:hAnsi="Fira Sans" w:cs="Arial"/>
          <w:sz w:val="19"/>
          <w:szCs w:val="19"/>
        </w:rPr>
        <w:t xml:space="preserve"> dostępn</w:t>
      </w:r>
      <w:r w:rsidR="00E470EC" w:rsidRPr="00012BDC">
        <w:rPr>
          <w:rFonts w:ascii="Fira Sans" w:hAnsi="Fira Sans" w:cs="Arial"/>
          <w:sz w:val="19"/>
          <w:szCs w:val="19"/>
          <w:lang w:val="pl-PL"/>
        </w:rPr>
        <w:t>y</w:t>
      </w:r>
      <w:r w:rsidR="00E470EC" w:rsidRPr="00012BDC">
        <w:rPr>
          <w:rFonts w:ascii="Fira Sans" w:hAnsi="Fira Sans" w:cs="Arial"/>
          <w:sz w:val="19"/>
          <w:szCs w:val="19"/>
        </w:rPr>
        <w:t xml:space="preserve"> jest na stronie</w:t>
      </w:r>
      <w:r w:rsidR="00E470EC" w:rsidRPr="00012BDC">
        <w:rPr>
          <w:rFonts w:ascii="Fira Sans" w:hAnsi="Fira Sans" w:cs="Arial"/>
          <w:color w:val="000000"/>
          <w:sz w:val="19"/>
          <w:szCs w:val="19"/>
        </w:rPr>
        <w:t>:</w:t>
      </w:r>
      <w:r w:rsidR="00F36416" w:rsidRPr="00012BDC">
        <w:rPr>
          <w:rFonts w:ascii="Fira Sans" w:hAnsi="Fira Sans" w:cs="Arial"/>
          <w:color w:val="000000"/>
          <w:sz w:val="19"/>
          <w:szCs w:val="19"/>
          <w:lang w:val="pl-PL"/>
        </w:rPr>
        <w:t xml:space="preserve"> </w:t>
      </w:r>
      <w:bookmarkStart w:id="9" w:name="_Hlk147751421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begin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 HYPERLINK "</w:instrText>
      </w:r>
      <w:r w:rsidR="00426391" w:rsidRPr="008D3EFC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>https://ec.europa.eu/eurostat/documents/3859598/16029761/KS-GQ-23-002-EN-N.pdf/77a75b07-61c3-7d34-5243-70d09bc00e44?version=3.0&amp;t=1677163672121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instrText xml:space="preserve">" </w:instrText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separate"/>
      </w:r>
      <w:r w:rsidR="00426391" w:rsidRPr="00924BF6">
        <w:rPr>
          <w:rStyle w:val="Hipercze"/>
          <w:rFonts w:ascii="Fira Sans" w:hAnsi="Fira Sans" w:cs="Arial"/>
          <w:sz w:val="19"/>
          <w:szCs w:val="19"/>
          <w:lang w:val="pl-PL"/>
        </w:rPr>
        <w:t>https://ec.europa.eu/eurostat/documents/3859598/16029761/KS-GQ-23-002-EN-N.pdf/77a75b07-61c3-7d34-5243-70d09bc00e44?version=3.0&amp;t=1677163672121</w:t>
      </w:r>
      <w:bookmarkEnd w:id="9"/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fldChar w:fldCharType="end"/>
      </w:r>
      <w:r w:rsidR="00426391">
        <w:rPr>
          <w:rFonts w:ascii="Fira Sans" w:hAnsi="Fira Sans" w:cs="Arial"/>
          <w:color w:val="000000"/>
          <w:sz w:val="19"/>
          <w:szCs w:val="19"/>
          <w:u w:val="single"/>
          <w:lang w:val="pl-PL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E2" w:rsidRDefault="00B539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0FA84890" wp14:editId="45F470C3">
              <wp:simplePos x="0" y="0"/>
              <wp:positionH relativeFrom="page">
                <wp:align>right</wp:align>
              </wp:positionH>
              <wp:positionV relativeFrom="paragraph">
                <wp:posOffset>-178435</wp:posOffset>
              </wp:positionV>
              <wp:extent cx="1874520" cy="22680295"/>
              <wp:effectExtent l="2540" t="4445" r="0" b="381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28275C" id="Prostokąt 24" o:spid="_x0000_s1026" style="position:absolute;margin-left:96.4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" fillcolor="#d8d8d8" stroked="f" strokeweight="1pt">
              <w10:wrap anchorx="page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749" w:rsidRDefault="00B539FA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D96D3E0" wp14:editId="2E4B113E">
              <wp:simplePos x="0" y="0"/>
              <wp:positionH relativeFrom="column">
                <wp:posOffset>5280235</wp:posOffset>
              </wp:positionH>
              <wp:positionV relativeFrom="paragraph">
                <wp:posOffset>-1102656</wp:posOffset>
              </wp:positionV>
              <wp:extent cx="1871980" cy="22905085"/>
              <wp:effectExtent l="0" t="0" r="0" b="2540"/>
              <wp:wrapTight wrapText="bothSides">
                <wp:wrapPolygon edited="0">
                  <wp:start x="-110" y="0"/>
                  <wp:lineTo x="-110" y="21591"/>
                  <wp:lineTo x="21600" y="21591"/>
                  <wp:lineTo x="21600" y="0"/>
                  <wp:lineTo x="-110" y="0"/>
                </wp:wrapPolygon>
              </wp:wrapTight>
              <wp:docPr id="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D8D8D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D4897C" id="Prostokąt 10" o:spid="_x0000_s1026" style="position:absolute;margin-left:415.75pt;margin-top:-86.8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" fillcolor="#d8d8d8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10E13B56" wp14:editId="560C8137">
              <wp:simplePos x="0" y="0"/>
              <wp:positionH relativeFrom="column">
                <wp:posOffset>5220970</wp:posOffset>
              </wp:positionH>
              <wp:positionV relativeFrom="paragraph">
                <wp:posOffset>808990</wp:posOffset>
              </wp:positionV>
              <wp:extent cx="1432560" cy="336550"/>
              <wp:effectExtent l="1270" t="0" r="4445" b="0"/>
              <wp:wrapNone/>
              <wp:docPr id="2" name="Text Box 1" descr="Data publikacji informacji sygnalnej, 21.10.2025 r.&#10;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18B7" w:rsidRPr="00D43717" w:rsidRDefault="009E4C0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</w:t>
                          </w:r>
                          <w:r w:rsidR="0007522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 w:rsidR="00075229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 w:rsidR="008F5855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="00C555A5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</w:t>
                          </w:r>
                          <w:r w:rsidR="00F318B7" w:rsidRPr="00D43717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r.</w:t>
                          </w:r>
                        </w:p>
                        <w:p w:rsidR="00F37172" w:rsidRPr="00C97596" w:rsidRDefault="00A810F9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 w:rsidR="00F318B7">
                            <w:rPr>
                              <w:rFonts w:ascii="Fira Sans SemiBold" w:hAnsi="Fira Sans SemiBold"/>
                              <w:color w:val="001D77"/>
                            </w:rPr>
                            <w:t>2019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13B5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Data publikacji informacji sygnalnej, 21.10.2025 r.&#10;" style="position:absolute;margin-left:411.1pt;margin-top:63.7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" filled="f" stroked="f">
              <v:textbox>
                <w:txbxContent>
                  <w:p w:rsidR="00F318B7" w:rsidRPr="00D43717" w:rsidRDefault="009E4C0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</w:t>
                    </w:r>
                    <w:r w:rsidR="0007522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 w:rsidR="00075229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 w:rsidR="008F5855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="00C555A5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</w:t>
                    </w:r>
                    <w:r w:rsidR="00F318B7" w:rsidRPr="00D43717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r.</w:t>
                    </w:r>
                  </w:p>
                  <w:p w:rsidR="00F37172" w:rsidRPr="00C97596" w:rsidRDefault="00A810F9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 w:rsidR="00F318B7">
                      <w:rPr>
                        <w:rFonts w:ascii="Fira Sans SemiBold" w:hAnsi="Fira Sans SemiBold"/>
                        <w:color w:val="001D77"/>
                      </w:rPr>
                      <w:t>2019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0547C0A" wp14:editId="010B978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7620" t="7620" r="8255" b="6350"/>
              <wp:wrapNone/>
              <wp:docPr id="1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547C0A" id="Schemat blokowy: opóźnienie 6" o:spid="_x0000_s1029" alt="Napis &quot;Informacje sygnalne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BoCoKNtBAAAFwwAAA4AAAAAAAAAAAAAAAAA&#10;LgIAAGRycy9lMm9Eb2MueG1sUEsBAi0AFAAGAAgAAAAhADBPDPXeAAAACgEAAA8AAAAAAAAAAAAA&#10;AAAAxwYAAGRycy9kb3ducmV2LnhtbFBLBQYAAAAABAAEAPMAAADS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56CD025" wp14:editId="3A79BD9C">
          <wp:extent cx="1147445" cy="716280"/>
          <wp:effectExtent l="0" t="0" r="0" b="0"/>
          <wp:docPr id="19" name="Obraz 19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Głównego Urzędu Statystyczne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44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4.8pt;height:124.2pt;visibility:visible" o:bullet="t">
        <v:imagedata r:id="rId1" o:title=""/>
      </v:shape>
    </w:pict>
  </w:numPicBullet>
  <w:numPicBullet w:numPicBulletId="1">
    <w:pict>
      <v:shape id="_x0000_i1059" type="#_x0000_t75" style="width:123.6pt;height:124.2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8F"/>
    <w:rsid w:val="00001C5B"/>
    <w:rsid w:val="00003437"/>
    <w:rsid w:val="00003902"/>
    <w:rsid w:val="0000709F"/>
    <w:rsid w:val="0000772A"/>
    <w:rsid w:val="00007C43"/>
    <w:rsid w:val="00007F47"/>
    <w:rsid w:val="0001022C"/>
    <w:rsid w:val="000108B8"/>
    <w:rsid w:val="00011561"/>
    <w:rsid w:val="0001179F"/>
    <w:rsid w:val="00012382"/>
    <w:rsid w:val="00012BDC"/>
    <w:rsid w:val="000152F5"/>
    <w:rsid w:val="000166E0"/>
    <w:rsid w:val="00020363"/>
    <w:rsid w:val="00020754"/>
    <w:rsid w:val="00022660"/>
    <w:rsid w:val="00025FBE"/>
    <w:rsid w:val="00027037"/>
    <w:rsid w:val="00033B68"/>
    <w:rsid w:val="0004582E"/>
    <w:rsid w:val="000470AA"/>
    <w:rsid w:val="0004710F"/>
    <w:rsid w:val="00047A11"/>
    <w:rsid w:val="00047B89"/>
    <w:rsid w:val="00047D0E"/>
    <w:rsid w:val="000514A9"/>
    <w:rsid w:val="00051D70"/>
    <w:rsid w:val="00052777"/>
    <w:rsid w:val="00052F16"/>
    <w:rsid w:val="000541DB"/>
    <w:rsid w:val="00055B02"/>
    <w:rsid w:val="00057B03"/>
    <w:rsid w:val="00057CA1"/>
    <w:rsid w:val="00060050"/>
    <w:rsid w:val="0006289D"/>
    <w:rsid w:val="00062FB3"/>
    <w:rsid w:val="00063587"/>
    <w:rsid w:val="000662E2"/>
    <w:rsid w:val="00066883"/>
    <w:rsid w:val="00074DD8"/>
    <w:rsid w:val="00075229"/>
    <w:rsid w:val="000765CA"/>
    <w:rsid w:val="000806F7"/>
    <w:rsid w:val="00082FE4"/>
    <w:rsid w:val="000902B0"/>
    <w:rsid w:val="0009213C"/>
    <w:rsid w:val="00094503"/>
    <w:rsid w:val="00094689"/>
    <w:rsid w:val="00095EEF"/>
    <w:rsid w:val="000A015D"/>
    <w:rsid w:val="000A07E4"/>
    <w:rsid w:val="000A0973"/>
    <w:rsid w:val="000A1813"/>
    <w:rsid w:val="000A43F6"/>
    <w:rsid w:val="000A6E54"/>
    <w:rsid w:val="000A766E"/>
    <w:rsid w:val="000B0727"/>
    <w:rsid w:val="000B376D"/>
    <w:rsid w:val="000B7122"/>
    <w:rsid w:val="000B7E8D"/>
    <w:rsid w:val="000C107F"/>
    <w:rsid w:val="000C135D"/>
    <w:rsid w:val="000C13CD"/>
    <w:rsid w:val="000C4A08"/>
    <w:rsid w:val="000C4B8A"/>
    <w:rsid w:val="000C5A58"/>
    <w:rsid w:val="000C618E"/>
    <w:rsid w:val="000D0E3E"/>
    <w:rsid w:val="000D13D0"/>
    <w:rsid w:val="000D1C68"/>
    <w:rsid w:val="000D1D43"/>
    <w:rsid w:val="000D225C"/>
    <w:rsid w:val="000D2A5C"/>
    <w:rsid w:val="000D556A"/>
    <w:rsid w:val="000D6495"/>
    <w:rsid w:val="000E0918"/>
    <w:rsid w:val="000E2CD4"/>
    <w:rsid w:val="000E509B"/>
    <w:rsid w:val="000E6618"/>
    <w:rsid w:val="000F155A"/>
    <w:rsid w:val="000F3536"/>
    <w:rsid w:val="000F5FF1"/>
    <w:rsid w:val="000F7510"/>
    <w:rsid w:val="001011C3"/>
    <w:rsid w:val="001036E7"/>
    <w:rsid w:val="00110B41"/>
    <w:rsid w:val="00110D87"/>
    <w:rsid w:val="00114DB9"/>
    <w:rsid w:val="00116087"/>
    <w:rsid w:val="0011642E"/>
    <w:rsid w:val="00123964"/>
    <w:rsid w:val="001271BC"/>
    <w:rsid w:val="00130296"/>
    <w:rsid w:val="00131434"/>
    <w:rsid w:val="001328FA"/>
    <w:rsid w:val="001377AC"/>
    <w:rsid w:val="00141812"/>
    <w:rsid w:val="001418CF"/>
    <w:rsid w:val="001423B6"/>
    <w:rsid w:val="00142CA9"/>
    <w:rsid w:val="001448A7"/>
    <w:rsid w:val="001461AE"/>
    <w:rsid w:val="00146621"/>
    <w:rsid w:val="00146F49"/>
    <w:rsid w:val="00147854"/>
    <w:rsid w:val="00152273"/>
    <w:rsid w:val="00153190"/>
    <w:rsid w:val="001542BB"/>
    <w:rsid w:val="00157CE5"/>
    <w:rsid w:val="001617D9"/>
    <w:rsid w:val="00162323"/>
    <w:rsid w:val="00162325"/>
    <w:rsid w:val="001646C7"/>
    <w:rsid w:val="001675CB"/>
    <w:rsid w:val="00174B73"/>
    <w:rsid w:val="00176D0F"/>
    <w:rsid w:val="0018043F"/>
    <w:rsid w:val="00181AFE"/>
    <w:rsid w:val="00183C12"/>
    <w:rsid w:val="0018445E"/>
    <w:rsid w:val="001845F1"/>
    <w:rsid w:val="00184F7A"/>
    <w:rsid w:val="00185623"/>
    <w:rsid w:val="00190ADE"/>
    <w:rsid w:val="00193E48"/>
    <w:rsid w:val="00194603"/>
    <w:rsid w:val="001951DA"/>
    <w:rsid w:val="001A027B"/>
    <w:rsid w:val="001A2CCD"/>
    <w:rsid w:val="001A3A7E"/>
    <w:rsid w:val="001A5725"/>
    <w:rsid w:val="001A5CFF"/>
    <w:rsid w:val="001A6648"/>
    <w:rsid w:val="001B0468"/>
    <w:rsid w:val="001B364F"/>
    <w:rsid w:val="001B421B"/>
    <w:rsid w:val="001B4E4D"/>
    <w:rsid w:val="001B60F8"/>
    <w:rsid w:val="001B6D60"/>
    <w:rsid w:val="001B6F2F"/>
    <w:rsid w:val="001B7659"/>
    <w:rsid w:val="001B7D15"/>
    <w:rsid w:val="001C10B6"/>
    <w:rsid w:val="001C1186"/>
    <w:rsid w:val="001C2F29"/>
    <w:rsid w:val="001C3269"/>
    <w:rsid w:val="001C41FD"/>
    <w:rsid w:val="001C6D02"/>
    <w:rsid w:val="001C7F64"/>
    <w:rsid w:val="001D1793"/>
    <w:rsid w:val="001D187C"/>
    <w:rsid w:val="001D1DB4"/>
    <w:rsid w:val="001D258F"/>
    <w:rsid w:val="001D4092"/>
    <w:rsid w:val="001D5B50"/>
    <w:rsid w:val="001D5EA1"/>
    <w:rsid w:val="001E1BE3"/>
    <w:rsid w:val="001E1C02"/>
    <w:rsid w:val="001E2B1C"/>
    <w:rsid w:val="001E4FD0"/>
    <w:rsid w:val="001E5300"/>
    <w:rsid w:val="001E5BFA"/>
    <w:rsid w:val="001E61FA"/>
    <w:rsid w:val="001E6287"/>
    <w:rsid w:val="001F0374"/>
    <w:rsid w:val="001F4B74"/>
    <w:rsid w:val="001F7148"/>
    <w:rsid w:val="001F7B22"/>
    <w:rsid w:val="002002C3"/>
    <w:rsid w:val="002007A2"/>
    <w:rsid w:val="002021DD"/>
    <w:rsid w:val="00202F59"/>
    <w:rsid w:val="00203351"/>
    <w:rsid w:val="00203E9B"/>
    <w:rsid w:val="00206CC5"/>
    <w:rsid w:val="00214330"/>
    <w:rsid w:val="00215920"/>
    <w:rsid w:val="0021599D"/>
    <w:rsid w:val="002159EB"/>
    <w:rsid w:val="0022698B"/>
    <w:rsid w:val="00227039"/>
    <w:rsid w:val="0023016F"/>
    <w:rsid w:val="00234D3E"/>
    <w:rsid w:val="0023558F"/>
    <w:rsid w:val="00235F2D"/>
    <w:rsid w:val="002465F8"/>
    <w:rsid w:val="002466D9"/>
    <w:rsid w:val="00247264"/>
    <w:rsid w:val="00257081"/>
    <w:rsid w:val="002573A8"/>
    <w:rsid w:val="002574F9"/>
    <w:rsid w:val="00257761"/>
    <w:rsid w:val="00257A6F"/>
    <w:rsid w:val="00262883"/>
    <w:rsid w:val="00265D4F"/>
    <w:rsid w:val="002721F1"/>
    <w:rsid w:val="00272906"/>
    <w:rsid w:val="00276811"/>
    <w:rsid w:val="00280C0E"/>
    <w:rsid w:val="0028241F"/>
    <w:rsid w:val="00282699"/>
    <w:rsid w:val="00283ACB"/>
    <w:rsid w:val="00285D02"/>
    <w:rsid w:val="00286F82"/>
    <w:rsid w:val="002926DF"/>
    <w:rsid w:val="0029282A"/>
    <w:rsid w:val="00292FAE"/>
    <w:rsid w:val="00293C95"/>
    <w:rsid w:val="0029469C"/>
    <w:rsid w:val="00295028"/>
    <w:rsid w:val="00296697"/>
    <w:rsid w:val="002A2A10"/>
    <w:rsid w:val="002A46DA"/>
    <w:rsid w:val="002B0472"/>
    <w:rsid w:val="002B0B58"/>
    <w:rsid w:val="002B1AAC"/>
    <w:rsid w:val="002B2BA6"/>
    <w:rsid w:val="002B4D7E"/>
    <w:rsid w:val="002B6B12"/>
    <w:rsid w:val="002C304D"/>
    <w:rsid w:val="002C3948"/>
    <w:rsid w:val="002D0476"/>
    <w:rsid w:val="002D1D60"/>
    <w:rsid w:val="002D2840"/>
    <w:rsid w:val="002D5778"/>
    <w:rsid w:val="002E01AD"/>
    <w:rsid w:val="002E0C25"/>
    <w:rsid w:val="002E6140"/>
    <w:rsid w:val="002E6985"/>
    <w:rsid w:val="002E71B6"/>
    <w:rsid w:val="002F28E3"/>
    <w:rsid w:val="002F6B26"/>
    <w:rsid w:val="002F77C8"/>
    <w:rsid w:val="00301100"/>
    <w:rsid w:val="00304F22"/>
    <w:rsid w:val="0030576E"/>
    <w:rsid w:val="00306C7C"/>
    <w:rsid w:val="003070A2"/>
    <w:rsid w:val="003071E2"/>
    <w:rsid w:val="003155BD"/>
    <w:rsid w:val="0031666D"/>
    <w:rsid w:val="00316A3F"/>
    <w:rsid w:val="003211A0"/>
    <w:rsid w:val="00322EDD"/>
    <w:rsid w:val="00323C6C"/>
    <w:rsid w:val="003274BB"/>
    <w:rsid w:val="0033058D"/>
    <w:rsid w:val="003306D9"/>
    <w:rsid w:val="003311D4"/>
    <w:rsid w:val="00332320"/>
    <w:rsid w:val="003344B0"/>
    <w:rsid w:val="00335008"/>
    <w:rsid w:val="00336081"/>
    <w:rsid w:val="00336D9B"/>
    <w:rsid w:val="003411AA"/>
    <w:rsid w:val="00345FC4"/>
    <w:rsid w:val="00346A5B"/>
    <w:rsid w:val="00347991"/>
    <w:rsid w:val="00347D72"/>
    <w:rsid w:val="003533AD"/>
    <w:rsid w:val="0035394B"/>
    <w:rsid w:val="00354C2F"/>
    <w:rsid w:val="00356F39"/>
    <w:rsid w:val="00357611"/>
    <w:rsid w:val="00367237"/>
    <w:rsid w:val="00367B1A"/>
    <w:rsid w:val="0037077F"/>
    <w:rsid w:val="003716C3"/>
    <w:rsid w:val="00373882"/>
    <w:rsid w:val="003760C5"/>
    <w:rsid w:val="0038016D"/>
    <w:rsid w:val="00380D68"/>
    <w:rsid w:val="003810F8"/>
    <w:rsid w:val="0038292F"/>
    <w:rsid w:val="00383192"/>
    <w:rsid w:val="003843DB"/>
    <w:rsid w:val="0038552C"/>
    <w:rsid w:val="00385BD1"/>
    <w:rsid w:val="00387981"/>
    <w:rsid w:val="00390650"/>
    <w:rsid w:val="00390AA2"/>
    <w:rsid w:val="00393761"/>
    <w:rsid w:val="00395B54"/>
    <w:rsid w:val="00395C35"/>
    <w:rsid w:val="003977A9"/>
    <w:rsid w:val="003977FA"/>
    <w:rsid w:val="00397B4B"/>
    <w:rsid w:val="00397D18"/>
    <w:rsid w:val="003A198C"/>
    <w:rsid w:val="003A1B36"/>
    <w:rsid w:val="003A2E97"/>
    <w:rsid w:val="003A2F02"/>
    <w:rsid w:val="003A2F9A"/>
    <w:rsid w:val="003A35BE"/>
    <w:rsid w:val="003A4B71"/>
    <w:rsid w:val="003A6AEB"/>
    <w:rsid w:val="003A7BE4"/>
    <w:rsid w:val="003B0D09"/>
    <w:rsid w:val="003B1454"/>
    <w:rsid w:val="003B2461"/>
    <w:rsid w:val="003B34BF"/>
    <w:rsid w:val="003B4516"/>
    <w:rsid w:val="003B560E"/>
    <w:rsid w:val="003C59E0"/>
    <w:rsid w:val="003C6637"/>
    <w:rsid w:val="003C6A14"/>
    <w:rsid w:val="003C6C8D"/>
    <w:rsid w:val="003C788B"/>
    <w:rsid w:val="003D10D4"/>
    <w:rsid w:val="003D1182"/>
    <w:rsid w:val="003D183C"/>
    <w:rsid w:val="003D1EAA"/>
    <w:rsid w:val="003D226D"/>
    <w:rsid w:val="003D4F95"/>
    <w:rsid w:val="003D5F42"/>
    <w:rsid w:val="003D60A9"/>
    <w:rsid w:val="003E4FD0"/>
    <w:rsid w:val="003E5C1D"/>
    <w:rsid w:val="003E77CD"/>
    <w:rsid w:val="003E792A"/>
    <w:rsid w:val="003F143B"/>
    <w:rsid w:val="003F274D"/>
    <w:rsid w:val="003F3188"/>
    <w:rsid w:val="003F4C97"/>
    <w:rsid w:val="003F53BE"/>
    <w:rsid w:val="003F54FE"/>
    <w:rsid w:val="003F5F23"/>
    <w:rsid w:val="003F7FE6"/>
    <w:rsid w:val="00400193"/>
    <w:rsid w:val="004007F4"/>
    <w:rsid w:val="004040B2"/>
    <w:rsid w:val="004046AC"/>
    <w:rsid w:val="00406E40"/>
    <w:rsid w:val="00410CD3"/>
    <w:rsid w:val="00411DE1"/>
    <w:rsid w:val="00412820"/>
    <w:rsid w:val="00413341"/>
    <w:rsid w:val="00417F49"/>
    <w:rsid w:val="004212E7"/>
    <w:rsid w:val="0042254A"/>
    <w:rsid w:val="0042285C"/>
    <w:rsid w:val="0042446D"/>
    <w:rsid w:val="00426391"/>
    <w:rsid w:val="00427BF8"/>
    <w:rsid w:val="00431C02"/>
    <w:rsid w:val="00436230"/>
    <w:rsid w:val="004364DB"/>
    <w:rsid w:val="00437395"/>
    <w:rsid w:val="00437687"/>
    <w:rsid w:val="00441BB7"/>
    <w:rsid w:val="00444F55"/>
    <w:rsid w:val="00445047"/>
    <w:rsid w:val="00445149"/>
    <w:rsid w:val="00447F0B"/>
    <w:rsid w:val="00456140"/>
    <w:rsid w:val="0046006E"/>
    <w:rsid w:val="00463E39"/>
    <w:rsid w:val="00465206"/>
    <w:rsid w:val="004657FC"/>
    <w:rsid w:val="00466CBF"/>
    <w:rsid w:val="00467CDC"/>
    <w:rsid w:val="004720B8"/>
    <w:rsid w:val="00472B92"/>
    <w:rsid w:val="004733F6"/>
    <w:rsid w:val="00474E69"/>
    <w:rsid w:val="004814E2"/>
    <w:rsid w:val="00482596"/>
    <w:rsid w:val="0048363B"/>
    <w:rsid w:val="00485248"/>
    <w:rsid w:val="00485D32"/>
    <w:rsid w:val="0049158F"/>
    <w:rsid w:val="004916D2"/>
    <w:rsid w:val="00491A93"/>
    <w:rsid w:val="00491C72"/>
    <w:rsid w:val="00494929"/>
    <w:rsid w:val="00494E16"/>
    <w:rsid w:val="0049621B"/>
    <w:rsid w:val="0049629E"/>
    <w:rsid w:val="004A1F81"/>
    <w:rsid w:val="004A55DD"/>
    <w:rsid w:val="004A76FC"/>
    <w:rsid w:val="004B1F78"/>
    <w:rsid w:val="004B4262"/>
    <w:rsid w:val="004C1895"/>
    <w:rsid w:val="004C21D7"/>
    <w:rsid w:val="004C3FE8"/>
    <w:rsid w:val="004C68BE"/>
    <w:rsid w:val="004C6D40"/>
    <w:rsid w:val="004D19B3"/>
    <w:rsid w:val="004D37DF"/>
    <w:rsid w:val="004D5338"/>
    <w:rsid w:val="004D5717"/>
    <w:rsid w:val="004D62DE"/>
    <w:rsid w:val="004E0AAD"/>
    <w:rsid w:val="004E36D9"/>
    <w:rsid w:val="004E5344"/>
    <w:rsid w:val="004E5EB0"/>
    <w:rsid w:val="004E7DBA"/>
    <w:rsid w:val="004F0C3C"/>
    <w:rsid w:val="004F1606"/>
    <w:rsid w:val="004F4329"/>
    <w:rsid w:val="004F483F"/>
    <w:rsid w:val="004F4DD1"/>
    <w:rsid w:val="004F4E68"/>
    <w:rsid w:val="004F63FC"/>
    <w:rsid w:val="005026F8"/>
    <w:rsid w:val="00502CD9"/>
    <w:rsid w:val="00505220"/>
    <w:rsid w:val="00505A92"/>
    <w:rsid w:val="005061C2"/>
    <w:rsid w:val="005079B0"/>
    <w:rsid w:val="00507B57"/>
    <w:rsid w:val="00511732"/>
    <w:rsid w:val="00511EE5"/>
    <w:rsid w:val="00515BA4"/>
    <w:rsid w:val="0051641A"/>
    <w:rsid w:val="005203F1"/>
    <w:rsid w:val="00521070"/>
    <w:rsid w:val="00521BC3"/>
    <w:rsid w:val="00521ECB"/>
    <w:rsid w:val="00522905"/>
    <w:rsid w:val="00524726"/>
    <w:rsid w:val="00527E5C"/>
    <w:rsid w:val="00530DD6"/>
    <w:rsid w:val="005315A0"/>
    <w:rsid w:val="00531DBD"/>
    <w:rsid w:val="005321BB"/>
    <w:rsid w:val="0053297F"/>
    <w:rsid w:val="00533632"/>
    <w:rsid w:val="00535A76"/>
    <w:rsid w:val="00540D22"/>
    <w:rsid w:val="00541FF7"/>
    <w:rsid w:val="0054251F"/>
    <w:rsid w:val="00543038"/>
    <w:rsid w:val="00544F58"/>
    <w:rsid w:val="00546D5F"/>
    <w:rsid w:val="00547CE9"/>
    <w:rsid w:val="00550618"/>
    <w:rsid w:val="00550BC9"/>
    <w:rsid w:val="005520D8"/>
    <w:rsid w:val="00552312"/>
    <w:rsid w:val="00554D74"/>
    <w:rsid w:val="00555043"/>
    <w:rsid w:val="00556CF1"/>
    <w:rsid w:val="00560B28"/>
    <w:rsid w:val="005611C3"/>
    <w:rsid w:val="00562BA6"/>
    <w:rsid w:val="00562EF0"/>
    <w:rsid w:val="00563308"/>
    <w:rsid w:val="0056492B"/>
    <w:rsid w:val="00567149"/>
    <w:rsid w:val="00572E91"/>
    <w:rsid w:val="00574821"/>
    <w:rsid w:val="005762A7"/>
    <w:rsid w:val="005809AA"/>
    <w:rsid w:val="00582073"/>
    <w:rsid w:val="00590FC9"/>
    <w:rsid w:val="005916D7"/>
    <w:rsid w:val="0059176B"/>
    <w:rsid w:val="0059339D"/>
    <w:rsid w:val="00593CB7"/>
    <w:rsid w:val="00595B1B"/>
    <w:rsid w:val="00597DE1"/>
    <w:rsid w:val="005A359F"/>
    <w:rsid w:val="005A3C4A"/>
    <w:rsid w:val="005A698C"/>
    <w:rsid w:val="005A75F6"/>
    <w:rsid w:val="005B4F22"/>
    <w:rsid w:val="005B5C09"/>
    <w:rsid w:val="005B7297"/>
    <w:rsid w:val="005C28BE"/>
    <w:rsid w:val="005C49AF"/>
    <w:rsid w:val="005C54E9"/>
    <w:rsid w:val="005C6110"/>
    <w:rsid w:val="005D0DDF"/>
    <w:rsid w:val="005D1D0F"/>
    <w:rsid w:val="005D2313"/>
    <w:rsid w:val="005D2A63"/>
    <w:rsid w:val="005D66A7"/>
    <w:rsid w:val="005D6E47"/>
    <w:rsid w:val="005E0799"/>
    <w:rsid w:val="005E0906"/>
    <w:rsid w:val="005E0AEA"/>
    <w:rsid w:val="005E297E"/>
    <w:rsid w:val="005E549F"/>
    <w:rsid w:val="005F0F93"/>
    <w:rsid w:val="005F5A80"/>
    <w:rsid w:val="005F64B6"/>
    <w:rsid w:val="006012C3"/>
    <w:rsid w:val="006013A4"/>
    <w:rsid w:val="00601F90"/>
    <w:rsid w:val="00603FEC"/>
    <w:rsid w:val="006044FF"/>
    <w:rsid w:val="00607CC5"/>
    <w:rsid w:val="006113F8"/>
    <w:rsid w:val="006148BF"/>
    <w:rsid w:val="00616189"/>
    <w:rsid w:val="00616DC1"/>
    <w:rsid w:val="00621226"/>
    <w:rsid w:val="00621477"/>
    <w:rsid w:val="0062182B"/>
    <w:rsid w:val="00621E36"/>
    <w:rsid w:val="0062203A"/>
    <w:rsid w:val="006224FE"/>
    <w:rsid w:val="00623ED2"/>
    <w:rsid w:val="00624080"/>
    <w:rsid w:val="006271A5"/>
    <w:rsid w:val="00633014"/>
    <w:rsid w:val="0063437B"/>
    <w:rsid w:val="006354A5"/>
    <w:rsid w:val="006364B3"/>
    <w:rsid w:val="006439E7"/>
    <w:rsid w:val="00650715"/>
    <w:rsid w:val="0065389A"/>
    <w:rsid w:val="006564D1"/>
    <w:rsid w:val="00656500"/>
    <w:rsid w:val="00656F49"/>
    <w:rsid w:val="00660066"/>
    <w:rsid w:val="006627B2"/>
    <w:rsid w:val="00662B9F"/>
    <w:rsid w:val="0066352D"/>
    <w:rsid w:val="00664958"/>
    <w:rsid w:val="00665265"/>
    <w:rsid w:val="00666D35"/>
    <w:rsid w:val="006673CA"/>
    <w:rsid w:val="00670958"/>
    <w:rsid w:val="00673C26"/>
    <w:rsid w:val="006812AF"/>
    <w:rsid w:val="006818C2"/>
    <w:rsid w:val="00682DF3"/>
    <w:rsid w:val="0068327D"/>
    <w:rsid w:val="006834F7"/>
    <w:rsid w:val="006861B6"/>
    <w:rsid w:val="00686BC5"/>
    <w:rsid w:val="00687BA5"/>
    <w:rsid w:val="00690893"/>
    <w:rsid w:val="00694AF0"/>
    <w:rsid w:val="00695E23"/>
    <w:rsid w:val="0069651B"/>
    <w:rsid w:val="006A0B5E"/>
    <w:rsid w:val="006A0DB3"/>
    <w:rsid w:val="006A0F51"/>
    <w:rsid w:val="006A5841"/>
    <w:rsid w:val="006A6648"/>
    <w:rsid w:val="006B0E9E"/>
    <w:rsid w:val="006B1EDD"/>
    <w:rsid w:val="006B21B8"/>
    <w:rsid w:val="006B4A93"/>
    <w:rsid w:val="006B4C2D"/>
    <w:rsid w:val="006B5AE4"/>
    <w:rsid w:val="006B6964"/>
    <w:rsid w:val="006B6DFE"/>
    <w:rsid w:val="006B77F9"/>
    <w:rsid w:val="006C23A0"/>
    <w:rsid w:val="006C355D"/>
    <w:rsid w:val="006C365E"/>
    <w:rsid w:val="006C6A0D"/>
    <w:rsid w:val="006C6B4D"/>
    <w:rsid w:val="006C71D2"/>
    <w:rsid w:val="006C74C5"/>
    <w:rsid w:val="006D3E99"/>
    <w:rsid w:val="006D4054"/>
    <w:rsid w:val="006D49AB"/>
    <w:rsid w:val="006D4F85"/>
    <w:rsid w:val="006E02EC"/>
    <w:rsid w:val="006E05A3"/>
    <w:rsid w:val="006E1197"/>
    <w:rsid w:val="006E200B"/>
    <w:rsid w:val="006E4552"/>
    <w:rsid w:val="006E7727"/>
    <w:rsid w:val="006E7D53"/>
    <w:rsid w:val="006F28C1"/>
    <w:rsid w:val="006F5216"/>
    <w:rsid w:val="007005BE"/>
    <w:rsid w:val="00701245"/>
    <w:rsid w:val="0070542A"/>
    <w:rsid w:val="007059DF"/>
    <w:rsid w:val="00707CA1"/>
    <w:rsid w:val="0071137E"/>
    <w:rsid w:val="00714AFF"/>
    <w:rsid w:val="007211B1"/>
    <w:rsid w:val="0073043C"/>
    <w:rsid w:val="00730FE5"/>
    <w:rsid w:val="007351A7"/>
    <w:rsid w:val="00740076"/>
    <w:rsid w:val="0074009D"/>
    <w:rsid w:val="0074362C"/>
    <w:rsid w:val="007437E9"/>
    <w:rsid w:val="00744B75"/>
    <w:rsid w:val="00746187"/>
    <w:rsid w:val="0074719C"/>
    <w:rsid w:val="00747BF9"/>
    <w:rsid w:val="00750FFA"/>
    <w:rsid w:val="00751ED8"/>
    <w:rsid w:val="00755953"/>
    <w:rsid w:val="00755A69"/>
    <w:rsid w:val="0075759D"/>
    <w:rsid w:val="007604E7"/>
    <w:rsid w:val="007617BD"/>
    <w:rsid w:val="0076254F"/>
    <w:rsid w:val="00765EA9"/>
    <w:rsid w:val="00766E30"/>
    <w:rsid w:val="00770AE4"/>
    <w:rsid w:val="0077207C"/>
    <w:rsid w:val="0077275B"/>
    <w:rsid w:val="00773EE0"/>
    <w:rsid w:val="00775DC5"/>
    <w:rsid w:val="0077600A"/>
    <w:rsid w:val="00777AAC"/>
    <w:rsid w:val="007801F5"/>
    <w:rsid w:val="0078171C"/>
    <w:rsid w:val="00781D57"/>
    <w:rsid w:val="007830D7"/>
    <w:rsid w:val="00783CA4"/>
    <w:rsid w:val="007842FB"/>
    <w:rsid w:val="0078446D"/>
    <w:rsid w:val="00784E47"/>
    <w:rsid w:val="00786124"/>
    <w:rsid w:val="0078772A"/>
    <w:rsid w:val="00790235"/>
    <w:rsid w:val="0079080E"/>
    <w:rsid w:val="00793880"/>
    <w:rsid w:val="0079514B"/>
    <w:rsid w:val="007A20C5"/>
    <w:rsid w:val="007A2A98"/>
    <w:rsid w:val="007A2DC1"/>
    <w:rsid w:val="007A4EF4"/>
    <w:rsid w:val="007A7351"/>
    <w:rsid w:val="007B4C15"/>
    <w:rsid w:val="007B4DD5"/>
    <w:rsid w:val="007B640A"/>
    <w:rsid w:val="007C010C"/>
    <w:rsid w:val="007C17D5"/>
    <w:rsid w:val="007C2125"/>
    <w:rsid w:val="007C3D74"/>
    <w:rsid w:val="007C4FB4"/>
    <w:rsid w:val="007C5AEF"/>
    <w:rsid w:val="007C6DDB"/>
    <w:rsid w:val="007C764A"/>
    <w:rsid w:val="007D0F4B"/>
    <w:rsid w:val="007D3319"/>
    <w:rsid w:val="007D335D"/>
    <w:rsid w:val="007D3496"/>
    <w:rsid w:val="007D491F"/>
    <w:rsid w:val="007D544C"/>
    <w:rsid w:val="007D7BB1"/>
    <w:rsid w:val="007E0231"/>
    <w:rsid w:val="007E1968"/>
    <w:rsid w:val="007E25DD"/>
    <w:rsid w:val="007E3314"/>
    <w:rsid w:val="007E40F6"/>
    <w:rsid w:val="007E4B03"/>
    <w:rsid w:val="007E5ABC"/>
    <w:rsid w:val="007E602E"/>
    <w:rsid w:val="007E7070"/>
    <w:rsid w:val="007E74C1"/>
    <w:rsid w:val="007F197E"/>
    <w:rsid w:val="007F324B"/>
    <w:rsid w:val="007F3D24"/>
    <w:rsid w:val="007F3F8F"/>
    <w:rsid w:val="007F52AE"/>
    <w:rsid w:val="007F58C3"/>
    <w:rsid w:val="007F5FB2"/>
    <w:rsid w:val="007F7707"/>
    <w:rsid w:val="007F7D64"/>
    <w:rsid w:val="008010A1"/>
    <w:rsid w:val="0080553C"/>
    <w:rsid w:val="00805B46"/>
    <w:rsid w:val="00805E15"/>
    <w:rsid w:val="00806260"/>
    <w:rsid w:val="00807A5D"/>
    <w:rsid w:val="00811456"/>
    <w:rsid w:val="00811D37"/>
    <w:rsid w:val="00820792"/>
    <w:rsid w:val="00821C56"/>
    <w:rsid w:val="00823A6E"/>
    <w:rsid w:val="008246D6"/>
    <w:rsid w:val="00825DC2"/>
    <w:rsid w:val="00830423"/>
    <w:rsid w:val="00831128"/>
    <w:rsid w:val="008347BA"/>
    <w:rsid w:val="00834AD3"/>
    <w:rsid w:val="00835C78"/>
    <w:rsid w:val="00841423"/>
    <w:rsid w:val="0084182C"/>
    <w:rsid w:val="00843795"/>
    <w:rsid w:val="0084420E"/>
    <w:rsid w:val="00845CEA"/>
    <w:rsid w:val="00845F73"/>
    <w:rsid w:val="00847F0F"/>
    <w:rsid w:val="00852448"/>
    <w:rsid w:val="0085713C"/>
    <w:rsid w:val="008576DB"/>
    <w:rsid w:val="008609D5"/>
    <w:rsid w:val="00865D57"/>
    <w:rsid w:val="00865D62"/>
    <w:rsid w:val="00866448"/>
    <w:rsid w:val="00867E5A"/>
    <w:rsid w:val="00871B59"/>
    <w:rsid w:val="00871BFC"/>
    <w:rsid w:val="0087425A"/>
    <w:rsid w:val="00874AE0"/>
    <w:rsid w:val="00875F21"/>
    <w:rsid w:val="0088106B"/>
    <w:rsid w:val="0088258A"/>
    <w:rsid w:val="0088340D"/>
    <w:rsid w:val="00885D71"/>
    <w:rsid w:val="00886332"/>
    <w:rsid w:val="0088644E"/>
    <w:rsid w:val="008933B4"/>
    <w:rsid w:val="0089359C"/>
    <w:rsid w:val="00895D73"/>
    <w:rsid w:val="008A05A9"/>
    <w:rsid w:val="008A26D9"/>
    <w:rsid w:val="008A6E26"/>
    <w:rsid w:val="008B0038"/>
    <w:rsid w:val="008B1486"/>
    <w:rsid w:val="008B1E16"/>
    <w:rsid w:val="008B56A9"/>
    <w:rsid w:val="008B5A4B"/>
    <w:rsid w:val="008B70A1"/>
    <w:rsid w:val="008C05D3"/>
    <w:rsid w:val="008C0C29"/>
    <w:rsid w:val="008C2AE4"/>
    <w:rsid w:val="008C456A"/>
    <w:rsid w:val="008D0E90"/>
    <w:rsid w:val="008D255D"/>
    <w:rsid w:val="008D2844"/>
    <w:rsid w:val="008D3EFC"/>
    <w:rsid w:val="008E0104"/>
    <w:rsid w:val="008E0BFD"/>
    <w:rsid w:val="008E6016"/>
    <w:rsid w:val="008E76B2"/>
    <w:rsid w:val="008F3638"/>
    <w:rsid w:val="008F5471"/>
    <w:rsid w:val="008F5855"/>
    <w:rsid w:val="008F5E11"/>
    <w:rsid w:val="008F6F31"/>
    <w:rsid w:val="008F74DF"/>
    <w:rsid w:val="00903F53"/>
    <w:rsid w:val="0090560A"/>
    <w:rsid w:val="009079C7"/>
    <w:rsid w:val="009127BA"/>
    <w:rsid w:val="00912D87"/>
    <w:rsid w:val="00916B97"/>
    <w:rsid w:val="00917673"/>
    <w:rsid w:val="00917987"/>
    <w:rsid w:val="00917EFC"/>
    <w:rsid w:val="009227A6"/>
    <w:rsid w:val="0092422A"/>
    <w:rsid w:val="009321D5"/>
    <w:rsid w:val="00932E03"/>
    <w:rsid w:val="00933EC1"/>
    <w:rsid w:val="009453BF"/>
    <w:rsid w:val="00946BA5"/>
    <w:rsid w:val="00950A55"/>
    <w:rsid w:val="009530DB"/>
    <w:rsid w:val="00953676"/>
    <w:rsid w:val="00962DA2"/>
    <w:rsid w:val="00965566"/>
    <w:rsid w:val="009705EE"/>
    <w:rsid w:val="009724EC"/>
    <w:rsid w:val="00973CB5"/>
    <w:rsid w:val="00977927"/>
    <w:rsid w:val="0098135C"/>
    <w:rsid w:val="0098156A"/>
    <w:rsid w:val="00982EDE"/>
    <w:rsid w:val="00983768"/>
    <w:rsid w:val="0098378A"/>
    <w:rsid w:val="0098562F"/>
    <w:rsid w:val="0098681F"/>
    <w:rsid w:val="00986AC6"/>
    <w:rsid w:val="009904FD"/>
    <w:rsid w:val="00991755"/>
    <w:rsid w:val="00991BAC"/>
    <w:rsid w:val="00996CD1"/>
    <w:rsid w:val="009A0715"/>
    <w:rsid w:val="009A0846"/>
    <w:rsid w:val="009A36AB"/>
    <w:rsid w:val="009A6EA0"/>
    <w:rsid w:val="009B0BBF"/>
    <w:rsid w:val="009B127C"/>
    <w:rsid w:val="009B2DBB"/>
    <w:rsid w:val="009B768E"/>
    <w:rsid w:val="009C113C"/>
    <w:rsid w:val="009C1335"/>
    <w:rsid w:val="009C1AB2"/>
    <w:rsid w:val="009C4BBA"/>
    <w:rsid w:val="009C684D"/>
    <w:rsid w:val="009C7251"/>
    <w:rsid w:val="009D6578"/>
    <w:rsid w:val="009D66C6"/>
    <w:rsid w:val="009E130F"/>
    <w:rsid w:val="009E280F"/>
    <w:rsid w:val="009E2E91"/>
    <w:rsid w:val="009E4C02"/>
    <w:rsid w:val="009E5469"/>
    <w:rsid w:val="009E688F"/>
    <w:rsid w:val="009E751F"/>
    <w:rsid w:val="009F17B6"/>
    <w:rsid w:val="009F76B9"/>
    <w:rsid w:val="00A02FA4"/>
    <w:rsid w:val="00A04306"/>
    <w:rsid w:val="00A075F1"/>
    <w:rsid w:val="00A1043F"/>
    <w:rsid w:val="00A12C4E"/>
    <w:rsid w:val="00A139F5"/>
    <w:rsid w:val="00A13E47"/>
    <w:rsid w:val="00A178CC"/>
    <w:rsid w:val="00A20DCC"/>
    <w:rsid w:val="00A21FCE"/>
    <w:rsid w:val="00A22462"/>
    <w:rsid w:val="00A2439D"/>
    <w:rsid w:val="00A25E52"/>
    <w:rsid w:val="00A26697"/>
    <w:rsid w:val="00A32491"/>
    <w:rsid w:val="00A32849"/>
    <w:rsid w:val="00A32A01"/>
    <w:rsid w:val="00A32D05"/>
    <w:rsid w:val="00A334DB"/>
    <w:rsid w:val="00A337E2"/>
    <w:rsid w:val="00A34E68"/>
    <w:rsid w:val="00A365F4"/>
    <w:rsid w:val="00A3660B"/>
    <w:rsid w:val="00A377DA"/>
    <w:rsid w:val="00A40801"/>
    <w:rsid w:val="00A40C43"/>
    <w:rsid w:val="00A44B3F"/>
    <w:rsid w:val="00A46098"/>
    <w:rsid w:val="00A47456"/>
    <w:rsid w:val="00A47D80"/>
    <w:rsid w:val="00A51050"/>
    <w:rsid w:val="00A52295"/>
    <w:rsid w:val="00A53132"/>
    <w:rsid w:val="00A53F73"/>
    <w:rsid w:val="00A563F2"/>
    <w:rsid w:val="00A566E8"/>
    <w:rsid w:val="00A65792"/>
    <w:rsid w:val="00A6733E"/>
    <w:rsid w:val="00A673C5"/>
    <w:rsid w:val="00A67688"/>
    <w:rsid w:val="00A73590"/>
    <w:rsid w:val="00A75C04"/>
    <w:rsid w:val="00A810F9"/>
    <w:rsid w:val="00A86ECC"/>
    <w:rsid w:val="00A86FCC"/>
    <w:rsid w:val="00A932DA"/>
    <w:rsid w:val="00A9614B"/>
    <w:rsid w:val="00A9681C"/>
    <w:rsid w:val="00A9783B"/>
    <w:rsid w:val="00AA1935"/>
    <w:rsid w:val="00AA265D"/>
    <w:rsid w:val="00AA3832"/>
    <w:rsid w:val="00AA58ED"/>
    <w:rsid w:val="00AA710D"/>
    <w:rsid w:val="00AA7BDC"/>
    <w:rsid w:val="00AB2C49"/>
    <w:rsid w:val="00AB2D30"/>
    <w:rsid w:val="00AB317B"/>
    <w:rsid w:val="00AB4147"/>
    <w:rsid w:val="00AB51D6"/>
    <w:rsid w:val="00AB6D25"/>
    <w:rsid w:val="00AC0A23"/>
    <w:rsid w:val="00AC1F9D"/>
    <w:rsid w:val="00AC2B00"/>
    <w:rsid w:val="00AC4A32"/>
    <w:rsid w:val="00AC6A4B"/>
    <w:rsid w:val="00AC757E"/>
    <w:rsid w:val="00AC7B30"/>
    <w:rsid w:val="00AD2765"/>
    <w:rsid w:val="00AD3655"/>
    <w:rsid w:val="00AD7536"/>
    <w:rsid w:val="00AE0C26"/>
    <w:rsid w:val="00AE2D4B"/>
    <w:rsid w:val="00AE3BB6"/>
    <w:rsid w:val="00AE4D8D"/>
    <w:rsid w:val="00AE4F99"/>
    <w:rsid w:val="00AE54BD"/>
    <w:rsid w:val="00AE5CDB"/>
    <w:rsid w:val="00AE7699"/>
    <w:rsid w:val="00AF0A5D"/>
    <w:rsid w:val="00AF16D9"/>
    <w:rsid w:val="00AF6E97"/>
    <w:rsid w:val="00AF7583"/>
    <w:rsid w:val="00B05080"/>
    <w:rsid w:val="00B113CD"/>
    <w:rsid w:val="00B119FA"/>
    <w:rsid w:val="00B11B99"/>
    <w:rsid w:val="00B14952"/>
    <w:rsid w:val="00B14EBC"/>
    <w:rsid w:val="00B15065"/>
    <w:rsid w:val="00B15CB7"/>
    <w:rsid w:val="00B170D5"/>
    <w:rsid w:val="00B17D15"/>
    <w:rsid w:val="00B21641"/>
    <w:rsid w:val="00B2203F"/>
    <w:rsid w:val="00B237B4"/>
    <w:rsid w:val="00B258CC"/>
    <w:rsid w:val="00B25FA9"/>
    <w:rsid w:val="00B27ABB"/>
    <w:rsid w:val="00B30126"/>
    <w:rsid w:val="00B3021B"/>
    <w:rsid w:val="00B31E5A"/>
    <w:rsid w:val="00B32488"/>
    <w:rsid w:val="00B379C4"/>
    <w:rsid w:val="00B37D00"/>
    <w:rsid w:val="00B4346F"/>
    <w:rsid w:val="00B43DF2"/>
    <w:rsid w:val="00B44E3B"/>
    <w:rsid w:val="00B51E9F"/>
    <w:rsid w:val="00B539FA"/>
    <w:rsid w:val="00B549E1"/>
    <w:rsid w:val="00B56940"/>
    <w:rsid w:val="00B574C2"/>
    <w:rsid w:val="00B579D8"/>
    <w:rsid w:val="00B60F52"/>
    <w:rsid w:val="00B62814"/>
    <w:rsid w:val="00B63DC1"/>
    <w:rsid w:val="00B653AB"/>
    <w:rsid w:val="00B65886"/>
    <w:rsid w:val="00B65F9E"/>
    <w:rsid w:val="00B66B19"/>
    <w:rsid w:val="00B72FD7"/>
    <w:rsid w:val="00B737FD"/>
    <w:rsid w:val="00B80382"/>
    <w:rsid w:val="00B847BF"/>
    <w:rsid w:val="00B869DE"/>
    <w:rsid w:val="00B87BB7"/>
    <w:rsid w:val="00B914E9"/>
    <w:rsid w:val="00B919F0"/>
    <w:rsid w:val="00B93B6C"/>
    <w:rsid w:val="00B94928"/>
    <w:rsid w:val="00B956EE"/>
    <w:rsid w:val="00BA15FF"/>
    <w:rsid w:val="00BA2BA1"/>
    <w:rsid w:val="00BA2CC7"/>
    <w:rsid w:val="00BA3D5B"/>
    <w:rsid w:val="00BA46A1"/>
    <w:rsid w:val="00BA4C1F"/>
    <w:rsid w:val="00BA6B82"/>
    <w:rsid w:val="00BB0128"/>
    <w:rsid w:val="00BB18E8"/>
    <w:rsid w:val="00BB3164"/>
    <w:rsid w:val="00BB37C8"/>
    <w:rsid w:val="00BB3B1B"/>
    <w:rsid w:val="00BB4F09"/>
    <w:rsid w:val="00BB52BF"/>
    <w:rsid w:val="00BB791D"/>
    <w:rsid w:val="00BC4495"/>
    <w:rsid w:val="00BC5E91"/>
    <w:rsid w:val="00BC6DC1"/>
    <w:rsid w:val="00BC7B8A"/>
    <w:rsid w:val="00BD0131"/>
    <w:rsid w:val="00BD31BD"/>
    <w:rsid w:val="00BD3D40"/>
    <w:rsid w:val="00BD4289"/>
    <w:rsid w:val="00BD4E33"/>
    <w:rsid w:val="00BD6004"/>
    <w:rsid w:val="00BD619E"/>
    <w:rsid w:val="00BD7E80"/>
    <w:rsid w:val="00BE2DE5"/>
    <w:rsid w:val="00BE63A2"/>
    <w:rsid w:val="00BE7708"/>
    <w:rsid w:val="00C006C8"/>
    <w:rsid w:val="00C006F3"/>
    <w:rsid w:val="00C00746"/>
    <w:rsid w:val="00C01A52"/>
    <w:rsid w:val="00C023EF"/>
    <w:rsid w:val="00C030DE"/>
    <w:rsid w:val="00C03C42"/>
    <w:rsid w:val="00C04CF9"/>
    <w:rsid w:val="00C07B86"/>
    <w:rsid w:val="00C10066"/>
    <w:rsid w:val="00C100B6"/>
    <w:rsid w:val="00C10A3E"/>
    <w:rsid w:val="00C12B6D"/>
    <w:rsid w:val="00C141EC"/>
    <w:rsid w:val="00C14938"/>
    <w:rsid w:val="00C15CD8"/>
    <w:rsid w:val="00C16F25"/>
    <w:rsid w:val="00C17A31"/>
    <w:rsid w:val="00C2155A"/>
    <w:rsid w:val="00C22105"/>
    <w:rsid w:val="00C244B6"/>
    <w:rsid w:val="00C265C2"/>
    <w:rsid w:val="00C269EC"/>
    <w:rsid w:val="00C27583"/>
    <w:rsid w:val="00C279E7"/>
    <w:rsid w:val="00C3113B"/>
    <w:rsid w:val="00C3445D"/>
    <w:rsid w:val="00C36139"/>
    <w:rsid w:val="00C3702F"/>
    <w:rsid w:val="00C42534"/>
    <w:rsid w:val="00C425AD"/>
    <w:rsid w:val="00C43DF6"/>
    <w:rsid w:val="00C446EC"/>
    <w:rsid w:val="00C457EC"/>
    <w:rsid w:val="00C464A2"/>
    <w:rsid w:val="00C464E7"/>
    <w:rsid w:val="00C466BD"/>
    <w:rsid w:val="00C47379"/>
    <w:rsid w:val="00C47FF0"/>
    <w:rsid w:val="00C506EE"/>
    <w:rsid w:val="00C5122A"/>
    <w:rsid w:val="00C513DD"/>
    <w:rsid w:val="00C5160D"/>
    <w:rsid w:val="00C51F75"/>
    <w:rsid w:val="00C535CC"/>
    <w:rsid w:val="00C544B6"/>
    <w:rsid w:val="00C555A5"/>
    <w:rsid w:val="00C55DA3"/>
    <w:rsid w:val="00C5616E"/>
    <w:rsid w:val="00C6453E"/>
    <w:rsid w:val="00C64A37"/>
    <w:rsid w:val="00C65C10"/>
    <w:rsid w:val="00C66E83"/>
    <w:rsid w:val="00C71033"/>
    <w:rsid w:val="00C7158E"/>
    <w:rsid w:val="00C7250B"/>
    <w:rsid w:val="00C72E20"/>
    <w:rsid w:val="00C7346B"/>
    <w:rsid w:val="00C74D94"/>
    <w:rsid w:val="00C75E94"/>
    <w:rsid w:val="00C7756A"/>
    <w:rsid w:val="00C77C0E"/>
    <w:rsid w:val="00C84EBB"/>
    <w:rsid w:val="00C85346"/>
    <w:rsid w:val="00C85C79"/>
    <w:rsid w:val="00C8658F"/>
    <w:rsid w:val="00C86A12"/>
    <w:rsid w:val="00C91687"/>
    <w:rsid w:val="00C924A8"/>
    <w:rsid w:val="00C945FE"/>
    <w:rsid w:val="00C94B8F"/>
    <w:rsid w:val="00C95FAB"/>
    <w:rsid w:val="00C963F8"/>
    <w:rsid w:val="00C96FAA"/>
    <w:rsid w:val="00C97A04"/>
    <w:rsid w:val="00CA107B"/>
    <w:rsid w:val="00CA484D"/>
    <w:rsid w:val="00CA61EA"/>
    <w:rsid w:val="00CA7B3A"/>
    <w:rsid w:val="00CB53A9"/>
    <w:rsid w:val="00CC2FCF"/>
    <w:rsid w:val="00CC5264"/>
    <w:rsid w:val="00CC5810"/>
    <w:rsid w:val="00CC739E"/>
    <w:rsid w:val="00CC75FC"/>
    <w:rsid w:val="00CD1FE3"/>
    <w:rsid w:val="00CD493A"/>
    <w:rsid w:val="00CD58B7"/>
    <w:rsid w:val="00CE09F9"/>
    <w:rsid w:val="00CE14DF"/>
    <w:rsid w:val="00CE5D4E"/>
    <w:rsid w:val="00CF1A62"/>
    <w:rsid w:val="00CF4099"/>
    <w:rsid w:val="00CF5D90"/>
    <w:rsid w:val="00CF68BA"/>
    <w:rsid w:val="00CF7575"/>
    <w:rsid w:val="00D00796"/>
    <w:rsid w:val="00D02386"/>
    <w:rsid w:val="00D1254C"/>
    <w:rsid w:val="00D12909"/>
    <w:rsid w:val="00D1365D"/>
    <w:rsid w:val="00D166F9"/>
    <w:rsid w:val="00D230F1"/>
    <w:rsid w:val="00D24BA1"/>
    <w:rsid w:val="00D25ED0"/>
    <w:rsid w:val="00D261A2"/>
    <w:rsid w:val="00D266C5"/>
    <w:rsid w:val="00D31710"/>
    <w:rsid w:val="00D35400"/>
    <w:rsid w:val="00D377BD"/>
    <w:rsid w:val="00D40BE9"/>
    <w:rsid w:val="00D40CD0"/>
    <w:rsid w:val="00D40D8B"/>
    <w:rsid w:val="00D4284B"/>
    <w:rsid w:val="00D428F4"/>
    <w:rsid w:val="00D4350B"/>
    <w:rsid w:val="00D43717"/>
    <w:rsid w:val="00D470E9"/>
    <w:rsid w:val="00D511EE"/>
    <w:rsid w:val="00D53FC6"/>
    <w:rsid w:val="00D54A72"/>
    <w:rsid w:val="00D616D2"/>
    <w:rsid w:val="00D617C4"/>
    <w:rsid w:val="00D63B5F"/>
    <w:rsid w:val="00D66569"/>
    <w:rsid w:val="00D67122"/>
    <w:rsid w:val="00D70EF7"/>
    <w:rsid w:val="00D74159"/>
    <w:rsid w:val="00D755E4"/>
    <w:rsid w:val="00D76D56"/>
    <w:rsid w:val="00D80D37"/>
    <w:rsid w:val="00D81881"/>
    <w:rsid w:val="00D8397C"/>
    <w:rsid w:val="00D84892"/>
    <w:rsid w:val="00D84F16"/>
    <w:rsid w:val="00D85D63"/>
    <w:rsid w:val="00D86247"/>
    <w:rsid w:val="00D870CD"/>
    <w:rsid w:val="00D932B0"/>
    <w:rsid w:val="00D94EED"/>
    <w:rsid w:val="00D96026"/>
    <w:rsid w:val="00D97401"/>
    <w:rsid w:val="00DA12B4"/>
    <w:rsid w:val="00DA2003"/>
    <w:rsid w:val="00DA5614"/>
    <w:rsid w:val="00DA6E6C"/>
    <w:rsid w:val="00DA7670"/>
    <w:rsid w:val="00DA7C1C"/>
    <w:rsid w:val="00DB00D9"/>
    <w:rsid w:val="00DB147A"/>
    <w:rsid w:val="00DB1B7A"/>
    <w:rsid w:val="00DB24F1"/>
    <w:rsid w:val="00DB2C57"/>
    <w:rsid w:val="00DB3B24"/>
    <w:rsid w:val="00DB42D7"/>
    <w:rsid w:val="00DB562E"/>
    <w:rsid w:val="00DC0001"/>
    <w:rsid w:val="00DC4C2C"/>
    <w:rsid w:val="00DC6708"/>
    <w:rsid w:val="00DD01D4"/>
    <w:rsid w:val="00DE1851"/>
    <w:rsid w:val="00DE309E"/>
    <w:rsid w:val="00DF28F1"/>
    <w:rsid w:val="00DF7484"/>
    <w:rsid w:val="00E000FA"/>
    <w:rsid w:val="00E01436"/>
    <w:rsid w:val="00E03595"/>
    <w:rsid w:val="00E03D74"/>
    <w:rsid w:val="00E045BD"/>
    <w:rsid w:val="00E057A3"/>
    <w:rsid w:val="00E062DA"/>
    <w:rsid w:val="00E072C1"/>
    <w:rsid w:val="00E10298"/>
    <w:rsid w:val="00E117D5"/>
    <w:rsid w:val="00E11AEE"/>
    <w:rsid w:val="00E12E47"/>
    <w:rsid w:val="00E16DAC"/>
    <w:rsid w:val="00E17B77"/>
    <w:rsid w:val="00E210B7"/>
    <w:rsid w:val="00E229EF"/>
    <w:rsid w:val="00E23337"/>
    <w:rsid w:val="00E24947"/>
    <w:rsid w:val="00E259EA"/>
    <w:rsid w:val="00E25FC7"/>
    <w:rsid w:val="00E277DE"/>
    <w:rsid w:val="00E32061"/>
    <w:rsid w:val="00E33143"/>
    <w:rsid w:val="00E331CD"/>
    <w:rsid w:val="00E36120"/>
    <w:rsid w:val="00E37A36"/>
    <w:rsid w:val="00E414BC"/>
    <w:rsid w:val="00E42FF9"/>
    <w:rsid w:val="00E440D6"/>
    <w:rsid w:val="00E45D30"/>
    <w:rsid w:val="00E4611D"/>
    <w:rsid w:val="00E470EC"/>
    <w:rsid w:val="00E4714C"/>
    <w:rsid w:val="00E47F74"/>
    <w:rsid w:val="00E51A38"/>
    <w:rsid w:val="00E51AEB"/>
    <w:rsid w:val="00E522A7"/>
    <w:rsid w:val="00E52AC5"/>
    <w:rsid w:val="00E53994"/>
    <w:rsid w:val="00E54452"/>
    <w:rsid w:val="00E54D70"/>
    <w:rsid w:val="00E569F6"/>
    <w:rsid w:val="00E608A5"/>
    <w:rsid w:val="00E6110E"/>
    <w:rsid w:val="00E637DB"/>
    <w:rsid w:val="00E63B6C"/>
    <w:rsid w:val="00E6635A"/>
    <w:rsid w:val="00E664C5"/>
    <w:rsid w:val="00E671A2"/>
    <w:rsid w:val="00E76D26"/>
    <w:rsid w:val="00E77BA9"/>
    <w:rsid w:val="00E816C9"/>
    <w:rsid w:val="00E81A5E"/>
    <w:rsid w:val="00E82CD8"/>
    <w:rsid w:val="00E851CA"/>
    <w:rsid w:val="00E867EB"/>
    <w:rsid w:val="00E870E4"/>
    <w:rsid w:val="00E93315"/>
    <w:rsid w:val="00EA016B"/>
    <w:rsid w:val="00EA1033"/>
    <w:rsid w:val="00EA154B"/>
    <w:rsid w:val="00EA25CA"/>
    <w:rsid w:val="00EA6DC6"/>
    <w:rsid w:val="00EB1390"/>
    <w:rsid w:val="00EB1D6C"/>
    <w:rsid w:val="00EB2C71"/>
    <w:rsid w:val="00EB3163"/>
    <w:rsid w:val="00EB4340"/>
    <w:rsid w:val="00EB5235"/>
    <w:rsid w:val="00EB556D"/>
    <w:rsid w:val="00EB5A7D"/>
    <w:rsid w:val="00EB5CA4"/>
    <w:rsid w:val="00EC0CC9"/>
    <w:rsid w:val="00EC1543"/>
    <w:rsid w:val="00EC30AC"/>
    <w:rsid w:val="00EC36BC"/>
    <w:rsid w:val="00EC463F"/>
    <w:rsid w:val="00EC6674"/>
    <w:rsid w:val="00EC7E4D"/>
    <w:rsid w:val="00ED0532"/>
    <w:rsid w:val="00ED0934"/>
    <w:rsid w:val="00ED3347"/>
    <w:rsid w:val="00ED3432"/>
    <w:rsid w:val="00ED49E7"/>
    <w:rsid w:val="00ED55C0"/>
    <w:rsid w:val="00ED682B"/>
    <w:rsid w:val="00ED6E9B"/>
    <w:rsid w:val="00ED73E7"/>
    <w:rsid w:val="00ED7606"/>
    <w:rsid w:val="00ED7773"/>
    <w:rsid w:val="00ED7F8D"/>
    <w:rsid w:val="00EE2336"/>
    <w:rsid w:val="00EE3587"/>
    <w:rsid w:val="00EE3BD9"/>
    <w:rsid w:val="00EE41D5"/>
    <w:rsid w:val="00EE673A"/>
    <w:rsid w:val="00EE6A9B"/>
    <w:rsid w:val="00EF0C07"/>
    <w:rsid w:val="00EF1258"/>
    <w:rsid w:val="00EF3A9C"/>
    <w:rsid w:val="00EF785D"/>
    <w:rsid w:val="00F037A4"/>
    <w:rsid w:val="00F04245"/>
    <w:rsid w:val="00F05013"/>
    <w:rsid w:val="00F06B8D"/>
    <w:rsid w:val="00F1326E"/>
    <w:rsid w:val="00F152AC"/>
    <w:rsid w:val="00F17011"/>
    <w:rsid w:val="00F17DA1"/>
    <w:rsid w:val="00F230ED"/>
    <w:rsid w:val="00F249C4"/>
    <w:rsid w:val="00F25D57"/>
    <w:rsid w:val="00F26026"/>
    <w:rsid w:val="00F27C8F"/>
    <w:rsid w:val="00F27EFC"/>
    <w:rsid w:val="00F31010"/>
    <w:rsid w:val="00F318B7"/>
    <w:rsid w:val="00F32749"/>
    <w:rsid w:val="00F34457"/>
    <w:rsid w:val="00F36416"/>
    <w:rsid w:val="00F37172"/>
    <w:rsid w:val="00F4477E"/>
    <w:rsid w:val="00F47BB3"/>
    <w:rsid w:val="00F53584"/>
    <w:rsid w:val="00F54B0E"/>
    <w:rsid w:val="00F563AA"/>
    <w:rsid w:val="00F605D8"/>
    <w:rsid w:val="00F607F5"/>
    <w:rsid w:val="00F60CFE"/>
    <w:rsid w:val="00F61B60"/>
    <w:rsid w:val="00F65A4D"/>
    <w:rsid w:val="00F67D8F"/>
    <w:rsid w:val="00F712BE"/>
    <w:rsid w:val="00F71738"/>
    <w:rsid w:val="00F72133"/>
    <w:rsid w:val="00F728FF"/>
    <w:rsid w:val="00F73590"/>
    <w:rsid w:val="00F73898"/>
    <w:rsid w:val="00F73C82"/>
    <w:rsid w:val="00F747CA"/>
    <w:rsid w:val="00F75026"/>
    <w:rsid w:val="00F768A5"/>
    <w:rsid w:val="00F77211"/>
    <w:rsid w:val="00F802BE"/>
    <w:rsid w:val="00F82AB3"/>
    <w:rsid w:val="00F86024"/>
    <w:rsid w:val="00F8611A"/>
    <w:rsid w:val="00F87CE9"/>
    <w:rsid w:val="00F916F9"/>
    <w:rsid w:val="00F92945"/>
    <w:rsid w:val="00F92B46"/>
    <w:rsid w:val="00F931B6"/>
    <w:rsid w:val="00F96A84"/>
    <w:rsid w:val="00FA2204"/>
    <w:rsid w:val="00FA232E"/>
    <w:rsid w:val="00FA3E48"/>
    <w:rsid w:val="00FA40B6"/>
    <w:rsid w:val="00FA50A7"/>
    <w:rsid w:val="00FA5128"/>
    <w:rsid w:val="00FB0534"/>
    <w:rsid w:val="00FB3029"/>
    <w:rsid w:val="00FB42D4"/>
    <w:rsid w:val="00FB4A26"/>
    <w:rsid w:val="00FB5906"/>
    <w:rsid w:val="00FB5BDE"/>
    <w:rsid w:val="00FB762F"/>
    <w:rsid w:val="00FC136D"/>
    <w:rsid w:val="00FC2AED"/>
    <w:rsid w:val="00FC3A17"/>
    <w:rsid w:val="00FC4655"/>
    <w:rsid w:val="00FC72FE"/>
    <w:rsid w:val="00FD0C1E"/>
    <w:rsid w:val="00FD107C"/>
    <w:rsid w:val="00FD29BD"/>
    <w:rsid w:val="00FD37CD"/>
    <w:rsid w:val="00FD5EA7"/>
    <w:rsid w:val="00FD6182"/>
    <w:rsid w:val="00FE0604"/>
    <w:rsid w:val="00FE2B22"/>
    <w:rsid w:val="00FE67AC"/>
    <w:rsid w:val="00FF0836"/>
    <w:rsid w:val="00FF1FB2"/>
    <w:rsid w:val="00FF544C"/>
    <w:rsid w:val="00FF576D"/>
    <w:rsid w:val="00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E21C8CA-27FA-416D-852F-35584273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72133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uiPriority w:val="99"/>
    <w:semiHidden/>
    <w:unhideWhenUsed/>
    <w:rsid w:val="00695E23"/>
    <w:rPr>
      <w:color w:val="954F72"/>
      <w:u w:val="single"/>
    </w:rPr>
  </w:style>
  <w:style w:type="character" w:styleId="Odwoanieprzypisukocowego">
    <w:name w:val="endnote reference"/>
    <w:uiPriority w:val="99"/>
    <w:semiHidden/>
    <w:unhideWhenUsed/>
    <w:rsid w:val="0084420E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3155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70E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470EC"/>
    <w:rPr>
      <w:rFonts w:ascii="Fira Sans" w:hAnsi="Fira Sans"/>
      <w:lang w:eastAsia="en-US"/>
    </w:rPr>
  </w:style>
  <w:style w:type="character" w:styleId="Odwoaniedokomentarza">
    <w:name w:val="annotation reference"/>
    <w:uiPriority w:val="99"/>
    <w:semiHidden/>
    <w:unhideWhenUsed/>
    <w:rsid w:val="002270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2703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27039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2703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27039"/>
    <w:rPr>
      <w:rFonts w:ascii="Fira Sans" w:hAnsi="Fira Sans"/>
      <w:b/>
      <w:bCs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2E01AD"/>
    <w:rPr>
      <w:color w:val="FFFFFF"/>
    </w:rPr>
  </w:style>
  <w:style w:type="character" w:customStyle="1" w:styleId="OpiswskanikaZnak">
    <w:name w:val="Opis wskaźnika Znak"/>
    <w:link w:val="Opiswskanika"/>
    <w:rsid w:val="002E01AD"/>
    <w:rPr>
      <w:rFonts w:ascii="Fira Sans" w:hAnsi="Fira Sans"/>
      <w:color w:val="FFFFFF"/>
      <w:szCs w:val="22"/>
      <w:lang w:eastAsia="en-US"/>
    </w:rPr>
  </w:style>
  <w:style w:type="paragraph" w:styleId="Poprawka">
    <w:name w:val="Revision"/>
    <w:hidden/>
    <w:uiPriority w:val="99"/>
    <w:semiHidden/>
    <w:rsid w:val="00095EEF"/>
    <w:rPr>
      <w:rFonts w:ascii="Fira Sans" w:hAnsi="Fira Sans"/>
      <w:sz w:val="19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F35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8C029B3F-2CC4-4A59-AF0D-A90575FA3373">Komunikat EDP 22.04.2022.docx</NazwaPliku>
    <Odbiorcy2 xmlns="8C029B3F-2CC4-4A59-AF0D-A90575FA3373">Wszyscy</Odbiorcy2>
    <Osoba xmlns="8C029B3F-2CC4-4A59-AF0D-A90575FA3373">STAT\PerzynaA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60A8B-FD0B-4A6C-BA6F-DBC299071DD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37F3284-D8C2-4934-9C96-885E1FFA46D1}">
  <ds:schemaRefs>
    <ds:schemaRef ds:uri="http://schemas.microsoft.com/office/2006/metadata/properties"/>
    <ds:schemaRef ds:uri="http://schemas.microsoft.com/office/infopath/2007/PartnerControls"/>
    <ds:schemaRef ds:uri="8C029B3F-2CC4-4A59-AF0D-A90575FA337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D1D90F0-4564-4EFB-B18C-96F1F3FCA2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4A56E9-A6CF-4068-A987-112D2B28E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955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 dotycząca deficytu i długu S.13 21.10.2025 PL</vt:lpstr>
    </vt:vector>
  </TitlesOfParts>
  <Company/>
  <LinksUpToDate>false</LinksUpToDate>
  <CharactersWithSpaces>6678</CharactersWithSpaces>
  <SharedDoc>false</SharedDoc>
  <HLinks>
    <vt:vector size="36" baseType="variant">
      <vt:variant>
        <vt:i4>3866720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http://stat.gov.pl/metainformacje/slownik-pojec/pojecia-stosowane-w-statystyce-publicznej/364,pojecie.html</vt:lpwstr>
      </vt:variant>
      <vt:variant>
        <vt:lpwstr/>
      </vt:variant>
      <vt:variant>
        <vt:i4>7929905</vt:i4>
      </vt:variant>
      <vt:variant>
        <vt:i4>12</vt:i4>
      </vt:variant>
      <vt:variant>
        <vt:i4>0</vt:i4>
      </vt:variant>
      <vt:variant>
        <vt:i4>5</vt:i4>
      </vt:variant>
      <vt:variant>
        <vt:lpwstr>http://swaid.stat.gov.pl/SitePagesDBW/RachunkiNarodowe.aspx</vt:lpwstr>
      </vt:variant>
      <vt:variant>
        <vt:lpwstr/>
      </vt:variant>
      <vt:variant>
        <vt:i4>6160462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https://stat.gov.pl/obszary-tematyczne/rachunki-narodowe/statystyka-sektora-instytucji-rzadowych-i-samorzadowych/komunikat-dotyczacy-deficytu-i-dlugu-sektora-instytucji-rzadowych-i-samorzadowych-w-2020-roku,1,32.html</vt:lpwstr>
      </vt:variant>
      <vt:variant>
        <vt:lpwstr/>
      </vt:variant>
      <vt:variant>
        <vt:i4>3997761</vt:i4>
      </vt:variant>
      <vt:variant>
        <vt:i4>6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2818167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http://ec.europa.eu/eurostat/web/government-finance-statistics/excessive-deficit-procedure/edp-inventories.</vt:lpwstr>
      </vt:variant>
      <vt:variant>
        <vt:lpwstr/>
      </vt:variant>
      <vt:variant>
        <vt:i4>5308490</vt:i4>
      </vt:variant>
      <vt:variant>
        <vt:i4>0</vt:i4>
      </vt:variant>
      <vt:variant>
        <vt:i4>0</vt:i4>
      </vt:variant>
      <vt:variant>
        <vt:i4>5</vt:i4>
      </vt:variant>
      <vt:variant>
        <vt:lpwstr>http://epp.eurostat.ec.europa.eu/portal/page/portal/eurostat/home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 dotycząca deficytu i długu S.13 21.10.2025 PL</dc:title>
  <dc:subject/>
  <dc:creator>Główny Urząd Statystyczny</dc:creator>
  <cp:keywords/>
  <cp:lastModifiedBy>Małek Monika</cp:lastModifiedBy>
  <cp:revision>2</cp:revision>
  <cp:lastPrinted>2024-04-23T12:01:00Z</cp:lastPrinted>
  <dcterms:created xsi:type="dcterms:W3CDTF">2026-03-27T07:40:00Z</dcterms:created>
  <dcterms:modified xsi:type="dcterms:W3CDTF">2026-03-27T07:40:00Z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