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66046C7" w:rsidR="00393761" w:rsidRPr="00D208DD" w:rsidRDefault="00D208DD" w:rsidP="00F049AB">
      <w:pPr>
        <w:pStyle w:val="Tytuinfomacjisygnalnej"/>
      </w:pPr>
      <w:r w:rsidRPr="00D208DD">
        <w:t>Zużycie energii</w:t>
      </w:r>
      <w:r w:rsidR="00736B0A">
        <w:t xml:space="preserve"> w </w:t>
      </w:r>
      <w:r w:rsidRPr="00D208DD">
        <w:t>gospodarstwach domowych</w:t>
      </w:r>
      <w:r w:rsidR="00736B0A">
        <w:t xml:space="preserve"> w </w:t>
      </w:r>
      <w:r w:rsidR="00E761F2">
        <w:t>2024 r.</w:t>
      </w:r>
    </w:p>
    <w:p w14:paraId="666C5FAC" w14:textId="3D15E0EF" w:rsidR="006D7409" w:rsidRPr="00D208DD" w:rsidRDefault="006D7409" w:rsidP="00AF7522">
      <w:pPr>
        <w:pStyle w:val="Lead"/>
      </w:pPr>
      <w:r w:rsidRPr="00D208DD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86038B8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Udział gospodarstw domowych w krajowym zużyciu energii wyniósł 20,3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90924C7" w:rsidR="00313F5C" w:rsidRPr="00D208DD" w:rsidRDefault="00D208DD" w:rsidP="00D208D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bookmarkStart w:id="0" w:name="_Hlk216427205"/>
                            <w:bookmarkStart w:id="1" w:name="_Hlk216427206"/>
                            <w:r w:rsidRPr="00D208D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20</w:t>
                            </w:r>
                            <w:r w:rsidR="00313F5C" w:rsidRPr="00D208D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Pr="00D208D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4B4292" w:rsidRPr="00D208D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5F31CD97" w:rsidR="005C0CAC" w:rsidRPr="007D605C" w:rsidRDefault="00D208D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D208DD">
                              <w:t>Udział gospodarstw domowych</w:t>
                            </w:r>
                            <w:r w:rsidR="00736B0A">
                              <w:t xml:space="preserve"> w </w:t>
                            </w:r>
                            <w:r w:rsidRPr="00D208DD">
                              <w:t>krajowym zużyciu energii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Udział gospodarstw domowych w krajowym zużyciu energii wyniósł 20,3%&#10;" style="position:absolute;margin-left:-.95pt;margin-top:.95pt;width:173.5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" fillcolor="#001d77" stroked="f">
                <v:stroke joinstyle="miter"/>
                <v:textbox>
                  <w:txbxContent>
                    <w:p w14:paraId="56D1096E" w14:textId="190924C7" w:rsidR="00313F5C" w:rsidRPr="00D208DD" w:rsidRDefault="00D208DD" w:rsidP="00D208D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bookmarkStart w:id="2" w:name="_Hlk216427205"/>
                      <w:bookmarkStart w:id="3" w:name="_Hlk216427206"/>
                      <w:r w:rsidRPr="00D208DD">
                        <w:rPr>
                          <w:rStyle w:val="WartowskanikaZnak"/>
                          <w:sz w:val="72"/>
                          <w:szCs w:val="72"/>
                        </w:rPr>
                        <w:t>20</w:t>
                      </w:r>
                      <w:r w:rsidR="00313F5C" w:rsidRPr="00D208DD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Pr="00D208DD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4B4292" w:rsidRPr="00D208DD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5F31CD97" w:rsidR="005C0CAC" w:rsidRPr="007D605C" w:rsidRDefault="00D208D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D208DD">
                        <w:t>Udział gospodarstw domowych</w:t>
                      </w:r>
                      <w:r w:rsidR="00736B0A">
                        <w:t xml:space="preserve"> w </w:t>
                      </w:r>
                      <w:r w:rsidRPr="00D208DD">
                        <w:t>krajowym zużyciu energii</w:t>
                      </w:r>
                      <w:bookmarkEnd w:id="2"/>
                      <w:bookmarkEnd w:id="3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208DD" w:rsidRPr="00D208DD">
        <w:t>Gospodarstwa domowe</w:t>
      </w:r>
      <w:r w:rsidR="00736B0A">
        <w:t xml:space="preserve"> w </w:t>
      </w:r>
      <w:r w:rsidR="00D208DD" w:rsidRPr="00D208DD">
        <w:t>Polsce miały znaczny udział</w:t>
      </w:r>
      <w:r w:rsidR="00736B0A">
        <w:t xml:space="preserve"> w </w:t>
      </w:r>
      <w:r w:rsidR="00D208DD" w:rsidRPr="00D208DD">
        <w:t>krajowym zużyciu energii (bez paliw silnikowych). Średnie zużycie energii elektrycznej</w:t>
      </w:r>
      <w:r w:rsidR="00736B0A">
        <w:t xml:space="preserve"> w </w:t>
      </w:r>
      <w:r w:rsidR="00D208DD" w:rsidRPr="00D208DD">
        <w:t>gospodarstwach domowych</w:t>
      </w:r>
      <w:r w:rsidR="00736B0A">
        <w:t xml:space="preserve"> w </w:t>
      </w:r>
      <w:r w:rsidR="005E6808">
        <w:t>2024 </w:t>
      </w:r>
      <w:r w:rsidR="00D208DD" w:rsidRPr="00D208DD">
        <w:t>r.</w:t>
      </w:r>
      <w:r w:rsidR="00736B0A">
        <w:t xml:space="preserve"> w </w:t>
      </w:r>
      <w:r w:rsidR="00D208DD" w:rsidRPr="00D208DD">
        <w:t>porównaniu</w:t>
      </w:r>
      <w:r w:rsidR="00736B0A">
        <w:t xml:space="preserve"> z </w:t>
      </w:r>
      <w:r w:rsidR="00D208DD" w:rsidRPr="00D208DD">
        <w:t>2002</w:t>
      </w:r>
      <w:r w:rsidR="00736B0A">
        <w:t xml:space="preserve"> r. </w:t>
      </w:r>
      <w:r w:rsidR="00D208DD" w:rsidRPr="00D208DD">
        <w:t>wzrosło</w:t>
      </w:r>
      <w:r w:rsidR="00736B0A">
        <w:t xml:space="preserve"> o </w:t>
      </w:r>
      <w:r w:rsidR="00D208DD" w:rsidRPr="00D208DD">
        <w:t>23,6%.</w:t>
      </w:r>
    </w:p>
    <w:p w14:paraId="3BA1CD33" w14:textId="77777777" w:rsidR="00D208DD" w:rsidRPr="00041EF9" w:rsidRDefault="00D208DD" w:rsidP="00D208DD">
      <w:pPr>
        <w:pStyle w:val="Lead"/>
      </w:pPr>
    </w:p>
    <w:p w14:paraId="3DB10F9F" w14:textId="59C47059" w:rsidR="00E95B8E" w:rsidRPr="00D208DD" w:rsidRDefault="00CB6AD4" w:rsidP="00FB7150">
      <w:pPr>
        <w:pStyle w:val="Nagwek1"/>
        <w:rPr>
          <w:rFonts w:ascii="Fira Sans" w:hAnsi="Fira Sans"/>
          <w:b/>
          <w:szCs w:val="19"/>
        </w:rPr>
      </w:pPr>
      <w:r w:rsidRPr="00D208DD">
        <w:rPr>
          <w:shd w:val="clear" w:color="auto" w:fill="FFFFFF"/>
        </w:rPr>
        <w:br/>
      </w:r>
      <w:r w:rsidR="00D208DD" w:rsidRPr="00D208DD">
        <w:rPr>
          <w:rFonts w:ascii="Fira Sans" w:hAnsi="Fira Sans"/>
          <w:b/>
          <w:szCs w:val="19"/>
        </w:rPr>
        <w:t>Struktura zużycia energii</w:t>
      </w:r>
      <w:r w:rsidR="00736B0A">
        <w:rPr>
          <w:rFonts w:ascii="Fira Sans" w:hAnsi="Fira Sans"/>
          <w:b/>
          <w:szCs w:val="19"/>
        </w:rPr>
        <w:t xml:space="preserve"> w </w:t>
      </w:r>
      <w:r w:rsidR="00D208DD" w:rsidRPr="00D208DD">
        <w:rPr>
          <w:rFonts w:ascii="Fira Sans" w:hAnsi="Fira Sans"/>
          <w:b/>
          <w:szCs w:val="19"/>
        </w:rPr>
        <w:t>gospodarstwach domowych</w:t>
      </w:r>
    </w:p>
    <w:p w14:paraId="0E111AB9" w14:textId="0C4E9DFB" w:rsidR="00D208DD" w:rsidRPr="00D208DD" w:rsidRDefault="00D208DD" w:rsidP="00AF7522">
      <w:pPr>
        <w:pStyle w:val="Tekstpodstawowy"/>
        <w:spacing w:line="288" w:lineRule="auto"/>
        <w:rPr>
          <w:rFonts w:ascii="Fira Sans" w:hAnsi="Fira Sans"/>
          <w:sz w:val="19"/>
          <w:szCs w:val="19"/>
        </w:rPr>
      </w:pPr>
      <w:r w:rsidRPr="00D208DD">
        <w:rPr>
          <w:b/>
          <w:bCs/>
          <w:color w:val="001D77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4B49791F" wp14:editId="03568F2E">
                <wp:simplePos x="0" y="0"/>
                <wp:positionH relativeFrom="page">
                  <wp:posOffset>5705475</wp:posOffset>
                </wp:positionH>
                <wp:positionV relativeFrom="paragraph">
                  <wp:posOffset>615315</wp:posOffset>
                </wp:positionV>
                <wp:extent cx="1804670" cy="782320"/>
                <wp:effectExtent l="0" t="0" r="0" b="0"/>
                <wp:wrapTight wrapText="bothSides">
                  <wp:wrapPolygon edited="0">
                    <wp:start x="684" y="0"/>
                    <wp:lineTo x="684" y="21039"/>
                    <wp:lineTo x="20749" y="21039"/>
                    <wp:lineTo x="20749" y="0"/>
                    <wp:lineTo x="684" y="0"/>
                  </wp:wrapPolygon>
                </wp:wrapTight>
                <wp:docPr id="15" name="Pole tekstowe 15" descr="W ogrzewaniu pomieszczeń wiodącą rolę odgrywało ciepło z sieci (44,3%) i paliwa stałe (39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0F65C" w14:textId="589FA52E" w:rsidR="00D208DD" w:rsidRPr="00D616D2" w:rsidRDefault="00D208DD" w:rsidP="00041EF9">
                            <w:pPr>
                              <w:pStyle w:val="tekstzboku"/>
                              <w:spacing w:before="0"/>
                            </w:pPr>
                            <w:bookmarkStart w:id="4" w:name="_Hlk134787885"/>
                            <w:r w:rsidRPr="00041EF9">
                              <w:t>W ogrzewaniu pomieszczeń wiodącą rolę odgrywało ciepło</w:t>
                            </w:r>
                            <w:r w:rsidR="00736B0A">
                              <w:t xml:space="preserve"> </w:t>
                            </w:r>
                            <w:r w:rsidR="00736B0A" w:rsidRPr="00041EF9">
                              <w:t>z </w:t>
                            </w:r>
                            <w:r w:rsidRPr="00041EF9">
                              <w:t>sieci (44,3%) i paliwa stałe (39,4%)</w:t>
                            </w:r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9791F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W ogrzewaniu pomieszczeń wiodącą rolę odgrywało ciepło z sieci (44,3%) i paliwa stałe (39,4%)" style="position:absolute;margin-left:449.25pt;margin-top:48.45pt;width:142.1pt;height:61.6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" filled="f" stroked="f">
                <v:textbox>
                  <w:txbxContent>
                    <w:p w14:paraId="7720F65C" w14:textId="589FA52E" w:rsidR="00D208DD" w:rsidRPr="00D616D2" w:rsidRDefault="00D208DD" w:rsidP="00041EF9">
                      <w:pPr>
                        <w:pStyle w:val="tekstzboku"/>
                        <w:spacing w:before="0"/>
                      </w:pPr>
                      <w:bookmarkStart w:id="5" w:name="_Hlk134787885"/>
                      <w:r w:rsidRPr="00041EF9">
                        <w:t>W ogrzewaniu pomieszczeń wiodącą rolę odgrywało ciepło</w:t>
                      </w:r>
                      <w:r w:rsidR="00736B0A">
                        <w:t xml:space="preserve"> </w:t>
                      </w:r>
                      <w:r w:rsidR="00736B0A" w:rsidRPr="00041EF9">
                        <w:t>z </w:t>
                      </w:r>
                      <w:r w:rsidRPr="00041EF9">
                        <w:t>sieci (44,3%) i paliwa stałe (39,4%)</w:t>
                      </w:r>
                      <w:bookmarkEnd w:id="5"/>
                    </w:p>
                  </w:txbxContent>
                </v:textbox>
                <w10:wrap type="tight" anchorx="page"/>
              </v:shape>
            </w:pict>
          </mc:Fallback>
        </mc:AlternateContent>
      </w:r>
      <w:bookmarkStart w:id="6" w:name="_Hlk135044661"/>
      <w:r w:rsidRPr="00D208DD">
        <w:rPr>
          <w:rFonts w:ascii="Fira Sans" w:hAnsi="Fira Sans"/>
          <w:sz w:val="19"/>
          <w:szCs w:val="19"/>
        </w:rPr>
        <w:t>W 2024 r.</w:t>
      </w:r>
      <w:r w:rsidR="00736B0A">
        <w:rPr>
          <w:rFonts w:ascii="Fira Sans" w:hAnsi="Fira Sans"/>
          <w:sz w:val="19"/>
          <w:szCs w:val="19"/>
        </w:rPr>
        <w:t xml:space="preserve"> w </w:t>
      </w:r>
      <w:r w:rsidRPr="00D208DD">
        <w:rPr>
          <w:rFonts w:ascii="Fira Sans" w:hAnsi="Fira Sans"/>
          <w:sz w:val="19"/>
          <w:szCs w:val="19"/>
        </w:rPr>
        <w:t>Polsce udział gospodarstw domowych</w:t>
      </w:r>
      <w:r w:rsidR="00736B0A">
        <w:rPr>
          <w:rFonts w:ascii="Fira Sans" w:hAnsi="Fira Sans"/>
          <w:sz w:val="19"/>
          <w:szCs w:val="19"/>
        </w:rPr>
        <w:t xml:space="preserve"> w </w:t>
      </w:r>
      <w:r w:rsidRPr="00D208DD">
        <w:rPr>
          <w:rFonts w:ascii="Fira Sans" w:hAnsi="Fira Sans"/>
          <w:sz w:val="19"/>
          <w:szCs w:val="19"/>
        </w:rPr>
        <w:t>krajowym zużyciu energii (bez paliw silnikowyc</w:t>
      </w:r>
      <w:r w:rsidR="00AF7522">
        <w:rPr>
          <w:rFonts w:ascii="Fira Sans" w:hAnsi="Fira Sans"/>
          <w:sz w:val="19"/>
          <w:szCs w:val="19"/>
        </w:rPr>
        <w:t>h) wyniósł 20,3</w:t>
      </w:r>
      <w:r w:rsidRPr="00D208DD">
        <w:rPr>
          <w:rFonts w:ascii="Fira Sans" w:hAnsi="Fira Sans"/>
          <w:sz w:val="19"/>
          <w:szCs w:val="19"/>
        </w:rPr>
        <w:t>%. Przeciętnie</w:t>
      </w:r>
      <w:r w:rsidR="00736B0A">
        <w:rPr>
          <w:rFonts w:ascii="Fira Sans" w:hAnsi="Fira Sans"/>
          <w:sz w:val="19"/>
          <w:szCs w:val="19"/>
        </w:rPr>
        <w:t xml:space="preserve"> w </w:t>
      </w:r>
      <w:r w:rsidRPr="00D208DD">
        <w:rPr>
          <w:rFonts w:ascii="Fira Sans" w:hAnsi="Fira Sans"/>
          <w:sz w:val="19"/>
          <w:szCs w:val="19"/>
        </w:rPr>
        <w:t>krajowych gospodarstwach domowych zużywano 22,8 GJ energii</w:t>
      </w:r>
      <w:r w:rsidR="00736B0A">
        <w:rPr>
          <w:rFonts w:ascii="Fira Sans" w:hAnsi="Fira Sans"/>
          <w:sz w:val="19"/>
          <w:szCs w:val="19"/>
        </w:rPr>
        <w:t xml:space="preserve"> w </w:t>
      </w:r>
      <w:r w:rsidRPr="00D208DD">
        <w:rPr>
          <w:rFonts w:ascii="Fira Sans" w:hAnsi="Fira Sans"/>
          <w:sz w:val="19"/>
          <w:szCs w:val="19"/>
        </w:rPr>
        <w:t xml:space="preserve">przeliczeniu na 1 mieszkańca, co </w:t>
      </w:r>
      <w:r w:rsidR="005E6808">
        <w:rPr>
          <w:rFonts w:ascii="Fira Sans" w:hAnsi="Fira Sans"/>
          <w:sz w:val="19"/>
          <w:szCs w:val="19"/>
        </w:rPr>
        <w:t>u</w:t>
      </w:r>
      <w:r w:rsidRPr="00D208DD">
        <w:rPr>
          <w:rFonts w:ascii="Fira Sans" w:hAnsi="Fira Sans"/>
          <w:sz w:val="19"/>
          <w:szCs w:val="19"/>
        </w:rPr>
        <w:t xml:space="preserve">plasowało Polskę na średnim poziomie europejskim wynoszącym 21,3 GJ/1 mieszkańca. </w:t>
      </w:r>
    </w:p>
    <w:p w14:paraId="413AF037" w14:textId="615DF99F" w:rsidR="00D208DD" w:rsidRPr="00D208DD" w:rsidRDefault="00D208DD" w:rsidP="00AF7522">
      <w:pPr>
        <w:pStyle w:val="Tekstpodstawowy"/>
        <w:spacing w:line="288" w:lineRule="auto"/>
        <w:rPr>
          <w:rFonts w:ascii="Fira Sans" w:hAnsi="Fira Sans"/>
          <w:sz w:val="19"/>
          <w:szCs w:val="19"/>
        </w:rPr>
      </w:pPr>
      <w:r w:rsidRPr="00D208DD">
        <w:rPr>
          <w:rFonts w:ascii="Fira Sans" w:hAnsi="Fira Sans"/>
          <w:sz w:val="19"/>
          <w:szCs w:val="19"/>
        </w:rPr>
        <w:t>W strukturze zużycia energii</w:t>
      </w:r>
      <w:r w:rsidR="00736B0A">
        <w:rPr>
          <w:rFonts w:ascii="Fira Sans" w:hAnsi="Fira Sans"/>
          <w:sz w:val="19"/>
          <w:szCs w:val="19"/>
        </w:rPr>
        <w:t xml:space="preserve"> w </w:t>
      </w:r>
      <w:r w:rsidRPr="00D208DD">
        <w:rPr>
          <w:rFonts w:ascii="Fira Sans" w:hAnsi="Fira Sans"/>
          <w:sz w:val="19"/>
          <w:szCs w:val="19"/>
        </w:rPr>
        <w:t>gospodarstwach domowych</w:t>
      </w:r>
      <w:r w:rsidR="00736B0A">
        <w:rPr>
          <w:rFonts w:ascii="Fira Sans" w:hAnsi="Fira Sans"/>
          <w:sz w:val="19"/>
          <w:szCs w:val="19"/>
        </w:rPr>
        <w:t xml:space="preserve"> w </w:t>
      </w:r>
      <w:r w:rsidRPr="00D208DD">
        <w:rPr>
          <w:rFonts w:ascii="Fira Sans" w:hAnsi="Fira Sans"/>
          <w:sz w:val="19"/>
          <w:szCs w:val="19"/>
        </w:rPr>
        <w:t>Polsce największe znaczenie mają paliwa stałe, głównie węgiel kamienny (co jest wyjątkiem</w:t>
      </w:r>
      <w:r w:rsidR="00736B0A">
        <w:rPr>
          <w:rFonts w:ascii="Fira Sans" w:hAnsi="Fira Sans"/>
          <w:sz w:val="19"/>
          <w:szCs w:val="19"/>
        </w:rPr>
        <w:t xml:space="preserve"> w </w:t>
      </w:r>
      <w:r w:rsidRPr="00D208DD">
        <w:rPr>
          <w:rFonts w:ascii="Fira Sans" w:hAnsi="Fira Sans"/>
          <w:sz w:val="19"/>
          <w:szCs w:val="19"/>
        </w:rPr>
        <w:t xml:space="preserve">Unii Europejskiej) i drewno opałowe. Były one najczęściej wykorzystywane do ogrzewania pomieszczeń (przez 30,6% </w:t>
      </w:r>
      <w:r w:rsidR="0059519D">
        <w:rPr>
          <w:rFonts w:ascii="Fira Sans" w:hAnsi="Fira Sans"/>
          <w:sz w:val="19"/>
          <w:szCs w:val="19"/>
        </w:rPr>
        <w:t>gospodarstw domowych),</w:t>
      </w:r>
      <w:r w:rsidRPr="00D208DD">
        <w:rPr>
          <w:rFonts w:ascii="Fira Sans" w:hAnsi="Fira Sans"/>
          <w:sz w:val="19"/>
          <w:szCs w:val="19"/>
        </w:rPr>
        <w:t xml:space="preserve"> służyły także do ogrzewania wo</w:t>
      </w:r>
      <w:r w:rsidR="005E6808">
        <w:rPr>
          <w:rFonts w:ascii="Fira Sans" w:hAnsi="Fira Sans"/>
          <w:sz w:val="19"/>
          <w:szCs w:val="19"/>
        </w:rPr>
        <w:t>dy (21,7% gospodarstw domowych)</w:t>
      </w:r>
      <w:r w:rsidR="00112325">
        <w:rPr>
          <w:rFonts w:ascii="Fira Sans" w:hAnsi="Fira Sans"/>
          <w:sz w:val="19"/>
          <w:szCs w:val="19"/>
        </w:rPr>
        <w:t xml:space="preserve">, </w:t>
      </w:r>
      <w:r w:rsidR="005E6808">
        <w:rPr>
          <w:rFonts w:ascii="Fira Sans" w:hAnsi="Fira Sans"/>
          <w:sz w:val="19"/>
          <w:szCs w:val="19"/>
        </w:rPr>
        <w:t>natomiast</w:t>
      </w:r>
      <w:r w:rsidRPr="00D208DD">
        <w:rPr>
          <w:rFonts w:ascii="Fira Sans" w:hAnsi="Fira Sans"/>
          <w:sz w:val="19"/>
          <w:szCs w:val="19"/>
        </w:rPr>
        <w:t xml:space="preserve"> znacznie rzadziej do gotowania posiłków (1,2%).</w:t>
      </w:r>
    </w:p>
    <w:bookmarkEnd w:id="6"/>
    <w:p w14:paraId="0D1E52FD" w14:textId="4A61CE9C" w:rsidR="00D208DD" w:rsidRPr="00D208DD" w:rsidRDefault="00D208DD" w:rsidP="00041EF9">
      <w:pPr>
        <w:spacing w:before="360" w:line="240" w:lineRule="auto"/>
        <w:ind w:left="851" w:hanging="851"/>
        <w:rPr>
          <w:rFonts w:eastAsia="Times New Roman" w:cs="Times New Roman"/>
          <w:b/>
          <w:noProof/>
          <w:szCs w:val="19"/>
          <w:lang w:eastAsia="pl-PL"/>
        </w:rPr>
      </w:pPr>
      <w:r w:rsidRPr="00D208DD">
        <w:rPr>
          <w:rFonts w:eastAsia="Times New Roman" w:cs="Times New Roman"/>
          <w:b/>
          <w:noProof/>
          <w:sz w:val="18"/>
          <w:szCs w:val="18"/>
          <w:lang w:eastAsia="pl-PL"/>
        </w:rPr>
        <w:t>T</w:t>
      </w:r>
      <w:bookmarkStart w:id="7" w:name="_Hlk135044945"/>
      <w:r w:rsidRPr="00D208DD">
        <w:rPr>
          <w:rFonts w:eastAsia="Times New Roman" w:cs="Times New Roman"/>
          <w:b/>
          <w:noProof/>
          <w:szCs w:val="19"/>
          <w:lang w:eastAsia="pl-PL"/>
        </w:rPr>
        <w:t>ablica 1. Struktura zużycia energii</w:t>
      </w:r>
      <w:r w:rsidR="00736B0A">
        <w:rPr>
          <w:rFonts w:eastAsia="Times New Roman" w:cs="Times New Roman"/>
          <w:b/>
          <w:noProof/>
          <w:szCs w:val="19"/>
          <w:lang w:eastAsia="pl-PL"/>
        </w:rPr>
        <w:t xml:space="preserve"> w </w:t>
      </w:r>
      <w:r w:rsidRPr="00D208DD">
        <w:rPr>
          <w:rFonts w:eastAsia="Times New Roman" w:cs="Times New Roman"/>
          <w:b/>
          <w:noProof/>
          <w:szCs w:val="19"/>
          <w:lang w:eastAsia="pl-PL"/>
        </w:rPr>
        <w:t>gospodarstwach domowych według kierunków użytkowania (w %)</w:t>
      </w:r>
      <w:r w:rsidRPr="00D208DD">
        <w:rPr>
          <w:rStyle w:val="Odwoanieprzypisudolnego"/>
          <w:rFonts w:eastAsia="Times New Roman" w:cs="Times New Roman"/>
          <w:b/>
          <w:noProof/>
          <w:szCs w:val="19"/>
          <w:lang w:eastAsia="pl-PL"/>
        </w:rPr>
        <w:footnoteReference w:id="1"/>
      </w:r>
    </w:p>
    <w:tbl>
      <w:tblPr>
        <w:tblStyle w:val="Tabela-Siatka"/>
        <w:tblpPr w:leftFromText="141" w:rightFromText="141" w:vertAnchor="text" w:horzAnchor="margin" w:tblpY="35"/>
        <w:tblW w:w="7860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Struktura zużycia energii w gospodarstwach domowych według kierunków użytkowania (w %) "/>
        <w:tblDescription w:val="Tablica przedstawia strukturę zuzycia energii w gospodarstwach domowych wg. kierunków użytkowania (w %).  Dane do tabeli zamieszczono w dołączonym pliku excel."/>
      </w:tblPr>
      <w:tblGrid>
        <w:gridCol w:w="3964"/>
        <w:gridCol w:w="974"/>
        <w:gridCol w:w="974"/>
        <w:gridCol w:w="974"/>
        <w:gridCol w:w="974"/>
      </w:tblGrid>
      <w:tr w:rsidR="00D208DD" w:rsidRPr="00D208DD" w14:paraId="595082D7" w14:textId="77777777" w:rsidTr="00722F56">
        <w:trPr>
          <w:trHeight w:val="385"/>
        </w:trPr>
        <w:tc>
          <w:tcPr>
            <w:tcW w:w="3964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5F6261B1" w14:textId="77777777" w:rsidR="00D208DD" w:rsidRPr="00D208DD" w:rsidRDefault="00D208DD" w:rsidP="00041EF9">
            <w:pPr>
              <w:jc w:val="center"/>
              <w:rPr>
                <w:szCs w:val="19"/>
              </w:rPr>
            </w:pPr>
            <w:bookmarkStart w:id="8" w:name="_Hlk135045013"/>
            <w:bookmarkEnd w:id="7"/>
            <w:r w:rsidRPr="00D208DD">
              <w:rPr>
                <w:rFonts w:cs="Arial"/>
                <w:color w:val="000000" w:themeColor="text1"/>
                <w:szCs w:val="19"/>
              </w:rPr>
              <w:t>Wyszczególnienie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5C4A9C77" w14:textId="77777777" w:rsidR="00D208DD" w:rsidRPr="00D208DD" w:rsidRDefault="00D208DD" w:rsidP="00041EF9">
            <w:pPr>
              <w:jc w:val="center"/>
              <w:rPr>
                <w:szCs w:val="19"/>
              </w:rPr>
            </w:pPr>
            <w:r w:rsidRPr="00D208DD">
              <w:rPr>
                <w:szCs w:val="19"/>
              </w:rPr>
              <w:t>2015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356160EA" w14:textId="77777777" w:rsidR="00D208DD" w:rsidRPr="00D208DD" w:rsidRDefault="00D208DD" w:rsidP="00041EF9">
            <w:pPr>
              <w:jc w:val="center"/>
              <w:rPr>
                <w:szCs w:val="19"/>
              </w:rPr>
            </w:pPr>
            <w:r w:rsidRPr="00D208DD">
              <w:rPr>
                <w:szCs w:val="19"/>
              </w:rPr>
              <w:t>2018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73CFC91F" w14:textId="77777777" w:rsidR="00D208DD" w:rsidRPr="00D208DD" w:rsidRDefault="00D208DD" w:rsidP="00041EF9">
            <w:pPr>
              <w:jc w:val="center"/>
              <w:rPr>
                <w:szCs w:val="19"/>
              </w:rPr>
            </w:pPr>
            <w:r w:rsidRPr="00D208DD">
              <w:rPr>
                <w:szCs w:val="19"/>
              </w:rPr>
              <w:t>2021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05639B7B" w14:textId="77777777" w:rsidR="00D208DD" w:rsidRPr="00D208DD" w:rsidRDefault="00D208DD" w:rsidP="00041EF9">
            <w:pPr>
              <w:jc w:val="center"/>
              <w:rPr>
                <w:szCs w:val="19"/>
              </w:rPr>
            </w:pPr>
            <w:r w:rsidRPr="00D208DD">
              <w:rPr>
                <w:szCs w:val="19"/>
              </w:rPr>
              <w:t>2024</w:t>
            </w:r>
          </w:p>
        </w:tc>
      </w:tr>
      <w:tr w:rsidR="00D208DD" w:rsidRPr="00D208DD" w14:paraId="1622D2FA" w14:textId="77777777" w:rsidTr="00722F56">
        <w:trPr>
          <w:trHeight w:val="352"/>
        </w:trPr>
        <w:tc>
          <w:tcPr>
            <w:tcW w:w="3964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</w:tcPr>
          <w:p w14:paraId="00B8650D" w14:textId="5A9F03BA" w:rsidR="00D208DD" w:rsidRPr="00D208DD" w:rsidRDefault="00D208DD" w:rsidP="00041EF9">
            <w:pPr>
              <w:rPr>
                <w:szCs w:val="19"/>
              </w:rPr>
            </w:pPr>
            <w:r w:rsidRPr="00D208DD">
              <w:rPr>
                <w:szCs w:val="19"/>
              </w:rPr>
              <w:t>Ogrzewanie pomieszczeń</w:t>
            </w:r>
            <w:r w:rsidR="008028C8">
              <w:rPr>
                <w:szCs w:val="19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3D094943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65,5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284C6942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65,1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166EC6B8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65,1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32CA4E19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62,6</w:t>
            </w:r>
          </w:p>
        </w:tc>
      </w:tr>
      <w:tr w:rsidR="00D208DD" w:rsidRPr="00D208DD" w14:paraId="12BC23AF" w14:textId="77777777" w:rsidTr="00722F56">
        <w:trPr>
          <w:trHeight w:val="385"/>
        </w:trPr>
        <w:tc>
          <w:tcPr>
            <w:tcW w:w="3964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</w:tcPr>
          <w:p w14:paraId="510475A5" w14:textId="77777777" w:rsidR="00D208DD" w:rsidRPr="00D208DD" w:rsidRDefault="00D208DD" w:rsidP="00041EF9">
            <w:pPr>
              <w:rPr>
                <w:szCs w:val="19"/>
              </w:rPr>
            </w:pPr>
            <w:r w:rsidRPr="00D208DD">
              <w:rPr>
                <w:szCs w:val="19"/>
              </w:rPr>
              <w:t>Ogrzewanie wody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332216F4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16,2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3DD76A94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16,6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0C2084BD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17,3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5690F963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18,0</w:t>
            </w:r>
          </w:p>
        </w:tc>
      </w:tr>
      <w:tr w:rsidR="00D208DD" w:rsidRPr="00D208DD" w14:paraId="5D3207CE" w14:textId="77777777" w:rsidTr="00722F56">
        <w:trPr>
          <w:trHeight w:val="385"/>
        </w:trPr>
        <w:tc>
          <w:tcPr>
            <w:tcW w:w="3964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</w:tcPr>
          <w:p w14:paraId="56B1A672" w14:textId="77777777" w:rsidR="00D208DD" w:rsidRPr="00D208DD" w:rsidRDefault="00D208DD" w:rsidP="00041EF9">
            <w:pPr>
              <w:rPr>
                <w:szCs w:val="19"/>
              </w:rPr>
            </w:pPr>
            <w:r w:rsidRPr="00D208DD">
              <w:rPr>
                <w:szCs w:val="19"/>
              </w:rPr>
              <w:t>Gotowanie posiłków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784B5441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8,5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7CEC3094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8,5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0C109E6C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8,5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749A4410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10,0</w:t>
            </w:r>
          </w:p>
        </w:tc>
      </w:tr>
      <w:tr w:rsidR="00D208DD" w:rsidRPr="00D208DD" w14:paraId="5A3C6D1A" w14:textId="77777777" w:rsidTr="00722F56">
        <w:trPr>
          <w:trHeight w:val="385"/>
        </w:trPr>
        <w:tc>
          <w:tcPr>
            <w:tcW w:w="3964" w:type="dxa"/>
            <w:tcBorders>
              <w:top w:val="single" w:sz="4" w:space="0" w:color="2F5496" w:themeColor="accent5" w:themeShade="BF"/>
              <w:right w:val="single" w:sz="4" w:space="0" w:color="2F5496" w:themeColor="accent5" w:themeShade="BF"/>
            </w:tcBorders>
          </w:tcPr>
          <w:p w14:paraId="63625C8D" w14:textId="512D1565" w:rsidR="00D208DD" w:rsidRPr="00D208DD" w:rsidRDefault="00D208DD" w:rsidP="00041EF9">
            <w:pPr>
              <w:rPr>
                <w:szCs w:val="19"/>
              </w:rPr>
            </w:pPr>
            <w:r w:rsidRPr="00D208DD">
              <w:rPr>
                <w:szCs w:val="19"/>
              </w:rPr>
              <w:t>Oświetlenie (razem</w:t>
            </w:r>
            <w:r w:rsidR="00736B0A">
              <w:rPr>
                <w:szCs w:val="19"/>
              </w:rPr>
              <w:t xml:space="preserve"> z </w:t>
            </w:r>
            <w:r w:rsidRPr="00D208DD">
              <w:rPr>
                <w:szCs w:val="19"/>
              </w:rPr>
              <w:t>urządzeniami elektrycznymi)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4F856A95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9,8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4C56BC68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9,8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3686B94C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9,0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</w:tcBorders>
            <w:vAlign w:val="center"/>
          </w:tcPr>
          <w:p w14:paraId="697F7871" w14:textId="77777777" w:rsidR="00D208DD" w:rsidRPr="00D208DD" w:rsidRDefault="00D208DD" w:rsidP="00041EF9">
            <w:pPr>
              <w:jc w:val="right"/>
              <w:rPr>
                <w:szCs w:val="19"/>
              </w:rPr>
            </w:pPr>
            <w:r w:rsidRPr="00D208DD">
              <w:rPr>
                <w:szCs w:val="19"/>
              </w:rPr>
              <w:t>10,6</w:t>
            </w:r>
          </w:p>
        </w:tc>
      </w:tr>
    </w:tbl>
    <w:p w14:paraId="5B32676B" w14:textId="411BCF34" w:rsidR="00D208DD" w:rsidRPr="00D208DD" w:rsidRDefault="004B4B60" w:rsidP="00AF7522">
      <w:pPr>
        <w:spacing w:line="288" w:lineRule="auto"/>
        <w:rPr>
          <w:rFonts w:eastAsia="Times New Roman" w:cs="Times New Roman"/>
          <w:noProof/>
          <w:color w:val="000000" w:themeColor="text1"/>
          <w:szCs w:val="19"/>
          <w:lang w:eastAsia="pl-PL"/>
        </w:rPr>
      </w:pPr>
      <w:bookmarkStart w:id="9" w:name="_Hlk135045606"/>
      <w:bookmarkEnd w:id="8"/>
      <w:r w:rsidRPr="00D208DD">
        <w:rPr>
          <w:rFonts w:eastAsia="Times New Roman" w:cs="Times New Roman"/>
          <w:b/>
          <w:noProof/>
          <w:spacing w:val="-2"/>
          <w:sz w:val="24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A4546E3" wp14:editId="57027A22">
                <wp:simplePos x="0" y="0"/>
                <wp:positionH relativeFrom="page">
                  <wp:posOffset>5712460</wp:posOffset>
                </wp:positionH>
                <wp:positionV relativeFrom="paragraph">
                  <wp:posOffset>1835201</wp:posOffset>
                </wp:positionV>
                <wp:extent cx="1847850" cy="1492250"/>
                <wp:effectExtent l="0" t="0" r="0" b="0"/>
                <wp:wrapTight wrapText="bothSides">
                  <wp:wrapPolygon edited="0">
                    <wp:start x="668" y="0"/>
                    <wp:lineTo x="668" y="21232"/>
                    <wp:lineTo x="20709" y="21232"/>
                    <wp:lineTo x="20709" y="0"/>
                    <wp:lineTo x="668" y="0"/>
                  </wp:wrapPolygon>
                </wp:wrapTight>
                <wp:docPr id="4" name="Pole tekstowe 4" descr="62,6% energii zużywanej przez gospodarstwa domowe przeznaczone było na ogrzewanie pomieszczeń. Udział energii zużywanej na ogrzewanie pomieszczeń  zmniejszył się o 2,9 p.proc. w stosunku do 201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9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81FC2" w14:textId="7D9381E9" w:rsidR="00D208DD" w:rsidRPr="00736B0A" w:rsidRDefault="00D208DD" w:rsidP="00041EF9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4B4B60">
                              <w:t>62,6% energii zużywanej przez gospodarstwa domowe przeznaczone było na ogrzewanie pomieszczeń</w:t>
                            </w:r>
                            <w:r w:rsidRPr="00041EF9">
                              <w:t xml:space="preserve">. </w:t>
                            </w:r>
                            <w:r w:rsidRPr="00736B0A">
                              <w:t>Udział energii zużywanej na ogrzewanie pomieszczeń</w:t>
                            </w:r>
                            <w:r w:rsidR="00736B0A" w:rsidRPr="00041EF9">
                              <w:t xml:space="preserve"> </w:t>
                            </w:r>
                            <w:r w:rsidRPr="00736B0A">
                              <w:t>zmniejszył się</w:t>
                            </w:r>
                            <w:r w:rsidR="00736B0A">
                              <w:t xml:space="preserve"> o </w:t>
                            </w:r>
                            <w:r w:rsidR="0059519D">
                              <w:t>2,9</w:t>
                            </w:r>
                            <w:r w:rsidR="00736B0A">
                              <w:t> </w:t>
                            </w:r>
                            <w:proofErr w:type="spellStart"/>
                            <w:r w:rsidRPr="00736B0A">
                              <w:t>p.proc</w:t>
                            </w:r>
                            <w:proofErr w:type="spellEnd"/>
                            <w:r w:rsidRPr="00736B0A">
                              <w:t>.</w:t>
                            </w:r>
                            <w:r w:rsidR="00736B0A">
                              <w:t xml:space="preserve"> w </w:t>
                            </w:r>
                            <w:r w:rsidRPr="00736B0A">
                              <w:t>stosunku do 2015</w:t>
                            </w:r>
                            <w:r w:rsidR="00736B0A">
                              <w:t> </w:t>
                            </w:r>
                            <w:r w:rsidR="005E6808">
                              <w:t>r.</w:t>
                            </w:r>
                          </w:p>
                          <w:p w14:paraId="55072486" w14:textId="77777777" w:rsidR="00D208DD" w:rsidRPr="00D616D2" w:rsidRDefault="00D208DD" w:rsidP="00D208D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546E3" id="Pole tekstowe 4" o:spid="_x0000_s1028" type="#_x0000_t202" alt="62,6% energii zużywanej przez gospodarstwa domowe przeznaczone było na ogrzewanie pomieszczeń. Udział energii zużywanej na ogrzewanie pomieszczeń  zmniejszył się o 2,9 p.proc. w stosunku do 2015 roku" style="position:absolute;margin-left:449.8pt;margin-top:144.5pt;width:145.5pt;height:117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" filled="f" stroked="f">
                <v:textbox>
                  <w:txbxContent>
                    <w:p w14:paraId="46981FC2" w14:textId="7D9381E9" w:rsidR="00D208DD" w:rsidRPr="00736B0A" w:rsidRDefault="00D208DD" w:rsidP="00041EF9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4B4B60">
                        <w:t>62,6% energii zużywanej przez gospodarstwa domowe przeznaczone było na ogrzewanie pomieszczeń</w:t>
                      </w:r>
                      <w:r w:rsidRPr="00041EF9">
                        <w:t xml:space="preserve">. </w:t>
                      </w:r>
                      <w:r w:rsidRPr="00736B0A">
                        <w:t>Udział energii zużywanej na ogrzewanie pomieszczeń</w:t>
                      </w:r>
                      <w:r w:rsidR="00736B0A" w:rsidRPr="00041EF9">
                        <w:t xml:space="preserve"> </w:t>
                      </w:r>
                      <w:r w:rsidRPr="00736B0A">
                        <w:t>zmniejszył się</w:t>
                      </w:r>
                      <w:r w:rsidR="00736B0A">
                        <w:t xml:space="preserve"> o </w:t>
                      </w:r>
                      <w:r w:rsidR="0059519D">
                        <w:t>2,9</w:t>
                      </w:r>
                      <w:r w:rsidR="00736B0A">
                        <w:t> </w:t>
                      </w:r>
                      <w:proofErr w:type="spellStart"/>
                      <w:r w:rsidRPr="00736B0A">
                        <w:t>p.proc</w:t>
                      </w:r>
                      <w:proofErr w:type="spellEnd"/>
                      <w:r w:rsidRPr="00736B0A">
                        <w:t>.</w:t>
                      </w:r>
                      <w:r w:rsidR="00736B0A">
                        <w:t xml:space="preserve"> w </w:t>
                      </w:r>
                      <w:r w:rsidRPr="00736B0A">
                        <w:t>stosunku do 2015</w:t>
                      </w:r>
                      <w:r w:rsidR="00736B0A">
                        <w:t> </w:t>
                      </w:r>
                      <w:r w:rsidR="005E6808">
                        <w:t>r.</w:t>
                      </w:r>
                    </w:p>
                    <w:p w14:paraId="55072486" w14:textId="77777777" w:rsidR="00D208DD" w:rsidRPr="00D616D2" w:rsidRDefault="00D208DD" w:rsidP="00D208D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208DD" w:rsidRPr="00D208DD">
        <w:rPr>
          <w:rFonts w:eastAsia="Times New Roman" w:cs="Times New Roman"/>
          <w:noProof/>
          <w:color w:val="000000" w:themeColor="text1"/>
          <w:szCs w:val="19"/>
          <w:lang w:eastAsia="pl-PL"/>
        </w:rPr>
        <w:t>Bardzo ważnym nośnikiem energii jest ciepło</w:t>
      </w:r>
      <w:r w:rsidR="00736B0A">
        <w:rPr>
          <w:rFonts w:eastAsia="Times New Roman" w:cs="Times New Roman"/>
          <w:noProof/>
          <w:color w:val="000000" w:themeColor="text1"/>
          <w:szCs w:val="19"/>
          <w:lang w:eastAsia="pl-PL"/>
        </w:rPr>
        <w:t xml:space="preserve"> z </w:t>
      </w:r>
      <w:r w:rsidR="00112325">
        <w:rPr>
          <w:rFonts w:eastAsia="Times New Roman" w:cs="Times New Roman"/>
          <w:noProof/>
          <w:color w:val="000000" w:themeColor="text1"/>
          <w:szCs w:val="19"/>
          <w:lang w:eastAsia="pl-PL"/>
        </w:rPr>
        <w:t xml:space="preserve">sieci, </w:t>
      </w:r>
      <w:r w:rsidR="00E45E33">
        <w:rPr>
          <w:rFonts w:eastAsia="Times New Roman" w:cs="Times New Roman"/>
          <w:noProof/>
          <w:color w:val="000000" w:themeColor="text1"/>
          <w:szCs w:val="19"/>
          <w:lang w:eastAsia="pl-PL"/>
        </w:rPr>
        <w:t>które</w:t>
      </w:r>
      <w:r w:rsidR="00E45E33" w:rsidRPr="00D208DD">
        <w:rPr>
          <w:rFonts w:eastAsia="Times New Roman" w:cs="Times New Roman"/>
          <w:noProof/>
          <w:color w:val="000000" w:themeColor="text1"/>
          <w:szCs w:val="19"/>
          <w:lang w:eastAsia="pl-PL"/>
        </w:rPr>
        <w:t xml:space="preserve"> </w:t>
      </w:r>
      <w:r w:rsidR="00E45E33">
        <w:rPr>
          <w:rFonts w:eastAsia="Times New Roman" w:cs="Times New Roman"/>
          <w:noProof/>
          <w:color w:val="000000" w:themeColor="text1"/>
          <w:szCs w:val="19"/>
          <w:lang w:eastAsia="pl-PL"/>
        </w:rPr>
        <w:t>wykorzystywane było do ogrzewania</w:t>
      </w:r>
      <w:r w:rsidR="00E45E33" w:rsidRPr="00D208DD">
        <w:rPr>
          <w:rFonts w:eastAsia="Times New Roman" w:cs="Times New Roman"/>
          <w:noProof/>
          <w:color w:val="000000" w:themeColor="text1"/>
          <w:szCs w:val="19"/>
          <w:lang w:eastAsia="pl-PL"/>
        </w:rPr>
        <w:t xml:space="preserve"> 44,9% wszystkich mieszkań</w:t>
      </w:r>
      <w:r w:rsidR="00E45E33">
        <w:rPr>
          <w:rFonts w:eastAsia="Times New Roman" w:cs="Times New Roman"/>
          <w:noProof/>
          <w:color w:val="000000" w:themeColor="text1"/>
          <w:szCs w:val="19"/>
          <w:lang w:eastAsia="pl-PL"/>
        </w:rPr>
        <w:t xml:space="preserve"> w </w:t>
      </w:r>
      <w:r w:rsidR="00E45E33" w:rsidRPr="00D208DD">
        <w:rPr>
          <w:rFonts w:eastAsia="Times New Roman" w:cs="Times New Roman"/>
          <w:noProof/>
          <w:color w:val="000000" w:themeColor="text1"/>
          <w:szCs w:val="19"/>
          <w:lang w:eastAsia="pl-PL"/>
        </w:rPr>
        <w:t>kraju, przede wszystkim</w:t>
      </w:r>
      <w:r w:rsidR="00E45E33">
        <w:rPr>
          <w:rFonts w:eastAsia="Times New Roman" w:cs="Times New Roman"/>
          <w:noProof/>
          <w:color w:val="000000" w:themeColor="text1"/>
          <w:szCs w:val="19"/>
          <w:lang w:eastAsia="pl-PL"/>
        </w:rPr>
        <w:t xml:space="preserve"> w </w:t>
      </w:r>
      <w:r w:rsidR="00E45E33" w:rsidRPr="00D208DD">
        <w:rPr>
          <w:rFonts w:eastAsia="Times New Roman" w:cs="Times New Roman"/>
          <w:noProof/>
          <w:color w:val="000000" w:themeColor="text1"/>
          <w:szCs w:val="19"/>
          <w:lang w:eastAsia="pl-PL"/>
        </w:rPr>
        <w:t xml:space="preserve">dużych miastach, gdzie </w:t>
      </w:r>
      <w:r w:rsidR="00E45E33">
        <w:rPr>
          <w:rFonts w:eastAsia="Times New Roman" w:cs="Times New Roman"/>
          <w:noProof/>
          <w:color w:val="000000" w:themeColor="text1"/>
          <w:szCs w:val="19"/>
          <w:lang w:eastAsia="pl-PL"/>
        </w:rPr>
        <w:t>stanowiło dominujący nośnik</w:t>
      </w:r>
      <w:r w:rsidR="00E45E33" w:rsidRPr="00D208DD">
        <w:rPr>
          <w:rFonts w:eastAsia="Times New Roman" w:cs="Times New Roman"/>
          <w:noProof/>
          <w:color w:val="000000" w:themeColor="text1"/>
          <w:szCs w:val="19"/>
          <w:lang w:eastAsia="pl-PL"/>
        </w:rPr>
        <w:t xml:space="preserve"> grzewczy</w:t>
      </w:r>
      <w:r w:rsidR="00E45E33">
        <w:rPr>
          <w:rStyle w:val="Odwoaniedokomentarza"/>
        </w:rPr>
        <w:t xml:space="preserve"> </w:t>
      </w:r>
      <w:r w:rsidR="0059519D">
        <w:rPr>
          <w:rFonts w:eastAsia="Times New Roman" w:cs="Times New Roman"/>
          <w:noProof/>
          <w:color w:val="000000" w:themeColor="text1"/>
          <w:szCs w:val="19"/>
          <w:lang w:eastAsia="pl-PL"/>
        </w:rPr>
        <w:t>64,3%</w:t>
      </w:r>
      <w:r w:rsidR="00D208DD" w:rsidRPr="00D208DD">
        <w:rPr>
          <w:rFonts w:eastAsia="Times New Roman" w:cs="Times New Roman"/>
          <w:noProof/>
          <w:color w:val="000000" w:themeColor="text1"/>
          <w:szCs w:val="19"/>
          <w:lang w:eastAsia="pl-PL"/>
        </w:rPr>
        <w:t xml:space="preserve">. Ponadto 37,8% gospodarstw domowych, </w:t>
      </w:r>
      <w:r w:rsidR="007A3F27">
        <w:rPr>
          <w:rFonts w:eastAsia="Times New Roman" w:cs="Times New Roman"/>
          <w:noProof/>
          <w:color w:val="000000" w:themeColor="text1"/>
          <w:szCs w:val="19"/>
          <w:lang w:eastAsia="pl-PL"/>
        </w:rPr>
        <w:br/>
      </w:r>
      <w:r w:rsidR="00D208DD" w:rsidRPr="00D208DD">
        <w:rPr>
          <w:rFonts w:eastAsia="Times New Roman" w:cs="Times New Roman"/>
          <w:noProof/>
          <w:color w:val="000000" w:themeColor="text1"/>
          <w:szCs w:val="19"/>
          <w:lang w:eastAsia="pl-PL"/>
        </w:rPr>
        <w:t>tj. 77,9% konsumentów ciepła sieciowego, pobierało wodę ogrzewaną</w:t>
      </w:r>
      <w:r w:rsidR="00736B0A">
        <w:rPr>
          <w:rFonts w:eastAsia="Times New Roman" w:cs="Times New Roman"/>
          <w:noProof/>
          <w:color w:val="000000" w:themeColor="text1"/>
          <w:szCs w:val="19"/>
          <w:lang w:eastAsia="pl-PL"/>
        </w:rPr>
        <w:t xml:space="preserve"> z </w:t>
      </w:r>
      <w:r w:rsidR="00D208DD" w:rsidRPr="00D208DD">
        <w:rPr>
          <w:rFonts w:eastAsia="Times New Roman" w:cs="Times New Roman"/>
          <w:noProof/>
          <w:color w:val="000000" w:themeColor="text1"/>
          <w:szCs w:val="19"/>
          <w:lang w:eastAsia="pl-PL"/>
        </w:rPr>
        <w:t xml:space="preserve">sieci. </w:t>
      </w:r>
    </w:p>
    <w:p w14:paraId="2EC278D1" w14:textId="405B7A8A" w:rsidR="00C3755B" w:rsidRDefault="00D208DD" w:rsidP="00AF7522">
      <w:pPr>
        <w:spacing w:line="288" w:lineRule="auto"/>
      </w:pPr>
      <w:r w:rsidRPr="00D208DD">
        <w:rPr>
          <w:rFonts w:eastAsia="Times New Roman" w:cs="Times New Roman"/>
          <w:bCs/>
          <w:noProof/>
          <w:szCs w:val="19"/>
          <w:lang w:eastAsia="pl-PL"/>
        </w:rPr>
        <w:t>Gaz ziemny był wykorzystywany</w:t>
      </w:r>
      <w:r w:rsidR="00736B0A">
        <w:rPr>
          <w:rFonts w:eastAsia="Times New Roman" w:cs="Times New Roman"/>
          <w:bCs/>
          <w:noProof/>
          <w:szCs w:val="19"/>
          <w:lang w:eastAsia="pl-PL"/>
        </w:rPr>
        <w:t xml:space="preserve"> w </w:t>
      </w:r>
      <w:r w:rsidRPr="00D208DD">
        <w:rPr>
          <w:rFonts w:eastAsia="Times New Roman" w:cs="Times New Roman"/>
          <w:bCs/>
          <w:noProof/>
          <w:szCs w:val="19"/>
          <w:lang w:eastAsia="pl-PL"/>
        </w:rPr>
        <w:t>53</w:t>
      </w:r>
      <w:r w:rsidR="00C910AF">
        <w:rPr>
          <w:rFonts w:eastAsia="Times New Roman" w:cs="Times New Roman"/>
          <w:bCs/>
          <w:noProof/>
          <w:szCs w:val="19"/>
          <w:lang w:eastAsia="pl-PL"/>
        </w:rPr>
        <w:t>,3% gospodarstw domowych, ale 24,5</w:t>
      </w:r>
      <w:r w:rsidRPr="00D208DD">
        <w:rPr>
          <w:rFonts w:eastAsia="Times New Roman" w:cs="Times New Roman"/>
          <w:bCs/>
          <w:noProof/>
          <w:szCs w:val="19"/>
          <w:lang w:eastAsia="pl-PL"/>
        </w:rPr>
        <w:t>% odbiorców używało go wyłącznie do gotowania posiłków,</w:t>
      </w:r>
      <w:r w:rsidR="00736B0A">
        <w:rPr>
          <w:rFonts w:eastAsia="Times New Roman" w:cs="Times New Roman"/>
          <w:bCs/>
          <w:noProof/>
          <w:szCs w:val="19"/>
          <w:lang w:eastAsia="pl-PL"/>
        </w:rPr>
        <w:t xml:space="preserve"> a </w:t>
      </w:r>
      <w:r w:rsidRPr="00D208DD">
        <w:rPr>
          <w:rFonts w:eastAsia="Times New Roman" w:cs="Times New Roman"/>
          <w:bCs/>
          <w:noProof/>
          <w:szCs w:val="19"/>
          <w:lang w:eastAsia="pl-PL"/>
        </w:rPr>
        <w:t>tylko 20</w:t>
      </w:r>
      <w:r w:rsidR="001E7258">
        <w:rPr>
          <w:rFonts w:eastAsia="Times New Roman" w:cs="Times New Roman"/>
          <w:bCs/>
          <w:noProof/>
          <w:szCs w:val="19"/>
          <w:lang w:eastAsia="pl-PL"/>
        </w:rPr>
        <w:t>,7</w:t>
      </w:r>
      <w:r w:rsidRPr="00D208DD">
        <w:rPr>
          <w:rFonts w:eastAsia="Times New Roman" w:cs="Times New Roman"/>
          <w:bCs/>
          <w:noProof/>
          <w:szCs w:val="19"/>
          <w:lang w:eastAsia="pl-PL"/>
        </w:rPr>
        <w:t xml:space="preserve">% wyłącznie do ogrzewania mieszkań. </w:t>
      </w:r>
      <w:r w:rsidRPr="00531596">
        <w:rPr>
          <w:rFonts w:eastAsia="Times New Roman" w:cs="Times New Roman"/>
          <w:bCs/>
          <w:noProof/>
          <w:szCs w:val="19"/>
          <w:lang w:eastAsia="pl-PL"/>
        </w:rPr>
        <w:t xml:space="preserve">Taka struktura zużycia gazu była skutkiem długoletniej praktyki instalowania </w:t>
      </w:r>
      <w:r w:rsidR="00E45E33" w:rsidRPr="00531596">
        <w:rPr>
          <w:rFonts w:eastAsia="Times New Roman" w:cs="Times New Roman"/>
          <w:bCs/>
          <w:noProof/>
          <w:szCs w:val="19"/>
          <w:lang w:eastAsia="pl-PL"/>
        </w:rPr>
        <w:t xml:space="preserve">sieci </w:t>
      </w:r>
      <w:r w:rsidRPr="00531596">
        <w:rPr>
          <w:rFonts w:eastAsia="Times New Roman" w:cs="Times New Roman"/>
          <w:bCs/>
          <w:noProof/>
          <w:szCs w:val="19"/>
          <w:lang w:eastAsia="pl-PL"/>
        </w:rPr>
        <w:t>gazowych</w:t>
      </w:r>
      <w:r w:rsidR="00736B0A" w:rsidRPr="00531596">
        <w:rPr>
          <w:rFonts w:eastAsia="Times New Roman" w:cs="Times New Roman"/>
          <w:bCs/>
          <w:noProof/>
          <w:szCs w:val="19"/>
          <w:lang w:eastAsia="pl-PL"/>
        </w:rPr>
        <w:t xml:space="preserve"> w </w:t>
      </w:r>
      <w:r w:rsidRPr="00531596">
        <w:rPr>
          <w:rFonts w:eastAsia="Times New Roman" w:cs="Times New Roman"/>
          <w:bCs/>
          <w:noProof/>
          <w:szCs w:val="19"/>
          <w:lang w:eastAsia="pl-PL"/>
        </w:rPr>
        <w:t>budynkach wielorodzinnych wyłącznie</w:t>
      </w:r>
      <w:r w:rsidR="00736B0A" w:rsidRPr="00531596">
        <w:rPr>
          <w:rFonts w:eastAsia="Times New Roman" w:cs="Times New Roman"/>
          <w:bCs/>
          <w:noProof/>
          <w:szCs w:val="19"/>
          <w:lang w:eastAsia="pl-PL"/>
        </w:rPr>
        <w:t xml:space="preserve"> w </w:t>
      </w:r>
      <w:r w:rsidRPr="00531596">
        <w:rPr>
          <w:rFonts w:eastAsia="Times New Roman" w:cs="Times New Roman"/>
          <w:bCs/>
          <w:noProof/>
          <w:szCs w:val="19"/>
          <w:lang w:eastAsia="pl-PL"/>
        </w:rPr>
        <w:t>celu gotowania posiłków</w:t>
      </w:r>
      <w:r w:rsidRPr="00E714EC">
        <w:rPr>
          <w:rFonts w:eastAsia="Times New Roman" w:cs="Times New Roman"/>
          <w:bCs/>
          <w:noProof/>
          <w:szCs w:val="19"/>
          <w:lang w:eastAsia="pl-PL"/>
        </w:rPr>
        <w:t xml:space="preserve">. </w:t>
      </w:r>
      <w:bookmarkStart w:id="10" w:name="_Hlk135045910"/>
      <w:r w:rsidR="00E714EC" w:rsidRPr="00E714EC">
        <w:t xml:space="preserve">Z kolei gaz </w:t>
      </w:r>
      <w:r w:rsidR="00E714EC" w:rsidRPr="00E714EC">
        <w:lastRenderedPageBreak/>
        <w:t>ciekły wykorzystywało 27,8% gospodarstw domowych, który niemal w całości służył do przygotowywania posiłków (26,8%).</w:t>
      </w:r>
      <w:r w:rsidR="00E45E33">
        <w:t xml:space="preserve"> </w:t>
      </w:r>
    </w:p>
    <w:p w14:paraId="6A90511A" w14:textId="6D3E2705" w:rsidR="00D208DD" w:rsidRPr="00531596" w:rsidRDefault="00D208DD" w:rsidP="00AF7522">
      <w:pPr>
        <w:spacing w:line="288" w:lineRule="auto"/>
        <w:rPr>
          <w:rFonts w:eastAsia="Times New Roman" w:cs="Times New Roman"/>
          <w:noProof/>
          <w:szCs w:val="19"/>
          <w:lang w:eastAsia="pl-PL"/>
        </w:rPr>
      </w:pPr>
      <w:r w:rsidRPr="00531596">
        <w:rPr>
          <w:rFonts w:eastAsia="Times New Roman" w:cs="Times New Roman"/>
          <w:noProof/>
          <w:szCs w:val="19"/>
          <w:lang w:eastAsia="pl-PL"/>
        </w:rPr>
        <w:t>Drewno opałowe wykorzystywało 17,2% gospodarstw domowych. Spalano je na ogół</w:t>
      </w:r>
      <w:r w:rsidR="00736B0A" w:rsidRPr="00531596">
        <w:rPr>
          <w:rFonts w:eastAsia="Times New Roman" w:cs="Times New Roman"/>
          <w:noProof/>
          <w:szCs w:val="19"/>
          <w:lang w:eastAsia="pl-PL"/>
        </w:rPr>
        <w:t xml:space="preserve"> w </w:t>
      </w:r>
      <w:r w:rsidRPr="00531596">
        <w:rPr>
          <w:rFonts w:eastAsia="Times New Roman" w:cs="Times New Roman"/>
          <w:noProof/>
          <w:szCs w:val="19"/>
          <w:lang w:eastAsia="pl-PL"/>
        </w:rPr>
        <w:t>tych samych kotłach i piecach co węgiel kamienny, jednocześnie</w:t>
      </w:r>
      <w:r w:rsidR="00736B0A" w:rsidRPr="00531596">
        <w:rPr>
          <w:rFonts w:eastAsia="Times New Roman" w:cs="Times New Roman"/>
          <w:noProof/>
          <w:szCs w:val="19"/>
          <w:lang w:eastAsia="pl-PL"/>
        </w:rPr>
        <w:t xml:space="preserve"> z </w:t>
      </w:r>
      <w:r w:rsidRPr="00531596">
        <w:rPr>
          <w:rFonts w:eastAsia="Times New Roman" w:cs="Times New Roman"/>
          <w:noProof/>
          <w:szCs w:val="19"/>
          <w:lang w:eastAsia="pl-PL"/>
        </w:rPr>
        <w:t>węglem lub zamiennie. Oprócz drewna, gospodarstwa zużywały także inne rodzaje biomasy, ale powszechność ich stosowania była znacznie mniejsza niż drewna.</w:t>
      </w:r>
      <w:bookmarkStart w:id="11" w:name="_Hlk135046022"/>
      <w:bookmarkEnd w:id="10"/>
    </w:p>
    <w:p w14:paraId="6CFA4106" w14:textId="78E7BD30" w:rsidR="00531596" w:rsidRPr="00D208DD" w:rsidRDefault="00531596" w:rsidP="00AF7522">
      <w:pPr>
        <w:spacing w:line="288" w:lineRule="auto"/>
        <w:rPr>
          <w:rFonts w:eastAsia="Times New Roman" w:cs="Times New Roman"/>
          <w:noProof/>
          <w:szCs w:val="19"/>
          <w:lang w:eastAsia="pl-PL"/>
        </w:rPr>
      </w:pPr>
      <w:r w:rsidRPr="00531596">
        <w:rPr>
          <w:rFonts w:eastAsia="Times New Roman" w:cs="Times New Roman"/>
          <w:noProof/>
          <w:szCs w:val="19"/>
          <w:lang w:eastAsia="pl-PL"/>
        </w:rPr>
        <w:t xml:space="preserve">Energia elektryczna była w gospodarstwach domowych zużywana powszechnie, głównie do oświetlenia oraz zasilania urządzeń AGD i RTV. Zastosowanie energii elektrycznej do ogrzewania mieszkania było niewielkie (7,0%), ze względu na wysokie ceny i istnienie tańszych substytutów. </w:t>
      </w:r>
      <w:r w:rsidR="0059519D">
        <w:rPr>
          <w:rFonts w:eastAsia="Times New Roman" w:cs="Times New Roman"/>
          <w:noProof/>
          <w:szCs w:val="19"/>
          <w:lang w:eastAsia="pl-PL"/>
        </w:rPr>
        <w:t>D</w:t>
      </w:r>
      <w:r w:rsidRPr="00531596">
        <w:rPr>
          <w:rFonts w:eastAsia="Times New Roman" w:cs="Times New Roman"/>
          <w:noProof/>
          <w:szCs w:val="19"/>
          <w:lang w:eastAsia="pl-PL"/>
        </w:rPr>
        <w:t>o gotowania posiłków i ogrzewania pomieszczeń</w:t>
      </w:r>
      <w:r w:rsidR="0059519D">
        <w:rPr>
          <w:rFonts w:eastAsia="Times New Roman" w:cs="Times New Roman"/>
          <w:noProof/>
          <w:szCs w:val="19"/>
          <w:lang w:eastAsia="pl-PL"/>
        </w:rPr>
        <w:t xml:space="preserve"> energia elektryczna była stosowana</w:t>
      </w:r>
      <w:r w:rsidRPr="00531596">
        <w:rPr>
          <w:rFonts w:eastAsia="Times New Roman" w:cs="Times New Roman"/>
          <w:noProof/>
          <w:szCs w:val="19"/>
          <w:lang w:eastAsia="pl-PL"/>
        </w:rPr>
        <w:t xml:space="preserve"> raczej jako nośnik dodatkowy, a do ogrzewania wody była używana głównie tam, gdzie nie było dostępu do sieci ciepłowniczej i gazowej.</w:t>
      </w:r>
    </w:p>
    <w:p w14:paraId="167DB1D6" w14:textId="77777777" w:rsidR="00D208DD" w:rsidRPr="00D208DD" w:rsidRDefault="00D208DD" w:rsidP="00041EF9">
      <w:pPr>
        <w:spacing w:before="360" w:line="240" w:lineRule="auto"/>
        <w:ind w:left="851" w:hanging="851"/>
        <w:rPr>
          <w:rFonts w:eastAsia="Times New Roman" w:cs="Times New Roman"/>
          <w:b/>
          <w:noProof/>
          <w:szCs w:val="19"/>
          <w:lang w:eastAsia="pl-PL"/>
        </w:rPr>
      </w:pPr>
      <w:r w:rsidRPr="00D208DD">
        <w:rPr>
          <w:rFonts w:eastAsia="Times New Roman" w:cs="Times New Roman"/>
          <w:b/>
          <w:noProof/>
          <w:szCs w:val="19"/>
          <w:lang w:eastAsia="pl-PL"/>
        </w:rPr>
        <w:t>Tablica 2. Udział gospodarstw domowych wykorzystujących poszczególne nośniki energii do ogrzewania pomieszczeń (w %)</w:t>
      </w:r>
    </w:p>
    <w:tbl>
      <w:tblPr>
        <w:tblStyle w:val="Siatkatabelijasna1"/>
        <w:tblpPr w:leftFromText="141" w:rightFromText="141" w:vertAnchor="text" w:horzAnchor="margin" w:tblpY="-25"/>
        <w:tblW w:w="7829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Udział gospodarstw domowych wykorzystujących poszczególne nośniki energii do ogrzewania pomieszczeń (w %)"/>
        <w:tblDescription w:val="Tablica przedstawia udział gospodarstw domowych wykorzystujących poszczególne nośniki energii do ogrzewania pomieszczeń (w %).  Dane do tabeli zamieszczono w dołączonym pliku excel."/>
      </w:tblPr>
      <w:tblGrid>
        <w:gridCol w:w="3061"/>
        <w:gridCol w:w="1192"/>
        <w:gridCol w:w="1192"/>
        <w:gridCol w:w="1192"/>
        <w:gridCol w:w="1192"/>
      </w:tblGrid>
      <w:tr w:rsidR="00D208DD" w:rsidRPr="00D208DD" w14:paraId="1A4516F7" w14:textId="77777777" w:rsidTr="00722F56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6F1C17AF" w14:textId="77777777" w:rsidR="00D208DD" w:rsidRPr="00D208DD" w:rsidRDefault="00D208DD" w:rsidP="00041EF9">
            <w:pPr>
              <w:contextualSpacing/>
              <w:jc w:val="center"/>
              <w:rPr>
                <w:b/>
                <w:szCs w:val="19"/>
              </w:rPr>
            </w:pPr>
            <w:bookmarkStart w:id="12" w:name="_Hlk135046077"/>
            <w:bookmarkEnd w:id="11"/>
            <w:r w:rsidRPr="00D208DD">
              <w:rPr>
                <w:szCs w:val="19"/>
              </w:rPr>
              <w:t>Wyszczególnienie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23C59694" w14:textId="77777777" w:rsidR="00D208DD" w:rsidRPr="00D208DD" w:rsidRDefault="00D208DD" w:rsidP="00041EF9">
            <w:pPr>
              <w:contextualSpacing/>
              <w:jc w:val="center"/>
              <w:rPr>
                <w:szCs w:val="19"/>
              </w:rPr>
            </w:pPr>
            <w:r w:rsidRPr="00D208DD">
              <w:t>2015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6E2E64EF" w14:textId="77777777" w:rsidR="00D208DD" w:rsidRPr="00D208DD" w:rsidRDefault="00D208DD" w:rsidP="00041EF9">
            <w:pPr>
              <w:contextualSpacing/>
              <w:jc w:val="center"/>
              <w:rPr>
                <w:szCs w:val="19"/>
              </w:rPr>
            </w:pPr>
            <w:r w:rsidRPr="00D208DD">
              <w:t>2018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04E3155F" w14:textId="77777777" w:rsidR="00D208DD" w:rsidRPr="00D208DD" w:rsidRDefault="00D208DD" w:rsidP="00041EF9">
            <w:pPr>
              <w:contextualSpacing/>
              <w:jc w:val="center"/>
              <w:rPr>
                <w:szCs w:val="19"/>
              </w:rPr>
            </w:pPr>
            <w:r w:rsidRPr="00D208DD">
              <w:t>2021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16B78A66" w14:textId="77777777" w:rsidR="00D208DD" w:rsidRPr="00D208DD" w:rsidRDefault="00D208DD" w:rsidP="00041EF9">
            <w:pPr>
              <w:spacing w:line="240" w:lineRule="auto"/>
              <w:jc w:val="center"/>
              <w:rPr>
                <w:szCs w:val="19"/>
              </w:rPr>
            </w:pPr>
            <w:r w:rsidRPr="00D208DD">
              <w:t>2024</w:t>
            </w:r>
          </w:p>
        </w:tc>
      </w:tr>
      <w:tr w:rsidR="00084F45" w:rsidRPr="00D208DD" w14:paraId="01201DD2" w14:textId="77777777" w:rsidTr="00722F56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678EC623" w14:textId="77777777" w:rsidR="00084F45" w:rsidRPr="00D208DD" w:rsidRDefault="00084F45" w:rsidP="00C3755B">
            <w:pPr>
              <w:spacing w:before="0" w:after="0"/>
              <w:contextualSpacing/>
              <w:rPr>
                <w:szCs w:val="19"/>
              </w:rPr>
            </w:pPr>
            <w:r w:rsidRPr="00D208DD">
              <w:rPr>
                <w:szCs w:val="19"/>
              </w:rPr>
              <w:t xml:space="preserve">Energia elektryczna 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6B5426B2" w14:textId="090E37E7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4,5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165D6FC8" w14:textId="24CBD3BA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5,1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1995FB8A" w14:textId="4EEB87CD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5,5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29DF933C" w14:textId="77777777" w:rsidR="00084F45" w:rsidRPr="00D208DD" w:rsidRDefault="00084F45" w:rsidP="00C3755B">
            <w:pPr>
              <w:spacing w:before="0" w:after="0" w:line="240" w:lineRule="auto"/>
              <w:jc w:val="right"/>
              <w:rPr>
                <w:szCs w:val="19"/>
              </w:rPr>
            </w:pPr>
            <w:r w:rsidRPr="00D208DD">
              <w:t>7,0</w:t>
            </w:r>
          </w:p>
        </w:tc>
      </w:tr>
      <w:tr w:rsidR="00084F45" w:rsidRPr="00D208DD" w14:paraId="4CA7C189" w14:textId="77777777" w:rsidTr="00722F56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4824BD88" w14:textId="28868394" w:rsidR="00084F45" w:rsidRPr="00D208DD" w:rsidRDefault="00084F45" w:rsidP="00C3755B">
            <w:pPr>
              <w:spacing w:before="0" w:after="0"/>
              <w:contextualSpacing/>
              <w:rPr>
                <w:szCs w:val="19"/>
              </w:rPr>
            </w:pPr>
            <w:r w:rsidRPr="00D208DD">
              <w:rPr>
                <w:szCs w:val="19"/>
              </w:rPr>
              <w:t>Ciepło</w:t>
            </w:r>
            <w:r>
              <w:rPr>
                <w:szCs w:val="19"/>
              </w:rPr>
              <w:t xml:space="preserve"> z </w:t>
            </w:r>
            <w:r w:rsidRPr="00D208DD">
              <w:rPr>
                <w:szCs w:val="19"/>
              </w:rPr>
              <w:t>sieci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4487E5BF" w14:textId="067E1D3A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41,7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2C859F70" w14:textId="75FC07BA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40,4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1D42575E" w14:textId="7618EBE2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52,2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151E7629" w14:textId="77777777" w:rsidR="00084F45" w:rsidRPr="00D208DD" w:rsidRDefault="00084F45" w:rsidP="00C3755B">
            <w:pPr>
              <w:spacing w:before="0" w:after="0" w:line="240" w:lineRule="auto"/>
              <w:jc w:val="right"/>
              <w:rPr>
                <w:szCs w:val="19"/>
              </w:rPr>
            </w:pPr>
            <w:r w:rsidRPr="00D208DD">
              <w:t>44,3</w:t>
            </w:r>
          </w:p>
        </w:tc>
      </w:tr>
      <w:tr w:rsidR="00084F45" w:rsidRPr="00D208DD" w14:paraId="7116486D" w14:textId="77777777" w:rsidTr="00722F56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5AB878EA" w14:textId="444D6ED9" w:rsidR="00084F45" w:rsidRPr="00D208DD" w:rsidRDefault="00084F45" w:rsidP="00C3755B">
            <w:pPr>
              <w:spacing w:before="0" w:after="0"/>
              <w:contextualSpacing/>
              <w:rPr>
                <w:szCs w:val="19"/>
              </w:rPr>
            </w:pPr>
            <w:r w:rsidRPr="00D208DD">
              <w:rPr>
                <w:szCs w:val="19"/>
              </w:rPr>
              <w:t>Gaz ziemny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7203822B" w14:textId="653F3E5A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10,1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0BA5B1AC" w14:textId="520335FA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14,0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6E9DC54F" w14:textId="45318CB1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14,6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35A75FE3" w14:textId="77777777" w:rsidR="00084F45" w:rsidRPr="00D208DD" w:rsidRDefault="00084F45" w:rsidP="00C3755B">
            <w:pPr>
              <w:spacing w:before="0" w:after="0" w:line="240" w:lineRule="auto"/>
              <w:jc w:val="right"/>
              <w:rPr>
                <w:szCs w:val="19"/>
              </w:rPr>
            </w:pPr>
            <w:r w:rsidRPr="00D208DD">
              <w:t>20,7</w:t>
            </w:r>
          </w:p>
        </w:tc>
      </w:tr>
      <w:tr w:rsidR="00084F45" w:rsidRPr="00D208DD" w14:paraId="0D3CB487" w14:textId="77777777" w:rsidTr="00722F56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7EE569F1" w14:textId="77777777" w:rsidR="00084F45" w:rsidRPr="00D208DD" w:rsidRDefault="00084F45" w:rsidP="00C3755B">
            <w:pPr>
              <w:spacing w:before="0" w:after="0"/>
              <w:contextualSpacing/>
              <w:rPr>
                <w:szCs w:val="19"/>
              </w:rPr>
            </w:pPr>
            <w:r w:rsidRPr="00D208DD">
              <w:rPr>
                <w:szCs w:val="19"/>
              </w:rPr>
              <w:t>Gaz ciekły (propan-butan)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421E3591" w14:textId="2C8FA680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0,3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1BF9CEA0" w14:textId="1BDC726D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0,5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59788686" w14:textId="73E37E0B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0,8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7FCD9792" w14:textId="77777777" w:rsidR="00084F45" w:rsidRPr="00D208DD" w:rsidRDefault="00084F45" w:rsidP="00C3755B">
            <w:pPr>
              <w:spacing w:before="0" w:after="0" w:line="240" w:lineRule="auto"/>
              <w:jc w:val="right"/>
              <w:rPr>
                <w:szCs w:val="19"/>
              </w:rPr>
            </w:pPr>
            <w:r w:rsidRPr="00D208DD">
              <w:t>1,2</w:t>
            </w:r>
          </w:p>
        </w:tc>
      </w:tr>
      <w:tr w:rsidR="00084F45" w:rsidRPr="00D208DD" w14:paraId="05291ACD" w14:textId="77777777" w:rsidTr="00722F56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6CE65583" w14:textId="77777777" w:rsidR="00084F45" w:rsidRPr="00D208DD" w:rsidRDefault="00084F45" w:rsidP="00C3755B">
            <w:pPr>
              <w:spacing w:before="0" w:after="0"/>
              <w:contextualSpacing/>
              <w:rPr>
                <w:szCs w:val="19"/>
              </w:rPr>
            </w:pPr>
            <w:r w:rsidRPr="00D208DD">
              <w:rPr>
                <w:szCs w:val="19"/>
              </w:rPr>
              <w:t>Olej opałowy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5B6B84D0" w14:textId="0E5B818A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0,4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46D31413" w14:textId="7CDF826E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0,5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2AB6080D" w14:textId="5E04E4E8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0,3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245FAAD3" w14:textId="77777777" w:rsidR="00084F45" w:rsidRPr="00D208DD" w:rsidRDefault="00084F45" w:rsidP="00C3755B">
            <w:pPr>
              <w:spacing w:before="0" w:after="0" w:line="240" w:lineRule="auto"/>
              <w:jc w:val="right"/>
              <w:rPr>
                <w:szCs w:val="19"/>
              </w:rPr>
            </w:pPr>
            <w:r w:rsidRPr="00D208DD">
              <w:t>0,2</w:t>
            </w:r>
          </w:p>
        </w:tc>
      </w:tr>
      <w:tr w:rsidR="00084F45" w:rsidRPr="00D208DD" w14:paraId="188C9D38" w14:textId="77777777" w:rsidTr="00722F56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14F5DC27" w14:textId="77777777" w:rsidR="00084F45" w:rsidRPr="00D208DD" w:rsidRDefault="00084F45" w:rsidP="00C3755B">
            <w:pPr>
              <w:spacing w:before="0" w:after="0"/>
              <w:contextualSpacing/>
              <w:rPr>
                <w:szCs w:val="19"/>
              </w:rPr>
            </w:pPr>
            <w:r w:rsidRPr="00D208DD">
              <w:rPr>
                <w:szCs w:val="19"/>
              </w:rPr>
              <w:t>Węgiel kamienny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370B880E" w14:textId="16D7829E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40,4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506F4A4A" w14:textId="680D7B70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36,5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5881E47B" w14:textId="4A774A1F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20,9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0A27163B" w14:textId="77777777" w:rsidR="00084F45" w:rsidRPr="00D208DD" w:rsidRDefault="00084F45" w:rsidP="00C3755B">
            <w:pPr>
              <w:spacing w:before="0" w:after="0" w:line="240" w:lineRule="auto"/>
              <w:jc w:val="right"/>
              <w:rPr>
                <w:szCs w:val="19"/>
              </w:rPr>
            </w:pPr>
            <w:r w:rsidRPr="00D208DD">
              <w:t>17,1</w:t>
            </w:r>
          </w:p>
        </w:tc>
      </w:tr>
      <w:tr w:rsidR="00084F45" w:rsidRPr="00D208DD" w14:paraId="58CE20DB" w14:textId="77777777" w:rsidTr="00722F56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65782144" w14:textId="77777777" w:rsidR="00084F45" w:rsidRPr="00D208DD" w:rsidRDefault="00084F45" w:rsidP="00C3755B">
            <w:pPr>
              <w:spacing w:before="0" w:after="0"/>
              <w:contextualSpacing/>
              <w:rPr>
                <w:szCs w:val="19"/>
              </w:rPr>
            </w:pPr>
            <w:r w:rsidRPr="00D208DD">
              <w:rPr>
                <w:szCs w:val="19"/>
              </w:rPr>
              <w:t>Węgiel brunatny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4CA1292F" w14:textId="4B3195DB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1,1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5DB5D719" w14:textId="1129C08F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0,5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2409D0EC" w14:textId="14D11A2F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0,4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27A0A45C" w14:textId="77777777" w:rsidR="00084F45" w:rsidRPr="00D208DD" w:rsidRDefault="00084F45" w:rsidP="00C3755B">
            <w:pPr>
              <w:spacing w:before="0" w:after="0" w:line="240" w:lineRule="auto"/>
              <w:jc w:val="right"/>
              <w:rPr>
                <w:szCs w:val="19"/>
              </w:rPr>
            </w:pPr>
            <w:r w:rsidRPr="00D208DD">
              <w:t>1,0</w:t>
            </w:r>
          </w:p>
        </w:tc>
      </w:tr>
      <w:tr w:rsidR="00084F45" w:rsidRPr="00D208DD" w14:paraId="44081003" w14:textId="77777777" w:rsidTr="00722F56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76CF5DAD" w14:textId="77777777" w:rsidR="00084F45" w:rsidRPr="00D208DD" w:rsidRDefault="00084F45" w:rsidP="00C3755B">
            <w:pPr>
              <w:spacing w:before="0" w:after="0"/>
              <w:contextualSpacing/>
              <w:rPr>
                <w:szCs w:val="19"/>
              </w:rPr>
            </w:pPr>
            <w:r w:rsidRPr="00D208DD">
              <w:rPr>
                <w:szCs w:val="19"/>
              </w:rPr>
              <w:t>Koks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0C49BA2D" w14:textId="01623A8D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0,8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0377FB6F" w14:textId="59D3159E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0,6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2CF595CF" w14:textId="6D4F3A88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0,2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648100C9" w14:textId="77777777" w:rsidR="00084F45" w:rsidRPr="00D208DD" w:rsidRDefault="00084F45" w:rsidP="00C3755B">
            <w:pPr>
              <w:spacing w:before="0" w:after="0" w:line="240" w:lineRule="auto"/>
              <w:jc w:val="right"/>
              <w:rPr>
                <w:szCs w:val="19"/>
              </w:rPr>
            </w:pPr>
            <w:r w:rsidRPr="00D208DD">
              <w:t>0,3</w:t>
            </w:r>
          </w:p>
        </w:tc>
      </w:tr>
      <w:tr w:rsidR="00084F45" w:rsidRPr="00D208DD" w14:paraId="75250574" w14:textId="77777777" w:rsidTr="00722F56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045B19A3" w14:textId="77777777" w:rsidR="00084F45" w:rsidRPr="00D208DD" w:rsidRDefault="00084F45" w:rsidP="00C3755B">
            <w:pPr>
              <w:spacing w:before="0" w:after="0"/>
              <w:contextualSpacing/>
              <w:rPr>
                <w:szCs w:val="19"/>
              </w:rPr>
            </w:pPr>
            <w:r w:rsidRPr="00D208DD">
              <w:rPr>
                <w:szCs w:val="19"/>
              </w:rPr>
              <w:t>Drewno opałowe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35F32DD3" w14:textId="01CDB821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41,7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4D31C68D" w14:textId="22EFE992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28,8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099AF355" w14:textId="7EE87927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20,7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1875AAC5" w14:textId="77777777" w:rsidR="00084F45" w:rsidRPr="00D208DD" w:rsidRDefault="00084F45" w:rsidP="00C3755B">
            <w:pPr>
              <w:spacing w:before="0" w:after="0" w:line="240" w:lineRule="auto"/>
              <w:jc w:val="right"/>
              <w:rPr>
                <w:szCs w:val="19"/>
              </w:rPr>
            </w:pPr>
            <w:r w:rsidRPr="00D208DD">
              <w:t>17,1</w:t>
            </w:r>
          </w:p>
        </w:tc>
      </w:tr>
      <w:tr w:rsidR="00084F45" w:rsidRPr="00D208DD" w14:paraId="35BC755F" w14:textId="77777777" w:rsidTr="00722F56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284F34B2" w14:textId="77777777" w:rsidR="00084F45" w:rsidRPr="00D208DD" w:rsidRDefault="00084F45" w:rsidP="00C3755B">
            <w:pPr>
              <w:spacing w:before="0" w:after="0"/>
              <w:contextualSpacing/>
              <w:rPr>
                <w:szCs w:val="19"/>
              </w:rPr>
            </w:pPr>
            <w:r w:rsidRPr="00D208DD">
              <w:rPr>
                <w:szCs w:val="19"/>
              </w:rPr>
              <w:t>Inne rodzaje biomasy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01A54664" w14:textId="4AC57CE9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3,0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3C8A26DF" w14:textId="1B7BF092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1,3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1B0209DD" w14:textId="3EDF99D7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2,3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384121DA" w14:textId="77777777" w:rsidR="00084F45" w:rsidRPr="00D208DD" w:rsidRDefault="00084F45" w:rsidP="00C3755B">
            <w:pPr>
              <w:spacing w:before="0" w:after="0" w:line="240" w:lineRule="auto"/>
              <w:jc w:val="right"/>
              <w:rPr>
                <w:szCs w:val="19"/>
              </w:rPr>
            </w:pPr>
            <w:r w:rsidRPr="00D208DD">
              <w:t>3,9</w:t>
            </w:r>
          </w:p>
        </w:tc>
      </w:tr>
      <w:tr w:rsidR="00084F45" w:rsidRPr="00D208DD" w14:paraId="0EDD3106" w14:textId="77777777" w:rsidTr="00722F56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19EF9ACD" w14:textId="77777777" w:rsidR="00084F45" w:rsidRPr="00D208DD" w:rsidRDefault="00084F45" w:rsidP="00C3755B">
            <w:pPr>
              <w:spacing w:before="0" w:after="0"/>
              <w:contextualSpacing/>
              <w:rPr>
                <w:szCs w:val="19"/>
              </w:rPr>
            </w:pPr>
            <w:r w:rsidRPr="00D208DD">
              <w:rPr>
                <w:szCs w:val="19"/>
              </w:rPr>
              <w:t>Energia słoneczna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1812636C" w14:textId="410B0113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0,15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147CDB83" w14:textId="31AD2019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0,13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14FDE9B0" w14:textId="15D1A461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0,40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6BFAC825" w14:textId="77777777" w:rsidR="00084F45" w:rsidRPr="00D208DD" w:rsidRDefault="00084F45" w:rsidP="00C3755B">
            <w:pPr>
              <w:spacing w:before="0" w:after="0" w:line="240" w:lineRule="auto"/>
              <w:jc w:val="right"/>
              <w:rPr>
                <w:szCs w:val="19"/>
              </w:rPr>
            </w:pPr>
            <w:r w:rsidRPr="00D208DD">
              <w:t>0,4</w:t>
            </w:r>
          </w:p>
        </w:tc>
      </w:tr>
      <w:tr w:rsidR="00084F45" w:rsidRPr="00D208DD" w14:paraId="448C47D8" w14:textId="77777777" w:rsidTr="00722F56">
        <w:trPr>
          <w:trHeight w:val="22"/>
        </w:trPr>
        <w:tc>
          <w:tcPr>
            <w:tcW w:w="3061" w:type="dxa"/>
            <w:tcBorders>
              <w:top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56AE7723" w14:textId="77777777" w:rsidR="00084F45" w:rsidRPr="00D208DD" w:rsidRDefault="00084F45" w:rsidP="00C3755B">
            <w:pPr>
              <w:spacing w:before="0" w:after="0"/>
              <w:contextualSpacing/>
              <w:rPr>
                <w:szCs w:val="19"/>
              </w:rPr>
            </w:pPr>
            <w:r w:rsidRPr="00D208DD">
              <w:rPr>
                <w:szCs w:val="19"/>
              </w:rPr>
              <w:t>Pompa ciepła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7E1D703F" w14:textId="42ED8ACA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0,07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4A682EBA" w14:textId="42DC6C72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0,28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19D56991" w14:textId="36A75DFE" w:rsidR="00084F45" w:rsidRPr="00D208DD" w:rsidRDefault="00084F45" w:rsidP="00C3755B">
            <w:pPr>
              <w:spacing w:before="0" w:after="0"/>
              <w:contextualSpacing/>
              <w:jc w:val="right"/>
              <w:rPr>
                <w:szCs w:val="19"/>
              </w:rPr>
            </w:pPr>
            <w:r w:rsidRPr="00DA7920">
              <w:rPr>
                <w:szCs w:val="19"/>
              </w:rPr>
              <w:t>0,69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</w:tcBorders>
            <w:vAlign w:val="center"/>
          </w:tcPr>
          <w:p w14:paraId="2B3FAAE8" w14:textId="77777777" w:rsidR="00084F45" w:rsidRPr="00D208DD" w:rsidRDefault="00084F45" w:rsidP="00C3755B">
            <w:pPr>
              <w:spacing w:before="0" w:after="0" w:line="240" w:lineRule="auto"/>
              <w:jc w:val="right"/>
              <w:rPr>
                <w:szCs w:val="19"/>
              </w:rPr>
            </w:pPr>
            <w:r w:rsidRPr="00D208DD">
              <w:t>2,4</w:t>
            </w:r>
          </w:p>
        </w:tc>
      </w:tr>
    </w:tbl>
    <w:p w14:paraId="0C05E3A4" w14:textId="4B7291F1" w:rsidR="00D208DD" w:rsidRPr="00D208DD" w:rsidRDefault="00D208DD" w:rsidP="00D208DD">
      <w:pPr>
        <w:spacing w:before="360" w:line="240" w:lineRule="auto"/>
        <w:rPr>
          <w:rFonts w:eastAsia="Times New Roman" w:cs="Times New Roman"/>
          <w:b/>
          <w:noProof/>
          <w:color w:val="001D77"/>
          <w:szCs w:val="19"/>
          <w:lang w:eastAsia="pl-PL"/>
        </w:rPr>
      </w:pPr>
      <w:bookmarkStart w:id="13" w:name="_Hlk135046327"/>
      <w:bookmarkEnd w:id="12"/>
      <w:r w:rsidRPr="00D208DD">
        <w:rPr>
          <w:rFonts w:eastAsia="Times New Roman" w:cs="Times New Roman"/>
          <w:b/>
          <w:noProof/>
          <w:color w:val="001D77"/>
          <w:szCs w:val="19"/>
          <w:lang w:eastAsia="pl-PL"/>
        </w:rPr>
        <w:t>Wyposażenie</w:t>
      </w:r>
      <w:r w:rsidR="00736B0A">
        <w:rPr>
          <w:rFonts w:eastAsia="Times New Roman" w:cs="Times New Roman"/>
          <w:b/>
          <w:noProof/>
          <w:color w:val="001D77"/>
          <w:szCs w:val="19"/>
          <w:lang w:eastAsia="pl-PL"/>
        </w:rPr>
        <w:t xml:space="preserve"> w </w:t>
      </w:r>
      <w:r w:rsidRPr="00D208DD">
        <w:rPr>
          <w:rFonts w:eastAsia="Times New Roman" w:cs="Times New Roman"/>
          <w:b/>
          <w:noProof/>
          <w:color w:val="001D77"/>
          <w:szCs w:val="19"/>
          <w:lang w:eastAsia="pl-PL"/>
        </w:rPr>
        <w:t>urządzenia do ogrzewania pomieszczeń i wody</w:t>
      </w:r>
    </w:p>
    <w:p w14:paraId="58FAD282" w14:textId="0B242CA0" w:rsidR="00D208DD" w:rsidRDefault="007A2750" w:rsidP="002106B9">
      <w:pPr>
        <w:spacing w:line="288" w:lineRule="auto"/>
        <w:rPr>
          <w:rFonts w:eastAsia="Times New Roman" w:cs="Times New Roman"/>
          <w:noProof/>
          <w:szCs w:val="19"/>
          <w:lang w:eastAsia="pl-PL"/>
        </w:rPr>
      </w:pPr>
      <w:bookmarkStart w:id="14" w:name="_Hlk135046625"/>
      <w:bookmarkEnd w:id="13"/>
      <w:r w:rsidRPr="007A2750">
        <w:rPr>
          <w:rFonts w:eastAsia="Times New Roman" w:cs="Times New Roman"/>
          <w:noProof/>
          <w:szCs w:val="19"/>
          <w:lang w:eastAsia="pl-PL"/>
        </w:rPr>
        <w:t xml:space="preserve">W mieszkaniach wyposażonych we własne kotły centralnego ogrzewania (na paliwa stałe lub na gaz ziemny) najczęściej występowały kotły dwufunkcyjne (27,5%), służące jednocześnie do przygotowania ciepłej wody. Kotły jednofunkcyjne były mniej popularne (18,8%), </w:t>
      </w:r>
      <w:r w:rsidR="002106B9">
        <w:rPr>
          <w:rFonts w:eastAsia="Times New Roman" w:cs="Times New Roman"/>
          <w:noProof/>
          <w:szCs w:val="19"/>
          <w:lang w:eastAsia="pl-PL"/>
        </w:rPr>
        <w:br/>
      </w:r>
      <w:r w:rsidRPr="007A2750">
        <w:rPr>
          <w:rFonts w:eastAsia="Times New Roman" w:cs="Times New Roman"/>
          <w:noProof/>
          <w:szCs w:val="19"/>
          <w:lang w:eastAsia="pl-PL"/>
        </w:rPr>
        <w:t>a najrzadziej występował kominek (2</w:t>
      </w:r>
      <w:r w:rsidR="00AF7522">
        <w:rPr>
          <w:rFonts w:eastAsia="Times New Roman" w:cs="Times New Roman"/>
          <w:noProof/>
          <w:szCs w:val="19"/>
          <w:lang w:eastAsia="pl-PL"/>
        </w:rPr>
        <w:t>,0</w:t>
      </w:r>
      <w:r w:rsidRPr="007A2750">
        <w:rPr>
          <w:rFonts w:eastAsia="Times New Roman" w:cs="Times New Roman"/>
          <w:noProof/>
          <w:szCs w:val="19"/>
          <w:lang w:eastAsia="pl-PL"/>
        </w:rPr>
        <w:t>%).</w:t>
      </w:r>
    </w:p>
    <w:p w14:paraId="47901950" w14:textId="77777777" w:rsidR="00531596" w:rsidRPr="00D208DD" w:rsidRDefault="00531596" w:rsidP="00041EF9">
      <w:pPr>
        <w:spacing w:line="288" w:lineRule="auto"/>
        <w:rPr>
          <w:rFonts w:eastAsia="Times New Roman" w:cs="Times New Roman"/>
          <w:noProof/>
          <w:szCs w:val="19"/>
          <w:lang w:eastAsia="pl-PL"/>
        </w:rPr>
      </w:pPr>
    </w:p>
    <w:bookmarkEnd w:id="14"/>
    <w:p w14:paraId="7C8D0804" w14:textId="67E6E8EC" w:rsidR="00D208DD" w:rsidRDefault="00D208DD" w:rsidP="00DC53BA">
      <w:pPr>
        <w:spacing w:before="360" w:line="240" w:lineRule="auto"/>
        <w:ind w:left="851" w:hanging="851"/>
        <w:rPr>
          <w:b/>
          <w:spacing w:val="-2"/>
          <w:szCs w:val="19"/>
          <w:shd w:val="clear" w:color="auto" w:fill="FFFFFF"/>
        </w:rPr>
      </w:pPr>
      <w:r w:rsidRPr="00D208DD">
        <w:rPr>
          <w:rFonts w:eastAsia="Times New Roman" w:cs="Times New Roman"/>
          <w:noProof/>
          <w:szCs w:val="19"/>
          <w:lang w:eastAsia="pl-PL"/>
        </w:rPr>
        <w:br w:type="column"/>
      </w:r>
      <w:r w:rsidRPr="00D208DD">
        <w:rPr>
          <w:b/>
          <w:spacing w:val="-2"/>
          <w:szCs w:val="19"/>
        </w:rPr>
        <w:lastRenderedPageBreak/>
        <w:t>Wykres 1.</w:t>
      </w:r>
      <w:r w:rsidRPr="00D208DD">
        <w:rPr>
          <w:b/>
          <w:spacing w:val="-2"/>
          <w:szCs w:val="19"/>
          <w:shd w:val="clear" w:color="auto" w:fill="FFFFFF"/>
        </w:rPr>
        <w:t xml:space="preserve"> Wyposażenie gospodarstw domowych</w:t>
      </w:r>
      <w:r w:rsidR="00736B0A">
        <w:rPr>
          <w:b/>
          <w:spacing w:val="-2"/>
          <w:szCs w:val="19"/>
          <w:shd w:val="clear" w:color="auto" w:fill="FFFFFF"/>
        </w:rPr>
        <w:t xml:space="preserve"> w </w:t>
      </w:r>
      <w:r w:rsidRPr="00D208DD">
        <w:rPr>
          <w:b/>
          <w:spacing w:val="-2"/>
          <w:szCs w:val="19"/>
          <w:shd w:val="clear" w:color="auto" w:fill="FFFFFF"/>
        </w:rPr>
        <w:t>urządzenia do ogrzewania pomieszczeń</w:t>
      </w:r>
      <w:r w:rsidR="00736B0A">
        <w:rPr>
          <w:b/>
          <w:spacing w:val="-2"/>
          <w:szCs w:val="19"/>
          <w:shd w:val="clear" w:color="auto" w:fill="FFFFFF"/>
        </w:rPr>
        <w:t xml:space="preserve"> w </w:t>
      </w:r>
      <w:r w:rsidRPr="00D208DD">
        <w:rPr>
          <w:b/>
          <w:spacing w:val="-2"/>
          <w:szCs w:val="19"/>
          <w:shd w:val="clear" w:color="auto" w:fill="FFFFFF"/>
        </w:rPr>
        <w:t>2024</w:t>
      </w:r>
      <w:r w:rsidR="00E45E33">
        <w:rPr>
          <w:b/>
          <w:spacing w:val="-2"/>
          <w:szCs w:val="19"/>
          <w:shd w:val="clear" w:color="auto" w:fill="FFFFFF"/>
        </w:rPr>
        <w:t> r</w:t>
      </w:r>
      <w:r w:rsidRPr="00D208DD">
        <w:rPr>
          <w:b/>
          <w:spacing w:val="-2"/>
          <w:szCs w:val="19"/>
          <w:shd w:val="clear" w:color="auto" w:fill="FFFFFF"/>
        </w:rPr>
        <w:t xml:space="preserve">. </w:t>
      </w:r>
    </w:p>
    <w:p w14:paraId="5D5209EF" w14:textId="43236096" w:rsidR="00DC53BA" w:rsidRPr="00D208DD" w:rsidRDefault="00DC53BA" w:rsidP="00D208DD">
      <w:pPr>
        <w:spacing w:line="240" w:lineRule="auto"/>
        <w:jc w:val="center"/>
        <w:rPr>
          <w:b/>
          <w:spacing w:val="-2"/>
          <w:szCs w:val="19"/>
          <w:shd w:val="clear" w:color="auto" w:fill="FFFFFF"/>
        </w:rPr>
      </w:pPr>
      <w:r w:rsidRPr="00DC53BA">
        <w:rPr>
          <w:b/>
          <w:noProof/>
          <w:spacing w:val="-2"/>
          <w:szCs w:val="19"/>
          <w:shd w:val="clear" w:color="auto" w:fill="FFFFFF"/>
          <w:lang w:eastAsia="pl-PL"/>
        </w:rPr>
        <w:drawing>
          <wp:inline distT="0" distB="0" distL="0" distR="0" wp14:anchorId="3F3D2F16" wp14:editId="4CB04CE5">
            <wp:extent cx="3861640" cy="3298694"/>
            <wp:effectExtent l="0" t="0" r="5715" b="0"/>
            <wp:docPr id="3" name="Obraz 3" descr="Wykres 1. Na wykresie kołowym przedstawiono wyposażenie gospodarstw domowych w urządzenia do ogrzewania pomieszczeń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9218" cy="333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9693B" w14:textId="67C49E6E" w:rsidR="00D208DD" w:rsidRPr="007A2750" w:rsidRDefault="007A2750" w:rsidP="00AF7522">
      <w:pPr>
        <w:spacing w:line="288" w:lineRule="auto"/>
        <w:rPr>
          <w:rFonts w:eastAsia="Times New Roman" w:cs="Times New Roman"/>
          <w:noProof/>
          <w:szCs w:val="19"/>
          <w:lang w:eastAsia="pl-PL"/>
        </w:rPr>
      </w:pPr>
      <w:r w:rsidRPr="007A2750">
        <w:rPr>
          <w:rFonts w:eastAsia="Times New Roman" w:cs="Times New Roman"/>
          <w:noProof/>
          <w:szCs w:val="19"/>
          <w:lang w:eastAsia="pl-PL"/>
        </w:rPr>
        <w:t>Do pozyskania ciepłej wody najczęściej wykorzystywano sieć ciepłownic</w:t>
      </w:r>
      <w:r w:rsidR="00112325">
        <w:rPr>
          <w:rFonts w:eastAsia="Times New Roman" w:cs="Times New Roman"/>
          <w:noProof/>
          <w:szCs w:val="19"/>
          <w:lang w:eastAsia="pl-PL"/>
        </w:rPr>
        <w:t>zą (37,8% gospodarstw domowych). Z</w:t>
      </w:r>
      <w:r w:rsidRPr="007A2750">
        <w:rPr>
          <w:rFonts w:eastAsia="Times New Roman" w:cs="Times New Roman"/>
          <w:noProof/>
          <w:szCs w:val="19"/>
          <w:lang w:eastAsia="pl-PL"/>
        </w:rPr>
        <w:t xml:space="preserve">naczny udział miały także bojlery lub termy elektryczne (19,4%) oraz kotły dwufunkcyjne na paliwa stałe (14,6%). Kotły dwufunkcyjne lub </w:t>
      </w:r>
      <w:r w:rsidR="007A3F27">
        <w:rPr>
          <w:rFonts w:eastAsia="Times New Roman" w:cs="Times New Roman"/>
          <w:noProof/>
          <w:szCs w:val="19"/>
          <w:lang w:eastAsia="pl-PL"/>
        </w:rPr>
        <w:t>ogrzewacze</w:t>
      </w:r>
      <w:r w:rsidRPr="007A2750">
        <w:rPr>
          <w:rFonts w:eastAsia="Times New Roman" w:cs="Times New Roman"/>
          <w:noProof/>
          <w:szCs w:val="19"/>
          <w:lang w:eastAsia="pl-PL"/>
        </w:rPr>
        <w:t xml:space="preserve"> wody na gaz ziemny były używane w gospodarstwach</w:t>
      </w:r>
      <w:r w:rsidR="00112325">
        <w:rPr>
          <w:rFonts w:eastAsia="Times New Roman" w:cs="Times New Roman"/>
          <w:noProof/>
          <w:szCs w:val="19"/>
          <w:lang w:eastAsia="pl-PL"/>
        </w:rPr>
        <w:t xml:space="preserve"> domowych</w:t>
      </w:r>
      <w:r w:rsidRPr="007A2750">
        <w:rPr>
          <w:rFonts w:eastAsia="Times New Roman" w:cs="Times New Roman"/>
          <w:noProof/>
          <w:szCs w:val="19"/>
          <w:lang w:eastAsia="pl-PL"/>
        </w:rPr>
        <w:t xml:space="preserve"> odpowiednio w 14,9% i 11,8%.</w:t>
      </w:r>
    </w:p>
    <w:p w14:paraId="51A4694B" w14:textId="4969777E" w:rsidR="00D208DD" w:rsidRPr="00D74B1D" w:rsidRDefault="00D208DD" w:rsidP="00D74B1D">
      <w:pPr>
        <w:spacing w:before="360" w:line="240" w:lineRule="auto"/>
        <w:ind w:left="851" w:hanging="851"/>
        <w:rPr>
          <w:rFonts w:eastAsia="Times New Roman" w:cs="Times New Roman"/>
          <w:noProof/>
          <w:szCs w:val="19"/>
          <w:lang w:eastAsia="pl-PL"/>
        </w:rPr>
      </w:pPr>
      <w:r w:rsidRPr="00D208DD">
        <w:rPr>
          <w:b/>
          <w:spacing w:val="-2"/>
          <w:szCs w:val="19"/>
        </w:rPr>
        <w:t>Wykres 2.</w:t>
      </w:r>
      <w:r w:rsidRPr="00D208DD">
        <w:rPr>
          <w:b/>
          <w:spacing w:val="-2"/>
          <w:szCs w:val="19"/>
          <w:shd w:val="clear" w:color="auto" w:fill="FFFFFF"/>
        </w:rPr>
        <w:t xml:space="preserve"> Wyposażenie gospodarstw domowych</w:t>
      </w:r>
      <w:r w:rsidR="00736B0A">
        <w:rPr>
          <w:b/>
          <w:spacing w:val="-2"/>
          <w:szCs w:val="19"/>
          <w:shd w:val="clear" w:color="auto" w:fill="FFFFFF"/>
        </w:rPr>
        <w:t xml:space="preserve"> w </w:t>
      </w:r>
      <w:r w:rsidRPr="00D208DD">
        <w:rPr>
          <w:b/>
          <w:spacing w:val="-2"/>
          <w:szCs w:val="19"/>
          <w:shd w:val="clear" w:color="auto" w:fill="FFFFFF"/>
        </w:rPr>
        <w:t>urządzenia do ogrzewania wody</w:t>
      </w:r>
      <w:r w:rsidR="00736B0A">
        <w:rPr>
          <w:b/>
          <w:spacing w:val="-2"/>
          <w:szCs w:val="19"/>
          <w:shd w:val="clear" w:color="auto" w:fill="FFFFFF"/>
        </w:rPr>
        <w:t xml:space="preserve"> w </w:t>
      </w:r>
      <w:r w:rsidRPr="00D208DD">
        <w:rPr>
          <w:b/>
          <w:spacing w:val="-2"/>
          <w:szCs w:val="19"/>
          <w:shd w:val="clear" w:color="auto" w:fill="FFFFFF"/>
        </w:rPr>
        <w:t>2024</w:t>
      </w:r>
      <w:r w:rsidR="00736B0A">
        <w:rPr>
          <w:b/>
          <w:spacing w:val="-2"/>
          <w:szCs w:val="19"/>
          <w:shd w:val="clear" w:color="auto" w:fill="FFFFFF"/>
        </w:rPr>
        <w:t xml:space="preserve"> r. </w:t>
      </w:r>
    </w:p>
    <w:p w14:paraId="66C688AB" w14:textId="1A88ED11" w:rsidR="00DC53BA" w:rsidRPr="00D208DD" w:rsidRDefault="00DC53BA" w:rsidP="00D208DD">
      <w:pPr>
        <w:spacing w:line="240" w:lineRule="auto"/>
        <w:jc w:val="center"/>
        <w:rPr>
          <w:b/>
          <w:spacing w:val="-2"/>
          <w:szCs w:val="19"/>
          <w:shd w:val="clear" w:color="auto" w:fill="FFFFFF"/>
        </w:rPr>
      </w:pPr>
      <w:r w:rsidRPr="00DC53BA">
        <w:rPr>
          <w:b/>
          <w:noProof/>
          <w:spacing w:val="-2"/>
          <w:szCs w:val="19"/>
          <w:shd w:val="clear" w:color="auto" w:fill="FFFFFF"/>
          <w:lang w:eastAsia="pl-PL"/>
        </w:rPr>
        <w:drawing>
          <wp:inline distT="0" distB="0" distL="0" distR="0" wp14:anchorId="11FB6684" wp14:editId="3772FD37">
            <wp:extent cx="4263528" cy="2768360"/>
            <wp:effectExtent l="0" t="0" r="3810" b="0"/>
            <wp:docPr id="1" name="Obraz 1" descr="Wykres 2. Na wykresie kołowym przedstawiono wyposażenie gospodarstw domowych w urządzenia do ogrzewania wody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3962" cy="277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84BAC" w14:textId="335B771E" w:rsidR="00D208DD" w:rsidRPr="00D208DD" w:rsidRDefault="00D208DD" w:rsidP="00D208DD">
      <w:pPr>
        <w:spacing w:before="360" w:line="240" w:lineRule="auto"/>
        <w:rPr>
          <w:b/>
          <w:spacing w:val="-2"/>
          <w:szCs w:val="19"/>
          <w:shd w:val="clear" w:color="auto" w:fill="FFFFFF"/>
        </w:rPr>
      </w:pPr>
      <w:bookmarkStart w:id="15" w:name="_Hlk135047854"/>
      <w:r w:rsidRPr="00D208DD">
        <w:rPr>
          <w:rFonts w:eastAsia="Times New Roman" w:cs="Times New Roman"/>
          <w:b/>
          <w:noProof/>
          <w:color w:val="001D77"/>
          <w:szCs w:val="19"/>
          <w:lang w:eastAsia="pl-PL"/>
        </w:rPr>
        <w:t>Wyposażenie gospodarstw domowych</w:t>
      </w:r>
      <w:r w:rsidR="00736B0A">
        <w:rPr>
          <w:rFonts w:eastAsia="Times New Roman" w:cs="Times New Roman"/>
          <w:b/>
          <w:noProof/>
          <w:color w:val="001D77"/>
          <w:szCs w:val="19"/>
          <w:lang w:eastAsia="pl-PL"/>
        </w:rPr>
        <w:t xml:space="preserve"> w </w:t>
      </w:r>
      <w:r w:rsidRPr="00D208DD">
        <w:rPr>
          <w:rFonts w:eastAsia="Times New Roman" w:cs="Times New Roman"/>
          <w:b/>
          <w:noProof/>
          <w:color w:val="001D77"/>
          <w:szCs w:val="19"/>
          <w:lang w:eastAsia="pl-PL"/>
        </w:rPr>
        <w:t xml:space="preserve">urządzenia zużywające energię </w:t>
      </w:r>
    </w:p>
    <w:p w14:paraId="3AA80168" w14:textId="6D51E3C7" w:rsidR="00D208DD" w:rsidRDefault="00D208DD" w:rsidP="00AF7522">
      <w:pPr>
        <w:spacing w:line="288" w:lineRule="auto"/>
      </w:pPr>
      <w:r w:rsidRPr="00D208DD">
        <w:rPr>
          <w:rFonts w:eastAsia="Times New Roman" w:cs="Times New Roman"/>
          <w:noProof/>
          <w:szCs w:val="19"/>
          <w:lang w:eastAsia="pl-PL"/>
        </w:rPr>
        <w:t>Większość gospodarstw domowych była wyposażona</w:t>
      </w:r>
      <w:r w:rsidR="00736B0A">
        <w:rPr>
          <w:rFonts w:eastAsia="Times New Roman" w:cs="Times New Roman"/>
          <w:noProof/>
          <w:szCs w:val="19"/>
          <w:lang w:eastAsia="pl-PL"/>
        </w:rPr>
        <w:t xml:space="preserve"> w </w:t>
      </w:r>
      <w:r w:rsidRPr="00D208DD">
        <w:rPr>
          <w:rFonts w:eastAsia="Times New Roman" w:cs="Times New Roman"/>
          <w:noProof/>
          <w:szCs w:val="19"/>
          <w:lang w:eastAsia="pl-PL"/>
        </w:rPr>
        <w:t>podstawowe urządzenia zużywające energię, zarówno te, które zaspokajały podstawowe potrzeby grzewcze</w:t>
      </w:r>
      <w:r w:rsidR="0059519D">
        <w:rPr>
          <w:rFonts w:eastAsia="Times New Roman" w:cs="Times New Roman"/>
          <w:noProof/>
          <w:szCs w:val="19"/>
          <w:lang w:eastAsia="pl-PL"/>
        </w:rPr>
        <w:t>,</w:t>
      </w:r>
      <w:r w:rsidRPr="00D208DD">
        <w:rPr>
          <w:rFonts w:eastAsia="Times New Roman" w:cs="Times New Roman"/>
          <w:noProof/>
          <w:szCs w:val="19"/>
          <w:lang w:eastAsia="pl-PL"/>
        </w:rPr>
        <w:t xml:space="preserve"> jak i te, które poprawiały komfort życia mieszkańców. Zdecydowana większość gospodarstw domowych posiadała najważniejsze domowe urządzenia elektryczne, tj. odbiorniki telewizyjne </w:t>
      </w:r>
      <w:r w:rsidR="007820F9">
        <w:rPr>
          <w:rFonts w:eastAsia="Times New Roman" w:cs="Times New Roman"/>
          <w:noProof/>
          <w:szCs w:val="19"/>
          <w:lang w:eastAsia="pl-PL"/>
        </w:rPr>
        <w:t>(82,9%), pralki automatyczne (86</w:t>
      </w:r>
      <w:r w:rsidRPr="00D208DD">
        <w:rPr>
          <w:rFonts w:eastAsia="Times New Roman" w:cs="Times New Roman"/>
          <w:noProof/>
          <w:szCs w:val="19"/>
          <w:lang w:eastAsia="pl-PL"/>
        </w:rPr>
        <w:t>,3%) i chłodziarko-zamrażarki (81</w:t>
      </w:r>
      <w:r w:rsidR="002F08AF">
        <w:rPr>
          <w:rFonts w:eastAsia="Times New Roman" w:cs="Times New Roman"/>
          <w:noProof/>
          <w:szCs w:val="19"/>
          <w:lang w:eastAsia="pl-PL"/>
        </w:rPr>
        <w:t>,1</w:t>
      </w:r>
      <w:r w:rsidRPr="00D208DD">
        <w:rPr>
          <w:rFonts w:eastAsia="Times New Roman" w:cs="Times New Roman"/>
          <w:noProof/>
          <w:szCs w:val="19"/>
          <w:lang w:eastAsia="pl-PL"/>
        </w:rPr>
        <w:t>%).</w:t>
      </w:r>
      <w:r w:rsidRPr="00D208DD">
        <w:t xml:space="preserve"> </w:t>
      </w:r>
    </w:p>
    <w:p w14:paraId="29D8A1A5" w14:textId="77777777" w:rsidR="00A5199A" w:rsidRDefault="00A5199A" w:rsidP="007A2750">
      <w:pPr>
        <w:spacing w:line="288" w:lineRule="auto"/>
      </w:pPr>
    </w:p>
    <w:p w14:paraId="6E1A01ED" w14:textId="77777777" w:rsidR="00D74B1D" w:rsidRPr="007A2750" w:rsidRDefault="00D74B1D" w:rsidP="007A2750">
      <w:pPr>
        <w:spacing w:line="288" w:lineRule="auto"/>
      </w:pPr>
    </w:p>
    <w:p w14:paraId="5A4AC234" w14:textId="77777777" w:rsidR="00D208DD" w:rsidRPr="00D208DD" w:rsidRDefault="00D208DD" w:rsidP="00D208DD">
      <w:pPr>
        <w:spacing w:before="360" w:line="288" w:lineRule="auto"/>
        <w:jc w:val="both"/>
        <w:rPr>
          <w:rFonts w:eastAsia="Times New Roman" w:cs="Times New Roman"/>
          <w:noProof/>
          <w:szCs w:val="19"/>
          <w:lang w:eastAsia="pl-PL"/>
        </w:rPr>
      </w:pPr>
      <w:r w:rsidRPr="00D208DD">
        <w:rPr>
          <w:rFonts w:eastAsia="Times New Roman" w:cs="Times New Roman"/>
          <w:b/>
          <w:noProof/>
          <w:color w:val="001D77"/>
          <w:szCs w:val="19"/>
          <w:lang w:eastAsia="pl-PL"/>
        </w:rPr>
        <w:lastRenderedPageBreak/>
        <w:t>Ubóstwo energetyczne</w:t>
      </w:r>
    </w:p>
    <w:p w14:paraId="6E46C032" w14:textId="570854E9" w:rsidR="00AA4B36" w:rsidRPr="00D208DD" w:rsidRDefault="00AA4B36" w:rsidP="00AA4B36">
      <w:pPr>
        <w:spacing w:line="288" w:lineRule="auto"/>
        <w:rPr>
          <w:rFonts w:eastAsia="Calibri"/>
        </w:rPr>
      </w:pPr>
      <w:r w:rsidRPr="00D208DD">
        <w:rPr>
          <w:rFonts w:eastAsia="Calibri"/>
        </w:rPr>
        <w:t>W latach 2012-2024 cztery miary ubóstwa energetycznego wykazały tendencję spadkową</w:t>
      </w:r>
      <w:r>
        <w:rPr>
          <w:rFonts w:eastAsia="Calibri"/>
        </w:rPr>
        <w:t>:</w:t>
      </w:r>
      <w:r w:rsidRPr="00D208DD">
        <w:rPr>
          <w:rFonts w:eastAsia="Calibri"/>
        </w:rPr>
        <w:t xml:space="preserve"> </w:t>
      </w:r>
      <w:r>
        <w:rPr>
          <w:rFonts w:eastAsia="Calibri"/>
        </w:rPr>
        <w:br/>
        <w:t>W</w:t>
      </w:r>
      <w:r w:rsidRPr="00D208DD">
        <w:rPr>
          <w:rFonts w:eastAsia="Calibri"/>
        </w:rPr>
        <w:t xml:space="preserve">ysokie koszty, niskie dochody </w:t>
      </w:r>
      <w:r>
        <w:rPr>
          <w:rFonts w:eastAsia="Calibri"/>
        </w:rPr>
        <w:t>(</w:t>
      </w:r>
      <w:r w:rsidRPr="00D208DD">
        <w:rPr>
          <w:rFonts w:eastAsia="Calibri"/>
        </w:rPr>
        <w:t>LIHC</w:t>
      </w:r>
      <w:r>
        <w:rPr>
          <w:rFonts w:eastAsia="Calibri"/>
        </w:rPr>
        <w:t>)</w:t>
      </w:r>
      <w:r w:rsidRPr="00D208DD">
        <w:rPr>
          <w:rFonts w:eastAsia="Calibri"/>
        </w:rPr>
        <w:t xml:space="preserve">, Zdolność do </w:t>
      </w:r>
      <w:r>
        <w:rPr>
          <w:rFonts w:eastAsia="Calibri"/>
        </w:rPr>
        <w:t>terminowego opłacania rachunków (</w:t>
      </w:r>
      <w:proofErr w:type="spellStart"/>
      <w:r w:rsidRPr="00D208DD">
        <w:rPr>
          <w:rFonts w:eastAsia="Calibri"/>
        </w:rPr>
        <w:t>Bills</w:t>
      </w:r>
      <w:proofErr w:type="spellEnd"/>
      <w:r>
        <w:rPr>
          <w:rFonts w:eastAsia="Calibri"/>
        </w:rPr>
        <w:t>)</w:t>
      </w:r>
      <w:r w:rsidRPr="00D208DD">
        <w:rPr>
          <w:rFonts w:eastAsia="Calibri"/>
        </w:rPr>
        <w:t xml:space="preserve">, </w:t>
      </w:r>
      <w:r>
        <w:rPr>
          <w:rFonts w:eastAsia="Calibri"/>
        </w:rPr>
        <w:t>Budynek z przeciekającym dachem (</w:t>
      </w:r>
      <w:proofErr w:type="spellStart"/>
      <w:r w:rsidRPr="00D208DD">
        <w:rPr>
          <w:rFonts w:eastAsia="Calibri"/>
        </w:rPr>
        <w:t>Leaks</w:t>
      </w:r>
      <w:proofErr w:type="spellEnd"/>
      <w:r>
        <w:rPr>
          <w:rFonts w:eastAsia="Calibri"/>
        </w:rPr>
        <w:t>), Niewystarczający komfort cieplny (</w:t>
      </w:r>
      <w:proofErr w:type="spellStart"/>
      <w:r w:rsidRPr="00D208DD">
        <w:rPr>
          <w:rFonts w:eastAsia="Calibri"/>
        </w:rPr>
        <w:t>Thermal</w:t>
      </w:r>
      <w:proofErr w:type="spellEnd"/>
      <w:r w:rsidRPr="00D208DD">
        <w:rPr>
          <w:rFonts w:eastAsia="Calibri"/>
        </w:rPr>
        <w:t xml:space="preserve">), natomiast </w:t>
      </w:r>
      <w:r>
        <w:rPr>
          <w:rFonts w:eastAsia="Calibri"/>
        </w:rPr>
        <w:t xml:space="preserve">rósł </w:t>
      </w:r>
      <w:r w:rsidRPr="00D208DD">
        <w:rPr>
          <w:rFonts w:eastAsia="Calibri"/>
        </w:rPr>
        <w:t>wskaźnik</w:t>
      </w:r>
      <w:r>
        <w:rPr>
          <w:rFonts w:eastAsia="Calibri"/>
        </w:rPr>
        <w:t xml:space="preserve"> P</w:t>
      </w:r>
      <w:r w:rsidRPr="00D208DD">
        <w:rPr>
          <w:rFonts w:eastAsia="Calibri"/>
        </w:rPr>
        <w:t>odwójna mediana wydatków na energię</w:t>
      </w:r>
      <w:r>
        <w:rPr>
          <w:rFonts w:eastAsia="Calibri"/>
        </w:rPr>
        <w:t xml:space="preserve"> (</w:t>
      </w:r>
      <w:r w:rsidRPr="00D208DD">
        <w:rPr>
          <w:rFonts w:eastAsia="Calibri"/>
        </w:rPr>
        <w:t>2M</w:t>
      </w:r>
      <w:r>
        <w:rPr>
          <w:rFonts w:eastAsia="Calibri"/>
        </w:rPr>
        <w:t>)</w:t>
      </w:r>
      <w:r w:rsidRPr="00D208DD">
        <w:rPr>
          <w:rFonts w:eastAsia="Calibri"/>
        </w:rPr>
        <w:t>. Największą wartość przyjmował</w:t>
      </w:r>
      <w:r>
        <w:rPr>
          <w:rFonts w:eastAsia="Calibri"/>
        </w:rPr>
        <w:t xml:space="preserve"> wskaźnik 2M</w:t>
      </w:r>
      <w:r w:rsidRPr="00D208DD">
        <w:rPr>
          <w:rFonts w:eastAsia="Calibri"/>
        </w:rPr>
        <w:t xml:space="preserve">, </w:t>
      </w:r>
      <w:r>
        <w:rPr>
          <w:rFonts w:eastAsia="Calibri"/>
        </w:rPr>
        <w:t>według którego w </w:t>
      </w:r>
      <w:r w:rsidRPr="00D208DD">
        <w:rPr>
          <w:rFonts w:eastAsia="Calibri"/>
        </w:rPr>
        <w:t>2024</w:t>
      </w:r>
      <w:r>
        <w:rPr>
          <w:rFonts w:eastAsia="Calibri"/>
        </w:rPr>
        <w:t xml:space="preserve"> r. </w:t>
      </w:r>
      <w:r w:rsidRPr="00D208DD">
        <w:rPr>
          <w:rFonts w:eastAsia="Calibri"/>
        </w:rPr>
        <w:t>20,1% gospodarstw domowych znajdowało się</w:t>
      </w:r>
      <w:r>
        <w:rPr>
          <w:rFonts w:eastAsia="Calibri"/>
        </w:rPr>
        <w:t xml:space="preserve"> w ubóstwie</w:t>
      </w:r>
      <w:r w:rsidRPr="00D208DD">
        <w:rPr>
          <w:rFonts w:eastAsia="Calibri"/>
        </w:rPr>
        <w:t xml:space="preserve"> energetycznym</w:t>
      </w:r>
      <w:r>
        <w:rPr>
          <w:rFonts w:eastAsia="Calibri"/>
        </w:rPr>
        <w:t>, co oznacza</w:t>
      </w:r>
      <w:r w:rsidRPr="00D208DD">
        <w:rPr>
          <w:rFonts w:eastAsia="Calibri"/>
        </w:rPr>
        <w:t xml:space="preserve"> </w:t>
      </w:r>
      <w:r>
        <w:rPr>
          <w:rFonts w:eastAsia="Calibri"/>
        </w:rPr>
        <w:t>wzrost</w:t>
      </w:r>
      <w:r w:rsidRPr="00D208DD">
        <w:rPr>
          <w:rFonts w:eastAsia="Calibri"/>
        </w:rPr>
        <w:t xml:space="preserve"> (o 0,6 </w:t>
      </w:r>
      <w:proofErr w:type="spellStart"/>
      <w:r w:rsidRPr="00D208DD">
        <w:rPr>
          <w:rFonts w:eastAsia="Calibri"/>
        </w:rPr>
        <w:t>p.proc</w:t>
      </w:r>
      <w:proofErr w:type="spellEnd"/>
      <w:r w:rsidRPr="00D208DD">
        <w:rPr>
          <w:rFonts w:eastAsia="Calibri"/>
        </w:rPr>
        <w:t>.) względem 2012</w:t>
      </w:r>
      <w:r>
        <w:rPr>
          <w:rFonts w:eastAsia="Calibri"/>
        </w:rPr>
        <w:t xml:space="preserve"> r. </w:t>
      </w:r>
      <w:r w:rsidRPr="00D208DD">
        <w:rPr>
          <w:rFonts w:eastAsia="Calibri"/>
        </w:rPr>
        <w:t>Dr</w:t>
      </w:r>
      <w:r>
        <w:rPr>
          <w:rFonts w:eastAsia="Calibri"/>
        </w:rPr>
        <w:t>ugi ze wskaźników obiektywnych LIHC</w:t>
      </w:r>
      <w:r w:rsidRPr="00D208DD">
        <w:rPr>
          <w:rFonts w:eastAsia="Calibri"/>
        </w:rPr>
        <w:t xml:space="preserve"> obniżył się</w:t>
      </w:r>
      <w:r>
        <w:rPr>
          <w:rFonts w:eastAsia="Calibri"/>
        </w:rPr>
        <w:t xml:space="preserve"> z </w:t>
      </w:r>
      <w:r w:rsidRPr="00D208DD">
        <w:rPr>
          <w:rFonts w:eastAsia="Calibri"/>
        </w:rPr>
        <w:t>11,1%</w:t>
      </w:r>
      <w:r>
        <w:rPr>
          <w:rFonts w:eastAsia="Calibri"/>
        </w:rPr>
        <w:t xml:space="preserve"> w </w:t>
      </w:r>
      <w:r w:rsidRPr="00D208DD">
        <w:rPr>
          <w:rFonts w:eastAsia="Calibri"/>
        </w:rPr>
        <w:t>2012</w:t>
      </w:r>
      <w:r>
        <w:rPr>
          <w:rFonts w:eastAsia="Calibri"/>
        </w:rPr>
        <w:t xml:space="preserve"> r. </w:t>
      </w:r>
      <w:r w:rsidRPr="00D208DD">
        <w:rPr>
          <w:rFonts w:eastAsia="Calibri"/>
        </w:rPr>
        <w:t>do 9,1%</w:t>
      </w:r>
      <w:r>
        <w:rPr>
          <w:rFonts w:eastAsia="Calibri"/>
        </w:rPr>
        <w:t xml:space="preserve"> w </w:t>
      </w:r>
      <w:r w:rsidRPr="00D208DD">
        <w:rPr>
          <w:rFonts w:eastAsia="Calibri"/>
        </w:rPr>
        <w:t>2024 r., przy czym</w:t>
      </w:r>
      <w:r>
        <w:rPr>
          <w:rFonts w:eastAsia="Calibri"/>
        </w:rPr>
        <w:t xml:space="preserve"> w </w:t>
      </w:r>
      <w:r w:rsidRPr="00D208DD">
        <w:rPr>
          <w:rFonts w:eastAsia="Calibri"/>
        </w:rPr>
        <w:t>latach 2020–2022 odnotowano chwilowy wzrost.</w:t>
      </w:r>
    </w:p>
    <w:p w14:paraId="2B4838AC" w14:textId="4CE97B5D" w:rsidR="00AA4B36" w:rsidRPr="00D208DD" w:rsidRDefault="00AA4B36" w:rsidP="00AA4B36">
      <w:pPr>
        <w:spacing w:line="288" w:lineRule="auto"/>
        <w:rPr>
          <w:rFonts w:eastAsia="Calibri"/>
        </w:rPr>
      </w:pPr>
      <w:r w:rsidRPr="00D208DD">
        <w:rPr>
          <w:rFonts w:eastAsia="Calibri"/>
        </w:rPr>
        <w:t xml:space="preserve">Do wskaźników subiektywnych, odnoszących się </w:t>
      </w:r>
      <w:r w:rsidR="001A291F" w:rsidRPr="00D208DD">
        <w:rPr>
          <w:rFonts w:eastAsia="Calibri"/>
        </w:rPr>
        <w:t>także, do jakości</w:t>
      </w:r>
      <w:r w:rsidRPr="00D208DD">
        <w:rPr>
          <w:rFonts w:eastAsia="Calibri"/>
        </w:rPr>
        <w:t xml:space="preserve"> (dotkliwości) ubóstwa energetycznego, należy</w:t>
      </w:r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Bills</w:t>
      </w:r>
      <w:proofErr w:type="spellEnd"/>
      <w:r>
        <w:rPr>
          <w:rFonts w:eastAsia="Calibri"/>
        </w:rPr>
        <w:t>. T</w:t>
      </w:r>
      <w:r w:rsidRPr="00D208DD">
        <w:rPr>
          <w:rFonts w:eastAsia="Calibri"/>
        </w:rPr>
        <w:t>ylko nieznaczna liczba (0,7%</w:t>
      </w:r>
      <w:r>
        <w:rPr>
          <w:rFonts w:eastAsia="Calibri"/>
        </w:rPr>
        <w:t xml:space="preserve"> w </w:t>
      </w:r>
      <w:r w:rsidRPr="00D208DD">
        <w:rPr>
          <w:rFonts w:eastAsia="Calibri"/>
        </w:rPr>
        <w:t>2024 r.) gospodarstw domowych nie była zdolna do terminowego opłacania rachunków</w:t>
      </w:r>
      <w:r>
        <w:rPr>
          <w:rFonts w:eastAsia="Calibri"/>
        </w:rPr>
        <w:t xml:space="preserve"> i</w:t>
      </w:r>
      <w:r w:rsidRPr="00D208DD">
        <w:rPr>
          <w:rFonts w:eastAsia="Calibri"/>
        </w:rPr>
        <w:t xml:space="preserve"> </w:t>
      </w:r>
      <w:r>
        <w:rPr>
          <w:rFonts w:eastAsia="Calibri"/>
        </w:rPr>
        <w:t>w</w:t>
      </w:r>
      <w:r w:rsidRPr="00D208DD">
        <w:rPr>
          <w:rFonts w:eastAsia="Calibri"/>
        </w:rPr>
        <w:t>artość wskaźnika zmniejszyła się</w:t>
      </w:r>
      <w:r>
        <w:rPr>
          <w:rFonts w:eastAsia="Calibri"/>
        </w:rPr>
        <w:t xml:space="preserve"> </w:t>
      </w:r>
      <w:r>
        <w:rPr>
          <w:rFonts w:eastAsia="Calibri"/>
        </w:rPr>
        <w:br/>
        <w:t>o </w:t>
      </w:r>
      <w:r w:rsidRPr="00D208DD">
        <w:rPr>
          <w:rFonts w:eastAsia="Calibri"/>
        </w:rPr>
        <w:t xml:space="preserve">2,9 </w:t>
      </w:r>
      <w:proofErr w:type="spellStart"/>
      <w:r w:rsidRPr="00D208DD">
        <w:rPr>
          <w:rFonts w:eastAsia="Calibri"/>
        </w:rPr>
        <w:t>p.proc</w:t>
      </w:r>
      <w:proofErr w:type="spellEnd"/>
      <w:r w:rsidRPr="00D208DD">
        <w:rPr>
          <w:rFonts w:eastAsia="Calibri"/>
        </w:rPr>
        <w:t>.</w:t>
      </w:r>
      <w:r>
        <w:rPr>
          <w:rFonts w:eastAsia="Calibri"/>
        </w:rPr>
        <w:t xml:space="preserve"> w </w:t>
      </w:r>
      <w:r w:rsidRPr="00D208DD">
        <w:rPr>
          <w:rFonts w:eastAsia="Calibri"/>
        </w:rPr>
        <w:t>porównaniu</w:t>
      </w:r>
      <w:r>
        <w:rPr>
          <w:rFonts w:eastAsia="Calibri"/>
        </w:rPr>
        <w:t xml:space="preserve"> z </w:t>
      </w:r>
      <w:r w:rsidRPr="00D208DD">
        <w:rPr>
          <w:rFonts w:eastAsia="Calibri"/>
        </w:rPr>
        <w:t>2015 r.</w:t>
      </w:r>
    </w:p>
    <w:p w14:paraId="0CB2F7BA" w14:textId="77777777" w:rsidR="00AA4B36" w:rsidRPr="00D208DD" w:rsidRDefault="00AA4B36" w:rsidP="00AA4B36">
      <w:pPr>
        <w:spacing w:line="288" w:lineRule="auto"/>
        <w:rPr>
          <w:rFonts w:eastAsia="Calibri"/>
        </w:rPr>
      </w:pPr>
      <w:r w:rsidRPr="00D208DD">
        <w:rPr>
          <w:rFonts w:eastAsia="Calibri"/>
        </w:rPr>
        <w:t>Dwa wskaźniki odnoszące się do walorów technicznych i użytkowych budynków</w:t>
      </w:r>
      <w:r>
        <w:rPr>
          <w:rFonts w:eastAsia="Calibri"/>
        </w:rPr>
        <w:t xml:space="preserve"> (</w:t>
      </w:r>
      <w:proofErr w:type="spellStart"/>
      <w:r>
        <w:rPr>
          <w:rFonts w:eastAsia="Calibri"/>
        </w:rPr>
        <w:t>Leaks</w:t>
      </w:r>
      <w:proofErr w:type="spellEnd"/>
      <w:r>
        <w:rPr>
          <w:rFonts w:eastAsia="Calibri"/>
        </w:rPr>
        <w:t xml:space="preserve"> i </w:t>
      </w:r>
      <w:proofErr w:type="spellStart"/>
      <w:r>
        <w:rPr>
          <w:rFonts w:eastAsia="Calibri"/>
        </w:rPr>
        <w:t>Thermal</w:t>
      </w:r>
      <w:proofErr w:type="spellEnd"/>
      <w:r>
        <w:rPr>
          <w:rFonts w:eastAsia="Calibri"/>
        </w:rPr>
        <w:t>)</w:t>
      </w:r>
      <w:r w:rsidRPr="00D208DD">
        <w:rPr>
          <w:rFonts w:eastAsia="Calibri"/>
        </w:rPr>
        <w:t xml:space="preserve"> wykazują wyraźną poprawę. W 2024</w:t>
      </w:r>
      <w:r>
        <w:rPr>
          <w:rFonts w:eastAsia="Calibri"/>
        </w:rPr>
        <w:t xml:space="preserve"> r. </w:t>
      </w:r>
      <w:r w:rsidRPr="00D208DD">
        <w:rPr>
          <w:rFonts w:eastAsia="Calibri"/>
        </w:rPr>
        <w:t>3,5% gospodarstw mieszkało</w:t>
      </w:r>
      <w:r>
        <w:rPr>
          <w:rFonts w:eastAsia="Calibri"/>
        </w:rPr>
        <w:t xml:space="preserve"> w </w:t>
      </w:r>
      <w:r w:rsidRPr="00D208DD">
        <w:rPr>
          <w:rFonts w:eastAsia="Calibri"/>
        </w:rPr>
        <w:t>budynkach</w:t>
      </w:r>
      <w:r>
        <w:rPr>
          <w:rFonts w:eastAsia="Calibri"/>
        </w:rPr>
        <w:t xml:space="preserve"> z </w:t>
      </w:r>
      <w:r w:rsidRPr="00D208DD">
        <w:rPr>
          <w:rFonts w:eastAsia="Calibri"/>
        </w:rPr>
        <w:t>przeciekającym dachem,</w:t>
      </w:r>
      <w:r>
        <w:rPr>
          <w:rFonts w:eastAsia="Calibri"/>
        </w:rPr>
        <w:t xml:space="preserve"> a </w:t>
      </w:r>
      <w:r w:rsidRPr="00D208DD">
        <w:rPr>
          <w:rFonts w:eastAsia="Calibri"/>
        </w:rPr>
        <w:t>4,7% doświadczało niewystarczającego komfortu cieplnego</w:t>
      </w:r>
      <w:r>
        <w:rPr>
          <w:rFonts w:eastAsia="Calibri"/>
        </w:rPr>
        <w:t>, co o</w:t>
      </w:r>
      <w:r w:rsidRPr="00D208DD">
        <w:rPr>
          <w:rFonts w:eastAsia="Calibri"/>
        </w:rPr>
        <w:t>znacza spadek odpowiednio</w:t>
      </w:r>
      <w:r>
        <w:rPr>
          <w:rFonts w:eastAsia="Calibri"/>
        </w:rPr>
        <w:t xml:space="preserve"> o 7,0 </w:t>
      </w:r>
      <w:proofErr w:type="spellStart"/>
      <w:r w:rsidRPr="00D208DD">
        <w:rPr>
          <w:rFonts w:eastAsia="Calibri"/>
        </w:rPr>
        <w:t>p.proc</w:t>
      </w:r>
      <w:proofErr w:type="spellEnd"/>
      <w:r w:rsidRPr="00D208DD">
        <w:rPr>
          <w:rFonts w:eastAsia="Calibri"/>
        </w:rPr>
        <w:t>. (</w:t>
      </w:r>
      <w:proofErr w:type="spellStart"/>
      <w:r w:rsidRPr="00D208DD">
        <w:rPr>
          <w:rFonts w:eastAsia="Calibri"/>
        </w:rPr>
        <w:t>Leaks</w:t>
      </w:r>
      <w:proofErr w:type="spellEnd"/>
      <w:r w:rsidRPr="00D208DD">
        <w:rPr>
          <w:rFonts w:eastAsia="Calibri"/>
        </w:rPr>
        <w:t xml:space="preserve">) i 8,4 </w:t>
      </w:r>
      <w:proofErr w:type="spellStart"/>
      <w:r w:rsidRPr="00D208DD">
        <w:rPr>
          <w:rFonts w:eastAsia="Calibri"/>
        </w:rPr>
        <w:t>p.proc</w:t>
      </w:r>
      <w:proofErr w:type="spellEnd"/>
      <w:r w:rsidRPr="00D208DD">
        <w:rPr>
          <w:rFonts w:eastAsia="Calibri"/>
        </w:rPr>
        <w:t>. (</w:t>
      </w:r>
      <w:proofErr w:type="spellStart"/>
      <w:r w:rsidRPr="00D208DD">
        <w:rPr>
          <w:rFonts w:eastAsia="Calibri"/>
        </w:rPr>
        <w:t>Thermal</w:t>
      </w:r>
      <w:proofErr w:type="spellEnd"/>
      <w:r w:rsidRPr="00D208DD">
        <w:rPr>
          <w:rFonts w:eastAsia="Calibri"/>
        </w:rPr>
        <w:t>)</w:t>
      </w:r>
      <w:r>
        <w:rPr>
          <w:rFonts w:eastAsia="Calibri"/>
        </w:rPr>
        <w:t xml:space="preserve"> w </w:t>
      </w:r>
      <w:r w:rsidRPr="00D208DD">
        <w:rPr>
          <w:rFonts w:eastAsia="Calibri"/>
        </w:rPr>
        <w:t>porównaniu</w:t>
      </w:r>
      <w:r>
        <w:rPr>
          <w:rFonts w:eastAsia="Calibri"/>
        </w:rPr>
        <w:t xml:space="preserve"> z </w:t>
      </w:r>
      <w:r w:rsidRPr="00D208DD">
        <w:rPr>
          <w:rFonts w:eastAsia="Calibri"/>
        </w:rPr>
        <w:t>2012 r.</w:t>
      </w:r>
    </w:p>
    <w:p w14:paraId="21C470AF" w14:textId="77777777" w:rsidR="00D208DD" w:rsidRPr="00D208DD" w:rsidRDefault="00D208DD" w:rsidP="00041EF9">
      <w:pPr>
        <w:spacing w:before="360" w:line="240" w:lineRule="auto"/>
        <w:rPr>
          <w:rFonts w:eastAsia="Calibri"/>
          <w:b/>
          <w:bCs/>
        </w:rPr>
      </w:pPr>
      <w:r w:rsidRPr="00D208DD">
        <w:rPr>
          <w:rFonts w:eastAsia="Calibri"/>
          <w:b/>
          <w:bCs/>
        </w:rPr>
        <w:t>Wykres 3. Miary ubóstwa energetycznego</w:t>
      </w:r>
    </w:p>
    <w:p w14:paraId="36A722F0" w14:textId="2B14E78F" w:rsidR="00DC53BA" w:rsidRDefault="00DC53BA" w:rsidP="00D208DD">
      <w:pPr>
        <w:spacing w:line="240" w:lineRule="auto"/>
        <w:rPr>
          <w:rFonts w:eastAsia="Calibri"/>
          <w:b/>
          <w:bCs/>
        </w:rPr>
      </w:pPr>
      <w:r w:rsidRPr="00DC53BA">
        <w:rPr>
          <w:rFonts w:eastAsia="Calibri"/>
          <w:b/>
          <w:bCs/>
          <w:noProof/>
          <w:lang w:eastAsia="pl-PL"/>
        </w:rPr>
        <w:drawing>
          <wp:inline distT="0" distB="0" distL="0" distR="0" wp14:anchorId="5C0434BC" wp14:editId="6014D55A">
            <wp:extent cx="5030935" cy="2204581"/>
            <wp:effectExtent l="0" t="0" r="0" b="5715"/>
            <wp:docPr id="7" name="Obraz 7" descr="Wykres 3. Na wykresie słupkowym przedstawiono miary ubóstwa energetycznego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8264" cy="222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bookmarkEnd w:id="15"/>
    <w:p w14:paraId="59CE2793" w14:textId="77777777" w:rsidR="00D208DD" w:rsidRPr="00D208DD" w:rsidRDefault="00D208DD" w:rsidP="00D208DD">
      <w:pPr>
        <w:spacing w:line="288" w:lineRule="auto"/>
        <w:rPr>
          <w:szCs w:val="19"/>
        </w:rPr>
      </w:pPr>
    </w:p>
    <w:p w14:paraId="4F947803" w14:textId="77777777" w:rsidR="00D208DD" w:rsidRPr="00D208DD" w:rsidRDefault="00D208DD" w:rsidP="00D208DD">
      <w:pPr>
        <w:spacing w:line="288" w:lineRule="auto"/>
        <w:rPr>
          <w:szCs w:val="19"/>
        </w:rPr>
      </w:pPr>
    </w:p>
    <w:p w14:paraId="0DCCE695" w14:textId="77777777" w:rsidR="00D208DD" w:rsidRPr="00D208DD" w:rsidRDefault="00D208DD" w:rsidP="00D208DD">
      <w:pPr>
        <w:spacing w:line="288" w:lineRule="auto"/>
        <w:rPr>
          <w:szCs w:val="19"/>
        </w:rPr>
      </w:pPr>
    </w:p>
    <w:p w14:paraId="08B68D4B" w14:textId="77777777" w:rsidR="00D208DD" w:rsidRPr="00D208DD" w:rsidRDefault="00D208DD" w:rsidP="00D208DD">
      <w:pPr>
        <w:spacing w:line="288" w:lineRule="auto"/>
        <w:rPr>
          <w:szCs w:val="19"/>
        </w:rPr>
      </w:pPr>
    </w:p>
    <w:p w14:paraId="5E571B56" w14:textId="77777777" w:rsidR="00D208DD" w:rsidRPr="00D208DD" w:rsidRDefault="00D208DD" w:rsidP="00D208DD">
      <w:pPr>
        <w:spacing w:before="360"/>
        <w:rPr>
          <w:szCs w:val="19"/>
        </w:rPr>
      </w:pPr>
    </w:p>
    <w:p w14:paraId="3619F732" w14:textId="77777777" w:rsidR="00FC3D69" w:rsidRDefault="00FC3D69" w:rsidP="00DA331D">
      <w:pPr>
        <w:spacing w:before="360"/>
        <w:rPr>
          <w:sz w:val="18"/>
        </w:rPr>
      </w:pPr>
    </w:p>
    <w:p w14:paraId="11562A56" w14:textId="77777777" w:rsidR="00DC53BA" w:rsidRDefault="00DC53BA" w:rsidP="00DA331D">
      <w:pPr>
        <w:spacing w:before="360"/>
        <w:rPr>
          <w:sz w:val="18"/>
        </w:rPr>
      </w:pPr>
    </w:p>
    <w:p w14:paraId="4FAB9927" w14:textId="77777777" w:rsidR="00DC53BA" w:rsidRDefault="00DC53BA" w:rsidP="00DA331D">
      <w:pPr>
        <w:spacing w:before="360"/>
        <w:rPr>
          <w:sz w:val="18"/>
        </w:rPr>
      </w:pPr>
    </w:p>
    <w:p w14:paraId="3C222B0C" w14:textId="7D2CE161" w:rsidR="00FC3D69" w:rsidRPr="00D208DD" w:rsidRDefault="00FC3D69" w:rsidP="00AF7522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D208DD" w:rsidSect="003B18B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D208DD">
        <w:rPr>
          <w:rFonts w:eastAsia="Times New Roman" w:cs="Times New Roman"/>
          <w:szCs w:val="19"/>
          <w:lang w:eastAsia="pl-PL"/>
        </w:rPr>
        <w:t>W przypadku cytowania danych Głównego Urzędu Statystycznego prosimy</w:t>
      </w:r>
      <w:r w:rsidR="00736B0A">
        <w:rPr>
          <w:rFonts w:eastAsia="Times New Roman" w:cs="Times New Roman"/>
          <w:szCs w:val="19"/>
          <w:lang w:eastAsia="pl-PL"/>
        </w:rPr>
        <w:t xml:space="preserve"> o </w:t>
      </w:r>
      <w:r w:rsidRPr="00D208DD">
        <w:rPr>
          <w:rFonts w:eastAsia="Times New Roman" w:cs="Times New Roman"/>
          <w:szCs w:val="19"/>
          <w:lang w:eastAsia="pl-PL"/>
        </w:rPr>
        <w:t>zamieszczenie informacji: „Źródło danych GUS”, a</w:t>
      </w:r>
      <w:r w:rsidR="00736B0A">
        <w:rPr>
          <w:rFonts w:eastAsia="Times New Roman" w:cs="Times New Roman"/>
          <w:szCs w:val="19"/>
          <w:lang w:eastAsia="pl-PL"/>
        </w:rPr>
        <w:t xml:space="preserve"> w </w:t>
      </w:r>
      <w:r w:rsidRPr="00D208DD">
        <w:rPr>
          <w:rFonts w:eastAsia="Times New Roman" w:cs="Times New Roman"/>
          <w:szCs w:val="19"/>
          <w:lang w:eastAsia="pl-PL"/>
        </w:rPr>
        <w:t>przypadku publikowania obliczeń dokonanych na danych opublikowanych przez GUS prosimy</w:t>
      </w:r>
      <w:r w:rsidR="00736B0A">
        <w:rPr>
          <w:rFonts w:eastAsia="Times New Roman" w:cs="Times New Roman"/>
          <w:szCs w:val="19"/>
          <w:lang w:eastAsia="pl-PL"/>
        </w:rPr>
        <w:t xml:space="preserve"> o </w:t>
      </w:r>
      <w:r w:rsidRPr="00D208DD">
        <w:rPr>
          <w:rFonts w:eastAsia="Times New Roman" w:cs="Times New Roman"/>
          <w:szCs w:val="19"/>
          <w:lang w:eastAsia="pl-PL"/>
        </w:rPr>
        <w:t>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D208DD" w14:paraId="196D0BDA" w14:textId="77777777" w:rsidTr="00B84C43">
        <w:trPr>
          <w:trHeight w:val="1626"/>
        </w:trPr>
        <w:tc>
          <w:tcPr>
            <w:tcW w:w="4926" w:type="dxa"/>
          </w:tcPr>
          <w:p w14:paraId="2A584B81" w14:textId="77777777" w:rsidR="00012DAD" w:rsidRPr="001174D0" w:rsidRDefault="00012DAD" w:rsidP="00012DAD">
            <w:pPr>
              <w:spacing w:before="0" w:after="0" w:line="276" w:lineRule="auto"/>
              <w:rPr>
                <w:rFonts w:cs="Arial"/>
                <w:sz w:val="20"/>
              </w:rPr>
            </w:pPr>
            <w:r w:rsidRPr="001174D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8555BA6" w14:textId="77777777" w:rsidR="00012DAD" w:rsidRPr="001174D0" w:rsidRDefault="00012DAD" w:rsidP="00012DA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1174D0">
              <w:rPr>
                <w:rFonts w:cs="Arial"/>
                <w:b/>
                <w:color w:val="000000" w:themeColor="text1"/>
                <w:sz w:val="20"/>
              </w:rPr>
              <w:t>Urząd Statystyczny</w:t>
            </w:r>
            <w:r>
              <w:rPr>
                <w:rFonts w:cs="Arial"/>
                <w:b/>
                <w:color w:val="000000" w:themeColor="text1"/>
                <w:sz w:val="20"/>
              </w:rPr>
              <w:t xml:space="preserve"> w </w:t>
            </w:r>
            <w:r w:rsidRPr="001174D0">
              <w:rPr>
                <w:rFonts w:cs="Arial"/>
                <w:b/>
                <w:color w:val="000000" w:themeColor="text1"/>
                <w:sz w:val="20"/>
              </w:rPr>
              <w:t>Rzeszowie</w:t>
            </w:r>
          </w:p>
          <w:p w14:paraId="1DA9A33B" w14:textId="77777777" w:rsidR="00012DAD" w:rsidRPr="001174D0" w:rsidRDefault="00012DAD" w:rsidP="00012DAD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p.o. </w:t>
            </w:r>
            <w:r w:rsidRPr="001174D0">
              <w:rPr>
                <w:b/>
                <w:sz w:val="20"/>
                <w:szCs w:val="20"/>
              </w:rPr>
              <w:t>Dyrektor</w:t>
            </w:r>
            <w:r>
              <w:rPr>
                <w:b/>
                <w:sz w:val="20"/>
                <w:szCs w:val="20"/>
              </w:rPr>
              <w:t>a</w:t>
            </w:r>
            <w:r w:rsidRPr="001174D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Teresa</w:t>
            </w:r>
            <w:r w:rsidRPr="001174D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Krzemińska</w:t>
            </w:r>
          </w:p>
          <w:p w14:paraId="0FE7E38E" w14:textId="77777777" w:rsidR="00012DAD" w:rsidRPr="003D171C" w:rsidRDefault="00012DAD" w:rsidP="00012DAD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3D171C">
              <w:rPr>
                <w:rFonts w:ascii="Fira Sans" w:hAnsi="Fira Sans" w:cs="Arial"/>
                <w:color w:val="000000" w:themeColor="text1"/>
                <w:sz w:val="20"/>
              </w:rPr>
              <w:t>Tel. stacjonarne: +48 17 853 52 10,</w:t>
            </w:r>
          </w:p>
          <w:p w14:paraId="5425F0B4" w14:textId="4E117F40" w:rsidR="00DE2400" w:rsidRPr="00D208DD" w:rsidRDefault="00012DAD" w:rsidP="00012DAD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 </w:t>
            </w:r>
            <w:r w:rsidRPr="003D171C">
              <w:rPr>
                <w:rFonts w:ascii="Fira Sans" w:hAnsi="Fira Sans" w:cs="Arial"/>
                <w:color w:val="000000" w:themeColor="text1"/>
                <w:sz w:val="20"/>
              </w:rPr>
              <w:t>+48 17 853 52 19</w:t>
            </w:r>
          </w:p>
        </w:tc>
        <w:tc>
          <w:tcPr>
            <w:tcW w:w="4927" w:type="dxa"/>
          </w:tcPr>
          <w:p w14:paraId="14AA1808" w14:textId="36C87F6C" w:rsidR="003F0699" w:rsidRPr="00D208DD" w:rsidRDefault="00DE2400" w:rsidP="003F069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D208DD">
              <w:rPr>
                <w:rFonts w:cs="Arial"/>
                <w:sz w:val="20"/>
              </w:rPr>
              <w:t>Rozpowszechnianie:</w:t>
            </w:r>
            <w:r w:rsidRPr="00D208DD">
              <w:rPr>
                <w:rFonts w:cs="Arial"/>
                <w:sz w:val="20"/>
              </w:rPr>
              <w:br/>
            </w:r>
            <w:r w:rsidR="003F0699" w:rsidRPr="00D208DD">
              <w:rPr>
                <w:rFonts w:cs="Arial"/>
                <w:b/>
                <w:sz w:val="20"/>
              </w:rPr>
              <w:t xml:space="preserve">Wydział </w:t>
            </w:r>
            <w:r w:rsidR="00FD2790">
              <w:rPr>
                <w:rFonts w:cs="Arial"/>
                <w:b/>
                <w:sz w:val="20"/>
              </w:rPr>
              <w:t>Prasowy</w:t>
            </w:r>
            <w:bookmarkStart w:id="16" w:name="_GoBack"/>
            <w:bookmarkEnd w:id="16"/>
          </w:p>
          <w:p w14:paraId="5C68A8DF" w14:textId="77777777" w:rsidR="003F0699" w:rsidRPr="00D208DD" w:rsidRDefault="003F0699" w:rsidP="003F0699">
            <w:pPr>
              <w:rPr>
                <w:sz w:val="20"/>
              </w:rPr>
            </w:pPr>
            <w:r w:rsidRPr="00D208DD">
              <w:rPr>
                <w:sz w:val="20"/>
              </w:rPr>
              <w:t>Tel. komórkowy: +48 695 255 032</w:t>
            </w:r>
          </w:p>
          <w:p w14:paraId="3623552B" w14:textId="60D580B3" w:rsidR="003F0699" w:rsidRPr="00D208DD" w:rsidRDefault="003F0699" w:rsidP="00845B4D">
            <w:pPr>
              <w:ind w:left="1554" w:hanging="1554"/>
              <w:rPr>
                <w:sz w:val="20"/>
              </w:rPr>
            </w:pPr>
            <w:r w:rsidRPr="00D208DD">
              <w:rPr>
                <w:sz w:val="20"/>
              </w:rPr>
              <w:t>Tel. stacjonarne: +48 22 608 38 04, +48 22 449 41 45,</w:t>
            </w:r>
            <w:r w:rsidR="00845B4D" w:rsidRPr="00D208DD">
              <w:rPr>
                <w:sz w:val="20"/>
              </w:rPr>
              <w:t xml:space="preserve"> </w:t>
            </w:r>
            <w:r w:rsidRPr="00D208DD">
              <w:rPr>
                <w:sz w:val="20"/>
              </w:rPr>
              <w:t>+48 22 608 30 09</w:t>
            </w:r>
          </w:p>
          <w:p w14:paraId="04872A84" w14:textId="77777777" w:rsidR="003F0699" w:rsidRPr="00D208DD" w:rsidRDefault="003F0699" w:rsidP="003F0699">
            <w:r w:rsidRPr="00D208DD">
              <w:rPr>
                <w:b/>
                <w:sz w:val="20"/>
              </w:rPr>
              <w:t>e-mail:</w:t>
            </w:r>
            <w:r w:rsidRPr="00D208DD">
              <w:rPr>
                <w:sz w:val="20"/>
              </w:rPr>
              <w:t xml:space="preserve"> </w:t>
            </w:r>
            <w:hyperlink r:id="rId20" w:history="1">
              <w:r w:rsidRPr="00D208D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0E274C63" w:rsidR="00DE2400" w:rsidRPr="00D208DD" w:rsidRDefault="00DE2400" w:rsidP="00747B8C">
            <w:pPr>
              <w:rPr>
                <w:sz w:val="18"/>
              </w:rPr>
            </w:pPr>
          </w:p>
        </w:tc>
      </w:tr>
      <w:tr w:rsidR="00DE2400" w:rsidRPr="00D208DD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5076BFE7" w:rsidR="00DE2400" w:rsidRPr="00D208DD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1D7EC907" w:rsidR="00DE2400" w:rsidRPr="00D208DD" w:rsidRDefault="00DE2400" w:rsidP="00747B8C">
            <w:pPr>
              <w:ind w:firstLine="680"/>
              <w:rPr>
                <w:sz w:val="18"/>
              </w:rPr>
            </w:pPr>
            <w:r w:rsidRPr="00D208D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08DD">
              <w:rPr>
                <w:sz w:val="20"/>
              </w:rPr>
              <w:t>stat.gov.pl</w:t>
            </w:r>
            <w:r w:rsidR="00736B0A">
              <w:rPr>
                <w:sz w:val="18"/>
              </w:rPr>
              <w:t xml:space="preserve">   </w:t>
            </w:r>
          </w:p>
        </w:tc>
      </w:tr>
      <w:tr w:rsidR="00DE2400" w:rsidRPr="00D208DD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D208DD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D208DD" w:rsidRDefault="00531873" w:rsidP="00747B8C">
            <w:pPr>
              <w:ind w:firstLine="680"/>
              <w:rPr>
                <w:sz w:val="18"/>
              </w:rPr>
            </w:pPr>
            <w:r w:rsidRPr="00D208D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3765622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stron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D208DD">
              <w:rPr>
                <w:sz w:val="20"/>
              </w:rPr>
              <w:t>@GUS_STAT</w:t>
            </w:r>
            <w:r w:rsidR="00DE2400" w:rsidRPr="00D208D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D208DD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D208DD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D208DD" w:rsidRDefault="00531873" w:rsidP="00747B8C">
            <w:pPr>
              <w:ind w:firstLine="680"/>
              <w:rPr>
                <w:sz w:val="18"/>
              </w:rPr>
            </w:pPr>
            <w:r w:rsidRPr="00D208D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D208DD">
              <w:rPr>
                <w:sz w:val="20"/>
              </w:rPr>
              <w:t>@</w:t>
            </w:r>
            <w:proofErr w:type="spellStart"/>
            <w:r w:rsidR="00DE2400" w:rsidRPr="00D208DD">
              <w:rPr>
                <w:sz w:val="20"/>
              </w:rPr>
              <w:t>GlownyUrzadStatystyczny</w:t>
            </w:r>
            <w:proofErr w:type="spellEnd"/>
            <w:r w:rsidR="00DE2400" w:rsidRPr="00D208D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D208DD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D208D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D208D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D208D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208DD">
              <w:rPr>
                <w:sz w:val="20"/>
              </w:rPr>
              <w:t>gus_stat</w:t>
            </w:r>
            <w:proofErr w:type="spellEnd"/>
          </w:p>
        </w:tc>
      </w:tr>
      <w:tr w:rsidR="00531873" w:rsidRPr="00D208DD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D208D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D208D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D208D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208DD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D208DD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D208D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7EBA648" w:rsidR="00531873" w:rsidRPr="00D208D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D208DD">
              <w:rPr>
                <w:noProof/>
                <w:sz w:val="20"/>
                <w:lang w:eastAsia="pl-PL"/>
              </w:rPr>
              <w:t>glownyurzadstatystyczny</w:t>
            </w:r>
            <w:r w:rsidRPr="00D208D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735592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C80FF22" w14:textId="77777777" w:rsidR="00735592" w:rsidRPr="00F24DA7" w:rsidRDefault="00735592" w:rsidP="00735592">
            <w:pPr>
              <w:rPr>
                <w:b/>
                <w:szCs w:val="19"/>
              </w:rPr>
            </w:pPr>
            <w:r w:rsidRPr="00F24DA7">
              <w:rPr>
                <w:b/>
                <w:szCs w:val="19"/>
              </w:rPr>
              <w:t>Powiązane opracowania</w:t>
            </w:r>
          </w:p>
          <w:p w14:paraId="7BC8AC1E" w14:textId="500F21A6" w:rsidR="00735592" w:rsidRPr="00AD7D2A" w:rsidRDefault="00735592" w:rsidP="00735592">
            <w:pPr>
              <w:rPr>
                <w:rStyle w:val="Hipercze"/>
              </w:rPr>
            </w:pPr>
            <w:r w:rsidRPr="00AD7D2A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"https://stat.gov.pl/obszary-tematyczne/srodowisko-energia/energia/gospodarka-paliwowo-energetyczna-w-latach-2023-i-2024,4,20.html" \o "link do publikacji: Gospodarka-Paliwowo-Energetyczna"</w:instrText>
            </w:r>
            <w:r w:rsidRPr="00AD7D2A">
              <w:rPr>
                <w:rStyle w:val="Hipercze"/>
              </w:rPr>
              <w:fldChar w:fldCharType="separate"/>
            </w:r>
            <w:r w:rsidRPr="00AD7D2A">
              <w:rPr>
                <w:rStyle w:val="Hipercze"/>
              </w:rPr>
              <w:t>Gospodarka-Paliwowo-Energetyczna</w:t>
            </w:r>
          </w:p>
          <w:p w14:paraId="5C7FE2F9" w14:textId="54221775" w:rsidR="00735592" w:rsidRPr="00AD7D2A" w:rsidRDefault="00735592" w:rsidP="00735592">
            <w:pPr>
              <w:rPr>
                <w:color w:val="0000FF"/>
                <w:sz w:val="18"/>
                <w:szCs w:val="18"/>
              </w:rPr>
            </w:pPr>
            <w:r w:rsidRPr="00AD7D2A">
              <w:rPr>
                <w:rStyle w:val="Hipercze"/>
              </w:rPr>
              <w:fldChar w:fldCharType="end"/>
            </w:r>
            <w:hyperlink r:id="rId27" w:tooltip="link do publikacji: Efektywność wykorzystania energii" w:history="1">
              <w:r w:rsidRPr="00AD7D2A">
                <w:rPr>
                  <w:rStyle w:val="Hipercze"/>
                </w:rPr>
                <w:t xml:space="preserve">Efektywność wykorzystania energii </w:t>
              </w:r>
            </w:hyperlink>
          </w:p>
          <w:p w14:paraId="31334FD6" w14:textId="689A4383" w:rsidR="00735592" w:rsidRPr="00AD7D2A" w:rsidRDefault="00735592" w:rsidP="0073559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AD7D2A">
              <w:rPr>
                <w:rFonts w:cs="Times New Roman"/>
                <w:color w:val="0000FF"/>
              </w:rPr>
              <w:fldChar w:fldCharType="begin"/>
            </w:r>
            <w:r>
              <w:rPr>
                <w:rFonts w:cs="Times New Roman"/>
                <w:color w:val="0000FF"/>
              </w:rPr>
              <w:instrText>HYPERLINK "https://stat.gov.pl/obszary-tematyczne/srodowisko-energia/energia/zasady-metodyczne-badania-statystyczne-z-zakresu-energii-ze-zrodel-odnawialnych,8,1.html" \o "link do publikacji: Zasady metodyczne badań statystycznych z zakresu energii ze źródeł odnawialnych"</w:instrText>
            </w:r>
            <w:r w:rsidRPr="00AD7D2A">
              <w:rPr>
                <w:rFonts w:cs="Times New Roman"/>
                <w:color w:val="0000FF"/>
              </w:rPr>
              <w:fldChar w:fldCharType="separate"/>
            </w:r>
            <w:r w:rsidRPr="00AD7D2A">
              <w:rPr>
                <w:rStyle w:val="Hipercze"/>
              </w:rPr>
              <w:t>Zasady metodyczne badań statystycznych z zakresu energii ze źródeł odnawialnych</w:t>
            </w:r>
          </w:p>
          <w:p w14:paraId="188A955E" w14:textId="4C68E7FB" w:rsidR="00735592" w:rsidRPr="00AD7D2A" w:rsidRDefault="00735592" w:rsidP="00735592">
            <w:pPr>
              <w:rPr>
                <w:color w:val="0000FF"/>
                <w:sz w:val="18"/>
                <w:szCs w:val="18"/>
              </w:rPr>
            </w:pPr>
            <w:r w:rsidRPr="00AD7D2A">
              <w:rPr>
                <w:rFonts w:cs="Times New Roman"/>
                <w:color w:val="0000FF"/>
              </w:rPr>
              <w:fldChar w:fldCharType="end"/>
            </w:r>
            <w:hyperlink r:id="rId28" w:tooltip="link do publikacji: Zasady metodyczne sprawozdawczości statystycznej z zakresu gospodarki paliwami i energią oraz definicje stosowanych pojęć" w:history="1">
              <w:r w:rsidRPr="00AD7D2A">
                <w:rPr>
                  <w:rStyle w:val="Hipercze"/>
                </w:rPr>
                <w:t>Zasady metodyczne sprawozdawczości statystycznej z zakresu gospodarki paliwami i energią oraz definicje stosowanych pojęć</w:t>
              </w:r>
            </w:hyperlink>
          </w:p>
          <w:p w14:paraId="1790FBB6" w14:textId="77777777" w:rsidR="00735592" w:rsidRPr="00F24DA7" w:rsidRDefault="00735592" w:rsidP="00735592">
            <w:pPr>
              <w:spacing w:before="360"/>
              <w:rPr>
                <w:b/>
                <w:color w:val="000000" w:themeColor="text1"/>
                <w:szCs w:val="19"/>
              </w:rPr>
            </w:pPr>
            <w:r w:rsidRPr="00F24DA7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30153050" w14:textId="7F8507A8" w:rsidR="00735592" w:rsidRPr="00AD7D2A" w:rsidRDefault="00735592" w:rsidP="0073559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AD7D2A">
              <w:rPr>
                <w:rFonts w:cs="Times New Roman"/>
                <w:color w:val="0000FF"/>
              </w:rPr>
              <w:fldChar w:fldCharType="begin"/>
            </w:r>
            <w:r>
              <w:rPr>
                <w:rFonts w:cs="Times New Roman"/>
                <w:color w:val="0000FF"/>
              </w:rPr>
              <w:instrText>HYPERLINK "https://dbw.stat.gov.pl/dashboard/16" \o "link do strony: Dziedzinowa Baza Wiedzy-Gospodarka Paliwowo Energetyczna"</w:instrText>
            </w:r>
            <w:r w:rsidRPr="00AD7D2A">
              <w:rPr>
                <w:rFonts w:cs="Times New Roman"/>
                <w:color w:val="0000FF"/>
              </w:rPr>
              <w:fldChar w:fldCharType="separate"/>
            </w:r>
            <w:r w:rsidRPr="00AD7D2A">
              <w:rPr>
                <w:rStyle w:val="Hipercze"/>
              </w:rPr>
              <w:t>Dziedzinowa Baza Wiedzy-Gospodarka Paliwowo Energetyczna</w:t>
            </w:r>
          </w:p>
          <w:p w14:paraId="37EB3392" w14:textId="3B894F34" w:rsidR="00735592" w:rsidRPr="00AD7D2A" w:rsidRDefault="00735592" w:rsidP="0073559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AD7D2A">
              <w:rPr>
                <w:rFonts w:cs="Times New Roman"/>
                <w:color w:val="0000FF"/>
              </w:rPr>
              <w:fldChar w:fldCharType="end"/>
            </w:r>
            <w:r w:rsidRPr="00AD7D2A">
              <w:rPr>
                <w:rFonts w:cs="Times New Roman"/>
                <w:color w:val="0000FF"/>
              </w:rPr>
              <w:fldChar w:fldCharType="begin"/>
            </w:r>
            <w:r>
              <w:rPr>
                <w:rFonts w:cs="Times New Roman"/>
                <w:color w:val="0000FF"/>
              </w:rPr>
              <w:instrText>HYPERLINK "http://stat.gov.pl/wskazniki-makroekonomiczne/" \o "link do strony: Wskaźniki makroekonomiczne"</w:instrText>
            </w:r>
            <w:r w:rsidRPr="00AD7D2A">
              <w:rPr>
                <w:rFonts w:cs="Times New Roman"/>
                <w:color w:val="0000FF"/>
              </w:rPr>
              <w:fldChar w:fldCharType="separate"/>
            </w:r>
            <w:r w:rsidRPr="00AD7D2A">
              <w:rPr>
                <w:rStyle w:val="Hipercze"/>
              </w:rPr>
              <w:t>Wskaźniki makroekonomiczne</w:t>
            </w:r>
          </w:p>
          <w:p w14:paraId="55263EF4" w14:textId="6BA5C05E" w:rsidR="00735592" w:rsidRPr="00303211" w:rsidRDefault="00735592" w:rsidP="00735592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r w:rsidRPr="00AD7D2A">
              <w:rPr>
                <w:rFonts w:cs="Times New Roman"/>
                <w:color w:val="0000FF"/>
              </w:rPr>
              <w:fldChar w:fldCharType="end"/>
            </w:r>
            <w:r w:rsidRPr="00303211">
              <w:rPr>
                <w:rFonts w:cs="Times New Roman"/>
                <w:color w:val="002060"/>
              </w:rPr>
              <w:fldChar w:fldCharType="begin"/>
            </w:r>
            <w:r>
              <w:rPr>
                <w:rFonts w:cs="Times New Roman"/>
                <w:color w:val="002060"/>
              </w:rPr>
              <w:instrText>HYPERLINK "http://bdm.stat.gov.pl/" \o "link do strony: Bank Danych Makroekonomicznych"</w:instrText>
            </w:r>
            <w:r w:rsidRPr="00303211">
              <w:rPr>
                <w:rFonts w:cs="Times New Roman"/>
                <w:color w:val="002060"/>
              </w:rPr>
              <w:fldChar w:fldCharType="separate"/>
            </w:r>
            <w:r w:rsidRPr="00AD7D2A">
              <w:rPr>
                <w:rStyle w:val="Hipercze"/>
              </w:rPr>
              <w:t>Bank Danych Makroekonomicznych</w:t>
            </w:r>
          </w:p>
          <w:p w14:paraId="374A0B74" w14:textId="77777777" w:rsidR="00735592" w:rsidRPr="00F24DA7" w:rsidRDefault="00735592" w:rsidP="00735592">
            <w:pPr>
              <w:spacing w:before="360"/>
              <w:rPr>
                <w:b/>
                <w:color w:val="000000" w:themeColor="text1"/>
                <w:szCs w:val="19"/>
              </w:rPr>
            </w:pPr>
            <w:r w:rsidRPr="00303211">
              <w:rPr>
                <w:rFonts w:cs="Times New Roman"/>
                <w:color w:val="002060"/>
              </w:rPr>
              <w:fldChar w:fldCharType="end"/>
            </w:r>
            <w:r w:rsidRPr="00F24DA7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2EA641CD" w14:textId="25E3E26B" w:rsidR="00735592" w:rsidRPr="00AD7D2A" w:rsidRDefault="002A34FF" w:rsidP="00735592">
            <w:pPr>
              <w:rPr>
                <w:color w:val="0000FF"/>
                <w:sz w:val="18"/>
                <w:szCs w:val="18"/>
              </w:rPr>
            </w:pPr>
            <w:hyperlink r:id="rId29" w:tooltip="Link do pojęcia Energia pierwotna" w:history="1">
              <w:r w:rsidR="00735592" w:rsidRPr="00AD7D2A">
                <w:rPr>
                  <w:rStyle w:val="Hipercze"/>
                </w:rPr>
                <w:t>Energia pierwotna</w:t>
              </w:r>
            </w:hyperlink>
          </w:p>
          <w:p w14:paraId="3B371516" w14:textId="0DB48278" w:rsidR="00735592" w:rsidRPr="00AD7D2A" w:rsidRDefault="002A34FF" w:rsidP="00735592">
            <w:pPr>
              <w:rPr>
                <w:color w:val="0000FF"/>
                <w:sz w:val="18"/>
                <w:szCs w:val="18"/>
              </w:rPr>
            </w:pPr>
            <w:hyperlink r:id="rId30" w:tooltip="Link do pojęcia Energia pochodna" w:history="1">
              <w:r w:rsidR="00735592" w:rsidRPr="00AD7D2A">
                <w:rPr>
                  <w:rStyle w:val="Hipercze"/>
                </w:rPr>
                <w:t>Energia pochodna</w:t>
              </w:r>
            </w:hyperlink>
          </w:p>
          <w:p w14:paraId="4B30CEFF" w14:textId="1DFFDBF7" w:rsidR="00735592" w:rsidRPr="00AD7D2A" w:rsidRDefault="002A34FF" w:rsidP="00735592">
            <w:pPr>
              <w:rPr>
                <w:color w:val="0000FF"/>
                <w:sz w:val="18"/>
                <w:szCs w:val="18"/>
              </w:rPr>
            </w:pPr>
            <w:hyperlink r:id="rId31" w:tooltip="Link do pojęcia Zużycie energii" w:history="1">
              <w:r w:rsidR="00735592" w:rsidRPr="00AD7D2A">
                <w:rPr>
                  <w:rStyle w:val="Hipercze"/>
                </w:rPr>
                <w:t>Zużycie energii</w:t>
              </w:r>
            </w:hyperlink>
          </w:p>
          <w:p w14:paraId="74120B68" w14:textId="77777777" w:rsidR="00531873" w:rsidRPr="00041EF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041EF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041EF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041EF9" w:rsidRDefault="000470AA" w:rsidP="000470AA">
      <w:pPr>
        <w:rPr>
          <w:sz w:val="18"/>
        </w:rPr>
      </w:pPr>
    </w:p>
    <w:p w14:paraId="1B68E34A" w14:textId="77777777" w:rsidR="000470AA" w:rsidRPr="00041EF9" w:rsidRDefault="000470AA" w:rsidP="000470AA">
      <w:pPr>
        <w:rPr>
          <w:sz w:val="20"/>
        </w:rPr>
      </w:pPr>
    </w:p>
    <w:p w14:paraId="21E45930" w14:textId="77777777" w:rsidR="000470AA" w:rsidRPr="00041EF9" w:rsidRDefault="000470AA" w:rsidP="000470AA">
      <w:pPr>
        <w:rPr>
          <w:sz w:val="18"/>
        </w:rPr>
      </w:pPr>
    </w:p>
    <w:p w14:paraId="7C19EFAE" w14:textId="5AAD912C" w:rsidR="00D261A2" w:rsidRPr="00041EF9" w:rsidRDefault="00D261A2" w:rsidP="00AD0E56">
      <w:pPr>
        <w:rPr>
          <w:sz w:val="18"/>
        </w:rPr>
      </w:pPr>
    </w:p>
    <w:sectPr w:rsidR="00D261A2" w:rsidRPr="00041EF9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CA15E5" w14:textId="77777777" w:rsidR="002A34FF" w:rsidRDefault="002A34FF" w:rsidP="000662E2">
      <w:pPr>
        <w:spacing w:after="0" w:line="240" w:lineRule="auto"/>
      </w:pPr>
      <w:r>
        <w:separator/>
      </w:r>
    </w:p>
  </w:endnote>
  <w:endnote w:type="continuationSeparator" w:id="0">
    <w:p w14:paraId="00C742B9" w14:textId="77777777" w:rsidR="002A34FF" w:rsidRDefault="002A34F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Arial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024CD83-FE78-451C-8F2D-656C6B758A2E}"/>
    <w:embedBold r:id="rId2" w:fontKey="{C216B081-3B73-4DC7-B782-8198D310198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67F3E67-F966-46D7-BF95-DDD9B243316B}"/>
    <w:embedBold r:id="rId4" w:fontKey="{50713089-52BD-4EFF-8D7A-AD5F6EAFAFC5}"/>
  </w:font>
  <w:font w:name="Fira Sans SemiBold">
    <w:altName w:val="Sans Serif Collection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2195040-4E98-4AE7-AA17-FDE53D557464}"/>
    <w:embedBold r:id="rId6" w:fontKey="{02211D90-DBD6-4543-B13F-895A96DE66E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3AA0389-0E62-4561-8D94-33943BEF2051}"/>
    <w:embedItalic r:id="rId8" w:fontKey="{75412FAA-F771-416B-9C5D-4A71F52A5E9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995B383-A3C9-4379-A5D6-581F52C4BBE3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95513B4-9142-473D-805B-6EA3FA81B61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52EEC144-FB6F-4A21-B6BD-FB4C354A0826}"/>
    <w:embedBold r:id="rId12" w:fontKey="{8DCDB862-8786-4EE3-875F-8F7D90254B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7334B" w14:textId="77777777" w:rsidR="00E67C40" w:rsidRDefault="00E67C4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C97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C97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C97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FEF8A" w14:textId="77777777" w:rsidR="002A34FF" w:rsidRDefault="002A34FF" w:rsidP="000662E2">
      <w:pPr>
        <w:spacing w:after="0" w:line="240" w:lineRule="auto"/>
      </w:pPr>
      <w:r>
        <w:separator/>
      </w:r>
    </w:p>
  </w:footnote>
  <w:footnote w:type="continuationSeparator" w:id="0">
    <w:p w14:paraId="107D2406" w14:textId="77777777" w:rsidR="002A34FF" w:rsidRDefault="002A34FF" w:rsidP="000662E2">
      <w:pPr>
        <w:spacing w:after="0" w:line="240" w:lineRule="auto"/>
      </w:pPr>
      <w:r>
        <w:continuationSeparator/>
      </w:r>
    </w:p>
  </w:footnote>
  <w:footnote w:id="1">
    <w:p w14:paraId="3012EFFA" w14:textId="3816D68E" w:rsidR="00D208DD" w:rsidRDefault="00D208DD" w:rsidP="00D208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C3932">
        <w:rPr>
          <w:sz w:val="16"/>
          <w:szCs w:val="16"/>
        </w:rPr>
        <w:t>Liczby względne obliczono na podstawie danych bezwzględnych wyrażonych</w:t>
      </w:r>
      <w:r w:rsidR="00736B0A">
        <w:rPr>
          <w:sz w:val="16"/>
          <w:szCs w:val="16"/>
        </w:rPr>
        <w:t xml:space="preserve"> z </w:t>
      </w:r>
      <w:r w:rsidRPr="001C3932">
        <w:rPr>
          <w:sz w:val="16"/>
          <w:szCs w:val="16"/>
        </w:rPr>
        <w:t>większą dokładnością niż podano</w:t>
      </w:r>
      <w:r w:rsidR="00736B0A">
        <w:rPr>
          <w:sz w:val="16"/>
          <w:szCs w:val="16"/>
        </w:rPr>
        <w:t xml:space="preserve"> w </w:t>
      </w:r>
      <w:r w:rsidRPr="001C3932">
        <w:rPr>
          <w:sz w:val="16"/>
          <w:szCs w:val="16"/>
        </w:rPr>
        <w:t>tablicach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415DB" w14:textId="77777777" w:rsidR="00E67C40" w:rsidRDefault="00E67C4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464D8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6616B6AD" w:rsidR="00003437" w:rsidRDefault="00AA26D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E991E4F">
              <wp:simplePos x="0" y="0"/>
              <wp:positionH relativeFrom="column">
                <wp:posOffset>5220031</wp:posOffset>
              </wp:positionH>
              <wp:positionV relativeFrom="paragraph">
                <wp:posOffset>511423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F13D6D" id="Prostokąt 10" o:spid="_x0000_s1026" style="position:absolute;margin-left:411.05pt;margin-top:40.2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PBZGk7kAAAADAEAAA8AAABkcnMvZG93bnJl&#10;di54bWxMj8FOg0AQhu8mfYfNmHizCxgRKUvTqCQmXrSV2N627Aik7CyyW4o+vduT3mYyX/75/mw5&#10;6Y6NONjWkIBwHgBDqoxqqRbwvimuE2DWSVKyM4QCvtHCMp9dZDJV5kRvOK5dzXwI2VQKaJzrU85t&#10;1aCWdm56JH/7NIOWzq9DzdUgTz5cdzwKgphr2ZL/0MgeHxqsDuujFmB24+ZFFcWhLH8eP16Tp235&#10;tXsW4upyWi2AOZzcHwxnfa8OuXfamyMpyzoBSRSFHvVDcAvsDIRhfA9sL+AmTu5i4HnG/5fIfwE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DwWRp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8" name="Obraz 18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6E9BD1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94F864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09.01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84BA6ED" w:rsidR="00F37172" w:rsidRPr="00A01B40" w:rsidRDefault="00B62FCC" w:rsidP="00F049AB">
                          <w:pPr>
                            <w:pStyle w:val="Datainformacjisygnalnej"/>
                          </w:pPr>
                          <w:r>
                            <w:t>09</w:t>
                          </w:r>
                          <w:r w:rsidR="00D208DD">
                            <w:t>.01.2026</w:t>
                          </w:r>
                          <w:r w:rsidR="00FA5C97">
                            <w:t xml:space="preserve"> </w:t>
                          </w:r>
                          <w:r w:rsidR="00E67C40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09.01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AYnPV1NwIAADk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71967FEA" w14:textId="184BA6ED" w:rsidR="00F37172" w:rsidRPr="00A01B40" w:rsidRDefault="00B62FCC" w:rsidP="00F049AB">
                    <w:pPr>
                      <w:pStyle w:val="Datainformacjisygnalnej"/>
                    </w:pPr>
                    <w:r>
                      <w:t>09</w:t>
                    </w:r>
                    <w:r w:rsidR="00D208DD">
                      <w:t>.01.2026</w:t>
                    </w:r>
                    <w:r w:rsidR="00FA5C97">
                      <w:t xml:space="preserve"> </w:t>
                    </w:r>
                    <w:r w:rsidR="00E67C40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95pt;height:122.95pt;visibility:visible;mso-wrap-style:square" o:bullet="t">
        <v:imagedata r:id="rId1" o:title=""/>
      </v:shape>
    </w:pict>
  </w:numPicBullet>
  <w:numPicBullet w:numPicBulletId="1">
    <w:pict>
      <v:shape id="_x0000_i1031" type="#_x0000_t75" style="width:122.95pt;height:122.95pt;visibility:visible;mso-wrap-style:square" o:bullet="t">
        <v:imagedata r:id="rId2" o:title=""/>
      </v:shape>
    </w:pict>
  </w:numPicBullet>
  <w:numPicBullet w:numPicBulletId="2">
    <w:pict>
      <v:shape id="_x0000_i1032" type="#_x0000_t75" style="width:21.05pt;height:21.05pt;visibility:visible;mso-wrap-style:square" o:bullet="t">
        <v:imagedata r:id="rId3" o:title=""/>
      </v:shape>
    </w:pict>
  </w:numPicBullet>
  <w:numPicBullet w:numPicBulletId="3">
    <w:pict>
      <v:shape id="_x0000_i1033" type="#_x0000_t75" style="width:21.05pt;height:21.0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2DAD"/>
    <w:rsid w:val="000152F5"/>
    <w:rsid w:val="000170CC"/>
    <w:rsid w:val="00041EF9"/>
    <w:rsid w:val="0004582E"/>
    <w:rsid w:val="000470AA"/>
    <w:rsid w:val="00057CA1"/>
    <w:rsid w:val="0006348D"/>
    <w:rsid w:val="000647A9"/>
    <w:rsid w:val="000662E2"/>
    <w:rsid w:val="00066883"/>
    <w:rsid w:val="00071B39"/>
    <w:rsid w:val="00074DD8"/>
    <w:rsid w:val="00075759"/>
    <w:rsid w:val="00075BD4"/>
    <w:rsid w:val="000806F7"/>
    <w:rsid w:val="00084F45"/>
    <w:rsid w:val="00097840"/>
    <w:rsid w:val="000B0727"/>
    <w:rsid w:val="000C135D"/>
    <w:rsid w:val="000D1D43"/>
    <w:rsid w:val="000D225C"/>
    <w:rsid w:val="000D2A5C"/>
    <w:rsid w:val="000D39F0"/>
    <w:rsid w:val="000E0918"/>
    <w:rsid w:val="000E79A9"/>
    <w:rsid w:val="000F7E10"/>
    <w:rsid w:val="00100815"/>
    <w:rsid w:val="001011C3"/>
    <w:rsid w:val="00106DA3"/>
    <w:rsid w:val="00110214"/>
    <w:rsid w:val="00110D87"/>
    <w:rsid w:val="00111A62"/>
    <w:rsid w:val="00111CF4"/>
    <w:rsid w:val="00112325"/>
    <w:rsid w:val="00112399"/>
    <w:rsid w:val="00114DB9"/>
    <w:rsid w:val="00116087"/>
    <w:rsid w:val="00117711"/>
    <w:rsid w:val="00117D47"/>
    <w:rsid w:val="00130283"/>
    <w:rsid w:val="00130296"/>
    <w:rsid w:val="00133E7B"/>
    <w:rsid w:val="00134145"/>
    <w:rsid w:val="00136736"/>
    <w:rsid w:val="00136740"/>
    <w:rsid w:val="00136D67"/>
    <w:rsid w:val="001410C7"/>
    <w:rsid w:val="001423B6"/>
    <w:rsid w:val="001448A7"/>
    <w:rsid w:val="00146621"/>
    <w:rsid w:val="001617E3"/>
    <w:rsid w:val="00162325"/>
    <w:rsid w:val="001951DA"/>
    <w:rsid w:val="001A291F"/>
    <w:rsid w:val="001A3479"/>
    <w:rsid w:val="001B053D"/>
    <w:rsid w:val="001C3269"/>
    <w:rsid w:val="001D19B6"/>
    <w:rsid w:val="001D1DB4"/>
    <w:rsid w:val="001D23F1"/>
    <w:rsid w:val="001D25F9"/>
    <w:rsid w:val="001D61ED"/>
    <w:rsid w:val="001E4790"/>
    <w:rsid w:val="001E4D76"/>
    <w:rsid w:val="001E5B2D"/>
    <w:rsid w:val="001E7258"/>
    <w:rsid w:val="0020156C"/>
    <w:rsid w:val="00201979"/>
    <w:rsid w:val="002106B9"/>
    <w:rsid w:val="00216634"/>
    <w:rsid w:val="002371A1"/>
    <w:rsid w:val="00237913"/>
    <w:rsid w:val="00242D31"/>
    <w:rsid w:val="00253AB6"/>
    <w:rsid w:val="0025481E"/>
    <w:rsid w:val="002574F9"/>
    <w:rsid w:val="00262B61"/>
    <w:rsid w:val="00262CC6"/>
    <w:rsid w:val="00263E08"/>
    <w:rsid w:val="002718C0"/>
    <w:rsid w:val="002762FD"/>
    <w:rsid w:val="00276811"/>
    <w:rsid w:val="00282126"/>
    <w:rsid w:val="00282699"/>
    <w:rsid w:val="002926DF"/>
    <w:rsid w:val="002944B8"/>
    <w:rsid w:val="00296697"/>
    <w:rsid w:val="002A34FF"/>
    <w:rsid w:val="002B0472"/>
    <w:rsid w:val="002B68AC"/>
    <w:rsid w:val="002B6B12"/>
    <w:rsid w:val="002C21F0"/>
    <w:rsid w:val="002D01DF"/>
    <w:rsid w:val="002E3EB3"/>
    <w:rsid w:val="002E6140"/>
    <w:rsid w:val="002E6985"/>
    <w:rsid w:val="002E71B6"/>
    <w:rsid w:val="002F08AF"/>
    <w:rsid w:val="002F30FB"/>
    <w:rsid w:val="002F35F6"/>
    <w:rsid w:val="002F77C8"/>
    <w:rsid w:val="002F7CBF"/>
    <w:rsid w:val="00304F22"/>
    <w:rsid w:val="00306057"/>
    <w:rsid w:val="00306C7C"/>
    <w:rsid w:val="00311DC9"/>
    <w:rsid w:val="00313F5C"/>
    <w:rsid w:val="00314F86"/>
    <w:rsid w:val="00317F4D"/>
    <w:rsid w:val="00322EDD"/>
    <w:rsid w:val="003251D3"/>
    <w:rsid w:val="003309FA"/>
    <w:rsid w:val="00331135"/>
    <w:rsid w:val="00332320"/>
    <w:rsid w:val="00335B57"/>
    <w:rsid w:val="00340F5D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0699"/>
    <w:rsid w:val="003F0BD9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3B77"/>
    <w:rsid w:val="00437395"/>
    <w:rsid w:val="00445047"/>
    <w:rsid w:val="00446749"/>
    <w:rsid w:val="00452F4B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B4292"/>
    <w:rsid w:val="004B4B60"/>
    <w:rsid w:val="004C1895"/>
    <w:rsid w:val="004C5BAF"/>
    <w:rsid w:val="004C6D40"/>
    <w:rsid w:val="004E6AA8"/>
    <w:rsid w:val="004F0C3C"/>
    <w:rsid w:val="004F2280"/>
    <w:rsid w:val="004F23BB"/>
    <w:rsid w:val="004F63FC"/>
    <w:rsid w:val="00505A92"/>
    <w:rsid w:val="00511514"/>
    <w:rsid w:val="005203F1"/>
    <w:rsid w:val="00521BC3"/>
    <w:rsid w:val="00531596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64600"/>
    <w:rsid w:val="005762A7"/>
    <w:rsid w:val="00587CEE"/>
    <w:rsid w:val="005916D7"/>
    <w:rsid w:val="0059427F"/>
    <w:rsid w:val="0059519D"/>
    <w:rsid w:val="005A46BA"/>
    <w:rsid w:val="005A698C"/>
    <w:rsid w:val="005C0CAC"/>
    <w:rsid w:val="005D062E"/>
    <w:rsid w:val="005D2F6B"/>
    <w:rsid w:val="005D334E"/>
    <w:rsid w:val="005E0300"/>
    <w:rsid w:val="005E0799"/>
    <w:rsid w:val="005E10F9"/>
    <w:rsid w:val="005E1200"/>
    <w:rsid w:val="005E6808"/>
    <w:rsid w:val="005F45EE"/>
    <w:rsid w:val="005F5A80"/>
    <w:rsid w:val="005F7611"/>
    <w:rsid w:val="006044FF"/>
    <w:rsid w:val="00607CC5"/>
    <w:rsid w:val="0061179B"/>
    <w:rsid w:val="006125F9"/>
    <w:rsid w:val="00631752"/>
    <w:rsid w:val="00633014"/>
    <w:rsid w:val="0063437B"/>
    <w:rsid w:val="0063660D"/>
    <w:rsid w:val="0064017E"/>
    <w:rsid w:val="00646391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3893"/>
    <w:rsid w:val="00694AF0"/>
    <w:rsid w:val="006A455B"/>
    <w:rsid w:val="006A4686"/>
    <w:rsid w:val="006B0E9E"/>
    <w:rsid w:val="006B486D"/>
    <w:rsid w:val="006B5AE4"/>
    <w:rsid w:val="006C3923"/>
    <w:rsid w:val="006D1507"/>
    <w:rsid w:val="006D1608"/>
    <w:rsid w:val="006D4054"/>
    <w:rsid w:val="006D7409"/>
    <w:rsid w:val="006E02EC"/>
    <w:rsid w:val="006E3C4F"/>
    <w:rsid w:val="006E6F41"/>
    <w:rsid w:val="006E73E6"/>
    <w:rsid w:val="006E788B"/>
    <w:rsid w:val="006F4643"/>
    <w:rsid w:val="006F67D7"/>
    <w:rsid w:val="0071099D"/>
    <w:rsid w:val="00710E54"/>
    <w:rsid w:val="007135E4"/>
    <w:rsid w:val="007211B1"/>
    <w:rsid w:val="00722F56"/>
    <w:rsid w:val="007277DA"/>
    <w:rsid w:val="00731D27"/>
    <w:rsid w:val="00735592"/>
    <w:rsid w:val="007357EB"/>
    <w:rsid w:val="00736B0A"/>
    <w:rsid w:val="00746187"/>
    <w:rsid w:val="0076109B"/>
    <w:rsid w:val="0076254F"/>
    <w:rsid w:val="007801F5"/>
    <w:rsid w:val="007820F9"/>
    <w:rsid w:val="00783CA4"/>
    <w:rsid w:val="007842FB"/>
    <w:rsid w:val="00786124"/>
    <w:rsid w:val="0079514B"/>
    <w:rsid w:val="00795252"/>
    <w:rsid w:val="007A2750"/>
    <w:rsid w:val="007A2DC1"/>
    <w:rsid w:val="007A3F27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28C8"/>
    <w:rsid w:val="0080553C"/>
    <w:rsid w:val="00805B46"/>
    <w:rsid w:val="00805DB4"/>
    <w:rsid w:val="00813F72"/>
    <w:rsid w:val="00815B20"/>
    <w:rsid w:val="00815DAE"/>
    <w:rsid w:val="00823593"/>
    <w:rsid w:val="00825DC2"/>
    <w:rsid w:val="00834AD3"/>
    <w:rsid w:val="00840EB5"/>
    <w:rsid w:val="00843795"/>
    <w:rsid w:val="00845B4D"/>
    <w:rsid w:val="00847F0F"/>
    <w:rsid w:val="00852448"/>
    <w:rsid w:val="00877F6C"/>
    <w:rsid w:val="0088258A"/>
    <w:rsid w:val="00886332"/>
    <w:rsid w:val="0089052F"/>
    <w:rsid w:val="00892017"/>
    <w:rsid w:val="008925F0"/>
    <w:rsid w:val="008938CA"/>
    <w:rsid w:val="0089448A"/>
    <w:rsid w:val="00897877"/>
    <w:rsid w:val="008A26D9"/>
    <w:rsid w:val="008A7B5B"/>
    <w:rsid w:val="008B12D2"/>
    <w:rsid w:val="008C0C29"/>
    <w:rsid w:val="008C75CB"/>
    <w:rsid w:val="008D02DA"/>
    <w:rsid w:val="008D76BC"/>
    <w:rsid w:val="008E7DBA"/>
    <w:rsid w:val="008F0829"/>
    <w:rsid w:val="008F14C6"/>
    <w:rsid w:val="008F3638"/>
    <w:rsid w:val="008F4441"/>
    <w:rsid w:val="008F6B20"/>
    <w:rsid w:val="008F6F31"/>
    <w:rsid w:val="008F74DF"/>
    <w:rsid w:val="00902274"/>
    <w:rsid w:val="009127BA"/>
    <w:rsid w:val="00915238"/>
    <w:rsid w:val="0091780E"/>
    <w:rsid w:val="00920AAE"/>
    <w:rsid w:val="009227A6"/>
    <w:rsid w:val="00927842"/>
    <w:rsid w:val="00933EC1"/>
    <w:rsid w:val="00935394"/>
    <w:rsid w:val="009446AD"/>
    <w:rsid w:val="009530DB"/>
    <w:rsid w:val="00953676"/>
    <w:rsid w:val="00956F30"/>
    <w:rsid w:val="009621C6"/>
    <w:rsid w:val="00964E50"/>
    <w:rsid w:val="009664F7"/>
    <w:rsid w:val="00966C9A"/>
    <w:rsid w:val="00967527"/>
    <w:rsid w:val="009705EE"/>
    <w:rsid w:val="00977927"/>
    <w:rsid w:val="0098135C"/>
    <w:rsid w:val="0098156A"/>
    <w:rsid w:val="00991BAC"/>
    <w:rsid w:val="009A6EA0"/>
    <w:rsid w:val="009B2A4A"/>
    <w:rsid w:val="009C1335"/>
    <w:rsid w:val="009C1AB2"/>
    <w:rsid w:val="009C7251"/>
    <w:rsid w:val="009D0892"/>
    <w:rsid w:val="009E2E91"/>
    <w:rsid w:val="009F4A25"/>
    <w:rsid w:val="00A01B40"/>
    <w:rsid w:val="00A139F5"/>
    <w:rsid w:val="00A32E16"/>
    <w:rsid w:val="00A365F4"/>
    <w:rsid w:val="00A460CD"/>
    <w:rsid w:val="00A47D80"/>
    <w:rsid w:val="00A5199A"/>
    <w:rsid w:val="00A53132"/>
    <w:rsid w:val="00A55461"/>
    <w:rsid w:val="00A563F2"/>
    <w:rsid w:val="00A566E8"/>
    <w:rsid w:val="00A61BBA"/>
    <w:rsid w:val="00A66347"/>
    <w:rsid w:val="00A73938"/>
    <w:rsid w:val="00A76A7F"/>
    <w:rsid w:val="00A810F9"/>
    <w:rsid w:val="00A82D31"/>
    <w:rsid w:val="00A85E7E"/>
    <w:rsid w:val="00A86ECC"/>
    <w:rsid w:val="00A86FCC"/>
    <w:rsid w:val="00A90A6D"/>
    <w:rsid w:val="00A92B87"/>
    <w:rsid w:val="00A971E5"/>
    <w:rsid w:val="00AA26DA"/>
    <w:rsid w:val="00AA4B36"/>
    <w:rsid w:val="00AA52F0"/>
    <w:rsid w:val="00AA710D"/>
    <w:rsid w:val="00AB1F20"/>
    <w:rsid w:val="00AB64F3"/>
    <w:rsid w:val="00AB6D25"/>
    <w:rsid w:val="00AD0E56"/>
    <w:rsid w:val="00AD3060"/>
    <w:rsid w:val="00AD4965"/>
    <w:rsid w:val="00AE0F69"/>
    <w:rsid w:val="00AE229B"/>
    <w:rsid w:val="00AE2D4B"/>
    <w:rsid w:val="00AE4F99"/>
    <w:rsid w:val="00AF7522"/>
    <w:rsid w:val="00B11B69"/>
    <w:rsid w:val="00B14952"/>
    <w:rsid w:val="00B16871"/>
    <w:rsid w:val="00B21A1F"/>
    <w:rsid w:val="00B25B45"/>
    <w:rsid w:val="00B31E5A"/>
    <w:rsid w:val="00B47359"/>
    <w:rsid w:val="00B5742F"/>
    <w:rsid w:val="00B62FCC"/>
    <w:rsid w:val="00B653AB"/>
    <w:rsid w:val="00B65ECF"/>
    <w:rsid w:val="00B65F9E"/>
    <w:rsid w:val="00B66288"/>
    <w:rsid w:val="00B66B19"/>
    <w:rsid w:val="00B7118A"/>
    <w:rsid w:val="00B7386E"/>
    <w:rsid w:val="00B84C43"/>
    <w:rsid w:val="00B914E9"/>
    <w:rsid w:val="00B956EE"/>
    <w:rsid w:val="00BA0B9F"/>
    <w:rsid w:val="00BA2BA1"/>
    <w:rsid w:val="00BA3447"/>
    <w:rsid w:val="00BA3562"/>
    <w:rsid w:val="00BB1284"/>
    <w:rsid w:val="00BB4F09"/>
    <w:rsid w:val="00BB54B5"/>
    <w:rsid w:val="00BB6608"/>
    <w:rsid w:val="00BB6C60"/>
    <w:rsid w:val="00BD4E33"/>
    <w:rsid w:val="00BD6FD5"/>
    <w:rsid w:val="00BE5918"/>
    <w:rsid w:val="00BF2331"/>
    <w:rsid w:val="00C030DE"/>
    <w:rsid w:val="00C051A8"/>
    <w:rsid w:val="00C22105"/>
    <w:rsid w:val="00C244B6"/>
    <w:rsid w:val="00C27BF1"/>
    <w:rsid w:val="00C310E6"/>
    <w:rsid w:val="00C3702F"/>
    <w:rsid w:val="00C3755B"/>
    <w:rsid w:val="00C4500A"/>
    <w:rsid w:val="00C61349"/>
    <w:rsid w:val="00C62238"/>
    <w:rsid w:val="00C630F4"/>
    <w:rsid w:val="00C64A37"/>
    <w:rsid w:val="00C7158E"/>
    <w:rsid w:val="00C7250B"/>
    <w:rsid w:val="00C7346B"/>
    <w:rsid w:val="00C77C0E"/>
    <w:rsid w:val="00C827A7"/>
    <w:rsid w:val="00C910AF"/>
    <w:rsid w:val="00C91687"/>
    <w:rsid w:val="00C924A8"/>
    <w:rsid w:val="00C945FE"/>
    <w:rsid w:val="00C96FAA"/>
    <w:rsid w:val="00C97A04"/>
    <w:rsid w:val="00CA06F1"/>
    <w:rsid w:val="00CA107B"/>
    <w:rsid w:val="00CA2619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34FD"/>
    <w:rsid w:val="00CF4099"/>
    <w:rsid w:val="00D00796"/>
    <w:rsid w:val="00D01453"/>
    <w:rsid w:val="00D1588B"/>
    <w:rsid w:val="00D208DD"/>
    <w:rsid w:val="00D261A2"/>
    <w:rsid w:val="00D616D2"/>
    <w:rsid w:val="00D63B5F"/>
    <w:rsid w:val="00D70EF7"/>
    <w:rsid w:val="00D74B1D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02B4"/>
    <w:rsid w:val="00DC53BA"/>
    <w:rsid w:val="00DC5B4F"/>
    <w:rsid w:val="00DC6708"/>
    <w:rsid w:val="00DD011A"/>
    <w:rsid w:val="00DD2CA8"/>
    <w:rsid w:val="00DE108A"/>
    <w:rsid w:val="00DE2400"/>
    <w:rsid w:val="00DE58F1"/>
    <w:rsid w:val="00DE6B58"/>
    <w:rsid w:val="00DF5E32"/>
    <w:rsid w:val="00E01436"/>
    <w:rsid w:val="00E03E79"/>
    <w:rsid w:val="00E045BD"/>
    <w:rsid w:val="00E04D6C"/>
    <w:rsid w:val="00E13EDD"/>
    <w:rsid w:val="00E17B77"/>
    <w:rsid w:val="00E231AB"/>
    <w:rsid w:val="00E23337"/>
    <w:rsid w:val="00E259EA"/>
    <w:rsid w:val="00E25D33"/>
    <w:rsid w:val="00E2752C"/>
    <w:rsid w:val="00E32061"/>
    <w:rsid w:val="00E33F48"/>
    <w:rsid w:val="00E35E25"/>
    <w:rsid w:val="00E42FF9"/>
    <w:rsid w:val="00E44790"/>
    <w:rsid w:val="00E45E33"/>
    <w:rsid w:val="00E4714C"/>
    <w:rsid w:val="00E5178D"/>
    <w:rsid w:val="00E51AEB"/>
    <w:rsid w:val="00E522A7"/>
    <w:rsid w:val="00E526ED"/>
    <w:rsid w:val="00E5349E"/>
    <w:rsid w:val="00E54452"/>
    <w:rsid w:val="00E63B0C"/>
    <w:rsid w:val="00E664C5"/>
    <w:rsid w:val="00E671A2"/>
    <w:rsid w:val="00E67C40"/>
    <w:rsid w:val="00E714EC"/>
    <w:rsid w:val="00E761F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C19FE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92CF4"/>
    <w:rsid w:val="00FA3E6A"/>
    <w:rsid w:val="00FA5128"/>
    <w:rsid w:val="00FA5C97"/>
    <w:rsid w:val="00FB42D4"/>
    <w:rsid w:val="00FB5906"/>
    <w:rsid w:val="00FB7150"/>
    <w:rsid w:val="00FB762F"/>
    <w:rsid w:val="00FC2AED"/>
    <w:rsid w:val="00FC3D69"/>
    <w:rsid w:val="00FD08AE"/>
    <w:rsid w:val="00FD2790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A26D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A26DA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A26DA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11514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rsid w:val="00D208DD"/>
    <w:pPr>
      <w:spacing w:line="276" w:lineRule="auto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208DD"/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208DD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208DD"/>
    <w:rPr>
      <w:rFonts w:ascii="Fira Sans" w:hAnsi="Fira Sans"/>
      <w:sz w:val="19"/>
    </w:rPr>
  </w:style>
  <w:style w:type="table" w:customStyle="1" w:styleId="Siatkatabelijasna1">
    <w:name w:val="Siatka tabeli — jasna1"/>
    <w:basedOn w:val="Standardowy"/>
    <w:uiPriority w:val="40"/>
    <w:rsid w:val="00D208D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33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9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hyperlink" Target="https://stat.gov.pl/obszary-tematyczne/srodowisko-energia/energia/zasady-metodyczne-sprawozdawczosc-statystyczna-z-zakresu-gospodarki-paliwami-i-energia-oraz-definicje-stosowanych-pojec,7,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hyperlink" Target="http://stat.gov.pl/metainformacje/slownik-pojec/pojecia-stosowane-w-statystyce-publicznej/6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s://stat.gov.pl/obszary-tematyczne/srodowisko-energia/energia/efektywnosc-wykorzystania-energii-w-latach-2013-2023,5,20.html" TargetMode="External"/><Relationship Id="rId30" Type="http://schemas.openxmlformats.org/officeDocument/2006/relationships/hyperlink" Target="http://stat.gov.pl/metainformacje/slownik-pojec/pojecia-stosowane-w-statystyce-publicznej/94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  <Uwagi xmlns="b5698c14-9734-4c2e-b0a6-c0f0e0420a38">Doprecyzowano parametry tablicy – wcięcia</Uwagi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684A3-C281-44C5-BEF4-D15230814C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B87AE578-CC5A-4F8C-B3DE-47015C76A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5</Pages>
  <Words>1342</Words>
  <Characters>8057</Characters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Zużycie nośników energii w gospodarstwach domowych w 2024 roku.</vt:lpstr>
    </vt:vector>
  </TitlesOfParts>
  <Company/>
  <LinksUpToDate>false</LinksUpToDate>
  <CharactersWithSpaces>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2025-12-17T07:20:00Z</cp:lastPrinted>
  <dcterms:created xsi:type="dcterms:W3CDTF">2025-04-02T07:38:00Z</dcterms:created>
  <dcterms:modified xsi:type="dcterms:W3CDTF">2026-01-09T08:00:00Z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