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A3" w:rsidRDefault="001F4A95" w:rsidP="005C2717">
      <w:pP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</w:pP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Dzień 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Rodzicielstwa Zastępczego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</w:t>
      </w:r>
      <w:r w:rsidR="00EF1FC4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30 maja</w:t>
      </w:r>
      <w:r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2024 roku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– opis</w:t>
      </w:r>
      <w:r w:rsidR="0008427E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 xml:space="preserve"> </w:t>
      </w:r>
      <w:r w:rsidR="008673A3" w:rsidRPr="008673A3">
        <w:rPr>
          <w:rFonts w:ascii="Fira Sans SemiBold" w:eastAsiaTheme="majorEastAsia" w:hAnsi="Fira Sans SemiBold" w:cstheme="majorBidi"/>
          <w:color w:val="000000" w:themeColor="text1"/>
          <w:sz w:val="28"/>
          <w:szCs w:val="32"/>
        </w:rPr>
        <w:t>alternatywny</w:t>
      </w:r>
    </w:p>
    <w:p w:rsidR="003508D2" w:rsidRPr="00D12CB4" w:rsidRDefault="003508D2" w:rsidP="003508D2">
      <w:r>
        <w:t xml:space="preserve">Infografika dotyczy </w:t>
      </w:r>
      <w:r w:rsidR="004343BA">
        <w:t>rodzinnej pieczy zastępczej</w:t>
      </w:r>
      <w:r w:rsidR="001F4A95">
        <w:t xml:space="preserve"> w </w:t>
      </w:r>
      <w:r w:rsidR="008E0518">
        <w:t>województw</w:t>
      </w:r>
      <w:r w:rsidR="001F4A95">
        <w:t>ie</w:t>
      </w:r>
      <w:r w:rsidR="00995482">
        <w:t xml:space="preserve"> lubelski</w:t>
      </w:r>
      <w:r w:rsidR="001F4A95">
        <w:t>m</w:t>
      </w:r>
      <w:r w:rsidR="00995482">
        <w:t xml:space="preserve"> w </w:t>
      </w:r>
      <w:r w:rsidR="001F4A95">
        <w:t>2022 roku</w:t>
      </w:r>
    </w:p>
    <w:p w:rsidR="003508D2" w:rsidRDefault="003508D2" w:rsidP="003508D2">
      <w:pPr>
        <w:pStyle w:val="Nagwek2"/>
      </w:pPr>
      <w:r>
        <w:t>Górna, graficzna część infografiki</w:t>
      </w:r>
    </w:p>
    <w:p w:rsidR="00E35825" w:rsidRDefault="003508D2" w:rsidP="00E35825">
      <w:r>
        <w:t xml:space="preserve">Na </w:t>
      </w:r>
      <w:r w:rsidR="00D36211">
        <w:t>fotografii przedstawiającej</w:t>
      </w:r>
      <w:r>
        <w:t xml:space="preserve"> </w:t>
      </w:r>
      <w:r w:rsidR="004343BA">
        <w:t>dziecięce, damskie oraz męskie buty na wycieraczce</w:t>
      </w:r>
      <w:r>
        <w:t xml:space="preserve">, widnieje </w:t>
      </w:r>
      <w:r w:rsidR="004343BA">
        <w:t>czarne</w:t>
      </w:r>
      <w:r>
        <w:t xml:space="preserve"> logo Urzędu Statystycznego w Lublinie oraz </w:t>
      </w:r>
      <w:r w:rsidR="005C2717">
        <w:t>turkusowo-</w:t>
      </w:r>
      <w:r w:rsidR="004343BA">
        <w:t>miętowy</w:t>
      </w:r>
      <w:r>
        <w:t xml:space="preserve"> element graficzny zawierający tytuł infografiki oraz datę święta.</w:t>
      </w:r>
    </w:p>
    <w:p w:rsidR="00EF1FC4" w:rsidRDefault="00EF1FC4" w:rsidP="00EF1FC4">
      <w:pPr>
        <w:pStyle w:val="Nagwek2"/>
      </w:pPr>
      <w:r>
        <w:t>Organizatorzy rodzinnej pieczy zastępczej</w:t>
      </w:r>
    </w:p>
    <w:p w:rsidR="00EF1FC4" w:rsidRDefault="00EF1FC4" w:rsidP="00EF1FC4">
      <w:pPr>
        <w:pStyle w:val="Akapitzlist"/>
        <w:numPr>
          <w:ilvl w:val="0"/>
          <w:numId w:val="9"/>
        </w:numPr>
      </w:pPr>
      <w:r>
        <w:t>Samorząd powiatowy PCPR:</w:t>
      </w:r>
      <w:bookmarkStart w:id="0" w:name="_GoBack"/>
      <w:bookmarkEnd w:id="0"/>
    </w:p>
    <w:p w:rsidR="00EF1FC4" w:rsidRDefault="00EF1FC4" w:rsidP="00EF1FC4">
      <w:pPr>
        <w:pStyle w:val="Akapitzlist"/>
        <w:numPr>
          <w:ilvl w:val="1"/>
          <w:numId w:val="9"/>
        </w:numPr>
      </w:pPr>
      <w:r>
        <w:t>W 2022 roku – 1169;</w:t>
      </w:r>
    </w:p>
    <w:p w:rsidR="00EF1FC4" w:rsidRDefault="00EF1FC4" w:rsidP="00EF1FC4">
      <w:pPr>
        <w:pStyle w:val="Akapitzlist"/>
        <w:numPr>
          <w:ilvl w:val="1"/>
          <w:numId w:val="9"/>
        </w:numPr>
      </w:pPr>
      <w:r>
        <w:t>W 2023 roku – 1200;</w:t>
      </w:r>
    </w:p>
    <w:p w:rsidR="00EF1FC4" w:rsidRDefault="00EF1FC4" w:rsidP="00EF1FC4">
      <w:pPr>
        <w:pStyle w:val="Akapitzlist"/>
        <w:numPr>
          <w:ilvl w:val="0"/>
          <w:numId w:val="9"/>
        </w:numPr>
      </w:pPr>
      <w:r>
        <w:t>Miasto na prawach powiatu MOPS/MOPR:</w:t>
      </w:r>
    </w:p>
    <w:p w:rsidR="00EF1FC4" w:rsidRDefault="00EF1FC4" w:rsidP="00EF1FC4">
      <w:pPr>
        <w:pStyle w:val="Akapitzlist"/>
        <w:numPr>
          <w:ilvl w:val="1"/>
          <w:numId w:val="9"/>
        </w:numPr>
      </w:pPr>
      <w:r>
        <w:t xml:space="preserve">W 2022 roku – </w:t>
      </w:r>
      <w:r>
        <w:t>479</w:t>
      </w:r>
      <w:r>
        <w:t>;</w:t>
      </w:r>
    </w:p>
    <w:p w:rsidR="00EF1FC4" w:rsidRDefault="00EF1FC4" w:rsidP="00EF1FC4">
      <w:pPr>
        <w:pStyle w:val="Akapitzlist"/>
        <w:numPr>
          <w:ilvl w:val="1"/>
          <w:numId w:val="9"/>
        </w:numPr>
      </w:pPr>
      <w:r>
        <w:t xml:space="preserve">W 2023 roku – </w:t>
      </w:r>
      <w:r>
        <w:t>520;</w:t>
      </w:r>
    </w:p>
    <w:p w:rsidR="00EF1FC4" w:rsidRDefault="00EF1FC4" w:rsidP="00EF1FC4">
      <w:pPr>
        <w:pStyle w:val="Akapitzlist"/>
        <w:numPr>
          <w:ilvl w:val="0"/>
          <w:numId w:val="9"/>
        </w:numPr>
      </w:pPr>
      <w:r>
        <w:t>Inny:</w:t>
      </w:r>
    </w:p>
    <w:p w:rsidR="00EF1FC4" w:rsidRDefault="00EF1FC4" w:rsidP="00EF1FC4">
      <w:pPr>
        <w:pStyle w:val="Akapitzlist"/>
        <w:numPr>
          <w:ilvl w:val="1"/>
          <w:numId w:val="9"/>
        </w:numPr>
      </w:pPr>
      <w:r>
        <w:t xml:space="preserve">W 2022 roku – </w:t>
      </w:r>
      <w:r>
        <w:t>58</w:t>
      </w:r>
      <w:r>
        <w:t>;</w:t>
      </w:r>
    </w:p>
    <w:p w:rsidR="00EF1FC4" w:rsidRDefault="00EF1FC4" w:rsidP="00EF1FC4">
      <w:pPr>
        <w:pStyle w:val="Akapitzlist"/>
        <w:numPr>
          <w:ilvl w:val="1"/>
          <w:numId w:val="9"/>
        </w:numPr>
      </w:pPr>
      <w:r>
        <w:t xml:space="preserve">W 2023 roku – </w:t>
      </w:r>
      <w:r>
        <w:t>56.</w:t>
      </w:r>
    </w:p>
    <w:p w:rsidR="00EF1FC4" w:rsidRDefault="00EF1FC4" w:rsidP="00EF1FC4">
      <w:pPr>
        <w:pStyle w:val="Nagwek2"/>
      </w:pPr>
      <w:r>
        <w:t>Dzieci w rodzinnej pieczy zastępczej (według wieku)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18-24 lata: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>W 2022 roku –</w:t>
      </w:r>
      <w:r>
        <w:t xml:space="preserve"> 537;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2023 roku – </w:t>
      </w:r>
      <w:r>
        <w:t>583;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14-17 lat: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2022 roku – </w:t>
      </w:r>
      <w:r>
        <w:t>714;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2023 roku – </w:t>
      </w:r>
      <w:r>
        <w:t>726;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7-13 lat: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2022 roku – </w:t>
      </w:r>
      <w:r>
        <w:t>880;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>W 2023 roku –</w:t>
      </w:r>
      <w:r>
        <w:t xml:space="preserve"> 928;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4-6 lat: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2022 roku – </w:t>
      </w:r>
      <w:r>
        <w:t>301;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2023 roku – </w:t>
      </w:r>
      <w:r>
        <w:t>317;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1-3 lata: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lastRenderedPageBreak/>
        <w:t xml:space="preserve">W 2022 roku – </w:t>
      </w:r>
      <w:r>
        <w:t>172;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2023 roku – </w:t>
      </w:r>
      <w:r>
        <w:t>184;</w:t>
      </w:r>
    </w:p>
    <w:p w:rsidR="00EF1FC4" w:rsidRDefault="00EF1FC4" w:rsidP="00EF1FC4">
      <w:pPr>
        <w:pStyle w:val="Akapitzlist"/>
        <w:numPr>
          <w:ilvl w:val="0"/>
          <w:numId w:val="10"/>
        </w:numPr>
      </w:pPr>
      <w:r>
        <w:t>0 lat: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2022 roku – </w:t>
      </w:r>
      <w:r>
        <w:t>30;</w:t>
      </w:r>
    </w:p>
    <w:p w:rsidR="00EF1FC4" w:rsidRDefault="00EF1FC4" w:rsidP="00EF1FC4">
      <w:pPr>
        <w:pStyle w:val="Akapitzlist"/>
        <w:numPr>
          <w:ilvl w:val="1"/>
          <w:numId w:val="10"/>
        </w:numPr>
      </w:pPr>
      <w:r>
        <w:t xml:space="preserve">W 2023 roku – </w:t>
      </w:r>
      <w:r>
        <w:t>44.</w:t>
      </w:r>
    </w:p>
    <w:p w:rsidR="00DB2197" w:rsidRDefault="00DB2197" w:rsidP="00DB2197">
      <w:pPr>
        <w:pStyle w:val="Nagwek2"/>
      </w:pPr>
      <w:r>
        <w:t>Osoby pełniące funkcję rodzinnej pieczy zastępczej (według wieku)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71 lat i więcej: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2022 roku – </w:t>
      </w:r>
      <w:r>
        <w:t>191;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2023 roku – </w:t>
      </w:r>
      <w:r>
        <w:t>184;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61-70 lat: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2022 roku – </w:t>
      </w:r>
      <w:r>
        <w:t>566;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2023 roku – </w:t>
      </w:r>
      <w:r>
        <w:t>595;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51-60 lat: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2022 roku – </w:t>
      </w:r>
      <w:r>
        <w:t>427;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2023 roku – </w:t>
      </w:r>
      <w:r>
        <w:t>421;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41-50 lat: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2022 roku – </w:t>
      </w:r>
      <w:r>
        <w:t>269;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2023 roku – </w:t>
      </w:r>
      <w:r>
        <w:t>298;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31-40 lat: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2022 roku – </w:t>
      </w:r>
      <w:r>
        <w:t>169;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2023 roku – </w:t>
      </w:r>
      <w:r>
        <w:t>185;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22-30 lat: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2022 roku – </w:t>
      </w:r>
      <w:r>
        <w:t>78;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2023 roku – </w:t>
      </w:r>
      <w:r>
        <w:t>85;</w:t>
      </w:r>
    </w:p>
    <w:p w:rsidR="00DB2197" w:rsidRDefault="00DB2197" w:rsidP="00DB2197">
      <w:pPr>
        <w:pStyle w:val="Akapitzlist"/>
        <w:numPr>
          <w:ilvl w:val="0"/>
          <w:numId w:val="11"/>
        </w:numPr>
      </w:pPr>
      <w:r>
        <w:t>Do 21 lat:</w:t>
      </w:r>
    </w:p>
    <w:p w:rsidR="00DB2197" w:rsidRDefault="00DB2197" w:rsidP="00DB2197">
      <w:pPr>
        <w:pStyle w:val="Akapitzlist"/>
        <w:numPr>
          <w:ilvl w:val="1"/>
          <w:numId w:val="11"/>
        </w:numPr>
      </w:pPr>
      <w:r>
        <w:t xml:space="preserve">W 2022 roku – </w:t>
      </w:r>
      <w:r>
        <w:t>6;</w:t>
      </w:r>
    </w:p>
    <w:p w:rsidR="00DB2197" w:rsidRPr="00DB2197" w:rsidRDefault="00DB2197" w:rsidP="00DB2197">
      <w:pPr>
        <w:pStyle w:val="Akapitzlist"/>
        <w:numPr>
          <w:ilvl w:val="1"/>
          <w:numId w:val="11"/>
        </w:numPr>
      </w:pPr>
      <w:r>
        <w:t xml:space="preserve">W 2023 roku – </w:t>
      </w:r>
      <w:r>
        <w:t>8.</w:t>
      </w:r>
    </w:p>
    <w:p w:rsidR="004F510A" w:rsidRDefault="00DB2197" w:rsidP="004F510A">
      <w:pPr>
        <w:pStyle w:val="Nagwek2"/>
      </w:pPr>
      <w:r>
        <w:t>Rodzinna piecza zastępcza (liczba rodzin zastępczych)</w:t>
      </w:r>
    </w:p>
    <w:p w:rsidR="004F510A" w:rsidRDefault="004F510A" w:rsidP="004F510A">
      <w:r>
        <w:t>Według powiatów: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bialski – </w:t>
      </w:r>
      <w:r w:rsidR="00982E56">
        <w:t>95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biłgorajski – </w:t>
      </w:r>
      <w:r w:rsidR="00982E56">
        <w:t>68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chełmski – </w:t>
      </w:r>
      <w:r w:rsidR="00982E56">
        <w:t>74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hrubieszowski – </w:t>
      </w:r>
      <w:r w:rsidR="00982E56">
        <w:t>35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janowski – </w:t>
      </w:r>
      <w:r w:rsidR="00982E56">
        <w:t>19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krasnostawski – </w:t>
      </w:r>
      <w:r w:rsidR="00982E56">
        <w:t>47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lastRenderedPageBreak/>
        <w:t xml:space="preserve">kraśnicki – </w:t>
      </w:r>
      <w:r w:rsidR="00982E56">
        <w:t>73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lubartowski – </w:t>
      </w:r>
      <w:r w:rsidR="00982E56">
        <w:t>78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lubelski – </w:t>
      </w:r>
      <w:r w:rsidR="00982E56">
        <w:t>123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łęczyński – </w:t>
      </w:r>
      <w:r w:rsidR="00982E56">
        <w:t>72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łukowski – </w:t>
      </w:r>
      <w:r w:rsidR="00982E56">
        <w:t>66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opolski – </w:t>
      </w:r>
      <w:r w:rsidR="00982E56">
        <w:t>50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parczewski – </w:t>
      </w:r>
      <w:r w:rsidR="00982E56">
        <w:t>26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puławski – </w:t>
      </w:r>
      <w:r w:rsidR="00982E56">
        <w:t>122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radzyński – </w:t>
      </w:r>
      <w:r w:rsidR="00982E56">
        <w:t>60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rycki – </w:t>
      </w:r>
      <w:r w:rsidR="00982E56">
        <w:t>29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świdnicki – </w:t>
      </w:r>
      <w:r w:rsidR="00982E56">
        <w:t>56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tomaszowski – </w:t>
      </w:r>
      <w:r w:rsidR="00982E56">
        <w:t>52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włodawski – </w:t>
      </w:r>
      <w:r w:rsidR="00982E56">
        <w:t>40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zamojski – </w:t>
      </w:r>
      <w:r w:rsidR="00982E56">
        <w:t>52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Biała Podlaska – </w:t>
      </w:r>
      <w:r w:rsidR="00982E56">
        <w:t>63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Chełm – </w:t>
      </w:r>
      <w:r w:rsidR="00982E56">
        <w:t>70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Lublin – </w:t>
      </w:r>
      <w:r w:rsidR="00982E56">
        <w:t>350</w:t>
      </w:r>
      <w:r>
        <w:t>;</w:t>
      </w:r>
    </w:p>
    <w:p w:rsidR="004F510A" w:rsidRDefault="004F510A" w:rsidP="00D442AE">
      <w:pPr>
        <w:pStyle w:val="Akapitzlist"/>
        <w:numPr>
          <w:ilvl w:val="0"/>
          <w:numId w:val="6"/>
        </w:numPr>
      </w:pPr>
      <w:r>
        <w:t xml:space="preserve">m. Zamość – </w:t>
      </w:r>
      <w:r w:rsidR="00982E56">
        <w:t>30</w:t>
      </w:r>
      <w:r>
        <w:t>.</w:t>
      </w:r>
    </w:p>
    <w:p w:rsidR="00982E56" w:rsidRDefault="00982E56" w:rsidP="00982E56">
      <w:pPr>
        <w:pStyle w:val="Nagwek2"/>
      </w:pPr>
      <w:r>
        <w:t>Osoby pełniące funkcję rodzinnej pieczy zastępczej</w:t>
      </w:r>
    </w:p>
    <w:p w:rsidR="00982E56" w:rsidRDefault="00982E56" w:rsidP="00982E56">
      <w:pPr>
        <w:pStyle w:val="Akapitzlist"/>
        <w:numPr>
          <w:ilvl w:val="0"/>
          <w:numId w:val="12"/>
        </w:numPr>
      </w:pPr>
      <w:r>
        <w:t>małżeństwa – 51,0%;</w:t>
      </w:r>
    </w:p>
    <w:p w:rsidR="00982E56" w:rsidRDefault="00982E56" w:rsidP="00982E56">
      <w:pPr>
        <w:pStyle w:val="Akapitzlist"/>
        <w:numPr>
          <w:ilvl w:val="0"/>
          <w:numId w:val="12"/>
        </w:numPr>
      </w:pPr>
      <w:r>
        <w:t>osoby samotne – 49,0%.</w:t>
      </w:r>
    </w:p>
    <w:p w:rsidR="00982E56" w:rsidRDefault="00982E56" w:rsidP="00982E56">
      <w:pPr>
        <w:pStyle w:val="Nagwek2"/>
      </w:pPr>
      <w:r>
        <w:t>Osoby opuszczające rodzinną pieczę zastępczą</w:t>
      </w:r>
    </w:p>
    <w:p w:rsidR="00982E56" w:rsidRDefault="00982E56" w:rsidP="00982E56">
      <w:r>
        <w:t xml:space="preserve">W ciągu 2023 roku rodzinną pieczę zastępczą opuściło 279 dzieci w wieku </w:t>
      </w:r>
      <w:r w:rsidR="004343BA">
        <w:t>poniżej osiemnastu (o 0,7% więcej niż w 2022 roku). Najwięcej z nich (87 dzieci) powróciło do rodziny naturalnej. Przekazanych do adopcji zostało 35 dzieci, do innej formy rodzinnej pieczy zastępczej trafiło 70 dzieci, natomiast 27 dzieci opuściło rodzinną pieczę zastępczą z powodu przeniesienia od instytucjonalnej pieczy zastępczej.</w:t>
      </w:r>
    </w:p>
    <w:p w:rsidR="004343BA" w:rsidRDefault="004343BA" w:rsidP="00982E56">
      <w:r>
        <w:t>Wśród 222 pełnoletnich wychowanków, którzy w ciągu 2023 roku opuścili rodzinną pieczę zastępczą – 117 usamodzielniło się. Z tej zbiorowości 102 osoby założyło własne gospodarstwo domowe.</w:t>
      </w:r>
    </w:p>
    <w:p w:rsidR="004343BA" w:rsidRDefault="004343BA" w:rsidP="004343BA">
      <w:pPr>
        <w:pStyle w:val="Nagwek2"/>
      </w:pPr>
      <w:r>
        <w:t>Struktura rodzinnej pieczy zastępczej (liczba rodzin/domów według typów)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spokrewniona: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2022 roku – </w:t>
      </w:r>
      <w:r>
        <w:t>1108;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2023 roku – </w:t>
      </w:r>
      <w:r>
        <w:t>1162;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lastRenderedPageBreak/>
        <w:t>niezawodowa: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2022 roku – </w:t>
      </w:r>
      <w:r>
        <w:t>487;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2023 roku – </w:t>
      </w:r>
      <w:r>
        <w:t>489;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zawodowa: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2022 roku – </w:t>
      </w:r>
      <w:r>
        <w:t>70;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2023 roku – </w:t>
      </w:r>
      <w:r>
        <w:t>84;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zawodowa specjalistyczna: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2022 roku – </w:t>
      </w:r>
      <w:r>
        <w:t>6;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2023 roku – </w:t>
      </w:r>
      <w:r>
        <w:t>6;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zawodowa pełniąca funkcję pogotowia rodzinnego: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2022 roku – </w:t>
      </w:r>
      <w:r>
        <w:t>12;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2023 roku – </w:t>
      </w:r>
      <w:r>
        <w:t>9;</w:t>
      </w:r>
    </w:p>
    <w:p w:rsidR="004343BA" w:rsidRDefault="004343BA" w:rsidP="004343BA">
      <w:pPr>
        <w:pStyle w:val="Akapitzlist"/>
        <w:numPr>
          <w:ilvl w:val="0"/>
          <w:numId w:val="13"/>
        </w:numPr>
      </w:pPr>
      <w:r>
        <w:t>rodzinne domy dziecka:</w:t>
      </w:r>
    </w:p>
    <w:p w:rsidR="004343BA" w:rsidRDefault="004343BA" w:rsidP="004343BA">
      <w:pPr>
        <w:pStyle w:val="Akapitzlist"/>
        <w:numPr>
          <w:ilvl w:val="1"/>
          <w:numId w:val="13"/>
        </w:numPr>
      </w:pPr>
      <w:r>
        <w:t xml:space="preserve">W 2022 roku – </w:t>
      </w:r>
      <w:r>
        <w:t>23;</w:t>
      </w:r>
    </w:p>
    <w:p w:rsidR="004343BA" w:rsidRPr="004343BA" w:rsidRDefault="004343BA" w:rsidP="004343BA">
      <w:pPr>
        <w:pStyle w:val="Akapitzlist"/>
        <w:numPr>
          <w:ilvl w:val="1"/>
          <w:numId w:val="13"/>
        </w:numPr>
      </w:pPr>
      <w:r>
        <w:t xml:space="preserve">W 2023 roku – </w:t>
      </w:r>
      <w:r>
        <w:t>24.</w:t>
      </w:r>
    </w:p>
    <w:p w:rsidR="003508D2" w:rsidRDefault="003508D2" w:rsidP="00CE0BC5">
      <w:pPr>
        <w:pStyle w:val="Nagwek2"/>
      </w:pPr>
      <w:r>
        <w:t>Dolny pasek w infografice</w:t>
      </w:r>
    </w:p>
    <w:p w:rsidR="003508D2" w:rsidRDefault="003508D2" w:rsidP="003508D2">
      <w:r>
        <w:t xml:space="preserve">Dane: </w:t>
      </w:r>
      <w:r w:rsidR="00E03B28">
        <w:t>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7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4A55B4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8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9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24D" w:rsidRDefault="00B5124D" w:rsidP="00B5124D">
      <w:pPr>
        <w:spacing w:line="240" w:lineRule="auto"/>
      </w:pPr>
      <w:r>
        <w:separator/>
      </w:r>
    </w:p>
  </w:endnote>
  <w:endnote w:type="continuationSeparator" w:id="0">
    <w:p w:rsidR="00B5124D" w:rsidRDefault="00B5124D" w:rsidP="00B51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24D" w:rsidRDefault="00B5124D" w:rsidP="00B5124D">
      <w:pPr>
        <w:spacing w:line="240" w:lineRule="auto"/>
      </w:pPr>
      <w:r>
        <w:separator/>
      </w:r>
    </w:p>
  </w:footnote>
  <w:footnote w:type="continuationSeparator" w:id="0">
    <w:p w:rsidR="00B5124D" w:rsidRDefault="00B5124D" w:rsidP="00B512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791E"/>
    <w:multiLevelType w:val="hybridMultilevel"/>
    <w:tmpl w:val="9F8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E6FF4"/>
    <w:multiLevelType w:val="hybridMultilevel"/>
    <w:tmpl w:val="5F06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E316A"/>
    <w:multiLevelType w:val="hybridMultilevel"/>
    <w:tmpl w:val="FDA6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30EF6"/>
    <w:multiLevelType w:val="hybridMultilevel"/>
    <w:tmpl w:val="2B4C6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A4FCF"/>
    <w:multiLevelType w:val="hybridMultilevel"/>
    <w:tmpl w:val="F1944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54264"/>
    <w:multiLevelType w:val="hybridMultilevel"/>
    <w:tmpl w:val="6AF82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E2CCC"/>
    <w:multiLevelType w:val="hybridMultilevel"/>
    <w:tmpl w:val="A784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45961"/>
    <w:multiLevelType w:val="hybridMultilevel"/>
    <w:tmpl w:val="6D76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05587"/>
    <w:multiLevelType w:val="hybridMultilevel"/>
    <w:tmpl w:val="A3242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553D1"/>
    <w:multiLevelType w:val="hybridMultilevel"/>
    <w:tmpl w:val="68EA7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77133"/>
    <w:multiLevelType w:val="hybridMultilevel"/>
    <w:tmpl w:val="03C0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  <w:num w:numId="12">
    <w:abstractNumId w:val="10"/>
  </w:num>
  <w:num w:numId="1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01423"/>
    <w:rsid w:val="00010BA5"/>
    <w:rsid w:val="00010D91"/>
    <w:rsid w:val="00010FDE"/>
    <w:rsid w:val="0001176C"/>
    <w:rsid w:val="00020F9F"/>
    <w:rsid w:val="00023D0C"/>
    <w:rsid w:val="00026D41"/>
    <w:rsid w:val="00033330"/>
    <w:rsid w:val="00047166"/>
    <w:rsid w:val="00051F9E"/>
    <w:rsid w:val="00070422"/>
    <w:rsid w:val="0008427E"/>
    <w:rsid w:val="000A16B2"/>
    <w:rsid w:val="000A49A6"/>
    <w:rsid w:val="000D04A8"/>
    <w:rsid w:val="000D40EE"/>
    <w:rsid w:val="000D5513"/>
    <w:rsid w:val="000F4299"/>
    <w:rsid w:val="00101BC8"/>
    <w:rsid w:val="001247BA"/>
    <w:rsid w:val="00134D65"/>
    <w:rsid w:val="00150204"/>
    <w:rsid w:val="00154719"/>
    <w:rsid w:val="00156745"/>
    <w:rsid w:val="00173842"/>
    <w:rsid w:val="00174881"/>
    <w:rsid w:val="0018088B"/>
    <w:rsid w:val="00181769"/>
    <w:rsid w:val="00181AB7"/>
    <w:rsid w:val="001975F9"/>
    <w:rsid w:val="001A5B8E"/>
    <w:rsid w:val="001D587B"/>
    <w:rsid w:val="001D64B3"/>
    <w:rsid w:val="001E4CDD"/>
    <w:rsid w:val="001F4A95"/>
    <w:rsid w:val="001F6E3C"/>
    <w:rsid w:val="00224040"/>
    <w:rsid w:val="002575A0"/>
    <w:rsid w:val="00261745"/>
    <w:rsid w:val="002638E2"/>
    <w:rsid w:val="0026653E"/>
    <w:rsid w:val="00267137"/>
    <w:rsid w:val="00272439"/>
    <w:rsid w:val="002A1644"/>
    <w:rsid w:val="002A456C"/>
    <w:rsid w:val="002B19F2"/>
    <w:rsid w:val="00303C89"/>
    <w:rsid w:val="003222B9"/>
    <w:rsid w:val="00325E9B"/>
    <w:rsid w:val="003310CB"/>
    <w:rsid w:val="00347CED"/>
    <w:rsid w:val="0035008A"/>
    <w:rsid w:val="003508D2"/>
    <w:rsid w:val="00352857"/>
    <w:rsid w:val="003550D6"/>
    <w:rsid w:val="00364451"/>
    <w:rsid w:val="0037310A"/>
    <w:rsid w:val="0038405D"/>
    <w:rsid w:val="003A7891"/>
    <w:rsid w:val="003E2117"/>
    <w:rsid w:val="003E251C"/>
    <w:rsid w:val="003F7054"/>
    <w:rsid w:val="003F77BD"/>
    <w:rsid w:val="004075C0"/>
    <w:rsid w:val="00417C5F"/>
    <w:rsid w:val="004231A4"/>
    <w:rsid w:val="00432F7B"/>
    <w:rsid w:val="004343BA"/>
    <w:rsid w:val="00447BB7"/>
    <w:rsid w:val="00453CE1"/>
    <w:rsid w:val="004660BE"/>
    <w:rsid w:val="004742F0"/>
    <w:rsid w:val="004A55B4"/>
    <w:rsid w:val="004A6599"/>
    <w:rsid w:val="004B12C3"/>
    <w:rsid w:val="004B15AD"/>
    <w:rsid w:val="004B2B26"/>
    <w:rsid w:val="004C551F"/>
    <w:rsid w:val="004C79F5"/>
    <w:rsid w:val="004D3345"/>
    <w:rsid w:val="004D78CC"/>
    <w:rsid w:val="004E1122"/>
    <w:rsid w:val="004F510A"/>
    <w:rsid w:val="004F5FB0"/>
    <w:rsid w:val="00557C7D"/>
    <w:rsid w:val="005602A3"/>
    <w:rsid w:val="0056753D"/>
    <w:rsid w:val="0056771B"/>
    <w:rsid w:val="00573CE5"/>
    <w:rsid w:val="00582893"/>
    <w:rsid w:val="0058460E"/>
    <w:rsid w:val="00593253"/>
    <w:rsid w:val="005A776B"/>
    <w:rsid w:val="005C2717"/>
    <w:rsid w:val="005C29C4"/>
    <w:rsid w:val="005C7060"/>
    <w:rsid w:val="005D0DA4"/>
    <w:rsid w:val="005D7340"/>
    <w:rsid w:val="005E5E38"/>
    <w:rsid w:val="005F5203"/>
    <w:rsid w:val="005F77B3"/>
    <w:rsid w:val="00600708"/>
    <w:rsid w:val="0060617C"/>
    <w:rsid w:val="0063499C"/>
    <w:rsid w:val="0063560A"/>
    <w:rsid w:val="00636219"/>
    <w:rsid w:val="006507B5"/>
    <w:rsid w:val="00680ABD"/>
    <w:rsid w:val="006A5407"/>
    <w:rsid w:val="006E1DC5"/>
    <w:rsid w:val="006E6C7A"/>
    <w:rsid w:val="006F57AB"/>
    <w:rsid w:val="0070280E"/>
    <w:rsid w:val="00717EEF"/>
    <w:rsid w:val="007214A1"/>
    <w:rsid w:val="00725CD7"/>
    <w:rsid w:val="007632B2"/>
    <w:rsid w:val="0076784C"/>
    <w:rsid w:val="00783931"/>
    <w:rsid w:val="00787134"/>
    <w:rsid w:val="007A5553"/>
    <w:rsid w:val="007B5075"/>
    <w:rsid w:val="007C1E53"/>
    <w:rsid w:val="007F2283"/>
    <w:rsid w:val="007F313B"/>
    <w:rsid w:val="00804190"/>
    <w:rsid w:val="00807D8A"/>
    <w:rsid w:val="0081056D"/>
    <w:rsid w:val="00811AF4"/>
    <w:rsid w:val="00815241"/>
    <w:rsid w:val="008346C7"/>
    <w:rsid w:val="00852444"/>
    <w:rsid w:val="00862958"/>
    <w:rsid w:val="008673A3"/>
    <w:rsid w:val="00876C01"/>
    <w:rsid w:val="00884F04"/>
    <w:rsid w:val="008928A9"/>
    <w:rsid w:val="008A07EE"/>
    <w:rsid w:val="008C65BF"/>
    <w:rsid w:val="008D06A7"/>
    <w:rsid w:val="008D33AF"/>
    <w:rsid w:val="008D5B0D"/>
    <w:rsid w:val="008E0518"/>
    <w:rsid w:val="008E6E1A"/>
    <w:rsid w:val="008F02EB"/>
    <w:rsid w:val="008F2789"/>
    <w:rsid w:val="00900CDE"/>
    <w:rsid w:val="0090389A"/>
    <w:rsid w:val="00935B03"/>
    <w:rsid w:val="009572BE"/>
    <w:rsid w:val="009774E3"/>
    <w:rsid w:val="00982E56"/>
    <w:rsid w:val="00993A0E"/>
    <w:rsid w:val="00995482"/>
    <w:rsid w:val="009A2471"/>
    <w:rsid w:val="009B7645"/>
    <w:rsid w:val="009C3FB5"/>
    <w:rsid w:val="009C44A9"/>
    <w:rsid w:val="009D4CFA"/>
    <w:rsid w:val="009E7761"/>
    <w:rsid w:val="009F204C"/>
    <w:rsid w:val="00A0138B"/>
    <w:rsid w:val="00A06E37"/>
    <w:rsid w:val="00A24E13"/>
    <w:rsid w:val="00A33AB4"/>
    <w:rsid w:val="00A43BF0"/>
    <w:rsid w:val="00A45CD5"/>
    <w:rsid w:val="00A461BC"/>
    <w:rsid w:val="00A67225"/>
    <w:rsid w:val="00A775A3"/>
    <w:rsid w:val="00A7782E"/>
    <w:rsid w:val="00A90EAB"/>
    <w:rsid w:val="00A94882"/>
    <w:rsid w:val="00AA334F"/>
    <w:rsid w:val="00AA5E5F"/>
    <w:rsid w:val="00AC2343"/>
    <w:rsid w:val="00AE5B03"/>
    <w:rsid w:val="00AF7C38"/>
    <w:rsid w:val="00B073CC"/>
    <w:rsid w:val="00B5124D"/>
    <w:rsid w:val="00B948E3"/>
    <w:rsid w:val="00BB0A9A"/>
    <w:rsid w:val="00BC518A"/>
    <w:rsid w:val="00BD2F78"/>
    <w:rsid w:val="00C054DF"/>
    <w:rsid w:val="00C063C4"/>
    <w:rsid w:val="00C07BD6"/>
    <w:rsid w:val="00C259AA"/>
    <w:rsid w:val="00C55CAE"/>
    <w:rsid w:val="00C650FE"/>
    <w:rsid w:val="00C67AA2"/>
    <w:rsid w:val="00C94CC0"/>
    <w:rsid w:val="00CA5A50"/>
    <w:rsid w:val="00CB17E0"/>
    <w:rsid w:val="00CB4869"/>
    <w:rsid w:val="00CC1145"/>
    <w:rsid w:val="00CC350A"/>
    <w:rsid w:val="00CD6B0B"/>
    <w:rsid w:val="00CE0BC5"/>
    <w:rsid w:val="00CE7348"/>
    <w:rsid w:val="00D25790"/>
    <w:rsid w:val="00D35A94"/>
    <w:rsid w:val="00D36211"/>
    <w:rsid w:val="00D3701B"/>
    <w:rsid w:val="00D442AE"/>
    <w:rsid w:val="00D51F61"/>
    <w:rsid w:val="00D57942"/>
    <w:rsid w:val="00D67B7C"/>
    <w:rsid w:val="00D81536"/>
    <w:rsid w:val="00D82186"/>
    <w:rsid w:val="00D84A26"/>
    <w:rsid w:val="00D911F9"/>
    <w:rsid w:val="00DA0D3E"/>
    <w:rsid w:val="00DA4F39"/>
    <w:rsid w:val="00DB2197"/>
    <w:rsid w:val="00DB24BF"/>
    <w:rsid w:val="00DB7F30"/>
    <w:rsid w:val="00DC109F"/>
    <w:rsid w:val="00DC5C67"/>
    <w:rsid w:val="00DC7B05"/>
    <w:rsid w:val="00DD1887"/>
    <w:rsid w:val="00DE349A"/>
    <w:rsid w:val="00DE6423"/>
    <w:rsid w:val="00DF2F20"/>
    <w:rsid w:val="00DF339A"/>
    <w:rsid w:val="00E02D2F"/>
    <w:rsid w:val="00E03B28"/>
    <w:rsid w:val="00E166AD"/>
    <w:rsid w:val="00E26123"/>
    <w:rsid w:val="00E3508C"/>
    <w:rsid w:val="00E3557C"/>
    <w:rsid w:val="00E35825"/>
    <w:rsid w:val="00E40343"/>
    <w:rsid w:val="00E50B3A"/>
    <w:rsid w:val="00E5484F"/>
    <w:rsid w:val="00E93899"/>
    <w:rsid w:val="00E966FB"/>
    <w:rsid w:val="00EA2598"/>
    <w:rsid w:val="00ED36D3"/>
    <w:rsid w:val="00EE2CEF"/>
    <w:rsid w:val="00EE4EE0"/>
    <w:rsid w:val="00EF1FC4"/>
    <w:rsid w:val="00EF5235"/>
    <w:rsid w:val="00F069E3"/>
    <w:rsid w:val="00F22E3C"/>
    <w:rsid w:val="00F25891"/>
    <w:rsid w:val="00F27B18"/>
    <w:rsid w:val="00F30B21"/>
    <w:rsid w:val="00F330E5"/>
    <w:rsid w:val="00F45DCD"/>
    <w:rsid w:val="00F67064"/>
    <w:rsid w:val="00F76C9C"/>
    <w:rsid w:val="00F77849"/>
    <w:rsid w:val="00F83493"/>
    <w:rsid w:val="00F83CFB"/>
    <w:rsid w:val="00F931C4"/>
    <w:rsid w:val="00FA0CE8"/>
    <w:rsid w:val="00FC1A35"/>
    <w:rsid w:val="00FC793E"/>
    <w:rsid w:val="00FC7EC7"/>
    <w:rsid w:val="00FD685C"/>
    <w:rsid w:val="00FE2EC8"/>
    <w:rsid w:val="00FE6C5F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C55A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38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9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24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24D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24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9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Lublin_ST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UrzadStatystycznyLubl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ublin.stat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4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Dzień Mężczyzn – 10 marca 2024 roku – opis alternatywny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Dzień Rodzicielstwa Zastępczego – 30 maja 2024 roku – opis alternatywny</dc:title>
  <dc:subject/>
  <dc:creator>Szymkiewicz Szymon</dc:creator>
  <cp:keywords/>
  <dc:description/>
  <cp:lastModifiedBy>Szymkiewicz Szymon</cp:lastModifiedBy>
  <cp:revision>117</cp:revision>
  <dcterms:created xsi:type="dcterms:W3CDTF">2023-06-14T09:24:00Z</dcterms:created>
  <dcterms:modified xsi:type="dcterms:W3CDTF">2024-05-29T11:27:00Z</dcterms:modified>
</cp:coreProperties>
</file>