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4990"/>
        <w:gridCol w:w="3543"/>
      </w:tblGrid>
      <w:tr w:rsidR="00010C45" w:rsidRPr="00937AE7" w:rsidTr="00FE0C8C">
        <w:tc>
          <w:tcPr>
            <w:tcW w:w="1214" w:type="dxa"/>
          </w:tcPr>
          <w:p w:rsidR="00010C45" w:rsidRPr="00937AE7" w:rsidRDefault="00010C45" w:rsidP="006843ED">
            <w:pPr>
              <w:spacing w:before="200" w:after="0" w:line="288" w:lineRule="auto"/>
              <w:rPr>
                <w:rFonts w:asciiTheme="minorHAnsi" w:hAnsiTheme="minorHAnsi" w:cstheme="minorHAnsi"/>
                <w:b/>
              </w:rPr>
            </w:pPr>
            <w:r w:rsidRPr="00937AE7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607701CD" wp14:editId="508CFA1A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:rsidR="00010C45" w:rsidRPr="00937AE7" w:rsidRDefault="00010C45" w:rsidP="006843ED">
            <w:pPr>
              <w:spacing w:before="120" w:after="0" w:line="288" w:lineRule="auto"/>
              <w:ind w:left="62"/>
              <w:jc w:val="both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937AE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937AE7" w:rsidRDefault="006843ED" w:rsidP="006843ED">
            <w:pPr>
              <w:spacing w:before="120" w:after="0" w:line="288" w:lineRule="auto"/>
              <w:ind w:left="62"/>
              <w:rPr>
                <w:rFonts w:asciiTheme="minorHAnsi" w:hAnsiTheme="minorHAnsi" w:cstheme="minorHAnsi"/>
                <w:b/>
              </w:rPr>
            </w:pPr>
            <w:r w:rsidRPr="006843ED">
              <w:rPr>
                <w:rFonts w:asciiTheme="minorHAnsi" w:hAnsiTheme="minorHAnsi" w:cstheme="minorHAnsi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6843ED" w:rsidRDefault="00010C45" w:rsidP="00B94096">
            <w:pPr>
              <w:spacing w:before="120" w:after="0" w:line="288" w:lineRule="auto"/>
              <w:ind w:left="-125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6843ED">
              <w:rPr>
                <w:rFonts w:asciiTheme="minorHAnsi" w:hAnsiTheme="minorHAnsi" w:cstheme="minorHAnsi"/>
                <w:sz w:val="24"/>
                <w:szCs w:val="24"/>
              </w:rPr>
              <w:t xml:space="preserve">Warszawa, </w:t>
            </w:r>
            <w:r w:rsidR="0007464F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2F66B0">
              <w:rPr>
                <w:rFonts w:asciiTheme="minorHAnsi" w:hAnsiTheme="minorHAnsi" w:cstheme="minorHAnsi"/>
                <w:sz w:val="24"/>
                <w:szCs w:val="24"/>
              </w:rPr>
              <w:t>.10</w:t>
            </w:r>
            <w:r w:rsidR="005956B5">
              <w:rPr>
                <w:rFonts w:asciiTheme="minorHAnsi" w:hAnsiTheme="minorHAnsi" w:cstheme="minorHAnsi"/>
                <w:sz w:val="24"/>
                <w:szCs w:val="24"/>
              </w:rPr>
              <w:t>.2017</w:t>
            </w:r>
          </w:p>
        </w:tc>
      </w:tr>
    </w:tbl>
    <w:p w:rsidR="006843ED" w:rsidRDefault="006843E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246A1D" w:rsidRDefault="00246A1D" w:rsidP="00710E85">
      <w:pPr>
        <w:spacing w:after="0" w:line="288" w:lineRule="auto"/>
        <w:ind w:left="142" w:right="96"/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Wskaźniki cen produkcji sprzedanej przemysłu </w:t>
      </w:r>
    </w:p>
    <w:p w:rsidR="003E3E24" w:rsidRPr="003E3E24" w:rsidRDefault="003E3E24" w:rsidP="003E3E24">
      <w:pPr>
        <w:spacing w:after="0" w:line="240" w:lineRule="auto"/>
        <w:jc w:val="center"/>
        <w:rPr>
          <w:rFonts w:ascii="Arial" w:eastAsiaTheme="minorEastAsia" w:hAnsi="Arial" w:cstheme="minorBidi"/>
          <w:b/>
          <w:sz w:val="32"/>
        </w:rPr>
      </w:pPr>
      <w:r w:rsidRPr="003E3E24">
        <w:rPr>
          <w:rFonts w:ascii="Arial" w:eastAsiaTheme="minorEastAsia" w:hAnsi="Arial" w:cstheme="minorBidi"/>
          <w:b/>
          <w:sz w:val="32"/>
        </w:rPr>
        <w:t xml:space="preserve">oraz produkcji budowlano-montażowej </w:t>
      </w:r>
    </w:p>
    <w:p w:rsidR="003E3E24" w:rsidRDefault="002F66B0" w:rsidP="003E3E24">
      <w:pPr>
        <w:spacing w:after="240" w:line="240" w:lineRule="auto"/>
        <w:jc w:val="center"/>
        <w:rPr>
          <w:rFonts w:ascii="Arial" w:eastAsiaTheme="minorEastAsia" w:hAnsi="Arial" w:cstheme="minorBidi"/>
          <w:b/>
          <w:sz w:val="32"/>
        </w:rPr>
      </w:pPr>
      <w:r>
        <w:rPr>
          <w:rFonts w:ascii="Arial" w:eastAsiaTheme="minorEastAsia" w:hAnsi="Arial" w:cstheme="minorBidi"/>
          <w:b/>
          <w:sz w:val="32"/>
        </w:rPr>
        <w:t>we wrześniu</w:t>
      </w:r>
      <w:r w:rsidR="00B94096">
        <w:rPr>
          <w:rFonts w:ascii="Arial" w:eastAsiaTheme="minorEastAsia" w:hAnsi="Arial" w:cstheme="minorBidi"/>
          <w:b/>
          <w:sz w:val="32"/>
        </w:rPr>
        <w:t xml:space="preserve"> </w:t>
      </w:r>
      <w:r w:rsidR="00EC2631">
        <w:rPr>
          <w:rFonts w:ascii="Arial" w:eastAsiaTheme="minorEastAsia" w:hAnsi="Arial" w:cstheme="minorBidi"/>
          <w:b/>
          <w:sz w:val="32"/>
        </w:rPr>
        <w:t>201</w:t>
      </w:r>
      <w:r w:rsidR="005956B5">
        <w:rPr>
          <w:rFonts w:ascii="Arial" w:eastAsiaTheme="minorEastAsia" w:hAnsi="Arial" w:cstheme="minorBidi"/>
          <w:b/>
          <w:sz w:val="32"/>
        </w:rPr>
        <w:t>7</w:t>
      </w:r>
      <w:r w:rsidR="003E3E24" w:rsidRPr="003E3E24">
        <w:rPr>
          <w:rFonts w:ascii="Arial" w:eastAsiaTheme="minorEastAsia" w:hAnsi="Arial" w:cstheme="minorBidi"/>
          <w:b/>
          <w:sz w:val="32"/>
        </w:rPr>
        <w:t xml:space="preserve"> r.</w:t>
      </w:r>
    </w:p>
    <w:p w:rsidR="008C2E78" w:rsidRPr="003E3E24" w:rsidRDefault="008C2E78" w:rsidP="001F0AB9">
      <w:pPr>
        <w:spacing w:after="0" w:line="240" w:lineRule="auto"/>
        <w:jc w:val="center"/>
        <w:rPr>
          <w:rFonts w:ascii="Arial" w:eastAsiaTheme="minorEastAsia" w:hAnsi="Arial" w:cstheme="minorBidi"/>
          <w:b/>
          <w:sz w:val="28"/>
          <w:szCs w:val="28"/>
        </w:rPr>
      </w:pPr>
    </w:p>
    <w:p w:rsidR="001A04F4" w:rsidRPr="001A04F4" w:rsidRDefault="00BC342D" w:rsidP="001A04F4">
      <w:pPr>
        <w:spacing w:line="410" w:lineRule="exact"/>
        <w:ind w:firstLine="709"/>
        <w:jc w:val="both"/>
        <w:rPr>
          <w:rFonts w:ascii="Arial" w:hAnsi="Arial"/>
          <w:sz w:val="24"/>
        </w:rPr>
      </w:pPr>
      <w:r w:rsidRPr="003E3E24">
        <w:rPr>
          <w:rFonts w:ascii="Arial" w:eastAsiaTheme="minorEastAsia" w:hAnsi="Arial" w:cstheme="minorBidi"/>
          <w:sz w:val="24"/>
        </w:rPr>
        <w:t>Według wstępnych danych</w:t>
      </w:r>
      <w:r w:rsidR="00402177">
        <w:rPr>
          <w:rFonts w:ascii="Arial" w:eastAsiaTheme="minorEastAsia" w:hAnsi="Arial" w:cstheme="minorBidi"/>
          <w:sz w:val="24"/>
        </w:rPr>
        <w:t xml:space="preserve"> we wrześniu</w:t>
      </w:r>
      <w:r w:rsidR="004D3695">
        <w:rPr>
          <w:rFonts w:ascii="Arial" w:eastAsiaTheme="minorEastAsia" w:hAnsi="Arial" w:cstheme="minorBidi"/>
          <w:sz w:val="24"/>
        </w:rPr>
        <w:t xml:space="preserve"> </w:t>
      </w:r>
      <w:r>
        <w:rPr>
          <w:rFonts w:ascii="Arial" w:eastAsiaTheme="minorEastAsia" w:hAnsi="Arial" w:cstheme="minorBidi"/>
          <w:sz w:val="24"/>
        </w:rPr>
        <w:t>201</w:t>
      </w:r>
      <w:r w:rsidR="0027350E">
        <w:rPr>
          <w:rFonts w:ascii="Arial" w:eastAsiaTheme="minorEastAsia" w:hAnsi="Arial" w:cstheme="minorBidi"/>
          <w:sz w:val="24"/>
        </w:rPr>
        <w:t>7</w:t>
      </w:r>
      <w:r>
        <w:rPr>
          <w:rFonts w:ascii="Arial" w:eastAsiaTheme="minorEastAsia" w:hAnsi="Arial" w:cstheme="minorBidi"/>
          <w:sz w:val="24"/>
        </w:rPr>
        <w:t xml:space="preserve"> r. </w:t>
      </w:r>
      <w:r w:rsidRPr="002D607B">
        <w:rPr>
          <w:rFonts w:ascii="Arial" w:eastAsiaTheme="minorEastAsia" w:hAnsi="Arial" w:cstheme="minorBidi"/>
          <w:sz w:val="24"/>
        </w:rPr>
        <w:t>ceny produkcji sprzedanej przemysłu</w:t>
      </w:r>
      <w:r>
        <w:rPr>
          <w:rFonts w:ascii="Arial" w:eastAsiaTheme="minorEastAsia" w:hAnsi="Arial" w:cstheme="minorBidi"/>
          <w:sz w:val="24"/>
        </w:rPr>
        <w:t xml:space="preserve"> były </w:t>
      </w:r>
      <w:r w:rsidR="001163D9">
        <w:rPr>
          <w:rFonts w:ascii="Arial" w:eastAsiaTheme="minorEastAsia" w:hAnsi="Arial" w:cstheme="minorBidi"/>
          <w:sz w:val="24"/>
        </w:rPr>
        <w:t>wyższe</w:t>
      </w:r>
      <w:r>
        <w:rPr>
          <w:rFonts w:ascii="Arial" w:eastAsiaTheme="minorEastAsia" w:hAnsi="Arial" w:cstheme="minorBidi"/>
          <w:sz w:val="24"/>
        </w:rPr>
        <w:t xml:space="preserve"> o </w:t>
      </w:r>
      <w:r w:rsidR="007314B0">
        <w:rPr>
          <w:rFonts w:ascii="Arial" w:eastAsiaTheme="minorEastAsia" w:hAnsi="Arial" w:cstheme="minorBidi"/>
          <w:sz w:val="24"/>
        </w:rPr>
        <w:t>3,1</w:t>
      </w:r>
      <w:r w:rsidR="00402177">
        <w:rPr>
          <w:rFonts w:ascii="Arial" w:eastAsiaTheme="minorEastAsia" w:hAnsi="Arial" w:cstheme="minorBidi"/>
          <w:sz w:val="24"/>
        </w:rPr>
        <w:t>% w porównaniu z wrześniem</w:t>
      </w:r>
      <w:r w:rsidR="004D3695">
        <w:rPr>
          <w:rFonts w:ascii="Arial" w:eastAsiaTheme="minorEastAsia" w:hAnsi="Arial" w:cstheme="minorBidi"/>
          <w:sz w:val="24"/>
        </w:rPr>
        <w:t xml:space="preserve"> </w:t>
      </w:r>
      <w:r>
        <w:rPr>
          <w:rFonts w:ascii="Arial" w:eastAsiaTheme="minorEastAsia" w:hAnsi="Arial" w:cstheme="minorBidi"/>
          <w:sz w:val="24"/>
        </w:rPr>
        <w:t>201</w:t>
      </w:r>
      <w:r w:rsidR="0027350E">
        <w:rPr>
          <w:rFonts w:ascii="Arial" w:eastAsiaTheme="minorEastAsia" w:hAnsi="Arial" w:cstheme="minorBidi"/>
          <w:sz w:val="24"/>
        </w:rPr>
        <w:t>6</w:t>
      </w:r>
      <w:r>
        <w:rPr>
          <w:rFonts w:ascii="Arial" w:eastAsiaTheme="minorEastAsia" w:hAnsi="Arial" w:cstheme="minorBidi"/>
          <w:sz w:val="24"/>
        </w:rPr>
        <w:t xml:space="preserve"> r. </w:t>
      </w:r>
      <w:r w:rsidR="001163D9">
        <w:rPr>
          <w:rFonts w:ascii="Arial" w:eastAsiaTheme="minorEastAsia" w:hAnsi="Arial" w:cstheme="minorBidi"/>
          <w:sz w:val="24"/>
        </w:rPr>
        <w:t xml:space="preserve">Wzrost </w:t>
      </w:r>
      <w:r>
        <w:rPr>
          <w:rFonts w:ascii="Arial" w:eastAsiaTheme="minorEastAsia" w:hAnsi="Arial" w:cstheme="minorBidi"/>
          <w:sz w:val="24"/>
        </w:rPr>
        <w:t>cen odnotowano również w</w:t>
      </w:r>
      <w:r w:rsidR="00251FD5">
        <w:rPr>
          <w:rFonts w:ascii="Arial" w:eastAsiaTheme="minorEastAsia" w:hAnsi="Arial" w:cstheme="minorBidi"/>
          <w:sz w:val="24"/>
        </w:rPr>
        <w:t> </w:t>
      </w:r>
      <w:r w:rsidRPr="002D607B">
        <w:rPr>
          <w:rFonts w:ascii="Arial" w:hAnsi="Arial"/>
          <w:sz w:val="24"/>
        </w:rPr>
        <w:t>produkcji budowlano-montażowej</w:t>
      </w:r>
      <w:r w:rsidR="007B7530"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>-</w:t>
      </w:r>
      <w:r w:rsidR="0098599A">
        <w:rPr>
          <w:rFonts w:ascii="Arial" w:hAnsi="Arial"/>
          <w:sz w:val="24"/>
        </w:rPr>
        <w:t xml:space="preserve"> o </w:t>
      </w:r>
      <w:r w:rsidR="00402177">
        <w:rPr>
          <w:rFonts w:ascii="Arial" w:hAnsi="Arial"/>
          <w:sz w:val="24"/>
        </w:rPr>
        <w:t>0,5</w:t>
      </w:r>
      <w:r>
        <w:rPr>
          <w:rFonts w:ascii="Arial" w:hAnsi="Arial"/>
          <w:sz w:val="24"/>
        </w:rPr>
        <w:t>%</w:t>
      </w:r>
      <w:r w:rsidR="0098599A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691E3C">
        <w:rPr>
          <w:rFonts w:ascii="Arial" w:hAnsi="Arial"/>
          <w:sz w:val="24"/>
        </w:rPr>
        <w:t>W okresie styczeń–</w:t>
      </w:r>
      <w:r w:rsidR="00402177">
        <w:rPr>
          <w:rFonts w:ascii="Arial" w:hAnsi="Arial"/>
          <w:sz w:val="24"/>
        </w:rPr>
        <w:t>wrzesień</w:t>
      </w:r>
      <w:r w:rsidR="00691E3C">
        <w:rPr>
          <w:rFonts w:ascii="Arial" w:hAnsi="Arial"/>
          <w:sz w:val="24"/>
        </w:rPr>
        <w:t xml:space="preserve"> 201</w:t>
      </w:r>
      <w:r w:rsidR="0027350E">
        <w:rPr>
          <w:rFonts w:ascii="Arial" w:hAnsi="Arial"/>
          <w:sz w:val="24"/>
        </w:rPr>
        <w:t>7</w:t>
      </w:r>
      <w:r w:rsidR="00691E3C">
        <w:rPr>
          <w:rFonts w:ascii="Arial" w:hAnsi="Arial"/>
          <w:sz w:val="24"/>
        </w:rPr>
        <w:t xml:space="preserve"> r. ceny produkcji</w:t>
      </w:r>
      <w:r w:rsidR="007314B0">
        <w:rPr>
          <w:rFonts w:ascii="Arial" w:hAnsi="Arial"/>
          <w:sz w:val="24"/>
        </w:rPr>
        <w:t xml:space="preserve"> sprzedanej przemysłu były o 3,3</w:t>
      </w:r>
      <w:r w:rsidR="00691E3C">
        <w:rPr>
          <w:rFonts w:ascii="Arial" w:hAnsi="Arial"/>
          <w:sz w:val="24"/>
        </w:rPr>
        <w:t xml:space="preserve">% </w:t>
      </w:r>
      <w:r w:rsidR="001163D9">
        <w:rPr>
          <w:rFonts w:ascii="Arial" w:hAnsi="Arial"/>
          <w:sz w:val="24"/>
        </w:rPr>
        <w:t>wyższe</w:t>
      </w:r>
      <w:r w:rsidR="00691E3C">
        <w:rPr>
          <w:rFonts w:ascii="Arial" w:hAnsi="Arial"/>
          <w:sz w:val="24"/>
        </w:rPr>
        <w:t xml:space="preserve"> w porównaniu z analogicznym </w:t>
      </w:r>
      <w:r w:rsidR="008D1F92">
        <w:rPr>
          <w:rFonts w:ascii="Arial" w:hAnsi="Arial"/>
          <w:sz w:val="24"/>
        </w:rPr>
        <w:t>okresem 201</w:t>
      </w:r>
      <w:r w:rsidR="0027350E">
        <w:rPr>
          <w:rFonts w:ascii="Arial" w:hAnsi="Arial"/>
          <w:sz w:val="24"/>
        </w:rPr>
        <w:t>6</w:t>
      </w:r>
      <w:r w:rsidR="00691E3C">
        <w:rPr>
          <w:rFonts w:ascii="Arial" w:hAnsi="Arial"/>
          <w:sz w:val="24"/>
        </w:rPr>
        <w:t xml:space="preserve"> r.</w:t>
      </w:r>
      <w:r w:rsidR="00161520">
        <w:rPr>
          <w:rFonts w:ascii="Arial" w:hAnsi="Arial"/>
          <w:sz w:val="24"/>
        </w:rPr>
        <w:t xml:space="preserve"> (kiedy notowano spadek </w:t>
      </w:r>
      <w:r w:rsidR="002B2AE6">
        <w:rPr>
          <w:rFonts w:ascii="Arial" w:hAnsi="Arial"/>
          <w:sz w:val="24"/>
        </w:rPr>
        <w:t xml:space="preserve">- </w:t>
      </w:r>
      <w:r w:rsidR="007314B0">
        <w:rPr>
          <w:rFonts w:ascii="Arial" w:hAnsi="Arial"/>
          <w:sz w:val="24"/>
        </w:rPr>
        <w:t>o 0,8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, a ceny produk</w:t>
      </w:r>
      <w:r w:rsidR="001163D9">
        <w:rPr>
          <w:rFonts w:ascii="Arial" w:hAnsi="Arial"/>
          <w:sz w:val="24"/>
        </w:rPr>
        <w:t xml:space="preserve">cji budowlano-montażowej </w:t>
      </w:r>
      <w:r w:rsidR="009862EF">
        <w:rPr>
          <w:rFonts w:ascii="Arial" w:hAnsi="Arial"/>
          <w:sz w:val="24"/>
        </w:rPr>
        <w:t>wzrosły</w:t>
      </w:r>
      <w:r w:rsidR="003C6B0C">
        <w:rPr>
          <w:rFonts w:ascii="Arial" w:hAnsi="Arial"/>
          <w:sz w:val="24"/>
        </w:rPr>
        <w:t xml:space="preserve"> </w:t>
      </w:r>
      <w:r w:rsidR="00402177">
        <w:rPr>
          <w:rFonts w:ascii="Arial" w:hAnsi="Arial"/>
          <w:sz w:val="24"/>
        </w:rPr>
        <w:t>o 0,4</w:t>
      </w:r>
      <w:r w:rsidR="00691E3C">
        <w:rPr>
          <w:rFonts w:ascii="Arial" w:hAnsi="Arial"/>
          <w:sz w:val="24"/>
        </w:rPr>
        <w:t>%</w:t>
      </w:r>
      <w:r w:rsidR="00161520">
        <w:rPr>
          <w:rFonts w:ascii="Arial" w:hAnsi="Arial"/>
          <w:sz w:val="24"/>
        </w:rPr>
        <w:t xml:space="preserve"> (spadek w ub. roku</w:t>
      </w:r>
      <w:r w:rsidR="002B2AE6">
        <w:rPr>
          <w:rFonts w:ascii="Arial" w:hAnsi="Arial"/>
          <w:sz w:val="24"/>
        </w:rPr>
        <w:t xml:space="preserve"> -</w:t>
      </w:r>
      <w:r w:rsidR="00564FFB">
        <w:rPr>
          <w:rFonts w:ascii="Arial" w:hAnsi="Arial"/>
          <w:sz w:val="24"/>
        </w:rPr>
        <w:t xml:space="preserve"> o </w:t>
      </w:r>
      <w:r w:rsidR="00402177">
        <w:rPr>
          <w:rFonts w:ascii="Arial" w:hAnsi="Arial"/>
          <w:sz w:val="24"/>
        </w:rPr>
        <w:t>0,5</w:t>
      </w:r>
      <w:r w:rsidR="00161520">
        <w:rPr>
          <w:rFonts w:ascii="Arial" w:hAnsi="Arial"/>
          <w:sz w:val="24"/>
        </w:rPr>
        <w:t>%)</w:t>
      </w:r>
      <w:r w:rsidR="00691E3C">
        <w:rPr>
          <w:rFonts w:ascii="Arial" w:hAnsi="Arial"/>
          <w:sz w:val="24"/>
        </w:rPr>
        <w:t>.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1015"/>
        <w:gridCol w:w="1015"/>
        <w:gridCol w:w="1016"/>
        <w:gridCol w:w="1016"/>
        <w:gridCol w:w="1016"/>
        <w:gridCol w:w="1016"/>
      </w:tblGrid>
      <w:tr w:rsidR="001764AE" w:rsidTr="001764AE">
        <w:trPr>
          <w:trHeight w:val="412"/>
        </w:trPr>
        <w:tc>
          <w:tcPr>
            <w:tcW w:w="3672" w:type="dxa"/>
            <w:vMerge w:val="restart"/>
            <w:vAlign w:val="center"/>
          </w:tcPr>
          <w:p w:rsidR="001764AE" w:rsidRPr="007920F0" w:rsidRDefault="001764AE" w:rsidP="001764AE">
            <w:pPr>
              <w:tabs>
                <w:tab w:val="left" w:leader="dot" w:pos="3402"/>
              </w:tabs>
              <w:spacing w:after="0" w:line="240" w:lineRule="auto"/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1E0387">
              <w:rPr>
                <w:rFonts w:ascii="Arial" w:hAnsi="Arial"/>
                <w:b/>
                <w:spacing w:val="-2"/>
              </w:rPr>
              <w:t>Wyszczególnienie</w:t>
            </w:r>
          </w:p>
        </w:tc>
        <w:tc>
          <w:tcPr>
            <w:tcW w:w="2030" w:type="dxa"/>
            <w:gridSpan w:val="2"/>
          </w:tcPr>
          <w:p w:rsidR="001764AE" w:rsidRPr="007920F0" w:rsidRDefault="00FB22E2" w:rsidP="001764AE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V</w:t>
            </w:r>
            <w:r w:rsidR="00382B94">
              <w:rPr>
                <w:rFonts w:ascii="Arial" w:hAnsi="Arial"/>
                <w:b/>
                <w:sz w:val="19"/>
                <w:szCs w:val="20"/>
              </w:rPr>
              <w:t>I</w:t>
            </w:r>
            <w:r w:rsidR="00E062F8">
              <w:rPr>
                <w:rFonts w:ascii="Arial" w:hAnsi="Arial"/>
                <w:b/>
                <w:sz w:val="19"/>
                <w:szCs w:val="20"/>
              </w:rPr>
              <w:t>I</w:t>
            </w:r>
            <w:r w:rsidR="006942A0">
              <w:rPr>
                <w:rFonts w:ascii="Arial" w:hAnsi="Arial"/>
                <w:b/>
                <w:sz w:val="19"/>
                <w:szCs w:val="20"/>
              </w:rPr>
              <w:t>I</w:t>
            </w:r>
            <w:r w:rsidR="001764AE"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  <w:tc>
          <w:tcPr>
            <w:tcW w:w="3048" w:type="dxa"/>
            <w:gridSpan w:val="3"/>
          </w:tcPr>
          <w:p w:rsidR="001764AE" w:rsidRPr="007920F0" w:rsidRDefault="006942A0" w:rsidP="00E062F8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z w:val="19"/>
                <w:szCs w:val="20"/>
              </w:rPr>
            </w:pPr>
            <w:r>
              <w:rPr>
                <w:rFonts w:ascii="Arial" w:hAnsi="Arial"/>
                <w:b/>
                <w:sz w:val="19"/>
                <w:szCs w:val="20"/>
              </w:rPr>
              <w:t>I</w:t>
            </w:r>
            <w:r w:rsidR="00E062F8">
              <w:rPr>
                <w:rFonts w:ascii="Arial" w:hAnsi="Arial"/>
                <w:b/>
                <w:sz w:val="19"/>
                <w:szCs w:val="20"/>
              </w:rPr>
              <w:t>X</w:t>
            </w:r>
            <w:r w:rsidR="001764AE" w:rsidRPr="007920F0">
              <w:rPr>
                <w:rFonts w:ascii="Arial" w:hAnsi="Arial"/>
                <w:b/>
                <w:sz w:val="19"/>
                <w:szCs w:val="20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  <w:szCs w:val="20"/>
              </w:rPr>
              <w:t>7</w:t>
            </w:r>
          </w:p>
        </w:tc>
        <w:tc>
          <w:tcPr>
            <w:tcW w:w="1016" w:type="dxa"/>
          </w:tcPr>
          <w:p w:rsidR="001764AE" w:rsidRPr="006942A0" w:rsidRDefault="00FB22E2" w:rsidP="00F85CD3">
            <w:pPr>
              <w:pStyle w:val="Nagwek7"/>
              <w:keepNext/>
              <w:overflowPunct/>
              <w:autoSpaceDE/>
              <w:autoSpaceDN/>
              <w:adjustRightInd/>
              <w:spacing w:before="120" w:after="120" w:line="240" w:lineRule="auto"/>
              <w:jc w:val="center"/>
              <w:textAlignment w:val="auto"/>
              <w:rPr>
                <w:rFonts w:ascii="Arial" w:hAnsi="Arial"/>
                <w:b/>
                <w:spacing w:val="-4"/>
                <w:sz w:val="19"/>
                <w:szCs w:val="20"/>
              </w:rPr>
            </w:pPr>
            <w:r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>I-</w:t>
            </w:r>
            <w:r w:rsidR="00E062F8">
              <w:rPr>
                <w:rFonts w:ascii="Arial" w:hAnsi="Arial"/>
                <w:b/>
                <w:spacing w:val="-4"/>
                <w:sz w:val="19"/>
                <w:szCs w:val="20"/>
              </w:rPr>
              <w:t>IX</w:t>
            </w:r>
            <w:r w:rsidR="001764AE"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 xml:space="preserve"> 201</w:t>
            </w:r>
            <w:r w:rsidR="00F85CD3" w:rsidRPr="006942A0">
              <w:rPr>
                <w:rFonts w:ascii="Arial" w:hAnsi="Arial"/>
                <w:b/>
                <w:spacing w:val="-4"/>
                <w:sz w:val="19"/>
                <w:szCs w:val="20"/>
              </w:rPr>
              <w:t>7</w:t>
            </w:r>
          </w:p>
        </w:tc>
      </w:tr>
      <w:tr w:rsidR="001764AE" w:rsidTr="001764AE">
        <w:trPr>
          <w:trHeight w:val="412"/>
        </w:trPr>
        <w:tc>
          <w:tcPr>
            <w:tcW w:w="3672" w:type="dxa"/>
            <w:vMerge/>
          </w:tcPr>
          <w:p w:rsidR="001764AE" w:rsidRDefault="001764AE" w:rsidP="001764AE"/>
        </w:tc>
        <w:tc>
          <w:tcPr>
            <w:tcW w:w="1015" w:type="dxa"/>
          </w:tcPr>
          <w:p w:rsidR="001764AE" w:rsidRPr="00336D24" w:rsidRDefault="00D24190" w:rsidP="00D24190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pacing w:val="-4"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V</w:t>
            </w:r>
            <w:r w:rsidR="00E062F8">
              <w:rPr>
                <w:rFonts w:ascii="Arial" w:hAnsi="Arial"/>
                <w:b/>
                <w:spacing w:val="-4"/>
                <w:sz w:val="19"/>
              </w:rPr>
              <w:t>I</w:t>
            </w:r>
            <w:r w:rsidR="00382B94">
              <w:rPr>
                <w:rFonts w:ascii="Arial" w:hAnsi="Arial"/>
                <w:b/>
                <w:spacing w:val="-4"/>
                <w:sz w:val="19"/>
              </w:rPr>
              <w:t>I</w:t>
            </w:r>
            <w:r w:rsidR="001764AE">
              <w:rPr>
                <w:rFonts w:ascii="Arial" w:hAnsi="Arial"/>
                <w:b/>
                <w:spacing w:val="-4"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pacing w:val="-4"/>
                <w:sz w:val="19"/>
              </w:rPr>
              <w:t>7</w:t>
            </w:r>
            <w:r w:rsidR="001764AE" w:rsidRPr="00336D24">
              <w:rPr>
                <w:rFonts w:ascii="Arial" w:hAnsi="Arial"/>
                <w:b/>
                <w:spacing w:val="-4"/>
                <w:sz w:val="19"/>
              </w:rPr>
              <w:t>= =100</w:t>
            </w:r>
          </w:p>
        </w:tc>
        <w:tc>
          <w:tcPr>
            <w:tcW w:w="2031" w:type="dxa"/>
            <w:gridSpan w:val="2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336D24">
              <w:rPr>
                <w:rFonts w:ascii="Arial" w:hAnsi="Arial"/>
                <w:b/>
                <w:sz w:val="19"/>
              </w:rPr>
              <w:t>analogiczny okres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336D24">
              <w:rPr>
                <w:rFonts w:ascii="Arial" w:hAnsi="Arial"/>
                <w:b/>
                <w:sz w:val="19"/>
              </w:rPr>
              <w:t>=100</w:t>
            </w:r>
          </w:p>
        </w:tc>
        <w:tc>
          <w:tcPr>
            <w:tcW w:w="1016" w:type="dxa"/>
          </w:tcPr>
          <w:p w:rsidR="001764AE" w:rsidRPr="007920F0" w:rsidRDefault="00FB22E2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</w:t>
            </w:r>
            <w:r w:rsidR="00E062F8">
              <w:rPr>
                <w:rFonts w:ascii="Arial" w:hAnsi="Arial"/>
                <w:b/>
                <w:sz w:val="19"/>
              </w:rPr>
              <w:t>I</w:t>
            </w:r>
            <w:r w:rsidR="00382B94">
              <w:rPr>
                <w:rFonts w:ascii="Arial" w:hAnsi="Arial"/>
                <w:b/>
                <w:sz w:val="19"/>
              </w:rPr>
              <w:t>I</w:t>
            </w:r>
            <w:r w:rsidR="006942A0">
              <w:rPr>
                <w:rFonts w:ascii="Arial" w:hAnsi="Arial"/>
                <w:b/>
                <w:sz w:val="19"/>
              </w:rPr>
              <w:t>I</w:t>
            </w:r>
            <w:r w:rsidR="001764AE" w:rsidRPr="007920F0">
              <w:rPr>
                <w:rFonts w:ascii="Arial" w:hAnsi="Arial"/>
                <w:b/>
                <w:sz w:val="19"/>
              </w:rPr>
              <w:t xml:space="preserve"> 201</w:t>
            </w:r>
            <w:r w:rsidR="00F85CD3">
              <w:rPr>
                <w:rFonts w:ascii="Arial" w:hAnsi="Arial"/>
                <w:b/>
                <w:sz w:val="19"/>
              </w:rPr>
              <w:t>7</w:t>
            </w:r>
            <w:r w:rsidR="001764AE" w:rsidRPr="007920F0">
              <w:rPr>
                <w:rFonts w:ascii="Arial" w:hAnsi="Arial"/>
                <w:b/>
                <w:sz w:val="19"/>
              </w:rPr>
              <w:t xml:space="preserve">= </w:t>
            </w:r>
            <w:r w:rsidR="001764AE" w:rsidRPr="007920F0">
              <w:rPr>
                <w:rFonts w:ascii="Arial" w:hAnsi="Arial"/>
                <w:b/>
                <w:sz w:val="19"/>
              </w:rPr>
              <w:br/>
              <w:t>=100</w:t>
            </w:r>
          </w:p>
        </w:tc>
        <w:tc>
          <w:tcPr>
            <w:tcW w:w="1016" w:type="dxa"/>
          </w:tcPr>
          <w:p w:rsidR="001764AE" w:rsidRPr="007920F0" w:rsidRDefault="001764AE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z w:val="19"/>
              </w:rPr>
            </w:pPr>
            <w:r w:rsidRPr="007920F0">
              <w:rPr>
                <w:rFonts w:ascii="Arial" w:hAnsi="Arial"/>
                <w:b/>
                <w:sz w:val="19"/>
              </w:rPr>
              <w:t>XII 201</w:t>
            </w:r>
            <w:r w:rsidR="00F85CD3">
              <w:rPr>
                <w:rFonts w:ascii="Arial" w:hAnsi="Arial"/>
                <w:b/>
                <w:sz w:val="19"/>
              </w:rPr>
              <w:t>6</w:t>
            </w:r>
            <w:r w:rsidRPr="007920F0">
              <w:rPr>
                <w:rFonts w:ascii="Arial" w:hAnsi="Arial"/>
                <w:b/>
                <w:sz w:val="19"/>
              </w:rPr>
              <w:t>= =100</w:t>
            </w:r>
          </w:p>
        </w:tc>
        <w:tc>
          <w:tcPr>
            <w:tcW w:w="1016" w:type="dxa"/>
          </w:tcPr>
          <w:p w:rsidR="001764AE" w:rsidRPr="006942A0" w:rsidRDefault="00FB22E2" w:rsidP="00F85CD3">
            <w:pPr>
              <w:spacing w:before="120" w:after="120" w:line="240" w:lineRule="auto"/>
              <w:ind w:left="-57" w:right="-57"/>
              <w:jc w:val="center"/>
              <w:rPr>
                <w:rFonts w:ascii="Arial" w:hAnsi="Arial"/>
                <w:b/>
                <w:spacing w:val="-4"/>
                <w:sz w:val="19"/>
              </w:rPr>
            </w:pPr>
            <w:r w:rsidRPr="006942A0">
              <w:rPr>
                <w:rFonts w:ascii="Arial" w:hAnsi="Arial"/>
                <w:b/>
                <w:spacing w:val="-4"/>
                <w:sz w:val="19"/>
              </w:rPr>
              <w:t>I-</w:t>
            </w:r>
            <w:r w:rsidR="00E062F8">
              <w:rPr>
                <w:rFonts w:ascii="Arial" w:hAnsi="Arial"/>
                <w:b/>
                <w:spacing w:val="-4"/>
                <w:sz w:val="19"/>
              </w:rPr>
              <w:t>IX</w:t>
            </w:r>
            <w:r w:rsidR="001764AE" w:rsidRPr="006942A0">
              <w:rPr>
                <w:rFonts w:ascii="Arial" w:hAnsi="Arial"/>
                <w:b/>
                <w:spacing w:val="-4"/>
                <w:sz w:val="19"/>
              </w:rPr>
              <w:t xml:space="preserve"> 201</w:t>
            </w:r>
            <w:r w:rsidR="00F85CD3" w:rsidRPr="006942A0">
              <w:rPr>
                <w:rFonts w:ascii="Arial" w:hAnsi="Arial"/>
                <w:b/>
                <w:spacing w:val="-4"/>
                <w:sz w:val="19"/>
              </w:rPr>
              <w:t>6</w:t>
            </w:r>
            <w:r w:rsidR="001764AE" w:rsidRPr="006942A0">
              <w:rPr>
                <w:rFonts w:ascii="Arial" w:hAnsi="Arial"/>
                <w:b/>
                <w:spacing w:val="-4"/>
                <w:sz w:val="19"/>
              </w:rPr>
              <w:t>= =100</w:t>
            </w:r>
          </w:p>
        </w:tc>
      </w:tr>
      <w:tr w:rsidR="001764AE" w:rsidTr="001764AE">
        <w:trPr>
          <w:trHeight w:val="412"/>
        </w:trPr>
        <w:tc>
          <w:tcPr>
            <w:tcW w:w="9766" w:type="dxa"/>
            <w:gridSpan w:val="7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1764AE" w:rsidRPr="00336D24" w:rsidRDefault="001764AE" w:rsidP="001764AE">
            <w:pPr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SPRZEDANEJ PRZEMYSŁU</w:t>
            </w:r>
          </w:p>
        </w:tc>
      </w:tr>
      <w:tr w:rsidR="008723FA" w:rsidTr="001764AE">
        <w:trPr>
          <w:trHeight w:val="412"/>
        </w:trPr>
        <w:tc>
          <w:tcPr>
            <w:tcW w:w="367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23FA" w:rsidRPr="00336D24" w:rsidRDefault="008723FA" w:rsidP="008723FA">
            <w:pPr>
              <w:tabs>
                <w:tab w:val="left" w:leader="dot" w:pos="3402"/>
              </w:tabs>
              <w:spacing w:after="0" w:line="240" w:lineRule="auto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23FA" w:rsidRPr="00336D24" w:rsidRDefault="008723FA" w:rsidP="008723FA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23FA" w:rsidRPr="00336D24" w:rsidRDefault="008723FA" w:rsidP="008723FA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23FA" w:rsidRPr="00336D24" w:rsidRDefault="008723FA" w:rsidP="008723FA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23FA" w:rsidRPr="00336D24" w:rsidRDefault="008723FA" w:rsidP="008723FA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23FA" w:rsidRPr="00336D24" w:rsidRDefault="008723FA" w:rsidP="00A702D5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723FA" w:rsidRPr="00336D24" w:rsidRDefault="008723FA" w:rsidP="008723FA">
            <w:pPr>
              <w:tabs>
                <w:tab w:val="left" w:pos="501"/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103,3</w:t>
            </w:r>
          </w:p>
        </w:tc>
      </w:tr>
      <w:tr w:rsidR="00A702D5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A702D5" w:rsidRDefault="00A702D5" w:rsidP="00A702D5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Górnictwo i wydobywanie </w:t>
            </w:r>
            <w:r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02D5" w:rsidRPr="00336D24" w:rsidRDefault="00A702D5" w:rsidP="00A702D5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99,9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02D5" w:rsidRPr="00336D24" w:rsidRDefault="00A702D5" w:rsidP="00A702D5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119,0*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02D5" w:rsidRPr="00336D24" w:rsidRDefault="00A702D5" w:rsidP="00A702D5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119,5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02D5" w:rsidRPr="00336D24" w:rsidRDefault="00A702D5" w:rsidP="00A702D5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99,4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02D5" w:rsidRPr="00336D24" w:rsidRDefault="00A702D5" w:rsidP="00A702D5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95,4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A702D5" w:rsidRPr="00336D24" w:rsidRDefault="00A702D5" w:rsidP="00A702D5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123,7</w:t>
            </w:r>
          </w:p>
        </w:tc>
      </w:tr>
      <w:tr w:rsidR="00A9519F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A9519F" w:rsidRPr="00E17C1C" w:rsidRDefault="00A9519F" w:rsidP="00A9519F">
            <w:pPr>
              <w:tabs>
                <w:tab w:val="left" w:leader="dot" w:pos="3402"/>
              </w:tabs>
              <w:spacing w:after="0" w:line="240" w:lineRule="auto"/>
              <w:ind w:left="227"/>
            </w:pPr>
            <w:r w:rsidRPr="00336D24">
              <w:rPr>
                <w:rFonts w:ascii="Arial" w:hAnsi="Arial"/>
                <w:b/>
              </w:rPr>
              <w:t xml:space="preserve">Przetwórstwo przemysłowe </w:t>
            </w:r>
            <w:r w:rsidRPr="0077176F">
              <w:rPr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702D5" w:rsidP="00A702D5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100,5*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702D5" w:rsidP="00A702D5">
            <w:pPr>
              <w:tabs>
                <w:tab w:val="left" w:pos="717"/>
              </w:tabs>
              <w:spacing w:before="200" w:after="120" w:line="240" w:lineRule="auto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</w:t>
            </w:r>
            <w:r w:rsidR="00A9519F">
              <w:rPr>
                <w:rFonts w:ascii="Arial" w:hAnsi="Arial"/>
                <w:b/>
              </w:rPr>
              <w:t>,6</w:t>
            </w:r>
            <w:r>
              <w:rPr>
                <w:rFonts w:ascii="Arial" w:hAnsi="Arial"/>
                <w:b/>
              </w:rPr>
              <w:t>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702D5" w:rsidP="001D484A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102,6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9519F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A702D5">
              <w:rPr>
                <w:rFonts w:ascii="Arial" w:hAnsi="Arial"/>
                <w:b/>
              </w:rPr>
              <w:t>00,5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9F" w:rsidRPr="00336D24" w:rsidRDefault="00A702D5" w:rsidP="00A702D5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A9519F" w:rsidRPr="00336D24" w:rsidRDefault="001D484A" w:rsidP="00A9519F">
            <w:pPr>
              <w:tabs>
                <w:tab w:val="left" w:pos="717"/>
              </w:tabs>
              <w:spacing w:before="200" w:after="12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102,7</w:t>
            </w:r>
          </w:p>
        </w:tc>
      </w:tr>
      <w:tr w:rsidR="00A702D5" w:rsidTr="001764AE">
        <w:trPr>
          <w:trHeight w:val="412"/>
        </w:trPr>
        <w:tc>
          <w:tcPr>
            <w:tcW w:w="367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A702D5" w:rsidRDefault="00A702D5" w:rsidP="00A702D5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</w:pPr>
            <w:r w:rsidRPr="00336D24">
              <w:rPr>
                <w:rFonts w:ascii="Arial" w:hAnsi="Arial"/>
                <w:b/>
                <w:spacing w:val="-2"/>
              </w:rPr>
              <w:t xml:space="preserve">Wytwarzanie i </w:t>
            </w:r>
            <w:r w:rsidRPr="007920F0">
              <w:rPr>
                <w:rFonts w:ascii="Arial" w:hAnsi="Arial"/>
                <w:b/>
                <w:spacing w:val="-2"/>
              </w:rPr>
              <w:t>zaopatrywanie</w:t>
            </w:r>
            <w:r w:rsidRPr="00336D24">
              <w:rPr>
                <w:rFonts w:ascii="Arial" w:hAnsi="Arial"/>
                <w:b/>
                <w:spacing w:val="-2"/>
              </w:rPr>
              <w:t xml:space="preserve"> w energię elektryczną, gaz, parę wodną i gorącą </w:t>
            </w:r>
            <w:proofErr w:type="spellStart"/>
            <w:r w:rsidRPr="00336D24">
              <w:rPr>
                <w:rFonts w:ascii="Arial" w:hAnsi="Arial"/>
                <w:b/>
                <w:spacing w:val="-2"/>
              </w:rPr>
              <w:t>wodę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vertAlign w:val="superscript"/>
              </w:rPr>
              <w:t xml:space="preserve">) 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02D5" w:rsidRPr="00336D24" w:rsidRDefault="00A702D5" w:rsidP="00A702D5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99,9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02D5" w:rsidRPr="00336D24" w:rsidRDefault="00A702D5" w:rsidP="00A702D5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100,7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02D5" w:rsidRPr="00336D24" w:rsidRDefault="00A702D5" w:rsidP="00A702D5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100,5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02D5" w:rsidRPr="00336D24" w:rsidRDefault="00A702D5" w:rsidP="00A702D5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99,8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02D5" w:rsidRPr="00336D24" w:rsidRDefault="00A702D5" w:rsidP="00A702D5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100,5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</w:tcBorders>
          </w:tcPr>
          <w:p w:rsidR="00A702D5" w:rsidRPr="00336D24" w:rsidRDefault="00A702D5" w:rsidP="00A702D5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</w:tr>
      <w:tr w:rsidR="00A9519F" w:rsidTr="001764AE">
        <w:trPr>
          <w:trHeight w:val="412"/>
        </w:trPr>
        <w:tc>
          <w:tcPr>
            <w:tcW w:w="367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9519F" w:rsidRPr="00336D24" w:rsidRDefault="00A9519F" w:rsidP="00A9519F">
            <w:pPr>
              <w:tabs>
                <w:tab w:val="left" w:leader="dot" w:pos="3402"/>
                <w:tab w:val="left" w:leader="dot" w:pos="3912"/>
              </w:tabs>
              <w:spacing w:after="0" w:line="240" w:lineRule="auto"/>
              <w:ind w:left="397" w:hanging="170"/>
              <w:rPr>
                <w:rFonts w:ascii="Arial" w:hAnsi="Arial"/>
                <w:b/>
                <w:spacing w:val="-2"/>
              </w:rPr>
            </w:pPr>
            <w:r w:rsidRPr="00336D24">
              <w:rPr>
                <w:rFonts w:ascii="Arial" w:hAnsi="Arial"/>
                <w:b/>
                <w:spacing w:val="-4"/>
              </w:rPr>
              <w:t xml:space="preserve">Dostawa wody; gospodarowanie ściekami i odpadami; </w:t>
            </w:r>
            <w:proofErr w:type="spellStart"/>
            <w:r w:rsidRPr="00336D24">
              <w:rPr>
                <w:rFonts w:ascii="Arial" w:hAnsi="Arial"/>
                <w:b/>
                <w:spacing w:val="-4"/>
              </w:rPr>
              <w:t>rekultywacja</w:t>
            </w:r>
            <w:r w:rsidRPr="00336D24">
              <w:rPr>
                <w:rFonts w:ascii="Arial" w:hAnsi="Arial" w:cs="Arial"/>
                <w:i/>
                <w:vertAlign w:val="superscript"/>
              </w:rPr>
              <w:t>a</w:t>
            </w:r>
            <w:proofErr w:type="spellEnd"/>
            <w:r w:rsidRPr="00336D24">
              <w:rPr>
                <w:rFonts w:ascii="Arial" w:hAnsi="Arial" w:cs="Arial"/>
                <w:i/>
                <w:vertAlign w:val="superscript"/>
              </w:rPr>
              <w:t>)</w:t>
            </w:r>
            <w:r w:rsidRPr="00336D24">
              <w:rPr>
                <w:rFonts w:ascii="Arial" w:hAnsi="Arial" w:cs="Arial"/>
                <w:vertAlign w:val="superscript"/>
              </w:rPr>
              <w:t xml:space="preserve"> </w:t>
            </w:r>
            <w:r w:rsidRPr="00336D24">
              <w:rPr>
                <w:rFonts w:ascii="Arial" w:hAnsi="Arial"/>
                <w:b/>
              </w:rPr>
              <w:tab/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9F" w:rsidRPr="00336D24" w:rsidRDefault="00A702D5" w:rsidP="001D484A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  <w:r w:rsidR="001D484A">
              <w:rPr>
                <w:rFonts w:ascii="Arial" w:hAnsi="Arial"/>
                <w:b/>
              </w:rPr>
              <w:t>*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9F" w:rsidRPr="00336D24" w:rsidRDefault="00A702D5" w:rsidP="001D484A">
            <w:pPr>
              <w:spacing w:before="600" w:after="120"/>
              <w:ind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102,7</w:t>
            </w:r>
            <w:r w:rsidR="001D484A">
              <w:rPr>
                <w:rFonts w:ascii="Arial" w:hAnsi="Arial"/>
                <w:b/>
              </w:rPr>
              <w:t>*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9F" w:rsidRPr="00336D24" w:rsidRDefault="00A702D5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102,9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9F" w:rsidRPr="00336D24" w:rsidRDefault="00A702D5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9F" w:rsidRPr="00336D24" w:rsidRDefault="00A702D5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101,5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A9519F" w:rsidRPr="00336D24" w:rsidRDefault="001D484A" w:rsidP="00A9519F">
            <w:pPr>
              <w:spacing w:before="60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102,9</w:t>
            </w:r>
          </w:p>
        </w:tc>
      </w:tr>
      <w:tr w:rsidR="00A9519F" w:rsidTr="001764AE">
        <w:trPr>
          <w:trHeight w:val="412"/>
        </w:trPr>
        <w:tc>
          <w:tcPr>
            <w:tcW w:w="9766" w:type="dxa"/>
            <w:gridSpan w:val="7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A9519F" w:rsidRPr="00336D24" w:rsidRDefault="00A9519F" w:rsidP="00A9519F">
            <w:pPr>
              <w:tabs>
                <w:tab w:val="left" w:leader="dot" w:pos="3175"/>
              </w:tabs>
              <w:spacing w:before="120" w:after="120"/>
              <w:jc w:val="center"/>
              <w:rPr>
                <w:b/>
              </w:rPr>
            </w:pPr>
            <w:r w:rsidRPr="00336D24">
              <w:rPr>
                <w:rFonts w:ascii="Arial" w:hAnsi="Arial"/>
                <w:b/>
              </w:rPr>
              <w:t>WSKAŹNIKI CEN PRODUKCJI BUDOWLANO-MONTAŻOWEJ</w:t>
            </w:r>
          </w:p>
        </w:tc>
      </w:tr>
      <w:tr w:rsidR="00E062F8" w:rsidTr="001764AE">
        <w:trPr>
          <w:trHeight w:val="412"/>
        </w:trPr>
        <w:tc>
          <w:tcPr>
            <w:tcW w:w="3672" w:type="dxa"/>
            <w:vAlign w:val="center"/>
          </w:tcPr>
          <w:p w:rsidR="00E062F8" w:rsidRDefault="00E062F8" w:rsidP="00E062F8">
            <w:pPr>
              <w:tabs>
                <w:tab w:val="left" w:leader="dot" w:pos="3345"/>
              </w:tabs>
              <w:spacing w:after="0" w:line="240" w:lineRule="auto"/>
            </w:pPr>
            <w:r w:rsidRPr="00336D24">
              <w:rPr>
                <w:rFonts w:ascii="Arial" w:hAnsi="Arial"/>
                <w:b/>
                <w:spacing w:val="-2"/>
              </w:rPr>
              <w:t xml:space="preserve">OGÓŁEM </w:t>
            </w:r>
            <w:r w:rsidRPr="00336D24">
              <w:rPr>
                <w:rFonts w:ascii="Arial" w:hAnsi="Arial"/>
                <w:b/>
                <w:spacing w:val="-2"/>
              </w:rPr>
              <w:tab/>
            </w:r>
          </w:p>
        </w:tc>
        <w:tc>
          <w:tcPr>
            <w:tcW w:w="1015" w:type="dxa"/>
          </w:tcPr>
          <w:p w:rsidR="00E062F8" w:rsidRPr="00336D24" w:rsidRDefault="00E062F8" w:rsidP="00E062F8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  <w:tc>
          <w:tcPr>
            <w:tcW w:w="1015" w:type="dxa"/>
          </w:tcPr>
          <w:p w:rsidR="00E062F8" w:rsidRPr="00336D24" w:rsidRDefault="00E062F8" w:rsidP="00E062F8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  <w:tc>
          <w:tcPr>
            <w:tcW w:w="1016" w:type="dxa"/>
          </w:tcPr>
          <w:p w:rsidR="00E062F8" w:rsidRPr="00336D24" w:rsidRDefault="00E062F8" w:rsidP="00E062F8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100,5</w:t>
            </w:r>
          </w:p>
        </w:tc>
        <w:tc>
          <w:tcPr>
            <w:tcW w:w="1016" w:type="dxa"/>
          </w:tcPr>
          <w:p w:rsidR="00E062F8" w:rsidRPr="00336D24" w:rsidRDefault="00E062F8" w:rsidP="00E062F8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100,2</w:t>
            </w:r>
          </w:p>
        </w:tc>
        <w:tc>
          <w:tcPr>
            <w:tcW w:w="1016" w:type="dxa"/>
          </w:tcPr>
          <w:p w:rsidR="00E062F8" w:rsidRPr="00336D24" w:rsidRDefault="00E062F8" w:rsidP="00E062F8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100,5</w:t>
            </w:r>
          </w:p>
        </w:tc>
        <w:tc>
          <w:tcPr>
            <w:tcW w:w="1016" w:type="dxa"/>
          </w:tcPr>
          <w:p w:rsidR="00E062F8" w:rsidRPr="00336D24" w:rsidRDefault="00E062F8" w:rsidP="00E062F8">
            <w:pPr>
              <w:spacing w:before="2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100,4</w:t>
            </w:r>
          </w:p>
        </w:tc>
      </w:tr>
    </w:tbl>
    <w:p w:rsidR="004925F0" w:rsidRDefault="004925F0" w:rsidP="004925F0">
      <w:pPr>
        <w:pStyle w:val="Nagwek"/>
        <w:tabs>
          <w:tab w:val="clear" w:pos="4536"/>
          <w:tab w:val="clear" w:pos="9072"/>
        </w:tabs>
        <w:rPr>
          <w:rFonts w:ascii="Arial" w:hAnsi="Arial" w:cs="Arial"/>
          <w:i/>
          <w:vertAlign w:val="superscript"/>
        </w:rPr>
      </w:pPr>
    </w:p>
    <w:p w:rsidR="004925F0" w:rsidRPr="000E2CB2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vertAlign w:val="superscript"/>
        </w:rPr>
        <w:t>a)</w:t>
      </w:r>
      <w:r w:rsidRPr="000E2CB2">
        <w:rPr>
          <w:rFonts w:ascii="Arial" w:hAnsi="Arial" w:cs="Arial"/>
          <w:i/>
          <w:vertAlign w:val="superscript"/>
        </w:rPr>
        <w:t xml:space="preserve"> </w:t>
      </w:r>
      <w:r w:rsidRPr="000E2CB2">
        <w:rPr>
          <w:rFonts w:ascii="Arial" w:hAnsi="Arial" w:cs="Arial"/>
          <w:sz w:val="18"/>
          <w:szCs w:val="18"/>
        </w:rPr>
        <w:t>Nazwa skrócona według PKD 2007</w:t>
      </w:r>
    </w:p>
    <w:p w:rsidR="004925F0" w:rsidRDefault="004925F0" w:rsidP="00FA743C">
      <w:pPr>
        <w:pStyle w:val="Nagwek"/>
        <w:tabs>
          <w:tab w:val="clear" w:pos="4536"/>
          <w:tab w:val="clear" w:pos="9072"/>
        </w:tabs>
        <w:ind w:firstLine="708"/>
        <w:rPr>
          <w:rFonts w:ascii="Arial" w:hAnsi="Arial" w:cs="Arial"/>
          <w:sz w:val="18"/>
          <w:szCs w:val="18"/>
        </w:rPr>
      </w:pPr>
      <w:r w:rsidRPr="000E2CB2">
        <w:rPr>
          <w:rFonts w:ascii="Arial" w:hAnsi="Arial" w:cs="Arial"/>
          <w:sz w:val="18"/>
          <w:szCs w:val="18"/>
        </w:rPr>
        <w:t>* Dane zmienione w stosunku do wcześniej opublikowanych.</w:t>
      </w:r>
    </w:p>
    <w:p w:rsidR="00B362C8" w:rsidRDefault="00B362C8">
      <w:pPr>
        <w:rPr>
          <w:rStyle w:val="Hipercze"/>
          <w:szCs w:val="24"/>
        </w:rPr>
      </w:pPr>
      <w:r>
        <w:rPr>
          <w:rStyle w:val="Hipercze"/>
          <w:szCs w:val="24"/>
        </w:rPr>
        <w:br w:type="page"/>
      </w:r>
    </w:p>
    <w:p w:rsidR="003E3E24" w:rsidRDefault="003E3E24" w:rsidP="00435EBE">
      <w:pPr>
        <w:spacing w:after="0" w:line="240" w:lineRule="atLeast"/>
        <w:jc w:val="center"/>
        <w:rPr>
          <w:rStyle w:val="Hipercze"/>
          <w:szCs w:val="24"/>
        </w:rPr>
      </w:pPr>
    </w:p>
    <w:p w:rsidR="0067597D" w:rsidRDefault="001764AE" w:rsidP="00EE0AFF">
      <w:pPr>
        <w:spacing w:after="0" w:line="3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Według wstępnych danych, </w:t>
      </w:r>
      <w:r>
        <w:rPr>
          <w:rFonts w:ascii="Arial" w:hAnsi="Arial"/>
          <w:b/>
          <w:sz w:val="24"/>
        </w:rPr>
        <w:t>ceny produkcji sprzedanej przemysłu</w:t>
      </w:r>
      <w:r w:rsidR="00DE26A8">
        <w:rPr>
          <w:rFonts w:ascii="Arial" w:hAnsi="Arial"/>
          <w:sz w:val="24"/>
        </w:rPr>
        <w:t xml:space="preserve"> w</w:t>
      </w:r>
      <w:r w:rsidR="00734056">
        <w:rPr>
          <w:rFonts w:ascii="Arial" w:hAnsi="Arial"/>
          <w:sz w:val="24"/>
        </w:rPr>
        <w:t>e wrześniu</w:t>
      </w:r>
      <w:r w:rsidR="006942A0">
        <w:rPr>
          <w:rFonts w:ascii="Arial" w:hAnsi="Arial"/>
          <w:sz w:val="24"/>
        </w:rPr>
        <w:t xml:space="preserve"> </w:t>
      </w:r>
      <w:r w:rsidR="00A57419">
        <w:rPr>
          <w:rFonts w:ascii="Arial" w:hAnsi="Arial"/>
          <w:sz w:val="24"/>
        </w:rPr>
        <w:t>2017 r. były o 0,</w:t>
      </w:r>
      <w:r w:rsidR="0067597D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% </w:t>
      </w:r>
      <w:r w:rsidR="00A57419">
        <w:rPr>
          <w:rFonts w:ascii="Arial" w:hAnsi="Arial"/>
          <w:sz w:val="24"/>
        </w:rPr>
        <w:t>wyższe</w:t>
      </w:r>
      <w:r w:rsidR="002B389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niż w poprzednim miesiącu. </w:t>
      </w:r>
      <w:r w:rsidR="006A44D1">
        <w:rPr>
          <w:rFonts w:ascii="Arial" w:hAnsi="Arial"/>
          <w:sz w:val="24"/>
        </w:rPr>
        <w:t xml:space="preserve">Wzrost </w:t>
      </w:r>
      <w:r w:rsidR="00DE26A8">
        <w:rPr>
          <w:rFonts w:ascii="Arial" w:hAnsi="Arial"/>
          <w:sz w:val="24"/>
        </w:rPr>
        <w:t xml:space="preserve">cen zanotowano </w:t>
      </w:r>
      <w:r w:rsidR="00115CA7">
        <w:rPr>
          <w:rFonts w:ascii="Arial" w:hAnsi="Arial"/>
          <w:sz w:val="24"/>
        </w:rPr>
        <w:t>przetwórstwie przemysłowym o 0,5</w:t>
      </w:r>
      <w:r w:rsidR="0067597D">
        <w:rPr>
          <w:rFonts w:ascii="Arial" w:hAnsi="Arial"/>
          <w:sz w:val="24"/>
        </w:rPr>
        <w:t>%, w tym najbardziej w produkcji</w:t>
      </w:r>
      <w:r w:rsidR="0067597D" w:rsidRPr="00E92A75">
        <w:rPr>
          <w:rFonts w:ascii="Arial" w:hAnsi="Arial"/>
          <w:sz w:val="24"/>
        </w:rPr>
        <w:t xml:space="preserve"> </w:t>
      </w:r>
      <w:r w:rsidR="0067597D">
        <w:rPr>
          <w:rFonts w:ascii="Arial" w:hAnsi="Arial"/>
          <w:sz w:val="24"/>
        </w:rPr>
        <w:t>koksu i produktó</w:t>
      </w:r>
      <w:r w:rsidR="00012F38">
        <w:rPr>
          <w:rFonts w:ascii="Arial" w:hAnsi="Arial"/>
          <w:sz w:val="24"/>
        </w:rPr>
        <w:t>w rafinacji ropy naftowej (o 4,7</w:t>
      </w:r>
      <w:r w:rsidR="0067597D">
        <w:rPr>
          <w:rFonts w:ascii="Arial" w:hAnsi="Arial"/>
          <w:sz w:val="24"/>
        </w:rPr>
        <w:t>%). Wyższe niż przed miesiącem były również ceny m.in.</w:t>
      </w:r>
      <w:r w:rsidR="00012F38">
        <w:rPr>
          <w:rFonts w:ascii="Arial" w:hAnsi="Arial"/>
          <w:sz w:val="24"/>
        </w:rPr>
        <w:t xml:space="preserve"> poligrafii i reprodukcji zapisanych nośników informacji (o 0,8%), produkcji skór i wyrobów skórzanych (o 0,7%), metali (o 0,6%), komputerów, wyrobów elektronicznych i optycznych, odzieży (po 0,4%), wyrobów z gumy i</w:t>
      </w:r>
      <w:r w:rsidR="00347701">
        <w:rPr>
          <w:rFonts w:ascii="Arial" w:hAnsi="Arial"/>
          <w:sz w:val="24"/>
        </w:rPr>
        <w:t xml:space="preserve"> z tworzyw sztucznych, </w:t>
      </w:r>
      <w:r w:rsidR="00012F38">
        <w:rPr>
          <w:rFonts w:ascii="Arial" w:hAnsi="Arial"/>
          <w:sz w:val="24"/>
        </w:rPr>
        <w:t>pojazdów samochodowych, przyczep i naczep (po 0,3%), artykułów spożywczych, wyrobów z metali, pozostałego sprzętu transportowego, wyrobów tekstylnych (po 0,2%) papieru i wyrobów z</w:t>
      </w:r>
      <w:r w:rsidR="00347701">
        <w:rPr>
          <w:rFonts w:ascii="Arial" w:hAnsi="Arial"/>
          <w:sz w:val="24"/>
        </w:rPr>
        <w:t xml:space="preserve"> </w:t>
      </w:r>
      <w:r w:rsidR="00012F38">
        <w:rPr>
          <w:rFonts w:ascii="Arial" w:hAnsi="Arial"/>
          <w:sz w:val="24"/>
        </w:rPr>
        <w:t>papieru oraz wyrobów z drewna, korka, słomy i wikliny (po 0,1%).</w:t>
      </w:r>
      <w:r w:rsidR="00012F38" w:rsidRPr="00012F38">
        <w:rPr>
          <w:rFonts w:ascii="Arial" w:hAnsi="Arial"/>
          <w:sz w:val="24"/>
        </w:rPr>
        <w:t xml:space="preserve"> </w:t>
      </w:r>
      <w:r w:rsidR="00012F38">
        <w:rPr>
          <w:rFonts w:ascii="Arial" w:hAnsi="Arial"/>
          <w:sz w:val="24"/>
        </w:rPr>
        <w:t>Ceny produkcji</w:t>
      </w:r>
      <w:r w:rsidR="00012F38" w:rsidRPr="00012F38">
        <w:rPr>
          <w:rFonts w:ascii="Arial" w:hAnsi="Arial"/>
          <w:sz w:val="24"/>
        </w:rPr>
        <w:t xml:space="preserve"> </w:t>
      </w:r>
      <w:r w:rsidR="00012F38">
        <w:rPr>
          <w:rFonts w:ascii="Arial" w:hAnsi="Arial"/>
          <w:sz w:val="24"/>
        </w:rPr>
        <w:t>chemikaliów i</w:t>
      </w:r>
      <w:r w:rsidR="0017661F">
        <w:rPr>
          <w:rFonts w:ascii="Arial" w:hAnsi="Arial"/>
          <w:sz w:val="24"/>
        </w:rPr>
        <w:t xml:space="preserve"> </w:t>
      </w:r>
      <w:r w:rsidR="00012F38">
        <w:rPr>
          <w:rFonts w:ascii="Arial" w:hAnsi="Arial"/>
          <w:sz w:val="24"/>
        </w:rPr>
        <w:t>wyrobów chemicznych oraz wyrobów z</w:t>
      </w:r>
      <w:r w:rsidR="004B3A1A">
        <w:rPr>
          <w:rFonts w:ascii="Arial" w:hAnsi="Arial"/>
          <w:sz w:val="24"/>
        </w:rPr>
        <w:t xml:space="preserve"> </w:t>
      </w:r>
      <w:r w:rsidR="00012F38">
        <w:rPr>
          <w:rFonts w:ascii="Arial" w:hAnsi="Arial"/>
          <w:sz w:val="24"/>
        </w:rPr>
        <w:t>pozostałych mineralnych surowców niemetalicznych</w:t>
      </w:r>
      <w:r w:rsidR="00012F38" w:rsidRPr="00012F38">
        <w:rPr>
          <w:rFonts w:ascii="Arial" w:hAnsi="Arial"/>
          <w:sz w:val="24"/>
        </w:rPr>
        <w:t xml:space="preserve"> </w:t>
      </w:r>
      <w:r w:rsidR="00012F38">
        <w:rPr>
          <w:rFonts w:ascii="Arial" w:hAnsi="Arial"/>
          <w:sz w:val="24"/>
        </w:rPr>
        <w:t>ukształtowały się na poziomie zbliżonym do zanotowanego w sierpniu br.</w:t>
      </w:r>
      <w:r w:rsidR="00012F38" w:rsidRPr="00012F38">
        <w:rPr>
          <w:rFonts w:ascii="Arial" w:hAnsi="Arial"/>
          <w:sz w:val="24"/>
        </w:rPr>
        <w:t xml:space="preserve"> </w:t>
      </w:r>
      <w:r w:rsidR="00012F38">
        <w:rPr>
          <w:rFonts w:ascii="Arial" w:hAnsi="Arial"/>
          <w:sz w:val="24"/>
        </w:rPr>
        <w:t>Spadły natomiast ceny produkcji</w:t>
      </w:r>
      <w:r w:rsidR="00012F38" w:rsidRPr="00012F38">
        <w:rPr>
          <w:rFonts w:ascii="Arial" w:hAnsi="Arial"/>
          <w:sz w:val="24"/>
        </w:rPr>
        <w:t xml:space="preserve"> </w:t>
      </w:r>
      <w:r w:rsidR="00012F38">
        <w:rPr>
          <w:rFonts w:ascii="Arial" w:hAnsi="Arial"/>
          <w:sz w:val="24"/>
        </w:rPr>
        <w:t>urządzeń elektrycznych, mebli (po 0,1%),</w:t>
      </w:r>
      <w:r w:rsidR="00012F38" w:rsidRPr="00012F38">
        <w:rPr>
          <w:rFonts w:ascii="Arial" w:hAnsi="Arial"/>
          <w:sz w:val="24"/>
        </w:rPr>
        <w:t xml:space="preserve"> </w:t>
      </w:r>
      <w:r w:rsidR="00012F38">
        <w:rPr>
          <w:rFonts w:ascii="Arial" w:hAnsi="Arial"/>
          <w:sz w:val="24"/>
        </w:rPr>
        <w:t>maszyn i</w:t>
      </w:r>
      <w:r w:rsidR="00347701">
        <w:rPr>
          <w:rFonts w:ascii="Arial" w:hAnsi="Arial"/>
          <w:sz w:val="24"/>
        </w:rPr>
        <w:t xml:space="preserve"> </w:t>
      </w:r>
      <w:r w:rsidR="00012F38">
        <w:rPr>
          <w:rFonts w:ascii="Arial" w:hAnsi="Arial"/>
          <w:sz w:val="24"/>
        </w:rPr>
        <w:t>urządzeń, wyrobów tytoniowych (po 0,2%), wyrobów farmaceutycznych (o 0,3%) oraz</w:t>
      </w:r>
      <w:r w:rsidR="00012F38" w:rsidRPr="00012F38">
        <w:rPr>
          <w:rFonts w:ascii="Arial" w:hAnsi="Arial"/>
          <w:sz w:val="24"/>
        </w:rPr>
        <w:t xml:space="preserve"> </w:t>
      </w:r>
      <w:r w:rsidR="00347701">
        <w:rPr>
          <w:rFonts w:ascii="Arial" w:hAnsi="Arial"/>
          <w:sz w:val="24"/>
        </w:rPr>
        <w:t>napojów</w:t>
      </w:r>
      <w:r w:rsidR="00012F38">
        <w:rPr>
          <w:rFonts w:ascii="Arial" w:hAnsi="Arial"/>
          <w:sz w:val="24"/>
        </w:rPr>
        <w:t xml:space="preserve"> (o 0,6%). </w:t>
      </w:r>
      <w:r w:rsidR="00D73A4A">
        <w:rPr>
          <w:rFonts w:ascii="Arial" w:hAnsi="Arial"/>
          <w:sz w:val="24"/>
        </w:rPr>
        <w:t xml:space="preserve">Wzrost cen zanotowano </w:t>
      </w:r>
      <w:r w:rsidR="0067597D">
        <w:rPr>
          <w:rFonts w:ascii="Arial" w:hAnsi="Arial"/>
          <w:sz w:val="24"/>
        </w:rPr>
        <w:t>w sekcji dostawa wody; gospodarowanie ściekami i</w:t>
      </w:r>
      <w:r w:rsidR="004B3A1A">
        <w:rPr>
          <w:rFonts w:ascii="Arial" w:hAnsi="Arial"/>
          <w:sz w:val="24"/>
        </w:rPr>
        <w:t xml:space="preserve"> </w:t>
      </w:r>
      <w:r w:rsidR="00115CA7">
        <w:rPr>
          <w:rFonts w:ascii="Arial" w:hAnsi="Arial"/>
          <w:sz w:val="24"/>
        </w:rPr>
        <w:t>odpadami; rekultywacja o 0,2%</w:t>
      </w:r>
      <w:r w:rsidR="0067597D">
        <w:rPr>
          <w:rFonts w:ascii="Arial" w:hAnsi="Arial"/>
          <w:sz w:val="24"/>
        </w:rPr>
        <w:t xml:space="preserve">. </w:t>
      </w:r>
      <w:r w:rsidR="00976F4A">
        <w:rPr>
          <w:rFonts w:ascii="Arial" w:hAnsi="Arial"/>
          <w:sz w:val="24"/>
        </w:rPr>
        <w:t>Obniżono natomiast c</w:t>
      </w:r>
      <w:r w:rsidR="0067597D">
        <w:rPr>
          <w:rFonts w:ascii="Arial" w:hAnsi="Arial"/>
          <w:sz w:val="24"/>
        </w:rPr>
        <w:t xml:space="preserve">eny w sekcjach: </w:t>
      </w:r>
      <w:r w:rsidR="00115CA7">
        <w:rPr>
          <w:rFonts w:ascii="Arial" w:hAnsi="Arial"/>
          <w:sz w:val="24"/>
        </w:rPr>
        <w:t>wytwarzanie i zaopatrywanie w energię elektryczną, gaz, parę wodną i gorącą wodę</w:t>
      </w:r>
      <w:r w:rsidR="00115CA7" w:rsidRPr="00C52DB6">
        <w:rPr>
          <w:rFonts w:ascii="Arial" w:hAnsi="Arial"/>
          <w:sz w:val="24"/>
        </w:rPr>
        <w:t xml:space="preserve"> </w:t>
      </w:r>
      <w:r w:rsidR="00115CA7">
        <w:rPr>
          <w:rFonts w:ascii="Arial" w:hAnsi="Arial"/>
          <w:sz w:val="24"/>
        </w:rPr>
        <w:t xml:space="preserve">o 0,2% oraz </w:t>
      </w:r>
      <w:r w:rsidR="0067597D">
        <w:rPr>
          <w:rFonts w:ascii="Arial" w:hAnsi="Arial"/>
          <w:sz w:val="24"/>
        </w:rPr>
        <w:t>górnictwo i</w:t>
      </w:r>
      <w:r w:rsidR="00012F38">
        <w:rPr>
          <w:rFonts w:ascii="Arial" w:hAnsi="Arial"/>
          <w:sz w:val="24"/>
        </w:rPr>
        <w:t xml:space="preserve"> </w:t>
      </w:r>
      <w:r w:rsidR="0067597D">
        <w:rPr>
          <w:rFonts w:ascii="Arial" w:hAnsi="Arial"/>
          <w:sz w:val="24"/>
        </w:rPr>
        <w:t xml:space="preserve">wydobywanie </w:t>
      </w:r>
      <w:r w:rsidR="00115CA7">
        <w:rPr>
          <w:rFonts w:ascii="Arial" w:hAnsi="Arial"/>
          <w:sz w:val="24"/>
        </w:rPr>
        <w:t>- o 0,6%.</w:t>
      </w:r>
    </w:p>
    <w:p w:rsidR="0070449C" w:rsidRDefault="0070449C" w:rsidP="00EE0AFF">
      <w:pPr>
        <w:spacing w:after="0" w:line="300" w:lineRule="atLeast"/>
        <w:ind w:firstLine="709"/>
        <w:jc w:val="both"/>
        <w:rPr>
          <w:rFonts w:ascii="Arial" w:hAnsi="Arial"/>
          <w:sz w:val="24"/>
        </w:rPr>
      </w:pPr>
      <w:r w:rsidRPr="00326B37">
        <w:rPr>
          <w:rFonts w:ascii="Arial" w:hAnsi="Arial"/>
          <w:sz w:val="24"/>
        </w:rPr>
        <w:t>W porównaniu z grudniem poprzedniego roku ceny produkcji sp</w:t>
      </w:r>
      <w:r>
        <w:rPr>
          <w:rFonts w:ascii="Arial" w:hAnsi="Arial"/>
          <w:sz w:val="24"/>
        </w:rPr>
        <w:t xml:space="preserve">rzedanej przemysłu </w:t>
      </w:r>
      <w:r w:rsidR="005F4C19">
        <w:rPr>
          <w:rFonts w:ascii="Arial" w:hAnsi="Arial"/>
          <w:sz w:val="24"/>
        </w:rPr>
        <w:t>wzrosły</w:t>
      </w:r>
      <w:r w:rsidRPr="00326B37">
        <w:rPr>
          <w:rFonts w:ascii="Arial" w:hAnsi="Arial"/>
          <w:sz w:val="24"/>
        </w:rPr>
        <w:t xml:space="preserve"> o 0,</w:t>
      </w:r>
      <w:r w:rsidR="00766241">
        <w:rPr>
          <w:rFonts w:ascii="Arial" w:hAnsi="Arial"/>
          <w:sz w:val="24"/>
        </w:rPr>
        <w:t>2</w:t>
      </w:r>
      <w:r w:rsidRPr="00326B37">
        <w:rPr>
          <w:rFonts w:ascii="Arial" w:hAnsi="Arial"/>
          <w:sz w:val="24"/>
        </w:rPr>
        <w:t xml:space="preserve">%. </w:t>
      </w:r>
      <w:r w:rsidR="005F4C19" w:rsidRPr="00326B37">
        <w:rPr>
          <w:rFonts w:ascii="Arial" w:hAnsi="Arial"/>
          <w:sz w:val="24"/>
        </w:rPr>
        <w:t xml:space="preserve">Ceny </w:t>
      </w:r>
      <w:r w:rsidR="005F4C19">
        <w:rPr>
          <w:rFonts w:ascii="Arial" w:hAnsi="Arial"/>
          <w:sz w:val="24"/>
        </w:rPr>
        <w:t xml:space="preserve">w sekcji </w:t>
      </w:r>
      <w:r w:rsidR="005F4C19" w:rsidRPr="00326B37">
        <w:rPr>
          <w:rFonts w:ascii="Arial" w:hAnsi="Arial"/>
          <w:sz w:val="24"/>
        </w:rPr>
        <w:t>dostawa wody; gospodarowanie ściekami i odpadami</w:t>
      </w:r>
      <w:r w:rsidR="005F4C19">
        <w:rPr>
          <w:rFonts w:ascii="Arial" w:hAnsi="Arial"/>
          <w:sz w:val="24"/>
        </w:rPr>
        <w:t xml:space="preserve">; rekultywacja podniesiono </w:t>
      </w:r>
      <w:r w:rsidR="005F4C19" w:rsidRPr="00326B37">
        <w:rPr>
          <w:rFonts w:ascii="Arial" w:hAnsi="Arial"/>
          <w:sz w:val="24"/>
        </w:rPr>
        <w:t xml:space="preserve">o </w:t>
      </w:r>
      <w:r w:rsidR="005F4C19">
        <w:rPr>
          <w:rFonts w:ascii="Arial" w:hAnsi="Arial"/>
          <w:sz w:val="24"/>
        </w:rPr>
        <w:t xml:space="preserve">1,5%, a </w:t>
      </w:r>
      <w:r w:rsidR="005F4C19" w:rsidRPr="00326B37">
        <w:rPr>
          <w:rFonts w:ascii="Arial" w:hAnsi="Arial"/>
          <w:sz w:val="24"/>
        </w:rPr>
        <w:t>w sekcji wytwarzanie i</w:t>
      </w:r>
      <w:r w:rsidR="005F4C19">
        <w:rPr>
          <w:rFonts w:ascii="Arial" w:hAnsi="Arial"/>
          <w:sz w:val="24"/>
        </w:rPr>
        <w:t xml:space="preserve"> </w:t>
      </w:r>
      <w:r w:rsidR="005F4C19" w:rsidRPr="00326B37">
        <w:rPr>
          <w:rFonts w:ascii="Arial" w:hAnsi="Arial"/>
          <w:sz w:val="24"/>
        </w:rPr>
        <w:t>zaopatrywanie w energię elektryczną</w:t>
      </w:r>
      <w:r w:rsidR="005F4C19">
        <w:rPr>
          <w:rFonts w:ascii="Arial" w:hAnsi="Arial"/>
          <w:sz w:val="24"/>
        </w:rPr>
        <w:t>, gaz, parę wodną i gorącą wodę - o 0,5%. Wzrost cen</w:t>
      </w:r>
      <w:r w:rsidR="005F4C19" w:rsidRPr="00326B37">
        <w:rPr>
          <w:rFonts w:ascii="Arial" w:hAnsi="Arial"/>
          <w:sz w:val="24"/>
        </w:rPr>
        <w:t xml:space="preserve"> zanotowano również w</w:t>
      </w:r>
      <w:r w:rsidR="00EE0AFF">
        <w:rPr>
          <w:rFonts w:ascii="Arial" w:hAnsi="Arial"/>
          <w:sz w:val="24"/>
        </w:rPr>
        <w:t> </w:t>
      </w:r>
      <w:r w:rsidR="005F4C19" w:rsidRPr="00326B37">
        <w:rPr>
          <w:rFonts w:ascii="Arial" w:hAnsi="Arial"/>
          <w:sz w:val="24"/>
        </w:rPr>
        <w:t>sekcj</w:t>
      </w:r>
      <w:r w:rsidR="005F4C19">
        <w:rPr>
          <w:rFonts w:ascii="Arial" w:hAnsi="Arial"/>
          <w:sz w:val="24"/>
        </w:rPr>
        <w:t>i przetwórstwo przemysłowe o 0,4</w:t>
      </w:r>
      <w:r w:rsidR="005F4C19" w:rsidRPr="00326B37">
        <w:rPr>
          <w:rFonts w:ascii="Arial" w:hAnsi="Arial"/>
          <w:sz w:val="24"/>
        </w:rPr>
        <w:t xml:space="preserve">%, w tym największy w produkcji </w:t>
      </w:r>
      <w:r w:rsidR="005F4C19">
        <w:rPr>
          <w:rFonts w:ascii="Arial" w:hAnsi="Arial"/>
          <w:sz w:val="24"/>
        </w:rPr>
        <w:t xml:space="preserve">metali (o 4,6%). Wzrosły także </w:t>
      </w:r>
      <w:r w:rsidR="005F4C19" w:rsidRPr="00326B37">
        <w:rPr>
          <w:rFonts w:ascii="Arial" w:hAnsi="Arial"/>
          <w:sz w:val="24"/>
        </w:rPr>
        <w:t>ceny</w:t>
      </w:r>
      <w:r w:rsidR="005F4C19">
        <w:rPr>
          <w:rFonts w:ascii="Arial" w:hAnsi="Arial"/>
          <w:sz w:val="24"/>
        </w:rPr>
        <w:t xml:space="preserve"> m.in. produkcji</w:t>
      </w:r>
      <w:r w:rsidR="005F4C19" w:rsidRPr="005F4C19">
        <w:rPr>
          <w:rFonts w:ascii="Arial" w:hAnsi="Arial"/>
          <w:sz w:val="24"/>
        </w:rPr>
        <w:t xml:space="preserve"> </w:t>
      </w:r>
      <w:r w:rsidR="005F4C19">
        <w:rPr>
          <w:rFonts w:ascii="Arial" w:hAnsi="Arial"/>
          <w:sz w:val="24"/>
        </w:rPr>
        <w:t xml:space="preserve">artykułów spożywczych (o 3,0%), </w:t>
      </w:r>
      <w:r w:rsidR="005F4C19" w:rsidRPr="00326B37">
        <w:rPr>
          <w:rFonts w:ascii="Arial" w:hAnsi="Arial"/>
          <w:sz w:val="24"/>
        </w:rPr>
        <w:t>chemikal</w:t>
      </w:r>
      <w:r w:rsidR="005F4C19">
        <w:rPr>
          <w:rFonts w:ascii="Arial" w:hAnsi="Arial"/>
          <w:sz w:val="24"/>
        </w:rPr>
        <w:t>iów i wyrobów chemicznych (o 2,4%), napojów (o</w:t>
      </w:r>
      <w:r w:rsidR="00A84347">
        <w:rPr>
          <w:rFonts w:ascii="Arial" w:hAnsi="Arial"/>
          <w:sz w:val="24"/>
        </w:rPr>
        <w:t xml:space="preserve"> </w:t>
      </w:r>
      <w:r w:rsidR="005F4C19">
        <w:rPr>
          <w:rFonts w:ascii="Arial" w:hAnsi="Arial"/>
          <w:sz w:val="24"/>
        </w:rPr>
        <w:t>2,1%), papieru i wyrobów z papieru (o 1,9%),</w:t>
      </w:r>
      <w:r w:rsidR="005F4C19" w:rsidRPr="00C02D87">
        <w:rPr>
          <w:rFonts w:ascii="Arial" w:hAnsi="Arial"/>
          <w:sz w:val="24"/>
        </w:rPr>
        <w:t xml:space="preserve"> </w:t>
      </w:r>
      <w:r w:rsidR="005F4C19">
        <w:rPr>
          <w:rFonts w:ascii="Arial" w:hAnsi="Arial"/>
          <w:sz w:val="24"/>
        </w:rPr>
        <w:t>skór i</w:t>
      </w:r>
      <w:r w:rsidR="00A84347">
        <w:rPr>
          <w:rFonts w:ascii="Arial" w:hAnsi="Arial"/>
          <w:sz w:val="24"/>
        </w:rPr>
        <w:t> </w:t>
      </w:r>
      <w:r w:rsidR="005F4C19">
        <w:rPr>
          <w:rFonts w:ascii="Arial" w:hAnsi="Arial"/>
          <w:sz w:val="24"/>
        </w:rPr>
        <w:t>wyrobów skórzanych (o 1,0%), wyrobów z</w:t>
      </w:r>
      <w:r w:rsidR="00606CF8">
        <w:rPr>
          <w:rFonts w:ascii="Arial" w:hAnsi="Arial"/>
          <w:sz w:val="24"/>
        </w:rPr>
        <w:t xml:space="preserve"> </w:t>
      </w:r>
      <w:r w:rsidR="005F4C19">
        <w:rPr>
          <w:rFonts w:ascii="Arial" w:hAnsi="Arial"/>
          <w:sz w:val="24"/>
        </w:rPr>
        <w:t>pozostałych mineralnych surowców niemetalicznych (o 0,7%),wyrobów z drewna, korka, słomy i wikliny, odzieży (po 0,4%) oraz wyrobów z metali (o 0,1%). S</w:t>
      </w:r>
      <w:r w:rsidR="004B3A1A">
        <w:rPr>
          <w:rFonts w:ascii="Arial" w:hAnsi="Arial"/>
          <w:sz w:val="24"/>
        </w:rPr>
        <w:t xml:space="preserve">padek cen zanotowano natomiast </w:t>
      </w:r>
      <w:r w:rsidR="005F4C19">
        <w:rPr>
          <w:rFonts w:ascii="Arial" w:hAnsi="Arial"/>
          <w:sz w:val="24"/>
        </w:rPr>
        <w:t xml:space="preserve">m.in. w produkcji </w:t>
      </w:r>
      <w:r w:rsidR="004B3A1A">
        <w:rPr>
          <w:rFonts w:ascii="Arial" w:hAnsi="Arial"/>
          <w:sz w:val="24"/>
        </w:rPr>
        <w:t xml:space="preserve">wyrobów farmaceutycznych (o 0,2%), </w:t>
      </w:r>
      <w:r w:rsidR="004B3A1A" w:rsidRPr="00326B37">
        <w:rPr>
          <w:rFonts w:ascii="Arial" w:hAnsi="Arial"/>
          <w:sz w:val="24"/>
        </w:rPr>
        <w:t>komputerów, wyrobów elektronicznych i</w:t>
      </w:r>
      <w:r w:rsidR="004B3A1A">
        <w:rPr>
          <w:rFonts w:ascii="Arial" w:hAnsi="Arial"/>
          <w:sz w:val="24"/>
        </w:rPr>
        <w:t xml:space="preserve"> </w:t>
      </w:r>
      <w:r w:rsidR="004B3A1A" w:rsidRPr="00326B37">
        <w:rPr>
          <w:rFonts w:ascii="Arial" w:hAnsi="Arial"/>
          <w:sz w:val="24"/>
        </w:rPr>
        <w:t>optycznych</w:t>
      </w:r>
      <w:r w:rsidR="004B3A1A">
        <w:rPr>
          <w:rFonts w:ascii="Arial" w:hAnsi="Arial"/>
          <w:sz w:val="24"/>
        </w:rPr>
        <w:t xml:space="preserve"> (o 0,4%), </w:t>
      </w:r>
      <w:r w:rsidR="004B3A1A" w:rsidRPr="00326B37">
        <w:rPr>
          <w:rFonts w:ascii="Arial" w:hAnsi="Arial"/>
          <w:sz w:val="24"/>
        </w:rPr>
        <w:t>pojazdów samochodowych, przyczep i</w:t>
      </w:r>
      <w:r w:rsidR="00A84347">
        <w:rPr>
          <w:rFonts w:ascii="Arial" w:hAnsi="Arial"/>
          <w:sz w:val="24"/>
        </w:rPr>
        <w:t xml:space="preserve"> </w:t>
      </w:r>
      <w:r w:rsidR="004B3A1A" w:rsidRPr="00326B37">
        <w:rPr>
          <w:rFonts w:ascii="Arial" w:hAnsi="Arial"/>
          <w:sz w:val="24"/>
        </w:rPr>
        <w:t>naczep</w:t>
      </w:r>
      <w:r w:rsidR="004B3A1A">
        <w:rPr>
          <w:rFonts w:ascii="Arial" w:hAnsi="Arial"/>
          <w:sz w:val="24"/>
        </w:rPr>
        <w:t>,</w:t>
      </w:r>
      <w:r w:rsidR="004B3A1A" w:rsidRPr="00326B37">
        <w:rPr>
          <w:rFonts w:ascii="Arial" w:hAnsi="Arial"/>
          <w:sz w:val="24"/>
        </w:rPr>
        <w:t xml:space="preserve"> urządzeń elektrycznych</w:t>
      </w:r>
      <w:r w:rsidR="004B3A1A">
        <w:rPr>
          <w:rFonts w:ascii="Arial" w:hAnsi="Arial"/>
          <w:sz w:val="24"/>
        </w:rPr>
        <w:t xml:space="preserve"> (po 1,2%), wyrobów z gumy i z tworzyw sztucznych, maszyn i urządzeń, </w:t>
      </w:r>
      <w:r w:rsidR="005F4C19">
        <w:rPr>
          <w:rFonts w:ascii="Arial" w:hAnsi="Arial"/>
          <w:sz w:val="24"/>
        </w:rPr>
        <w:t>wyrobów tytoniowych (</w:t>
      </w:r>
      <w:r w:rsidR="004B3A1A">
        <w:rPr>
          <w:rFonts w:ascii="Arial" w:hAnsi="Arial"/>
          <w:sz w:val="24"/>
        </w:rPr>
        <w:t>p</w:t>
      </w:r>
      <w:r w:rsidR="005F4C19">
        <w:rPr>
          <w:rFonts w:ascii="Arial" w:hAnsi="Arial"/>
          <w:sz w:val="24"/>
        </w:rPr>
        <w:t>o 1,4%),</w:t>
      </w:r>
      <w:r w:rsidR="005F4C19" w:rsidRPr="005F4C19">
        <w:rPr>
          <w:rFonts w:ascii="Arial" w:hAnsi="Arial"/>
          <w:sz w:val="24"/>
        </w:rPr>
        <w:t xml:space="preserve"> </w:t>
      </w:r>
      <w:r w:rsidR="004B3A1A">
        <w:rPr>
          <w:rFonts w:ascii="Arial" w:hAnsi="Arial"/>
          <w:sz w:val="24"/>
        </w:rPr>
        <w:t xml:space="preserve">mebli, poligrafii i reprodukcji zapisanych nośników informacji (po 1,5%), produkcji </w:t>
      </w:r>
      <w:r w:rsidR="005F4C19">
        <w:rPr>
          <w:rFonts w:ascii="Arial" w:hAnsi="Arial"/>
          <w:sz w:val="24"/>
        </w:rPr>
        <w:t>wyrobów tekstylnych (o 1,8</w:t>
      </w:r>
      <w:r w:rsidR="005F4C19" w:rsidRPr="00326B37">
        <w:rPr>
          <w:rFonts w:ascii="Arial" w:hAnsi="Arial"/>
          <w:sz w:val="24"/>
        </w:rPr>
        <w:t>%)</w:t>
      </w:r>
      <w:r w:rsidR="005F4C19">
        <w:rPr>
          <w:rFonts w:ascii="Arial" w:hAnsi="Arial"/>
          <w:sz w:val="24"/>
        </w:rPr>
        <w:t>,</w:t>
      </w:r>
      <w:r w:rsidR="004B3A1A" w:rsidRPr="004B3A1A">
        <w:rPr>
          <w:rFonts w:ascii="Arial" w:hAnsi="Arial"/>
          <w:sz w:val="24"/>
        </w:rPr>
        <w:t xml:space="preserve"> </w:t>
      </w:r>
      <w:r w:rsidR="001034AB" w:rsidRPr="00326B37">
        <w:rPr>
          <w:rFonts w:ascii="Arial" w:hAnsi="Arial"/>
          <w:sz w:val="24"/>
        </w:rPr>
        <w:t>koksu i</w:t>
      </w:r>
      <w:r w:rsidR="001034AB">
        <w:rPr>
          <w:rFonts w:ascii="Arial" w:hAnsi="Arial"/>
          <w:sz w:val="24"/>
        </w:rPr>
        <w:t xml:space="preserve"> </w:t>
      </w:r>
      <w:r w:rsidR="001034AB" w:rsidRPr="00326B37">
        <w:rPr>
          <w:rFonts w:ascii="Arial" w:hAnsi="Arial"/>
          <w:sz w:val="24"/>
        </w:rPr>
        <w:t xml:space="preserve">produktów rafinacji ropy naftowej </w:t>
      </w:r>
      <w:r w:rsidR="001034AB">
        <w:rPr>
          <w:rFonts w:ascii="Arial" w:hAnsi="Arial"/>
          <w:sz w:val="24"/>
        </w:rPr>
        <w:t>(o 2,9</w:t>
      </w:r>
      <w:r w:rsidR="001034AB" w:rsidRPr="00326B37">
        <w:rPr>
          <w:rFonts w:ascii="Arial" w:hAnsi="Arial"/>
          <w:sz w:val="24"/>
        </w:rPr>
        <w:t>%</w:t>
      </w:r>
      <w:r w:rsidR="001034AB">
        <w:rPr>
          <w:rFonts w:ascii="Arial" w:hAnsi="Arial"/>
          <w:sz w:val="24"/>
        </w:rPr>
        <w:t>)</w:t>
      </w:r>
      <w:r w:rsidR="004B3A1A">
        <w:rPr>
          <w:rFonts w:ascii="Arial" w:hAnsi="Arial"/>
          <w:sz w:val="24"/>
        </w:rPr>
        <w:t xml:space="preserve"> oraz </w:t>
      </w:r>
      <w:r w:rsidR="004B3A1A" w:rsidRPr="00326B37">
        <w:rPr>
          <w:rFonts w:ascii="Arial" w:hAnsi="Arial"/>
          <w:sz w:val="24"/>
        </w:rPr>
        <w:t xml:space="preserve">pozostałego sprzętu transportowego </w:t>
      </w:r>
      <w:r w:rsidR="004B3A1A">
        <w:rPr>
          <w:rFonts w:ascii="Arial" w:hAnsi="Arial"/>
          <w:sz w:val="24"/>
        </w:rPr>
        <w:t>(o 4,5%). C</w:t>
      </w:r>
      <w:r w:rsidR="004B3A1A" w:rsidRPr="00326B37">
        <w:rPr>
          <w:rFonts w:ascii="Arial" w:hAnsi="Arial"/>
          <w:sz w:val="24"/>
        </w:rPr>
        <w:t>eny w</w:t>
      </w:r>
      <w:r w:rsidR="00A84347">
        <w:rPr>
          <w:rFonts w:ascii="Arial" w:hAnsi="Arial"/>
          <w:sz w:val="24"/>
        </w:rPr>
        <w:t xml:space="preserve"> </w:t>
      </w:r>
      <w:r w:rsidR="004B3A1A" w:rsidRPr="00326B37">
        <w:rPr>
          <w:rFonts w:ascii="Arial" w:hAnsi="Arial"/>
          <w:sz w:val="24"/>
        </w:rPr>
        <w:t>górnictwie i</w:t>
      </w:r>
      <w:r w:rsidR="004B3A1A">
        <w:rPr>
          <w:rFonts w:ascii="Arial" w:hAnsi="Arial"/>
          <w:sz w:val="24"/>
        </w:rPr>
        <w:t xml:space="preserve"> </w:t>
      </w:r>
      <w:r w:rsidR="004B3A1A" w:rsidRPr="00326B37">
        <w:rPr>
          <w:rFonts w:ascii="Arial" w:hAnsi="Arial"/>
          <w:sz w:val="24"/>
        </w:rPr>
        <w:t xml:space="preserve">wydobywaniu </w:t>
      </w:r>
      <w:r w:rsidR="004B3A1A">
        <w:rPr>
          <w:rFonts w:ascii="Arial" w:hAnsi="Arial"/>
          <w:sz w:val="24"/>
        </w:rPr>
        <w:t>o</w:t>
      </w:r>
      <w:r w:rsidR="00750931" w:rsidRPr="00326B37">
        <w:rPr>
          <w:rFonts w:ascii="Arial" w:hAnsi="Arial"/>
          <w:sz w:val="24"/>
        </w:rPr>
        <w:t xml:space="preserve">bniżono o </w:t>
      </w:r>
      <w:r w:rsidR="005F4C19">
        <w:rPr>
          <w:rFonts w:ascii="Arial" w:hAnsi="Arial"/>
          <w:sz w:val="24"/>
        </w:rPr>
        <w:t>4,6</w:t>
      </w:r>
      <w:r w:rsidR="00D35AA6">
        <w:rPr>
          <w:rFonts w:ascii="Arial" w:hAnsi="Arial"/>
          <w:sz w:val="24"/>
        </w:rPr>
        <w:t>%.</w:t>
      </w:r>
      <w:r w:rsidR="00750931" w:rsidRPr="00326B37">
        <w:rPr>
          <w:rFonts w:ascii="Arial" w:hAnsi="Arial"/>
          <w:sz w:val="24"/>
        </w:rPr>
        <w:t xml:space="preserve"> </w:t>
      </w:r>
    </w:p>
    <w:p w:rsidR="001A54C6" w:rsidRDefault="00600E0A" w:rsidP="00EE0AFF">
      <w:pPr>
        <w:spacing w:after="0" w:line="3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We wrześniu</w:t>
      </w:r>
      <w:r w:rsidR="00963D92">
        <w:rPr>
          <w:rFonts w:ascii="Arial" w:hAnsi="Arial"/>
          <w:sz w:val="24"/>
        </w:rPr>
        <w:t xml:space="preserve"> </w:t>
      </w:r>
      <w:r w:rsidR="00F83AEA">
        <w:rPr>
          <w:rFonts w:ascii="Arial" w:hAnsi="Arial"/>
          <w:sz w:val="24"/>
        </w:rPr>
        <w:t>2017</w:t>
      </w:r>
      <w:r w:rsidR="001764AE">
        <w:rPr>
          <w:rFonts w:ascii="Arial" w:hAnsi="Arial"/>
          <w:sz w:val="24"/>
        </w:rPr>
        <w:t xml:space="preserve"> r. ceny produkcji sprzedanej przemysłu były o </w:t>
      </w:r>
      <w:r>
        <w:rPr>
          <w:rFonts w:ascii="Arial" w:hAnsi="Arial"/>
          <w:sz w:val="24"/>
        </w:rPr>
        <w:t>3,1</w:t>
      </w:r>
      <w:r w:rsidR="001764AE">
        <w:rPr>
          <w:rFonts w:ascii="Arial" w:hAnsi="Arial"/>
          <w:sz w:val="24"/>
        </w:rPr>
        <w:t xml:space="preserve">% </w:t>
      </w:r>
      <w:r w:rsidR="00F83AEA">
        <w:rPr>
          <w:rFonts w:ascii="Arial" w:hAnsi="Arial"/>
          <w:sz w:val="24"/>
        </w:rPr>
        <w:t>wyższe niż przed rokiem</w:t>
      </w:r>
      <w:r w:rsidR="001764AE">
        <w:rPr>
          <w:rFonts w:ascii="Arial" w:hAnsi="Arial"/>
          <w:sz w:val="24"/>
        </w:rPr>
        <w:t xml:space="preserve">. </w:t>
      </w:r>
      <w:r w:rsidR="00F83AEA">
        <w:rPr>
          <w:rFonts w:ascii="Arial" w:hAnsi="Arial"/>
          <w:sz w:val="24"/>
        </w:rPr>
        <w:t>C</w:t>
      </w:r>
      <w:r w:rsidR="001764AE">
        <w:rPr>
          <w:rFonts w:ascii="Arial" w:hAnsi="Arial"/>
          <w:sz w:val="24"/>
        </w:rPr>
        <w:t>en</w:t>
      </w:r>
      <w:r w:rsidR="004D6E02">
        <w:rPr>
          <w:rFonts w:ascii="Arial" w:hAnsi="Arial"/>
          <w:sz w:val="24"/>
        </w:rPr>
        <w:t xml:space="preserve">y </w:t>
      </w:r>
      <w:r w:rsidR="00F83AEA">
        <w:rPr>
          <w:rFonts w:ascii="Arial" w:hAnsi="Arial"/>
          <w:sz w:val="24"/>
        </w:rPr>
        <w:t>w sekcji górnictwo i wydobywanie podniesiono</w:t>
      </w:r>
      <w:r w:rsidR="001A54C6">
        <w:rPr>
          <w:rFonts w:ascii="Arial" w:hAnsi="Arial"/>
          <w:sz w:val="24"/>
        </w:rPr>
        <w:t xml:space="preserve"> o </w:t>
      </w:r>
      <w:r>
        <w:rPr>
          <w:rFonts w:ascii="Arial" w:hAnsi="Arial"/>
          <w:sz w:val="24"/>
        </w:rPr>
        <w:t>19,5</w:t>
      </w:r>
      <w:r w:rsidR="001A54C6">
        <w:rPr>
          <w:rFonts w:ascii="Arial" w:hAnsi="Arial"/>
          <w:sz w:val="24"/>
        </w:rPr>
        <w:t>%</w:t>
      </w:r>
      <w:r w:rsidR="00605647">
        <w:rPr>
          <w:rFonts w:ascii="Arial" w:hAnsi="Arial"/>
          <w:sz w:val="24"/>
        </w:rPr>
        <w:t>. Wzrosły również ceny w sekcjach:</w:t>
      </w:r>
      <w:r w:rsidR="001A54C6">
        <w:rPr>
          <w:rFonts w:ascii="Arial" w:hAnsi="Arial"/>
          <w:sz w:val="24"/>
        </w:rPr>
        <w:t xml:space="preserve"> </w:t>
      </w:r>
      <w:r w:rsidR="0090752C">
        <w:rPr>
          <w:rFonts w:ascii="Arial" w:hAnsi="Arial"/>
          <w:sz w:val="24"/>
        </w:rPr>
        <w:t xml:space="preserve">dostawa wody; gospodarowanie ściekami </w:t>
      </w:r>
      <w:r w:rsidR="005C366B">
        <w:rPr>
          <w:rFonts w:ascii="Arial" w:hAnsi="Arial"/>
          <w:sz w:val="24"/>
        </w:rPr>
        <w:t>i odpadami; rek</w:t>
      </w:r>
      <w:r>
        <w:rPr>
          <w:rFonts w:ascii="Arial" w:hAnsi="Arial"/>
          <w:sz w:val="24"/>
        </w:rPr>
        <w:t xml:space="preserve">ultywacja </w:t>
      </w:r>
      <w:r w:rsidR="00EE0AFF"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o</w:t>
      </w:r>
      <w:r w:rsidR="00EE0AFF">
        <w:rPr>
          <w:rFonts w:ascii="Arial" w:hAnsi="Arial"/>
          <w:sz w:val="24"/>
        </w:rPr>
        <w:t> </w:t>
      </w:r>
      <w:r>
        <w:rPr>
          <w:rFonts w:ascii="Arial" w:hAnsi="Arial"/>
          <w:sz w:val="24"/>
        </w:rPr>
        <w:t>2,9</w:t>
      </w:r>
      <w:r w:rsidR="0090752C">
        <w:rPr>
          <w:rFonts w:ascii="Arial" w:hAnsi="Arial"/>
          <w:sz w:val="24"/>
        </w:rPr>
        <w:t xml:space="preserve">%, </w:t>
      </w:r>
      <w:r w:rsidR="00F83AEA">
        <w:rPr>
          <w:rFonts w:ascii="Arial" w:hAnsi="Arial"/>
          <w:sz w:val="24"/>
        </w:rPr>
        <w:t xml:space="preserve">przetwórstwo przemysłowe </w:t>
      </w:r>
      <w:r w:rsidR="004400EB">
        <w:rPr>
          <w:rFonts w:ascii="Arial" w:hAnsi="Arial"/>
          <w:sz w:val="24"/>
        </w:rPr>
        <w:t xml:space="preserve">- </w:t>
      </w:r>
      <w:r w:rsidR="00F83AEA">
        <w:rPr>
          <w:rFonts w:ascii="Arial" w:hAnsi="Arial"/>
          <w:sz w:val="24"/>
        </w:rPr>
        <w:t xml:space="preserve">o </w:t>
      </w:r>
      <w:r>
        <w:rPr>
          <w:rFonts w:ascii="Arial" w:hAnsi="Arial"/>
          <w:sz w:val="24"/>
        </w:rPr>
        <w:t>2,6</w:t>
      </w:r>
      <w:r w:rsidR="00F83AEA">
        <w:rPr>
          <w:rFonts w:ascii="Arial" w:hAnsi="Arial"/>
          <w:sz w:val="24"/>
        </w:rPr>
        <w:t xml:space="preserve">% oraz </w:t>
      </w:r>
      <w:r w:rsidR="001A54C6">
        <w:rPr>
          <w:rFonts w:ascii="Arial" w:hAnsi="Arial"/>
          <w:sz w:val="24"/>
        </w:rPr>
        <w:t xml:space="preserve">wytwarzanie i zaopatrywanie w energię elektryczną, gaz, </w:t>
      </w:r>
      <w:r>
        <w:rPr>
          <w:rFonts w:ascii="Arial" w:hAnsi="Arial"/>
          <w:sz w:val="24"/>
        </w:rPr>
        <w:t>parę wodną i gorącą wodę - o 0,5</w:t>
      </w:r>
      <w:r w:rsidR="001A54C6">
        <w:rPr>
          <w:rFonts w:ascii="Arial" w:hAnsi="Arial"/>
          <w:sz w:val="24"/>
        </w:rPr>
        <w:t>%.</w:t>
      </w:r>
    </w:p>
    <w:p w:rsidR="00422B82" w:rsidRDefault="001764AE" w:rsidP="00EE0AFF">
      <w:pPr>
        <w:spacing w:after="0" w:line="3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Szacuje się, że </w:t>
      </w:r>
      <w:r w:rsidR="00402177">
        <w:rPr>
          <w:rFonts w:ascii="Arial" w:hAnsi="Arial"/>
          <w:sz w:val="24"/>
        </w:rPr>
        <w:t>we wrześniu</w:t>
      </w:r>
      <w:r w:rsidR="004D3695">
        <w:rPr>
          <w:rFonts w:ascii="Arial" w:hAnsi="Arial"/>
          <w:sz w:val="24"/>
        </w:rPr>
        <w:t xml:space="preserve"> </w:t>
      </w:r>
      <w:r w:rsidR="004E52BD">
        <w:rPr>
          <w:rFonts w:ascii="Arial" w:hAnsi="Arial"/>
          <w:sz w:val="24"/>
        </w:rPr>
        <w:t>201</w:t>
      </w:r>
      <w:r w:rsidR="00422B82">
        <w:rPr>
          <w:rFonts w:ascii="Arial" w:hAnsi="Arial"/>
          <w:sz w:val="24"/>
        </w:rPr>
        <w:t>7</w:t>
      </w:r>
      <w:r w:rsidR="004E52BD">
        <w:rPr>
          <w:rFonts w:ascii="Arial" w:hAnsi="Arial"/>
          <w:sz w:val="24"/>
        </w:rPr>
        <w:t xml:space="preserve"> r. </w:t>
      </w:r>
      <w:r w:rsidRPr="00912EDA">
        <w:rPr>
          <w:rFonts w:ascii="Arial" w:hAnsi="Arial"/>
          <w:b/>
          <w:sz w:val="24"/>
        </w:rPr>
        <w:t>ceny produkcji budowlano-montażowej</w:t>
      </w:r>
      <w:r w:rsidR="004E52BD">
        <w:rPr>
          <w:rFonts w:ascii="Arial" w:hAnsi="Arial"/>
          <w:sz w:val="24"/>
        </w:rPr>
        <w:t xml:space="preserve"> </w:t>
      </w:r>
      <w:r w:rsidR="00422B82" w:rsidRPr="00AE5CFF">
        <w:rPr>
          <w:rFonts w:ascii="Arial" w:hAnsi="Arial"/>
          <w:sz w:val="24"/>
        </w:rPr>
        <w:t>były o</w:t>
      </w:r>
      <w:r w:rsidR="00422B82">
        <w:rPr>
          <w:rFonts w:ascii="Arial" w:hAnsi="Arial"/>
          <w:sz w:val="24"/>
        </w:rPr>
        <w:t> </w:t>
      </w:r>
      <w:r w:rsidR="00422B82" w:rsidRPr="00AE5CFF">
        <w:rPr>
          <w:rFonts w:ascii="Arial" w:hAnsi="Arial"/>
          <w:sz w:val="24"/>
        </w:rPr>
        <w:t>0,</w:t>
      </w:r>
      <w:r w:rsidR="004D3695">
        <w:rPr>
          <w:rFonts w:ascii="Arial" w:hAnsi="Arial"/>
          <w:sz w:val="24"/>
        </w:rPr>
        <w:t>2</w:t>
      </w:r>
      <w:r w:rsidR="00422B82" w:rsidRPr="00AE5CFF">
        <w:rPr>
          <w:rFonts w:ascii="Arial" w:hAnsi="Arial"/>
          <w:sz w:val="24"/>
        </w:rPr>
        <w:t xml:space="preserve">% </w:t>
      </w:r>
      <w:r w:rsidR="00855522">
        <w:rPr>
          <w:rFonts w:ascii="Arial" w:hAnsi="Arial"/>
          <w:sz w:val="24"/>
        </w:rPr>
        <w:t>wyższe</w:t>
      </w:r>
      <w:r w:rsidR="00422B82">
        <w:rPr>
          <w:rFonts w:ascii="Arial" w:hAnsi="Arial"/>
          <w:sz w:val="24"/>
        </w:rPr>
        <w:t xml:space="preserve"> </w:t>
      </w:r>
      <w:r w:rsidR="00422B82" w:rsidRPr="00AE5CFF">
        <w:rPr>
          <w:rFonts w:ascii="Arial" w:hAnsi="Arial"/>
          <w:sz w:val="24"/>
        </w:rPr>
        <w:t xml:space="preserve">niż w poprzednim miesiącu. </w:t>
      </w:r>
      <w:r w:rsidR="004D3695">
        <w:rPr>
          <w:rFonts w:ascii="Arial" w:hAnsi="Arial"/>
          <w:sz w:val="24"/>
        </w:rPr>
        <w:t>C</w:t>
      </w:r>
      <w:r w:rsidR="00422B82">
        <w:rPr>
          <w:rFonts w:ascii="Arial" w:hAnsi="Arial"/>
          <w:sz w:val="24"/>
        </w:rPr>
        <w:t>en</w:t>
      </w:r>
      <w:r w:rsidR="00AF2ABF">
        <w:rPr>
          <w:rFonts w:ascii="Arial" w:hAnsi="Arial"/>
          <w:sz w:val="24"/>
        </w:rPr>
        <w:t>y</w:t>
      </w:r>
      <w:r w:rsidR="00422B82">
        <w:rPr>
          <w:rFonts w:ascii="Arial" w:hAnsi="Arial"/>
          <w:sz w:val="24"/>
        </w:rPr>
        <w:t xml:space="preserve"> budowy budynków </w:t>
      </w:r>
      <w:r w:rsidR="00AF2ABF">
        <w:rPr>
          <w:rFonts w:ascii="Arial" w:hAnsi="Arial"/>
          <w:sz w:val="24"/>
        </w:rPr>
        <w:t xml:space="preserve">oraz </w:t>
      </w:r>
      <w:r w:rsidR="00F605B2">
        <w:rPr>
          <w:rFonts w:ascii="Arial" w:hAnsi="Arial"/>
          <w:sz w:val="24"/>
        </w:rPr>
        <w:t xml:space="preserve">budowy obiektów inżynierii lądowej i wodnej </w:t>
      </w:r>
      <w:r w:rsidR="004D3695">
        <w:rPr>
          <w:rFonts w:ascii="Arial" w:hAnsi="Arial"/>
          <w:sz w:val="24"/>
        </w:rPr>
        <w:t xml:space="preserve">wzrosły </w:t>
      </w:r>
      <w:r w:rsidR="00F605B2">
        <w:rPr>
          <w:rFonts w:ascii="Arial" w:hAnsi="Arial"/>
          <w:sz w:val="24"/>
        </w:rPr>
        <w:t>p</w:t>
      </w:r>
      <w:r w:rsidR="00AF2ABF">
        <w:rPr>
          <w:rFonts w:ascii="Arial" w:hAnsi="Arial"/>
          <w:sz w:val="24"/>
        </w:rPr>
        <w:t>o 0,</w:t>
      </w:r>
      <w:r w:rsidR="004D3695">
        <w:rPr>
          <w:rFonts w:ascii="Arial" w:hAnsi="Arial"/>
          <w:sz w:val="24"/>
        </w:rPr>
        <w:t xml:space="preserve">2%, </w:t>
      </w:r>
      <w:r w:rsidR="00BE1B95">
        <w:rPr>
          <w:rFonts w:ascii="Arial" w:hAnsi="Arial"/>
          <w:sz w:val="24"/>
        </w:rPr>
        <w:t xml:space="preserve">a </w:t>
      </w:r>
      <w:r w:rsidR="004D3695">
        <w:rPr>
          <w:rFonts w:ascii="Arial" w:hAnsi="Arial"/>
          <w:sz w:val="24"/>
        </w:rPr>
        <w:t>c</w:t>
      </w:r>
      <w:r w:rsidR="00F605B2">
        <w:rPr>
          <w:rFonts w:ascii="Arial" w:hAnsi="Arial"/>
          <w:sz w:val="24"/>
        </w:rPr>
        <w:t xml:space="preserve">eny robót budowlanych specjalistycznych </w:t>
      </w:r>
      <w:r w:rsidR="004D3695">
        <w:rPr>
          <w:rFonts w:ascii="Arial" w:hAnsi="Arial"/>
          <w:sz w:val="24"/>
        </w:rPr>
        <w:t>- o</w:t>
      </w:r>
      <w:r w:rsidR="00D73A4A">
        <w:rPr>
          <w:rFonts w:ascii="Arial" w:hAnsi="Arial"/>
          <w:sz w:val="24"/>
        </w:rPr>
        <w:t> </w:t>
      </w:r>
      <w:r w:rsidR="004D3695">
        <w:rPr>
          <w:rFonts w:ascii="Arial" w:hAnsi="Arial"/>
          <w:sz w:val="24"/>
        </w:rPr>
        <w:t>0,1%.</w:t>
      </w:r>
    </w:p>
    <w:p w:rsidR="00F605B2" w:rsidRPr="00EB78E4" w:rsidRDefault="00F605B2" w:rsidP="00EE0AFF">
      <w:pPr>
        <w:spacing w:after="0" w:line="300" w:lineRule="atLeast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Ceny p</w:t>
      </w:r>
      <w:r w:rsidR="00402177">
        <w:rPr>
          <w:rFonts w:ascii="Arial" w:hAnsi="Arial"/>
          <w:sz w:val="24"/>
        </w:rPr>
        <w:t>rodukcji budowlano-montażowej we wrześniu br. były po 0,5</w:t>
      </w:r>
      <w:r>
        <w:rPr>
          <w:rFonts w:ascii="Arial" w:hAnsi="Arial"/>
          <w:sz w:val="24"/>
        </w:rPr>
        <w:t xml:space="preserve">% </w:t>
      </w:r>
      <w:r w:rsidR="00855522">
        <w:rPr>
          <w:rFonts w:ascii="Arial" w:hAnsi="Arial"/>
          <w:sz w:val="24"/>
        </w:rPr>
        <w:t>wyższe niż w grudniu</w:t>
      </w:r>
      <w:r w:rsidR="001F2E41">
        <w:rPr>
          <w:rFonts w:ascii="Arial" w:hAnsi="Arial"/>
          <w:sz w:val="24"/>
        </w:rPr>
        <w:t> </w:t>
      </w:r>
      <w:r w:rsidR="00855522">
        <w:rPr>
          <w:rFonts w:ascii="Arial" w:hAnsi="Arial"/>
          <w:sz w:val="24"/>
        </w:rPr>
        <w:t xml:space="preserve">ub. roku </w:t>
      </w:r>
      <w:r w:rsidR="00402177">
        <w:rPr>
          <w:rFonts w:ascii="Arial" w:hAnsi="Arial"/>
          <w:sz w:val="24"/>
        </w:rPr>
        <w:t>oraz</w:t>
      </w:r>
      <w:r>
        <w:rPr>
          <w:rFonts w:ascii="Arial" w:hAnsi="Arial"/>
          <w:sz w:val="24"/>
        </w:rPr>
        <w:t xml:space="preserve"> przed rokiem.</w:t>
      </w:r>
    </w:p>
    <w:p w:rsidR="001E0387" w:rsidRDefault="001E0387" w:rsidP="00FA743C">
      <w:pPr>
        <w:ind w:left="708" w:firstLine="708"/>
        <w:rPr>
          <w:noProof/>
        </w:rPr>
      </w:pPr>
    </w:p>
    <w:p w:rsidR="00094628" w:rsidRDefault="00E52CC2" w:rsidP="00FA743C">
      <w:pPr>
        <w:ind w:left="708" w:firstLine="708"/>
        <w:rPr>
          <w:noProof/>
        </w:rPr>
      </w:pPr>
      <w:r>
        <w:rPr>
          <w:noProof/>
        </w:rPr>
        <w:lastRenderedPageBreak/>
        <w:drawing>
          <wp:inline distT="0" distB="0" distL="0" distR="0" wp14:anchorId="269C5EDC" wp14:editId="32DE4506">
            <wp:extent cx="4867275" cy="3657600"/>
            <wp:effectExtent l="0" t="0" r="9525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6E5E" w:rsidRDefault="00E52CC2" w:rsidP="00FA743C">
      <w:pPr>
        <w:ind w:left="708" w:firstLine="708"/>
      </w:pPr>
      <w:r>
        <w:rPr>
          <w:noProof/>
        </w:rPr>
        <w:drawing>
          <wp:inline distT="0" distB="0" distL="0" distR="0" wp14:anchorId="3A58BEE1" wp14:editId="7805D746">
            <wp:extent cx="4876800" cy="367665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4628" w:rsidRDefault="00E52CC2" w:rsidP="00FA743C">
      <w:pPr>
        <w:ind w:left="708" w:firstLine="708"/>
      </w:pPr>
      <w:r>
        <w:rPr>
          <w:noProof/>
        </w:rPr>
        <w:lastRenderedPageBreak/>
        <w:drawing>
          <wp:inline distT="0" distB="0" distL="0" distR="0" wp14:anchorId="62DC0946" wp14:editId="6CA0AED9">
            <wp:extent cx="4829175" cy="3762375"/>
            <wp:effectExtent l="0" t="0" r="9525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DA3620" w:rsidRDefault="00E52CC2" w:rsidP="00FA743C">
      <w:pPr>
        <w:ind w:left="708" w:firstLine="708"/>
      </w:pPr>
      <w:r>
        <w:rPr>
          <w:noProof/>
        </w:rPr>
        <w:drawing>
          <wp:inline distT="0" distB="0" distL="0" distR="0" wp14:anchorId="5C8C4603" wp14:editId="38963632">
            <wp:extent cx="4829175" cy="3648075"/>
            <wp:effectExtent l="0" t="0" r="9525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81"/>
      </w:tblGrid>
      <w:tr w:rsidR="00422B82" w:rsidRPr="0007464F" w:rsidTr="00CC6F55">
        <w:tc>
          <w:tcPr>
            <w:tcW w:w="4871" w:type="dxa"/>
          </w:tcPr>
          <w:p w:rsidR="00422B82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Opracowanie merytoryczne: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Departament </w:t>
            </w:r>
            <w:r>
              <w:rPr>
                <w:rFonts w:asciiTheme="minorHAnsi" w:hAnsiTheme="minorHAnsi" w:cstheme="minorHAnsi"/>
                <w:b/>
                <w:sz w:val="20"/>
              </w:rPr>
              <w:t>Produkcji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br/>
            </w:r>
            <w:r>
              <w:rPr>
                <w:rFonts w:asciiTheme="minorHAnsi" w:hAnsiTheme="minorHAnsi" w:cstheme="minorHAnsi"/>
                <w:b/>
                <w:sz w:val="20"/>
              </w:rPr>
              <w:t>Bożena Kudelska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  <w:lang w:val="fi-FI"/>
              </w:rPr>
              <w:t>Tel: 22</w:t>
            </w:r>
            <w:r>
              <w:rPr>
                <w:rFonts w:asciiTheme="minorHAnsi" w:hAnsiTheme="minorHAnsi" w:cstheme="minorHAnsi"/>
                <w:sz w:val="20"/>
                <w:lang w:val="fi-FI"/>
              </w:rPr>
              <w:t> 608 3607</w:t>
            </w:r>
          </w:p>
        </w:tc>
        <w:tc>
          <w:tcPr>
            <w:tcW w:w="4881" w:type="dxa"/>
          </w:tcPr>
          <w:p w:rsidR="00422B82" w:rsidRDefault="00422B82" w:rsidP="00CC6F5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34194">
              <w:rPr>
                <w:rFonts w:asciiTheme="minorHAnsi" w:hAnsiTheme="minorHAnsi" w:cstheme="minorHAnsi"/>
                <w:sz w:val="20"/>
              </w:rPr>
              <w:t>Rozpowszechnianie:</w:t>
            </w:r>
            <w:r w:rsidRPr="00334194">
              <w:rPr>
                <w:rFonts w:asciiTheme="minorHAnsi" w:hAnsiTheme="minorHAnsi" w:cstheme="minorHAnsi"/>
                <w:sz w:val="20"/>
              </w:rPr>
              <w:br/>
            </w:r>
            <w:r w:rsidRPr="00334194">
              <w:rPr>
                <w:rFonts w:asciiTheme="minorHAnsi" w:hAnsiTheme="minorHAnsi" w:cstheme="minorHAnsi"/>
                <w:b/>
                <w:sz w:val="20"/>
              </w:rPr>
              <w:t>Rzecznik Prasowy Prezesa GUS</w:t>
            </w:r>
          </w:p>
          <w:p w:rsidR="00422B82" w:rsidRPr="00334194" w:rsidRDefault="00422B82" w:rsidP="00CC6F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Karolina Dawidziuk</w:t>
            </w:r>
          </w:p>
          <w:p w:rsidR="00422B82" w:rsidRPr="00334194" w:rsidRDefault="00422B82" w:rsidP="00CC6F55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Tel: 22 608 347</w:t>
            </w:r>
            <w:r w:rsidRPr="00334194">
              <w:rPr>
                <w:rFonts w:asciiTheme="minorHAnsi" w:hAnsiTheme="minorHAnsi" w:cstheme="minorHAnsi"/>
                <w:sz w:val="20"/>
                <w:szCs w:val="22"/>
                <w:lang w:val="fi-FI"/>
              </w:rPr>
              <w:t>5, 22 608 3009</w:t>
            </w:r>
          </w:p>
          <w:p w:rsidR="00422B82" w:rsidRPr="00334194" w:rsidRDefault="00422B82" w:rsidP="00CC6F55">
            <w:pPr>
              <w:pStyle w:val="Nagwek3"/>
              <w:spacing w:line="240" w:lineRule="auto"/>
              <w:outlineLvl w:val="2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  <w:lang w:val="en-US"/>
              </w:rPr>
              <w:t>e-mail</w:t>
            </w:r>
            <w:r w:rsidRPr="00334194">
              <w:rPr>
                <w:rFonts w:asciiTheme="minorHAnsi" w:hAnsiTheme="minorHAnsi" w:cstheme="minorHAnsi"/>
                <w:b w:val="0"/>
                <w:sz w:val="20"/>
                <w:szCs w:val="22"/>
              </w:rPr>
              <w:t xml:space="preserve">: </w:t>
            </w:r>
            <w:hyperlink r:id="rId12" w:history="1">
              <w:r w:rsidRPr="00334194">
                <w:rPr>
                  <w:rStyle w:val="Hipercze"/>
                  <w:rFonts w:asciiTheme="minorHAnsi" w:hAnsiTheme="minorHAnsi" w:cstheme="minorHAnsi"/>
                  <w:b w:val="0"/>
                  <w:szCs w:val="22"/>
                </w:rPr>
                <w:t>rzecznik@stat.gov.pl</w:t>
              </w:r>
            </w:hyperlink>
          </w:p>
        </w:tc>
      </w:tr>
    </w:tbl>
    <w:p w:rsidR="00422B82" w:rsidRPr="006843ED" w:rsidRDefault="00422B82" w:rsidP="00422B82">
      <w:pPr>
        <w:spacing w:after="0" w:line="240" w:lineRule="auto"/>
        <w:jc w:val="center"/>
        <w:rPr>
          <w:rFonts w:cs="Calibri"/>
          <w:sz w:val="24"/>
          <w:szCs w:val="24"/>
          <w:lang w:val="en-US"/>
        </w:rPr>
      </w:pPr>
    </w:p>
    <w:p w:rsidR="00336E5E" w:rsidRDefault="00422B82" w:rsidP="00094628">
      <w:pPr>
        <w:spacing w:after="0" w:line="240" w:lineRule="auto"/>
      </w:pPr>
      <w:r w:rsidRPr="00334194">
        <w:rPr>
          <w:rFonts w:cs="Calibri"/>
          <w:sz w:val="20"/>
          <w:szCs w:val="24"/>
        </w:rPr>
        <w:t xml:space="preserve">Więcej na: </w:t>
      </w:r>
      <w:hyperlink r:id="rId13" w:history="1">
        <w:r w:rsidRPr="000B6DDF">
          <w:rPr>
            <w:rStyle w:val="Hipercze"/>
            <w:sz w:val="22"/>
          </w:rPr>
          <w:t>http://stat.gov.pl/obszary-tematyczne/ceny-handel</w:t>
        </w:r>
      </w:hyperlink>
    </w:p>
    <w:sectPr w:rsidR="00336E5E" w:rsidSect="000D7BE1">
      <w:footerReference w:type="default" r:id="rId14"/>
      <w:pgSz w:w="11906" w:h="16838" w:code="9"/>
      <w:pgMar w:top="1134" w:right="1077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15C" w:rsidRDefault="00A5215C" w:rsidP="000D7BE1">
      <w:pPr>
        <w:spacing w:after="0" w:line="240" w:lineRule="auto"/>
      </w:pPr>
      <w:r>
        <w:separator/>
      </w:r>
    </w:p>
  </w:endnote>
  <w:endnote w:type="continuationSeparator" w:id="0">
    <w:p w:rsidR="00A5215C" w:rsidRDefault="00A5215C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0D7BE1" w:rsidRDefault="000D7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CC2">
          <w:rPr>
            <w:noProof/>
          </w:rPr>
          <w:t>3</w:t>
        </w:r>
        <w:r>
          <w:fldChar w:fldCharType="end"/>
        </w:r>
      </w:p>
    </w:sdtContent>
  </w:sdt>
  <w:p w:rsidR="000D7BE1" w:rsidRDefault="000D7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15C" w:rsidRDefault="00A5215C" w:rsidP="000D7BE1">
      <w:pPr>
        <w:spacing w:after="0" w:line="240" w:lineRule="auto"/>
      </w:pPr>
      <w:r>
        <w:separator/>
      </w:r>
    </w:p>
  </w:footnote>
  <w:footnote w:type="continuationSeparator" w:id="0">
    <w:p w:rsidR="00A5215C" w:rsidRDefault="00A5215C" w:rsidP="000D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45"/>
    <w:rsid w:val="00005401"/>
    <w:rsid w:val="00006A1D"/>
    <w:rsid w:val="00010C45"/>
    <w:rsid w:val="00012F38"/>
    <w:rsid w:val="00020850"/>
    <w:rsid w:val="00030267"/>
    <w:rsid w:val="0005027A"/>
    <w:rsid w:val="00051420"/>
    <w:rsid w:val="00054D4A"/>
    <w:rsid w:val="0007464F"/>
    <w:rsid w:val="00090E11"/>
    <w:rsid w:val="00094628"/>
    <w:rsid w:val="00095C68"/>
    <w:rsid w:val="000B14C3"/>
    <w:rsid w:val="000B1D8A"/>
    <w:rsid w:val="000D78F1"/>
    <w:rsid w:val="000D7BE1"/>
    <w:rsid w:val="000E102F"/>
    <w:rsid w:val="000E2503"/>
    <w:rsid w:val="000E5DC3"/>
    <w:rsid w:val="000F12D1"/>
    <w:rsid w:val="000F1916"/>
    <w:rsid w:val="000F62B6"/>
    <w:rsid w:val="001034AB"/>
    <w:rsid w:val="00115CA7"/>
    <w:rsid w:val="001163D9"/>
    <w:rsid w:val="001175B3"/>
    <w:rsid w:val="0012005A"/>
    <w:rsid w:val="00136B1F"/>
    <w:rsid w:val="00153AFD"/>
    <w:rsid w:val="00161520"/>
    <w:rsid w:val="001764AE"/>
    <w:rsid w:val="001764D3"/>
    <w:rsid w:val="0017661F"/>
    <w:rsid w:val="001839FF"/>
    <w:rsid w:val="001A04F4"/>
    <w:rsid w:val="001A54C6"/>
    <w:rsid w:val="001B2113"/>
    <w:rsid w:val="001C01EA"/>
    <w:rsid w:val="001D484A"/>
    <w:rsid w:val="001D5DC1"/>
    <w:rsid w:val="001E0387"/>
    <w:rsid w:val="001E12B2"/>
    <w:rsid w:val="001E66C7"/>
    <w:rsid w:val="001F0582"/>
    <w:rsid w:val="001F0AB9"/>
    <w:rsid w:val="001F17CC"/>
    <w:rsid w:val="001F2E41"/>
    <w:rsid w:val="00204925"/>
    <w:rsid w:val="00206118"/>
    <w:rsid w:val="002123F2"/>
    <w:rsid w:val="00234A64"/>
    <w:rsid w:val="0024119B"/>
    <w:rsid w:val="00243FE2"/>
    <w:rsid w:val="00246A1D"/>
    <w:rsid w:val="0025003A"/>
    <w:rsid w:val="00251FD5"/>
    <w:rsid w:val="00261B50"/>
    <w:rsid w:val="00270B92"/>
    <w:rsid w:val="00271803"/>
    <w:rsid w:val="0027350E"/>
    <w:rsid w:val="0027367B"/>
    <w:rsid w:val="00274D0B"/>
    <w:rsid w:val="00275759"/>
    <w:rsid w:val="00276AD2"/>
    <w:rsid w:val="0028198E"/>
    <w:rsid w:val="002869BC"/>
    <w:rsid w:val="002878C3"/>
    <w:rsid w:val="00297077"/>
    <w:rsid w:val="002A196C"/>
    <w:rsid w:val="002A5A01"/>
    <w:rsid w:val="002A7176"/>
    <w:rsid w:val="002B2AE6"/>
    <w:rsid w:val="002B389A"/>
    <w:rsid w:val="002C63AC"/>
    <w:rsid w:val="002D1435"/>
    <w:rsid w:val="002D58E1"/>
    <w:rsid w:val="002D607B"/>
    <w:rsid w:val="002E10C8"/>
    <w:rsid w:val="002E272C"/>
    <w:rsid w:val="002F2DB3"/>
    <w:rsid w:val="002F6251"/>
    <w:rsid w:val="002F66B0"/>
    <w:rsid w:val="0030357F"/>
    <w:rsid w:val="00313122"/>
    <w:rsid w:val="00331B1C"/>
    <w:rsid w:val="00333270"/>
    <w:rsid w:val="00334194"/>
    <w:rsid w:val="00336763"/>
    <w:rsid w:val="00336E5E"/>
    <w:rsid w:val="003403F8"/>
    <w:rsid w:val="00341C66"/>
    <w:rsid w:val="00347701"/>
    <w:rsid w:val="00352D0D"/>
    <w:rsid w:val="0037427A"/>
    <w:rsid w:val="00382B94"/>
    <w:rsid w:val="00387B7A"/>
    <w:rsid w:val="003A7952"/>
    <w:rsid w:val="003C6B0C"/>
    <w:rsid w:val="003E2046"/>
    <w:rsid w:val="003E3E24"/>
    <w:rsid w:val="003F1AC9"/>
    <w:rsid w:val="003F369F"/>
    <w:rsid w:val="00402177"/>
    <w:rsid w:val="00411A56"/>
    <w:rsid w:val="0041337A"/>
    <w:rsid w:val="00422B82"/>
    <w:rsid w:val="00422D50"/>
    <w:rsid w:val="00424BFB"/>
    <w:rsid w:val="004254CB"/>
    <w:rsid w:val="00435EBE"/>
    <w:rsid w:val="004375AB"/>
    <w:rsid w:val="004400EB"/>
    <w:rsid w:val="00447555"/>
    <w:rsid w:val="00456591"/>
    <w:rsid w:val="00463007"/>
    <w:rsid w:val="00463040"/>
    <w:rsid w:val="004672B6"/>
    <w:rsid w:val="00470B69"/>
    <w:rsid w:val="00472FD3"/>
    <w:rsid w:val="004925F0"/>
    <w:rsid w:val="004A0873"/>
    <w:rsid w:val="004A2A28"/>
    <w:rsid w:val="004A4173"/>
    <w:rsid w:val="004A4EEF"/>
    <w:rsid w:val="004A5E00"/>
    <w:rsid w:val="004B158E"/>
    <w:rsid w:val="004B3A1A"/>
    <w:rsid w:val="004C24ED"/>
    <w:rsid w:val="004C4700"/>
    <w:rsid w:val="004D3695"/>
    <w:rsid w:val="004D421B"/>
    <w:rsid w:val="004D6E02"/>
    <w:rsid w:val="004E2711"/>
    <w:rsid w:val="004E52BD"/>
    <w:rsid w:val="005034AB"/>
    <w:rsid w:val="00505C87"/>
    <w:rsid w:val="00517F7B"/>
    <w:rsid w:val="005236A8"/>
    <w:rsid w:val="00526A02"/>
    <w:rsid w:val="005351CC"/>
    <w:rsid w:val="0054102A"/>
    <w:rsid w:val="00564FFB"/>
    <w:rsid w:val="0056551D"/>
    <w:rsid w:val="00577EAE"/>
    <w:rsid w:val="00583594"/>
    <w:rsid w:val="00592C62"/>
    <w:rsid w:val="00594EEE"/>
    <w:rsid w:val="005956B5"/>
    <w:rsid w:val="005A035F"/>
    <w:rsid w:val="005C03CC"/>
    <w:rsid w:val="005C366B"/>
    <w:rsid w:val="005E212A"/>
    <w:rsid w:val="005F36CD"/>
    <w:rsid w:val="005F37F3"/>
    <w:rsid w:val="005F4C19"/>
    <w:rsid w:val="00600E0A"/>
    <w:rsid w:val="00605647"/>
    <w:rsid w:val="00606CF8"/>
    <w:rsid w:val="0061176E"/>
    <w:rsid w:val="0061372B"/>
    <w:rsid w:val="006166D0"/>
    <w:rsid w:val="00627028"/>
    <w:rsid w:val="00644712"/>
    <w:rsid w:val="00656953"/>
    <w:rsid w:val="00661F88"/>
    <w:rsid w:val="00674D1F"/>
    <w:rsid w:val="0067597D"/>
    <w:rsid w:val="006843ED"/>
    <w:rsid w:val="00686713"/>
    <w:rsid w:val="00691E3C"/>
    <w:rsid w:val="006942A0"/>
    <w:rsid w:val="006A198F"/>
    <w:rsid w:val="006A44D1"/>
    <w:rsid w:val="006B0AC7"/>
    <w:rsid w:val="006B6B08"/>
    <w:rsid w:val="006B7499"/>
    <w:rsid w:val="006C2C3B"/>
    <w:rsid w:val="006D49BF"/>
    <w:rsid w:val="0070449C"/>
    <w:rsid w:val="00710E85"/>
    <w:rsid w:val="00716784"/>
    <w:rsid w:val="007314B0"/>
    <w:rsid w:val="00734056"/>
    <w:rsid w:val="007459E8"/>
    <w:rsid w:val="007466A5"/>
    <w:rsid w:val="00750931"/>
    <w:rsid w:val="00760B1E"/>
    <w:rsid w:val="007611F9"/>
    <w:rsid w:val="007643FF"/>
    <w:rsid w:val="00766241"/>
    <w:rsid w:val="0077176F"/>
    <w:rsid w:val="007860C8"/>
    <w:rsid w:val="00792AD1"/>
    <w:rsid w:val="00797CAF"/>
    <w:rsid w:val="007A3DAE"/>
    <w:rsid w:val="007B17E3"/>
    <w:rsid w:val="007B7530"/>
    <w:rsid w:val="007C3EB6"/>
    <w:rsid w:val="007D5885"/>
    <w:rsid w:val="007E3902"/>
    <w:rsid w:val="00821B75"/>
    <w:rsid w:val="00826A4D"/>
    <w:rsid w:val="00841F8F"/>
    <w:rsid w:val="008509CD"/>
    <w:rsid w:val="0085400B"/>
    <w:rsid w:val="00855522"/>
    <w:rsid w:val="00860AF9"/>
    <w:rsid w:val="00866B6E"/>
    <w:rsid w:val="00871C92"/>
    <w:rsid w:val="008723FA"/>
    <w:rsid w:val="008771B1"/>
    <w:rsid w:val="00883BA9"/>
    <w:rsid w:val="00892390"/>
    <w:rsid w:val="00893069"/>
    <w:rsid w:val="008A1560"/>
    <w:rsid w:val="008B2ED8"/>
    <w:rsid w:val="008B6DD2"/>
    <w:rsid w:val="008C2E78"/>
    <w:rsid w:val="008D0E0D"/>
    <w:rsid w:val="008D1F92"/>
    <w:rsid w:val="008E1A2A"/>
    <w:rsid w:val="008E6CC7"/>
    <w:rsid w:val="008F5961"/>
    <w:rsid w:val="00900061"/>
    <w:rsid w:val="0090752C"/>
    <w:rsid w:val="00912EDA"/>
    <w:rsid w:val="00913E8C"/>
    <w:rsid w:val="00914951"/>
    <w:rsid w:val="00915A60"/>
    <w:rsid w:val="009233BC"/>
    <w:rsid w:val="00937AE7"/>
    <w:rsid w:val="009421AC"/>
    <w:rsid w:val="00956D4B"/>
    <w:rsid w:val="0096220A"/>
    <w:rsid w:val="00963D92"/>
    <w:rsid w:val="00976F4A"/>
    <w:rsid w:val="00980BD3"/>
    <w:rsid w:val="0098599A"/>
    <w:rsid w:val="009862EF"/>
    <w:rsid w:val="009B1B83"/>
    <w:rsid w:val="009B56BB"/>
    <w:rsid w:val="009D7983"/>
    <w:rsid w:val="009E1417"/>
    <w:rsid w:val="009E23D9"/>
    <w:rsid w:val="009E3E63"/>
    <w:rsid w:val="00A023D5"/>
    <w:rsid w:val="00A2025C"/>
    <w:rsid w:val="00A42463"/>
    <w:rsid w:val="00A5056B"/>
    <w:rsid w:val="00A5215C"/>
    <w:rsid w:val="00A57419"/>
    <w:rsid w:val="00A702D5"/>
    <w:rsid w:val="00A73ED9"/>
    <w:rsid w:val="00A74840"/>
    <w:rsid w:val="00A84347"/>
    <w:rsid w:val="00A9441E"/>
    <w:rsid w:val="00A9519F"/>
    <w:rsid w:val="00AB00C3"/>
    <w:rsid w:val="00AC11E4"/>
    <w:rsid w:val="00AE46FD"/>
    <w:rsid w:val="00AE7E11"/>
    <w:rsid w:val="00AF2ABF"/>
    <w:rsid w:val="00AF3652"/>
    <w:rsid w:val="00B14E7D"/>
    <w:rsid w:val="00B16B9F"/>
    <w:rsid w:val="00B308AC"/>
    <w:rsid w:val="00B360FB"/>
    <w:rsid w:val="00B362C8"/>
    <w:rsid w:val="00B41584"/>
    <w:rsid w:val="00B44E9C"/>
    <w:rsid w:val="00B74418"/>
    <w:rsid w:val="00B77930"/>
    <w:rsid w:val="00B83454"/>
    <w:rsid w:val="00B86517"/>
    <w:rsid w:val="00B94096"/>
    <w:rsid w:val="00BA22A3"/>
    <w:rsid w:val="00BA46AE"/>
    <w:rsid w:val="00BA4F02"/>
    <w:rsid w:val="00BC342D"/>
    <w:rsid w:val="00BD2D64"/>
    <w:rsid w:val="00BE0152"/>
    <w:rsid w:val="00BE081A"/>
    <w:rsid w:val="00BE1B95"/>
    <w:rsid w:val="00BE4EC4"/>
    <w:rsid w:val="00C02D87"/>
    <w:rsid w:val="00C27E4D"/>
    <w:rsid w:val="00C3105C"/>
    <w:rsid w:val="00C36819"/>
    <w:rsid w:val="00C508EC"/>
    <w:rsid w:val="00C51B67"/>
    <w:rsid w:val="00C52DB6"/>
    <w:rsid w:val="00C72106"/>
    <w:rsid w:val="00C8298F"/>
    <w:rsid w:val="00C83569"/>
    <w:rsid w:val="00C936FE"/>
    <w:rsid w:val="00CA5C26"/>
    <w:rsid w:val="00CA7245"/>
    <w:rsid w:val="00CB33E0"/>
    <w:rsid w:val="00CB624A"/>
    <w:rsid w:val="00CC1973"/>
    <w:rsid w:val="00CC5CD5"/>
    <w:rsid w:val="00CC69BD"/>
    <w:rsid w:val="00CD0855"/>
    <w:rsid w:val="00CD6ABE"/>
    <w:rsid w:val="00CD7F0E"/>
    <w:rsid w:val="00D129D2"/>
    <w:rsid w:val="00D24190"/>
    <w:rsid w:val="00D33BBA"/>
    <w:rsid w:val="00D35AA6"/>
    <w:rsid w:val="00D466BD"/>
    <w:rsid w:val="00D52B96"/>
    <w:rsid w:val="00D635B2"/>
    <w:rsid w:val="00D71ED9"/>
    <w:rsid w:val="00D73A4A"/>
    <w:rsid w:val="00D74AC8"/>
    <w:rsid w:val="00D75633"/>
    <w:rsid w:val="00D81EED"/>
    <w:rsid w:val="00D847B1"/>
    <w:rsid w:val="00D90BDB"/>
    <w:rsid w:val="00DA04E9"/>
    <w:rsid w:val="00DA3620"/>
    <w:rsid w:val="00DB12E8"/>
    <w:rsid w:val="00DB141D"/>
    <w:rsid w:val="00DC061F"/>
    <w:rsid w:val="00DD3E5D"/>
    <w:rsid w:val="00DE115A"/>
    <w:rsid w:val="00DE26A8"/>
    <w:rsid w:val="00E02A36"/>
    <w:rsid w:val="00E03412"/>
    <w:rsid w:val="00E062F8"/>
    <w:rsid w:val="00E073A2"/>
    <w:rsid w:val="00E140A7"/>
    <w:rsid w:val="00E17C1C"/>
    <w:rsid w:val="00E33D17"/>
    <w:rsid w:val="00E43A31"/>
    <w:rsid w:val="00E52CC2"/>
    <w:rsid w:val="00E55A6C"/>
    <w:rsid w:val="00E6318C"/>
    <w:rsid w:val="00E72E6B"/>
    <w:rsid w:val="00E80A58"/>
    <w:rsid w:val="00E92A75"/>
    <w:rsid w:val="00EA7620"/>
    <w:rsid w:val="00EB1B1A"/>
    <w:rsid w:val="00EB2040"/>
    <w:rsid w:val="00EB78E4"/>
    <w:rsid w:val="00EC1A65"/>
    <w:rsid w:val="00EC2631"/>
    <w:rsid w:val="00ED27C6"/>
    <w:rsid w:val="00ED27E9"/>
    <w:rsid w:val="00EE0AFF"/>
    <w:rsid w:val="00EE3440"/>
    <w:rsid w:val="00EE4CDA"/>
    <w:rsid w:val="00EE4EE1"/>
    <w:rsid w:val="00EE5CA2"/>
    <w:rsid w:val="00F06081"/>
    <w:rsid w:val="00F14060"/>
    <w:rsid w:val="00F32BAD"/>
    <w:rsid w:val="00F605B2"/>
    <w:rsid w:val="00F73B20"/>
    <w:rsid w:val="00F83AEA"/>
    <w:rsid w:val="00F85CD3"/>
    <w:rsid w:val="00F9028C"/>
    <w:rsid w:val="00FA743C"/>
    <w:rsid w:val="00FB22E2"/>
    <w:rsid w:val="00FE0C8C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154F-525C-468B-BD46-D370B6E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6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paragraph" w:styleId="Nagwek7">
    <w:name w:val="heading 7"/>
    <w:basedOn w:val="Normalny"/>
    <w:next w:val="Normalny"/>
    <w:link w:val="Nagwek7Znak"/>
    <w:unhideWhenUsed/>
    <w:qFormat/>
    <w:rsid w:val="00FA743C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E3E24"/>
    <w:rPr>
      <w:color w:val="800080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FA743C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867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stat.gov.pl/obszary-tematyczne/ceny-hand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zecznik@stat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Dynamika cen produkcji sprzedanej przemysłu 
w latach 2016-2017
</a:t>
            </a:r>
          </a:p>
        </c:rich>
      </c:tx>
      <c:layout>
        <c:manualLayout>
          <c:xMode val="edge"/>
          <c:yMode val="edge"/>
          <c:x val="0.17808239723459224"/>
          <c:y val="3.12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22916724946911995"/>
          <c:w val="0.76908096972175588"/>
          <c:h val="0.57552229696222168"/>
        </c:manualLayout>
      </c:layout>
      <c:lineChart>
        <c:grouping val="standard"/>
        <c:varyColors val="0"/>
        <c:ser>
          <c:idx val="0"/>
          <c:order val="0"/>
          <c:tx>
            <c:strRef>
              <c:f>rys1!$C$27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'rys1'!$C$28:$C$39</c:f>
              <c:numCache>
                <c:formatCode>0.0</c:formatCode>
                <c:ptCount val="12"/>
                <c:pt idx="0">
                  <c:v>99.5</c:v>
                </c:pt>
                <c:pt idx="1">
                  <c:v>99.1</c:v>
                </c:pt>
                <c:pt idx="2">
                  <c:v>98.8</c:v>
                </c:pt>
                <c:pt idx="3">
                  <c:v>99.1</c:v>
                </c:pt>
                <c:pt idx="4" formatCode="General">
                  <c:v>100.3</c:v>
                </c:pt>
                <c:pt idx="5">
                  <c:v>100.5</c:v>
                </c:pt>
                <c:pt idx="6" formatCode="General">
                  <c:v>100.4</c:v>
                </c:pt>
                <c:pt idx="7" formatCode="General">
                  <c:v>100</c:v>
                </c:pt>
                <c:pt idx="8" formatCode="General">
                  <c:v>100.3</c:v>
                </c:pt>
                <c:pt idx="9">
                  <c:v>100.8</c:v>
                </c:pt>
                <c:pt idx="10" formatCode="General">
                  <c:v>102</c:v>
                </c:pt>
                <c:pt idx="11">
                  <c:v>103.2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rys1!$D$27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'rys1'!$A$28:$A$39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'rys1'!$D$28:$D$39</c:f>
              <c:numCache>
                <c:formatCode>0.0</c:formatCode>
                <c:ptCount val="12"/>
                <c:pt idx="0" formatCode="General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 formatCode="General">
                  <c:v>99.5</c:v>
                </c:pt>
                <c:pt idx="5" formatCode="General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0509824"/>
        <c:axId val="440509040"/>
      </c:lineChart>
      <c:catAx>
        <c:axId val="4405098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4050904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40509040"/>
        <c:scaling>
          <c:orientation val="minMax"/>
          <c:max val="104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40509824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22538860103626943"/>
          <c:w val="0.79296875"/>
          <c:h val="0.57253886010362698"/>
        </c:manualLayout>
      </c:layout>
      <c:lineChart>
        <c:grouping val="standard"/>
        <c:varyColors val="0"/>
        <c:ser>
          <c:idx val="0"/>
          <c:order val="0"/>
          <c:tx>
            <c:strRef>
              <c:f>rys2!$C$8</c:f>
              <c:strCache>
                <c:ptCount val="1"/>
                <c:pt idx="0">
                  <c:v>2016 r.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'rys2'!$C$9:$C$20</c:f>
              <c:numCache>
                <c:formatCode>0.0</c:formatCode>
                <c:ptCount val="12"/>
                <c:pt idx="0">
                  <c:v>99.9</c:v>
                </c:pt>
                <c:pt idx="1">
                  <c:v>99.8</c:v>
                </c:pt>
                <c:pt idx="2">
                  <c:v>99.7</c:v>
                </c:pt>
                <c:pt idx="3">
                  <c:v>99.7</c:v>
                </c:pt>
                <c:pt idx="4">
                  <c:v>99.7</c:v>
                </c:pt>
                <c:pt idx="5">
                  <c:v>99.8</c:v>
                </c:pt>
                <c:pt idx="6">
                  <c:v>99.9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100.1</c:v>
                </c:pt>
                <c:pt idx="11">
                  <c:v>100.2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rys2!$D$8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FF8080"/>
              </a:solidFill>
              <a:prstDash val="lgDash"/>
            </a:ln>
          </c:spPr>
          <c:marker>
            <c:symbol val="none"/>
          </c:marker>
          <c:cat>
            <c:strRef>
              <c:f>'rys2'!$A$9:$A$20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'rys2'!$D$9:$D$20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40507080"/>
        <c:axId val="440507472"/>
      </c:lineChart>
      <c:catAx>
        <c:axId val="440507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4050747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40507472"/>
        <c:scaling>
          <c:orientation val="minMax"/>
          <c:max val="101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40507080"/>
        <c:crosses val="autoZero"/>
        <c:crossBetween val="between"/>
        <c:majorUnit val="1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w 2017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33852179720138537"/>
          <c:y val="3.291139240506329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116741128044755"/>
          <c:y val="0.18734177215189873"/>
          <c:w val="0.80350270882355457"/>
          <c:h val="0.5012658227848101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rys3!$B$67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'rys3'!$B$71:$B$79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'rys3'!$C$71:$C$79</c:f>
              <c:numCache>
                <c:formatCode>0.0</c:formatCode>
                <c:ptCount val="9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 formatCode="General">
                  <c:v>100.1</c:v>
                </c:pt>
                <c:pt idx="4" formatCode="General">
                  <c:v>99.5</c:v>
                </c:pt>
                <c:pt idx="5" formatCode="General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100.2</c:v>
                </c:pt>
              </c:numCache>
            </c:numRef>
          </c:val>
        </c:ser>
        <c:ser>
          <c:idx val="4"/>
          <c:order val="1"/>
          <c:tx>
            <c:strRef>
              <c:f>rys3!$B$68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 w="12700">
              <a:solidFill>
                <a:schemeClr val="tx1"/>
              </a:solidFill>
              <a:prstDash val="solid"/>
            </a:ln>
          </c:spPr>
          <c:invertIfNegative val="0"/>
          <c:cat>
            <c:strRef>
              <c:f>'rys3'!$B$71:$B$79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'rys3'!$D$71:$D$79</c:f>
              <c:numCache>
                <c:formatCode>0.0</c:formatCode>
                <c:ptCount val="9"/>
                <c:pt idx="0" formatCode="0.000">
                  <c:v>100.001</c:v>
                </c:pt>
                <c:pt idx="1">
                  <c:v>99.9</c:v>
                </c:pt>
                <c:pt idx="2">
                  <c:v>99.9</c:v>
                </c:pt>
                <c:pt idx="3" formatCode="0.000">
                  <c:v>100.001</c:v>
                </c:pt>
                <c:pt idx="4" formatCode="0.000">
                  <c:v>100.001</c:v>
                </c:pt>
                <c:pt idx="5" formatCode="0.000">
                  <c:v>100.001</c:v>
                </c:pt>
                <c:pt idx="6">
                  <c:v>100.1</c:v>
                </c:pt>
                <c:pt idx="7">
                  <c:v>100.3</c:v>
                </c:pt>
                <c:pt idx="8">
                  <c:v>100.5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0507864"/>
        <c:axId val="440508256"/>
      </c:barChart>
      <c:catAx>
        <c:axId val="440507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4050825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40508256"/>
        <c:scaling>
          <c:orientation val="minMax"/>
          <c:max val="101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40507864"/>
        <c:crosses val="autoZero"/>
        <c:crossBetween val="between"/>
        <c:majorUnit val="1"/>
        <c:minorUnit val="0.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Dynamika cen produkcji sprzedanej sekcji przemysłu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w 2017 r.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MS Sans Serif"/>
                <a:ea typeface="MS Sans Serif"/>
                <a:cs typeface="MS Sans Serif"/>
              </a:defRPr>
            </a:pPr>
            <a:r>
              <a:rPr lang="pl-PL" sz="900" b="0" i="0" u="none" strike="noStrike" baseline="0">
                <a:solidFill>
                  <a:srgbClr val="000000"/>
                </a:solidFill>
                <a:latin typeface="Arial CE"/>
                <a:cs typeface="Arial CE"/>
              </a:rPr>
              <a:t>XII roku poprzedniego = 100</a:t>
            </a:r>
          </a:p>
        </c:rich>
      </c:tx>
      <c:layout>
        <c:manualLayout>
          <c:xMode val="edge"/>
          <c:yMode val="edge"/>
          <c:x val="0.13009716980643693"/>
          <c:y val="2.70880556406421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067961165048544"/>
          <c:y val="0.19638826185101579"/>
          <c:w val="0.78446601941747574"/>
          <c:h val="0.46275395033860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'rys4'!$C$6:$C$14</c:f>
              <c:numCache>
                <c:formatCode>General</c:formatCode>
                <c:ptCount val="9"/>
                <c:pt idx="0" formatCode="0.0">
                  <c:v>100.3</c:v>
                </c:pt>
                <c:pt idx="1">
                  <c:v>100.4</c:v>
                </c:pt>
                <c:pt idx="2" formatCode="0.0">
                  <c:v>100.3</c:v>
                </c:pt>
                <c:pt idx="3" formatCode="0.0">
                  <c:v>100.1</c:v>
                </c:pt>
                <c:pt idx="4">
                  <c:v>99.5</c:v>
                </c:pt>
                <c:pt idx="5">
                  <c:v>99.1</c:v>
                </c:pt>
                <c:pt idx="6">
                  <c:v>99.4</c:v>
                </c:pt>
                <c:pt idx="7">
                  <c:v>99.8</c:v>
                </c:pt>
                <c:pt idx="8">
                  <c:v>100.2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0509432"/>
        <c:axId val="440510216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666699"/>
              </a:solidFill>
              <a:prstDash val="lgDashDot"/>
            </a:ln>
          </c:spPr>
          <c:marker>
            <c:symbol val="none"/>
          </c:marker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'rys4'!$D$6:$D$14</c:f>
              <c:numCache>
                <c:formatCode>0.0</c:formatCode>
                <c:ptCount val="9"/>
                <c:pt idx="0">
                  <c:v>99.6</c:v>
                </c:pt>
                <c:pt idx="1">
                  <c:v>101.1</c:v>
                </c:pt>
                <c:pt idx="2">
                  <c:v>101.4</c:v>
                </c:pt>
                <c:pt idx="3">
                  <c:v>99.1</c:v>
                </c:pt>
                <c:pt idx="4">
                  <c:v>96.8</c:v>
                </c:pt>
                <c:pt idx="5">
                  <c:v>93.2</c:v>
                </c:pt>
                <c:pt idx="6">
                  <c:v>96.1</c:v>
                </c:pt>
                <c:pt idx="7">
                  <c:v>96</c:v>
                </c:pt>
                <c:pt idx="8">
                  <c:v>95.4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pattFill prst="pct75">
                <a:fgClr>
                  <a:srgbClr val="0000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none"/>
          </c:marker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'rys4'!$E$6:$E$14</c:f>
              <c:numCache>
                <c:formatCode>0.0</c:formatCode>
                <c:ptCount val="9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99.2</c:v>
                </c:pt>
                <c:pt idx="6">
                  <c:v>99.4</c:v>
                </c:pt>
                <c:pt idx="7">
                  <c:v>99.9</c:v>
                </c:pt>
                <c:pt idx="8">
                  <c:v>100.4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8080FF"/>
              </a:solidFill>
              <a:prstDash val="solid"/>
            </a:ln>
          </c:spPr>
          <c:marker>
            <c:symbol val="none"/>
          </c:marker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'rys4'!$F$6:$F$14</c:f>
              <c:numCache>
                <c:formatCode>0.0</c:formatCode>
                <c:ptCount val="9"/>
                <c:pt idx="0">
                  <c:v>100</c:v>
                </c:pt>
                <c:pt idx="1">
                  <c:v>100.5</c:v>
                </c:pt>
                <c:pt idx="2">
                  <c:v>100.1</c:v>
                </c:pt>
                <c:pt idx="3">
                  <c:v>100.6</c:v>
                </c:pt>
                <c:pt idx="4">
                  <c:v>100.7</c:v>
                </c:pt>
                <c:pt idx="5">
                  <c:v>100.8</c:v>
                </c:pt>
                <c:pt idx="6">
                  <c:v>100.8</c:v>
                </c:pt>
                <c:pt idx="7">
                  <c:v>100.7</c:v>
                </c:pt>
                <c:pt idx="8">
                  <c:v>100.5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'rys4'!$G$6:$G$14</c:f>
              <c:numCache>
                <c:formatCode>0.0</c:formatCode>
                <c:ptCount val="9"/>
                <c:pt idx="0">
                  <c:v>100.5</c:v>
                </c:pt>
                <c:pt idx="1">
                  <c:v>100.6</c:v>
                </c:pt>
                <c:pt idx="2">
                  <c:v>100.8</c:v>
                </c:pt>
                <c:pt idx="3">
                  <c:v>100.9</c:v>
                </c:pt>
                <c:pt idx="4">
                  <c:v>101</c:v>
                </c:pt>
                <c:pt idx="5">
                  <c:v>100.9</c:v>
                </c:pt>
                <c:pt idx="6">
                  <c:v>100.9</c:v>
                </c:pt>
                <c:pt idx="7">
                  <c:v>101.3</c:v>
                </c:pt>
                <c:pt idx="8">
                  <c:v>101.5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0509432"/>
        <c:axId val="440510216"/>
      </c:lineChart>
      <c:catAx>
        <c:axId val="440509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4051021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40510216"/>
        <c:scaling>
          <c:orientation val="minMax"/>
          <c:max val="102"/>
          <c:min val="9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40509432"/>
        <c:crosses val="autoZero"/>
        <c:crossBetween val="between"/>
        <c:majorUnit val="1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  <cdr:relSizeAnchor xmlns:cdr="http://schemas.openxmlformats.org/drawingml/2006/chartDrawing">
    <cdr:from>
      <cdr:x>0.02748</cdr:x>
      <cdr:y>0.01379</cdr:y>
    </cdr:from>
    <cdr:to>
      <cdr:x>0.11706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749" y="50433"/>
          <a:ext cx="436017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1.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Dynamika cen produkcji budowlano-montażowej</a:t>
          </a:r>
        </a:p>
        <a:p xmlns:a="http://schemas.openxmlformats.org/drawingml/2006/main">
          <a:pPr algn="ctr" rtl="0">
            <a:defRPr sz="1000"/>
          </a:pPr>
          <a:r>
            <a:rPr lang="pl-PL" sz="11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 w latach 2016-2017</a:t>
          </a: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XII roku poprzedniego = 100</a:t>
          </a: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5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2.</a:t>
          </a: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0.08136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21059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3.</a:t>
          </a: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0.09615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8"/>
          <a:ext cx="417550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Rys. 4.</a:t>
          </a: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m-ce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2074-C7E8-4B1A-9C76-80EE0FC4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oraz produkcji budowlano-montażowej we wrześniu 2017 roku</dc:title>
  <dc:subject>Wskaźniki cen produkcji sprzedanej przemysłu oraz produkcji budowlano-montażowej we wrześniu 2017 roku</dc:subject>
  <dc:creator>Łukaszewicz Mirosława</dc:creator>
  <cp:keywords>wskaźniki indeksy cen; ceny; ceny producenta; produkcja sprzedana przemysłu; produkcja budowlano-montażowa</cp:keywords>
  <cp:lastModifiedBy>Wierzbicka  Agnieszka</cp:lastModifiedBy>
  <cp:revision>26</cp:revision>
  <cp:lastPrinted>2017-10-16T06:47:00Z</cp:lastPrinted>
  <dcterms:created xsi:type="dcterms:W3CDTF">2017-10-13T09:31:00Z</dcterms:created>
  <dcterms:modified xsi:type="dcterms:W3CDTF">2017-10-16T07:29:00Z</dcterms:modified>
</cp:coreProperties>
</file>