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140047" w:rsidRDefault="00D13520" w:rsidP="00074DD8">
      <w:pPr>
        <w:pStyle w:val="tytuinformacji"/>
        <w:rPr>
          <w:rFonts w:cs="Arial"/>
          <w:b/>
          <w:spacing w:val="-2"/>
          <w:szCs w:val="40"/>
        </w:rPr>
      </w:pPr>
      <w:bookmarkStart w:id="0" w:name="_GoBack"/>
      <w:bookmarkEnd w:id="0"/>
      <w:r w:rsidRPr="00140047">
        <w:rPr>
          <w:rFonts w:cs="Arial"/>
          <w:b/>
          <w:spacing w:val="-2"/>
          <w:szCs w:val="40"/>
        </w:rPr>
        <w:t xml:space="preserve">Dynamika sprzedaży detalicznej w </w:t>
      </w:r>
      <w:r w:rsidR="006626E4" w:rsidRPr="00140047">
        <w:rPr>
          <w:rFonts w:cs="Arial"/>
          <w:b/>
          <w:spacing w:val="-2"/>
          <w:szCs w:val="40"/>
        </w:rPr>
        <w:t xml:space="preserve">listopadzie </w:t>
      </w:r>
      <w:r w:rsidRPr="00140047">
        <w:rPr>
          <w:rFonts w:cs="Arial"/>
          <w:b/>
          <w:spacing w:val="-2"/>
          <w:szCs w:val="40"/>
        </w:rPr>
        <w:t>201</w:t>
      </w:r>
      <w:r w:rsidR="006534EB" w:rsidRPr="00140047">
        <w:rPr>
          <w:rFonts w:cs="Arial"/>
          <w:b/>
          <w:spacing w:val="-2"/>
          <w:szCs w:val="40"/>
        </w:rPr>
        <w:t>8</w:t>
      </w:r>
      <w:r w:rsidR="00FD13C3" w:rsidRPr="00140047">
        <w:rPr>
          <w:rFonts w:cs="Arial"/>
          <w:b/>
          <w:spacing w:val="-2"/>
          <w:szCs w:val="40"/>
        </w:rPr>
        <w:t> </w:t>
      </w:r>
      <w:r w:rsidRPr="00140047">
        <w:rPr>
          <w:rFonts w:cs="Arial"/>
          <w:b/>
          <w:spacing w:val="-2"/>
          <w:szCs w:val="40"/>
        </w:rPr>
        <w:t>r.</w:t>
      </w:r>
    </w:p>
    <w:p w:rsidR="00275EF3" w:rsidRPr="008578C9" w:rsidRDefault="00275EF3" w:rsidP="00074DD8">
      <w:pPr>
        <w:pStyle w:val="tytuinformacji"/>
        <w:rPr>
          <w:b/>
          <w:spacing w:val="-10"/>
          <w:szCs w:val="40"/>
          <w:shd w:val="clear" w:color="auto" w:fill="FFFFFF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5264785</wp:posOffset>
                </wp:positionH>
                <wp:positionV relativeFrom="paragraph">
                  <wp:posOffset>302260</wp:posOffset>
                </wp:positionV>
                <wp:extent cx="1758315" cy="1104900"/>
                <wp:effectExtent l="0" t="0" r="0" b="0"/>
                <wp:wrapTight wrapText="bothSides">
                  <wp:wrapPolygon edited="0">
                    <wp:start x="702" y="0"/>
                    <wp:lineTo x="702" y="21228"/>
                    <wp:lineTo x="20828" y="21228"/>
                    <wp:lineTo x="20828" y="0"/>
                    <wp:lineTo x="702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415861" w:rsidRDefault="002B6BDF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254D7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listopadzie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br. tempo wzrostu sprzedaży detalicznej w cenach stałych r/r było </w:t>
                            </w:r>
                            <w:r w:rsidR="00254D7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niższe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niż w </w:t>
                            </w:r>
                            <w:r w:rsidR="00254D7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poprzednim miesiącu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2018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4.55pt;margin-top:23.8pt;width:138.45pt;height:8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" filled="f" stroked="f">
                <v:textbox>
                  <w:txbxContent>
                    <w:p w:rsidR="00431F5B" w:rsidRPr="00415861" w:rsidRDefault="002B6BDF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254D7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listopadzie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br. tempo wzrostu sprzedaży detalicznej w cenach stałych r/r było </w:t>
                      </w:r>
                      <w:r w:rsidR="00254D7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niższe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niż w </w:t>
                      </w:r>
                      <w:r w:rsidR="00254D7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poprzednim miesiącu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2018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737E1" w:rsidRPr="00E31581" w:rsidRDefault="00A2520C" w:rsidP="005B6AAA">
      <w:pPr>
        <w:pStyle w:val="LID"/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3C380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3C380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</w:p>
                          <w:p w:rsidR="00431F5B" w:rsidRPr="007C61E6" w:rsidRDefault="00431F5B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C61E6">
                              <w:t xml:space="preserve">Dynamika sprzedaży </w:t>
                            </w:r>
                            <w:r w:rsidRPr="007C61E6">
                              <w:br/>
                              <w:t xml:space="preserve">detalicznej </w:t>
                            </w:r>
                            <w:r>
                              <w:t>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2pt;width:2in;height:93.6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ltGKQIAACo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3C380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3C380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</w:p>
                    <w:p w:rsidR="00431F5B" w:rsidRPr="007C61E6" w:rsidRDefault="00431F5B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C61E6">
                        <w:t xml:space="preserve">Dynamika sprzedaży </w:t>
                      </w:r>
                      <w:r w:rsidRPr="007C61E6">
                        <w:br/>
                        <w:t xml:space="preserve">detalicznej </w:t>
                      </w:r>
                      <w:r>
                        <w:t>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>
        <w:t>S</w:t>
      </w:r>
      <w:r w:rsidR="003C2CAA" w:rsidRPr="00E31581">
        <w:t>przedaż</w:t>
      </w:r>
      <w:r w:rsidR="00C62998">
        <w:t xml:space="preserve"> detaliczna</w:t>
      </w:r>
      <w:r w:rsidR="00E80C30" w:rsidRPr="00E31581">
        <w:rPr>
          <w:rStyle w:val="Odwoanieprzypisudolnego"/>
        </w:rPr>
        <w:footnoteReference w:id="1"/>
      </w:r>
      <w:r w:rsidR="003C2CAA" w:rsidRPr="00E31581">
        <w:t xml:space="preserve"> </w:t>
      </w:r>
      <w:r w:rsidR="003C2CAA" w:rsidRPr="00E31581">
        <w:rPr>
          <w:rFonts w:cs="Arial"/>
          <w:szCs w:val="24"/>
        </w:rPr>
        <w:t xml:space="preserve">w cenach stałych </w:t>
      </w:r>
      <w:r w:rsidR="0096306A" w:rsidRPr="00E31581">
        <w:t>w</w:t>
      </w:r>
      <w:r w:rsidR="00C63D87">
        <w:t xml:space="preserve"> </w:t>
      </w:r>
      <w:r w:rsidR="0088323B">
        <w:t>listopadzie</w:t>
      </w:r>
      <w:r w:rsidR="003C2CAA" w:rsidRPr="00E31581">
        <w:t xml:space="preserve"> br. </w:t>
      </w:r>
      <w:r w:rsidR="00C62998">
        <w:t xml:space="preserve">była wyższa niż przed rokiem o </w:t>
      </w:r>
      <w:r w:rsidR="0088323B">
        <w:t>6</w:t>
      </w:r>
      <w:r w:rsidR="00C62998">
        <w:t>,</w:t>
      </w:r>
      <w:r w:rsidR="0088323B">
        <w:t>9</w:t>
      </w:r>
      <w:r w:rsidR="00C62998">
        <w:t>% (wobec wzrostu o</w:t>
      </w:r>
      <w:r w:rsidR="00511F40">
        <w:t> </w:t>
      </w:r>
      <w:r w:rsidR="0088323B">
        <w:t>8</w:t>
      </w:r>
      <w:r w:rsidR="00C62998">
        <w:t>,</w:t>
      </w:r>
      <w:r w:rsidR="0088323B">
        <w:t>8</w:t>
      </w:r>
      <w:r w:rsidR="00C62998">
        <w:t>% w</w:t>
      </w:r>
      <w:r w:rsidR="00C425AA">
        <w:t xml:space="preserve"> </w:t>
      </w:r>
      <w:r w:rsidR="0088323B">
        <w:t>listopadzie</w:t>
      </w:r>
      <w:r w:rsidR="00C62998">
        <w:t xml:space="preserve"> u</w:t>
      </w:r>
      <w:r w:rsidR="00511F40">
        <w:t>b</w:t>
      </w:r>
      <w:r w:rsidR="00C62998">
        <w:t xml:space="preserve">. </w:t>
      </w:r>
      <w:r w:rsidR="00511F40">
        <w:t>roku</w:t>
      </w:r>
      <w:r w:rsidR="00C62998">
        <w:t>)</w:t>
      </w:r>
      <w:r w:rsidR="003C2CAA" w:rsidRPr="00E31581">
        <w:t xml:space="preserve">. </w:t>
      </w:r>
      <w:r w:rsidR="00017FFE" w:rsidRPr="00E31581">
        <w:rPr>
          <w:rFonts w:cs="Arial"/>
          <w:szCs w:val="24"/>
        </w:rPr>
        <w:t>W porównaniu z</w:t>
      </w:r>
      <w:r w:rsidR="00CC55EA">
        <w:rPr>
          <w:rFonts w:cs="Arial"/>
          <w:szCs w:val="24"/>
        </w:rPr>
        <w:t xml:space="preserve"> </w:t>
      </w:r>
      <w:r w:rsidR="0088323B">
        <w:rPr>
          <w:rFonts w:cs="Arial"/>
          <w:szCs w:val="24"/>
        </w:rPr>
        <w:t>październikiem</w:t>
      </w:r>
      <w:r w:rsidR="00AE239C">
        <w:rPr>
          <w:rFonts w:cs="Arial"/>
          <w:szCs w:val="24"/>
        </w:rPr>
        <w:t xml:space="preserve"> </w:t>
      </w:r>
      <w:r w:rsidR="00EE5667">
        <w:rPr>
          <w:rFonts w:cs="Arial"/>
          <w:szCs w:val="24"/>
        </w:rPr>
        <w:t>br</w:t>
      </w:r>
      <w:r w:rsidR="00976445">
        <w:rPr>
          <w:rFonts w:cs="Arial"/>
          <w:szCs w:val="24"/>
        </w:rPr>
        <w:t xml:space="preserve">. </w:t>
      </w:r>
      <w:r w:rsidR="00017FFE" w:rsidRPr="00E31581">
        <w:rPr>
          <w:rFonts w:cs="Arial"/>
          <w:szCs w:val="24"/>
        </w:rPr>
        <w:t xml:space="preserve">miał miejsce </w:t>
      </w:r>
      <w:r w:rsidR="0088323B">
        <w:rPr>
          <w:rFonts w:cs="Arial"/>
          <w:szCs w:val="24"/>
        </w:rPr>
        <w:t>spadek</w:t>
      </w:r>
      <w:r w:rsidR="00B818D9">
        <w:rPr>
          <w:rFonts w:cs="Arial"/>
          <w:szCs w:val="24"/>
        </w:rPr>
        <w:t xml:space="preserve"> </w:t>
      </w:r>
      <w:r w:rsidR="00976445">
        <w:rPr>
          <w:rFonts w:cs="Arial"/>
          <w:szCs w:val="24"/>
        </w:rPr>
        <w:t xml:space="preserve">sprzedaży detalicznej o </w:t>
      </w:r>
      <w:r w:rsidR="0088323B">
        <w:rPr>
          <w:rFonts w:cs="Arial"/>
          <w:szCs w:val="24"/>
        </w:rPr>
        <w:t>2</w:t>
      </w:r>
      <w:r w:rsidR="00017FFE" w:rsidRPr="00E31581">
        <w:rPr>
          <w:rFonts w:cs="Arial"/>
          <w:szCs w:val="24"/>
        </w:rPr>
        <w:t>,</w:t>
      </w:r>
      <w:r w:rsidR="0088323B">
        <w:rPr>
          <w:rFonts w:cs="Arial"/>
          <w:szCs w:val="24"/>
        </w:rPr>
        <w:t>8</w:t>
      </w:r>
      <w:r w:rsidR="00017FFE" w:rsidRPr="00E31581">
        <w:rPr>
          <w:rFonts w:cs="Arial"/>
          <w:szCs w:val="24"/>
        </w:rPr>
        <w:t>%</w:t>
      </w:r>
      <w:r w:rsidR="001F67FE">
        <w:rPr>
          <w:rFonts w:cs="Arial"/>
          <w:szCs w:val="24"/>
        </w:rPr>
        <w:t>.</w:t>
      </w:r>
    </w:p>
    <w:p w:rsidR="005737E1" w:rsidRPr="0095396F" w:rsidRDefault="005737E1" w:rsidP="00074DD8">
      <w:pPr>
        <w:pStyle w:val="Nagwek1"/>
        <w:rPr>
          <w:rFonts w:asciiTheme="majorHAnsi" w:hAnsiTheme="majorHAnsi"/>
        </w:rPr>
      </w:pPr>
    </w:p>
    <w:p w:rsidR="00EA2B44" w:rsidRDefault="00EA2B44" w:rsidP="00074DD8">
      <w:pPr>
        <w:pStyle w:val="Nagwek1"/>
      </w:pPr>
    </w:p>
    <w:p w:rsidR="00C22105" w:rsidRPr="00E31581" w:rsidRDefault="00A3508A" w:rsidP="00074DD8">
      <w:pPr>
        <w:pStyle w:val="Nagwek1"/>
      </w:pPr>
      <w:r w:rsidRPr="0088559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65E31E3" wp14:editId="16ACB832">
                <wp:simplePos x="0" y="0"/>
                <wp:positionH relativeFrom="page">
                  <wp:posOffset>5705475</wp:posOffset>
                </wp:positionH>
                <wp:positionV relativeFrom="paragraph">
                  <wp:posOffset>161290</wp:posOffset>
                </wp:positionV>
                <wp:extent cx="1781175" cy="1118235"/>
                <wp:effectExtent l="0" t="0" r="0" b="5715"/>
                <wp:wrapTight wrapText="bothSides">
                  <wp:wrapPolygon edited="0">
                    <wp:start x="693" y="0"/>
                    <wp:lineTo x="693" y="21342"/>
                    <wp:lineTo x="20791" y="21342"/>
                    <wp:lineTo x="20791" y="0"/>
                    <wp:lineTo x="693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118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08A" w:rsidRPr="00D616D2" w:rsidRDefault="00A3508A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8F7AC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listopadzie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2018 r. wzrost sprzedaży detalicznej w cenach stałych w skali roku</w:t>
                            </w:r>
                            <w:r w:rsidR="00D44A2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odnotowano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w</w:t>
                            </w:r>
                            <w:r w:rsidR="00FA395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iększości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grup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E31E3" id="Pole tekstowe 16" o:spid="_x0000_s1028" type="#_x0000_t202" style="position:absolute;margin-left:449.25pt;margin-top:12.7pt;width:140.25pt;height:88.0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" filled="f" stroked="f">
                <v:textbox>
                  <w:txbxContent>
                    <w:p w:rsidR="00A3508A" w:rsidRPr="00D616D2" w:rsidRDefault="00A3508A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8F7AC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listopadzie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2018 r. wzrost sprzedaży detalicznej w cenach stałych w skali roku</w:t>
                      </w:r>
                      <w:r w:rsidR="00D44A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odnotowano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w</w:t>
                      </w:r>
                      <w:r w:rsidR="00FA395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iększości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grup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AB60D7" w:rsidRDefault="00E80C30" w:rsidP="00634344">
      <w:pPr>
        <w:spacing w:before="0" w:after="0"/>
        <w:rPr>
          <w:rFonts w:cs="Arial"/>
        </w:rPr>
      </w:pPr>
      <w:r w:rsidRPr="00E31581">
        <w:rPr>
          <w:rFonts w:cs="Arial"/>
        </w:rPr>
        <w:t>Wśród grup o znaczącym udziale w sprzedaży detalicznej „ogółem</w:t>
      </w:r>
      <w:r w:rsidR="00E00E46">
        <w:rPr>
          <w:rFonts w:cs="Arial"/>
        </w:rPr>
        <w:t>”</w:t>
      </w:r>
      <w:r w:rsidR="00C20E37">
        <w:rPr>
          <w:rFonts w:cs="Arial"/>
        </w:rPr>
        <w:t xml:space="preserve"> </w:t>
      </w:r>
      <w:r w:rsidR="000B5D11">
        <w:rPr>
          <w:rFonts w:cs="Arial"/>
        </w:rPr>
        <w:t>wy</w:t>
      </w:r>
      <w:r w:rsidR="005270C7">
        <w:rPr>
          <w:rFonts w:cs="Arial"/>
        </w:rPr>
        <w:t>ższy niż przeciętny</w:t>
      </w:r>
      <w:r w:rsidR="000144A9">
        <w:rPr>
          <w:rFonts w:cs="Arial"/>
        </w:rPr>
        <w:t xml:space="preserve"> </w:t>
      </w:r>
      <w:r w:rsidRPr="00E31581">
        <w:rPr>
          <w:rFonts w:cs="Arial"/>
        </w:rPr>
        <w:t>wzrost w</w:t>
      </w:r>
      <w:r w:rsidR="00E844A5">
        <w:rPr>
          <w:rFonts w:cs="Arial"/>
        </w:rPr>
        <w:t xml:space="preserve"> </w:t>
      </w:r>
      <w:r w:rsidR="00FF053B">
        <w:rPr>
          <w:rFonts w:cs="Arial"/>
        </w:rPr>
        <w:t>listopadzie</w:t>
      </w:r>
      <w:r w:rsidR="00630E43">
        <w:rPr>
          <w:rFonts w:cs="Arial"/>
        </w:rPr>
        <w:t xml:space="preserve"> </w:t>
      </w:r>
      <w:r w:rsidRPr="0099491E">
        <w:t>2018</w:t>
      </w:r>
      <w:r w:rsidR="00A44540">
        <w:t xml:space="preserve"> </w:t>
      </w:r>
      <w:r w:rsidRPr="0099491E">
        <w:t>r</w:t>
      </w:r>
      <w:r w:rsidRPr="00E31581">
        <w:rPr>
          <w:rFonts w:cs="Arial"/>
        </w:rPr>
        <w:t>. w porównaniu z analogicznym okresem ub. roku</w:t>
      </w:r>
      <w:r w:rsidR="0008767F">
        <w:rPr>
          <w:rFonts w:cs="Arial"/>
        </w:rPr>
        <w:t xml:space="preserve"> (w cenach stałych)</w:t>
      </w:r>
      <w:r w:rsidRPr="00E31581">
        <w:rPr>
          <w:rFonts w:cs="Arial"/>
        </w:rPr>
        <w:t xml:space="preserve"> zaobse</w:t>
      </w:r>
      <w:r w:rsidR="00C943D6">
        <w:rPr>
          <w:rFonts w:cs="Arial"/>
        </w:rPr>
        <w:t xml:space="preserve">rwowano </w:t>
      </w:r>
      <w:r w:rsidR="003434AE">
        <w:rPr>
          <w:rFonts w:cs="Arial"/>
        </w:rPr>
        <w:t>w</w:t>
      </w:r>
      <w:r w:rsidR="003434AE" w:rsidRPr="00ED36CA">
        <w:rPr>
          <w:rFonts w:cs="Arial"/>
        </w:rPr>
        <w:t xml:space="preserve"> </w:t>
      </w:r>
      <w:r w:rsidR="003434AE" w:rsidRPr="00E31581">
        <w:rPr>
          <w:rFonts w:cs="Arial"/>
        </w:rPr>
        <w:t>przedsiębior</w:t>
      </w:r>
      <w:r w:rsidR="003434AE">
        <w:rPr>
          <w:rFonts w:cs="Arial"/>
        </w:rPr>
        <w:t>stwach</w:t>
      </w:r>
      <w:r w:rsidR="005270C7">
        <w:rPr>
          <w:rFonts w:cs="Arial"/>
        </w:rPr>
        <w:t xml:space="preserve"> z</w:t>
      </w:r>
      <w:r w:rsidR="00400F77">
        <w:rPr>
          <w:rFonts w:cs="Arial"/>
        </w:rPr>
        <w:t xml:space="preserve"> grupy „pozostałe”</w:t>
      </w:r>
      <w:r w:rsidR="003434AE">
        <w:rPr>
          <w:rFonts w:cs="Arial"/>
        </w:rPr>
        <w:t xml:space="preserve"> </w:t>
      </w:r>
      <w:r w:rsidR="00155A6F">
        <w:rPr>
          <w:rFonts w:cs="Arial"/>
        </w:rPr>
        <w:t xml:space="preserve">(o </w:t>
      </w:r>
      <w:r w:rsidR="005270C7">
        <w:rPr>
          <w:rFonts w:cs="Arial"/>
        </w:rPr>
        <w:t>1</w:t>
      </w:r>
      <w:r w:rsidR="006C170D">
        <w:rPr>
          <w:rFonts w:cs="Arial"/>
        </w:rPr>
        <w:t>1</w:t>
      </w:r>
      <w:r w:rsidR="00155A6F">
        <w:rPr>
          <w:rFonts w:cs="Arial"/>
        </w:rPr>
        <w:t>,</w:t>
      </w:r>
      <w:r w:rsidR="006C170D">
        <w:rPr>
          <w:rFonts w:cs="Arial"/>
        </w:rPr>
        <w:t>4</w:t>
      </w:r>
      <w:r w:rsidR="00155A6F">
        <w:rPr>
          <w:rFonts w:cs="Arial"/>
        </w:rPr>
        <w:t>% wob</w:t>
      </w:r>
      <w:r w:rsidR="000B5D11">
        <w:rPr>
          <w:rFonts w:cs="Arial"/>
        </w:rPr>
        <w:t>ec wzrostu o</w:t>
      </w:r>
      <w:r w:rsidR="0081139F">
        <w:rPr>
          <w:rFonts w:cs="Arial"/>
        </w:rPr>
        <w:t> </w:t>
      </w:r>
      <w:r w:rsidR="008D503E">
        <w:rPr>
          <w:rFonts w:cs="Arial"/>
        </w:rPr>
        <w:t>2</w:t>
      </w:r>
      <w:r w:rsidR="000B5D11">
        <w:rPr>
          <w:rFonts w:cs="Arial"/>
        </w:rPr>
        <w:t>,</w:t>
      </w:r>
      <w:r w:rsidR="008D503E">
        <w:rPr>
          <w:rFonts w:cs="Arial"/>
        </w:rPr>
        <w:t>2</w:t>
      </w:r>
      <w:r w:rsidR="005270C7">
        <w:rPr>
          <w:rFonts w:cs="Arial"/>
        </w:rPr>
        <w:t xml:space="preserve">% przed rokiem), </w:t>
      </w:r>
      <w:r w:rsidR="00496B7D">
        <w:rPr>
          <w:rFonts w:cs="Arial"/>
        </w:rPr>
        <w:t xml:space="preserve">jak również </w:t>
      </w:r>
      <w:r w:rsidR="005270C7">
        <w:rPr>
          <w:rFonts w:cs="Arial"/>
        </w:rPr>
        <w:t xml:space="preserve">w </w:t>
      </w:r>
      <w:r w:rsidR="000B5D11">
        <w:rPr>
          <w:rFonts w:cs="Arial"/>
        </w:rPr>
        <w:t>podmiotach sprzedających paliwa stałe, ciekłe i gazowe (o</w:t>
      </w:r>
      <w:r w:rsidR="0081139F">
        <w:rPr>
          <w:rFonts w:cs="Arial"/>
        </w:rPr>
        <w:t> </w:t>
      </w:r>
      <w:r w:rsidR="00501458">
        <w:rPr>
          <w:rFonts w:cs="Arial"/>
        </w:rPr>
        <w:t>7</w:t>
      </w:r>
      <w:r w:rsidR="000B5D11">
        <w:rPr>
          <w:rFonts w:cs="Arial"/>
        </w:rPr>
        <w:t>,</w:t>
      </w:r>
      <w:r w:rsidR="00501458">
        <w:rPr>
          <w:rFonts w:cs="Arial"/>
        </w:rPr>
        <w:t>6</w:t>
      </w:r>
      <w:r w:rsidR="000B5D11">
        <w:rPr>
          <w:rFonts w:cs="Arial"/>
        </w:rPr>
        <w:t xml:space="preserve">% wobec wzrostu o </w:t>
      </w:r>
      <w:r w:rsidR="00501458">
        <w:rPr>
          <w:rFonts w:cs="Arial"/>
        </w:rPr>
        <w:t>3</w:t>
      </w:r>
      <w:r w:rsidR="000B5D11">
        <w:rPr>
          <w:rFonts w:cs="Arial"/>
        </w:rPr>
        <w:t>,</w:t>
      </w:r>
      <w:r w:rsidR="00501458">
        <w:rPr>
          <w:rFonts w:cs="Arial"/>
        </w:rPr>
        <w:t>7</w:t>
      </w:r>
      <w:r w:rsidR="000B5D11">
        <w:rPr>
          <w:rFonts w:cs="Arial"/>
        </w:rPr>
        <w:t>%</w:t>
      </w:r>
      <w:r w:rsidR="00B4636E">
        <w:rPr>
          <w:rFonts w:cs="Arial"/>
        </w:rPr>
        <w:t xml:space="preserve"> przed rokiem</w:t>
      </w:r>
      <w:r w:rsidR="000B5D11">
        <w:rPr>
          <w:rFonts w:cs="Arial"/>
        </w:rPr>
        <w:t>)</w:t>
      </w:r>
      <w:r w:rsidR="00DE07B8">
        <w:rPr>
          <w:rFonts w:cs="Arial"/>
        </w:rPr>
        <w:t>.</w:t>
      </w:r>
      <w:r w:rsidR="005270C7">
        <w:rPr>
          <w:rFonts w:cs="Arial"/>
        </w:rPr>
        <w:t xml:space="preserve"> </w:t>
      </w:r>
      <w:r w:rsidRPr="00E31581">
        <w:rPr>
          <w:rFonts w:cs="Arial"/>
        </w:rPr>
        <w:t>S</w:t>
      </w:r>
      <w:r w:rsidR="00C943D6">
        <w:rPr>
          <w:rFonts w:cs="Arial"/>
        </w:rPr>
        <w:t xml:space="preserve">pośród grup o niższym udziale w </w:t>
      </w:r>
      <w:r w:rsidRPr="00E31581">
        <w:rPr>
          <w:rFonts w:cs="Arial"/>
        </w:rPr>
        <w:t xml:space="preserve">sprzedaży detalicznej „ogółem” </w:t>
      </w:r>
      <w:r w:rsidR="000B7F8D">
        <w:rPr>
          <w:rFonts w:cs="Arial"/>
        </w:rPr>
        <w:t>wysoki</w:t>
      </w:r>
      <w:r w:rsidRPr="00E31581">
        <w:rPr>
          <w:rFonts w:cs="Arial"/>
        </w:rPr>
        <w:t xml:space="preserve"> wzrost</w:t>
      </w:r>
      <w:r w:rsidR="00B2788D">
        <w:rPr>
          <w:rFonts w:cs="Arial"/>
        </w:rPr>
        <w:t xml:space="preserve"> </w:t>
      </w:r>
      <w:r w:rsidRPr="00E31581">
        <w:rPr>
          <w:rFonts w:cs="Arial"/>
        </w:rPr>
        <w:t xml:space="preserve">wykazały podmioty </w:t>
      </w:r>
      <w:r w:rsidR="00A41D1B">
        <w:rPr>
          <w:rFonts w:cs="Arial"/>
        </w:rPr>
        <w:t>z grup</w:t>
      </w:r>
      <w:r w:rsidR="004F5EB5">
        <w:rPr>
          <w:rFonts w:cs="Arial"/>
        </w:rPr>
        <w:t>:</w:t>
      </w:r>
      <w:r w:rsidR="005910D0">
        <w:rPr>
          <w:rFonts w:cs="Arial"/>
        </w:rPr>
        <w:t xml:space="preserve"> </w:t>
      </w:r>
      <w:r w:rsidR="006E29A1">
        <w:rPr>
          <w:rFonts w:cs="Arial"/>
        </w:rPr>
        <w:t>„tekstylia, odzież, obuwie”</w:t>
      </w:r>
      <w:r w:rsidR="006E29A1" w:rsidRPr="00E31581">
        <w:rPr>
          <w:rFonts w:cs="Arial"/>
        </w:rPr>
        <w:t xml:space="preserve"> (</w:t>
      </w:r>
      <w:r w:rsidR="006E29A1">
        <w:rPr>
          <w:rFonts w:cs="Arial"/>
        </w:rPr>
        <w:t>o</w:t>
      </w:r>
      <w:r w:rsidR="00D30942">
        <w:rPr>
          <w:rFonts w:cs="Arial"/>
        </w:rPr>
        <w:t> </w:t>
      </w:r>
      <w:r w:rsidR="008578C9">
        <w:rPr>
          <w:rFonts w:cs="Arial"/>
        </w:rPr>
        <w:t>1</w:t>
      </w:r>
      <w:r w:rsidR="00037EFE">
        <w:rPr>
          <w:rFonts w:cs="Arial"/>
        </w:rPr>
        <w:t>8</w:t>
      </w:r>
      <w:r w:rsidR="006E29A1">
        <w:rPr>
          <w:rFonts w:cs="Arial"/>
        </w:rPr>
        <w:t>,</w:t>
      </w:r>
      <w:r w:rsidR="00037EFE">
        <w:rPr>
          <w:rFonts w:cs="Arial"/>
        </w:rPr>
        <w:t>5</w:t>
      </w:r>
      <w:r w:rsidR="008578C9">
        <w:rPr>
          <w:rFonts w:cs="Arial"/>
        </w:rPr>
        <w:t>%)</w:t>
      </w:r>
      <w:r w:rsidR="005F6962">
        <w:rPr>
          <w:rFonts w:cs="Arial"/>
        </w:rPr>
        <w:t>;</w:t>
      </w:r>
      <w:r w:rsidR="005910D0">
        <w:rPr>
          <w:rFonts w:cs="Arial"/>
        </w:rPr>
        <w:t xml:space="preserve"> </w:t>
      </w:r>
      <w:r w:rsidR="00037EFE">
        <w:rPr>
          <w:rFonts w:cs="Arial"/>
        </w:rPr>
        <w:t>„farmaceutyki, kosmetyki, sprzęt ortopedyczny” (o 1</w:t>
      </w:r>
      <w:r w:rsidR="005910D0">
        <w:rPr>
          <w:rFonts w:cs="Arial"/>
        </w:rPr>
        <w:t>2</w:t>
      </w:r>
      <w:r w:rsidR="00037EFE">
        <w:rPr>
          <w:rFonts w:cs="Arial"/>
        </w:rPr>
        <w:t>,</w:t>
      </w:r>
      <w:r w:rsidR="005910D0">
        <w:rPr>
          <w:rFonts w:cs="Arial"/>
        </w:rPr>
        <w:t>9</w:t>
      </w:r>
      <w:r w:rsidR="00037EFE">
        <w:rPr>
          <w:rFonts w:cs="Arial"/>
        </w:rPr>
        <w:t>%)</w:t>
      </w:r>
      <w:r w:rsidR="005F6962" w:rsidRPr="005F6962">
        <w:rPr>
          <w:rFonts w:cs="Arial"/>
        </w:rPr>
        <w:t xml:space="preserve"> </w:t>
      </w:r>
      <w:r w:rsidR="005F6962">
        <w:rPr>
          <w:rFonts w:cs="Arial"/>
        </w:rPr>
        <w:t>oraz „meble, rtv, agd” (o</w:t>
      </w:r>
      <w:r w:rsidR="00D30942">
        <w:rPr>
          <w:rFonts w:cs="Arial"/>
        </w:rPr>
        <w:t> </w:t>
      </w:r>
      <w:r w:rsidR="005910D0">
        <w:rPr>
          <w:rFonts w:cs="Arial"/>
        </w:rPr>
        <w:t>11</w:t>
      </w:r>
      <w:r w:rsidR="005F6962">
        <w:rPr>
          <w:rFonts w:cs="Arial"/>
        </w:rPr>
        <w:t>,</w:t>
      </w:r>
      <w:r w:rsidR="005910D0">
        <w:rPr>
          <w:rFonts w:cs="Arial"/>
        </w:rPr>
        <w:t>4</w:t>
      </w:r>
      <w:r w:rsidR="005F6962">
        <w:rPr>
          <w:rFonts w:cs="Arial"/>
        </w:rPr>
        <w:t>%).</w:t>
      </w:r>
      <w:r w:rsidR="005910D0">
        <w:rPr>
          <w:rFonts w:cs="Arial"/>
        </w:rPr>
        <w:t xml:space="preserve"> Spadek sprzedaży odnotowano w jednostkach handlujących </w:t>
      </w:r>
      <w:r w:rsidR="005910D0" w:rsidRPr="00B111FF">
        <w:rPr>
          <w:rFonts w:cs="Arial"/>
        </w:rPr>
        <w:t xml:space="preserve">pojazdami samochodowymi, motocyklami, częściami </w:t>
      </w:r>
      <w:r w:rsidR="005910D0">
        <w:rPr>
          <w:rFonts w:cs="Arial"/>
        </w:rPr>
        <w:t>(o 1,4%).</w:t>
      </w:r>
    </w:p>
    <w:p w:rsidR="00F80132" w:rsidRPr="00F90697" w:rsidRDefault="00CF3814" w:rsidP="00634344">
      <w:pPr>
        <w:spacing w:before="0" w:after="0"/>
        <w:rPr>
          <w:rFonts w:cs="Arial"/>
        </w:rPr>
      </w:pPr>
      <w:r w:rsidRPr="00F90697">
        <w:rPr>
          <w:rFonts w:cs="Arial"/>
        </w:rPr>
        <w:t>W okresie styczeń-</w:t>
      </w:r>
      <w:r w:rsidR="005910D0" w:rsidRPr="00F90697">
        <w:rPr>
          <w:rFonts w:cs="Arial"/>
        </w:rPr>
        <w:t>listopad</w:t>
      </w:r>
      <w:r w:rsidR="00C90628" w:rsidRPr="00F90697">
        <w:rPr>
          <w:rStyle w:val="Odwoanieprzypisudolnego"/>
          <w:rFonts w:cs="Arial"/>
        </w:rPr>
        <w:footnoteReference w:id="2"/>
      </w:r>
      <w:r w:rsidRPr="00F90697">
        <w:rPr>
          <w:rFonts w:cs="Arial"/>
        </w:rPr>
        <w:t xml:space="preserve"> br.</w:t>
      </w:r>
      <w:r w:rsidR="007222EA" w:rsidRPr="00F90697">
        <w:rPr>
          <w:rFonts w:cs="Arial"/>
        </w:rPr>
        <w:t xml:space="preserve"> </w:t>
      </w:r>
      <w:r w:rsidR="00C943D6" w:rsidRPr="00F90697">
        <w:rPr>
          <w:rFonts w:cs="Arial"/>
        </w:rPr>
        <w:t>wzrost</w:t>
      </w:r>
      <w:r w:rsidRPr="00F90697">
        <w:rPr>
          <w:rFonts w:cs="Arial"/>
        </w:rPr>
        <w:t xml:space="preserve"> sprzedaż</w:t>
      </w:r>
      <w:r w:rsidR="007222EA" w:rsidRPr="00F90697">
        <w:rPr>
          <w:rFonts w:cs="Arial"/>
        </w:rPr>
        <w:t>y</w:t>
      </w:r>
      <w:r w:rsidRPr="00F90697">
        <w:rPr>
          <w:rFonts w:cs="Arial"/>
        </w:rPr>
        <w:t xml:space="preserve"> detaliczn</w:t>
      </w:r>
      <w:r w:rsidR="007222EA" w:rsidRPr="00F90697">
        <w:rPr>
          <w:rFonts w:cs="Arial"/>
        </w:rPr>
        <w:t>ej</w:t>
      </w:r>
      <w:r w:rsidRPr="00F90697">
        <w:rPr>
          <w:rFonts w:cs="Arial"/>
        </w:rPr>
        <w:t xml:space="preserve"> </w:t>
      </w:r>
      <w:r w:rsidR="005910D0" w:rsidRPr="00F90697">
        <w:rPr>
          <w:rFonts w:cs="Arial"/>
        </w:rPr>
        <w:t xml:space="preserve">r/r </w:t>
      </w:r>
      <w:r w:rsidR="007222EA" w:rsidRPr="00F90697">
        <w:rPr>
          <w:rFonts w:cs="Arial"/>
        </w:rPr>
        <w:t>wyniósł 6</w:t>
      </w:r>
      <w:r w:rsidR="00832CB6" w:rsidRPr="00F90697">
        <w:rPr>
          <w:rFonts w:cs="Arial"/>
        </w:rPr>
        <w:t>,</w:t>
      </w:r>
      <w:r w:rsidR="008578C9" w:rsidRPr="00F90697">
        <w:rPr>
          <w:rFonts w:cs="Arial"/>
        </w:rPr>
        <w:t>5</w:t>
      </w:r>
      <w:r w:rsidR="001374BF" w:rsidRPr="00F90697">
        <w:rPr>
          <w:rFonts w:cs="Arial"/>
        </w:rPr>
        <w:t>%</w:t>
      </w:r>
      <w:r w:rsidR="005E0113" w:rsidRPr="00F90697">
        <w:rPr>
          <w:rFonts w:cs="Arial"/>
        </w:rPr>
        <w:t xml:space="preserve"> (wobec wzrostu o </w:t>
      </w:r>
      <w:r w:rsidR="00742952" w:rsidRPr="00F90697">
        <w:rPr>
          <w:rFonts w:cs="Arial"/>
        </w:rPr>
        <w:t>7</w:t>
      </w:r>
      <w:r w:rsidR="005E0113" w:rsidRPr="00F90697">
        <w:rPr>
          <w:rFonts w:cs="Arial"/>
        </w:rPr>
        <w:t>,</w:t>
      </w:r>
      <w:r w:rsidR="005910D0" w:rsidRPr="00F90697">
        <w:rPr>
          <w:rFonts w:cs="Arial"/>
        </w:rPr>
        <w:t>4</w:t>
      </w:r>
      <w:r w:rsidR="0055439E" w:rsidRPr="00F90697">
        <w:rPr>
          <w:rFonts w:cs="Arial"/>
        </w:rPr>
        <w:t>%</w:t>
      </w:r>
      <w:r w:rsidR="005E0113" w:rsidRPr="00F90697">
        <w:rPr>
          <w:rFonts w:cs="Arial"/>
        </w:rPr>
        <w:t xml:space="preserve"> w 2017 r.)</w:t>
      </w:r>
      <w:r w:rsidR="00B11C21" w:rsidRPr="00F90697">
        <w:rPr>
          <w:rFonts w:cs="Arial"/>
        </w:rPr>
        <w:t>.</w:t>
      </w:r>
    </w:p>
    <w:p w:rsidR="00E80C30" w:rsidRDefault="00B25EE8" w:rsidP="00275EF3">
      <w:pPr>
        <w:pStyle w:val="tytuwykresu"/>
        <w:spacing w:after="0"/>
        <w:rPr>
          <w:shd w:val="clear" w:color="auto" w:fill="FFFFFF"/>
        </w:rPr>
      </w:pPr>
      <w:r w:rsidRPr="00B5309C">
        <w:t>Wykres 1</w:t>
      </w:r>
      <w:r w:rsidR="00976445">
        <w:t>.</w:t>
      </w:r>
      <w:r w:rsidRPr="00B5309C">
        <w:rPr>
          <w:shd w:val="clear" w:color="auto" w:fill="FFFFFF"/>
        </w:rPr>
        <w:t xml:space="preserve"> Sprzedaż detaliczna towarów (ceny stałe) – analogiczny okres roku poprzedniego</w:t>
      </w:r>
      <w:r>
        <w:rPr>
          <w:shd w:val="clear" w:color="auto" w:fill="FFFFFF"/>
        </w:rPr>
        <w:t>=100</w:t>
      </w:r>
    </w:p>
    <w:p w:rsidR="00F90697" w:rsidRPr="0095396F" w:rsidRDefault="00F90697" w:rsidP="00957ADF">
      <w:pPr>
        <w:pStyle w:val="tytuwykresu"/>
        <w:jc w:val="center"/>
        <w:rPr>
          <w:rFonts w:asciiTheme="majorHAnsi" w:hAnsiTheme="majorHAnsi"/>
          <w:lang w:eastAsia="pl-PL"/>
        </w:rPr>
      </w:pPr>
      <w:r w:rsidRPr="00DE07B8">
        <w:rPr>
          <w:rFonts w:asciiTheme="majorHAnsi" w:hAnsiTheme="majorHAnsi"/>
          <w:noProof/>
          <w:spacing w:val="-14"/>
          <w:lang w:eastAsia="pl-PL"/>
        </w:rPr>
        <w:drawing>
          <wp:anchor distT="0" distB="0" distL="114300" distR="114300" simplePos="0" relativeHeight="251671552" behindDoc="0" locked="0" layoutInCell="1" allowOverlap="1" wp14:anchorId="06008D9E" wp14:editId="5E458B1D">
            <wp:simplePos x="0" y="0"/>
            <wp:positionH relativeFrom="margin">
              <wp:posOffset>0</wp:posOffset>
            </wp:positionH>
            <wp:positionV relativeFrom="margin">
              <wp:posOffset>4851400</wp:posOffset>
            </wp:positionV>
            <wp:extent cx="5048250" cy="2720975"/>
            <wp:effectExtent l="0" t="0" r="0" b="3175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3F3D37" w:rsidRPr="001C3D59" w:rsidRDefault="00A665CE" w:rsidP="003F3D37">
      <w:pPr>
        <w:pStyle w:val="Nagwek1"/>
        <w:rPr>
          <w:rFonts w:cs="Arial"/>
          <w:b/>
        </w:rPr>
      </w:pPr>
      <w:r w:rsidRPr="0088559B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5681345</wp:posOffset>
                </wp:positionH>
                <wp:positionV relativeFrom="paragraph">
                  <wp:posOffset>377825</wp:posOffset>
                </wp:positionV>
                <wp:extent cx="1790065" cy="1128395"/>
                <wp:effectExtent l="0" t="0" r="0" b="0"/>
                <wp:wrapTight wrapText="bothSides">
                  <wp:wrapPolygon edited="0">
                    <wp:start x="690" y="0"/>
                    <wp:lineTo x="690" y="21150"/>
                    <wp:lineTo x="20688" y="21150"/>
                    <wp:lineTo x="20688" y="0"/>
                    <wp:lineTo x="690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065" cy="1128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572" w:rsidRPr="00D616D2" w:rsidRDefault="00A665CE" w:rsidP="003F3D3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okresie styczeń-</w:t>
                            </w:r>
                            <w:r w:rsidR="00FA395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listopad 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2018 r. dynamika sprzedaży detalicznej </w:t>
                            </w:r>
                            <w:r w:rsidR="00B111F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r/r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cenach stałych wyniosła 106,5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47.35pt;margin-top:29.75pt;width:140.95pt;height:88.8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" filled="f" stroked="f">
                <v:textbox>
                  <w:txbxContent>
                    <w:p w:rsidR="00E25572" w:rsidRPr="00D616D2" w:rsidRDefault="00A665CE" w:rsidP="003F3D3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okresie styczeń-</w:t>
                      </w:r>
                      <w:r w:rsidR="00FA395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listopad 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2018 r. dynamika sprzedaży detalicznej </w:t>
                      </w:r>
                      <w:r w:rsidR="00B111F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r/r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cenach stałych wyniosła 106,5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F3D37" w:rsidRPr="0088559B">
        <w:rPr>
          <w:b/>
          <w:color w:val="auto"/>
        </w:rPr>
        <w:t>Tabela 1. Dynamika</w:t>
      </w:r>
      <w:r w:rsidR="003F3D37" w:rsidRPr="0088559B">
        <w:rPr>
          <w:rFonts w:cs="Arial"/>
          <w:b/>
          <w:color w:val="auto"/>
        </w:rPr>
        <w:t xml:space="preserve"> sprzedaży detalicznej (ceny </w:t>
      </w:r>
      <w:r w:rsidR="00954E87" w:rsidRPr="0088559B">
        <w:rPr>
          <w:rFonts w:cs="Arial"/>
          <w:b/>
          <w:color w:val="auto"/>
        </w:rPr>
        <w:t>stałe</w:t>
      </w:r>
      <w:r w:rsidR="003F3D37" w:rsidRPr="0088559B">
        <w:rPr>
          <w:rFonts w:cs="Arial"/>
          <w:b/>
          <w:color w:val="auto"/>
        </w:rPr>
        <w:t>)</w:t>
      </w:r>
      <w:r w:rsidR="0088559B">
        <w:rPr>
          <w:rFonts w:cs="Arial"/>
          <w:b/>
        </w:rPr>
        <w:t>.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3F3D37" w:rsidRPr="00F156AE" w:rsidTr="00262D23">
        <w:trPr>
          <w:gridAfter w:val="3"/>
          <w:wAfter w:w="3414" w:type="dxa"/>
          <w:cantSplit/>
          <w:trHeight w:val="360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3F3D37" w:rsidRPr="0095396F" w:rsidTr="00262D23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3F3D37" w:rsidRPr="00F156AE" w:rsidRDefault="003F3D37" w:rsidP="000714C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F3D37" w:rsidRPr="00F156AE" w:rsidRDefault="00D24879" w:rsidP="00E0736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F95812">
              <w:rPr>
                <w:rFonts w:cs="Arial"/>
                <w:color w:val="000000"/>
                <w:sz w:val="16"/>
                <w:szCs w:val="16"/>
              </w:rPr>
              <w:t>I</w:t>
            </w:r>
            <w:r w:rsidR="004746B6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3F3D37" w:rsidRPr="00F156AE">
              <w:rPr>
                <w:rFonts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3F3D37" w:rsidRPr="00F156AE" w:rsidRDefault="004A59D6" w:rsidP="00D2487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D24879">
              <w:rPr>
                <w:rFonts w:cs="Arial"/>
                <w:color w:val="000000"/>
                <w:sz w:val="16"/>
                <w:szCs w:val="16"/>
              </w:rPr>
              <w:t>X</w:t>
            </w:r>
            <w:r w:rsidR="00F95812">
              <w:rPr>
                <w:rFonts w:cs="Arial"/>
                <w:color w:val="000000"/>
                <w:sz w:val="16"/>
                <w:szCs w:val="16"/>
              </w:rPr>
              <w:t>I</w:t>
            </w:r>
            <w:r w:rsidR="004746B6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3F3D37" w:rsidRPr="00F156AE">
              <w:rPr>
                <w:rFonts w:cs="Arial"/>
                <w:color w:val="000000"/>
                <w:sz w:val="16"/>
                <w:szCs w:val="16"/>
              </w:rPr>
              <w:t>2018</w:t>
            </w:r>
          </w:p>
        </w:tc>
      </w:tr>
      <w:tr w:rsidR="003F3D37" w:rsidRPr="0095396F" w:rsidTr="00262D23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3F3D37" w:rsidRPr="00F156AE" w:rsidRDefault="003F3D37" w:rsidP="000714C9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3F3D37" w:rsidRPr="00275EF3" w:rsidRDefault="00DF0FFE" w:rsidP="004A59D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275EF3">
              <w:rPr>
                <w:rFonts w:cs="Arial"/>
                <w:sz w:val="16"/>
                <w:szCs w:val="16"/>
              </w:rPr>
              <w:t>X</w:t>
            </w:r>
            <w:r w:rsidR="003F3D37" w:rsidRPr="00275EF3">
              <w:rPr>
                <w:rFonts w:cs="Arial"/>
                <w:sz w:val="16"/>
                <w:szCs w:val="16"/>
              </w:rPr>
              <w:t xml:space="preserve"> 2018=100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F3D37" w:rsidRPr="00275EF3" w:rsidRDefault="00D24879" w:rsidP="002308E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275EF3">
              <w:rPr>
                <w:rFonts w:cs="Arial"/>
                <w:sz w:val="16"/>
                <w:szCs w:val="16"/>
              </w:rPr>
              <w:t>X</w:t>
            </w:r>
            <w:r w:rsidR="00F95812">
              <w:rPr>
                <w:rFonts w:cs="Arial"/>
                <w:sz w:val="16"/>
                <w:szCs w:val="16"/>
              </w:rPr>
              <w:t>I</w:t>
            </w:r>
            <w:r w:rsidR="003F3D37" w:rsidRPr="00275EF3">
              <w:rPr>
                <w:rFonts w:cs="Arial"/>
                <w:sz w:val="16"/>
                <w:szCs w:val="16"/>
              </w:rPr>
              <w:t xml:space="preserve"> 2017=100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F3D37" w:rsidRPr="00275EF3" w:rsidRDefault="004A59D6" w:rsidP="00B111F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275EF3">
              <w:rPr>
                <w:rFonts w:cs="Arial"/>
                <w:sz w:val="16"/>
                <w:szCs w:val="16"/>
              </w:rPr>
              <w:t>I-</w:t>
            </w:r>
            <w:r w:rsidR="00D24879" w:rsidRPr="00275EF3">
              <w:rPr>
                <w:rFonts w:cs="Arial"/>
                <w:sz w:val="16"/>
                <w:szCs w:val="16"/>
              </w:rPr>
              <w:t>X</w:t>
            </w:r>
            <w:r w:rsidR="00F95812">
              <w:rPr>
                <w:rFonts w:cs="Arial"/>
                <w:sz w:val="16"/>
                <w:szCs w:val="16"/>
              </w:rPr>
              <w:t>I</w:t>
            </w:r>
            <w:r w:rsidR="00262D23" w:rsidRPr="00275EF3">
              <w:rPr>
                <w:rFonts w:cs="Arial"/>
                <w:sz w:val="16"/>
                <w:szCs w:val="16"/>
              </w:rPr>
              <w:t xml:space="preserve"> </w:t>
            </w:r>
            <w:r w:rsidR="003F3D37" w:rsidRPr="00275EF3">
              <w:rPr>
                <w:rFonts w:cs="Arial"/>
                <w:sz w:val="16"/>
                <w:szCs w:val="16"/>
              </w:rPr>
              <w:t>2017=100</w:t>
            </w:r>
          </w:p>
        </w:tc>
      </w:tr>
      <w:tr w:rsidR="00F15E53" w:rsidRPr="0095396F" w:rsidTr="00262D23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F15E53" w:rsidRPr="00F156AE" w:rsidRDefault="00796B74" w:rsidP="00F15E5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F15E53" w:rsidRPr="00F156AE" w:rsidRDefault="00796B74" w:rsidP="00F15E5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F15E53" w:rsidRPr="00F156AE" w:rsidRDefault="00796B74" w:rsidP="00F15E5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106,5</w:t>
            </w:r>
          </w:p>
        </w:tc>
      </w:tr>
      <w:tr w:rsidR="00F15E53" w:rsidRPr="0095396F" w:rsidTr="00262D23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F15E53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F15E53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15E53" w:rsidRPr="0095396F" w:rsidTr="00262D23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796B74" w:rsidP="00F15E53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796B74" w:rsidP="00F15E53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15E53" w:rsidRPr="00F156AE" w:rsidRDefault="00796B74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106,3</w:t>
            </w:r>
          </w:p>
        </w:tc>
      </w:tr>
      <w:tr w:rsidR="00F15E53" w:rsidRPr="0095396F" w:rsidTr="00262D23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796B74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796B74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15E53" w:rsidRPr="00F156AE" w:rsidRDefault="00796B74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108,2</w:t>
            </w:r>
          </w:p>
        </w:tc>
      </w:tr>
      <w:tr w:rsidR="00F15E53" w:rsidRPr="0095396F" w:rsidTr="00262D23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796B74" w:rsidP="00F15E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796B74" w:rsidP="00F15E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15E53" w:rsidRPr="00F156AE" w:rsidRDefault="00796B74" w:rsidP="00F15E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101,4</w:t>
            </w:r>
          </w:p>
        </w:tc>
      </w:tr>
      <w:tr w:rsidR="00F15E53" w:rsidRPr="0095396F" w:rsidTr="00262D23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796B74" w:rsidP="00F15E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796B74" w:rsidP="00F15E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15E53" w:rsidRPr="00F156AE" w:rsidRDefault="00796B74" w:rsidP="00F15E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106,6</w:t>
            </w:r>
          </w:p>
        </w:tc>
      </w:tr>
      <w:tr w:rsidR="00F15E53" w:rsidRPr="0095396F" w:rsidTr="00262D23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796B74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796B74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15E53" w:rsidRPr="00F156AE" w:rsidRDefault="00796B74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111,9</w:t>
            </w:r>
          </w:p>
        </w:tc>
      </w:tr>
      <w:tr w:rsidR="00F15E53" w:rsidRPr="0095396F" w:rsidTr="00262D23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796B74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796B74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15E53" w:rsidRPr="00F156AE" w:rsidRDefault="00796B74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112,3</w:t>
            </w:r>
          </w:p>
        </w:tc>
      </w:tr>
      <w:tr w:rsidR="00F15E53" w:rsidRPr="0095396F" w:rsidTr="00262D23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Meble, rtv, agd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796B74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796B74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111,4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15E53" w:rsidRPr="00F156AE" w:rsidRDefault="00796B74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107,2</w:t>
            </w:r>
          </w:p>
        </w:tc>
      </w:tr>
      <w:tr w:rsidR="00F15E53" w:rsidRPr="0095396F" w:rsidTr="00262D23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796B74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796B74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15E53" w:rsidRPr="00F156AE" w:rsidRDefault="00796B74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100,9</w:t>
            </w:r>
          </w:p>
        </w:tc>
      </w:tr>
      <w:tr w:rsidR="00F15E53" w:rsidRPr="0095396F" w:rsidTr="00262D23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F15E53" w:rsidRPr="00F156AE" w:rsidRDefault="00796B74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F15E53" w:rsidRPr="00F156AE" w:rsidRDefault="00796B74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111,4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F15E53" w:rsidRPr="00F156AE" w:rsidRDefault="00796B74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</w:t>
            </w:r>
          </w:p>
        </w:tc>
      </w:tr>
    </w:tbl>
    <w:p w:rsidR="003F3D37" w:rsidRDefault="003F3D37" w:rsidP="003F3D37">
      <w:pPr>
        <w:pStyle w:val="tekstnaniebieskimtle"/>
      </w:pPr>
    </w:p>
    <w:p w:rsidR="003F3D37" w:rsidRDefault="003F3D37" w:rsidP="003F3D37">
      <w:pPr>
        <w:pStyle w:val="tekstnaniebieskimtle"/>
      </w:pPr>
    </w:p>
    <w:p w:rsidR="003F3D37" w:rsidRDefault="003F3D37" w:rsidP="003F3D37">
      <w:pPr>
        <w:pStyle w:val="tytuwykresu"/>
        <w:rPr>
          <w:rFonts w:ascii="Fira Sans SemiBold" w:hAnsi="Fira Sans SemiBold" w:cs="Arial"/>
          <w:sz w:val="19"/>
          <w:szCs w:val="19"/>
        </w:rPr>
      </w:pPr>
      <w:r w:rsidRPr="0088559B">
        <w:rPr>
          <w:rFonts w:ascii="Fira Sans SemiBold" w:hAnsi="Fira Sans SemiBold"/>
          <w:sz w:val="19"/>
          <w:szCs w:val="19"/>
        </w:rPr>
        <w:t>Tabela 2. Dynamika</w:t>
      </w:r>
      <w:r w:rsidRPr="0088559B">
        <w:rPr>
          <w:rFonts w:ascii="Fira Sans SemiBold" w:hAnsi="Fira Sans SemiBold" w:cs="Arial"/>
          <w:sz w:val="19"/>
          <w:szCs w:val="19"/>
        </w:rPr>
        <w:t xml:space="preserve"> sprzedaży detalicznej (ceny </w:t>
      </w:r>
      <w:r w:rsidR="00954E87" w:rsidRPr="0088559B">
        <w:rPr>
          <w:rFonts w:ascii="Fira Sans SemiBold" w:hAnsi="Fira Sans SemiBold" w:cs="Arial"/>
          <w:sz w:val="19"/>
          <w:szCs w:val="19"/>
        </w:rPr>
        <w:t>bieżące</w:t>
      </w:r>
      <w:r w:rsidRPr="0088559B">
        <w:rPr>
          <w:rFonts w:ascii="Fira Sans SemiBold" w:hAnsi="Fira Sans SemiBold" w:cs="Arial"/>
          <w:sz w:val="19"/>
          <w:szCs w:val="19"/>
        </w:rPr>
        <w:t>).</w:t>
      </w:r>
    </w:p>
    <w:p w:rsidR="00DF0FFE" w:rsidRDefault="00DF0FFE" w:rsidP="003F3D37">
      <w:pPr>
        <w:pStyle w:val="tytuwykresu"/>
        <w:rPr>
          <w:rFonts w:ascii="Fira Sans SemiBold" w:hAnsi="Fira Sans SemiBold" w:cs="Arial"/>
          <w:sz w:val="19"/>
          <w:szCs w:val="19"/>
        </w:rPr>
      </w:pPr>
    </w:p>
    <w:tbl>
      <w:tblPr>
        <w:tblW w:w="0" w:type="auto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34"/>
        <w:gridCol w:w="1134"/>
        <w:gridCol w:w="1134"/>
      </w:tblGrid>
      <w:tr w:rsidR="00DF0FFE" w:rsidRPr="00DF0FFE" w:rsidTr="00E40472">
        <w:trPr>
          <w:gridAfter w:val="3"/>
          <w:wAfter w:w="3402" w:type="dxa"/>
          <w:cantSplit/>
          <w:trHeight w:val="360"/>
        </w:trPr>
        <w:tc>
          <w:tcPr>
            <w:tcW w:w="362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F0FFE" w:rsidRPr="00DF0FFE" w:rsidRDefault="00DF0FFE" w:rsidP="00DF0FFE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DF0FFE" w:rsidRPr="00DF0FFE" w:rsidTr="00E40472">
        <w:trPr>
          <w:cantSplit/>
          <w:trHeight w:val="340"/>
        </w:trPr>
        <w:tc>
          <w:tcPr>
            <w:tcW w:w="3628" w:type="dxa"/>
            <w:vMerge/>
            <w:shd w:val="clear" w:color="auto" w:fill="auto"/>
            <w:vAlign w:val="center"/>
          </w:tcPr>
          <w:p w:rsidR="00DF0FFE" w:rsidRPr="00DF0FFE" w:rsidRDefault="00DF0FFE" w:rsidP="00DF0FFE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F0FFE" w:rsidRPr="00DF0FFE" w:rsidRDefault="00DF0FFE" w:rsidP="00DF0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7315D4">
              <w:rPr>
                <w:rFonts w:cs="Arial"/>
                <w:color w:val="000000"/>
                <w:sz w:val="16"/>
                <w:szCs w:val="16"/>
              </w:rPr>
              <w:t>I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2018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DF0FFE" w:rsidRPr="00DF0FFE" w:rsidRDefault="00DF0FFE" w:rsidP="00DF0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I-</w:t>
            </w: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7315D4">
              <w:rPr>
                <w:rFonts w:cs="Arial"/>
                <w:color w:val="000000"/>
                <w:sz w:val="16"/>
                <w:szCs w:val="16"/>
              </w:rPr>
              <w:t>I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2018</w:t>
            </w:r>
          </w:p>
        </w:tc>
      </w:tr>
      <w:tr w:rsidR="00DF0FFE" w:rsidRPr="00DF0FFE" w:rsidTr="00E40472">
        <w:trPr>
          <w:trHeight w:val="340"/>
        </w:trPr>
        <w:tc>
          <w:tcPr>
            <w:tcW w:w="362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DF0FFE" w:rsidRPr="00DF0FFE" w:rsidRDefault="00DF0FFE" w:rsidP="00DF0FFE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DF0FFE" w:rsidRPr="00275EF3" w:rsidRDefault="00DF0FFE" w:rsidP="00DF0FF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275EF3">
              <w:rPr>
                <w:rFonts w:cs="Arial"/>
                <w:sz w:val="16"/>
                <w:szCs w:val="16"/>
              </w:rPr>
              <w:t>X 2018=100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DF0FFE" w:rsidRPr="00275EF3" w:rsidRDefault="00DF0FFE" w:rsidP="00DF0FF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275EF3">
              <w:rPr>
                <w:rFonts w:cs="Arial"/>
                <w:sz w:val="16"/>
                <w:szCs w:val="16"/>
              </w:rPr>
              <w:t>X</w:t>
            </w:r>
            <w:r w:rsidR="007315D4">
              <w:rPr>
                <w:rFonts w:cs="Arial"/>
                <w:sz w:val="16"/>
                <w:szCs w:val="16"/>
              </w:rPr>
              <w:t>I</w:t>
            </w:r>
            <w:r w:rsidRPr="00275EF3">
              <w:rPr>
                <w:rFonts w:cs="Arial"/>
                <w:sz w:val="16"/>
                <w:szCs w:val="16"/>
              </w:rPr>
              <w:t xml:space="preserve"> 2017=100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DF0FFE" w:rsidRPr="00275EF3" w:rsidRDefault="00DF0FFE" w:rsidP="00DF0FF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275EF3">
              <w:rPr>
                <w:rFonts w:cs="Arial"/>
                <w:sz w:val="16"/>
                <w:szCs w:val="16"/>
              </w:rPr>
              <w:t>I-X</w:t>
            </w:r>
            <w:r w:rsidR="007315D4">
              <w:rPr>
                <w:rFonts w:cs="Arial"/>
                <w:sz w:val="16"/>
                <w:szCs w:val="16"/>
              </w:rPr>
              <w:t>I</w:t>
            </w:r>
            <w:r w:rsidRPr="00275EF3">
              <w:rPr>
                <w:rFonts w:cs="Arial"/>
                <w:sz w:val="16"/>
                <w:szCs w:val="16"/>
              </w:rPr>
              <w:t xml:space="preserve"> 2017=100</w:t>
            </w:r>
          </w:p>
        </w:tc>
      </w:tr>
      <w:tr w:rsidR="00DF0FFE" w:rsidRPr="00DF0FFE" w:rsidTr="00E40472">
        <w:trPr>
          <w:trHeight w:hRule="exact" w:val="369"/>
        </w:trPr>
        <w:tc>
          <w:tcPr>
            <w:tcW w:w="3628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DF0FFE" w:rsidRPr="00DF0FFE" w:rsidRDefault="00DF0FFE" w:rsidP="00DF0FFE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F0FFE" w:rsidRPr="00DF0FFE" w:rsidRDefault="006F5912" w:rsidP="00DF0FFE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F0FFE" w:rsidRPr="00DF0FFE" w:rsidRDefault="00F62120" w:rsidP="00DF0FFE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F0FFE" w:rsidRPr="00DF0FFE" w:rsidRDefault="00967A2D" w:rsidP="00DF0FFE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107,9</w:t>
            </w:r>
          </w:p>
        </w:tc>
      </w:tr>
      <w:tr w:rsidR="00DF0FFE" w:rsidRPr="00DF0FFE" w:rsidTr="00E40472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DF0FFE" w:rsidRPr="00DF0FFE" w:rsidRDefault="00DF0FFE" w:rsidP="00DF0FFE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FFE" w:rsidRPr="00DF0FFE" w:rsidRDefault="00DF0FFE" w:rsidP="00DF0F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F0FFE" w:rsidRPr="00DF0FFE" w:rsidRDefault="00DF0FFE" w:rsidP="00DF0F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F0FFE" w:rsidRPr="00DF0FFE" w:rsidRDefault="00DF0FFE" w:rsidP="00DF0FFE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F0FFE" w:rsidRPr="00DF0FFE" w:rsidTr="00E40472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DF0FFE" w:rsidRPr="00DF0FFE" w:rsidRDefault="00DF0FFE" w:rsidP="00DF0FFE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FFE" w:rsidRPr="00DF0FFE" w:rsidRDefault="006F5912" w:rsidP="00DF0FFE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FFE" w:rsidRPr="00DF0FFE" w:rsidRDefault="00F62120" w:rsidP="00DF0F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FFE" w:rsidRPr="00DF0FFE" w:rsidRDefault="00967A2D" w:rsidP="00DF0F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102,6</w:t>
            </w:r>
          </w:p>
        </w:tc>
      </w:tr>
      <w:tr w:rsidR="00DF0FFE" w:rsidRPr="00DF0FFE" w:rsidTr="00E40472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DF0FFE" w:rsidRPr="00DF0FFE" w:rsidRDefault="00DF0FFE" w:rsidP="00DF0FFE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FFE" w:rsidRPr="00DF0FFE" w:rsidRDefault="006F5912" w:rsidP="00DF0F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FFE" w:rsidRPr="00DF0FFE" w:rsidRDefault="00F62120" w:rsidP="00DF0F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FFE" w:rsidRPr="00DF0FFE" w:rsidRDefault="00967A2D" w:rsidP="00DF0F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116,1</w:t>
            </w:r>
          </w:p>
        </w:tc>
      </w:tr>
      <w:tr w:rsidR="00DF0FFE" w:rsidRPr="00DF0FFE" w:rsidTr="00E40472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DF0FFE" w:rsidRPr="00DF0FFE" w:rsidRDefault="00DF0FFE" w:rsidP="00DF0FFE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FFE" w:rsidRPr="00DF0FFE" w:rsidRDefault="006F5912" w:rsidP="00DF0F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FFE" w:rsidRPr="00DF0FFE" w:rsidRDefault="00F62120" w:rsidP="00DF0F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FFE" w:rsidRPr="00DF0FFE" w:rsidRDefault="00967A2D" w:rsidP="00DF0F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104,0</w:t>
            </w:r>
          </w:p>
        </w:tc>
      </w:tr>
      <w:tr w:rsidR="00DF0FFE" w:rsidRPr="00DF0FFE" w:rsidTr="00E40472">
        <w:trPr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DF0FFE" w:rsidRPr="00DF0FFE" w:rsidRDefault="00DF0FFE" w:rsidP="00DF0FFE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DF0FFE" w:rsidRPr="00DF0FFE" w:rsidRDefault="00DF0FFE" w:rsidP="00DF0FFE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FFE" w:rsidRPr="00DF0FFE" w:rsidRDefault="006F5912" w:rsidP="00DF0F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FFE" w:rsidRPr="00DF0FFE" w:rsidRDefault="00F62120" w:rsidP="00DF0F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FFE" w:rsidRPr="00DF0FFE" w:rsidRDefault="00967A2D" w:rsidP="00DF0FF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106,2</w:t>
            </w:r>
          </w:p>
        </w:tc>
      </w:tr>
      <w:tr w:rsidR="00DF0FFE" w:rsidRPr="00DF0FFE" w:rsidTr="00E40472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DF0FFE" w:rsidRPr="00DF0FFE" w:rsidRDefault="00DF0FFE" w:rsidP="00DF0FFE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FFE" w:rsidRPr="00DF0FFE" w:rsidRDefault="006F5912" w:rsidP="00DF0F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FFE" w:rsidRPr="00DF0FFE" w:rsidRDefault="00F62120" w:rsidP="00DF0F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FFE" w:rsidRPr="00DF0FFE" w:rsidRDefault="00967A2D" w:rsidP="00DF0F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112,8</w:t>
            </w:r>
          </w:p>
        </w:tc>
      </w:tr>
      <w:tr w:rsidR="00DF0FFE" w:rsidRPr="00DF0FFE" w:rsidTr="00E40472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DF0FFE" w:rsidRPr="00DF0FFE" w:rsidRDefault="00DF0FFE" w:rsidP="00DF0FFE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FFE" w:rsidRPr="00DF0FFE" w:rsidRDefault="006F5912" w:rsidP="00DF0F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FFE" w:rsidRPr="00DF0FFE" w:rsidRDefault="00F62120" w:rsidP="00DF0F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FFE" w:rsidRPr="00DF0FFE" w:rsidRDefault="00967A2D" w:rsidP="00DF0F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108,3</w:t>
            </w:r>
          </w:p>
        </w:tc>
      </w:tr>
      <w:tr w:rsidR="00DF0FFE" w:rsidRPr="00DF0FFE" w:rsidTr="00E40472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DF0FFE" w:rsidRPr="00DF0FFE" w:rsidRDefault="00DF0FFE" w:rsidP="00DF0FFE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Meble, rtv, agd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FFE" w:rsidRPr="00DF0FFE" w:rsidRDefault="006F5912" w:rsidP="00DF0F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FFE" w:rsidRPr="00DF0FFE" w:rsidRDefault="00F62120" w:rsidP="00DF0F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FFE" w:rsidRPr="00DF0FFE" w:rsidRDefault="00967A2D" w:rsidP="00DF0F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107,9</w:t>
            </w:r>
          </w:p>
        </w:tc>
      </w:tr>
      <w:tr w:rsidR="00DF0FFE" w:rsidRPr="00DF0FFE" w:rsidTr="00E40472">
        <w:trPr>
          <w:cantSplit/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DF0FFE" w:rsidRPr="00DF0FFE" w:rsidRDefault="00DF0FFE" w:rsidP="00DF0FFE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DF0FFE" w:rsidRPr="00DF0FFE" w:rsidRDefault="00DF0FFE" w:rsidP="00DF0FFE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FFE" w:rsidRPr="00DF0FFE" w:rsidRDefault="006F5912" w:rsidP="00DF0F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FFE" w:rsidRPr="00DF0FFE" w:rsidRDefault="00F62120" w:rsidP="00DF0F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FFE" w:rsidRPr="00DF0FFE" w:rsidRDefault="00967A2D" w:rsidP="00DF0F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101,1</w:t>
            </w:r>
          </w:p>
        </w:tc>
      </w:tr>
      <w:tr w:rsidR="00DF0FFE" w:rsidRPr="00DF0FFE" w:rsidTr="00E40472">
        <w:trPr>
          <w:cantSplit/>
          <w:trHeight w:hRule="exact" w:val="369"/>
        </w:trPr>
        <w:tc>
          <w:tcPr>
            <w:tcW w:w="362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F0FFE" w:rsidRPr="00DF0FFE" w:rsidRDefault="00DF0FFE" w:rsidP="00DF0FFE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F0FFE" w:rsidRPr="00DF0FFE" w:rsidRDefault="006F5912" w:rsidP="00DF0F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F0FFE" w:rsidRPr="00DF0FFE" w:rsidRDefault="00F62120" w:rsidP="00DF0F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F0FFE" w:rsidRPr="00DF0FFE" w:rsidRDefault="00967A2D" w:rsidP="00DF0FF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111,6</w:t>
            </w:r>
          </w:p>
        </w:tc>
      </w:tr>
    </w:tbl>
    <w:p w:rsidR="00DF0FFE" w:rsidRDefault="00DF0FFE" w:rsidP="003F3D37">
      <w:pPr>
        <w:pStyle w:val="tytuwykresu"/>
        <w:rPr>
          <w:rFonts w:ascii="Fira Sans SemiBold" w:hAnsi="Fira Sans SemiBold" w:cs="Arial"/>
          <w:sz w:val="19"/>
          <w:szCs w:val="19"/>
        </w:rPr>
      </w:pPr>
    </w:p>
    <w:p w:rsidR="00DF0FFE" w:rsidRDefault="00DF0FFE" w:rsidP="003F3D37">
      <w:pPr>
        <w:pStyle w:val="tytuwykresu"/>
        <w:rPr>
          <w:rFonts w:ascii="Fira Sans SemiBold" w:hAnsi="Fira Sans SemiBold" w:cs="Arial"/>
          <w:sz w:val="19"/>
          <w:szCs w:val="19"/>
        </w:rPr>
      </w:pPr>
    </w:p>
    <w:p w:rsidR="00DF0FFE" w:rsidRDefault="00DF0FFE" w:rsidP="003F3D37">
      <w:pPr>
        <w:pStyle w:val="tytuwykresu"/>
        <w:rPr>
          <w:rFonts w:ascii="Fira Sans SemiBold" w:hAnsi="Fira Sans SemiBold" w:cs="Arial"/>
          <w:sz w:val="19"/>
          <w:szCs w:val="19"/>
        </w:rPr>
      </w:pPr>
    </w:p>
    <w:p w:rsidR="00DF0FFE" w:rsidRDefault="00DF0FFE" w:rsidP="003F3D37">
      <w:pPr>
        <w:pStyle w:val="tytuwykresu"/>
        <w:rPr>
          <w:rFonts w:ascii="Fira Sans SemiBold" w:hAnsi="Fira Sans SemiBold" w:cs="Arial"/>
          <w:sz w:val="19"/>
          <w:szCs w:val="19"/>
        </w:rPr>
      </w:pPr>
    </w:p>
    <w:p w:rsidR="00DF0FFE" w:rsidRDefault="00DF0FFE" w:rsidP="003F3D37">
      <w:pPr>
        <w:pStyle w:val="tytuwykresu"/>
        <w:rPr>
          <w:rFonts w:ascii="Fira Sans SemiBold" w:hAnsi="Fira Sans SemiBold" w:cs="Arial"/>
          <w:sz w:val="19"/>
          <w:szCs w:val="19"/>
        </w:rPr>
      </w:pPr>
    </w:p>
    <w:p w:rsidR="00B25EE8" w:rsidRDefault="00B25EE8" w:rsidP="00B25EE8">
      <w:pPr>
        <w:pStyle w:val="tytuwykresu"/>
        <w:rPr>
          <w:shd w:val="clear" w:color="auto" w:fill="FFFFFF"/>
        </w:rPr>
      </w:pPr>
      <w:r w:rsidRPr="00B5309C">
        <w:t xml:space="preserve">Wykres </w:t>
      </w:r>
      <w:r>
        <w:t>2</w:t>
      </w:r>
      <w:r w:rsidR="00976445">
        <w:t>.</w:t>
      </w:r>
      <w:r w:rsidRPr="00B5309C">
        <w:rPr>
          <w:shd w:val="clear" w:color="auto" w:fill="FFFFFF"/>
        </w:rPr>
        <w:t xml:space="preserve"> Sprzedaż detaliczna towarów </w:t>
      </w:r>
      <w:r>
        <w:rPr>
          <w:shd w:val="clear" w:color="auto" w:fill="FFFFFF"/>
        </w:rPr>
        <w:t xml:space="preserve">w </w:t>
      </w:r>
      <w:r w:rsidR="000D6196">
        <w:rPr>
          <w:shd w:val="clear" w:color="auto" w:fill="FFFFFF"/>
        </w:rPr>
        <w:t>listopadzie</w:t>
      </w:r>
      <w:r>
        <w:rPr>
          <w:shd w:val="clear" w:color="auto" w:fill="FFFFFF"/>
        </w:rPr>
        <w:t xml:space="preserve"> 2018 r</w:t>
      </w:r>
      <w:r w:rsidR="006F2ACE">
        <w:rPr>
          <w:shd w:val="clear" w:color="auto" w:fill="FFFFFF"/>
        </w:rPr>
        <w:t xml:space="preserve">. </w:t>
      </w:r>
      <w:r w:rsidR="00320FEE">
        <w:rPr>
          <w:shd w:val="clear" w:color="auto" w:fill="FFFFFF"/>
        </w:rPr>
        <w:t>według rodzajów</w:t>
      </w:r>
      <w:r w:rsidR="00D90D7A">
        <w:rPr>
          <w:shd w:val="clear" w:color="auto" w:fill="FFFFFF"/>
        </w:rPr>
        <w:t xml:space="preserve"> działalności przeds</w:t>
      </w:r>
      <w:r w:rsidR="00205C7E">
        <w:rPr>
          <w:shd w:val="clear" w:color="auto" w:fill="FFFFFF"/>
        </w:rPr>
        <w:t>iębio</w:t>
      </w:r>
      <w:r w:rsidR="006812AE">
        <w:rPr>
          <w:shd w:val="clear" w:color="auto" w:fill="FFFFFF"/>
        </w:rPr>
        <w:t>r</w:t>
      </w:r>
      <w:r w:rsidR="00D90D7A">
        <w:rPr>
          <w:shd w:val="clear" w:color="auto" w:fill="FFFFFF"/>
        </w:rPr>
        <w:t>stwa</w:t>
      </w:r>
      <w:r w:rsidR="00375B9E">
        <w:rPr>
          <w:shd w:val="clear" w:color="auto" w:fill="FFFFFF"/>
        </w:rPr>
        <w:t xml:space="preserve"> (</w:t>
      </w:r>
      <w:r w:rsidRPr="00B5309C">
        <w:rPr>
          <w:shd w:val="clear" w:color="auto" w:fill="FFFFFF"/>
        </w:rPr>
        <w:t>ceny stałe) – analogiczny okres roku poprzedniego</w:t>
      </w:r>
      <w:r>
        <w:rPr>
          <w:shd w:val="clear" w:color="auto" w:fill="FFFFFF"/>
        </w:rPr>
        <w:t>=100</w:t>
      </w:r>
    </w:p>
    <w:p w:rsidR="00E80C30" w:rsidRDefault="00A8696A" w:rsidP="00B25EE8">
      <w:pPr>
        <w:pStyle w:val="tytuwykresu"/>
        <w:rPr>
          <w:rFonts w:asciiTheme="majorHAnsi" w:hAnsiTheme="majorHAnsi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7F132B5D" wp14:editId="1D737DD5">
            <wp:simplePos x="0" y="0"/>
            <wp:positionH relativeFrom="margin">
              <wp:posOffset>0</wp:posOffset>
            </wp:positionH>
            <wp:positionV relativeFrom="margin">
              <wp:posOffset>607695</wp:posOffset>
            </wp:positionV>
            <wp:extent cx="5127625" cy="3269615"/>
            <wp:effectExtent l="0" t="0" r="0" b="6985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C20E37" w:rsidRPr="00964F10" w:rsidRDefault="00972D1B" w:rsidP="00C20E37">
      <w:pPr>
        <w:spacing w:before="240" w:line="259" w:lineRule="auto"/>
        <w:rPr>
          <w:rFonts w:cs="Arial"/>
          <w:b/>
          <w:color w:val="002060"/>
          <w:szCs w:val="19"/>
        </w:rPr>
      </w:pPr>
      <w:r>
        <w:rPr>
          <w:rFonts w:asciiTheme="majorHAnsi" w:hAnsiTheme="majorHAnsi"/>
          <w:b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rightMargin">
                  <wp:posOffset>122695</wp:posOffset>
                </wp:positionH>
                <wp:positionV relativeFrom="paragraph">
                  <wp:posOffset>3440584</wp:posOffset>
                </wp:positionV>
                <wp:extent cx="1763395" cy="999811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999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F5B" w:rsidRDefault="00431F5B" w:rsidP="00C20E37">
                            <w:pPr>
                              <w:pStyle w:val="tytuwykresu"/>
                            </w:pPr>
                            <w:r w:rsidRPr="00E31581">
                              <w:rPr>
                                <w:b w:val="0"/>
                                <w:color w:val="001D77"/>
                              </w:rPr>
                              <w:t>W</w:t>
                            </w:r>
                            <w:r w:rsidR="00BD39A4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5A36CF" w:rsidRPr="008F7AC1">
                              <w:rPr>
                                <w:b w:val="0"/>
                                <w:color w:val="001D77"/>
                              </w:rPr>
                              <w:t>listopadzie</w:t>
                            </w:r>
                            <w:r w:rsidR="00BD39A4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 xml:space="preserve">2018 r. </w:t>
                            </w:r>
                            <w:r w:rsidR="00F54764">
                              <w:rPr>
                                <w:b w:val="0"/>
                                <w:color w:val="001D77"/>
                              </w:rPr>
                              <w:t xml:space="preserve">odnotowano wzrost </w:t>
                            </w:r>
                            <w:r w:rsidRPr="00E31581">
                              <w:rPr>
                                <w:b w:val="0"/>
                                <w:color w:val="001D77"/>
                              </w:rPr>
                              <w:t>sprzedaż</w:t>
                            </w:r>
                            <w:r w:rsidR="00F54764">
                              <w:rPr>
                                <w:b w:val="0"/>
                                <w:color w:val="001D77"/>
                              </w:rPr>
                              <w:t>y</w:t>
                            </w:r>
                            <w:r w:rsidRPr="00E31581">
                              <w:rPr>
                                <w:b w:val="0"/>
                                <w:color w:val="001D77"/>
                              </w:rPr>
                              <w:t xml:space="preserve"> detaliczn</w:t>
                            </w:r>
                            <w:r w:rsidR="00F54764">
                              <w:rPr>
                                <w:b w:val="0"/>
                                <w:color w:val="001D77"/>
                              </w:rPr>
                              <w:t>ej</w:t>
                            </w:r>
                            <w:r w:rsidRPr="00E31581">
                              <w:rPr>
                                <w:b w:val="0"/>
                                <w:color w:val="001D77"/>
                              </w:rPr>
                              <w:t xml:space="preserve"> wyrównan</w:t>
                            </w:r>
                            <w:r w:rsidR="00F54764">
                              <w:rPr>
                                <w:b w:val="0"/>
                                <w:color w:val="001D77"/>
                              </w:rPr>
                              <w:t>ej</w:t>
                            </w:r>
                            <w:r w:rsidRPr="00E31581">
                              <w:rPr>
                                <w:b w:val="0"/>
                                <w:color w:val="001D77"/>
                              </w:rPr>
                              <w:t xml:space="preserve"> sezonowo </w:t>
                            </w:r>
                            <w:r w:rsidR="00F54764">
                              <w:rPr>
                                <w:b w:val="0"/>
                                <w:color w:val="001D77"/>
                              </w:rPr>
                              <w:t>o</w:t>
                            </w:r>
                            <w:r w:rsidR="00ED4ED9">
                              <w:rPr>
                                <w:b w:val="0"/>
                                <w:color w:val="001D77"/>
                              </w:rPr>
                              <w:t> </w:t>
                            </w:r>
                            <w:r w:rsidR="00F54764">
                              <w:rPr>
                                <w:b w:val="0"/>
                                <w:color w:val="001D77"/>
                              </w:rPr>
                              <w:t>1,</w:t>
                            </w:r>
                            <w:r w:rsidR="006C3BBA">
                              <w:rPr>
                                <w:b w:val="0"/>
                                <w:color w:val="001D77"/>
                              </w:rPr>
                              <w:t>1</w:t>
                            </w:r>
                            <w:r w:rsidR="00F54764">
                              <w:rPr>
                                <w:b w:val="0"/>
                                <w:color w:val="001D77"/>
                              </w:rPr>
                              <w:t>% w porównaniu z </w:t>
                            </w:r>
                            <w:r w:rsidR="005A36CF">
                              <w:rPr>
                                <w:b w:val="0"/>
                                <w:color w:val="001D77"/>
                              </w:rPr>
                              <w:t xml:space="preserve">październikiem </w:t>
                            </w:r>
                            <w:r w:rsidR="00CA0156">
                              <w:rPr>
                                <w:b w:val="0"/>
                                <w:color w:val="001D77"/>
                              </w:rPr>
                              <w:t>br.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margin-left:9.65pt;margin-top:270.9pt;width:138.85pt;height: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" filled="f" stroked="f">
                <v:textbox>
                  <w:txbxContent>
                    <w:p w:rsidR="00431F5B" w:rsidRDefault="00431F5B" w:rsidP="00C20E37">
                      <w:pPr>
                        <w:pStyle w:val="tytuwykresu"/>
                      </w:pPr>
                      <w:r w:rsidRPr="00E31581">
                        <w:rPr>
                          <w:b w:val="0"/>
                          <w:color w:val="001D77"/>
                        </w:rPr>
                        <w:t>W</w:t>
                      </w:r>
                      <w:r w:rsidR="00BD39A4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5A36CF" w:rsidRPr="008F7AC1">
                        <w:rPr>
                          <w:b w:val="0"/>
                          <w:color w:val="001D77"/>
                        </w:rPr>
                        <w:t>listopadzie</w:t>
                      </w:r>
                      <w:r w:rsidR="00BD39A4">
                        <w:rPr>
                          <w:b w:val="0"/>
                          <w:color w:val="001D77"/>
                        </w:rPr>
                        <w:t xml:space="preserve"> </w:t>
                      </w:r>
                      <w:r>
                        <w:rPr>
                          <w:b w:val="0"/>
                          <w:color w:val="001D77"/>
                        </w:rPr>
                        <w:t xml:space="preserve">2018 r. </w:t>
                      </w:r>
                      <w:r w:rsidR="00F54764">
                        <w:rPr>
                          <w:b w:val="0"/>
                          <w:color w:val="001D77"/>
                        </w:rPr>
                        <w:t xml:space="preserve">odnotowano wzrost </w:t>
                      </w:r>
                      <w:r w:rsidRPr="00E31581">
                        <w:rPr>
                          <w:b w:val="0"/>
                          <w:color w:val="001D77"/>
                        </w:rPr>
                        <w:t>sprzedaż</w:t>
                      </w:r>
                      <w:r w:rsidR="00F54764">
                        <w:rPr>
                          <w:b w:val="0"/>
                          <w:color w:val="001D77"/>
                        </w:rPr>
                        <w:t>y</w:t>
                      </w:r>
                      <w:r w:rsidRPr="00E31581">
                        <w:rPr>
                          <w:b w:val="0"/>
                          <w:color w:val="001D77"/>
                        </w:rPr>
                        <w:t xml:space="preserve"> detaliczn</w:t>
                      </w:r>
                      <w:r w:rsidR="00F54764">
                        <w:rPr>
                          <w:b w:val="0"/>
                          <w:color w:val="001D77"/>
                        </w:rPr>
                        <w:t>ej</w:t>
                      </w:r>
                      <w:r w:rsidRPr="00E31581">
                        <w:rPr>
                          <w:b w:val="0"/>
                          <w:color w:val="001D77"/>
                        </w:rPr>
                        <w:t xml:space="preserve"> wyrównan</w:t>
                      </w:r>
                      <w:r w:rsidR="00F54764">
                        <w:rPr>
                          <w:b w:val="0"/>
                          <w:color w:val="001D77"/>
                        </w:rPr>
                        <w:t>ej</w:t>
                      </w:r>
                      <w:r w:rsidRPr="00E31581">
                        <w:rPr>
                          <w:b w:val="0"/>
                          <w:color w:val="001D77"/>
                        </w:rPr>
                        <w:t xml:space="preserve"> sezonowo </w:t>
                      </w:r>
                      <w:r w:rsidR="00F54764">
                        <w:rPr>
                          <w:b w:val="0"/>
                          <w:color w:val="001D77"/>
                        </w:rPr>
                        <w:t>o</w:t>
                      </w:r>
                      <w:r w:rsidR="00ED4ED9">
                        <w:rPr>
                          <w:b w:val="0"/>
                          <w:color w:val="001D77"/>
                        </w:rPr>
                        <w:t> </w:t>
                      </w:r>
                      <w:r w:rsidR="00F54764">
                        <w:rPr>
                          <w:b w:val="0"/>
                          <w:color w:val="001D77"/>
                        </w:rPr>
                        <w:t>1,</w:t>
                      </w:r>
                      <w:r w:rsidR="006C3BBA">
                        <w:rPr>
                          <w:b w:val="0"/>
                          <w:color w:val="001D77"/>
                        </w:rPr>
                        <w:t>1</w:t>
                      </w:r>
                      <w:r w:rsidR="00F54764">
                        <w:rPr>
                          <w:b w:val="0"/>
                          <w:color w:val="001D77"/>
                        </w:rPr>
                        <w:t>% w porównaniu z </w:t>
                      </w:r>
                      <w:r w:rsidR="005A36CF">
                        <w:rPr>
                          <w:b w:val="0"/>
                          <w:color w:val="001D77"/>
                        </w:rPr>
                        <w:t xml:space="preserve">październikiem </w:t>
                      </w:r>
                      <w:r w:rsidR="00CA0156">
                        <w:rPr>
                          <w:b w:val="0"/>
                          <w:color w:val="001D77"/>
                        </w:rPr>
                        <w:t>br.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0E37" w:rsidRPr="00964F10">
        <w:rPr>
          <w:rFonts w:cs="Arial"/>
          <w:b/>
          <w:color w:val="002060"/>
          <w:szCs w:val="19"/>
        </w:rPr>
        <w:t>Sprzedaż detaliczna wyrównana sezonowo</w:t>
      </w:r>
    </w:p>
    <w:p w:rsidR="000144A9" w:rsidRPr="003D7F37" w:rsidRDefault="000144A9" w:rsidP="000144A9">
      <w:pPr>
        <w:pStyle w:val="tytuwykresu"/>
        <w:spacing w:before="0" w:after="0"/>
        <w:rPr>
          <w:b w:val="0"/>
          <w:sz w:val="19"/>
          <w:szCs w:val="19"/>
          <w:shd w:val="clear" w:color="auto" w:fill="FFFFFF"/>
        </w:rPr>
      </w:pPr>
      <w:r w:rsidRPr="003D7F37">
        <w:rPr>
          <w:rFonts w:cs="Arial"/>
          <w:b w:val="0"/>
          <w:sz w:val="19"/>
          <w:szCs w:val="19"/>
        </w:rPr>
        <w:t xml:space="preserve">Po wyeliminowaniu wpływu czynników o charakterze sezonowym sprzedaż detaliczna w cenach stałych </w:t>
      </w:r>
      <w:r w:rsidRPr="006C3BBA">
        <w:rPr>
          <w:rFonts w:cs="Arial"/>
          <w:b w:val="0"/>
          <w:sz w:val="19"/>
          <w:szCs w:val="19"/>
        </w:rPr>
        <w:t xml:space="preserve">w </w:t>
      </w:r>
      <w:r w:rsidR="005A36CF" w:rsidRPr="006C3BBA">
        <w:rPr>
          <w:rFonts w:cs="Arial"/>
          <w:b w:val="0"/>
          <w:sz w:val="19"/>
          <w:szCs w:val="19"/>
        </w:rPr>
        <w:t>listopadzie</w:t>
      </w:r>
      <w:r w:rsidR="00F14B02" w:rsidRPr="006C3BBA">
        <w:rPr>
          <w:rFonts w:cs="Arial"/>
          <w:b w:val="0"/>
          <w:sz w:val="19"/>
          <w:szCs w:val="19"/>
        </w:rPr>
        <w:t xml:space="preserve"> </w:t>
      </w:r>
      <w:r w:rsidR="00EC3EA3" w:rsidRPr="00F54764">
        <w:rPr>
          <w:rFonts w:cs="Arial"/>
          <w:b w:val="0"/>
          <w:sz w:val="19"/>
          <w:szCs w:val="19"/>
        </w:rPr>
        <w:t>b</w:t>
      </w:r>
      <w:r w:rsidRPr="00F54764">
        <w:rPr>
          <w:rFonts w:cs="Arial"/>
          <w:b w:val="0"/>
          <w:sz w:val="19"/>
          <w:szCs w:val="19"/>
        </w:rPr>
        <w:t xml:space="preserve">r. </w:t>
      </w:r>
      <w:r w:rsidR="00F54764">
        <w:rPr>
          <w:rFonts w:cs="Arial"/>
          <w:b w:val="0"/>
          <w:sz w:val="19"/>
          <w:szCs w:val="19"/>
        </w:rPr>
        <w:t>była o 1,</w:t>
      </w:r>
      <w:r w:rsidR="006C3BBA">
        <w:rPr>
          <w:rFonts w:cs="Arial"/>
          <w:b w:val="0"/>
          <w:sz w:val="19"/>
          <w:szCs w:val="19"/>
        </w:rPr>
        <w:t>1</w:t>
      </w:r>
      <w:r w:rsidR="00F54764">
        <w:rPr>
          <w:rFonts w:cs="Arial"/>
          <w:b w:val="0"/>
          <w:sz w:val="19"/>
          <w:szCs w:val="19"/>
        </w:rPr>
        <w:t>% wyższa w porównaniu z poprzednim miesiącem br.</w:t>
      </w:r>
    </w:p>
    <w:p w:rsidR="000144A9" w:rsidRDefault="000144A9" w:rsidP="00B25EE8">
      <w:pPr>
        <w:pStyle w:val="tytuwykresu"/>
        <w:rPr>
          <w:shd w:val="clear" w:color="auto" w:fill="FFFFFF"/>
        </w:rPr>
      </w:pPr>
    </w:p>
    <w:p w:rsidR="00E80C30" w:rsidRPr="003D7F37" w:rsidRDefault="00E80C30" w:rsidP="00D44A20">
      <w:pPr>
        <w:pStyle w:val="tytuwykresu"/>
        <w:spacing w:after="0"/>
        <w:rPr>
          <w:shd w:val="clear" w:color="auto" w:fill="FFFFFF"/>
        </w:rPr>
      </w:pPr>
      <w:r w:rsidRPr="003D7F37">
        <w:rPr>
          <w:shd w:val="clear" w:color="auto" w:fill="FFFFFF"/>
        </w:rPr>
        <w:t>Wykres 3</w:t>
      </w:r>
      <w:r w:rsidR="00976445">
        <w:rPr>
          <w:shd w:val="clear" w:color="auto" w:fill="FFFFFF"/>
        </w:rPr>
        <w:t>.</w:t>
      </w:r>
      <w:r w:rsidRPr="003D7F37">
        <w:rPr>
          <w:shd w:val="clear" w:color="auto" w:fill="FFFFFF"/>
        </w:rPr>
        <w:t xml:space="preserve"> Sprzedaż detaliczna</w:t>
      </w:r>
      <w:r w:rsidR="00375B9E">
        <w:rPr>
          <w:shd w:val="clear" w:color="auto" w:fill="FFFFFF"/>
        </w:rPr>
        <w:t xml:space="preserve"> – dane wyrównane sezonowo i niewyrównane (</w:t>
      </w:r>
      <w:r w:rsidRPr="003D7F37">
        <w:rPr>
          <w:shd w:val="clear" w:color="auto" w:fill="FFFFFF"/>
        </w:rPr>
        <w:t>cen</w:t>
      </w:r>
      <w:r w:rsidR="00375B9E">
        <w:rPr>
          <w:shd w:val="clear" w:color="auto" w:fill="FFFFFF"/>
        </w:rPr>
        <w:t>y</w:t>
      </w:r>
      <w:r w:rsidRPr="003D7F37">
        <w:rPr>
          <w:shd w:val="clear" w:color="auto" w:fill="FFFFFF"/>
        </w:rPr>
        <w:t xml:space="preserve"> stał</w:t>
      </w:r>
      <w:r w:rsidR="00375B9E">
        <w:rPr>
          <w:shd w:val="clear" w:color="auto" w:fill="FFFFFF"/>
        </w:rPr>
        <w:t>e)</w:t>
      </w:r>
      <w:r w:rsidR="00081C7F">
        <w:rPr>
          <w:shd w:val="clear" w:color="auto" w:fill="FFFFFF"/>
        </w:rPr>
        <w:t xml:space="preserve"> – </w:t>
      </w:r>
      <w:r w:rsidRPr="003D7F37">
        <w:rPr>
          <w:shd w:val="clear" w:color="auto" w:fill="FFFFFF"/>
        </w:rPr>
        <w:t>przeciętna miesięczna 2015=100</w:t>
      </w:r>
    </w:p>
    <w:p w:rsidR="00E80C30" w:rsidRDefault="003F3D37" w:rsidP="00D44A20">
      <w:pPr>
        <w:pStyle w:val="tytuwykresu"/>
        <w:spacing w:before="0" w:after="0"/>
        <w:rPr>
          <w:rFonts w:asciiTheme="majorHAnsi" w:hAnsiTheme="majorHAnsi"/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5514975</wp:posOffset>
            </wp:positionV>
            <wp:extent cx="5122545" cy="2466975"/>
            <wp:effectExtent l="0" t="0" r="1905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6A5E06">
        <w:rPr>
          <w:rFonts w:asciiTheme="majorHAnsi" w:hAnsiTheme="majorHAnsi"/>
          <w:noProof/>
          <w:lang w:eastAsia="pl-PL"/>
        </w:rPr>
        <w:t xml:space="preserve"> </w:t>
      </w:r>
    </w:p>
    <w:p w:rsidR="00B25EE8" w:rsidRPr="00EA46AB" w:rsidRDefault="00B25EE8" w:rsidP="00B25EE8">
      <w:pPr>
        <w:jc w:val="both"/>
        <w:rPr>
          <w:sz w:val="16"/>
          <w:szCs w:val="16"/>
        </w:rPr>
        <w:sectPr w:rsidR="00B25EE8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95396F" w:rsidRDefault="00B25E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27"/>
        <w:gridCol w:w="3840"/>
      </w:tblGrid>
      <w:tr w:rsidR="000470AA" w:rsidRPr="006C3BBA" w:rsidTr="00E23337">
        <w:trPr>
          <w:trHeight w:val="1912"/>
        </w:trPr>
        <w:tc>
          <w:tcPr>
            <w:tcW w:w="4379" w:type="dxa"/>
          </w:tcPr>
          <w:p w:rsidR="000470AA" w:rsidRPr="0095396F" w:rsidRDefault="000470AA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</w:rPr>
            </w:pPr>
            <w:r w:rsidRPr="0095396F">
              <w:rPr>
                <w:rFonts w:asciiTheme="majorHAnsi" w:hAnsiTheme="majorHAnsi" w:cs="Arial"/>
                <w:color w:val="000000" w:themeColor="text1"/>
                <w:sz w:val="20"/>
              </w:rPr>
              <w:t>Opracowanie merytoryczne:</w:t>
            </w:r>
          </w:p>
          <w:p w:rsidR="000470AA" w:rsidRPr="0095396F" w:rsidRDefault="000470A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</w:rPr>
            </w:pPr>
            <w:r w:rsidRPr="0095396F">
              <w:rPr>
                <w:rFonts w:asciiTheme="majorHAnsi" w:hAnsiTheme="majorHAnsi"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95396F">
              <w:rPr>
                <w:rFonts w:asciiTheme="majorHAnsi" w:hAnsiTheme="majorHAnsi"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901D58" w:rsidRDefault="00017FFE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</w:pPr>
            <w:r w:rsidRPr="00901D58"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  <w:t>Jolanta Biernat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608 3336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  <w:r w:rsidRPr="00901D58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 xml:space="preserve">e-mail: </w:t>
            </w:r>
            <w:hyperlink r:id="rId20" w:history="1">
              <w:r w:rsidR="00017FFE" w:rsidRPr="00901D58">
                <w:rPr>
                  <w:rStyle w:val="Hipercze"/>
                  <w:rFonts w:cstheme="majorBidi"/>
                  <w:lang w:val="de-AT"/>
                </w:rPr>
                <w:t>j</w:t>
              </w:r>
              <w:r w:rsidR="00017FFE" w:rsidRPr="00901D58">
                <w:rPr>
                  <w:rStyle w:val="Hipercze"/>
                  <w:rFonts w:cs="Arial"/>
                  <w:b/>
                  <w:sz w:val="20"/>
                  <w:szCs w:val="20"/>
                  <w:lang w:val="de-AT"/>
                </w:rPr>
                <w:t>.biernat@stat.gov.pl</w:t>
              </w:r>
            </w:hyperlink>
          </w:p>
        </w:tc>
        <w:tc>
          <w:tcPr>
            <w:tcW w:w="3942" w:type="dxa"/>
          </w:tcPr>
          <w:p w:rsidR="000470AA" w:rsidRPr="0095396F" w:rsidRDefault="000470AA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</w:rPr>
            </w:pPr>
            <w:r w:rsidRPr="0095396F">
              <w:rPr>
                <w:rFonts w:asciiTheme="majorHAnsi" w:hAnsiTheme="majorHAnsi" w:cs="Arial"/>
                <w:color w:val="000000" w:themeColor="text1"/>
                <w:sz w:val="20"/>
              </w:rPr>
              <w:t>Rozpowszechnianie:</w:t>
            </w:r>
            <w:r w:rsidRPr="0095396F">
              <w:rPr>
                <w:rFonts w:asciiTheme="majorHAnsi" w:hAnsiTheme="majorHAnsi" w:cs="Arial"/>
                <w:color w:val="000000" w:themeColor="text1"/>
                <w:sz w:val="20"/>
              </w:rPr>
              <w:br/>
            </w:r>
            <w:r w:rsidRPr="0095396F">
              <w:rPr>
                <w:rFonts w:asciiTheme="majorHAnsi" w:hAnsiTheme="majorHAnsi"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</w:rPr>
            </w:pPr>
            <w:r w:rsidRPr="0095396F">
              <w:rPr>
                <w:rFonts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901D58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de-AT"/>
              </w:rPr>
            </w:pPr>
            <w:r w:rsidRPr="00901D58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 xml:space="preserve">e-mail: </w:t>
            </w:r>
            <w:hyperlink r:id="rId21" w:history="1">
              <w:r w:rsidRPr="00901D58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  <w:lang w:val="de-AT"/>
                </w:rPr>
                <w:t>rzecznik@stat.gov.pl</w:t>
              </w:r>
            </w:hyperlink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95396F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b/>
                <w:sz w:val="20"/>
              </w:rPr>
            </w:pPr>
            <w:r w:rsidRPr="0095396F">
              <w:rPr>
                <w:rFonts w:asciiTheme="majorHAnsi" w:hAnsiTheme="majorHAnsi"/>
                <w:b/>
                <w:sz w:val="20"/>
              </w:rPr>
              <w:t xml:space="preserve">Wydział Współpracy z Mediami </w:t>
            </w:r>
          </w:p>
          <w:p w:rsidR="000470AA" w:rsidRPr="0095396F" w:rsidRDefault="000470AA" w:rsidP="000470AA">
            <w:pPr>
              <w:rPr>
                <w:rFonts w:asciiTheme="majorHAnsi" w:hAnsiTheme="majorHAnsi"/>
                <w:sz w:val="20"/>
              </w:rPr>
            </w:pPr>
            <w:r w:rsidRPr="0095396F">
              <w:rPr>
                <w:rFonts w:asciiTheme="majorHAnsi" w:hAnsiTheme="majorHAnsi"/>
                <w:b/>
                <w:sz w:val="20"/>
              </w:rPr>
              <w:t xml:space="preserve">tel.: </w:t>
            </w:r>
            <w:r w:rsidRPr="0095396F">
              <w:rPr>
                <w:rFonts w:asciiTheme="majorHAnsi" w:hAnsiTheme="majorHAnsi"/>
                <w:sz w:val="20"/>
              </w:rPr>
              <w:t xml:space="preserve">(+48 22) 608 34 91, (+48 22) 608 38 04 </w:t>
            </w:r>
          </w:p>
          <w:p w:rsidR="000470AA" w:rsidRPr="00901D58" w:rsidRDefault="000470AA" w:rsidP="000470AA">
            <w:pPr>
              <w:rPr>
                <w:rFonts w:asciiTheme="majorHAnsi" w:hAnsiTheme="majorHAnsi"/>
                <w:sz w:val="20"/>
                <w:lang w:val="de-AT"/>
              </w:rPr>
            </w:pPr>
            <w:r w:rsidRPr="00901D58">
              <w:rPr>
                <w:rFonts w:asciiTheme="majorHAnsi" w:hAnsiTheme="majorHAnsi"/>
                <w:b/>
                <w:sz w:val="20"/>
                <w:lang w:val="de-AT"/>
              </w:rPr>
              <w:t>faks:</w:t>
            </w:r>
            <w:r w:rsidRPr="00901D58">
              <w:rPr>
                <w:rFonts w:asciiTheme="majorHAnsi" w:hAnsiTheme="majorHAnsi"/>
                <w:sz w:val="20"/>
                <w:lang w:val="de-AT"/>
              </w:rPr>
              <w:t xml:space="preserve"> (+48 22) 608 38 86 </w:t>
            </w:r>
          </w:p>
          <w:p w:rsidR="000470AA" w:rsidRPr="00901D58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901D58">
              <w:rPr>
                <w:rFonts w:asciiTheme="majorHAnsi" w:hAnsiTheme="majorHAnsi"/>
                <w:b/>
                <w:sz w:val="20"/>
                <w:lang w:val="de-AT"/>
              </w:rPr>
              <w:t>e-mail:</w:t>
            </w:r>
            <w:r w:rsidRPr="00901D58">
              <w:rPr>
                <w:rFonts w:asciiTheme="majorHAnsi" w:hAnsiTheme="majorHAnsi"/>
                <w:sz w:val="20"/>
                <w:lang w:val="de-AT"/>
              </w:rPr>
              <w:t xml:space="preserve"> </w:t>
            </w:r>
            <w:hyperlink r:id="rId22" w:history="1">
              <w:r w:rsidRPr="00901D58">
                <w:rPr>
                  <w:rStyle w:val="Hipercze"/>
                  <w:rFonts w:asciiTheme="majorHAnsi" w:hAnsiTheme="majorHAnsi" w:cstheme="minorBidi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901D58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20"/>
              </w:rPr>
            </w:pPr>
            <w:r w:rsidRPr="0095396F">
              <w:rPr>
                <w:rFonts w:asciiTheme="majorHAnsi" w:hAnsiTheme="majorHAnsi"/>
                <w:sz w:val="20"/>
              </w:rPr>
              <w:t>@GlownyUrzadStatystyczny</w:t>
            </w:r>
          </w:p>
        </w:tc>
      </w:tr>
    </w:tbl>
    <w:p w:rsidR="00D261A2" w:rsidRPr="0095396F" w:rsidRDefault="00A2520C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1267F4" w:rsidRDefault="001A4D4B" w:rsidP="00AB6D25">
                            <w:pPr>
                              <w:rPr>
                                <w:rStyle w:val="Hipercze"/>
                                <w:rFonts w:cstheme="minorBidi"/>
                              </w:rPr>
                            </w:pPr>
                            <w:r>
                              <w:fldChar w:fldCharType="begin"/>
                            </w:r>
                            <w:r w:rsidR="00431F5B">
                              <w:instrText xml:space="preserve"> HYPERLINK "http://stat.gov.pl/obszary-tematyczne/ceny-handel/handel/rynek-wewnetrzny-w-2016-r-,7,22.html" </w:instrText>
                            </w:r>
                            <w:r>
                              <w:fldChar w:fldCharType="separate"/>
                            </w:r>
                            <w:r w:rsidR="00431F5B" w:rsidRPr="001267F4">
                              <w:rPr>
                                <w:rStyle w:val="Hipercze"/>
                                <w:rFonts w:cstheme="minorBidi"/>
                              </w:rPr>
                              <w:t>Rynek wewnętrzny w 2016 r.</w:t>
                            </w:r>
                          </w:p>
                          <w:p w:rsidR="00431F5B" w:rsidRPr="000B6DA7" w:rsidRDefault="001A4D4B" w:rsidP="00AB6D25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  <w:r>
                              <w:fldChar w:fldCharType="end"/>
                            </w: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267F4" w:rsidRDefault="001A4D4B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begin"/>
                            </w:r>
                            <w:r w:rsidR="00431F5B">
                              <w:rPr>
                                <w:szCs w:val="24"/>
                              </w:rPr>
                              <w:instrText xml:space="preserve"> HYPERLINK "http://swaid.stat.gov.pl/SitePagesDBW/HandelUslugi.aspx" </w:instrText>
                            </w:r>
                            <w:r>
                              <w:rPr>
                                <w:szCs w:val="24"/>
                              </w:rPr>
                              <w:fldChar w:fldCharType="separate"/>
                            </w:r>
                            <w:r w:rsidR="00431F5B" w:rsidRPr="001267F4"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  <w:t>Dziedzinowa Baza Wiedzy-Handel I Usługi</w:t>
                            </w:r>
                          </w:p>
                          <w:p w:rsidR="00ED51D1" w:rsidRDefault="001A4D4B" w:rsidP="00ED51D1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end"/>
                            </w:r>
                            <w:hyperlink r:id="rId26" w:history="1">
                              <w:r w:rsidR="00ED51D1" w:rsidRPr="00ED51D1">
                                <w:rPr>
                                  <w:rStyle w:val="Hipercze"/>
                                  <w:rFonts w:cstheme="minorBidi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1267F4" w:rsidRDefault="001A4D4B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begin"/>
                            </w:r>
                            <w:r w:rsidR="00431F5B">
                              <w:rPr>
                                <w:szCs w:val="24"/>
                              </w:rPr>
                              <w:instrText xml:space="preserve"> HYPERLINK "http://stat.gov.pl/metainformacje/slownik-pojec/pojecia-stosowane-w-statystyce-publicznej/473,pojecie.html" </w:instrText>
                            </w:r>
                            <w:r>
                              <w:rPr>
                                <w:szCs w:val="24"/>
                              </w:rPr>
                              <w:fldChar w:fldCharType="separate"/>
                            </w:r>
                            <w:r w:rsidR="00431F5B" w:rsidRPr="001267F4"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1A4D4B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.5pt;margin-top:33.5pt;width:516.5pt;height:349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c5mv9EACAABzBAAA&#10;DgAAAAAAAAAAAAAAAAAuAgAAZHJzL2Uyb0RvYy54bWxQSwECLQAUAAYACAAAACEAbsAxfN8AAAAJ&#10;AQAADwAAAAAAAAAAAAAAAACaBAAAZHJzL2Rvd25yZXYueG1sUEsFBgAAAAAEAAQA8wAAAKYFAAAA&#10;AA==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1267F4" w:rsidRDefault="001A4D4B" w:rsidP="00AB6D25">
                      <w:pPr>
                        <w:rPr>
                          <w:rStyle w:val="Hipercze"/>
                          <w:rFonts w:cstheme="minorBidi"/>
                        </w:rPr>
                      </w:pPr>
                      <w:r>
                        <w:fldChar w:fldCharType="begin"/>
                      </w:r>
                      <w:r w:rsidR="00431F5B">
                        <w:instrText xml:space="preserve"> HYPERLINK "http://stat.gov.pl/obszary-tematyczne/ceny-handel/handel/rynek-wewnetrzny-w-2016-r-,7,22.html" </w:instrText>
                      </w:r>
                      <w:r>
                        <w:fldChar w:fldCharType="separate"/>
                      </w:r>
                      <w:r w:rsidR="00431F5B" w:rsidRPr="001267F4">
                        <w:rPr>
                          <w:rStyle w:val="Hipercze"/>
                          <w:rFonts w:cstheme="minorBidi"/>
                        </w:rPr>
                        <w:t>Rynek wewnętrzny w 2016 r.</w:t>
                      </w:r>
                    </w:p>
                    <w:p w:rsidR="00431F5B" w:rsidRPr="000B6DA7" w:rsidRDefault="001A4D4B" w:rsidP="00AB6D25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  <w:r>
                        <w:fldChar w:fldCharType="end"/>
                      </w:r>
                    </w:p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267F4" w:rsidRDefault="001A4D4B" w:rsidP="00AB6D25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fldChar w:fldCharType="begin"/>
                      </w:r>
                      <w:r w:rsidR="00431F5B">
                        <w:rPr>
                          <w:szCs w:val="24"/>
                        </w:rPr>
                        <w:instrText xml:space="preserve"> HYPERLINK "http://swaid.stat.gov.pl/SitePagesDBW/HandelUslugi.aspx" </w:instrText>
                      </w:r>
                      <w:r>
                        <w:rPr>
                          <w:szCs w:val="24"/>
                        </w:rPr>
                        <w:fldChar w:fldCharType="separate"/>
                      </w:r>
                      <w:r w:rsidR="00431F5B" w:rsidRPr="001267F4">
                        <w:rPr>
                          <w:rStyle w:val="Hipercze"/>
                          <w:rFonts w:cstheme="minorBidi"/>
                          <w:szCs w:val="24"/>
                        </w:rPr>
                        <w:t>Dziedzinowa Baza Wiedzy-Handel I Usługi</w:t>
                      </w:r>
                    </w:p>
                    <w:p w:rsidR="00ED51D1" w:rsidRDefault="001A4D4B" w:rsidP="00ED51D1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fldChar w:fldCharType="end"/>
                      </w:r>
                      <w:hyperlink r:id="rId27" w:history="1">
                        <w:r w:rsidR="00ED51D1" w:rsidRPr="00ED51D1">
                          <w:rPr>
                            <w:rStyle w:val="Hipercze"/>
                            <w:rFonts w:cstheme="minorBidi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1267F4" w:rsidRDefault="001A4D4B" w:rsidP="00AB6D25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fldChar w:fldCharType="begin"/>
                      </w:r>
                      <w:r w:rsidR="00431F5B">
                        <w:rPr>
                          <w:szCs w:val="24"/>
                        </w:rPr>
                        <w:instrText xml:space="preserve"> HYPERLINK "http://stat.gov.pl/metainformacje/slownik-pojec/pojecia-stosowane-w-statystyce-publicznej/473,pojecie.html" </w:instrText>
                      </w:r>
                      <w:r>
                        <w:rPr>
                          <w:szCs w:val="24"/>
                        </w:rPr>
                        <w:fldChar w:fldCharType="separate"/>
                      </w:r>
                      <w:r w:rsidR="00431F5B" w:rsidRPr="001267F4">
                        <w:rPr>
                          <w:rStyle w:val="Hipercze"/>
                          <w:rFonts w:cstheme="minorBidi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1A4D4B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>
                        <w:rPr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CA0" w:rsidRDefault="008F2CA0" w:rsidP="000662E2">
      <w:pPr>
        <w:spacing w:after="0" w:line="240" w:lineRule="auto"/>
      </w:pPr>
      <w:r>
        <w:separator/>
      </w:r>
    </w:p>
  </w:endnote>
  <w:endnote w:type="continuationSeparator" w:id="0">
    <w:p w:rsidR="008F2CA0" w:rsidRDefault="008F2CA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1A4D4B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31051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1A4D4B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8F2C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CA0" w:rsidRDefault="008F2CA0" w:rsidP="000662E2">
      <w:pPr>
        <w:spacing w:after="0" w:line="240" w:lineRule="auto"/>
      </w:pPr>
      <w:r>
        <w:separator/>
      </w:r>
    </w:p>
  </w:footnote>
  <w:footnote w:type="continuationSeparator" w:id="0">
    <w:p w:rsidR="008F2CA0" w:rsidRDefault="008F2CA0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6343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Polskiej Klasyfikacji Działalności 2007 (PKD 2007),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dynamikę sprzedaży detalicznej ogółem.</w:t>
      </w:r>
    </w:p>
  </w:footnote>
  <w:footnote w:id="2">
    <w:p w:rsidR="00C90628" w:rsidRDefault="00C90628" w:rsidP="006343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90628">
        <w:rPr>
          <w:sz w:val="16"/>
          <w:szCs w:val="16"/>
        </w:rPr>
        <w:t>W danych narastających uwzględniono korekty dokonane przez jednostki sprawozdawcze</w:t>
      </w:r>
      <w:r w:rsidR="00E343DD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A2520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106D9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96B7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-180340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2967AC" id="Prostokąt 10" o:spid="_x0000_s1026" style="position:absolute;margin-left:96.2pt;margin-top:-14.2pt;width:147.4pt;height:1803.5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" fillcolor="#f2f2f2" stroked="f" strokeweight="1pt">
              <v:path arrowok="t"/>
              <w10:wrap type="tight" anchorx="page"/>
            </v:rect>
          </w:pict>
        </mc:Fallback>
      </mc:AlternateContent>
    </w:r>
    <w:r w:rsidR="0088559B">
      <w:rPr>
        <w:noProof/>
        <w:lang w:eastAsia="pl-PL"/>
      </w:rPr>
      <w:drawing>
        <wp:inline distT="0" distB="0" distL="0" distR="0" wp14:anchorId="3FB001C0" wp14:editId="5E40073B">
          <wp:extent cx="2286000" cy="742950"/>
          <wp:effectExtent l="0" t="0" r="0" b="0"/>
          <wp:docPr id="14" name="Obraz 14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520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1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A2520C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C63D8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140047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431F5B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D13C3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140047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431F5B">
                            <w:rPr>
                              <w:rFonts w:ascii="Fira Sans SemiBold" w:hAnsi="Fira Sans SemiBold"/>
                              <w:color w:val="001D77"/>
                            </w:rPr>
                            <w:t>.2018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C63D8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140047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431F5B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D13C3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140047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431F5B">
                      <w:rPr>
                        <w:rFonts w:ascii="Fira Sans SemiBold" w:hAnsi="Fira Sans SemiBold"/>
                        <w:color w:val="001D77"/>
                      </w:rPr>
                      <w:t>.2018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804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44A9"/>
    <w:rsid w:val="00014BC5"/>
    <w:rsid w:val="000152F5"/>
    <w:rsid w:val="00017FFE"/>
    <w:rsid w:val="00023A16"/>
    <w:rsid w:val="00024A57"/>
    <w:rsid w:val="00027951"/>
    <w:rsid w:val="00030E7A"/>
    <w:rsid w:val="0003301B"/>
    <w:rsid w:val="00034413"/>
    <w:rsid w:val="000361A2"/>
    <w:rsid w:val="00036905"/>
    <w:rsid w:val="00037EFE"/>
    <w:rsid w:val="000419AC"/>
    <w:rsid w:val="00041A97"/>
    <w:rsid w:val="000444AC"/>
    <w:rsid w:val="00045468"/>
    <w:rsid w:val="0004582E"/>
    <w:rsid w:val="00045FF7"/>
    <w:rsid w:val="00046397"/>
    <w:rsid w:val="000470AA"/>
    <w:rsid w:val="00047ADF"/>
    <w:rsid w:val="00051864"/>
    <w:rsid w:val="00053DD8"/>
    <w:rsid w:val="00057CA1"/>
    <w:rsid w:val="000662E2"/>
    <w:rsid w:val="00066883"/>
    <w:rsid w:val="00071458"/>
    <w:rsid w:val="00074DD8"/>
    <w:rsid w:val="00080236"/>
    <w:rsid w:val="000806F7"/>
    <w:rsid w:val="00081C7F"/>
    <w:rsid w:val="0008544D"/>
    <w:rsid w:val="0008767F"/>
    <w:rsid w:val="00094D9B"/>
    <w:rsid w:val="000B0442"/>
    <w:rsid w:val="000B0727"/>
    <w:rsid w:val="000B4F9E"/>
    <w:rsid w:val="000B5D11"/>
    <w:rsid w:val="000B62AD"/>
    <w:rsid w:val="000B6DA7"/>
    <w:rsid w:val="000B7F8D"/>
    <w:rsid w:val="000C135D"/>
    <w:rsid w:val="000C4971"/>
    <w:rsid w:val="000C62BC"/>
    <w:rsid w:val="000D1D43"/>
    <w:rsid w:val="000D225C"/>
    <w:rsid w:val="000D2A5C"/>
    <w:rsid w:val="000D2D28"/>
    <w:rsid w:val="000D6196"/>
    <w:rsid w:val="000E0918"/>
    <w:rsid w:val="000E18FB"/>
    <w:rsid w:val="000E24A3"/>
    <w:rsid w:val="000E3DB1"/>
    <w:rsid w:val="000F4225"/>
    <w:rsid w:val="000F6856"/>
    <w:rsid w:val="001011C3"/>
    <w:rsid w:val="0010227D"/>
    <w:rsid w:val="00104902"/>
    <w:rsid w:val="00110D87"/>
    <w:rsid w:val="001119E5"/>
    <w:rsid w:val="00111B78"/>
    <w:rsid w:val="0011388B"/>
    <w:rsid w:val="00114B71"/>
    <w:rsid w:val="00114DB9"/>
    <w:rsid w:val="00116087"/>
    <w:rsid w:val="00122AFF"/>
    <w:rsid w:val="00122F87"/>
    <w:rsid w:val="001267F4"/>
    <w:rsid w:val="00130296"/>
    <w:rsid w:val="00135671"/>
    <w:rsid w:val="001374BF"/>
    <w:rsid w:val="00140047"/>
    <w:rsid w:val="001405BA"/>
    <w:rsid w:val="001423B6"/>
    <w:rsid w:val="001448A7"/>
    <w:rsid w:val="00146621"/>
    <w:rsid w:val="00152273"/>
    <w:rsid w:val="00155A6F"/>
    <w:rsid w:val="00157714"/>
    <w:rsid w:val="00160BF8"/>
    <w:rsid w:val="00162325"/>
    <w:rsid w:val="0016252C"/>
    <w:rsid w:val="001628ED"/>
    <w:rsid w:val="00162EE7"/>
    <w:rsid w:val="00170C2A"/>
    <w:rsid w:val="00170EBA"/>
    <w:rsid w:val="00171C7E"/>
    <w:rsid w:val="00174D32"/>
    <w:rsid w:val="00176A3D"/>
    <w:rsid w:val="0017784B"/>
    <w:rsid w:val="001801F0"/>
    <w:rsid w:val="001815B0"/>
    <w:rsid w:val="00182766"/>
    <w:rsid w:val="00186C26"/>
    <w:rsid w:val="001900DA"/>
    <w:rsid w:val="00191512"/>
    <w:rsid w:val="00191E3E"/>
    <w:rsid w:val="001951DA"/>
    <w:rsid w:val="0019732B"/>
    <w:rsid w:val="001A1F8A"/>
    <w:rsid w:val="001A2C7F"/>
    <w:rsid w:val="001A480D"/>
    <w:rsid w:val="001A4D4B"/>
    <w:rsid w:val="001A7C31"/>
    <w:rsid w:val="001B0F74"/>
    <w:rsid w:val="001B19A2"/>
    <w:rsid w:val="001B4A82"/>
    <w:rsid w:val="001B4D4D"/>
    <w:rsid w:val="001B727B"/>
    <w:rsid w:val="001B7664"/>
    <w:rsid w:val="001C00D5"/>
    <w:rsid w:val="001C3269"/>
    <w:rsid w:val="001C40BE"/>
    <w:rsid w:val="001C5DE2"/>
    <w:rsid w:val="001C6976"/>
    <w:rsid w:val="001D1DB4"/>
    <w:rsid w:val="001D3DD3"/>
    <w:rsid w:val="001D5F26"/>
    <w:rsid w:val="001D76C2"/>
    <w:rsid w:val="001D7E97"/>
    <w:rsid w:val="001E059C"/>
    <w:rsid w:val="001E6704"/>
    <w:rsid w:val="001F0979"/>
    <w:rsid w:val="001F1346"/>
    <w:rsid w:val="001F1577"/>
    <w:rsid w:val="001F29DE"/>
    <w:rsid w:val="001F30FC"/>
    <w:rsid w:val="001F43F9"/>
    <w:rsid w:val="001F67FE"/>
    <w:rsid w:val="00205C7E"/>
    <w:rsid w:val="00205CC3"/>
    <w:rsid w:val="00214797"/>
    <w:rsid w:val="0022081C"/>
    <w:rsid w:val="00222286"/>
    <w:rsid w:val="00223703"/>
    <w:rsid w:val="0022580C"/>
    <w:rsid w:val="002308E2"/>
    <w:rsid w:val="002409A5"/>
    <w:rsid w:val="00242157"/>
    <w:rsid w:val="00243CD3"/>
    <w:rsid w:val="00246371"/>
    <w:rsid w:val="00247BF8"/>
    <w:rsid w:val="00247E0C"/>
    <w:rsid w:val="0025043C"/>
    <w:rsid w:val="00251AE8"/>
    <w:rsid w:val="002535A7"/>
    <w:rsid w:val="0025463B"/>
    <w:rsid w:val="00254D7B"/>
    <w:rsid w:val="002574F9"/>
    <w:rsid w:val="00261B5D"/>
    <w:rsid w:val="00262D23"/>
    <w:rsid w:val="00263223"/>
    <w:rsid w:val="00264C51"/>
    <w:rsid w:val="0027555D"/>
    <w:rsid w:val="00275EF3"/>
    <w:rsid w:val="00276811"/>
    <w:rsid w:val="0027748E"/>
    <w:rsid w:val="002804A2"/>
    <w:rsid w:val="00282699"/>
    <w:rsid w:val="00287CE2"/>
    <w:rsid w:val="002926DF"/>
    <w:rsid w:val="002947BF"/>
    <w:rsid w:val="00295B04"/>
    <w:rsid w:val="00296697"/>
    <w:rsid w:val="002A2FE2"/>
    <w:rsid w:val="002A3375"/>
    <w:rsid w:val="002A6115"/>
    <w:rsid w:val="002B0472"/>
    <w:rsid w:val="002B15FC"/>
    <w:rsid w:val="002B2088"/>
    <w:rsid w:val="002B5380"/>
    <w:rsid w:val="002B6B12"/>
    <w:rsid w:val="002B6BDF"/>
    <w:rsid w:val="002B731E"/>
    <w:rsid w:val="002C0E78"/>
    <w:rsid w:val="002C1CA4"/>
    <w:rsid w:val="002C2628"/>
    <w:rsid w:val="002C7074"/>
    <w:rsid w:val="002D00D6"/>
    <w:rsid w:val="002D0EFC"/>
    <w:rsid w:val="002D12AB"/>
    <w:rsid w:val="002D2D15"/>
    <w:rsid w:val="002D6B36"/>
    <w:rsid w:val="002E34A6"/>
    <w:rsid w:val="002E6140"/>
    <w:rsid w:val="002E6985"/>
    <w:rsid w:val="002E71B6"/>
    <w:rsid w:val="002F77C8"/>
    <w:rsid w:val="002F7A86"/>
    <w:rsid w:val="00300439"/>
    <w:rsid w:val="00300D95"/>
    <w:rsid w:val="003045F1"/>
    <w:rsid w:val="00304994"/>
    <w:rsid w:val="00304F22"/>
    <w:rsid w:val="00304F73"/>
    <w:rsid w:val="00306671"/>
    <w:rsid w:val="00306C7C"/>
    <w:rsid w:val="00310511"/>
    <w:rsid w:val="0031243A"/>
    <w:rsid w:val="00312BC1"/>
    <w:rsid w:val="003140EB"/>
    <w:rsid w:val="003154FE"/>
    <w:rsid w:val="00320FEE"/>
    <w:rsid w:val="00322EDD"/>
    <w:rsid w:val="00322F20"/>
    <w:rsid w:val="00323F78"/>
    <w:rsid w:val="00330A52"/>
    <w:rsid w:val="00332320"/>
    <w:rsid w:val="00336650"/>
    <w:rsid w:val="00341A36"/>
    <w:rsid w:val="00342484"/>
    <w:rsid w:val="003434AE"/>
    <w:rsid w:val="0034354B"/>
    <w:rsid w:val="00345DF9"/>
    <w:rsid w:val="003461A3"/>
    <w:rsid w:val="00347D72"/>
    <w:rsid w:val="00352278"/>
    <w:rsid w:val="00352704"/>
    <w:rsid w:val="0035675F"/>
    <w:rsid w:val="00357611"/>
    <w:rsid w:val="00360352"/>
    <w:rsid w:val="00367237"/>
    <w:rsid w:val="0037077F"/>
    <w:rsid w:val="003717FF"/>
    <w:rsid w:val="00373882"/>
    <w:rsid w:val="00374327"/>
    <w:rsid w:val="00375B9E"/>
    <w:rsid w:val="00381472"/>
    <w:rsid w:val="0038221F"/>
    <w:rsid w:val="003843DB"/>
    <w:rsid w:val="00384426"/>
    <w:rsid w:val="00390102"/>
    <w:rsid w:val="003935DC"/>
    <w:rsid w:val="00393761"/>
    <w:rsid w:val="00395E0F"/>
    <w:rsid w:val="00397D18"/>
    <w:rsid w:val="00397EE4"/>
    <w:rsid w:val="003A1B36"/>
    <w:rsid w:val="003A3024"/>
    <w:rsid w:val="003B1454"/>
    <w:rsid w:val="003B348B"/>
    <w:rsid w:val="003B44D8"/>
    <w:rsid w:val="003B4DDA"/>
    <w:rsid w:val="003C00EC"/>
    <w:rsid w:val="003C1FA5"/>
    <w:rsid w:val="003C2CAA"/>
    <w:rsid w:val="003C319C"/>
    <w:rsid w:val="003C3804"/>
    <w:rsid w:val="003C5768"/>
    <w:rsid w:val="003C59E0"/>
    <w:rsid w:val="003C5E6A"/>
    <w:rsid w:val="003C6C8D"/>
    <w:rsid w:val="003C7234"/>
    <w:rsid w:val="003D35A3"/>
    <w:rsid w:val="003D3C51"/>
    <w:rsid w:val="003D4F95"/>
    <w:rsid w:val="003D5F42"/>
    <w:rsid w:val="003D60A9"/>
    <w:rsid w:val="003D695C"/>
    <w:rsid w:val="003D7F37"/>
    <w:rsid w:val="003E1564"/>
    <w:rsid w:val="003E543E"/>
    <w:rsid w:val="003F025A"/>
    <w:rsid w:val="003F0625"/>
    <w:rsid w:val="003F22D8"/>
    <w:rsid w:val="003F3433"/>
    <w:rsid w:val="003F3D37"/>
    <w:rsid w:val="003F4C97"/>
    <w:rsid w:val="003F5093"/>
    <w:rsid w:val="003F7FE6"/>
    <w:rsid w:val="00400193"/>
    <w:rsid w:val="00400F77"/>
    <w:rsid w:val="00415861"/>
    <w:rsid w:val="00416D57"/>
    <w:rsid w:val="0041734F"/>
    <w:rsid w:val="004212E7"/>
    <w:rsid w:val="0042446D"/>
    <w:rsid w:val="00427910"/>
    <w:rsid w:val="00427BF8"/>
    <w:rsid w:val="00431C02"/>
    <w:rsid w:val="00431F5B"/>
    <w:rsid w:val="0043449C"/>
    <w:rsid w:val="004358A9"/>
    <w:rsid w:val="00437395"/>
    <w:rsid w:val="0044325E"/>
    <w:rsid w:val="004438A8"/>
    <w:rsid w:val="00445047"/>
    <w:rsid w:val="004459A9"/>
    <w:rsid w:val="00446BED"/>
    <w:rsid w:val="004571AA"/>
    <w:rsid w:val="004612F3"/>
    <w:rsid w:val="00463E39"/>
    <w:rsid w:val="00464756"/>
    <w:rsid w:val="004657FC"/>
    <w:rsid w:val="004733F6"/>
    <w:rsid w:val="004746B6"/>
    <w:rsid w:val="00474E69"/>
    <w:rsid w:val="00475C07"/>
    <w:rsid w:val="00490249"/>
    <w:rsid w:val="00490822"/>
    <w:rsid w:val="0049146C"/>
    <w:rsid w:val="004916D3"/>
    <w:rsid w:val="00494051"/>
    <w:rsid w:val="0049621B"/>
    <w:rsid w:val="00496B7D"/>
    <w:rsid w:val="004A0FCB"/>
    <w:rsid w:val="004A12CA"/>
    <w:rsid w:val="004A579E"/>
    <w:rsid w:val="004A59D6"/>
    <w:rsid w:val="004B06B1"/>
    <w:rsid w:val="004B2970"/>
    <w:rsid w:val="004B55C7"/>
    <w:rsid w:val="004C1895"/>
    <w:rsid w:val="004C238F"/>
    <w:rsid w:val="004C6B68"/>
    <w:rsid w:val="004C6D40"/>
    <w:rsid w:val="004C751F"/>
    <w:rsid w:val="004D10CF"/>
    <w:rsid w:val="004D191A"/>
    <w:rsid w:val="004D3499"/>
    <w:rsid w:val="004D427A"/>
    <w:rsid w:val="004D4601"/>
    <w:rsid w:val="004D653D"/>
    <w:rsid w:val="004E0C12"/>
    <w:rsid w:val="004E2013"/>
    <w:rsid w:val="004E4B76"/>
    <w:rsid w:val="004E6D72"/>
    <w:rsid w:val="004F0C3C"/>
    <w:rsid w:val="004F2F68"/>
    <w:rsid w:val="004F5EB5"/>
    <w:rsid w:val="004F63FC"/>
    <w:rsid w:val="004F6F5E"/>
    <w:rsid w:val="004F7082"/>
    <w:rsid w:val="004F760F"/>
    <w:rsid w:val="00501458"/>
    <w:rsid w:val="00505A92"/>
    <w:rsid w:val="00511294"/>
    <w:rsid w:val="00511F40"/>
    <w:rsid w:val="005151CB"/>
    <w:rsid w:val="005170C9"/>
    <w:rsid w:val="0052017D"/>
    <w:rsid w:val="005203F1"/>
    <w:rsid w:val="00521BC3"/>
    <w:rsid w:val="00523949"/>
    <w:rsid w:val="005270C7"/>
    <w:rsid w:val="00531673"/>
    <w:rsid w:val="00533632"/>
    <w:rsid w:val="005367C9"/>
    <w:rsid w:val="0054251F"/>
    <w:rsid w:val="00542A49"/>
    <w:rsid w:val="00542D46"/>
    <w:rsid w:val="00550618"/>
    <w:rsid w:val="005520D8"/>
    <w:rsid w:val="005536FD"/>
    <w:rsid w:val="0055439E"/>
    <w:rsid w:val="0055683B"/>
    <w:rsid w:val="00556CF1"/>
    <w:rsid w:val="005616AD"/>
    <w:rsid w:val="005708DB"/>
    <w:rsid w:val="00571878"/>
    <w:rsid w:val="005721D0"/>
    <w:rsid w:val="005737E1"/>
    <w:rsid w:val="00575B8B"/>
    <w:rsid w:val="005762A7"/>
    <w:rsid w:val="00576A61"/>
    <w:rsid w:val="00581005"/>
    <w:rsid w:val="0058303B"/>
    <w:rsid w:val="00584889"/>
    <w:rsid w:val="00587801"/>
    <w:rsid w:val="0059097C"/>
    <w:rsid w:val="005910D0"/>
    <w:rsid w:val="005916D7"/>
    <w:rsid w:val="00592561"/>
    <w:rsid w:val="00592B0A"/>
    <w:rsid w:val="0059505B"/>
    <w:rsid w:val="00596627"/>
    <w:rsid w:val="0059707F"/>
    <w:rsid w:val="005A04D8"/>
    <w:rsid w:val="005A1135"/>
    <w:rsid w:val="005A36CF"/>
    <w:rsid w:val="005A5491"/>
    <w:rsid w:val="005A698C"/>
    <w:rsid w:val="005B1905"/>
    <w:rsid w:val="005B23AA"/>
    <w:rsid w:val="005B390A"/>
    <w:rsid w:val="005B399D"/>
    <w:rsid w:val="005B6AAA"/>
    <w:rsid w:val="005C08E7"/>
    <w:rsid w:val="005C211C"/>
    <w:rsid w:val="005C3F44"/>
    <w:rsid w:val="005C5F08"/>
    <w:rsid w:val="005C6163"/>
    <w:rsid w:val="005D54AB"/>
    <w:rsid w:val="005E0113"/>
    <w:rsid w:val="005E0799"/>
    <w:rsid w:val="005E2216"/>
    <w:rsid w:val="005E5B01"/>
    <w:rsid w:val="005E7DD2"/>
    <w:rsid w:val="005F271E"/>
    <w:rsid w:val="005F45A0"/>
    <w:rsid w:val="005F5A80"/>
    <w:rsid w:val="005F6346"/>
    <w:rsid w:val="005F6962"/>
    <w:rsid w:val="005F6E76"/>
    <w:rsid w:val="00601C27"/>
    <w:rsid w:val="006044FF"/>
    <w:rsid w:val="00607CC5"/>
    <w:rsid w:val="00613E1A"/>
    <w:rsid w:val="00623E39"/>
    <w:rsid w:val="0062724C"/>
    <w:rsid w:val="00630E43"/>
    <w:rsid w:val="00633014"/>
    <w:rsid w:val="00634344"/>
    <w:rsid w:val="0063437B"/>
    <w:rsid w:val="00636F15"/>
    <w:rsid w:val="0063751F"/>
    <w:rsid w:val="00640E37"/>
    <w:rsid w:val="00645F68"/>
    <w:rsid w:val="006477C5"/>
    <w:rsid w:val="00652748"/>
    <w:rsid w:val="006534EB"/>
    <w:rsid w:val="00655451"/>
    <w:rsid w:val="00656C94"/>
    <w:rsid w:val="0065725B"/>
    <w:rsid w:val="006626E4"/>
    <w:rsid w:val="006653DF"/>
    <w:rsid w:val="00666BAB"/>
    <w:rsid w:val="006673CA"/>
    <w:rsid w:val="0067353E"/>
    <w:rsid w:val="00673C26"/>
    <w:rsid w:val="00677D27"/>
    <w:rsid w:val="006807EC"/>
    <w:rsid w:val="00680E2A"/>
    <w:rsid w:val="00680FFF"/>
    <w:rsid w:val="006812AE"/>
    <w:rsid w:val="006812AF"/>
    <w:rsid w:val="0068327D"/>
    <w:rsid w:val="00683E97"/>
    <w:rsid w:val="00694AF0"/>
    <w:rsid w:val="006A2E6E"/>
    <w:rsid w:val="006A5E06"/>
    <w:rsid w:val="006A5E36"/>
    <w:rsid w:val="006B0E9E"/>
    <w:rsid w:val="006B0F17"/>
    <w:rsid w:val="006B134D"/>
    <w:rsid w:val="006B1C59"/>
    <w:rsid w:val="006B4E41"/>
    <w:rsid w:val="006B5AE4"/>
    <w:rsid w:val="006B7D5F"/>
    <w:rsid w:val="006C170D"/>
    <w:rsid w:val="006C3BBA"/>
    <w:rsid w:val="006C5460"/>
    <w:rsid w:val="006C623C"/>
    <w:rsid w:val="006C6B63"/>
    <w:rsid w:val="006D4054"/>
    <w:rsid w:val="006D7CD8"/>
    <w:rsid w:val="006E01A8"/>
    <w:rsid w:val="006E02EC"/>
    <w:rsid w:val="006E1F20"/>
    <w:rsid w:val="006E29A1"/>
    <w:rsid w:val="006E375C"/>
    <w:rsid w:val="006E6949"/>
    <w:rsid w:val="006E760C"/>
    <w:rsid w:val="006F27A0"/>
    <w:rsid w:val="006F2ACE"/>
    <w:rsid w:val="006F5912"/>
    <w:rsid w:val="0070043C"/>
    <w:rsid w:val="007008C0"/>
    <w:rsid w:val="00705C08"/>
    <w:rsid w:val="00710EF8"/>
    <w:rsid w:val="007145A9"/>
    <w:rsid w:val="00714FE8"/>
    <w:rsid w:val="007211B1"/>
    <w:rsid w:val="00721B78"/>
    <w:rsid w:val="007222EA"/>
    <w:rsid w:val="007231F7"/>
    <w:rsid w:val="00725B6D"/>
    <w:rsid w:val="007275AD"/>
    <w:rsid w:val="007276BA"/>
    <w:rsid w:val="007315C1"/>
    <w:rsid w:val="007315D4"/>
    <w:rsid w:val="00736BF5"/>
    <w:rsid w:val="0073742D"/>
    <w:rsid w:val="00742952"/>
    <w:rsid w:val="00746187"/>
    <w:rsid w:val="0075382D"/>
    <w:rsid w:val="0076254F"/>
    <w:rsid w:val="007675AC"/>
    <w:rsid w:val="00767905"/>
    <w:rsid w:val="00767D0E"/>
    <w:rsid w:val="007744FB"/>
    <w:rsid w:val="00777720"/>
    <w:rsid w:val="007801F5"/>
    <w:rsid w:val="00783CA4"/>
    <w:rsid w:val="007842FB"/>
    <w:rsid w:val="00786124"/>
    <w:rsid w:val="0079514B"/>
    <w:rsid w:val="00796B74"/>
    <w:rsid w:val="007973AF"/>
    <w:rsid w:val="007A2DC1"/>
    <w:rsid w:val="007A5D44"/>
    <w:rsid w:val="007A7CE5"/>
    <w:rsid w:val="007B4C5A"/>
    <w:rsid w:val="007B66B0"/>
    <w:rsid w:val="007B6930"/>
    <w:rsid w:val="007C0ED6"/>
    <w:rsid w:val="007C3DDF"/>
    <w:rsid w:val="007C59C8"/>
    <w:rsid w:val="007C5F7B"/>
    <w:rsid w:val="007C61E6"/>
    <w:rsid w:val="007C70C7"/>
    <w:rsid w:val="007C7266"/>
    <w:rsid w:val="007C7794"/>
    <w:rsid w:val="007D0724"/>
    <w:rsid w:val="007D3319"/>
    <w:rsid w:val="007D335D"/>
    <w:rsid w:val="007D5126"/>
    <w:rsid w:val="007D5CED"/>
    <w:rsid w:val="007D6054"/>
    <w:rsid w:val="007E3314"/>
    <w:rsid w:val="007E4B03"/>
    <w:rsid w:val="007E58CE"/>
    <w:rsid w:val="007F324B"/>
    <w:rsid w:val="007F3AFA"/>
    <w:rsid w:val="007F6DE4"/>
    <w:rsid w:val="007F76CD"/>
    <w:rsid w:val="00803CA5"/>
    <w:rsid w:val="008046D8"/>
    <w:rsid w:val="0080553C"/>
    <w:rsid w:val="0080593C"/>
    <w:rsid w:val="00805B46"/>
    <w:rsid w:val="00806C5A"/>
    <w:rsid w:val="0081139F"/>
    <w:rsid w:val="008115C6"/>
    <w:rsid w:val="00813A58"/>
    <w:rsid w:val="00813C08"/>
    <w:rsid w:val="0082299D"/>
    <w:rsid w:val="00823473"/>
    <w:rsid w:val="0082529A"/>
    <w:rsid w:val="00825389"/>
    <w:rsid w:val="00825DC2"/>
    <w:rsid w:val="00826454"/>
    <w:rsid w:val="00827172"/>
    <w:rsid w:val="008271F3"/>
    <w:rsid w:val="00831736"/>
    <w:rsid w:val="00832CB6"/>
    <w:rsid w:val="00834AD3"/>
    <w:rsid w:val="00837579"/>
    <w:rsid w:val="00837C48"/>
    <w:rsid w:val="00841284"/>
    <w:rsid w:val="00843795"/>
    <w:rsid w:val="00845B99"/>
    <w:rsid w:val="00846013"/>
    <w:rsid w:val="00847F0F"/>
    <w:rsid w:val="00852448"/>
    <w:rsid w:val="0085259A"/>
    <w:rsid w:val="008564CD"/>
    <w:rsid w:val="008578C9"/>
    <w:rsid w:val="00861A40"/>
    <w:rsid w:val="00864639"/>
    <w:rsid w:val="00864A6F"/>
    <w:rsid w:val="0088258A"/>
    <w:rsid w:val="0088323B"/>
    <w:rsid w:val="0088559B"/>
    <w:rsid w:val="00886332"/>
    <w:rsid w:val="008872DA"/>
    <w:rsid w:val="00887B83"/>
    <w:rsid w:val="00890781"/>
    <w:rsid w:val="00891E03"/>
    <w:rsid w:val="00897315"/>
    <w:rsid w:val="008A0888"/>
    <w:rsid w:val="008A26D9"/>
    <w:rsid w:val="008A37FA"/>
    <w:rsid w:val="008A3CF7"/>
    <w:rsid w:val="008A5802"/>
    <w:rsid w:val="008A7E9F"/>
    <w:rsid w:val="008B4E1D"/>
    <w:rsid w:val="008B79E9"/>
    <w:rsid w:val="008B7D74"/>
    <w:rsid w:val="008C0C29"/>
    <w:rsid w:val="008C2AD1"/>
    <w:rsid w:val="008C5482"/>
    <w:rsid w:val="008C5B37"/>
    <w:rsid w:val="008C79FC"/>
    <w:rsid w:val="008D219B"/>
    <w:rsid w:val="008D4BB8"/>
    <w:rsid w:val="008D503E"/>
    <w:rsid w:val="008D766F"/>
    <w:rsid w:val="008E2346"/>
    <w:rsid w:val="008E26E5"/>
    <w:rsid w:val="008E6572"/>
    <w:rsid w:val="008F2CA0"/>
    <w:rsid w:val="008F3638"/>
    <w:rsid w:val="008F6F31"/>
    <w:rsid w:val="008F74DF"/>
    <w:rsid w:val="008F7AC1"/>
    <w:rsid w:val="008F7AED"/>
    <w:rsid w:val="00901860"/>
    <w:rsid w:val="00901D58"/>
    <w:rsid w:val="00902E2A"/>
    <w:rsid w:val="009071D9"/>
    <w:rsid w:val="009127BA"/>
    <w:rsid w:val="00913B37"/>
    <w:rsid w:val="00914B36"/>
    <w:rsid w:val="00921356"/>
    <w:rsid w:val="009227A6"/>
    <w:rsid w:val="009264D0"/>
    <w:rsid w:val="009265FA"/>
    <w:rsid w:val="0092681A"/>
    <w:rsid w:val="00930D6B"/>
    <w:rsid w:val="00933EC1"/>
    <w:rsid w:val="00942C04"/>
    <w:rsid w:val="00950B93"/>
    <w:rsid w:val="00951BF9"/>
    <w:rsid w:val="009530DB"/>
    <w:rsid w:val="00953676"/>
    <w:rsid w:val="0095396F"/>
    <w:rsid w:val="00954E87"/>
    <w:rsid w:val="00957ADF"/>
    <w:rsid w:val="00961A2C"/>
    <w:rsid w:val="0096306A"/>
    <w:rsid w:val="00965F13"/>
    <w:rsid w:val="00967A2D"/>
    <w:rsid w:val="009705EE"/>
    <w:rsid w:val="00972D1B"/>
    <w:rsid w:val="00974C4B"/>
    <w:rsid w:val="00976445"/>
    <w:rsid w:val="00977927"/>
    <w:rsid w:val="0098135C"/>
    <w:rsid w:val="0098156A"/>
    <w:rsid w:val="009832D2"/>
    <w:rsid w:val="00984123"/>
    <w:rsid w:val="00986283"/>
    <w:rsid w:val="00991BAC"/>
    <w:rsid w:val="0099491E"/>
    <w:rsid w:val="009968CD"/>
    <w:rsid w:val="009A195F"/>
    <w:rsid w:val="009A6EA0"/>
    <w:rsid w:val="009B18E4"/>
    <w:rsid w:val="009B247E"/>
    <w:rsid w:val="009B7550"/>
    <w:rsid w:val="009B7B99"/>
    <w:rsid w:val="009C0F29"/>
    <w:rsid w:val="009C1335"/>
    <w:rsid w:val="009C1AB2"/>
    <w:rsid w:val="009C25B6"/>
    <w:rsid w:val="009C6ACB"/>
    <w:rsid w:val="009C7251"/>
    <w:rsid w:val="009D5D6A"/>
    <w:rsid w:val="009E0996"/>
    <w:rsid w:val="009E2E91"/>
    <w:rsid w:val="009E3DEE"/>
    <w:rsid w:val="009E7FCB"/>
    <w:rsid w:val="009F1C2F"/>
    <w:rsid w:val="009F634C"/>
    <w:rsid w:val="00A016A3"/>
    <w:rsid w:val="00A026C5"/>
    <w:rsid w:val="00A0296D"/>
    <w:rsid w:val="00A036C0"/>
    <w:rsid w:val="00A07FC9"/>
    <w:rsid w:val="00A139F5"/>
    <w:rsid w:val="00A1582C"/>
    <w:rsid w:val="00A2083E"/>
    <w:rsid w:val="00A24F88"/>
    <w:rsid w:val="00A2520C"/>
    <w:rsid w:val="00A258DA"/>
    <w:rsid w:val="00A30891"/>
    <w:rsid w:val="00A3190C"/>
    <w:rsid w:val="00A3508A"/>
    <w:rsid w:val="00A365F4"/>
    <w:rsid w:val="00A41D1B"/>
    <w:rsid w:val="00A43DCF"/>
    <w:rsid w:val="00A44540"/>
    <w:rsid w:val="00A463CC"/>
    <w:rsid w:val="00A47D80"/>
    <w:rsid w:val="00A53132"/>
    <w:rsid w:val="00A563F2"/>
    <w:rsid w:val="00A566E8"/>
    <w:rsid w:val="00A6504B"/>
    <w:rsid w:val="00A665CE"/>
    <w:rsid w:val="00A71CC7"/>
    <w:rsid w:val="00A770D7"/>
    <w:rsid w:val="00A77308"/>
    <w:rsid w:val="00A80547"/>
    <w:rsid w:val="00A810F9"/>
    <w:rsid w:val="00A82183"/>
    <w:rsid w:val="00A84587"/>
    <w:rsid w:val="00A8686A"/>
    <w:rsid w:val="00A8696A"/>
    <w:rsid w:val="00A86ECC"/>
    <w:rsid w:val="00A86FCC"/>
    <w:rsid w:val="00A91253"/>
    <w:rsid w:val="00A91B6D"/>
    <w:rsid w:val="00A92760"/>
    <w:rsid w:val="00A930B2"/>
    <w:rsid w:val="00A94119"/>
    <w:rsid w:val="00A94360"/>
    <w:rsid w:val="00A948AE"/>
    <w:rsid w:val="00A96186"/>
    <w:rsid w:val="00A97F4D"/>
    <w:rsid w:val="00AA4694"/>
    <w:rsid w:val="00AA5767"/>
    <w:rsid w:val="00AA6BF6"/>
    <w:rsid w:val="00AA6F55"/>
    <w:rsid w:val="00AA710D"/>
    <w:rsid w:val="00AB11B1"/>
    <w:rsid w:val="00AB1DC9"/>
    <w:rsid w:val="00AB1F07"/>
    <w:rsid w:val="00AB60D7"/>
    <w:rsid w:val="00AB6D25"/>
    <w:rsid w:val="00AC1D06"/>
    <w:rsid w:val="00AC26E1"/>
    <w:rsid w:val="00AC5132"/>
    <w:rsid w:val="00AC5346"/>
    <w:rsid w:val="00AC64CB"/>
    <w:rsid w:val="00AC708D"/>
    <w:rsid w:val="00AC71D3"/>
    <w:rsid w:val="00AC750F"/>
    <w:rsid w:val="00AD3888"/>
    <w:rsid w:val="00AD38AD"/>
    <w:rsid w:val="00AE12A5"/>
    <w:rsid w:val="00AE239C"/>
    <w:rsid w:val="00AE2D4B"/>
    <w:rsid w:val="00AE3402"/>
    <w:rsid w:val="00AE4F99"/>
    <w:rsid w:val="00AF12BE"/>
    <w:rsid w:val="00AF3882"/>
    <w:rsid w:val="00AF6C9C"/>
    <w:rsid w:val="00AF7662"/>
    <w:rsid w:val="00B00908"/>
    <w:rsid w:val="00B0794F"/>
    <w:rsid w:val="00B102BA"/>
    <w:rsid w:val="00B111FF"/>
    <w:rsid w:val="00B11C21"/>
    <w:rsid w:val="00B12909"/>
    <w:rsid w:val="00B14952"/>
    <w:rsid w:val="00B153F2"/>
    <w:rsid w:val="00B15824"/>
    <w:rsid w:val="00B21463"/>
    <w:rsid w:val="00B25EE8"/>
    <w:rsid w:val="00B2788D"/>
    <w:rsid w:val="00B31984"/>
    <w:rsid w:val="00B31E5A"/>
    <w:rsid w:val="00B33803"/>
    <w:rsid w:val="00B42BD2"/>
    <w:rsid w:val="00B4636E"/>
    <w:rsid w:val="00B51213"/>
    <w:rsid w:val="00B5309C"/>
    <w:rsid w:val="00B53859"/>
    <w:rsid w:val="00B653AB"/>
    <w:rsid w:val="00B65F9E"/>
    <w:rsid w:val="00B66B19"/>
    <w:rsid w:val="00B701E8"/>
    <w:rsid w:val="00B706D0"/>
    <w:rsid w:val="00B76271"/>
    <w:rsid w:val="00B818D9"/>
    <w:rsid w:val="00B82E83"/>
    <w:rsid w:val="00B846F9"/>
    <w:rsid w:val="00B847D7"/>
    <w:rsid w:val="00B85CF4"/>
    <w:rsid w:val="00B863F3"/>
    <w:rsid w:val="00B9064B"/>
    <w:rsid w:val="00B914E9"/>
    <w:rsid w:val="00B956EE"/>
    <w:rsid w:val="00B97152"/>
    <w:rsid w:val="00BA0BBE"/>
    <w:rsid w:val="00BA2BA1"/>
    <w:rsid w:val="00BA3166"/>
    <w:rsid w:val="00BA38B6"/>
    <w:rsid w:val="00BA4B03"/>
    <w:rsid w:val="00BA4DDF"/>
    <w:rsid w:val="00BA61CA"/>
    <w:rsid w:val="00BA6F2C"/>
    <w:rsid w:val="00BA7650"/>
    <w:rsid w:val="00BB4C69"/>
    <w:rsid w:val="00BB4F09"/>
    <w:rsid w:val="00BB5F0E"/>
    <w:rsid w:val="00BC1CE4"/>
    <w:rsid w:val="00BC23B7"/>
    <w:rsid w:val="00BC30BC"/>
    <w:rsid w:val="00BC3764"/>
    <w:rsid w:val="00BC480F"/>
    <w:rsid w:val="00BC4DBC"/>
    <w:rsid w:val="00BD39A4"/>
    <w:rsid w:val="00BD4E33"/>
    <w:rsid w:val="00BD5112"/>
    <w:rsid w:val="00BD6F8D"/>
    <w:rsid w:val="00BD7EC7"/>
    <w:rsid w:val="00BE1D4B"/>
    <w:rsid w:val="00BE698D"/>
    <w:rsid w:val="00BF0126"/>
    <w:rsid w:val="00C030DE"/>
    <w:rsid w:val="00C05E71"/>
    <w:rsid w:val="00C10171"/>
    <w:rsid w:val="00C12173"/>
    <w:rsid w:val="00C20E37"/>
    <w:rsid w:val="00C2124E"/>
    <w:rsid w:val="00C22105"/>
    <w:rsid w:val="00C23354"/>
    <w:rsid w:val="00C244B6"/>
    <w:rsid w:val="00C27062"/>
    <w:rsid w:val="00C3659E"/>
    <w:rsid w:val="00C3702F"/>
    <w:rsid w:val="00C41B67"/>
    <w:rsid w:val="00C41F86"/>
    <w:rsid w:val="00C425AA"/>
    <w:rsid w:val="00C42B1F"/>
    <w:rsid w:val="00C454F9"/>
    <w:rsid w:val="00C4563B"/>
    <w:rsid w:val="00C4683A"/>
    <w:rsid w:val="00C57B89"/>
    <w:rsid w:val="00C62998"/>
    <w:rsid w:val="00C63ADB"/>
    <w:rsid w:val="00C63D87"/>
    <w:rsid w:val="00C64A37"/>
    <w:rsid w:val="00C7158E"/>
    <w:rsid w:val="00C7250B"/>
    <w:rsid w:val="00C7342B"/>
    <w:rsid w:val="00C7346B"/>
    <w:rsid w:val="00C742AC"/>
    <w:rsid w:val="00C76AC7"/>
    <w:rsid w:val="00C77C0E"/>
    <w:rsid w:val="00C8142C"/>
    <w:rsid w:val="00C81FC1"/>
    <w:rsid w:val="00C90628"/>
    <w:rsid w:val="00C91687"/>
    <w:rsid w:val="00C9245F"/>
    <w:rsid w:val="00C924A8"/>
    <w:rsid w:val="00C93AF0"/>
    <w:rsid w:val="00C943D6"/>
    <w:rsid w:val="00C945FE"/>
    <w:rsid w:val="00C96FAA"/>
    <w:rsid w:val="00C97A04"/>
    <w:rsid w:val="00CA0156"/>
    <w:rsid w:val="00CA091B"/>
    <w:rsid w:val="00CA107B"/>
    <w:rsid w:val="00CA2B43"/>
    <w:rsid w:val="00CA484D"/>
    <w:rsid w:val="00CB1FA3"/>
    <w:rsid w:val="00CB397A"/>
    <w:rsid w:val="00CB4974"/>
    <w:rsid w:val="00CB568E"/>
    <w:rsid w:val="00CB67F3"/>
    <w:rsid w:val="00CC23F0"/>
    <w:rsid w:val="00CC55EA"/>
    <w:rsid w:val="00CC739E"/>
    <w:rsid w:val="00CD0521"/>
    <w:rsid w:val="00CD1B02"/>
    <w:rsid w:val="00CD58B7"/>
    <w:rsid w:val="00CE0430"/>
    <w:rsid w:val="00CE40E1"/>
    <w:rsid w:val="00CE6F1C"/>
    <w:rsid w:val="00CF3814"/>
    <w:rsid w:val="00CF4099"/>
    <w:rsid w:val="00CF546A"/>
    <w:rsid w:val="00CF643F"/>
    <w:rsid w:val="00D00796"/>
    <w:rsid w:val="00D007C6"/>
    <w:rsid w:val="00D06F44"/>
    <w:rsid w:val="00D07ED8"/>
    <w:rsid w:val="00D13520"/>
    <w:rsid w:val="00D20542"/>
    <w:rsid w:val="00D22F18"/>
    <w:rsid w:val="00D2383E"/>
    <w:rsid w:val="00D24879"/>
    <w:rsid w:val="00D249F5"/>
    <w:rsid w:val="00D261A2"/>
    <w:rsid w:val="00D30942"/>
    <w:rsid w:val="00D3526E"/>
    <w:rsid w:val="00D359C0"/>
    <w:rsid w:val="00D36BDE"/>
    <w:rsid w:val="00D41A47"/>
    <w:rsid w:val="00D442A7"/>
    <w:rsid w:val="00D44A20"/>
    <w:rsid w:val="00D44E15"/>
    <w:rsid w:val="00D46791"/>
    <w:rsid w:val="00D517E0"/>
    <w:rsid w:val="00D52F7F"/>
    <w:rsid w:val="00D53C95"/>
    <w:rsid w:val="00D616D2"/>
    <w:rsid w:val="00D61A1B"/>
    <w:rsid w:val="00D63B4A"/>
    <w:rsid w:val="00D63B5F"/>
    <w:rsid w:val="00D641C9"/>
    <w:rsid w:val="00D64546"/>
    <w:rsid w:val="00D67CD7"/>
    <w:rsid w:val="00D67E8A"/>
    <w:rsid w:val="00D70EF7"/>
    <w:rsid w:val="00D72A78"/>
    <w:rsid w:val="00D76C23"/>
    <w:rsid w:val="00D77D45"/>
    <w:rsid w:val="00D81659"/>
    <w:rsid w:val="00D8397C"/>
    <w:rsid w:val="00D85F66"/>
    <w:rsid w:val="00D861C5"/>
    <w:rsid w:val="00D9024A"/>
    <w:rsid w:val="00D90D7A"/>
    <w:rsid w:val="00D916CA"/>
    <w:rsid w:val="00D91A52"/>
    <w:rsid w:val="00D91C65"/>
    <w:rsid w:val="00D94201"/>
    <w:rsid w:val="00D94EED"/>
    <w:rsid w:val="00D96026"/>
    <w:rsid w:val="00D96F41"/>
    <w:rsid w:val="00DA3437"/>
    <w:rsid w:val="00DA55C5"/>
    <w:rsid w:val="00DA5677"/>
    <w:rsid w:val="00DA5F72"/>
    <w:rsid w:val="00DA7C1C"/>
    <w:rsid w:val="00DB147A"/>
    <w:rsid w:val="00DB1B7A"/>
    <w:rsid w:val="00DB4456"/>
    <w:rsid w:val="00DB562E"/>
    <w:rsid w:val="00DB6444"/>
    <w:rsid w:val="00DC0650"/>
    <w:rsid w:val="00DC5C14"/>
    <w:rsid w:val="00DC6708"/>
    <w:rsid w:val="00DC6B00"/>
    <w:rsid w:val="00DC7C61"/>
    <w:rsid w:val="00DD014F"/>
    <w:rsid w:val="00DD075D"/>
    <w:rsid w:val="00DD14E0"/>
    <w:rsid w:val="00DD77A5"/>
    <w:rsid w:val="00DE0069"/>
    <w:rsid w:val="00DE07B8"/>
    <w:rsid w:val="00DE7E1C"/>
    <w:rsid w:val="00DF0FFE"/>
    <w:rsid w:val="00DF724A"/>
    <w:rsid w:val="00DF75E6"/>
    <w:rsid w:val="00E00E46"/>
    <w:rsid w:val="00E0115C"/>
    <w:rsid w:val="00E01436"/>
    <w:rsid w:val="00E02B9D"/>
    <w:rsid w:val="00E03481"/>
    <w:rsid w:val="00E045BD"/>
    <w:rsid w:val="00E04B9B"/>
    <w:rsid w:val="00E07365"/>
    <w:rsid w:val="00E11119"/>
    <w:rsid w:val="00E12E48"/>
    <w:rsid w:val="00E12F35"/>
    <w:rsid w:val="00E1543B"/>
    <w:rsid w:val="00E15AE8"/>
    <w:rsid w:val="00E17B77"/>
    <w:rsid w:val="00E23337"/>
    <w:rsid w:val="00E24BC3"/>
    <w:rsid w:val="00E25572"/>
    <w:rsid w:val="00E259EA"/>
    <w:rsid w:val="00E27406"/>
    <w:rsid w:val="00E31293"/>
    <w:rsid w:val="00E31581"/>
    <w:rsid w:val="00E32061"/>
    <w:rsid w:val="00E343DD"/>
    <w:rsid w:val="00E37F0E"/>
    <w:rsid w:val="00E401D2"/>
    <w:rsid w:val="00E42FF9"/>
    <w:rsid w:val="00E46ABD"/>
    <w:rsid w:val="00E4714C"/>
    <w:rsid w:val="00E51AEB"/>
    <w:rsid w:val="00E522A7"/>
    <w:rsid w:val="00E54452"/>
    <w:rsid w:val="00E55177"/>
    <w:rsid w:val="00E56CD7"/>
    <w:rsid w:val="00E577D3"/>
    <w:rsid w:val="00E664C5"/>
    <w:rsid w:val="00E664D8"/>
    <w:rsid w:val="00E671A2"/>
    <w:rsid w:val="00E75547"/>
    <w:rsid w:val="00E76D26"/>
    <w:rsid w:val="00E80C30"/>
    <w:rsid w:val="00E844A5"/>
    <w:rsid w:val="00E90242"/>
    <w:rsid w:val="00E9065F"/>
    <w:rsid w:val="00E9408D"/>
    <w:rsid w:val="00EA162F"/>
    <w:rsid w:val="00EA2429"/>
    <w:rsid w:val="00EA2B44"/>
    <w:rsid w:val="00EA7A83"/>
    <w:rsid w:val="00EA7DFB"/>
    <w:rsid w:val="00EB0A84"/>
    <w:rsid w:val="00EB1390"/>
    <w:rsid w:val="00EB2C71"/>
    <w:rsid w:val="00EB34FA"/>
    <w:rsid w:val="00EB4340"/>
    <w:rsid w:val="00EB53DB"/>
    <w:rsid w:val="00EB556D"/>
    <w:rsid w:val="00EB5A7D"/>
    <w:rsid w:val="00EB77B3"/>
    <w:rsid w:val="00EC0B66"/>
    <w:rsid w:val="00EC0E14"/>
    <w:rsid w:val="00EC1783"/>
    <w:rsid w:val="00EC1B6F"/>
    <w:rsid w:val="00EC2683"/>
    <w:rsid w:val="00EC3EA3"/>
    <w:rsid w:val="00ED25A6"/>
    <w:rsid w:val="00ED36CA"/>
    <w:rsid w:val="00ED4ED9"/>
    <w:rsid w:val="00ED51D1"/>
    <w:rsid w:val="00ED55C0"/>
    <w:rsid w:val="00ED682B"/>
    <w:rsid w:val="00EE1FAF"/>
    <w:rsid w:val="00EE3579"/>
    <w:rsid w:val="00EE41D5"/>
    <w:rsid w:val="00EE4950"/>
    <w:rsid w:val="00EE4BFD"/>
    <w:rsid w:val="00EE5667"/>
    <w:rsid w:val="00EE795A"/>
    <w:rsid w:val="00EF53D9"/>
    <w:rsid w:val="00F037A4"/>
    <w:rsid w:val="00F14294"/>
    <w:rsid w:val="00F14B02"/>
    <w:rsid w:val="00F156AE"/>
    <w:rsid w:val="00F15E53"/>
    <w:rsid w:val="00F15EA9"/>
    <w:rsid w:val="00F16D6C"/>
    <w:rsid w:val="00F219A4"/>
    <w:rsid w:val="00F23CE5"/>
    <w:rsid w:val="00F27C8F"/>
    <w:rsid w:val="00F315CE"/>
    <w:rsid w:val="00F32749"/>
    <w:rsid w:val="00F33A86"/>
    <w:rsid w:val="00F37172"/>
    <w:rsid w:val="00F42E6E"/>
    <w:rsid w:val="00F4477E"/>
    <w:rsid w:val="00F4527B"/>
    <w:rsid w:val="00F465C2"/>
    <w:rsid w:val="00F52024"/>
    <w:rsid w:val="00F53896"/>
    <w:rsid w:val="00F53AC2"/>
    <w:rsid w:val="00F53BD9"/>
    <w:rsid w:val="00F545FD"/>
    <w:rsid w:val="00F54764"/>
    <w:rsid w:val="00F54C82"/>
    <w:rsid w:val="00F563B1"/>
    <w:rsid w:val="00F62120"/>
    <w:rsid w:val="00F659F1"/>
    <w:rsid w:val="00F67BEC"/>
    <w:rsid w:val="00F67D8F"/>
    <w:rsid w:val="00F76F45"/>
    <w:rsid w:val="00F77676"/>
    <w:rsid w:val="00F80132"/>
    <w:rsid w:val="00F802BE"/>
    <w:rsid w:val="00F83B03"/>
    <w:rsid w:val="00F85DC4"/>
    <w:rsid w:val="00F86024"/>
    <w:rsid w:val="00F8611A"/>
    <w:rsid w:val="00F90697"/>
    <w:rsid w:val="00F95812"/>
    <w:rsid w:val="00F962C5"/>
    <w:rsid w:val="00F9694D"/>
    <w:rsid w:val="00F969AE"/>
    <w:rsid w:val="00FA3950"/>
    <w:rsid w:val="00FA5128"/>
    <w:rsid w:val="00FB2490"/>
    <w:rsid w:val="00FB42D4"/>
    <w:rsid w:val="00FB5906"/>
    <w:rsid w:val="00FB762F"/>
    <w:rsid w:val="00FB7B25"/>
    <w:rsid w:val="00FC07B5"/>
    <w:rsid w:val="00FC093D"/>
    <w:rsid w:val="00FC1C4D"/>
    <w:rsid w:val="00FC2AED"/>
    <w:rsid w:val="00FD13C3"/>
    <w:rsid w:val="00FD1BBD"/>
    <w:rsid w:val="00FD2E71"/>
    <w:rsid w:val="00FD3E31"/>
    <w:rsid w:val="00FD434C"/>
    <w:rsid w:val="00FD5EA7"/>
    <w:rsid w:val="00FE39D8"/>
    <w:rsid w:val="00FE4641"/>
    <w:rsid w:val="00FF053B"/>
    <w:rsid w:val="00F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1031D5-ADD0-4F8A-9B4D-8615A36E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zecznik@stat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j.biernat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274029408119E-2"/>
          <c:y val="1.9076923076923082E-2"/>
          <c:w val="0.93325015595757954"/>
          <c:h val="0.7579509075450109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Arkusz1!$B$53:$C$99</c:f>
              <c:multiLvlStrCache>
                <c:ptCount val="47"/>
                <c:lvl>
                  <c:pt idx="0">
                    <c:v>  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</c:lvl>
              </c:multiLvlStrCache>
            </c:multiLvlStrRef>
          </c:cat>
          <c:val>
            <c:numRef>
              <c:f>Arkusz1!$D$53:$D$99</c:f>
              <c:numCache>
                <c:formatCode>0.0</c:formatCode>
                <c:ptCount val="47"/>
                <c:pt idx="0">
                  <c:v>103.6</c:v>
                </c:pt>
                <c:pt idx="1">
                  <c:v>102.4</c:v>
                </c:pt>
                <c:pt idx="2">
                  <c:v>106.6</c:v>
                </c:pt>
                <c:pt idx="3">
                  <c:v>101.5</c:v>
                </c:pt>
                <c:pt idx="4">
                  <c:v>104.7</c:v>
                </c:pt>
                <c:pt idx="5">
                  <c:v>106.6</c:v>
                </c:pt>
                <c:pt idx="6">
                  <c:v>103.5</c:v>
                </c:pt>
                <c:pt idx="7">
                  <c:v>102</c:v>
                </c:pt>
                <c:pt idx="8">
                  <c:v>102.9</c:v>
                </c:pt>
                <c:pt idx="9">
                  <c:v>103.6</c:v>
                </c:pt>
                <c:pt idx="10">
                  <c:v>105.7</c:v>
                </c:pt>
                <c:pt idx="11">
                  <c:v>107</c:v>
                </c:pt>
                <c:pt idx="12">
                  <c:v>103.2</c:v>
                </c:pt>
                <c:pt idx="13" formatCode="General">
                  <c:v>106.2</c:v>
                </c:pt>
                <c:pt idx="14" formatCode="General">
                  <c:v>103</c:v>
                </c:pt>
                <c:pt idx="15" formatCode="General">
                  <c:v>105.5</c:v>
                </c:pt>
                <c:pt idx="16" formatCode="General">
                  <c:v>104.3</c:v>
                </c:pt>
                <c:pt idx="17" formatCode="General">
                  <c:v>106.5</c:v>
                </c:pt>
                <c:pt idx="18" formatCode="General">
                  <c:v>104.4</c:v>
                </c:pt>
                <c:pt idx="19" formatCode="General">
                  <c:v>107.8</c:v>
                </c:pt>
                <c:pt idx="20" formatCode="General">
                  <c:v>106.3</c:v>
                </c:pt>
                <c:pt idx="21" formatCode="General">
                  <c:v>104.6</c:v>
                </c:pt>
                <c:pt idx="22" formatCode="General">
                  <c:v>107.4</c:v>
                </c:pt>
                <c:pt idx="23" formatCode="General">
                  <c:v>106.1</c:v>
                </c:pt>
                <c:pt idx="24" formatCode="General">
                  <c:v>109.5</c:v>
                </c:pt>
                <c:pt idx="25" formatCode="General">
                  <c:v>105.2</c:v>
                </c:pt>
                <c:pt idx="26" formatCode="General">
                  <c:v>107.9</c:v>
                </c:pt>
                <c:pt idx="27" formatCode="General">
                  <c:v>106.7</c:v>
                </c:pt>
                <c:pt idx="28" formatCode="General">
                  <c:v>107.4</c:v>
                </c:pt>
                <c:pt idx="29" formatCode="General">
                  <c:v>105.8</c:v>
                </c:pt>
                <c:pt idx="30" formatCode="General">
                  <c:v>106.8</c:v>
                </c:pt>
                <c:pt idx="31" formatCode="General">
                  <c:v>106.9</c:v>
                </c:pt>
                <c:pt idx="32" formatCode="General">
                  <c:v>107.5</c:v>
                </c:pt>
                <c:pt idx="33" formatCode="General">
                  <c:v>107.1</c:v>
                </c:pt>
                <c:pt idx="34" formatCode="General">
                  <c:v>108.8</c:v>
                </c:pt>
                <c:pt idx="35" formatCode="General">
                  <c:v>105.2</c:v>
                </c:pt>
                <c:pt idx="36" formatCode="General">
                  <c:v>107.7</c:v>
                </c:pt>
                <c:pt idx="37" formatCode="General">
                  <c:v>107.7</c:v>
                </c:pt>
                <c:pt idx="38" formatCode="General">
                  <c:v>108.8</c:v>
                </c:pt>
                <c:pt idx="39" formatCode="General">
                  <c:v>104</c:v>
                </c:pt>
                <c:pt idx="40" formatCode="General">
                  <c:v>106.1</c:v>
                </c:pt>
                <c:pt idx="41" formatCode="General">
                  <c:v>108.2</c:v>
                </c:pt>
                <c:pt idx="42" formatCode="General">
                  <c:v>107.1</c:v>
                </c:pt>
                <c:pt idx="43" formatCode="General">
                  <c:v>106.7</c:v>
                </c:pt>
                <c:pt idx="44" formatCode="General">
                  <c:v>103.6</c:v>
                </c:pt>
                <c:pt idx="45" formatCode="General">
                  <c:v>107.8</c:v>
                </c:pt>
                <c:pt idx="46" formatCode="General">
                  <c:v>106.9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541191968"/>
        <c:axId val="541195232"/>
      </c:barChart>
      <c:catAx>
        <c:axId val="54119196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541195232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541195232"/>
        <c:scaling>
          <c:orientation val="minMax"/>
          <c:max val="110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541191968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862046268984173E-2"/>
          <c:y val="2.3109142819567441E-2"/>
          <c:w val="0.93452311955429368"/>
          <c:h val="0.6772981610737156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 baseline="0"/>
                      <a:t>98,6</a:t>
                    </a:r>
                    <a:endParaRPr lang="en-US" baseline="0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0"/>
                  <c:y val="-1.16527481064284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pozostała
sprzedaż
w niewyspecja-
lizowanych
sklepach
</c:v>
                </c:pt>
                <c:pt idx="4">
                  <c:v>farmaceutyki, 
kosmetyki, 
sprzęt 
ortopedyczny   </c:v>
                </c:pt>
                <c:pt idx="5">
                  <c:v>tekstylia, odzież, 
obuwie</c:v>
                </c:pt>
                <c:pt idx="6">
                  <c:v>meble,
rtv,
agd
</c:v>
                </c:pt>
                <c:pt idx="7">
                  <c:v>prasa, książki, 
pozostała sprzedaż
w wyspecjalizowanych
sklepach
</c:v>
                </c:pt>
                <c:pt idx="8">
                  <c:v>pozostałe  </c:v>
                </c:pt>
              </c:strCache>
            </c:strRef>
          </c:cat>
          <c:val>
            <c:numRef>
              <c:f>rodz_dział_miesiąc!$BB$4:$BB$12</c:f>
              <c:numCache>
                <c:formatCode>0.0</c:formatCode>
                <c:ptCount val="9"/>
                <c:pt idx="0">
                  <c:v>98.6</c:v>
                </c:pt>
                <c:pt idx="1">
                  <c:v>107.6</c:v>
                </c:pt>
                <c:pt idx="2">
                  <c:v>103</c:v>
                </c:pt>
                <c:pt idx="3">
                  <c:v>106</c:v>
                </c:pt>
                <c:pt idx="4">
                  <c:v>112.9</c:v>
                </c:pt>
                <c:pt idx="5">
                  <c:v>118.5</c:v>
                </c:pt>
                <c:pt idx="6">
                  <c:v>111.4</c:v>
                </c:pt>
                <c:pt idx="7">
                  <c:v>100</c:v>
                </c:pt>
                <c:pt idx="8">
                  <c:v>111.4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41197952"/>
        <c:axId val="539828144"/>
      </c:barChart>
      <c:catAx>
        <c:axId val="54119795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539828144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539828144"/>
        <c:scaling>
          <c:orientation val="minMax"/>
          <c:max val="125"/>
          <c:min val="9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541197952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365519482991353E-2"/>
          <c:y val="6.1776061776061778E-2"/>
          <c:w val="0.90120672439187943"/>
          <c:h val="0.73350155554879959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106"/>
              <c:layout>
                <c:manualLayout>
                  <c:x val="-6.3220430469620073E-2"/>
                  <c:y val="-3.6036036036036057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fld id="{AAB65933-DEFC-4214-8988-DBCD89503C71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>
                        <a:defRPr/>
                      </a:pPr>
                      <a:t>[WARTOŚĆ]</a:t>
                    </a:fld>
                    <a:endParaRPr lang="pl-PL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071897855460521E-2"/>
                      <c:h val="7.7220077220077218E-2"/>
                    </c:manualLayout>
                  </c15:layout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Wykresy!$A$2:$A$109</c:f>
              <c:numCache>
                <c:formatCode>General</c:formatCode>
                <c:ptCount val="108"/>
                <c:pt idx="6" formatCode="0">
                  <c:v>2010</c:v>
                </c:pt>
                <c:pt idx="18" formatCode="0">
                  <c:v>2011</c:v>
                </c:pt>
                <c:pt idx="30" formatCode="0">
                  <c:v>2012</c:v>
                </c:pt>
                <c:pt idx="42" formatCode="0">
                  <c:v>2013</c:v>
                </c:pt>
                <c:pt idx="54" formatCode="0">
                  <c:v>2014</c:v>
                </c:pt>
                <c:pt idx="66" formatCode="0">
                  <c:v>2015</c:v>
                </c:pt>
                <c:pt idx="78" formatCode="0">
                  <c:v>2016</c:v>
                </c:pt>
                <c:pt idx="90" formatCode="0">
                  <c:v>2017</c:v>
                </c:pt>
                <c:pt idx="102" formatCode="0">
                  <c:v>2018</c:v>
                </c:pt>
              </c:numCache>
            </c:numRef>
          </c:cat>
          <c:val>
            <c:numRef>
              <c:f>Wykresy!$B$2:$B$109</c:f>
              <c:numCache>
                <c:formatCode>General</c:formatCode>
                <c:ptCount val="108"/>
                <c:pt idx="0">
                  <c:v>71</c:v>
                </c:pt>
                <c:pt idx="1">
                  <c:v>68.099999999999994</c:v>
                </c:pt>
                <c:pt idx="2">
                  <c:v>82.5</c:v>
                </c:pt>
                <c:pt idx="3">
                  <c:v>77.599999999999994</c:v>
                </c:pt>
                <c:pt idx="4">
                  <c:v>79.5</c:v>
                </c:pt>
                <c:pt idx="5">
                  <c:v>82.6</c:v>
                </c:pt>
                <c:pt idx="6">
                  <c:v>85.6</c:v>
                </c:pt>
                <c:pt idx="7">
                  <c:v>84.8</c:v>
                </c:pt>
                <c:pt idx="8">
                  <c:v>85</c:v>
                </c:pt>
                <c:pt idx="9">
                  <c:v>87.9</c:v>
                </c:pt>
                <c:pt idx="10">
                  <c:v>81.900000000000006</c:v>
                </c:pt>
                <c:pt idx="11">
                  <c:v>102.1</c:v>
                </c:pt>
                <c:pt idx="12">
                  <c:v>72.2</c:v>
                </c:pt>
                <c:pt idx="13">
                  <c:v>73.5</c:v>
                </c:pt>
                <c:pt idx="14">
                  <c:v>86.2</c:v>
                </c:pt>
                <c:pt idx="15">
                  <c:v>87.6</c:v>
                </c:pt>
                <c:pt idx="16">
                  <c:v>86.1</c:v>
                </c:pt>
                <c:pt idx="17">
                  <c:v>87.7</c:v>
                </c:pt>
                <c:pt idx="18">
                  <c:v>88.9</c:v>
                </c:pt>
                <c:pt idx="19">
                  <c:v>90.2</c:v>
                </c:pt>
                <c:pt idx="20">
                  <c:v>91.4</c:v>
                </c:pt>
                <c:pt idx="21">
                  <c:v>93.7</c:v>
                </c:pt>
                <c:pt idx="22">
                  <c:v>87.8</c:v>
                </c:pt>
                <c:pt idx="23">
                  <c:v>106</c:v>
                </c:pt>
                <c:pt idx="24">
                  <c:v>79.2</c:v>
                </c:pt>
                <c:pt idx="25">
                  <c:v>79.900000000000006</c:v>
                </c:pt>
                <c:pt idx="26">
                  <c:v>92</c:v>
                </c:pt>
                <c:pt idx="27">
                  <c:v>89.1</c:v>
                </c:pt>
                <c:pt idx="28">
                  <c:v>89.8</c:v>
                </c:pt>
                <c:pt idx="29">
                  <c:v>90</c:v>
                </c:pt>
                <c:pt idx="30">
                  <c:v>91.9</c:v>
                </c:pt>
                <c:pt idx="31">
                  <c:v>92.3</c:v>
                </c:pt>
                <c:pt idx="32">
                  <c:v>90.8</c:v>
                </c:pt>
                <c:pt idx="33">
                  <c:v>94.1</c:v>
                </c:pt>
                <c:pt idx="34">
                  <c:v>88.4</c:v>
                </c:pt>
                <c:pt idx="35">
                  <c:v>102.1</c:v>
                </c:pt>
                <c:pt idx="36">
                  <c:v>80.900000000000006</c:v>
                </c:pt>
                <c:pt idx="37">
                  <c:v>78.900000000000006</c:v>
                </c:pt>
                <c:pt idx="38">
                  <c:v>92.1</c:v>
                </c:pt>
                <c:pt idx="39">
                  <c:v>89.1</c:v>
                </c:pt>
                <c:pt idx="40">
                  <c:v>90.8</c:v>
                </c:pt>
                <c:pt idx="41">
                  <c:v>92.3</c:v>
                </c:pt>
                <c:pt idx="42">
                  <c:v>95.7</c:v>
                </c:pt>
                <c:pt idx="43">
                  <c:v>95.5</c:v>
                </c:pt>
                <c:pt idx="44">
                  <c:v>94.4</c:v>
                </c:pt>
                <c:pt idx="45">
                  <c:v>97.5</c:v>
                </c:pt>
                <c:pt idx="46">
                  <c:v>91.9</c:v>
                </c:pt>
                <c:pt idx="47">
                  <c:v>108</c:v>
                </c:pt>
                <c:pt idx="48">
                  <c:v>84.9</c:v>
                </c:pt>
                <c:pt idx="49">
                  <c:v>84.5</c:v>
                </c:pt>
                <c:pt idx="50">
                  <c:v>95</c:v>
                </c:pt>
                <c:pt idx="51">
                  <c:v>97.2</c:v>
                </c:pt>
                <c:pt idx="52">
                  <c:v>94.7</c:v>
                </c:pt>
                <c:pt idx="53">
                  <c:v>94</c:v>
                </c:pt>
                <c:pt idx="54">
                  <c:v>98.9</c:v>
                </c:pt>
                <c:pt idx="55">
                  <c:v>98.5</c:v>
                </c:pt>
                <c:pt idx="56">
                  <c:v>97.5</c:v>
                </c:pt>
                <c:pt idx="57">
                  <c:v>101.4</c:v>
                </c:pt>
                <c:pt idx="58">
                  <c:v>93.5</c:v>
                </c:pt>
                <c:pt idx="59">
                  <c:v>112.7</c:v>
                </c:pt>
                <c:pt idx="60">
                  <c:v>87.8</c:v>
                </c:pt>
                <c:pt idx="61">
                  <c:v>86.4</c:v>
                </c:pt>
                <c:pt idx="62">
                  <c:v>101.1</c:v>
                </c:pt>
                <c:pt idx="63">
                  <c:v>98.5</c:v>
                </c:pt>
                <c:pt idx="64">
                  <c:v>99</c:v>
                </c:pt>
                <c:pt idx="65">
                  <c:v>100</c:v>
                </c:pt>
                <c:pt idx="66">
                  <c:v>102.3</c:v>
                </c:pt>
                <c:pt idx="67">
                  <c:v>100.4</c:v>
                </c:pt>
                <c:pt idx="68">
                  <c:v>100.3</c:v>
                </c:pt>
                <c:pt idx="69">
                  <c:v>105</c:v>
                </c:pt>
                <c:pt idx="70">
                  <c:v>98.8</c:v>
                </c:pt>
                <c:pt idx="71">
                  <c:v>120.6</c:v>
                </c:pt>
                <c:pt idx="72">
                  <c:v>90.6</c:v>
                </c:pt>
                <c:pt idx="73">
                  <c:v>91.7</c:v>
                </c:pt>
                <c:pt idx="74">
                  <c:v>104.1</c:v>
                </c:pt>
                <c:pt idx="75">
                  <c:v>103.9</c:v>
                </c:pt>
                <c:pt idx="76">
                  <c:v>103.2</c:v>
                </c:pt>
                <c:pt idx="77">
                  <c:v>106.4</c:v>
                </c:pt>
                <c:pt idx="78">
                  <c:v>106.7</c:v>
                </c:pt>
                <c:pt idx="79">
                  <c:v>108.1</c:v>
                </c:pt>
                <c:pt idx="80">
                  <c:v>106.6</c:v>
                </c:pt>
                <c:pt idx="81">
                  <c:v>109.8</c:v>
                </c:pt>
                <c:pt idx="82">
                  <c:v>106.1</c:v>
                </c:pt>
                <c:pt idx="83">
                  <c:v>127.7</c:v>
                </c:pt>
                <c:pt idx="84">
                  <c:v>99.3</c:v>
                </c:pt>
                <c:pt idx="85">
                  <c:v>96.5</c:v>
                </c:pt>
                <c:pt idx="86">
                  <c:v>112.5</c:v>
                </c:pt>
                <c:pt idx="87">
                  <c:v>110.9</c:v>
                </c:pt>
                <c:pt idx="88">
                  <c:v>111</c:v>
                </c:pt>
                <c:pt idx="89">
                  <c:v>112.8</c:v>
                </c:pt>
                <c:pt idx="90">
                  <c:v>114.1</c:v>
                </c:pt>
                <c:pt idx="91">
                  <c:v>115.8</c:v>
                </c:pt>
                <c:pt idx="92">
                  <c:v>114.8</c:v>
                </c:pt>
                <c:pt idx="93">
                  <c:v>117.8</c:v>
                </c:pt>
                <c:pt idx="94">
                  <c:v>115.7</c:v>
                </c:pt>
                <c:pt idx="95">
                  <c:v>134.80000000000001</c:v>
                </c:pt>
                <c:pt idx="96">
                  <c:v>107.2</c:v>
                </c:pt>
                <c:pt idx="97">
                  <c:v>104.1</c:v>
                </c:pt>
                <c:pt idx="98">
                  <c:v>122.6</c:v>
                </c:pt>
                <c:pt idx="99">
                  <c:v>115.7</c:v>
                </c:pt>
                <c:pt idx="100">
                  <c:v>118</c:v>
                </c:pt>
                <c:pt idx="101">
                  <c:v>122.3</c:v>
                </c:pt>
                <c:pt idx="102">
                  <c:v>122.5</c:v>
                </c:pt>
                <c:pt idx="103">
                  <c:v>123.8</c:v>
                </c:pt>
                <c:pt idx="104">
                  <c:v>119.1</c:v>
                </c:pt>
                <c:pt idx="105">
                  <c:v>127.2</c:v>
                </c:pt>
                <c:pt idx="106">
                  <c:v>123.8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69BE28"/>
              </a:solidFill>
              <a:round/>
            </a:ln>
            <a:effectLst/>
          </c:spPr>
          <c:marker>
            <c:symbol val="none"/>
          </c:marker>
          <c:dLbls>
            <c:dLbl>
              <c:idx val="106"/>
              <c:layout>
                <c:manualLayout>
                  <c:x val="-3.718854592785422E-2"/>
                  <c:y val="7.464627732344263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00" baseline="0">
                      <a:solidFill>
                        <a:srgbClr val="69BE28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82803860190589E-2"/>
                      <c:h val="5.9716859716859708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aseline="0">
                    <a:solidFill>
                      <a:srgbClr val="69BE28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Wykresy!$A$2:$A$109</c:f>
              <c:numCache>
                <c:formatCode>General</c:formatCode>
                <c:ptCount val="108"/>
                <c:pt idx="6" formatCode="0">
                  <c:v>2010</c:v>
                </c:pt>
                <c:pt idx="18" formatCode="0">
                  <c:v>2011</c:v>
                </c:pt>
                <c:pt idx="30" formatCode="0">
                  <c:v>2012</c:v>
                </c:pt>
                <c:pt idx="42" formatCode="0">
                  <c:v>2013</c:v>
                </c:pt>
                <c:pt idx="54" formatCode="0">
                  <c:v>2014</c:v>
                </c:pt>
                <c:pt idx="66" formatCode="0">
                  <c:v>2015</c:v>
                </c:pt>
                <c:pt idx="78" formatCode="0">
                  <c:v>2016</c:v>
                </c:pt>
                <c:pt idx="90" formatCode="0">
                  <c:v>2017</c:v>
                </c:pt>
                <c:pt idx="102" formatCode="0">
                  <c:v>2018</c:v>
                </c:pt>
              </c:numCache>
            </c:numRef>
          </c:cat>
          <c:val>
            <c:numRef>
              <c:f>Wykresy!$C$2:$C$109</c:f>
              <c:numCache>
                <c:formatCode>General</c:formatCode>
                <c:ptCount val="108"/>
                <c:pt idx="0">
                  <c:v>80.3</c:v>
                </c:pt>
                <c:pt idx="1">
                  <c:v>78.900000000000006</c:v>
                </c:pt>
                <c:pt idx="2">
                  <c:v>81.7</c:v>
                </c:pt>
                <c:pt idx="3">
                  <c:v>76.900000000000006</c:v>
                </c:pt>
                <c:pt idx="4">
                  <c:v>81</c:v>
                </c:pt>
                <c:pt idx="5">
                  <c:v>82.1</c:v>
                </c:pt>
                <c:pt idx="6">
                  <c:v>82.9</c:v>
                </c:pt>
                <c:pt idx="7">
                  <c:v>83.1</c:v>
                </c:pt>
                <c:pt idx="8">
                  <c:v>83.7</c:v>
                </c:pt>
                <c:pt idx="9">
                  <c:v>84.7</c:v>
                </c:pt>
                <c:pt idx="10">
                  <c:v>84.2</c:v>
                </c:pt>
                <c:pt idx="11">
                  <c:v>85.8</c:v>
                </c:pt>
                <c:pt idx="12">
                  <c:v>81.7</c:v>
                </c:pt>
                <c:pt idx="13">
                  <c:v>85.1</c:v>
                </c:pt>
                <c:pt idx="14">
                  <c:v>85.6</c:v>
                </c:pt>
                <c:pt idx="15">
                  <c:v>86.6</c:v>
                </c:pt>
                <c:pt idx="16">
                  <c:v>87</c:v>
                </c:pt>
                <c:pt idx="17">
                  <c:v>87.3</c:v>
                </c:pt>
                <c:pt idx="18">
                  <c:v>87</c:v>
                </c:pt>
                <c:pt idx="19">
                  <c:v>88</c:v>
                </c:pt>
                <c:pt idx="20">
                  <c:v>89.8</c:v>
                </c:pt>
                <c:pt idx="21">
                  <c:v>90.8</c:v>
                </c:pt>
                <c:pt idx="22">
                  <c:v>90.3</c:v>
                </c:pt>
                <c:pt idx="23">
                  <c:v>89.7</c:v>
                </c:pt>
                <c:pt idx="24">
                  <c:v>89.3</c:v>
                </c:pt>
                <c:pt idx="25">
                  <c:v>89.1</c:v>
                </c:pt>
                <c:pt idx="26">
                  <c:v>91.2</c:v>
                </c:pt>
                <c:pt idx="27">
                  <c:v>89.6</c:v>
                </c:pt>
                <c:pt idx="28">
                  <c:v>90.2</c:v>
                </c:pt>
                <c:pt idx="29">
                  <c:v>89.7</c:v>
                </c:pt>
                <c:pt idx="30">
                  <c:v>90.5</c:v>
                </c:pt>
                <c:pt idx="31">
                  <c:v>90</c:v>
                </c:pt>
                <c:pt idx="32">
                  <c:v>90.7</c:v>
                </c:pt>
                <c:pt idx="33">
                  <c:v>90</c:v>
                </c:pt>
                <c:pt idx="34">
                  <c:v>89.4</c:v>
                </c:pt>
                <c:pt idx="35">
                  <c:v>89.3</c:v>
                </c:pt>
                <c:pt idx="36">
                  <c:v>89.5</c:v>
                </c:pt>
                <c:pt idx="37">
                  <c:v>90.8</c:v>
                </c:pt>
                <c:pt idx="38">
                  <c:v>90.8</c:v>
                </c:pt>
                <c:pt idx="39">
                  <c:v>90</c:v>
                </c:pt>
                <c:pt idx="40">
                  <c:v>92.3</c:v>
                </c:pt>
                <c:pt idx="41">
                  <c:v>92.5</c:v>
                </c:pt>
                <c:pt idx="42">
                  <c:v>93.1</c:v>
                </c:pt>
                <c:pt idx="43">
                  <c:v>93.2</c:v>
                </c:pt>
                <c:pt idx="44">
                  <c:v>94.5</c:v>
                </c:pt>
                <c:pt idx="45">
                  <c:v>93.3</c:v>
                </c:pt>
                <c:pt idx="46">
                  <c:v>94.2</c:v>
                </c:pt>
                <c:pt idx="47">
                  <c:v>94.2</c:v>
                </c:pt>
                <c:pt idx="48">
                  <c:v>94.3</c:v>
                </c:pt>
                <c:pt idx="49">
                  <c:v>96.9</c:v>
                </c:pt>
                <c:pt idx="50">
                  <c:v>95.4</c:v>
                </c:pt>
                <c:pt idx="51">
                  <c:v>96.3</c:v>
                </c:pt>
                <c:pt idx="52">
                  <c:v>94.9</c:v>
                </c:pt>
                <c:pt idx="53">
                  <c:v>95.1</c:v>
                </c:pt>
                <c:pt idx="54">
                  <c:v>96.2</c:v>
                </c:pt>
                <c:pt idx="55">
                  <c:v>97.6</c:v>
                </c:pt>
                <c:pt idx="56">
                  <c:v>97</c:v>
                </c:pt>
                <c:pt idx="57">
                  <c:v>96.8</c:v>
                </c:pt>
                <c:pt idx="58">
                  <c:v>96.6</c:v>
                </c:pt>
                <c:pt idx="59">
                  <c:v>97.1</c:v>
                </c:pt>
                <c:pt idx="60">
                  <c:v>97.6</c:v>
                </c:pt>
                <c:pt idx="61">
                  <c:v>99</c:v>
                </c:pt>
                <c:pt idx="62">
                  <c:v>100.8</c:v>
                </c:pt>
                <c:pt idx="63">
                  <c:v>98</c:v>
                </c:pt>
                <c:pt idx="64">
                  <c:v>99.8</c:v>
                </c:pt>
                <c:pt idx="65">
                  <c:v>100.2</c:v>
                </c:pt>
                <c:pt idx="66">
                  <c:v>99.2</c:v>
                </c:pt>
                <c:pt idx="67">
                  <c:v>99.7</c:v>
                </c:pt>
                <c:pt idx="68">
                  <c:v>99.5</c:v>
                </c:pt>
                <c:pt idx="69">
                  <c:v>100.9</c:v>
                </c:pt>
                <c:pt idx="70">
                  <c:v>101.5</c:v>
                </c:pt>
                <c:pt idx="71">
                  <c:v>103.5</c:v>
                </c:pt>
                <c:pt idx="72">
                  <c:v>102.3</c:v>
                </c:pt>
                <c:pt idx="73">
                  <c:v>102</c:v>
                </c:pt>
                <c:pt idx="74">
                  <c:v>101.6</c:v>
                </c:pt>
                <c:pt idx="75">
                  <c:v>104.3</c:v>
                </c:pt>
                <c:pt idx="76">
                  <c:v>104.9</c:v>
                </c:pt>
                <c:pt idx="77">
                  <c:v>105.1</c:v>
                </c:pt>
                <c:pt idx="78">
                  <c:v>105.1</c:v>
                </c:pt>
                <c:pt idx="79">
                  <c:v>105.8</c:v>
                </c:pt>
                <c:pt idx="80">
                  <c:v>105.9</c:v>
                </c:pt>
                <c:pt idx="81">
                  <c:v>107.3</c:v>
                </c:pt>
                <c:pt idx="82">
                  <c:v>108.3</c:v>
                </c:pt>
                <c:pt idx="83">
                  <c:v>108.2</c:v>
                </c:pt>
                <c:pt idx="84">
                  <c:v>111</c:v>
                </c:pt>
                <c:pt idx="85">
                  <c:v>110.4</c:v>
                </c:pt>
                <c:pt idx="86">
                  <c:v>110.6</c:v>
                </c:pt>
                <c:pt idx="87">
                  <c:v>111.4</c:v>
                </c:pt>
                <c:pt idx="88">
                  <c:v>111.6</c:v>
                </c:pt>
                <c:pt idx="89">
                  <c:v>112.3</c:v>
                </c:pt>
                <c:pt idx="90">
                  <c:v>113.2</c:v>
                </c:pt>
                <c:pt idx="91">
                  <c:v>113.5</c:v>
                </c:pt>
                <c:pt idx="92">
                  <c:v>114.3</c:v>
                </c:pt>
                <c:pt idx="93">
                  <c:v>114.9</c:v>
                </c:pt>
                <c:pt idx="94">
                  <c:v>117.6</c:v>
                </c:pt>
                <c:pt idx="95">
                  <c:v>116.4</c:v>
                </c:pt>
                <c:pt idx="96">
                  <c:v>118.1</c:v>
                </c:pt>
                <c:pt idx="97">
                  <c:v>119</c:v>
                </c:pt>
                <c:pt idx="98">
                  <c:v>119.6</c:v>
                </c:pt>
                <c:pt idx="99">
                  <c:v>118.1</c:v>
                </c:pt>
                <c:pt idx="100">
                  <c:v>119.4</c:v>
                </c:pt>
                <c:pt idx="101">
                  <c:v>120.7</c:v>
                </c:pt>
                <c:pt idx="102">
                  <c:v>121.3</c:v>
                </c:pt>
                <c:pt idx="103">
                  <c:v>121.3</c:v>
                </c:pt>
                <c:pt idx="104">
                  <c:v>120.6</c:v>
                </c:pt>
                <c:pt idx="105">
                  <c:v>122.4</c:v>
                </c:pt>
                <c:pt idx="106">
                  <c:v>123.8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39825424"/>
        <c:axId val="543506624"/>
      </c:lineChart>
      <c:catAx>
        <c:axId val="5398254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43506624"/>
        <c:crosses val="autoZero"/>
        <c:auto val="1"/>
        <c:lblAlgn val="ctr"/>
        <c:lblOffset val="100"/>
        <c:tickMarkSkip val="12"/>
        <c:noMultiLvlLbl val="0"/>
      </c:catAx>
      <c:valAx>
        <c:axId val="543506624"/>
        <c:scaling>
          <c:orientation val="minMax"/>
          <c:min val="6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39825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0.28825</cdr:x>
      <cdr:y>0.25927</cdr:y>
    </cdr:from>
    <cdr:to>
      <cdr:x>0.43916</cdr:x>
      <cdr:y>0.34376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478038" y="847725"/>
          <a:ext cx="773810" cy="2762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69BE28"/>
              </a:solidFill>
              <a:latin typeface="Fira Sans" pitchFamily="34" charset="0"/>
              <a:ea typeface="Fira Sans" pitchFamily="34" charset="0"/>
              <a:cs typeface="Arial CE"/>
            </a:rPr>
            <a:t>Ogółem 106,9</a:t>
          </a:r>
        </a:p>
      </cdr:txBody>
    </cdr:sp>
  </cdr:relSizeAnchor>
  <cdr:relSizeAnchor xmlns:cdr="http://schemas.openxmlformats.org/drawingml/2006/chartDrawing">
    <cdr:from>
      <cdr:x>0.30473</cdr:x>
      <cdr:y>0.33793</cdr:y>
    </cdr:from>
    <cdr:to>
      <cdr:x>0.35759</cdr:x>
      <cdr:y>0.43493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562552" y="1104901"/>
          <a:ext cx="271010" cy="31714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69BE2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0.03661</cdr:x>
      <cdr:y>0.43523</cdr:y>
    </cdr:from>
    <cdr:to>
      <cdr:x>0.96927</cdr:x>
      <cdr:y>0.43919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187710" y="1423044"/>
          <a:ext cx="4782331" cy="1294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69BE2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43A439-C8D5-47BA-A467-F5E624D7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Żołynia Marcin</cp:lastModifiedBy>
  <cp:revision>2</cp:revision>
  <cp:lastPrinted>2018-10-16T13:27:00Z</cp:lastPrinted>
  <dcterms:created xsi:type="dcterms:W3CDTF">2018-12-21T08:08:00Z</dcterms:created>
  <dcterms:modified xsi:type="dcterms:W3CDTF">2018-12-21T08:08:00Z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