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E82" w:rsidRPr="004052C1" w:rsidRDefault="004F3590" w:rsidP="004F3590">
      <w:pPr>
        <w:suppressAutoHyphens/>
        <w:spacing w:line="400" w:lineRule="exact"/>
        <w:rPr>
          <w:rFonts w:ascii="Fira Sans Extra Condensed SemiB" w:hAnsi="Fira Sans Extra Condensed SemiB"/>
          <w:b/>
          <w:sz w:val="40"/>
          <w:szCs w:val="40"/>
        </w:rPr>
      </w:pPr>
      <w:bookmarkStart w:id="0" w:name="_GoBack"/>
      <w:bookmarkEnd w:id="0"/>
      <w:r>
        <w:rPr>
          <w:rFonts w:ascii="Fira Sans Extra Condensed SemiB" w:hAnsi="Fira Sans Extra Condensed SemiB"/>
          <w:b/>
          <w:sz w:val="40"/>
          <w:szCs w:val="40"/>
        </w:rPr>
        <w:t>W</w:t>
      </w:r>
      <w:r w:rsidR="00D67378" w:rsidRPr="004052C1">
        <w:rPr>
          <w:rFonts w:ascii="Fira Sans Extra Condensed SemiB" w:hAnsi="Fira Sans Extra Condensed SemiB"/>
          <w:b/>
          <w:sz w:val="40"/>
          <w:szCs w:val="40"/>
        </w:rPr>
        <w:t>ynikowy</w:t>
      </w:r>
      <w:r w:rsidR="00FB5200" w:rsidRPr="004052C1">
        <w:rPr>
          <w:rFonts w:ascii="Fira Sans Extra Condensed SemiB" w:hAnsi="Fira Sans Extra Condensed SemiB"/>
          <w:b/>
          <w:sz w:val="40"/>
          <w:szCs w:val="40"/>
        </w:rPr>
        <w:t xml:space="preserve"> szacunek głównych ziemiopłodów rolnych i </w:t>
      </w:r>
      <w:r w:rsidR="00D95BD2" w:rsidRPr="004052C1">
        <w:rPr>
          <w:rFonts w:ascii="Fira Sans Extra Condensed SemiB" w:hAnsi="Fira Sans Extra Condensed SemiB"/>
          <w:b/>
          <w:sz w:val="40"/>
          <w:szCs w:val="40"/>
        </w:rPr>
        <w:t>ogrodniczych</w:t>
      </w:r>
      <w:r w:rsidR="00FB5200" w:rsidRPr="004052C1">
        <w:rPr>
          <w:rStyle w:val="Odwoanieprzypisudolnego"/>
          <w:rFonts w:ascii="Fira Sans Extra Condensed SemiB" w:hAnsi="Fira Sans Extra Condensed SemiB"/>
          <w:b/>
          <w:sz w:val="40"/>
          <w:szCs w:val="40"/>
        </w:rPr>
        <w:footnoteReference w:id="1"/>
      </w:r>
      <w:r w:rsidR="00FB5200" w:rsidRPr="004052C1">
        <w:rPr>
          <w:rFonts w:ascii="Fira Sans Extra Condensed SemiB" w:hAnsi="Fira Sans Extra Condensed SemiB"/>
          <w:b/>
          <w:sz w:val="40"/>
          <w:szCs w:val="40"/>
        </w:rPr>
        <w:t xml:space="preserve"> </w:t>
      </w:r>
      <w:r w:rsidR="00D95BD2" w:rsidRPr="004052C1">
        <w:rPr>
          <w:rFonts w:ascii="Fira Sans Extra Condensed SemiB" w:hAnsi="Fira Sans Extra Condensed SemiB"/>
          <w:b/>
          <w:sz w:val="40"/>
          <w:szCs w:val="40"/>
        </w:rPr>
        <w:t xml:space="preserve"> w 2018 r.</w:t>
      </w:r>
    </w:p>
    <w:p w:rsidR="006475E9" w:rsidRPr="00EA3DD4" w:rsidRDefault="006475E9" w:rsidP="006475E9">
      <w:pPr>
        <w:spacing w:after="0"/>
        <w:rPr>
          <w:rFonts w:ascii="Fira Sans Extra Condensed SemiB" w:hAnsi="Fira Sans Extra Condensed SemiB"/>
          <w:color w:val="FF0000"/>
          <w:sz w:val="36"/>
          <w:szCs w:val="36"/>
        </w:rPr>
      </w:pPr>
    </w:p>
    <w:p w:rsidR="00FB66EA" w:rsidRPr="00D10F1B" w:rsidRDefault="00FB6828" w:rsidP="00FB66EA">
      <w:pPr>
        <w:pStyle w:val="Tekstpodstawowy"/>
        <w:spacing w:after="0" w:line="240" w:lineRule="exact"/>
        <w:jc w:val="both"/>
        <w:rPr>
          <w:rFonts w:ascii="Fira Sans" w:hAnsi="Fira Sans"/>
          <w:sz w:val="19"/>
          <w:szCs w:val="19"/>
        </w:rPr>
      </w:pPr>
      <w:r w:rsidRPr="00B40B6A">
        <w:rPr>
          <w:rFonts w:ascii="Fira Sans" w:hAnsi="Fira Sans"/>
          <w:noProof/>
          <w:sz w:val="19"/>
          <w:szCs w:val="19"/>
        </w:rPr>
        <mc:AlternateContent>
          <mc:Choice Requires="wps">
            <w:drawing>
              <wp:anchor distT="45720" distB="45720" distL="114300" distR="114300" simplePos="0" relativeHeight="251763712" behindDoc="0" locked="0" layoutInCell="1" allowOverlap="1">
                <wp:simplePos x="0" y="0"/>
                <wp:positionH relativeFrom="margin">
                  <wp:align>left</wp:align>
                </wp:positionH>
                <wp:positionV relativeFrom="paragraph">
                  <wp:posOffset>45085</wp:posOffset>
                </wp:positionV>
                <wp:extent cx="1884045" cy="1409700"/>
                <wp:effectExtent l="0" t="0" r="1905" b="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1409700"/>
                        </a:xfrm>
                        <a:prstGeom prst="rect">
                          <a:avLst/>
                        </a:prstGeom>
                        <a:solidFill>
                          <a:srgbClr val="001D77"/>
                        </a:solidFill>
                        <a:ln w="9525">
                          <a:noFill/>
                          <a:miter lim="800000"/>
                          <a:headEnd/>
                          <a:tailEnd/>
                        </a:ln>
                      </wps:spPr>
                      <wps:txbx>
                        <w:txbxContent>
                          <w:p w:rsidR="008155A4" w:rsidRPr="00B66B19" w:rsidRDefault="008155A4" w:rsidP="006475E9">
                            <w:pPr>
                              <w:spacing w:after="0" w:line="240" w:lineRule="auto"/>
                              <w:rPr>
                                <w:rFonts w:ascii="Fira Sans SemiBold" w:hAnsi="Fira Sans SemiBold"/>
                                <w:color w:val="FFFFFF" w:themeColor="background1"/>
                                <w:sz w:val="72"/>
                              </w:rPr>
                            </w:pPr>
                            <w:r w:rsidRPr="00B853E5">
                              <w:rPr>
                                <w:rFonts w:asciiTheme="minorHAnsi" w:hAnsiTheme="minorHAnsi"/>
                                <w:noProof/>
                                <w:color w:val="001D77"/>
                                <w:sz w:val="22"/>
                                <w:lang w:eastAsia="pl-PL"/>
                              </w:rPr>
                              <w:drawing>
                                <wp:inline distT="0" distB="0" distL="0" distR="0">
                                  <wp:extent cx="257175" cy="257175"/>
                                  <wp:effectExtent l="38100" t="19050" r="0" b="0"/>
                                  <wp:docPr id="17"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257175" cy="257175"/>
                                          </a:xfrm>
                                          <a:prstGeom prst="rect">
                                            <a:avLst/>
                                          </a:prstGeom>
                                          <a:noFill/>
                                          <a:ln w="9525">
                                            <a:noFill/>
                                            <a:miter lim="800000"/>
                                            <a:headEnd/>
                                            <a:tailEnd/>
                                          </a:ln>
                                          <a:scene3d>
                                            <a:camera prst="orthographicFront">
                                              <a:rot lat="0" lon="0" rev="10800000"/>
                                            </a:camera>
                                            <a:lightRig rig="threePt" dir="t"/>
                                          </a:scene3d>
                                        </pic:spPr>
                                      </pic:pic>
                                    </a:graphicData>
                                  </a:graphic>
                                </wp:inline>
                              </w:drawing>
                            </w:r>
                            <w:r>
                              <w:rPr>
                                <w:noProof/>
                                <w:color w:val="001D77"/>
                                <w:lang w:eastAsia="pl-PL"/>
                              </w:rPr>
                              <w:t xml:space="preserve"> </w:t>
                            </w:r>
                            <w:r w:rsidR="004052C1">
                              <w:rPr>
                                <w:rFonts w:ascii="Fira Sans SemiBold" w:hAnsi="Fira Sans SemiBold"/>
                                <w:color w:val="FFFFFF" w:themeColor="background1"/>
                                <w:sz w:val="72"/>
                              </w:rPr>
                              <w:t>16</w:t>
                            </w:r>
                            <w:r>
                              <w:rPr>
                                <w:rFonts w:ascii="Fira Sans SemiBold" w:hAnsi="Fira Sans SemiBold"/>
                                <w:color w:val="FFFFFF" w:themeColor="background1"/>
                                <w:sz w:val="72"/>
                              </w:rPr>
                              <w:t xml:space="preserve"> %</w:t>
                            </w:r>
                          </w:p>
                          <w:p w:rsidR="008155A4" w:rsidRPr="00074DD8" w:rsidRDefault="008155A4" w:rsidP="006475E9">
                            <w:pPr>
                              <w:pStyle w:val="tekstnaniebieskimtle"/>
                              <w:rPr>
                                <w:color w:val="FFFFFF" w:themeColor="background1"/>
                                <w:sz w:val="18"/>
                                <w:szCs w:val="20"/>
                              </w:rPr>
                            </w:pPr>
                            <w:r>
                              <w:t>Szacuje się, że zbiory</w:t>
                            </w:r>
                            <w:r w:rsidR="00166EE7">
                              <w:t xml:space="preserve"> zbóż ogółem</w:t>
                            </w:r>
                            <w:r>
                              <w:t xml:space="preserve"> </w:t>
                            </w:r>
                            <w:r w:rsidR="00605D0E">
                              <w:t>s</w:t>
                            </w:r>
                            <w:r>
                              <w:t xml:space="preserve">ą o </w:t>
                            </w:r>
                            <w:r w:rsidR="004052C1">
                              <w:t>ok. 16</w:t>
                            </w:r>
                            <w:r>
                              <w:t xml:space="preserve">% mniejsze od </w:t>
                            </w:r>
                            <w:r w:rsidR="004052C1">
                              <w:t>u</w:t>
                            </w:r>
                            <w:r w:rsidR="00166EE7">
                              <w:t>b</w:t>
                            </w:r>
                            <w:r w:rsidR="00440C42">
                              <w:t>iegłorocznych i wynos</w:t>
                            </w:r>
                            <w:r w:rsidR="00605D0E">
                              <w:t>z</w:t>
                            </w:r>
                            <w:r w:rsidR="00440C42">
                              <w:t>ą ok. 26,8</w:t>
                            </w:r>
                            <w:r>
                              <w:t xml:space="preserve"> mln 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3.55pt;width:148.35pt;height:111pt;z-index:251763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sJgIAACIEAAAOAAAAZHJzL2Uyb0RvYy54bWysU8Fu2zAMvQ/YPwi6L3YCZ0mMOEWXrMOA&#10;rivQ7QNkWY6FSqImKbGzrx8lp2nQ3Yb5IJAm9Ug+Pq1vBq3IUTgvwVR0OskpEYZDI82+oj9/3H1Y&#10;UuIDMw1TYERFT8LTm837d+velmIGHahGOIIgxpe9rWgXgi2zzPNOaOYnYIXBYAtOs4Cu22eNYz2i&#10;a5XN8vxj1oNrrAMuvMe/uzFINwm/bQUP39vWi0BURbG3kE6Xzjqe2WbNyr1jtpP83Ab7hy40kwaL&#10;XqB2LDBycPIvKC25Aw9tmHDQGbSt5CLNgNNM8zfTPHXMijQLkuPthSb//2D5w/HREdng7gpKDNO4&#10;o0dQggTx7AP0gswiR731JaY+WUwOwycYMD/N6+098GdPDGw7Zvbi1jnoO8Ea7HEab2ZXV0ccH0Hq&#10;/hs0WIsdAiSgoXU6EoiUEETHXZ0u+xFDIDyWXC6LvJhTwjE2LfLVIk8bzFj5ct06H74I0CQaFXUo&#10;gATPjvc+xHZY+ZISq3lQsrmTSiXH7eutcuTIoljy6W6xSBO8SVOG9BVdzWfzhGwg3k860jKgmJXU&#10;FV3m8RvlFen4bJqUEphUo42dKHPmJ1IykhOGesDESFoNzQmZcjCKFh8ZGh2435T0KNiK+l8H5gQl&#10;6qtBtlfToogKT04xX8zQcdeR+jrCDEeoigZKRnMb0quIPBi4xa20MvH12sm5VxRiovH8aKLSr/2U&#10;9fq0N38AAAD//wMAUEsDBBQABgAIAAAAIQALl1YR3QAAAAYBAAAPAAAAZHJzL2Rvd25yZXYueG1s&#10;TI/NTsMwEITvSLyDtUjcqJMI9SeNUyFQDoBA0HLhto23SUS8jmK3DW/PcoLbjmY0822xmVyvTjSG&#10;zrOBdJaAIq697bgx8LGrbpagQkS22HsmA98UYFNeXhSYW3/mdzptY6OkhEOOBtoYh1zrULfkMMz8&#10;QCzewY8Oo8ix0XbEs5S7XmdJMtcOO5aFFge6b6n+2h6dgdv0tV6+hc8d+5cqq54f0D2GJ2Our6a7&#10;NahIU/wLwy++oEMpTHt/ZBtUb0AeiQYWKSgxs9V8AWovR7ZKQZeF/o9f/gAAAP//AwBQSwECLQAU&#10;AAYACAAAACEAtoM4kv4AAADhAQAAEwAAAAAAAAAAAAAAAAAAAAAAW0NvbnRlbnRfVHlwZXNdLnht&#10;bFBLAQItABQABgAIAAAAIQA4/SH/1gAAAJQBAAALAAAAAAAAAAAAAAAAAC8BAABfcmVscy8ucmVs&#10;c1BLAQItABQABgAIAAAAIQBH/w8sJgIAACIEAAAOAAAAAAAAAAAAAAAAAC4CAABkcnMvZTJvRG9j&#10;LnhtbFBLAQItABQABgAIAAAAIQALl1YR3QAAAAYBAAAPAAAAAAAAAAAAAAAAAIAEAABkcnMvZG93&#10;bnJldi54bWxQSwUGAAAAAAQABADzAAAAigUAAAAA&#10;" fillcolor="#001d77" stroked="f">
                <v:textbox>
                  <w:txbxContent>
                    <w:p w:rsidR="008155A4" w:rsidRPr="00B66B19" w:rsidRDefault="008155A4" w:rsidP="006475E9">
                      <w:pPr>
                        <w:spacing w:after="0" w:line="240" w:lineRule="auto"/>
                        <w:rPr>
                          <w:rFonts w:ascii="Fira Sans SemiBold" w:hAnsi="Fira Sans SemiBold"/>
                          <w:color w:val="FFFFFF" w:themeColor="background1"/>
                          <w:sz w:val="72"/>
                        </w:rPr>
                      </w:pPr>
                      <w:r w:rsidRPr="00B853E5">
                        <w:rPr>
                          <w:rFonts w:asciiTheme="minorHAnsi" w:hAnsiTheme="minorHAnsi"/>
                          <w:noProof/>
                          <w:color w:val="001D77"/>
                          <w:sz w:val="22"/>
                          <w:lang w:eastAsia="pl-PL"/>
                        </w:rPr>
                        <w:drawing>
                          <wp:inline distT="0" distB="0" distL="0" distR="0">
                            <wp:extent cx="257175" cy="257175"/>
                            <wp:effectExtent l="38100" t="19050" r="0" b="0"/>
                            <wp:docPr id="17"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srcRect/>
                                    <a:stretch>
                                      <a:fillRect/>
                                    </a:stretch>
                                  </pic:blipFill>
                                  <pic:spPr bwMode="auto">
                                    <a:xfrm>
                                      <a:off x="0" y="0"/>
                                      <a:ext cx="257175" cy="257175"/>
                                    </a:xfrm>
                                    <a:prstGeom prst="rect">
                                      <a:avLst/>
                                    </a:prstGeom>
                                    <a:noFill/>
                                    <a:ln w="9525">
                                      <a:noFill/>
                                      <a:miter lim="800000"/>
                                      <a:headEnd/>
                                      <a:tailEnd/>
                                    </a:ln>
                                    <a:scene3d>
                                      <a:camera prst="orthographicFront">
                                        <a:rot lat="0" lon="0" rev="10800000"/>
                                      </a:camera>
                                      <a:lightRig rig="threePt" dir="t"/>
                                    </a:scene3d>
                                  </pic:spPr>
                                </pic:pic>
                              </a:graphicData>
                            </a:graphic>
                          </wp:inline>
                        </w:drawing>
                      </w:r>
                      <w:r>
                        <w:rPr>
                          <w:noProof/>
                          <w:color w:val="001D77"/>
                          <w:lang w:eastAsia="pl-PL"/>
                        </w:rPr>
                        <w:t xml:space="preserve"> </w:t>
                      </w:r>
                      <w:r w:rsidR="004052C1">
                        <w:rPr>
                          <w:rFonts w:ascii="Fira Sans SemiBold" w:hAnsi="Fira Sans SemiBold"/>
                          <w:color w:val="FFFFFF" w:themeColor="background1"/>
                          <w:sz w:val="72"/>
                        </w:rPr>
                        <w:t>16</w:t>
                      </w:r>
                      <w:r>
                        <w:rPr>
                          <w:rFonts w:ascii="Fira Sans SemiBold" w:hAnsi="Fira Sans SemiBold"/>
                          <w:color w:val="FFFFFF" w:themeColor="background1"/>
                          <w:sz w:val="72"/>
                        </w:rPr>
                        <w:t xml:space="preserve"> %</w:t>
                      </w:r>
                    </w:p>
                    <w:p w:rsidR="008155A4" w:rsidRPr="00074DD8" w:rsidRDefault="008155A4" w:rsidP="006475E9">
                      <w:pPr>
                        <w:pStyle w:val="tekstnaniebieskimtle"/>
                        <w:rPr>
                          <w:color w:val="FFFFFF" w:themeColor="background1"/>
                          <w:sz w:val="18"/>
                          <w:szCs w:val="20"/>
                        </w:rPr>
                      </w:pPr>
                      <w:r>
                        <w:t>Szacuje się, że zbiory</w:t>
                      </w:r>
                      <w:r w:rsidR="00166EE7">
                        <w:t xml:space="preserve"> zbóż ogółem</w:t>
                      </w:r>
                      <w:r>
                        <w:t xml:space="preserve"> </w:t>
                      </w:r>
                      <w:r w:rsidR="00605D0E">
                        <w:t>s</w:t>
                      </w:r>
                      <w:r>
                        <w:t xml:space="preserve">ą o </w:t>
                      </w:r>
                      <w:r w:rsidR="004052C1">
                        <w:t>ok. 16</w:t>
                      </w:r>
                      <w:r>
                        <w:t xml:space="preserve">% mniejsze od </w:t>
                      </w:r>
                      <w:r w:rsidR="004052C1">
                        <w:t>u</w:t>
                      </w:r>
                      <w:r w:rsidR="00166EE7">
                        <w:t>b</w:t>
                      </w:r>
                      <w:r w:rsidR="00440C42">
                        <w:t>iegłorocznych i wynos</w:t>
                      </w:r>
                      <w:r w:rsidR="00605D0E">
                        <w:t>z</w:t>
                      </w:r>
                      <w:r w:rsidR="00440C42">
                        <w:t>ą ok. 26,8</w:t>
                      </w:r>
                      <w:r>
                        <w:t xml:space="preserve"> mln ton.</w:t>
                      </w:r>
                    </w:p>
                  </w:txbxContent>
                </v:textbox>
                <w10:wrap type="square" anchorx="margin"/>
              </v:shape>
            </w:pict>
          </mc:Fallback>
        </mc:AlternateContent>
      </w:r>
      <w:r w:rsidR="00CA32E5">
        <w:rPr>
          <w:rFonts w:ascii="Fira Sans" w:hAnsi="Fira Sans"/>
          <w:sz w:val="19"/>
          <w:szCs w:val="19"/>
        </w:rPr>
        <w:t>W</w:t>
      </w:r>
      <w:r w:rsidR="00D67378" w:rsidRPr="00D10F1B">
        <w:rPr>
          <w:rFonts w:ascii="Fira Sans" w:hAnsi="Fira Sans"/>
          <w:sz w:val="19"/>
          <w:szCs w:val="19"/>
        </w:rPr>
        <w:t>ynikow</w:t>
      </w:r>
      <w:r w:rsidR="00B40B6A" w:rsidRPr="00D10F1B">
        <w:rPr>
          <w:rFonts w:ascii="Fira Sans" w:hAnsi="Fira Sans"/>
          <w:sz w:val="19"/>
          <w:szCs w:val="19"/>
        </w:rPr>
        <w:t>y</w:t>
      </w:r>
      <w:r w:rsidR="00D67378" w:rsidRPr="00D10F1B">
        <w:rPr>
          <w:rFonts w:ascii="Fira Sans" w:hAnsi="Fira Sans"/>
          <w:sz w:val="19"/>
          <w:szCs w:val="19"/>
        </w:rPr>
        <w:t xml:space="preserve"> </w:t>
      </w:r>
      <w:r w:rsidR="00B03539" w:rsidRPr="00D10F1B">
        <w:rPr>
          <w:rFonts w:ascii="Fira Sans" w:hAnsi="Fira Sans"/>
          <w:sz w:val="19"/>
          <w:szCs w:val="19"/>
        </w:rPr>
        <w:t>szacun</w:t>
      </w:r>
      <w:r w:rsidR="00B40B6A" w:rsidRPr="00D10F1B">
        <w:rPr>
          <w:rFonts w:ascii="Fira Sans" w:hAnsi="Fira Sans"/>
          <w:sz w:val="19"/>
          <w:szCs w:val="19"/>
        </w:rPr>
        <w:t>e</w:t>
      </w:r>
      <w:r w:rsidR="00D67378" w:rsidRPr="00D10F1B">
        <w:rPr>
          <w:rFonts w:ascii="Fira Sans" w:hAnsi="Fira Sans"/>
          <w:sz w:val="19"/>
          <w:szCs w:val="19"/>
        </w:rPr>
        <w:t>k</w:t>
      </w:r>
      <w:r w:rsidR="00FB66EA" w:rsidRPr="00D10F1B">
        <w:rPr>
          <w:rFonts w:ascii="Fira Sans" w:hAnsi="Fira Sans"/>
          <w:sz w:val="19"/>
          <w:szCs w:val="19"/>
        </w:rPr>
        <w:t xml:space="preserve"> produkcji głównych upraw rolnych i</w:t>
      </w:r>
      <w:r w:rsidR="00EF3409">
        <w:rPr>
          <w:rFonts w:ascii="Fira Sans" w:hAnsi="Fira Sans"/>
          <w:sz w:val="19"/>
          <w:szCs w:val="19"/>
        </w:rPr>
        <w:t> </w:t>
      </w:r>
      <w:r w:rsidR="00FB66EA" w:rsidRPr="00D10F1B">
        <w:rPr>
          <w:rFonts w:ascii="Fira Sans" w:hAnsi="Fira Sans"/>
          <w:sz w:val="19"/>
          <w:szCs w:val="19"/>
        </w:rPr>
        <w:t>ogrodniczych w 201</w:t>
      </w:r>
      <w:r w:rsidR="00AC4854" w:rsidRPr="00D10F1B">
        <w:rPr>
          <w:rFonts w:ascii="Fira Sans" w:hAnsi="Fira Sans"/>
          <w:sz w:val="19"/>
          <w:szCs w:val="19"/>
        </w:rPr>
        <w:t>8</w:t>
      </w:r>
      <w:r w:rsidR="00C7572D" w:rsidRPr="00D10F1B">
        <w:rPr>
          <w:rFonts w:ascii="Fira Sans" w:hAnsi="Fira Sans"/>
          <w:sz w:val="19"/>
          <w:szCs w:val="19"/>
        </w:rPr>
        <w:t xml:space="preserve"> r. przedstawi</w:t>
      </w:r>
      <w:r w:rsidR="00B40B6A" w:rsidRPr="00D10F1B">
        <w:rPr>
          <w:rFonts w:ascii="Fira Sans" w:hAnsi="Fira Sans"/>
          <w:sz w:val="19"/>
          <w:szCs w:val="19"/>
        </w:rPr>
        <w:t>a</w:t>
      </w:r>
      <w:r w:rsidR="00FB66EA" w:rsidRPr="00D10F1B">
        <w:rPr>
          <w:rFonts w:ascii="Fira Sans" w:hAnsi="Fira Sans"/>
          <w:sz w:val="19"/>
          <w:szCs w:val="19"/>
        </w:rPr>
        <w:t xml:space="preserve"> się następująco:</w:t>
      </w:r>
    </w:p>
    <w:p w:rsidR="00D56AD2" w:rsidRPr="00C054E1" w:rsidRDefault="00D56AD2" w:rsidP="00D56AD2">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C054E1">
        <w:rPr>
          <w:rFonts w:ascii="Fira Sans" w:hAnsi="Fira Sans"/>
          <w:b/>
          <w:sz w:val="19"/>
          <w:szCs w:val="19"/>
        </w:rPr>
        <w:t>zbior</w:t>
      </w:r>
      <w:r w:rsidR="00C054E1" w:rsidRPr="00C054E1">
        <w:rPr>
          <w:rFonts w:ascii="Fira Sans" w:hAnsi="Fira Sans"/>
          <w:b/>
          <w:sz w:val="19"/>
          <w:szCs w:val="19"/>
        </w:rPr>
        <w:t>y zbóż ogółem ocenia się na 26,8</w:t>
      </w:r>
      <w:r w:rsidRPr="00C054E1">
        <w:rPr>
          <w:rFonts w:ascii="Fira Sans" w:hAnsi="Fira Sans"/>
          <w:b/>
          <w:sz w:val="19"/>
          <w:szCs w:val="19"/>
        </w:rPr>
        <w:t xml:space="preserve"> mln t, tj. </w:t>
      </w:r>
      <w:r w:rsidR="00C7572D" w:rsidRPr="00C054E1">
        <w:rPr>
          <w:rFonts w:ascii="Fira Sans" w:hAnsi="Fira Sans"/>
          <w:b/>
          <w:sz w:val="19"/>
          <w:szCs w:val="19"/>
        </w:rPr>
        <w:t xml:space="preserve">o </w:t>
      </w:r>
      <w:r w:rsidRPr="00C054E1">
        <w:rPr>
          <w:rFonts w:ascii="Fira Sans" w:hAnsi="Fira Sans"/>
          <w:b/>
          <w:sz w:val="19"/>
          <w:szCs w:val="19"/>
        </w:rPr>
        <w:t>około 16% mniej od zbiorów ubiegłorocznych;</w:t>
      </w:r>
    </w:p>
    <w:p w:rsidR="00D56AD2" w:rsidRPr="00C054E1" w:rsidRDefault="00D56AD2" w:rsidP="00D56AD2">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C054E1">
        <w:rPr>
          <w:rFonts w:ascii="Fira Sans" w:hAnsi="Fira Sans"/>
          <w:b/>
          <w:sz w:val="19"/>
          <w:szCs w:val="19"/>
        </w:rPr>
        <w:t>produkcję zbóż podstawowych z mieszanka</w:t>
      </w:r>
      <w:r w:rsidR="00C054E1" w:rsidRPr="00C054E1">
        <w:rPr>
          <w:rFonts w:ascii="Fira Sans" w:hAnsi="Fira Sans"/>
          <w:b/>
          <w:sz w:val="19"/>
          <w:szCs w:val="19"/>
        </w:rPr>
        <w:t>mi zbożowymi szacuje się na 22,8 mln t, tj. o około 18</w:t>
      </w:r>
      <w:r w:rsidRPr="00C054E1">
        <w:rPr>
          <w:rFonts w:ascii="Fira Sans" w:hAnsi="Fira Sans"/>
          <w:b/>
          <w:sz w:val="19"/>
          <w:szCs w:val="19"/>
        </w:rPr>
        <w:t>% mniej od uzyskanej w 2017 r.;</w:t>
      </w:r>
    </w:p>
    <w:p w:rsidR="00D56AD2" w:rsidRPr="00C054E1" w:rsidRDefault="00D56AD2" w:rsidP="00D56AD2">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C054E1">
        <w:rPr>
          <w:rFonts w:ascii="Fira Sans" w:hAnsi="Fira Sans"/>
          <w:b/>
          <w:sz w:val="19"/>
          <w:szCs w:val="19"/>
        </w:rPr>
        <w:t xml:space="preserve">zbiory rzepaku i rzepiku ocenia się </w:t>
      </w:r>
      <w:r w:rsidR="00C054E1" w:rsidRPr="00C054E1">
        <w:rPr>
          <w:rFonts w:ascii="Fira Sans" w:hAnsi="Fira Sans"/>
          <w:b/>
          <w:sz w:val="19"/>
          <w:szCs w:val="19"/>
        </w:rPr>
        <w:t>na ok. 2,2 mln t, tj. o około 19</w:t>
      </w:r>
      <w:r w:rsidRPr="00C054E1">
        <w:rPr>
          <w:rFonts w:ascii="Fira Sans" w:hAnsi="Fira Sans"/>
          <w:b/>
          <w:sz w:val="19"/>
          <w:szCs w:val="19"/>
        </w:rPr>
        <w:t>% mniej od zbiorów ubiegłorocznych;</w:t>
      </w:r>
    </w:p>
    <w:p w:rsidR="00D56AD2" w:rsidRPr="00A978AC" w:rsidRDefault="00D56AD2" w:rsidP="00D56AD2">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A978AC">
        <w:rPr>
          <w:rFonts w:ascii="Fira Sans" w:hAnsi="Fira Sans"/>
          <w:b/>
          <w:sz w:val="19"/>
          <w:szCs w:val="19"/>
        </w:rPr>
        <w:t>zbiory ziemniaków (łącznie z produkcją w ogrodach przy</w:t>
      </w:r>
      <w:r w:rsidR="00A978AC" w:rsidRPr="00A978AC">
        <w:rPr>
          <w:rFonts w:ascii="Fira Sans" w:hAnsi="Fira Sans"/>
          <w:b/>
          <w:sz w:val="19"/>
          <w:szCs w:val="19"/>
        </w:rPr>
        <w:t>domowych) szacuje się na ok. 7,5</w:t>
      </w:r>
      <w:r w:rsidRPr="00A978AC">
        <w:rPr>
          <w:rFonts w:ascii="Fira Sans" w:hAnsi="Fira Sans"/>
          <w:b/>
          <w:sz w:val="19"/>
          <w:szCs w:val="19"/>
        </w:rPr>
        <w:t xml:space="preserve"> mln t, tj. o około </w:t>
      </w:r>
      <w:r w:rsidR="00A978AC" w:rsidRPr="00A978AC">
        <w:rPr>
          <w:rFonts w:ascii="Fira Sans" w:hAnsi="Fira Sans"/>
          <w:b/>
          <w:sz w:val="19"/>
          <w:szCs w:val="19"/>
        </w:rPr>
        <w:t>18</w:t>
      </w:r>
      <w:r w:rsidR="00EF2975" w:rsidRPr="00A978AC">
        <w:rPr>
          <w:rFonts w:ascii="Fira Sans" w:hAnsi="Fira Sans"/>
          <w:b/>
          <w:sz w:val="19"/>
          <w:szCs w:val="19"/>
        </w:rPr>
        <w:t>% mni</w:t>
      </w:r>
      <w:r w:rsidRPr="00A978AC">
        <w:rPr>
          <w:rFonts w:ascii="Fira Sans" w:hAnsi="Fira Sans"/>
          <w:b/>
          <w:sz w:val="19"/>
          <w:szCs w:val="19"/>
        </w:rPr>
        <w:t>ej od zbiorów uzyskanych w roku ubiegłym;</w:t>
      </w:r>
    </w:p>
    <w:p w:rsidR="00D56AD2" w:rsidRPr="00794897" w:rsidRDefault="00D56AD2" w:rsidP="00D56AD2">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794897">
        <w:rPr>
          <w:rFonts w:ascii="Fira Sans" w:hAnsi="Fira Sans"/>
          <w:b/>
          <w:sz w:val="19"/>
          <w:szCs w:val="19"/>
        </w:rPr>
        <w:t xml:space="preserve">zbiory buraków </w:t>
      </w:r>
      <w:r w:rsidR="00EF2975" w:rsidRPr="00794897">
        <w:rPr>
          <w:rFonts w:ascii="Fira Sans" w:hAnsi="Fira Sans"/>
          <w:b/>
          <w:sz w:val="19"/>
          <w:szCs w:val="19"/>
        </w:rPr>
        <w:t xml:space="preserve">cukrowych ocenia się </w:t>
      </w:r>
      <w:r w:rsidR="00061B77">
        <w:rPr>
          <w:rFonts w:ascii="Fira Sans" w:hAnsi="Fira Sans"/>
          <w:b/>
          <w:sz w:val="19"/>
          <w:szCs w:val="19"/>
        </w:rPr>
        <w:t>na ok. 14,6 mln t, tj. o około 7</w:t>
      </w:r>
      <w:r w:rsidR="00724DF3" w:rsidRPr="00794897">
        <w:rPr>
          <w:rFonts w:ascii="Fira Sans" w:hAnsi="Fira Sans"/>
          <w:b/>
          <w:sz w:val="19"/>
          <w:szCs w:val="19"/>
        </w:rPr>
        <w:t>% mni</w:t>
      </w:r>
      <w:r w:rsidR="00EF2975" w:rsidRPr="00794897">
        <w:rPr>
          <w:rFonts w:ascii="Fira Sans" w:hAnsi="Fira Sans"/>
          <w:b/>
          <w:sz w:val="19"/>
          <w:szCs w:val="19"/>
        </w:rPr>
        <w:t>ej od produkcji uzyskanej w 2017</w:t>
      </w:r>
      <w:r w:rsidRPr="00794897">
        <w:rPr>
          <w:rFonts w:ascii="Fira Sans" w:hAnsi="Fira Sans"/>
          <w:b/>
          <w:sz w:val="19"/>
          <w:szCs w:val="19"/>
        </w:rPr>
        <w:t xml:space="preserve"> r.;</w:t>
      </w:r>
    </w:p>
    <w:p w:rsidR="004E0FE8" w:rsidRPr="004E0FE8" w:rsidRDefault="00D772C3" w:rsidP="004E0FE8">
      <w:pPr>
        <w:pStyle w:val="Tekstpodstawowywcity"/>
        <w:widowControl w:val="0"/>
        <w:numPr>
          <w:ilvl w:val="0"/>
          <w:numId w:val="9"/>
        </w:numPr>
        <w:tabs>
          <w:tab w:val="clear" w:pos="284"/>
        </w:tabs>
        <w:spacing w:line="240" w:lineRule="exact"/>
        <w:ind w:left="357" w:hanging="357"/>
        <w:rPr>
          <w:rFonts w:ascii="Fira Sans" w:hAnsi="Fira Sans"/>
          <w:b/>
          <w:sz w:val="19"/>
          <w:szCs w:val="19"/>
        </w:rPr>
      </w:pPr>
      <w:r>
        <w:rPr>
          <w:rFonts w:ascii="Fira Sans" w:hAnsi="Fira Sans"/>
          <w:b/>
          <w:sz w:val="19"/>
          <w:szCs w:val="19"/>
        </w:rPr>
        <w:t>produkcja</w:t>
      </w:r>
      <w:r w:rsidR="004E0FE8" w:rsidRPr="004E0FE8">
        <w:rPr>
          <w:rFonts w:ascii="Fira Sans" w:hAnsi="Fira Sans"/>
          <w:b/>
          <w:sz w:val="19"/>
          <w:szCs w:val="19"/>
        </w:rPr>
        <w:t xml:space="preserve"> warzyw gruntowych </w:t>
      </w:r>
      <w:r>
        <w:rPr>
          <w:rFonts w:ascii="Fira Sans" w:hAnsi="Fira Sans"/>
          <w:b/>
          <w:sz w:val="19"/>
          <w:szCs w:val="19"/>
        </w:rPr>
        <w:t>została oszacowana</w:t>
      </w:r>
      <w:r w:rsidR="004E0FE8" w:rsidRPr="004E0FE8">
        <w:rPr>
          <w:rFonts w:ascii="Fira Sans" w:hAnsi="Fira Sans"/>
          <w:b/>
          <w:sz w:val="19"/>
          <w:szCs w:val="19"/>
        </w:rPr>
        <w:t xml:space="preserve"> na </w:t>
      </w:r>
      <w:r w:rsidR="00731CEE">
        <w:rPr>
          <w:rFonts w:ascii="Fira Sans" w:hAnsi="Fira Sans"/>
          <w:b/>
          <w:sz w:val="19"/>
          <w:szCs w:val="19"/>
        </w:rPr>
        <w:t>około</w:t>
      </w:r>
      <w:r w:rsidR="004E0FE8" w:rsidRPr="004E0FE8">
        <w:rPr>
          <w:rFonts w:ascii="Fira Sans" w:hAnsi="Fira Sans"/>
          <w:b/>
          <w:sz w:val="19"/>
          <w:szCs w:val="19"/>
        </w:rPr>
        <w:t xml:space="preserve"> 4,1 mln t, tj. o ponad 10% mniej w porównaniu do roku poprzedniego;</w:t>
      </w:r>
    </w:p>
    <w:p w:rsidR="004E0FE8" w:rsidRPr="004E0FE8" w:rsidRDefault="00D772C3" w:rsidP="004E0FE8">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4E0FE8">
        <w:rPr>
          <w:rFonts w:ascii="Fira Sans" w:hAnsi="Fira Sans"/>
          <w:b/>
          <w:sz w:val="19"/>
          <w:szCs w:val="19"/>
        </w:rPr>
        <w:t xml:space="preserve">zbiory owoców z drzew </w:t>
      </w:r>
      <w:r>
        <w:rPr>
          <w:rFonts w:ascii="Fira Sans" w:hAnsi="Fira Sans"/>
          <w:b/>
          <w:sz w:val="19"/>
          <w:szCs w:val="19"/>
        </w:rPr>
        <w:t xml:space="preserve">ocenia się jako </w:t>
      </w:r>
      <w:r w:rsidR="004E0FE8" w:rsidRPr="004E0FE8">
        <w:rPr>
          <w:rFonts w:ascii="Fira Sans" w:hAnsi="Fira Sans"/>
          <w:b/>
          <w:sz w:val="19"/>
          <w:szCs w:val="19"/>
        </w:rPr>
        <w:t xml:space="preserve">rekordowe i </w:t>
      </w:r>
      <w:r>
        <w:rPr>
          <w:rFonts w:ascii="Fira Sans" w:hAnsi="Fira Sans"/>
          <w:b/>
          <w:sz w:val="19"/>
          <w:szCs w:val="19"/>
        </w:rPr>
        <w:t>szacuje się na ok.</w:t>
      </w:r>
      <w:r w:rsidR="004E0FE8" w:rsidRPr="004E0FE8">
        <w:rPr>
          <w:rFonts w:ascii="Fira Sans" w:hAnsi="Fira Sans"/>
          <w:b/>
          <w:sz w:val="19"/>
          <w:szCs w:val="19"/>
        </w:rPr>
        <w:t xml:space="preserve"> 4,5 mln t, tj. o blisko 70% więcej od bardzo niskich zbiorów ubiegłorocznych;</w:t>
      </w:r>
    </w:p>
    <w:p w:rsidR="004E0FE8" w:rsidRDefault="004E0FE8" w:rsidP="004E0FE8">
      <w:pPr>
        <w:pStyle w:val="Tekstpodstawowywcity"/>
        <w:widowControl w:val="0"/>
        <w:numPr>
          <w:ilvl w:val="0"/>
          <w:numId w:val="9"/>
        </w:numPr>
        <w:tabs>
          <w:tab w:val="clear" w:pos="284"/>
        </w:tabs>
        <w:spacing w:line="240" w:lineRule="exact"/>
        <w:ind w:left="357" w:hanging="357"/>
        <w:rPr>
          <w:rFonts w:ascii="Fira Sans" w:hAnsi="Fira Sans"/>
          <w:b/>
          <w:sz w:val="19"/>
          <w:szCs w:val="19"/>
        </w:rPr>
      </w:pPr>
      <w:r w:rsidRPr="004E0FE8">
        <w:rPr>
          <w:rFonts w:ascii="Fira Sans" w:hAnsi="Fira Sans"/>
          <w:b/>
          <w:sz w:val="19"/>
          <w:szCs w:val="19"/>
        </w:rPr>
        <w:t xml:space="preserve">zbiory owoców z krzewów owocowych i plantacji jagodowych </w:t>
      </w:r>
      <w:r w:rsidR="00A943EE">
        <w:rPr>
          <w:rFonts w:ascii="Fira Sans" w:hAnsi="Fira Sans"/>
          <w:b/>
          <w:sz w:val="19"/>
          <w:szCs w:val="19"/>
        </w:rPr>
        <w:t>zostały ocenione</w:t>
      </w:r>
      <w:r w:rsidRPr="004E0FE8">
        <w:rPr>
          <w:rFonts w:ascii="Fira Sans" w:hAnsi="Fira Sans"/>
          <w:b/>
          <w:sz w:val="19"/>
          <w:szCs w:val="19"/>
        </w:rPr>
        <w:t xml:space="preserve"> na </w:t>
      </w:r>
      <w:r w:rsidR="00731CEE">
        <w:rPr>
          <w:rFonts w:ascii="Fira Sans" w:hAnsi="Fira Sans"/>
          <w:b/>
          <w:sz w:val="19"/>
          <w:szCs w:val="19"/>
        </w:rPr>
        <w:t>około</w:t>
      </w:r>
      <w:r w:rsidRPr="004E0FE8">
        <w:rPr>
          <w:rFonts w:ascii="Fira Sans" w:hAnsi="Fira Sans"/>
          <w:b/>
          <w:sz w:val="19"/>
          <w:szCs w:val="19"/>
        </w:rPr>
        <w:t xml:space="preserve"> 0,6 mln t, tj. o ok. 17 %</w:t>
      </w:r>
      <w:r w:rsidR="00055E37">
        <w:rPr>
          <w:rFonts w:ascii="Fira Sans" w:hAnsi="Fira Sans"/>
          <w:b/>
          <w:sz w:val="19"/>
          <w:szCs w:val="19"/>
        </w:rPr>
        <w:t xml:space="preserve"> </w:t>
      </w:r>
      <w:r w:rsidRPr="004E0FE8">
        <w:rPr>
          <w:rFonts w:ascii="Fira Sans" w:hAnsi="Fira Sans"/>
          <w:b/>
          <w:sz w:val="19"/>
          <w:szCs w:val="19"/>
        </w:rPr>
        <w:t>wi</w:t>
      </w:r>
      <w:r w:rsidR="00055E37">
        <w:rPr>
          <w:rFonts w:ascii="Fira Sans" w:hAnsi="Fira Sans"/>
          <w:b/>
          <w:sz w:val="19"/>
          <w:szCs w:val="19"/>
        </w:rPr>
        <w:t>ę</w:t>
      </w:r>
      <w:r w:rsidRPr="004E0FE8">
        <w:rPr>
          <w:rFonts w:ascii="Fira Sans" w:hAnsi="Fira Sans"/>
          <w:b/>
          <w:sz w:val="19"/>
          <w:szCs w:val="19"/>
        </w:rPr>
        <w:t>cej od zbiorów 2017 r.</w:t>
      </w:r>
    </w:p>
    <w:p w:rsidR="003D60E3" w:rsidRDefault="003D60E3" w:rsidP="003B63CA">
      <w:pPr>
        <w:pStyle w:val="Tekstpodstawowy"/>
        <w:spacing w:before="120" w:after="0" w:line="240" w:lineRule="exact"/>
        <w:rPr>
          <w:rFonts w:ascii="Fira Sans" w:hAnsi="Fira Sans"/>
          <w:b/>
          <w:bCs/>
          <w:color w:val="002777"/>
          <w:sz w:val="19"/>
          <w:szCs w:val="19"/>
        </w:rPr>
      </w:pPr>
    </w:p>
    <w:p w:rsidR="00FC157A" w:rsidRPr="00A537D2" w:rsidRDefault="003D60E3" w:rsidP="003B63CA">
      <w:pPr>
        <w:pStyle w:val="Tekstpodstawowy"/>
        <w:spacing w:before="120" w:after="0" w:line="240" w:lineRule="exact"/>
        <w:rPr>
          <w:rFonts w:ascii="Fira Sans" w:hAnsi="Fira Sans"/>
          <w:b/>
          <w:bCs/>
          <w:color w:val="002777"/>
          <w:sz w:val="19"/>
          <w:szCs w:val="19"/>
        </w:rPr>
      </w:pPr>
      <w:r w:rsidRPr="0003254F">
        <w:rPr>
          <w:b/>
          <w:noProof/>
          <w:spacing w:val="-2"/>
          <w:szCs w:val="19"/>
        </w:rPr>
        <mc:AlternateContent>
          <mc:Choice Requires="wps">
            <w:drawing>
              <wp:anchor distT="45720" distB="45720" distL="114300" distR="114300" simplePos="0" relativeHeight="251801600" behindDoc="1" locked="0" layoutInCell="1" allowOverlap="1" wp14:anchorId="08FA905C" wp14:editId="0F80C722">
                <wp:simplePos x="0" y="0"/>
                <wp:positionH relativeFrom="column">
                  <wp:posOffset>5264785</wp:posOffset>
                </wp:positionH>
                <wp:positionV relativeFrom="paragraph">
                  <wp:posOffset>136181</wp:posOffset>
                </wp:positionV>
                <wp:extent cx="1725295" cy="993775"/>
                <wp:effectExtent l="0" t="0" r="0" b="0"/>
                <wp:wrapTight wrapText="bothSides">
                  <wp:wrapPolygon edited="0">
                    <wp:start x="715" y="0"/>
                    <wp:lineTo x="715" y="21117"/>
                    <wp:lineTo x="20749" y="21117"/>
                    <wp:lineTo x="20749" y="0"/>
                    <wp:lineTo x="715" y="0"/>
                  </wp:wrapPolygon>
                </wp:wrapTight>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93775"/>
                        </a:xfrm>
                        <a:prstGeom prst="rect">
                          <a:avLst/>
                        </a:prstGeom>
                        <a:noFill/>
                        <a:ln w="9525">
                          <a:noFill/>
                          <a:miter lim="800000"/>
                          <a:headEnd/>
                          <a:tailEnd/>
                        </a:ln>
                      </wps:spPr>
                      <wps:txbx>
                        <w:txbxContent>
                          <w:p w:rsidR="00D56AD2" w:rsidRPr="00136C79" w:rsidRDefault="001F2E03" w:rsidP="00731CEE">
                            <w:pPr>
                              <w:pStyle w:val="tekstzboku"/>
                              <w:jc w:val="both"/>
                            </w:pPr>
                            <w:r w:rsidRPr="00B40B6A">
                              <w:rPr>
                                <w:b/>
                                <w:sz w:val="19"/>
                                <w:szCs w:val="19"/>
                              </w:rPr>
                              <w:t>P</w:t>
                            </w:r>
                            <w:r w:rsidR="00136C79" w:rsidRPr="00B40B6A">
                              <w:rPr>
                                <w:b/>
                                <w:sz w:val="19"/>
                                <w:szCs w:val="19"/>
                              </w:rPr>
                              <w:t xml:space="preserve">rodukcję zbóż podstawowych z mieszankami zbożowymi </w:t>
                            </w:r>
                            <w:r w:rsidR="001B0063">
                              <w:rPr>
                                <w:sz w:val="19"/>
                                <w:szCs w:val="19"/>
                              </w:rPr>
                              <w:t>szacuje się na 22,8 mln t, tj. o około 18</w:t>
                            </w:r>
                            <w:r w:rsidR="00136C79" w:rsidRPr="00136C79">
                              <w:rPr>
                                <w:sz w:val="19"/>
                                <w:szCs w:val="19"/>
                              </w:rPr>
                              <w:t>% mniej od uzyskanej w 2017 r</w:t>
                            </w:r>
                            <w:r w:rsidR="00136C79">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A905C" id="_x0000_t202" coordsize="21600,21600" o:spt="202" path="m,l,21600r21600,l21600,xe">
                <v:stroke joinstyle="miter"/>
                <v:path gradientshapeok="t" o:connecttype="rect"/>
              </v:shapetype>
              <v:shape id="_x0000_s1027" type="#_x0000_t202" style="position:absolute;margin-left:414.55pt;margin-top:10.7pt;width:135.85pt;height:78.25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b/EAIAAP8DAAAOAAAAZHJzL2Uyb0RvYy54bWysU1Fv0zAQfkfiP1h+p2lDS9eo6TQ2hpAG&#10;TBr8gKvjNNZsn7HdJuPXc3baUsEbIg+WL3f33X3fndfXg9HsIH1QaGs+m0w5k1Zgo+yu5t+/3b+5&#10;4ixEsA1otLLmLzLw683rV+veVbLEDnUjPSMQG6re1byL0VVFEUQnDYQJOmnJ2aI3EMn0u6Lx0BO6&#10;0UU5nb4revSN8yhkCPT3bnTyTcZvWyni17YNMjJdc+ot5tPnc5vOYrOGaufBdUoc24B/6MKAslT0&#10;DHUHEdjeq7+gjBIeA7ZxItAU2LZKyMyB2Mymf7B56sDJzIXECe4sU/h/sOLL4dEz1dDsFpxZMDSj&#10;R9SSRfkcIvaSlUmj3oWKQp8cBcfhPQ4Un/kG94DiOTCLtx3YnbzxHvtOQkM9zlJmcZE64oQEsu0/&#10;Y0O1YB8xAw2tN0lAkoQROs3q5TwfOUQmUslluShX1Kcg32r1drlc5BJQnbKdD/GjRMPSpeae5p/R&#10;4fAQYuoGqlNIKmbxXmmdd0Bb1hPoolzkhAuPUZFWVCtT86tp+salSSQ/2CYnR1B6vFMBbY+sE9GR&#10;chy2wyjyScwtNi8kg8dxI+kF0aVD/5Oznrax5uHHHrzkTH+yJOVqNp+n9c3GfLEsyfCXnu2lB6wg&#10;qJpHzsbrbcwrP1K+IclbldVIsxk7ObZMW5ZFOr6ItMaXdo76/W43vwAAAP//AwBQSwMEFAAGAAgA&#10;AAAhAD+Inc/fAAAACwEAAA8AAABkcnMvZG93bnJldi54bWxMj8FOwzAMhu9Ie4fISNxY0mqwtTSd&#10;JhBXENtA4pY1XlvROFWTreXt8U7sZsuffn9/sZ5cJ844hNaThmSuQCBV3rZUa9jvXu9XIEI0ZE3n&#10;CTX8YoB1ObspTG79SB943sZacAiF3GhoYuxzKUPVoDNh7nskvh394EzkdailHczI4a6TqVKP0pmW&#10;+ENjenxusPrZnpyGz7fj99dCvdcv7qEf/aQkuUxqfXc7bZ5ARJziPwwXfVaHkp0O/kQ2iE7DKs0S&#10;RjWkyQLEBUiU4jIHnpbLDGRZyOsO5R8AAAD//wMAUEsBAi0AFAAGAAgAAAAhALaDOJL+AAAA4QEA&#10;ABMAAAAAAAAAAAAAAAAAAAAAAFtDb250ZW50X1R5cGVzXS54bWxQSwECLQAUAAYACAAAACEAOP0h&#10;/9YAAACUAQAACwAAAAAAAAAAAAAAAAAvAQAAX3JlbHMvLnJlbHNQSwECLQAUAAYACAAAACEAYmjW&#10;/xACAAD/AwAADgAAAAAAAAAAAAAAAAAuAgAAZHJzL2Uyb0RvYy54bWxQSwECLQAUAAYACAAAACEA&#10;P4idz98AAAALAQAADwAAAAAAAAAAAAAAAABqBAAAZHJzL2Rvd25yZXYueG1sUEsFBgAAAAAEAAQA&#10;8wAAAHYFAAAAAA==&#10;" filled="f" stroked="f">
                <v:textbox>
                  <w:txbxContent>
                    <w:p w:rsidR="00D56AD2" w:rsidRPr="00136C79" w:rsidRDefault="001F2E03" w:rsidP="00731CEE">
                      <w:pPr>
                        <w:pStyle w:val="tekstzboku"/>
                        <w:jc w:val="both"/>
                      </w:pPr>
                      <w:r w:rsidRPr="00B40B6A">
                        <w:rPr>
                          <w:b/>
                          <w:sz w:val="19"/>
                          <w:szCs w:val="19"/>
                        </w:rPr>
                        <w:t>P</w:t>
                      </w:r>
                      <w:r w:rsidR="00136C79" w:rsidRPr="00B40B6A">
                        <w:rPr>
                          <w:b/>
                          <w:sz w:val="19"/>
                          <w:szCs w:val="19"/>
                        </w:rPr>
                        <w:t xml:space="preserve">rodukcję zbóż podstawowych z mieszankami zbożowymi </w:t>
                      </w:r>
                      <w:r w:rsidR="001B0063">
                        <w:rPr>
                          <w:sz w:val="19"/>
                          <w:szCs w:val="19"/>
                        </w:rPr>
                        <w:t>szacuje się na 22,8 mln t, tj. o około 18</w:t>
                      </w:r>
                      <w:r w:rsidR="00136C79" w:rsidRPr="00136C79">
                        <w:rPr>
                          <w:sz w:val="19"/>
                          <w:szCs w:val="19"/>
                        </w:rPr>
                        <w:t>% mniej od uzyskanej w 2017 r</w:t>
                      </w:r>
                      <w:r w:rsidR="00136C79">
                        <w:rPr>
                          <w:sz w:val="19"/>
                          <w:szCs w:val="19"/>
                        </w:rPr>
                        <w:t>.</w:t>
                      </w:r>
                    </w:p>
                  </w:txbxContent>
                </v:textbox>
                <w10:wrap type="tight"/>
              </v:shape>
            </w:pict>
          </mc:Fallback>
        </mc:AlternateContent>
      </w:r>
      <w:r w:rsidR="00C47D1A">
        <w:rPr>
          <w:rFonts w:ascii="Fira Sans" w:hAnsi="Fira Sans"/>
          <w:b/>
          <w:bCs/>
          <w:color w:val="002777"/>
          <w:sz w:val="19"/>
          <w:szCs w:val="19"/>
        </w:rPr>
        <w:t>Z</w:t>
      </w:r>
      <w:r w:rsidR="00FC157A" w:rsidRPr="00A537D2">
        <w:rPr>
          <w:rFonts w:ascii="Fira Sans" w:hAnsi="Fira Sans"/>
          <w:b/>
          <w:bCs/>
          <w:color w:val="002777"/>
          <w:sz w:val="19"/>
          <w:szCs w:val="19"/>
        </w:rPr>
        <w:t>boża</w:t>
      </w:r>
    </w:p>
    <w:p w:rsidR="003727FA" w:rsidRPr="0003254F" w:rsidRDefault="003D11F7" w:rsidP="00E0326F">
      <w:pPr>
        <w:pStyle w:val="Akapitzlist"/>
        <w:widowControl w:val="0"/>
        <w:spacing w:before="60" w:after="0"/>
        <w:ind w:left="0"/>
        <w:jc w:val="both"/>
        <w:rPr>
          <w:szCs w:val="19"/>
        </w:rPr>
      </w:pPr>
      <w:r>
        <w:rPr>
          <w:szCs w:val="19"/>
        </w:rPr>
        <w:t>Zbiór zbóż</w:t>
      </w:r>
      <w:r w:rsidR="00731CEE">
        <w:rPr>
          <w:szCs w:val="19"/>
        </w:rPr>
        <w:t>,</w:t>
      </w:r>
      <w:r>
        <w:rPr>
          <w:szCs w:val="19"/>
        </w:rPr>
        <w:t xml:space="preserve"> przy sprzyjającej pogodzie</w:t>
      </w:r>
      <w:r w:rsidR="00731CEE">
        <w:rPr>
          <w:szCs w:val="19"/>
        </w:rPr>
        <w:t>,</w:t>
      </w:r>
      <w:r>
        <w:rPr>
          <w:szCs w:val="19"/>
        </w:rPr>
        <w:t xml:space="preserve"> </w:t>
      </w:r>
      <w:r w:rsidR="003727FA" w:rsidRPr="0003254F">
        <w:rPr>
          <w:szCs w:val="19"/>
        </w:rPr>
        <w:t>prowadzono w trzeciej dekadzie lipca i pierwszej dekadzie sierpnia</w:t>
      </w:r>
      <w:r>
        <w:rPr>
          <w:szCs w:val="19"/>
        </w:rPr>
        <w:t xml:space="preserve">. </w:t>
      </w:r>
      <w:r w:rsidR="003727FA" w:rsidRPr="0003254F">
        <w:rPr>
          <w:szCs w:val="19"/>
        </w:rPr>
        <w:t xml:space="preserve">Do końca sierpnia na obszarze całego kraju </w:t>
      </w:r>
      <w:r w:rsidR="00CE2B49">
        <w:rPr>
          <w:szCs w:val="19"/>
        </w:rPr>
        <w:t>zakończono żniwa zbóż ozimych i </w:t>
      </w:r>
      <w:r w:rsidR="003727FA" w:rsidRPr="0003254F">
        <w:rPr>
          <w:szCs w:val="19"/>
        </w:rPr>
        <w:t>jarych.</w:t>
      </w:r>
      <w:r w:rsidR="009A048A" w:rsidRPr="0003254F">
        <w:rPr>
          <w:szCs w:val="19"/>
        </w:rPr>
        <w:t xml:space="preserve"> </w:t>
      </w:r>
      <w:r>
        <w:rPr>
          <w:szCs w:val="19"/>
        </w:rPr>
        <w:t>O</w:t>
      </w:r>
      <w:r w:rsidRPr="0003254F">
        <w:rPr>
          <w:szCs w:val="19"/>
        </w:rPr>
        <w:t xml:space="preserve">pady deszczu, miejscami ulewne, </w:t>
      </w:r>
      <w:r>
        <w:rPr>
          <w:szCs w:val="19"/>
        </w:rPr>
        <w:t xml:space="preserve">występujące przed zbiorami </w:t>
      </w:r>
      <w:r w:rsidRPr="0003254F">
        <w:rPr>
          <w:szCs w:val="19"/>
        </w:rPr>
        <w:t>miały niekorzystny wpływ na jakość ziarna.</w:t>
      </w:r>
      <w:r>
        <w:rPr>
          <w:szCs w:val="19"/>
        </w:rPr>
        <w:t xml:space="preserve"> </w:t>
      </w:r>
      <w:r w:rsidR="009A048A" w:rsidRPr="0003254F">
        <w:rPr>
          <w:szCs w:val="19"/>
        </w:rPr>
        <w:t xml:space="preserve"> </w:t>
      </w:r>
    </w:p>
    <w:p w:rsidR="00FA093A" w:rsidRPr="0003254F" w:rsidRDefault="00FA093A" w:rsidP="00E0326F">
      <w:pPr>
        <w:spacing w:before="0"/>
        <w:jc w:val="both"/>
        <w:rPr>
          <w:szCs w:val="19"/>
        </w:rPr>
      </w:pPr>
      <w:r w:rsidRPr="0003254F">
        <w:rPr>
          <w:szCs w:val="19"/>
        </w:rPr>
        <w:t>Na podstawie wyników reprezentacyjnego badania czerwcowego przeprowadzonego w czerwcu i lipcu 20</w:t>
      </w:r>
      <w:r w:rsidR="0094584F">
        <w:rPr>
          <w:szCs w:val="19"/>
        </w:rPr>
        <w:t>18 r. w gospodarstwach rolnych</w:t>
      </w:r>
      <w:r w:rsidR="00731CEE">
        <w:rPr>
          <w:szCs w:val="19"/>
        </w:rPr>
        <w:t>,</w:t>
      </w:r>
      <w:r w:rsidR="0094584F">
        <w:rPr>
          <w:szCs w:val="19"/>
        </w:rPr>
        <w:t xml:space="preserve"> </w:t>
      </w:r>
      <w:r w:rsidRPr="0003254F">
        <w:rPr>
          <w:szCs w:val="19"/>
        </w:rPr>
        <w:t>powierzchnia uprawy zbóż ogó</w:t>
      </w:r>
      <w:r w:rsidR="0094584F">
        <w:rPr>
          <w:szCs w:val="19"/>
        </w:rPr>
        <w:t>łem w</w:t>
      </w:r>
      <w:r w:rsidR="00622B19">
        <w:rPr>
          <w:szCs w:val="19"/>
        </w:rPr>
        <w:t> </w:t>
      </w:r>
      <w:r w:rsidR="0094584F">
        <w:rPr>
          <w:szCs w:val="19"/>
        </w:rPr>
        <w:t>2018 </w:t>
      </w:r>
      <w:r w:rsidR="0003254F" w:rsidRPr="0003254F">
        <w:rPr>
          <w:szCs w:val="19"/>
        </w:rPr>
        <w:t>r. wyniosła około 7,8</w:t>
      </w:r>
      <w:r w:rsidRPr="0003254F">
        <w:rPr>
          <w:szCs w:val="19"/>
        </w:rPr>
        <w:t xml:space="preserve"> mln ha, w tym powierzchnia zasiewów zbóż podstawowych z m</w:t>
      </w:r>
      <w:r w:rsidR="0003254F" w:rsidRPr="0003254F">
        <w:rPr>
          <w:szCs w:val="19"/>
        </w:rPr>
        <w:t>ieszankami zbożowymi - około 7,1</w:t>
      </w:r>
      <w:r w:rsidRPr="0003254F">
        <w:rPr>
          <w:szCs w:val="19"/>
        </w:rPr>
        <w:t xml:space="preserve"> mln ha, z tego:</w:t>
      </w:r>
    </w:p>
    <w:p w:rsidR="009C7788" w:rsidRPr="0003254F" w:rsidRDefault="009C7788" w:rsidP="009C7788">
      <w:pPr>
        <w:pStyle w:val="Tekstpodstawowywcity"/>
        <w:widowControl w:val="0"/>
        <w:numPr>
          <w:ilvl w:val="0"/>
          <w:numId w:val="10"/>
        </w:numPr>
        <w:tabs>
          <w:tab w:val="clear" w:pos="284"/>
        </w:tabs>
        <w:spacing w:line="240" w:lineRule="exact"/>
        <w:ind w:left="357" w:hanging="357"/>
        <w:rPr>
          <w:rFonts w:ascii="Fira Sans" w:hAnsi="Fira Sans"/>
          <w:sz w:val="19"/>
          <w:szCs w:val="19"/>
        </w:rPr>
      </w:pPr>
      <w:r w:rsidRPr="0003254F">
        <w:rPr>
          <w:rFonts w:ascii="Fira Sans" w:hAnsi="Fira Sans"/>
          <w:sz w:val="19"/>
          <w:szCs w:val="19"/>
        </w:rPr>
        <w:t>pszenicy około 2,4 mln ha,</w:t>
      </w:r>
    </w:p>
    <w:p w:rsidR="009C7788" w:rsidRPr="0003254F" w:rsidRDefault="009C7788" w:rsidP="009C7788">
      <w:pPr>
        <w:pStyle w:val="Tekstpodstawowywcity"/>
        <w:widowControl w:val="0"/>
        <w:numPr>
          <w:ilvl w:val="0"/>
          <w:numId w:val="10"/>
        </w:numPr>
        <w:tabs>
          <w:tab w:val="clear" w:pos="284"/>
        </w:tabs>
        <w:spacing w:line="240" w:lineRule="exact"/>
        <w:ind w:left="357" w:hanging="357"/>
        <w:rPr>
          <w:rFonts w:ascii="Fira Sans" w:hAnsi="Fira Sans"/>
          <w:sz w:val="19"/>
          <w:szCs w:val="19"/>
        </w:rPr>
      </w:pPr>
      <w:r w:rsidRPr="0003254F">
        <w:rPr>
          <w:rFonts w:ascii="Fira Sans" w:hAnsi="Fira Sans"/>
          <w:sz w:val="19"/>
          <w:szCs w:val="19"/>
        </w:rPr>
        <w:t xml:space="preserve">żyta około 0,9 mln ha, </w:t>
      </w:r>
    </w:p>
    <w:p w:rsidR="009C7788" w:rsidRPr="0003254F" w:rsidRDefault="009C7788" w:rsidP="009C7788">
      <w:pPr>
        <w:pStyle w:val="Tekstpodstawowywcity"/>
        <w:widowControl w:val="0"/>
        <w:numPr>
          <w:ilvl w:val="0"/>
          <w:numId w:val="10"/>
        </w:numPr>
        <w:tabs>
          <w:tab w:val="clear" w:pos="284"/>
        </w:tabs>
        <w:spacing w:line="240" w:lineRule="exact"/>
        <w:ind w:left="357" w:hanging="357"/>
        <w:rPr>
          <w:rFonts w:ascii="Fira Sans" w:hAnsi="Fira Sans"/>
          <w:sz w:val="19"/>
          <w:szCs w:val="19"/>
        </w:rPr>
      </w:pPr>
      <w:r w:rsidRPr="0003254F">
        <w:rPr>
          <w:rFonts w:ascii="Fira Sans" w:hAnsi="Fira Sans"/>
          <w:sz w:val="19"/>
          <w:szCs w:val="19"/>
        </w:rPr>
        <w:t xml:space="preserve">jęczmienia około 1,0 mln ha, </w:t>
      </w:r>
    </w:p>
    <w:p w:rsidR="009C7788" w:rsidRPr="0003254F" w:rsidRDefault="009C7788" w:rsidP="009C7788">
      <w:pPr>
        <w:pStyle w:val="Tekstpodstawowywcity"/>
        <w:widowControl w:val="0"/>
        <w:numPr>
          <w:ilvl w:val="0"/>
          <w:numId w:val="10"/>
        </w:numPr>
        <w:tabs>
          <w:tab w:val="clear" w:pos="284"/>
        </w:tabs>
        <w:spacing w:line="240" w:lineRule="exact"/>
        <w:ind w:left="357" w:hanging="357"/>
        <w:rPr>
          <w:rFonts w:ascii="Fira Sans" w:hAnsi="Fira Sans"/>
          <w:sz w:val="19"/>
          <w:szCs w:val="19"/>
        </w:rPr>
      </w:pPr>
      <w:r w:rsidRPr="0003254F">
        <w:rPr>
          <w:rFonts w:ascii="Fira Sans" w:hAnsi="Fira Sans"/>
          <w:sz w:val="19"/>
          <w:szCs w:val="19"/>
        </w:rPr>
        <w:t xml:space="preserve">owsa około 0,5 mln ha, </w:t>
      </w:r>
    </w:p>
    <w:p w:rsidR="009C7788" w:rsidRPr="0003254F" w:rsidRDefault="009C7788" w:rsidP="009C7788">
      <w:pPr>
        <w:pStyle w:val="Tekstpodstawowywcity"/>
        <w:widowControl w:val="0"/>
        <w:numPr>
          <w:ilvl w:val="0"/>
          <w:numId w:val="10"/>
        </w:numPr>
        <w:tabs>
          <w:tab w:val="clear" w:pos="284"/>
        </w:tabs>
        <w:spacing w:line="240" w:lineRule="exact"/>
        <w:ind w:left="357" w:hanging="357"/>
        <w:rPr>
          <w:rFonts w:ascii="Fira Sans" w:hAnsi="Fira Sans"/>
          <w:sz w:val="19"/>
          <w:szCs w:val="19"/>
        </w:rPr>
      </w:pPr>
      <w:r w:rsidRPr="0003254F">
        <w:rPr>
          <w:rFonts w:ascii="Fira Sans" w:hAnsi="Fira Sans"/>
          <w:sz w:val="19"/>
          <w:szCs w:val="19"/>
        </w:rPr>
        <w:t>pszenżyta około 1,3 mln ha,</w:t>
      </w:r>
    </w:p>
    <w:p w:rsidR="009C7788" w:rsidRPr="0003254F" w:rsidRDefault="0003254F" w:rsidP="009C7788">
      <w:pPr>
        <w:pStyle w:val="Tekstpodstawowywcity"/>
        <w:widowControl w:val="0"/>
        <w:numPr>
          <w:ilvl w:val="0"/>
          <w:numId w:val="10"/>
        </w:numPr>
        <w:tabs>
          <w:tab w:val="clear" w:pos="284"/>
        </w:tabs>
        <w:spacing w:line="240" w:lineRule="exact"/>
        <w:ind w:left="357" w:hanging="357"/>
        <w:rPr>
          <w:rFonts w:ascii="Fira Sans" w:hAnsi="Fira Sans"/>
          <w:sz w:val="19"/>
          <w:szCs w:val="19"/>
        </w:rPr>
      </w:pPr>
      <w:r w:rsidRPr="0003254F">
        <w:rPr>
          <w:rFonts w:ascii="Fira Sans" w:hAnsi="Fira Sans"/>
          <w:sz w:val="19"/>
          <w:szCs w:val="19"/>
        </w:rPr>
        <w:t>mieszanek zbożowych około 1,0</w:t>
      </w:r>
      <w:r w:rsidR="009C7788" w:rsidRPr="0003254F">
        <w:rPr>
          <w:rFonts w:ascii="Fira Sans" w:hAnsi="Fira Sans"/>
          <w:sz w:val="19"/>
          <w:szCs w:val="19"/>
        </w:rPr>
        <w:t xml:space="preserve"> mln ha.</w:t>
      </w:r>
    </w:p>
    <w:p w:rsidR="00FA093A" w:rsidRPr="00F707A2" w:rsidRDefault="00FA093A" w:rsidP="001F21F3">
      <w:pPr>
        <w:spacing w:before="0" w:after="0"/>
        <w:jc w:val="both"/>
        <w:rPr>
          <w:szCs w:val="19"/>
        </w:rPr>
      </w:pPr>
      <w:r w:rsidRPr="00F707A2">
        <w:rPr>
          <w:szCs w:val="19"/>
        </w:rPr>
        <w:t>Szacuje się, że pl</w:t>
      </w:r>
      <w:r w:rsidR="00E67C55" w:rsidRPr="00F707A2">
        <w:rPr>
          <w:szCs w:val="19"/>
        </w:rPr>
        <w:t>ony zbóż ogółem wyniosły ok. 34,3</w:t>
      </w:r>
      <w:r w:rsidRPr="00F707A2">
        <w:rPr>
          <w:szCs w:val="19"/>
        </w:rPr>
        <w:t xml:space="preserve"> dt/ha,</w:t>
      </w:r>
      <w:r w:rsidR="00E67C55" w:rsidRPr="00F707A2">
        <w:rPr>
          <w:szCs w:val="19"/>
        </w:rPr>
        <w:t xml:space="preserve"> tj. o 7,7 dt/ha (o 18</w:t>
      </w:r>
      <w:r w:rsidR="0054707D" w:rsidRPr="00F707A2">
        <w:rPr>
          <w:szCs w:val="19"/>
        </w:rPr>
        <w:t>%) mni</w:t>
      </w:r>
      <w:r w:rsidRPr="00F707A2">
        <w:rPr>
          <w:szCs w:val="19"/>
        </w:rPr>
        <w:t>ej w porównaniu do ubiegłorocznych</w:t>
      </w:r>
      <w:r w:rsidR="00E67C55" w:rsidRPr="00F707A2">
        <w:rPr>
          <w:szCs w:val="19"/>
        </w:rPr>
        <w:t>, natomiast</w:t>
      </w:r>
      <w:r w:rsidRPr="00F707A2">
        <w:rPr>
          <w:szCs w:val="19"/>
        </w:rPr>
        <w:t xml:space="preserve"> plony zbóż podstawowych z mi</w:t>
      </w:r>
      <w:r w:rsidR="00E67C55" w:rsidRPr="00F707A2">
        <w:rPr>
          <w:szCs w:val="19"/>
        </w:rPr>
        <w:t>eszankami zbożowymi wyniosły</w:t>
      </w:r>
      <w:r w:rsidR="008E171A" w:rsidRPr="00F707A2">
        <w:rPr>
          <w:szCs w:val="19"/>
        </w:rPr>
        <w:t xml:space="preserve"> 32,3</w:t>
      </w:r>
      <w:r w:rsidRPr="00F707A2">
        <w:rPr>
          <w:szCs w:val="19"/>
        </w:rPr>
        <w:t xml:space="preserve"> dt/ha, tj. w porównaniu do ubiegłorocznych </w:t>
      </w:r>
      <w:r w:rsidR="001E7E42" w:rsidRPr="00F707A2">
        <w:rPr>
          <w:szCs w:val="19"/>
        </w:rPr>
        <w:t>mniej o 7,7 dt/ha (o 19</w:t>
      </w:r>
      <w:r w:rsidRPr="00F707A2">
        <w:rPr>
          <w:szCs w:val="19"/>
        </w:rPr>
        <w:t>%)</w:t>
      </w:r>
      <w:r w:rsidR="006174A6" w:rsidRPr="00F707A2">
        <w:rPr>
          <w:szCs w:val="19"/>
        </w:rPr>
        <w:t>.</w:t>
      </w:r>
    </w:p>
    <w:p w:rsidR="00FA093A" w:rsidRPr="00614DA0" w:rsidRDefault="00FA093A" w:rsidP="001F21F3">
      <w:pPr>
        <w:spacing w:before="0" w:after="0"/>
        <w:jc w:val="both"/>
        <w:rPr>
          <w:szCs w:val="19"/>
        </w:rPr>
      </w:pPr>
      <w:r w:rsidRPr="00614DA0">
        <w:rPr>
          <w:szCs w:val="19"/>
        </w:rPr>
        <w:t>Zbiory zb</w:t>
      </w:r>
      <w:r w:rsidR="00F707A2" w:rsidRPr="00614DA0">
        <w:rPr>
          <w:szCs w:val="19"/>
        </w:rPr>
        <w:t>óż ogółem ocenia się na ok. 26,8</w:t>
      </w:r>
      <w:r w:rsidRPr="00614DA0">
        <w:rPr>
          <w:szCs w:val="19"/>
        </w:rPr>
        <w:t xml:space="preserve"> mln t,</w:t>
      </w:r>
      <w:r w:rsidR="00F707A2" w:rsidRPr="00614DA0">
        <w:rPr>
          <w:szCs w:val="19"/>
        </w:rPr>
        <w:t xml:space="preserve"> tj. o 5,2</w:t>
      </w:r>
      <w:r w:rsidR="003D21F1" w:rsidRPr="00614DA0">
        <w:rPr>
          <w:szCs w:val="19"/>
        </w:rPr>
        <w:t xml:space="preserve"> mln t (o 16%) mni</w:t>
      </w:r>
      <w:r w:rsidRPr="00614DA0">
        <w:rPr>
          <w:szCs w:val="19"/>
        </w:rPr>
        <w:t>ej w porównaniu do zbiorów ubi</w:t>
      </w:r>
      <w:r w:rsidR="00614DA0" w:rsidRPr="00614DA0">
        <w:rPr>
          <w:szCs w:val="19"/>
        </w:rPr>
        <w:t>egłorocznych</w:t>
      </w:r>
      <w:r w:rsidR="006174A6" w:rsidRPr="00614DA0">
        <w:rPr>
          <w:szCs w:val="19"/>
        </w:rPr>
        <w:t>.</w:t>
      </w:r>
    </w:p>
    <w:p w:rsidR="00FA093A" w:rsidRPr="00614DA0" w:rsidRDefault="003D60E3" w:rsidP="001F21F3">
      <w:pPr>
        <w:spacing w:after="0"/>
        <w:jc w:val="both"/>
        <w:rPr>
          <w:szCs w:val="19"/>
        </w:rPr>
      </w:pPr>
      <w:r w:rsidRPr="006C3F46">
        <w:rPr>
          <w:b/>
          <w:noProof/>
          <w:spacing w:val="-2"/>
          <w:szCs w:val="19"/>
          <w:lang w:eastAsia="pl-PL"/>
        </w:rPr>
        <w:lastRenderedPageBreak/>
        <mc:AlternateContent>
          <mc:Choice Requires="wps">
            <w:drawing>
              <wp:anchor distT="45720" distB="45720" distL="114300" distR="114300" simplePos="0" relativeHeight="251797504" behindDoc="1" locked="0" layoutInCell="1" allowOverlap="1" wp14:anchorId="3C0D3D5B" wp14:editId="62F7A380">
                <wp:simplePos x="0" y="0"/>
                <wp:positionH relativeFrom="page">
                  <wp:posOffset>5748816</wp:posOffset>
                </wp:positionH>
                <wp:positionV relativeFrom="paragraph">
                  <wp:posOffset>280486</wp:posOffset>
                </wp:positionV>
                <wp:extent cx="1658620" cy="1120775"/>
                <wp:effectExtent l="0" t="0" r="0" b="3175"/>
                <wp:wrapTight wrapText="bothSides">
                  <wp:wrapPolygon edited="0">
                    <wp:start x="744" y="0"/>
                    <wp:lineTo x="744" y="21294"/>
                    <wp:lineTo x="20839" y="21294"/>
                    <wp:lineTo x="20839" y="0"/>
                    <wp:lineTo x="744"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120775"/>
                        </a:xfrm>
                        <a:prstGeom prst="rect">
                          <a:avLst/>
                        </a:prstGeom>
                        <a:noFill/>
                        <a:ln w="9525">
                          <a:noFill/>
                          <a:miter lim="800000"/>
                          <a:headEnd/>
                          <a:tailEnd/>
                        </a:ln>
                      </wps:spPr>
                      <wps:txbx>
                        <w:txbxContent>
                          <w:p w:rsidR="00C429AD" w:rsidRPr="00074DD8" w:rsidRDefault="00C429AD" w:rsidP="001F21F3">
                            <w:pPr>
                              <w:pStyle w:val="tekstzboku"/>
                              <w:jc w:val="both"/>
                            </w:pPr>
                            <w:r w:rsidRPr="00FC157A">
                              <w:rPr>
                                <w:b/>
                                <w:sz w:val="19"/>
                                <w:szCs w:val="19"/>
                              </w:rPr>
                              <w:t>Zbiory zbóż ozimych</w:t>
                            </w:r>
                            <w:r>
                              <w:rPr>
                                <w:sz w:val="19"/>
                                <w:szCs w:val="19"/>
                              </w:rPr>
                              <w:t xml:space="preserve">  łącznie z ozimymi </w:t>
                            </w:r>
                            <w:r w:rsidRPr="00FC157A">
                              <w:rPr>
                                <w:sz w:val="19"/>
                                <w:szCs w:val="19"/>
                              </w:rPr>
                              <w:t>mieszankami zbo</w:t>
                            </w:r>
                            <w:r w:rsidR="006C3F46">
                              <w:rPr>
                                <w:sz w:val="19"/>
                                <w:szCs w:val="19"/>
                              </w:rPr>
                              <w:t>żowymi wyszacowano na 15,1</w:t>
                            </w:r>
                            <w:r>
                              <w:rPr>
                                <w:sz w:val="19"/>
                                <w:szCs w:val="19"/>
                              </w:rPr>
                              <w:t> mln </w:t>
                            </w:r>
                            <w:r w:rsidRPr="00FC157A">
                              <w:rPr>
                                <w:sz w:val="19"/>
                                <w:szCs w:val="19"/>
                              </w:rPr>
                              <w:t>t,</w:t>
                            </w:r>
                            <w:r>
                              <w:rPr>
                                <w:sz w:val="19"/>
                                <w:szCs w:val="19"/>
                              </w:rPr>
                              <w:t xml:space="preserve"> tj.</w:t>
                            </w:r>
                            <w:r w:rsidR="001F21F3">
                              <w:rPr>
                                <w:sz w:val="19"/>
                                <w:szCs w:val="19"/>
                              </w:rPr>
                              <w:t> </w:t>
                            </w:r>
                            <w:r>
                              <w:rPr>
                                <w:sz w:val="19"/>
                                <w:szCs w:val="19"/>
                              </w:rPr>
                              <w:t>o</w:t>
                            </w:r>
                            <w:r w:rsidR="001F21F3">
                              <w:rPr>
                                <w:sz w:val="19"/>
                                <w:szCs w:val="19"/>
                              </w:rPr>
                              <w:t> </w:t>
                            </w:r>
                            <w:r>
                              <w:rPr>
                                <w:sz w:val="19"/>
                                <w:szCs w:val="19"/>
                              </w:rPr>
                              <w:t>1</w:t>
                            </w:r>
                            <w:r w:rsidR="006C3F46">
                              <w:rPr>
                                <w:sz w:val="19"/>
                                <w:szCs w:val="19"/>
                              </w:rPr>
                              <w:t>8</w:t>
                            </w:r>
                            <w:r>
                              <w:rPr>
                                <w:sz w:val="19"/>
                                <w:szCs w:val="19"/>
                              </w:rPr>
                              <w:t>% mniej niż w roku ubiegłym.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D3D5B" id="_x0000_s1028" type="#_x0000_t202" style="position:absolute;left:0;text-align:left;margin-left:452.65pt;margin-top:22.1pt;width:130.6pt;height:88.25pt;z-index:-251518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GR2EAIAAP8DAAAOAAAAZHJzL2Uyb0RvYy54bWysU9tuGyEQfa/Uf0C813uRL8nKOEqTpqqU&#10;tpHSfgBmWS8KMBSwd92v78A6rtW+Vd0HBDvMmTlnDuub0WhykD4osIxWs5ISaQW0yu4Y/f7t4d0V&#10;JSFy23INVjJ6lIHebN6+WQ+ukTX0oFvpCYLY0AyO0T5G1xRFEL00PMzASYvBDrzhEY9+V7SeD4hu&#10;dFGX5bIYwLfOg5Ah4N/7KUg3Gb/rpIhfuy7ISDSj2FvMq8/rNq3FZs2bneeuV+LUBv+HLgxXFoue&#10;oe555GTv1V9QRgkPAbo4E2AK6DolZOaAbKryDzbPPXcyc0FxgjvLFP4frPhyePJEtYwuKbHc4Iie&#10;QEsS5UuIMEhSJ4kGFxq8+ezwbhzfw4ijznSDewTxEoiFu57bnbz1HoZe8hZbrFJmcZE64YQEsh0+&#10;Q4u1+D5CBho7b5J+qAhBdBzV8TweOUYiUsnl4mpZY0hgrKrqcrVa5Bq8eU13PsSPEgxJG0Y9zj/D&#10;88NjiKkd3rxeSdUsPCitswe0JQOj14t6kRMuIkZFtKhWhtGrMn2TaRLLD7bNyZErPe2xgLYn2onp&#10;xDmO2zGLfFZzC+0RdfAwORJfEG568D8pGdCNjIYfe+4lJfqTRS2vq/k82Tcf5otVUsFfRraXEW4F&#10;QjEaKZm2dzFbfqJ8i5p3KquRhjN1cmoZXZZFOr2IZOPLc771+91ufgEAAP//AwBQSwMEFAAGAAgA&#10;AAAhABeWc/XfAAAACwEAAA8AAABkcnMvZG93bnJldi54bWxMj8FOwzAQRO9I/IO1SNyo3ZCkNGRT&#10;IRBXEIUicXPjbRIRr6PYbcLf457guJqnmbflZra9ONHoO8cIy4UCQVw703GD8PH+fHMHwgfNRveO&#10;CeGHPGyqy4tSF8ZN/EanbWhELGFfaIQ2hKGQ0tctWe0XbiCO2cGNVod4jo00o55iue1lolQure44&#10;LrR6oMeW6u/t0SLsXg5fn6l6bZ5sNkxuVpLtWiJeX80P9yACzeEPhrN+VIcqOu3dkY0XPcJaZbcR&#10;RUjTBMQZWOZ5BmKPkCRqBbIq5f8fql8AAAD//wMAUEsBAi0AFAAGAAgAAAAhALaDOJL+AAAA4QEA&#10;ABMAAAAAAAAAAAAAAAAAAAAAAFtDb250ZW50X1R5cGVzXS54bWxQSwECLQAUAAYACAAAACEAOP0h&#10;/9YAAACUAQAACwAAAAAAAAAAAAAAAAAvAQAAX3JlbHMvLnJlbHNQSwECLQAUAAYACAAAACEA+/Bk&#10;dhACAAD/AwAADgAAAAAAAAAAAAAAAAAuAgAAZHJzL2Uyb0RvYy54bWxQSwECLQAUAAYACAAAACEA&#10;F5Zz9d8AAAALAQAADwAAAAAAAAAAAAAAAABqBAAAZHJzL2Rvd25yZXYueG1sUEsFBgAAAAAEAAQA&#10;8wAAAHYFAAAAAA==&#10;" filled="f" stroked="f">
                <v:textbox>
                  <w:txbxContent>
                    <w:p w:rsidR="00C429AD" w:rsidRPr="00074DD8" w:rsidRDefault="00C429AD" w:rsidP="001F21F3">
                      <w:pPr>
                        <w:pStyle w:val="tekstzboku"/>
                        <w:jc w:val="both"/>
                      </w:pPr>
                      <w:r w:rsidRPr="00FC157A">
                        <w:rPr>
                          <w:b/>
                          <w:sz w:val="19"/>
                          <w:szCs w:val="19"/>
                        </w:rPr>
                        <w:t>Zbiory zbóż ozimych</w:t>
                      </w:r>
                      <w:r>
                        <w:rPr>
                          <w:sz w:val="19"/>
                          <w:szCs w:val="19"/>
                        </w:rPr>
                        <w:t xml:space="preserve">  łącznie z ozimymi </w:t>
                      </w:r>
                      <w:r w:rsidRPr="00FC157A">
                        <w:rPr>
                          <w:sz w:val="19"/>
                          <w:szCs w:val="19"/>
                        </w:rPr>
                        <w:t>mieszankami zbo</w:t>
                      </w:r>
                      <w:r w:rsidR="006C3F46">
                        <w:rPr>
                          <w:sz w:val="19"/>
                          <w:szCs w:val="19"/>
                        </w:rPr>
                        <w:t>żowymi wyszacowano na 15,1</w:t>
                      </w:r>
                      <w:r>
                        <w:rPr>
                          <w:sz w:val="19"/>
                          <w:szCs w:val="19"/>
                        </w:rPr>
                        <w:t> mln </w:t>
                      </w:r>
                      <w:r w:rsidRPr="00FC157A">
                        <w:rPr>
                          <w:sz w:val="19"/>
                          <w:szCs w:val="19"/>
                        </w:rPr>
                        <w:t>t,</w:t>
                      </w:r>
                      <w:r>
                        <w:rPr>
                          <w:sz w:val="19"/>
                          <w:szCs w:val="19"/>
                        </w:rPr>
                        <w:t xml:space="preserve"> tj.</w:t>
                      </w:r>
                      <w:r w:rsidR="001F21F3">
                        <w:rPr>
                          <w:sz w:val="19"/>
                          <w:szCs w:val="19"/>
                        </w:rPr>
                        <w:t> </w:t>
                      </w:r>
                      <w:r>
                        <w:rPr>
                          <w:sz w:val="19"/>
                          <w:szCs w:val="19"/>
                        </w:rPr>
                        <w:t>o</w:t>
                      </w:r>
                      <w:r w:rsidR="001F21F3">
                        <w:rPr>
                          <w:sz w:val="19"/>
                          <w:szCs w:val="19"/>
                        </w:rPr>
                        <w:t> </w:t>
                      </w:r>
                      <w:r>
                        <w:rPr>
                          <w:sz w:val="19"/>
                          <w:szCs w:val="19"/>
                        </w:rPr>
                        <w:t>1</w:t>
                      </w:r>
                      <w:r w:rsidR="006C3F46">
                        <w:rPr>
                          <w:sz w:val="19"/>
                          <w:szCs w:val="19"/>
                        </w:rPr>
                        <w:t>8</w:t>
                      </w:r>
                      <w:r>
                        <w:rPr>
                          <w:sz w:val="19"/>
                          <w:szCs w:val="19"/>
                        </w:rPr>
                        <w:t>% mniej niż w roku ubiegłym.</w:t>
                      </w:r>
                    </w:p>
                  </w:txbxContent>
                </v:textbox>
                <w10:wrap type="tight" anchorx="page"/>
              </v:shape>
            </w:pict>
          </mc:Fallback>
        </mc:AlternateContent>
      </w:r>
      <w:r w:rsidR="00FA093A" w:rsidRPr="00614DA0">
        <w:rPr>
          <w:szCs w:val="19"/>
        </w:rPr>
        <w:t>Zbiory zbóż podstawowych z mieszanka</w:t>
      </w:r>
      <w:r w:rsidR="00614DA0" w:rsidRPr="00614DA0">
        <w:rPr>
          <w:szCs w:val="19"/>
        </w:rPr>
        <w:t>mi zbożowymi szacuje się na 22,8</w:t>
      </w:r>
      <w:r w:rsidR="00FA093A" w:rsidRPr="00614DA0">
        <w:rPr>
          <w:szCs w:val="19"/>
        </w:rPr>
        <w:t xml:space="preserve"> mln t,</w:t>
      </w:r>
      <w:r w:rsidR="00614DA0" w:rsidRPr="00614DA0">
        <w:rPr>
          <w:szCs w:val="19"/>
        </w:rPr>
        <w:t xml:space="preserve"> tj. o 5,0</w:t>
      </w:r>
      <w:r w:rsidR="00FA093A" w:rsidRPr="00614DA0">
        <w:rPr>
          <w:szCs w:val="19"/>
        </w:rPr>
        <w:t xml:space="preserve"> mln t (o </w:t>
      </w:r>
      <w:r w:rsidR="00614DA0" w:rsidRPr="00614DA0">
        <w:rPr>
          <w:szCs w:val="19"/>
        </w:rPr>
        <w:t>18</w:t>
      </w:r>
      <w:r w:rsidR="00830A8A" w:rsidRPr="00614DA0">
        <w:rPr>
          <w:szCs w:val="19"/>
        </w:rPr>
        <w:t>%) mni</w:t>
      </w:r>
      <w:r w:rsidR="00FA093A" w:rsidRPr="00614DA0">
        <w:rPr>
          <w:szCs w:val="19"/>
        </w:rPr>
        <w:t>ej w porówn</w:t>
      </w:r>
      <w:r w:rsidR="006174A6" w:rsidRPr="00614DA0">
        <w:rPr>
          <w:szCs w:val="19"/>
        </w:rPr>
        <w:t>ani</w:t>
      </w:r>
      <w:r w:rsidR="00614DA0" w:rsidRPr="00614DA0">
        <w:rPr>
          <w:szCs w:val="19"/>
        </w:rPr>
        <w:t>u do zbiorów ubiegłorocznych</w:t>
      </w:r>
      <w:r w:rsidR="006174A6" w:rsidRPr="00614DA0">
        <w:rPr>
          <w:szCs w:val="19"/>
        </w:rPr>
        <w:t>.</w:t>
      </w:r>
    </w:p>
    <w:p w:rsidR="00FA093A" w:rsidRPr="00704DC1" w:rsidRDefault="00FA093A" w:rsidP="001F21F3">
      <w:pPr>
        <w:spacing w:after="0"/>
        <w:jc w:val="both"/>
        <w:rPr>
          <w:szCs w:val="19"/>
        </w:rPr>
      </w:pPr>
      <w:r w:rsidRPr="00704DC1">
        <w:rPr>
          <w:szCs w:val="19"/>
        </w:rPr>
        <w:t>Plony zbóż ozimych łącznie z ozimymi mieszankami</w:t>
      </w:r>
      <w:r w:rsidR="00704DC1" w:rsidRPr="00704DC1">
        <w:rPr>
          <w:szCs w:val="19"/>
        </w:rPr>
        <w:t xml:space="preserve"> zbożowymi według szacunku </w:t>
      </w:r>
      <w:r w:rsidRPr="00704DC1">
        <w:rPr>
          <w:szCs w:val="19"/>
        </w:rPr>
        <w:t>wynik</w:t>
      </w:r>
      <w:r w:rsidR="00FE249A" w:rsidRPr="00704DC1">
        <w:rPr>
          <w:szCs w:val="19"/>
        </w:rPr>
        <w:t>owego oceniono na 35,8 dt/ha, tj. o 7,7</w:t>
      </w:r>
      <w:r w:rsidRPr="00704DC1">
        <w:rPr>
          <w:szCs w:val="19"/>
        </w:rPr>
        <w:t xml:space="preserve"> dt/ha (o ok. </w:t>
      </w:r>
      <w:r w:rsidR="00FE249A" w:rsidRPr="00704DC1">
        <w:rPr>
          <w:szCs w:val="19"/>
        </w:rPr>
        <w:t>18%) mni</w:t>
      </w:r>
      <w:r w:rsidRPr="00704DC1">
        <w:rPr>
          <w:szCs w:val="19"/>
        </w:rPr>
        <w:t>ej od plonów z roku ubiegłego</w:t>
      </w:r>
      <w:r w:rsidR="00764977" w:rsidRPr="00704DC1">
        <w:rPr>
          <w:szCs w:val="19"/>
        </w:rPr>
        <w:t>.</w:t>
      </w:r>
    </w:p>
    <w:p w:rsidR="00FA093A" w:rsidRPr="006C3F46" w:rsidRDefault="00FA093A" w:rsidP="001F21F3">
      <w:pPr>
        <w:spacing w:before="0" w:after="0"/>
        <w:jc w:val="both"/>
        <w:rPr>
          <w:szCs w:val="19"/>
        </w:rPr>
      </w:pPr>
      <w:r w:rsidRPr="006C3F46">
        <w:rPr>
          <w:szCs w:val="19"/>
        </w:rPr>
        <w:t>Plony poszczególnych gatunków zbóż ozimych według</w:t>
      </w:r>
      <w:r w:rsidR="006C3F46" w:rsidRPr="006C3F46">
        <w:rPr>
          <w:szCs w:val="19"/>
        </w:rPr>
        <w:t xml:space="preserve"> szacunku </w:t>
      </w:r>
      <w:r w:rsidR="00C429AD" w:rsidRPr="006C3F46">
        <w:rPr>
          <w:szCs w:val="19"/>
        </w:rPr>
        <w:t>wynikowego w 2018</w:t>
      </w:r>
      <w:r w:rsidRPr="006C3F46">
        <w:rPr>
          <w:szCs w:val="19"/>
        </w:rPr>
        <w:t xml:space="preserve"> r. przedstawiają się następująco:</w:t>
      </w:r>
    </w:p>
    <w:p w:rsidR="00C429AD" w:rsidRPr="006C3F46" w:rsidRDefault="00C429AD" w:rsidP="00C429AD">
      <w:pPr>
        <w:pStyle w:val="Tekstpodstawowywcity"/>
        <w:widowControl w:val="0"/>
        <w:numPr>
          <w:ilvl w:val="0"/>
          <w:numId w:val="10"/>
        </w:numPr>
        <w:tabs>
          <w:tab w:val="clear" w:pos="284"/>
        </w:tabs>
        <w:spacing w:line="240" w:lineRule="exact"/>
        <w:rPr>
          <w:rFonts w:ascii="Fira Sans" w:hAnsi="Fira Sans"/>
          <w:sz w:val="19"/>
          <w:szCs w:val="19"/>
        </w:rPr>
      </w:pPr>
      <w:r w:rsidRPr="006C3F46">
        <w:rPr>
          <w:rFonts w:ascii="Fira Sans" w:hAnsi="Fira Sans"/>
          <w:sz w:val="19"/>
          <w:szCs w:val="19"/>
        </w:rPr>
        <w:t xml:space="preserve">pszenica </w:t>
      </w:r>
      <w:r w:rsidR="001F21F3">
        <w:rPr>
          <w:rFonts w:ascii="Fira Sans" w:hAnsi="Fira Sans"/>
          <w:sz w:val="19"/>
          <w:szCs w:val="19"/>
        </w:rPr>
        <w:t xml:space="preserve">- </w:t>
      </w:r>
      <w:r w:rsidRPr="006C3F46">
        <w:rPr>
          <w:rFonts w:ascii="Fira Sans" w:hAnsi="Fira Sans"/>
          <w:sz w:val="19"/>
          <w:szCs w:val="19"/>
        </w:rPr>
        <w:t>43</w:t>
      </w:r>
      <w:r w:rsidR="006C3F46" w:rsidRPr="006C3F46">
        <w:rPr>
          <w:rFonts w:ascii="Fira Sans" w:hAnsi="Fira Sans"/>
          <w:sz w:val="19"/>
          <w:szCs w:val="19"/>
        </w:rPr>
        <w:t>,0</w:t>
      </w:r>
      <w:r w:rsidRPr="006C3F46">
        <w:rPr>
          <w:rFonts w:ascii="Fira Sans" w:hAnsi="Fira Sans"/>
          <w:sz w:val="19"/>
          <w:szCs w:val="19"/>
        </w:rPr>
        <w:t xml:space="preserve"> dt/ha,</w:t>
      </w:r>
    </w:p>
    <w:p w:rsidR="00C429AD" w:rsidRPr="006C3F46" w:rsidRDefault="006C3F46" w:rsidP="00C429AD">
      <w:pPr>
        <w:pStyle w:val="Tekstpodstawowywcity"/>
        <w:widowControl w:val="0"/>
        <w:numPr>
          <w:ilvl w:val="0"/>
          <w:numId w:val="10"/>
        </w:numPr>
        <w:tabs>
          <w:tab w:val="clear" w:pos="284"/>
        </w:tabs>
        <w:spacing w:line="240" w:lineRule="exact"/>
        <w:rPr>
          <w:rFonts w:ascii="Fira Sans" w:hAnsi="Fira Sans"/>
          <w:sz w:val="19"/>
          <w:szCs w:val="19"/>
        </w:rPr>
      </w:pPr>
      <w:r w:rsidRPr="006C3F46">
        <w:rPr>
          <w:rFonts w:ascii="Fira Sans" w:hAnsi="Fira Sans"/>
          <w:sz w:val="19"/>
          <w:szCs w:val="19"/>
        </w:rPr>
        <w:t xml:space="preserve">żyto </w:t>
      </w:r>
      <w:r w:rsidR="001F21F3">
        <w:rPr>
          <w:rFonts w:ascii="Fira Sans" w:hAnsi="Fira Sans"/>
          <w:sz w:val="19"/>
          <w:szCs w:val="19"/>
        </w:rPr>
        <w:t xml:space="preserve">- </w:t>
      </w:r>
      <w:r w:rsidRPr="006C3F46">
        <w:rPr>
          <w:rFonts w:ascii="Fira Sans" w:hAnsi="Fira Sans"/>
          <w:sz w:val="19"/>
          <w:szCs w:val="19"/>
        </w:rPr>
        <w:t>24,2</w:t>
      </w:r>
      <w:r w:rsidR="00C429AD" w:rsidRPr="006C3F46">
        <w:rPr>
          <w:rFonts w:ascii="Fira Sans" w:hAnsi="Fira Sans"/>
          <w:sz w:val="19"/>
          <w:szCs w:val="19"/>
        </w:rPr>
        <w:t xml:space="preserve"> dt/ha,</w:t>
      </w:r>
    </w:p>
    <w:p w:rsidR="00C429AD" w:rsidRPr="006C3F46" w:rsidRDefault="00443EF6" w:rsidP="00C429AD">
      <w:pPr>
        <w:pStyle w:val="Tekstpodstawowywcity"/>
        <w:widowControl w:val="0"/>
        <w:numPr>
          <w:ilvl w:val="0"/>
          <w:numId w:val="10"/>
        </w:numPr>
        <w:tabs>
          <w:tab w:val="clear" w:pos="284"/>
        </w:tabs>
        <w:spacing w:line="240" w:lineRule="exact"/>
        <w:rPr>
          <w:rFonts w:ascii="Fira Sans" w:hAnsi="Fira Sans"/>
          <w:sz w:val="19"/>
          <w:szCs w:val="19"/>
        </w:rPr>
      </w:pPr>
      <w:r w:rsidRPr="006C3F46">
        <w:rPr>
          <w:rFonts w:ascii="Fira Sans" w:hAnsi="Fira Sans"/>
          <w:sz w:val="19"/>
          <w:szCs w:val="19"/>
        </w:rPr>
        <w:t>jęcz</w:t>
      </w:r>
      <w:r w:rsidR="006C3F46" w:rsidRPr="006C3F46">
        <w:rPr>
          <w:rFonts w:ascii="Fira Sans" w:hAnsi="Fira Sans"/>
          <w:sz w:val="19"/>
          <w:szCs w:val="19"/>
        </w:rPr>
        <w:t>mień</w:t>
      </w:r>
      <w:r w:rsidR="001F21F3">
        <w:rPr>
          <w:rFonts w:ascii="Fira Sans" w:hAnsi="Fira Sans"/>
          <w:sz w:val="19"/>
          <w:szCs w:val="19"/>
        </w:rPr>
        <w:t xml:space="preserve"> -</w:t>
      </w:r>
      <w:r w:rsidR="006C3F46" w:rsidRPr="006C3F46">
        <w:rPr>
          <w:rFonts w:ascii="Fira Sans" w:hAnsi="Fira Sans"/>
          <w:sz w:val="19"/>
          <w:szCs w:val="19"/>
        </w:rPr>
        <w:t xml:space="preserve"> 37,8</w:t>
      </w:r>
      <w:r w:rsidR="00C429AD" w:rsidRPr="006C3F46">
        <w:rPr>
          <w:rFonts w:ascii="Fira Sans" w:hAnsi="Fira Sans"/>
          <w:sz w:val="19"/>
          <w:szCs w:val="19"/>
        </w:rPr>
        <w:t xml:space="preserve"> dt/ha,</w:t>
      </w:r>
    </w:p>
    <w:p w:rsidR="00C429AD" w:rsidRPr="006C3F46" w:rsidRDefault="006C3F46" w:rsidP="00C429AD">
      <w:pPr>
        <w:pStyle w:val="Tekstpodstawowywcity"/>
        <w:widowControl w:val="0"/>
        <w:numPr>
          <w:ilvl w:val="0"/>
          <w:numId w:val="10"/>
        </w:numPr>
        <w:tabs>
          <w:tab w:val="clear" w:pos="284"/>
        </w:tabs>
        <w:spacing w:line="240" w:lineRule="exact"/>
        <w:rPr>
          <w:rFonts w:ascii="Fira Sans" w:hAnsi="Fira Sans"/>
          <w:sz w:val="19"/>
          <w:szCs w:val="19"/>
        </w:rPr>
      </w:pPr>
      <w:r w:rsidRPr="006C3F46">
        <w:rPr>
          <w:rFonts w:ascii="Fira Sans" w:hAnsi="Fira Sans"/>
          <w:sz w:val="19"/>
          <w:szCs w:val="19"/>
        </w:rPr>
        <w:t xml:space="preserve">pszenżyto </w:t>
      </w:r>
      <w:r w:rsidR="001F21F3">
        <w:rPr>
          <w:rFonts w:ascii="Fira Sans" w:hAnsi="Fira Sans"/>
          <w:sz w:val="19"/>
          <w:szCs w:val="19"/>
        </w:rPr>
        <w:t xml:space="preserve">- </w:t>
      </w:r>
      <w:r w:rsidRPr="006C3F46">
        <w:rPr>
          <w:rFonts w:ascii="Fira Sans" w:hAnsi="Fira Sans"/>
          <w:sz w:val="19"/>
          <w:szCs w:val="19"/>
        </w:rPr>
        <w:t>32,8</w:t>
      </w:r>
      <w:r w:rsidR="00C429AD" w:rsidRPr="006C3F46">
        <w:rPr>
          <w:rFonts w:ascii="Fira Sans" w:hAnsi="Fira Sans"/>
          <w:sz w:val="19"/>
          <w:szCs w:val="19"/>
        </w:rPr>
        <w:t xml:space="preserve"> dt/ha,</w:t>
      </w:r>
    </w:p>
    <w:p w:rsidR="00C429AD" w:rsidRPr="006C3F46" w:rsidRDefault="006C3F46" w:rsidP="00C429AD">
      <w:pPr>
        <w:pStyle w:val="Tekstpodstawowywcity"/>
        <w:widowControl w:val="0"/>
        <w:numPr>
          <w:ilvl w:val="0"/>
          <w:numId w:val="10"/>
        </w:numPr>
        <w:tabs>
          <w:tab w:val="clear" w:pos="284"/>
        </w:tabs>
        <w:spacing w:line="240" w:lineRule="exact"/>
        <w:rPr>
          <w:rFonts w:ascii="Fira Sans" w:hAnsi="Fira Sans"/>
          <w:sz w:val="19"/>
          <w:szCs w:val="19"/>
        </w:rPr>
      </w:pPr>
      <w:r w:rsidRPr="006C3F46">
        <w:rPr>
          <w:rFonts w:ascii="Fira Sans" w:hAnsi="Fira Sans"/>
          <w:sz w:val="19"/>
          <w:szCs w:val="19"/>
        </w:rPr>
        <w:t>mieszanki zbożowe</w:t>
      </w:r>
      <w:r w:rsidR="001F21F3">
        <w:rPr>
          <w:rFonts w:ascii="Fira Sans" w:hAnsi="Fira Sans"/>
          <w:sz w:val="19"/>
          <w:szCs w:val="19"/>
        </w:rPr>
        <w:t xml:space="preserve"> -</w:t>
      </w:r>
      <w:r w:rsidRPr="006C3F46">
        <w:rPr>
          <w:rFonts w:ascii="Fira Sans" w:hAnsi="Fira Sans"/>
          <w:sz w:val="19"/>
          <w:szCs w:val="19"/>
        </w:rPr>
        <w:t xml:space="preserve"> 28,2</w:t>
      </w:r>
      <w:r w:rsidR="00C429AD" w:rsidRPr="006C3F46">
        <w:rPr>
          <w:rFonts w:ascii="Fira Sans" w:hAnsi="Fira Sans"/>
          <w:sz w:val="19"/>
          <w:szCs w:val="19"/>
        </w:rPr>
        <w:t xml:space="preserve"> dt/ha.</w:t>
      </w:r>
      <w:r w:rsidR="00C429AD" w:rsidRPr="006C3F46">
        <w:rPr>
          <w:rFonts w:ascii="Fira Sans" w:hAnsi="Fira Sans"/>
          <w:b/>
          <w:spacing w:val="-2"/>
          <w:sz w:val="19"/>
          <w:szCs w:val="19"/>
        </w:rPr>
        <w:t xml:space="preserve"> </w:t>
      </w:r>
    </w:p>
    <w:p w:rsidR="00764977" w:rsidRPr="0000228D" w:rsidRDefault="00FA093A" w:rsidP="00764977">
      <w:pPr>
        <w:spacing w:after="0"/>
        <w:rPr>
          <w:szCs w:val="19"/>
        </w:rPr>
      </w:pPr>
      <w:r w:rsidRPr="0000228D">
        <w:rPr>
          <w:szCs w:val="19"/>
        </w:rPr>
        <w:t>Zbiory zbóż ozimych</w:t>
      </w:r>
      <w:r w:rsidR="0000228D" w:rsidRPr="0000228D">
        <w:rPr>
          <w:szCs w:val="19"/>
        </w:rPr>
        <w:t xml:space="preserve"> wyszacowano na 15,1</w:t>
      </w:r>
      <w:r w:rsidRPr="0000228D">
        <w:rPr>
          <w:szCs w:val="19"/>
        </w:rPr>
        <w:t xml:space="preserve"> mln t, w tym:</w:t>
      </w:r>
    </w:p>
    <w:p w:rsidR="00201A30" w:rsidRPr="00704ABF" w:rsidRDefault="00764977" w:rsidP="00201A30">
      <w:pPr>
        <w:pStyle w:val="Tekstpodstawowywcity"/>
        <w:widowControl w:val="0"/>
        <w:numPr>
          <w:ilvl w:val="0"/>
          <w:numId w:val="10"/>
        </w:numPr>
        <w:tabs>
          <w:tab w:val="clear" w:pos="284"/>
        </w:tabs>
        <w:spacing w:line="240" w:lineRule="exact"/>
        <w:rPr>
          <w:rFonts w:ascii="Fira Sans" w:hAnsi="Fira Sans"/>
          <w:sz w:val="19"/>
          <w:szCs w:val="19"/>
        </w:rPr>
      </w:pPr>
      <w:r w:rsidRPr="00704ABF">
        <w:rPr>
          <w:rFonts w:ascii="Fira Sans" w:hAnsi="Fira Sans"/>
          <w:sz w:val="19"/>
          <w:szCs w:val="19"/>
        </w:rPr>
        <w:t xml:space="preserve">pszenicy na </w:t>
      </w:r>
      <w:r w:rsidR="00455025">
        <w:rPr>
          <w:rFonts w:ascii="Fira Sans" w:hAnsi="Fira Sans"/>
          <w:sz w:val="19"/>
          <w:szCs w:val="19"/>
        </w:rPr>
        <w:t xml:space="preserve">około </w:t>
      </w:r>
      <w:r w:rsidRPr="00704ABF">
        <w:rPr>
          <w:rFonts w:ascii="Fira Sans" w:hAnsi="Fira Sans"/>
          <w:sz w:val="19"/>
          <w:szCs w:val="19"/>
        </w:rPr>
        <w:t xml:space="preserve">8,3 mln t, tj. o </w:t>
      </w:r>
      <w:r w:rsidR="00704ABF" w:rsidRPr="00704ABF">
        <w:rPr>
          <w:rFonts w:ascii="Fira Sans" w:hAnsi="Fira Sans"/>
          <w:sz w:val="19"/>
          <w:szCs w:val="19"/>
        </w:rPr>
        <w:t>17% mniej niż w 2017 r.</w:t>
      </w:r>
      <w:r w:rsidRPr="00704ABF">
        <w:rPr>
          <w:rFonts w:ascii="Fira Sans" w:hAnsi="Fira Sans"/>
          <w:sz w:val="19"/>
          <w:szCs w:val="19"/>
        </w:rPr>
        <w:t>,</w:t>
      </w:r>
    </w:p>
    <w:p w:rsidR="00764977" w:rsidRPr="00704ABF" w:rsidRDefault="00704ABF" w:rsidP="00764977">
      <w:pPr>
        <w:pStyle w:val="Tekstpodstawowywcity"/>
        <w:widowControl w:val="0"/>
        <w:numPr>
          <w:ilvl w:val="0"/>
          <w:numId w:val="10"/>
        </w:numPr>
        <w:tabs>
          <w:tab w:val="clear" w:pos="284"/>
        </w:tabs>
        <w:spacing w:line="240" w:lineRule="exact"/>
        <w:rPr>
          <w:rFonts w:ascii="Fira Sans" w:hAnsi="Fira Sans"/>
          <w:sz w:val="19"/>
          <w:szCs w:val="19"/>
        </w:rPr>
      </w:pPr>
      <w:r w:rsidRPr="00704ABF">
        <w:rPr>
          <w:rFonts w:ascii="Fira Sans" w:hAnsi="Fira Sans"/>
          <w:sz w:val="19"/>
          <w:szCs w:val="19"/>
        </w:rPr>
        <w:t xml:space="preserve">żyta na </w:t>
      </w:r>
      <w:r w:rsidR="00455025">
        <w:rPr>
          <w:rFonts w:ascii="Fira Sans" w:hAnsi="Fira Sans"/>
          <w:sz w:val="19"/>
          <w:szCs w:val="19"/>
        </w:rPr>
        <w:t xml:space="preserve">około </w:t>
      </w:r>
      <w:r w:rsidRPr="00704ABF">
        <w:rPr>
          <w:rFonts w:ascii="Fira Sans" w:hAnsi="Fira Sans"/>
          <w:sz w:val="19"/>
          <w:szCs w:val="19"/>
        </w:rPr>
        <w:t>2,2 mln t, tj. o 19</w:t>
      </w:r>
      <w:r w:rsidR="00201A30" w:rsidRPr="00704ABF">
        <w:rPr>
          <w:rFonts w:ascii="Fira Sans" w:hAnsi="Fira Sans"/>
          <w:sz w:val="19"/>
          <w:szCs w:val="19"/>
        </w:rPr>
        <w:t xml:space="preserve">%  mniej </w:t>
      </w:r>
      <w:r w:rsidRPr="00704ABF">
        <w:rPr>
          <w:rFonts w:ascii="Fira Sans" w:hAnsi="Fira Sans"/>
          <w:sz w:val="19"/>
          <w:szCs w:val="19"/>
        </w:rPr>
        <w:t>niż w roku ubiegłym</w:t>
      </w:r>
      <w:r w:rsidR="00764977" w:rsidRPr="00704ABF">
        <w:rPr>
          <w:rFonts w:ascii="Fira Sans" w:hAnsi="Fira Sans"/>
          <w:sz w:val="19"/>
          <w:szCs w:val="19"/>
        </w:rPr>
        <w:t>,</w:t>
      </w:r>
    </w:p>
    <w:p w:rsidR="00201A30" w:rsidRPr="00455025" w:rsidRDefault="00201A30" w:rsidP="00201A30">
      <w:pPr>
        <w:pStyle w:val="Tekstpodstawowywcity"/>
        <w:widowControl w:val="0"/>
        <w:numPr>
          <w:ilvl w:val="0"/>
          <w:numId w:val="10"/>
        </w:numPr>
        <w:tabs>
          <w:tab w:val="clear" w:pos="284"/>
        </w:tabs>
        <w:spacing w:line="240" w:lineRule="exact"/>
        <w:rPr>
          <w:rFonts w:ascii="Fira Sans" w:hAnsi="Fira Sans"/>
          <w:sz w:val="19"/>
          <w:szCs w:val="19"/>
        </w:rPr>
      </w:pPr>
      <w:r w:rsidRPr="00455025">
        <w:rPr>
          <w:rFonts w:ascii="Fira Sans" w:hAnsi="Fira Sans"/>
          <w:sz w:val="19"/>
          <w:szCs w:val="19"/>
        </w:rPr>
        <w:t xml:space="preserve">jęczmienia na </w:t>
      </w:r>
      <w:r w:rsidR="00455025">
        <w:rPr>
          <w:rFonts w:ascii="Fira Sans" w:hAnsi="Fira Sans"/>
          <w:sz w:val="19"/>
          <w:szCs w:val="19"/>
        </w:rPr>
        <w:t xml:space="preserve">około </w:t>
      </w:r>
      <w:r w:rsidRPr="00455025">
        <w:rPr>
          <w:rFonts w:ascii="Fira Sans" w:hAnsi="Fira Sans"/>
          <w:sz w:val="19"/>
          <w:szCs w:val="19"/>
        </w:rPr>
        <w:t xml:space="preserve">0,8 mln t, tj. </w:t>
      </w:r>
      <w:r w:rsidR="00455025" w:rsidRPr="00455025">
        <w:rPr>
          <w:rFonts w:ascii="Fira Sans" w:hAnsi="Fira Sans"/>
          <w:sz w:val="19"/>
          <w:szCs w:val="19"/>
        </w:rPr>
        <w:t>o 14% mniej niż w roku ubiegłym</w:t>
      </w:r>
      <w:r w:rsidR="005F1507" w:rsidRPr="00455025">
        <w:rPr>
          <w:rFonts w:ascii="Fira Sans" w:hAnsi="Fira Sans"/>
          <w:sz w:val="19"/>
          <w:szCs w:val="19"/>
        </w:rPr>
        <w:t>,</w:t>
      </w:r>
    </w:p>
    <w:p w:rsidR="005F1507" w:rsidRPr="00455025" w:rsidRDefault="00ED0BCF" w:rsidP="005F1507">
      <w:pPr>
        <w:pStyle w:val="Tekstpodstawowywcity"/>
        <w:widowControl w:val="0"/>
        <w:numPr>
          <w:ilvl w:val="0"/>
          <w:numId w:val="10"/>
        </w:numPr>
        <w:tabs>
          <w:tab w:val="clear" w:pos="284"/>
        </w:tabs>
        <w:spacing w:line="240" w:lineRule="exact"/>
        <w:rPr>
          <w:rFonts w:ascii="Fira Sans" w:hAnsi="Fira Sans"/>
          <w:sz w:val="19"/>
          <w:szCs w:val="19"/>
        </w:rPr>
      </w:pPr>
      <w:r w:rsidRPr="00455025">
        <w:rPr>
          <w:rFonts w:ascii="Fira Sans" w:hAnsi="Fira Sans"/>
          <w:sz w:val="19"/>
          <w:szCs w:val="19"/>
        </w:rPr>
        <w:t xml:space="preserve">pszenżyta na </w:t>
      </w:r>
      <w:r w:rsidR="00455025" w:rsidRPr="00455025">
        <w:rPr>
          <w:rFonts w:ascii="Fira Sans" w:hAnsi="Fira Sans"/>
          <w:sz w:val="19"/>
          <w:szCs w:val="19"/>
        </w:rPr>
        <w:t>ponad 3,6 mln t, tj. o 22</w:t>
      </w:r>
      <w:r w:rsidR="00201A30" w:rsidRPr="00455025">
        <w:rPr>
          <w:rFonts w:ascii="Fira Sans" w:hAnsi="Fira Sans"/>
          <w:sz w:val="19"/>
          <w:szCs w:val="19"/>
        </w:rPr>
        <w:t>% m</w:t>
      </w:r>
      <w:r w:rsidR="005F1507" w:rsidRPr="00455025">
        <w:rPr>
          <w:rFonts w:ascii="Fira Sans" w:hAnsi="Fira Sans"/>
          <w:sz w:val="19"/>
          <w:szCs w:val="19"/>
        </w:rPr>
        <w:t>niej od zbiorów ubiegłorocznych,</w:t>
      </w:r>
    </w:p>
    <w:p w:rsidR="005F1507" w:rsidRPr="00455025" w:rsidRDefault="00455025" w:rsidP="005F1507">
      <w:pPr>
        <w:pStyle w:val="Tekstpodstawowywcity"/>
        <w:widowControl w:val="0"/>
        <w:numPr>
          <w:ilvl w:val="0"/>
          <w:numId w:val="10"/>
        </w:numPr>
        <w:tabs>
          <w:tab w:val="clear" w:pos="284"/>
        </w:tabs>
        <w:spacing w:line="240" w:lineRule="exact"/>
        <w:rPr>
          <w:rFonts w:ascii="Fira Sans" w:hAnsi="Fira Sans"/>
          <w:sz w:val="19"/>
          <w:szCs w:val="19"/>
        </w:rPr>
      </w:pPr>
      <w:r w:rsidRPr="00455025">
        <w:rPr>
          <w:rFonts w:ascii="Fira Sans" w:hAnsi="Fira Sans"/>
          <w:sz w:val="19"/>
          <w:szCs w:val="19"/>
        </w:rPr>
        <w:t>mieszanek zbożowych na ponad</w:t>
      </w:r>
      <w:r w:rsidR="00201A30" w:rsidRPr="00455025">
        <w:rPr>
          <w:rFonts w:ascii="Fira Sans" w:hAnsi="Fira Sans"/>
          <w:sz w:val="19"/>
          <w:szCs w:val="19"/>
        </w:rPr>
        <w:t xml:space="preserve"> 0,2 mln t, tj. </w:t>
      </w:r>
      <w:r w:rsidR="004B0F92">
        <w:rPr>
          <w:rFonts w:ascii="Fira Sans" w:hAnsi="Fira Sans"/>
          <w:sz w:val="19"/>
          <w:szCs w:val="19"/>
        </w:rPr>
        <w:t>o 1</w:t>
      </w:r>
      <w:r w:rsidRPr="00455025">
        <w:rPr>
          <w:rFonts w:ascii="Fira Sans" w:hAnsi="Fira Sans"/>
          <w:sz w:val="19"/>
          <w:szCs w:val="19"/>
        </w:rPr>
        <w:t>3% mniej niż w 2017 r</w:t>
      </w:r>
      <w:r w:rsidR="005F1507" w:rsidRPr="00455025">
        <w:rPr>
          <w:rFonts w:ascii="Fira Sans" w:hAnsi="Fira Sans"/>
          <w:sz w:val="19"/>
          <w:szCs w:val="19"/>
        </w:rPr>
        <w:t>.</w:t>
      </w:r>
    </w:p>
    <w:p w:rsidR="00FA093A" w:rsidRPr="00B91414" w:rsidRDefault="003D60E3" w:rsidP="001F21F3">
      <w:pPr>
        <w:spacing w:after="0"/>
        <w:jc w:val="both"/>
        <w:rPr>
          <w:szCs w:val="19"/>
        </w:rPr>
      </w:pPr>
      <w:r w:rsidRPr="004E66F1">
        <w:rPr>
          <w:b/>
          <w:noProof/>
          <w:spacing w:val="-2"/>
          <w:szCs w:val="19"/>
          <w:lang w:eastAsia="pl-PL"/>
        </w:rPr>
        <mc:AlternateContent>
          <mc:Choice Requires="wps">
            <w:drawing>
              <wp:anchor distT="45720" distB="45720" distL="114300" distR="114300" simplePos="0" relativeHeight="251799552" behindDoc="1" locked="0" layoutInCell="1" allowOverlap="1" wp14:anchorId="7C83BBD8" wp14:editId="64CA4AF9">
                <wp:simplePos x="0" y="0"/>
                <wp:positionH relativeFrom="page">
                  <wp:posOffset>5754975</wp:posOffset>
                </wp:positionH>
                <wp:positionV relativeFrom="paragraph">
                  <wp:posOffset>315617</wp:posOffset>
                </wp:positionV>
                <wp:extent cx="1658620" cy="1041400"/>
                <wp:effectExtent l="0" t="0" r="0" b="6350"/>
                <wp:wrapTight wrapText="bothSides">
                  <wp:wrapPolygon edited="0">
                    <wp:start x="744" y="0"/>
                    <wp:lineTo x="744" y="21337"/>
                    <wp:lineTo x="20839" y="21337"/>
                    <wp:lineTo x="20839" y="0"/>
                    <wp:lineTo x="744"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041400"/>
                        </a:xfrm>
                        <a:prstGeom prst="rect">
                          <a:avLst/>
                        </a:prstGeom>
                        <a:noFill/>
                        <a:ln w="9525">
                          <a:noFill/>
                          <a:miter lim="800000"/>
                          <a:headEnd/>
                          <a:tailEnd/>
                        </a:ln>
                      </wps:spPr>
                      <wps:txbx>
                        <w:txbxContent>
                          <w:p w:rsidR="00C103B2" w:rsidRPr="00074DD8" w:rsidRDefault="00C103B2" w:rsidP="001F21F3">
                            <w:pPr>
                              <w:pStyle w:val="tekstzboku"/>
                              <w:jc w:val="both"/>
                            </w:pPr>
                            <w:r w:rsidRPr="00FC157A">
                              <w:rPr>
                                <w:b/>
                                <w:sz w:val="19"/>
                                <w:szCs w:val="19"/>
                              </w:rPr>
                              <w:t>Zbiory zbóż jarych</w:t>
                            </w:r>
                            <w:r w:rsidRPr="00FC157A">
                              <w:rPr>
                                <w:sz w:val="19"/>
                                <w:szCs w:val="19"/>
                              </w:rPr>
                              <w:t xml:space="preserve"> łącznie z jarymi mieszankami zbo</w:t>
                            </w:r>
                            <w:r w:rsidR="00276178">
                              <w:rPr>
                                <w:sz w:val="19"/>
                                <w:szCs w:val="19"/>
                              </w:rPr>
                              <w:t>żowymi</w:t>
                            </w:r>
                            <w:r w:rsidR="00614658">
                              <w:rPr>
                                <w:sz w:val="19"/>
                                <w:szCs w:val="19"/>
                              </w:rPr>
                              <w:t xml:space="preserve"> wyszacowano na 7,7</w:t>
                            </w:r>
                            <w:r w:rsidRPr="00FC157A">
                              <w:rPr>
                                <w:sz w:val="19"/>
                                <w:szCs w:val="19"/>
                              </w:rPr>
                              <w:t> mln t,</w:t>
                            </w:r>
                            <w:r w:rsidR="00614658">
                              <w:rPr>
                                <w:sz w:val="19"/>
                                <w:szCs w:val="19"/>
                              </w:rPr>
                              <w:t xml:space="preserve"> tj. o 17</w:t>
                            </w:r>
                            <w:r>
                              <w:rPr>
                                <w:sz w:val="19"/>
                                <w:szCs w:val="19"/>
                              </w:rPr>
                              <w:t>% mniej niż w roku ubiegłym.</w:t>
                            </w:r>
                          </w:p>
                          <w:p w:rsidR="00C103B2" w:rsidRPr="00074DD8" w:rsidRDefault="00C103B2" w:rsidP="00C103B2">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3BBD8" id="_x0000_s1029" type="#_x0000_t202" style="position:absolute;left:0;text-align:left;margin-left:453.15pt;margin-top:24.85pt;width:130.6pt;height:82pt;z-index:-251516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JSEgIAAP8DAAAOAAAAZHJzL2Uyb0RvYy54bWysU9Fu2yAUfZ+0f0C8L7azJE2tkKpr12lS&#10;t1Xq9gEE4xgVuAxI7Ozre8FJFm1v0/yAwJd77j3nHlY3g9FkL31QYBmtJiUl0gpolN0y+uP7w7sl&#10;JSFy23ANVjJ6kIHerN++WfWullPoQDfSEwSxoe4do12Mri6KIDppeJiAkxaDLXjDIx79tmg87xHd&#10;6GJalouiB984D0KGgH/vxyBdZ/y2lSJ+a9sgI9GMYm8xrz6vm7QW6xWvt567ToljG/wfujBcWSx6&#10;hrrnkZOdV39BGSU8BGjjRIApoG2VkJkDsqnKP9g8d9zJzAXFCe4sU/h/sOLr/skT1TB6RYnlBkf0&#10;BFqSKF9ChF6SaZKod6HGm88O78bhAww46kw3uEcQL4FYuOu43cpb76HvJG+wxSplFhepI05IIJv+&#10;CzRYi+8iZKCh9Sbph4oQRMdRHc7jkUMkIpVczJeLKYYExqpyVs3KPMCC16d050P8JMGQtGHU4/wz&#10;PN8/hpja4fXpSqpm4UFpnT2gLekZvZ5P5znhImJURItqZRhdlukbTZNYfrRNTo5c6XGPBbQ90k5M&#10;R85x2AxZ5PcnNTfQHFAHD6Mj8QXhpgP/i5Ie3cho+LnjXlKiP1vU8rqazZJ982E2v0oq+MvI5jLC&#10;rUAoRiMl4/YuZsuPlG9R81ZlNdJwxk6OLaPLskjHF5FsfHnOt36/2/UrAAAA//8DAFBLAwQUAAYA&#10;CAAAACEA2+l3md8AAAALAQAADwAAAGRycy9kb3ducmV2LnhtbEyPy07DMBBF90j8gzVI7KidPhIS&#10;MqkQiC2I8pDYufE0iYjHUew24e9xV7Ac3aN7z5Tb2fbiRKPvHCMkCwWCuHam4wbh/e3p5haED5qN&#10;7h0Twg952FaXF6UujJv4lU670IhYwr7QCG0IQyGlr1uy2i/cQByzgxutDvEcG2lGPcVy28ulUqm0&#10;uuO40OqBHlqqv3dHi/DxfPj6XKuX5tFuhsnNSrLNJeL11Xx/ByLQHP5gOOtHdaii094d2XjRI+Qq&#10;XUUUYZ1nIM5AkmYbEHuEZbLKQFal/P9D9QsAAP//AwBQSwECLQAUAAYACAAAACEAtoM4kv4AAADh&#10;AQAAEwAAAAAAAAAAAAAAAAAAAAAAW0NvbnRlbnRfVHlwZXNdLnhtbFBLAQItABQABgAIAAAAIQA4&#10;/SH/1gAAAJQBAAALAAAAAAAAAAAAAAAAAC8BAABfcmVscy8ucmVsc1BLAQItABQABgAIAAAAIQBL&#10;jFJSEgIAAP8DAAAOAAAAAAAAAAAAAAAAAC4CAABkcnMvZTJvRG9jLnhtbFBLAQItABQABgAIAAAA&#10;IQDb6XeZ3wAAAAsBAAAPAAAAAAAAAAAAAAAAAGwEAABkcnMvZG93bnJldi54bWxQSwUGAAAAAAQA&#10;BADzAAAAeAUAAAAA&#10;" filled="f" stroked="f">
                <v:textbox>
                  <w:txbxContent>
                    <w:p w:rsidR="00C103B2" w:rsidRPr="00074DD8" w:rsidRDefault="00C103B2" w:rsidP="001F21F3">
                      <w:pPr>
                        <w:pStyle w:val="tekstzboku"/>
                        <w:jc w:val="both"/>
                      </w:pPr>
                      <w:r w:rsidRPr="00FC157A">
                        <w:rPr>
                          <w:b/>
                          <w:sz w:val="19"/>
                          <w:szCs w:val="19"/>
                        </w:rPr>
                        <w:t>Zbiory zbóż jarych</w:t>
                      </w:r>
                      <w:r w:rsidRPr="00FC157A">
                        <w:rPr>
                          <w:sz w:val="19"/>
                          <w:szCs w:val="19"/>
                        </w:rPr>
                        <w:t xml:space="preserve"> łącznie z jarymi mieszankami zbo</w:t>
                      </w:r>
                      <w:r w:rsidR="00276178">
                        <w:rPr>
                          <w:sz w:val="19"/>
                          <w:szCs w:val="19"/>
                        </w:rPr>
                        <w:t>żowymi</w:t>
                      </w:r>
                      <w:r w:rsidR="00614658">
                        <w:rPr>
                          <w:sz w:val="19"/>
                          <w:szCs w:val="19"/>
                        </w:rPr>
                        <w:t xml:space="preserve"> wyszacowano na 7,7</w:t>
                      </w:r>
                      <w:r w:rsidRPr="00FC157A">
                        <w:rPr>
                          <w:sz w:val="19"/>
                          <w:szCs w:val="19"/>
                        </w:rPr>
                        <w:t> mln t,</w:t>
                      </w:r>
                      <w:r w:rsidR="00614658">
                        <w:rPr>
                          <w:sz w:val="19"/>
                          <w:szCs w:val="19"/>
                        </w:rPr>
                        <w:t xml:space="preserve"> tj. o 17</w:t>
                      </w:r>
                      <w:r>
                        <w:rPr>
                          <w:sz w:val="19"/>
                          <w:szCs w:val="19"/>
                        </w:rPr>
                        <w:t>% mniej niż w roku ubiegłym.</w:t>
                      </w:r>
                    </w:p>
                    <w:p w:rsidR="00C103B2" w:rsidRPr="00074DD8" w:rsidRDefault="00C103B2" w:rsidP="00C103B2">
                      <w:pPr>
                        <w:pStyle w:val="tekstzboku"/>
                      </w:pPr>
                    </w:p>
                  </w:txbxContent>
                </v:textbox>
                <w10:wrap type="tight" anchorx="page"/>
              </v:shape>
            </w:pict>
          </mc:Fallback>
        </mc:AlternateContent>
      </w:r>
      <w:r w:rsidR="00FA093A" w:rsidRPr="00B91414">
        <w:rPr>
          <w:szCs w:val="19"/>
        </w:rPr>
        <w:t>Plony zbóż jarych łącznie z jarymi mieszank</w:t>
      </w:r>
      <w:r w:rsidR="00B91414" w:rsidRPr="00B91414">
        <w:rPr>
          <w:szCs w:val="19"/>
        </w:rPr>
        <w:t>ami zbożowymi oszacowano na 27,1</w:t>
      </w:r>
      <w:r w:rsidR="0098490F" w:rsidRPr="00B91414">
        <w:rPr>
          <w:szCs w:val="19"/>
        </w:rPr>
        <w:t xml:space="preserve"> dt/ha, tj. o </w:t>
      </w:r>
      <w:r w:rsidR="00B91414" w:rsidRPr="00B91414">
        <w:rPr>
          <w:szCs w:val="19"/>
        </w:rPr>
        <w:t>7,4</w:t>
      </w:r>
      <w:r w:rsidR="0098490F" w:rsidRPr="00B91414">
        <w:rPr>
          <w:szCs w:val="19"/>
        </w:rPr>
        <w:t> </w:t>
      </w:r>
      <w:r w:rsidR="00FA093A" w:rsidRPr="00B91414">
        <w:rPr>
          <w:szCs w:val="19"/>
        </w:rPr>
        <w:t>dt/ha (o </w:t>
      </w:r>
      <w:r w:rsidR="00191143" w:rsidRPr="00B91414">
        <w:rPr>
          <w:szCs w:val="19"/>
        </w:rPr>
        <w:t>21</w:t>
      </w:r>
      <w:r w:rsidR="00C103B2" w:rsidRPr="00B91414">
        <w:rPr>
          <w:szCs w:val="19"/>
        </w:rPr>
        <w:t>%) mni</w:t>
      </w:r>
      <w:r w:rsidR="00FA093A" w:rsidRPr="00B91414">
        <w:rPr>
          <w:szCs w:val="19"/>
        </w:rPr>
        <w:t>ej od plonów ubiegłorocz</w:t>
      </w:r>
      <w:r w:rsidR="00B91414" w:rsidRPr="00B91414">
        <w:rPr>
          <w:szCs w:val="19"/>
        </w:rPr>
        <w:t>nych</w:t>
      </w:r>
      <w:r w:rsidR="00FA093A" w:rsidRPr="00B91414">
        <w:rPr>
          <w:szCs w:val="19"/>
        </w:rPr>
        <w:t>.</w:t>
      </w:r>
    </w:p>
    <w:p w:rsidR="00FA093A" w:rsidRPr="004E66F1" w:rsidRDefault="00FA093A" w:rsidP="001F21F3">
      <w:pPr>
        <w:spacing w:after="0"/>
        <w:jc w:val="both"/>
        <w:rPr>
          <w:szCs w:val="19"/>
        </w:rPr>
      </w:pPr>
      <w:r w:rsidRPr="004E66F1">
        <w:rPr>
          <w:szCs w:val="19"/>
        </w:rPr>
        <w:t>Plony poszczególnych gatunków zbóż jarych według</w:t>
      </w:r>
      <w:r w:rsidR="00614658" w:rsidRPr="004E66F1">
        <w:rPr>
          <w:szCs w:val="19"/>
        </w:rPr>
        <w:t xml:space="preserve"> szacunku </w:t>
      </w:r>
      <w:r w:rsidR="00C103B2" w:rsidRPr="004E66F1">
        <w:rPr>
          <w:szCs w:val="19"/>
        </w:rPr>
        <w:t>wynikowego w 2018</w:t>
      </w:r>
      <w:r w:rsidRPr="004E66F1">
        <w:rPr>
          <w:szCs w:val="19"/>
        </w:rPr>
        <w:t xml:space="preserve"> r. przedstawiają się następująco:</w:t>
      </w:r>
    </w:p>
    <w:p w:rsidR="00C103B2" w:rsidRPr="004E66F1" w:rsidRDefault="004E66F1" w:rsidP="00C103B2">
      <w:pPr>
        <w:pStyle w:val="Tekstpodstawowywcity"/>
        <w:widowControl w:val="0"/>
        <w:numPr>
          <w:ilvl w:val="0"/>
          <w:numId w:val="10"/>
        </w:numPr>
        <w:tabs>
          <w:tab w:val="clear" w:pos="284"/>
        </w:tabs>
        <w:spacing w:line="240" w:lineRule="exact"/>
        <w:rPr>
          <w:rFonts w:ascii="Fira Sans" w:hAnsi="Fira Sans"/>
          <w:sz w:val="19"/>
          <w:szCs w:val="19"/>
        </w:rPr>
      </w:pPr>
      <w:r w:rsidRPr="004E66F1">
        <w:rPr>
          <w:rFonts w:ascii="Fira Sans" w:hAnsi="Fira Sans"/>
          <w:sz w:val="19"/>
          <w:szCs w:val="19"/>
        </w:rPr>
        <w:t xml:space="preserve">pszenica </w:t>
      </w:r>
      <w:r w:rsidR="001F21F3">
        <w:rPr>
          <w:rFonts w:ascii="Fira Sans" w:hAnsi="Fira Sans"/>
          <w:sz w:val="19"/>
          <w:szCs w:val="19"/>
        </w:rPr>
        <w:t xml:space="preserve">- </w:t>
      </w:r>
      <w:r w:rsidRPr="004E66F1">
        <w:rPr>
          <w:rFonts w:ascii="Fira Sans" w:hAnsi="Fira Sans"/>
          <w:sz w:val="19"/>
          <w:szCs w:val="19"/>
        </w:rPr>
        <w:t>31,5</w:t>
      </w:r>
      <w:r w:rsidR="00C103B2" w:rsidRPr="004E66F1">
        <w:rPr>
          <w:rFonts w:ascii="Fira Sans" w:hAnsi="Fira Sans"/>
          <w:sz w:val="19"/>
          <w:szCs w:val="19"/>
        </w:rPr>
        <w:t xml:space="preserve"> dt/ha,</w:t>
      </w:r>
    </w:p>
    <w:p w:rsidR="00C103B2" w:rsidRPr="004E66F1" w:rsidRDefault="004E66F1" w:rsidP="00C103B2">
      <w:pPr>
        <w:pStyle w:val="Tekstpodstawowywcity"/>
        <w:widowControl w:val="0"/>
        <w:numPr>
          <w:ilvl w:val="0"/>
          <w:numId w:val="10"/>
        </w:numPr>
        <w:tabs>
          <w:tab w:val="clear" w:pos="284"/>
        </w:tabs>
        <w:spacing w:line="240" w:lineRule="exact"/>
        <w:rPr>
          <w:rFonts w:ascii="Fira Sans" w:hAnsi="Fira Sans"/>
          <w:sz w:val="19"/>
          <w:szCs w:val="19"/>
        </w:rPr>
      </w:pPr>
      <w:r w:rsidRPr="004E66F1">
        <w:rPr>
          <w:rFonts w:ascii="Fira Sans" w:hAnsi="Fira Sans"/>
          <w:sz w:val="19"/>
          <w:szCs w:val="19"/>
        </w:rPr>
        <w:t xml:space="preserve">jęczmień </w:t>
      </w:r>
      <w:r w:rsidR="001F21F3">
        <w:rPr>
          <w:rFonts w:ascii="Fira Sans" w:hAnsi="Fira Sans"/>
          <w:sz w:val="19"/>
          <w:szCs w:val="19"/>
        </w:rPr>
        <w:t xml:space="preserve">- </w:t>
      </w:r>
      <w:r w:rsidRPr="004E66F1">
        <w:rPr>
          <w:rFonts w:ascii="Fira Sans" w:hAnsi="Fira Sans"/>
          <w:sz w:val="19"/>
          <w:szCs w:val="19"/>
        </w:rPr>
        <w:t>29,5</w:t>
      </w:r>
      <w:r w:rsidR="00C103B2" w:rsidRPr="004E66F1">
        <w:rPr>
          <w:rFonts w:ascii="Fira Sans" w:hAnsi="Fira Sans"/>
          <w:sz w:val="19"/>
          <w:szCs w:val="19"/>
        </w:rPr>
        <w:t xml:space="preserve"> dt/ha,</w:t>
      </w:r>
    </w:p>
    <w:p w:rsidR="00C103B2" w:rsidRPr="004E66F1" w:rsidRDefault="001F21F3" w:rsidP="00C103B2">
      <w:pPr>
        <w:pStyle w:val="Tekstpodstawowywcity"/>
        <w:widowControl w:val="0"/>
        <w:numPr>
          <w:ilvl w:val="0"/>
          <w:numId w:val="10"/>
        </w:numPr>
        <w:tabs>
          <w:tab w:val="clear" w:pos="284"/>
        </w:tabs>
        <w:spacing w:line="240" w:lineRule="exact"/>
        <w:rPr>
          <w:rFonts w:ascii="Fira Sans" w:hAnsi="Fira Sans"/>
          <w:sz w:val="19"/>
          <w:szCs w:val="19"/>
        </w:rPr>
      </w:pPr>
      <w:r>
        <w:rPr>
          <w:rFonts w:ascii="Fira Sans" w:hAnsi="Fira Sans"/>
          <w:sz w:val="19"/>
          <w:szCs w:val="19"/>
        </w:rPr>
        <w:t>o</w:t>
      </w:r>
      <w:r w:rsidR="004E66F1" w:rsidRPr="004E66F1">
        <w:rPr>
          <w:rFonts w:ascii="Fira Sans" w:hAnsi="Fira Sans"/>
          <w:sz w:val="19"/>
          <w:szCs w:val="19"/>
        </w:rPr>
        <w:t>wies</w:t>
      </w:r>
      <w:r>
        <w:rPr>
          <w:rFonts w:ascii="Fira Sans" w:hAnsi="Fira Sans"/>
          <w:sz w:val="19"/>
          <w:szCs w:val="19"/>
        </w:rPr>
        <w:t xml:space="preserve"> -</w:t>
      </w:r>
      <w:r w:rsidR="004E66F1" w:rsidRPr="004E66F1">
        <w:rPr>
          <w:rFonts w:ascii="Fira Sans" w:hAnsi="Fira Sans"/>
          <w:sz w:val="19"/>
          <w:szCs w:val="19"/>
        </w:rPr>
        <w:t xml:space="preserve"> 23,5</w:t>
      </w:r>
      <w:r w:rsidR="00C103B2" w:rsidRPr="004E66F1">
        <w:rPr>
          <w:rFonts w:ascii="Fira Sans" w:hAnsi="Fira Sans"/>
          <w:sz w:val="19"/>
          <w:szCs w:val="19"/>
        </w:rPr>
        <w:t xml:space="preserve"> dt/ha,</w:t>
      </w:r>
      <w:r w:rsidR="00C103B2" w:rsidRPr="004E66F1">
        <w:rPr>
          <w:rFonts w:ascii="Fira Sans" w:hAnsi="Fira Sans"/>
          <w:b/>
          <w:spacing w:val="-2"/>
          <w:sz w:val="19"/>
          <w:szCs w:val="19"/>
        </w:rPr>
        <w:t xml:space="preserve"> </w:t>
      </w:r>
    </w:p>
    <w:p w:rsidR="00C103B2" w:rsidRPr="004E66F1" w:rsidRDefault="004E66F1" w:rsidP="00C103B2">
      <w:pPr>
        <w:pStyle w:val="Tekstpodstawowywcity"/>
        <w:widowControl w:val="0"/>
        <w:numPr>
          <w:ilvl w:val="0"/>
          <w:numId w:val="10"/>
        </w:numPr>
        <w:tabs>
          <w:tab w:val="clear" w:pos="284"/>
        </w:tabs>
        <w:spacing w:line="240" w:lineRule="exact"/>
        <w:rPr>
          <w:rFonts w:ascii="Fira Sans" w:hAnsi="Fira Sans"/>
          <w:sz w:val="19"/>
          <w:szCs w:val="19"/>
        </w:rPr>
      </w:pPr>
      <w:r w:rsidRPr="004E66F1">
        <w:rPr>
          <w:rFonts w:ascii="Fira Sans" w:hAnsi="Fira Sans"/>
          <w:sz w:val="19"/>
          <w:szCs w:val="19"/>
        </w:rPr>
        <w:t xml:space="preserve">pszenżyto </w:t>
      </w:r>
      <w:r w:rsidR="001F21F3">
        <w:rPr>
          <w:rFonts w:ascii="Fira Sans" w:hAnsi="Fira Sans"/>
          <w:sz w:val="19"/>
          <w:szCs w:val="19"/>
        </w:rPr>
        <w:t xml:space="preserve">- </w:t>
      </w:r>
      <w:r w:rsidRPr="004E66F1">
        <w:rPr>
          <w:rFonts w:ascii="Fira Sans" w:hAnsi="Fira Sans"/>
          <w:sz w:val="19"/>
          <w:szCs w:val="19"/>
        </w:rPr>
        <w:t>25,1</w:t>
      </w:r>
      <w:r w:rsidR="00C103B2" w:rsidRPr="004E66F1">
        <w:rPr>
          <w:rFonts w:ascii="Fira Sans" w:hAnsi="Fira Sans"/>
          <w:sz w:val="19"/>
          <w:szCs w:val="19"/>
        </w:rPr>
        <w:t xml:space="preserve"> dt/ha,</w:t>
      </w:r>
    </w:p>
    <w:p w:rsidR="00C103B2" w:rsidRPr="004E66F1" w:rsidRDefault="00C103B2" w:rsidP="00C103B2">
      <w:pPr>
        <w:pStyle w:val="Tekstpodstawowywcity"/>
        <w:widowControl w:val="0"/>
        <w:numPr>
          <w:ilvl w:val="0"/>
          <w:numId w:val="10"/>
        </w:numPr>
        <w:tabs>
          <w:tab w:val="clear" w:pos="284"/>
        </w:tabs>
        <w:spacing w:line="240" w:lineRule="exact"/>
        <w:rPr>
          <w:rFonts w:ascii="Fira Sans" w:hAnsi="Fira Sans"/>
          <w:sz w:val="19"/>
          <w:szCs w:val="19"/>
        </w:rPr>
      </w:pPr>
      <w:r w:rsidRPr="004E66F1">
        <w:rPr>
          <w:rFonts w:ascii="Fira Sans" w:hAnsi="Fira Sans"/>
          <w:sz w:val="19"/>
          <w:szCs w:val="19"/>
        </w:rPr>
        <w:t>mies</w:t>
      </w:r>
      <w:r w:rsidR="004E66F1" w:rsidRPr="004E66F1">
        <w:rPr>
          <w:rFonts w:ascii="Fira Sans" w:hAnsi="Fira Sans"/>
          <w:sz w:val="19"/>
          <w:szCs w:val="19"/>
        </w:rPr>
        <w:t>zanki zbożowe</w:t>
      </w:r>
      <w:r w:rsidR="001F21F3">
        <w:rPr>
          <w:rFonts w:ascii="Fira Sans" w:hAnsi="Fira Sans"/>
          <w:sz w:val="19"/>
          <w:szCs w:val="19"/>
        </w:rPr>
        <w:t xml:space="preserve"> - </w:t>
      </w:r>
      <w:r w:rsidR="004E66F1" w:rsidRPr="004E66F1">
        <w:rPr>
          <w:rFonts w:ascii="Fira Sans" w:hAnsi="Fira Sans"/>
          <w:sz w:val="19"/>
          <w:szCs w:val="19"/>
        </w:rPr>
        <w:t>25,0</w:t>
      </w:r>
      <w:r w:rsidRPr="004E66F1">
        <w:rPr>
          <w:rFonts w:ascii="Fira Sans" w:hAnsi="Fira Sans"/>
          <w:sz w:val="19"/>
          <w:szCs w:val="19"/>
        </w:rPr>
        <w:t xml:space="preserve"> dt/ha.</w:t>
      </w:r>
    </w:p>
    <w:p w:rsidR="00FA093A" w:rsidRPr="009A10B6" w:rsidRDefault="00FA093A" w:rsidP="001F21F3">
      <w:pPr>
        <w:spacing w:after="0"/>
        <w:jc w:val="both"/>
        <w:rPr>
          <w:szCs w:val="19"/>
        </w:rPr>
      </w:pPr>
      <w:r w:rsidRPr="009A10B6">
        <w:rPr>
          <w:szCs w:val="19"/>
        </w:rPr>
        <w:t xml:space="preserve">Zbiory zbóż jarych łącznie z jarymi mieszankami zbożowymi wyszacowano na ok. </w:t>
      </w:r>
      <w:r w:rsidR="00614658" w:rsidRPr="009A10B6">
        <w:rPr>
          <w:szCs w:val="19"/>
        </w:rPr>
        <w:t>7,7</w:t>
      </w:r>
      <w:r w:rsidRPr="009A10B6">
        <w:rPr>
          <w:szCs w:val="19"/>
        </w:rPr>
        <w:t xml:space="preserve"> mln t, w tym:</w:t>
      </w:r>
    </w:p>
    <w:p w:rsidR="005F1507" w:rsidRPr="00690112" w:rsidRDefault="00C103B2" w:rsidP="005F1507">
      <w:pPr>
        <w:pStyle w:val="Tekstpodstawowywcity"/>
        <w:widowControl w:val="0"/>
        <w:numPr>
          <w:ilvl w:val="0"/>
          <w:numId w:val="10"/>
        </w:numPr>
        <w:tabs>
          <w:tab w:val="clear" w:pos="284"/>
        </w:tabs>
        <w:spacing w:line="240" w:lineRule="exact"/>
        <w:rPr>
          <w:rFonts w:ascii="Fira Sans" w:hAnsi="Fira Sans"/>
          <w:sz w:val="19"/>
          <w:szCs w:val="19"/>
        </w:rPr>
      </w:pPr>
      <w:r w:rsidRPr="00690112">
        <w:rPr>
          <w:rFonts w:ascii="Fira Sans" w:hAnsi="Fira Sans"/>
          <w:sz w:val="19"/>
          <w:szCs w:val="19"/>
        </w:rPr>
        <w:t>pszenicy</w:t>
      </w:r>
      <w:r w:rsidR="00690112" w:rsidRPr="00690112">
        <w:rPr>
          <w:rFonts w:ascii="Fira Sans" w:hAnsi="Fira Sans"/>
          <w:sz w:val="19"/>
          <w:szCs w:val="19"/>
        </w:rPr>
        <w:t xml:space="preserve"> na ponad 1,5</w:t>
      </w:r>
      <w:r w:rsidR="007B7AF7">
        <w:rPr>
          <w:rFonts w:ascii="Fira Sans" w:hAnsi="Fira Sans"/>
          <w:sz w:val="19"/>
          <w:szCs w:val="19"/>
        </w:rPr>
        <w:t xml:space="preserve"> mln t, tj. o</w:t>
      </w:r>
      <w:r w:rsidR="00690112" w:rsidRPr="00690112">
        <w:rPr>
          <w:rFonts w:ascii="Fira Sans" w:hAnsi="Fira Sans"/>
          <w:sz w:val="19"/>
          <w:szCs w:val="19"/>
        </w:rPr>
        <w:t xml:space="preserve"> 9</w:t>
      </w:r>
      <w:r w:rsidR="005F1507" w:rsidRPr="00690112">
        <w:rPr>
          <w:rFonts w:ascii="Fira Sans" w:hAnsi="Fira Sans"/>
          <w:sz w:val="19"/>
          <w:szCs w:val="19"/>
        </w:rPr>
        <w:t>% mn</w:t>
      </w:r>
      <w:r w:rsidR="00690112" w:rsidRPr="00690112">
        <w:rPr>
          <w:rFonts w:ascii="Fira Sans" w:hAnsi="Fira Sans"/>
          <w:sz w:val="19"/>
          <w:szCs w:val="19"/>
        </w:rPr>
        <w:t>iej niż w roku ubiegłym</w:t>
      </w:r>
      <w:r w:rsidR="005F1507" w:rsidRPr="00690112">
        <w:rPr>
          <w:rFonts w:ascii="Fira Sans" w:hAnsi="Fira Sans"/>
          <w:sz w:val="19"/>
          <w:szCs w:val="19"/>
        </w:rPr>
        <w:t>,</w:t>
      </w:r>
    </w:p>
    <w:p w:rsidR="005F1507" w:rsidRPr="007B7AF7" w:rsidRDefault="00C103B2" w:rsidP="005F1507">
      <w:pPr>
        <w:pStyle w:val="Tekstpodstawowywcity"/>
        <w:widowControl w:val="0"/>
        <w:numPr>
          <w:ilvl w:val="0"/>
          <w:numId w:val="10"/>
        </w:numPr>
        <w:tabs>
          <w:tab w:val="clear" w:pos="284"/>
        </w:tabs>
        <w:spacing w:line="240" w:lineRule="exact"/>
        <w:rPr>
          <w:rFonts w:ascii="Fira Sans" w:hAnsi="Fira Sans"/>
          <w:sz w:val="19"/>
          <w:szCs w:val="19"/>
        </w:rPr>
      </w:pPr>
      <w:r w:rsidRPr="007B7AF7">
        <w:rPr>
          <w:rFonts w:ascii="Fira Sans" w:hAnsi="Fira Sans"/>
          <w:sz w:val="19"/>
          <w:szCs w:val="19"/>
        </w:rPr>
        <w:t xml:space="preserve">jęczmienia na </w:t>
      </w:r>
      <w:r w:rsidR="00690112" w:rsidRPr="007B7AF7">
        <w:rPr>
          <w:rFonts w:ascii="Fira Sans" w:hAnsi="Fira Sans"/>
          <w:sz w:val="19"/>
          <w:szCs w:val="19"/>
        </w:rPr>
        <w:t>około 2,3</w:t>
      </w:r>
      <w:r w:rsidRPr="007B7AF7">
        <w:rPr>
          <w:rFonts w:ascii="Fira Sans" w:hAnsi="Fira Sans"/>
          <w:sz w:val="19"/>
          <w:szCs w:val="19"/>
        </w:rPr>
        <w:t xml:space="preserve"> mln t, tj. o </w:t>
      </w:r>
      <w:r w:rsidR="00690112" w:rsidRPr="007B7AF7">
        <w:rPr>
          <w:rFonts w:ascii="Fira Sans" w:hAnsi="Fira Sans"/>
          <w:sz w:val="19"/>
          <w:szCs w:val="19"/>
        </w:rPr>
        <w:t>21</w:t>
      </w:r>
      <w:r w:rsidRPr="007B7AF7">
        <w:rPr>
          <w:rFonts w:ascii="Fira Sans" w:hAnsi="Fira Sans"/>
          <w:sz w:val="19"/>
          <w:szCs w:val="19"/>
        </w:rPr>
        <w:t>% m</w:t>
      </w:r>
      <w:r w:rsidR="005F1507" w:rsidRPr="007B7AF7">
        <w:rPr>
          <w:rFonts w:ascii="Fira Sans" w:hAnsi="Fira Sans"/>
          <w:sz w:val="19"/>
          <w:szCs w:val="19"/>
        </w:rPr>
        <w:t xml:space="preserve">niej od </w:t>
      </w:r>
      <w:r w:rsidR="00690112" w:rsidRPr="007B7AF7">
        <w:rPr>
          <w:rFonts w:ascii="Fira Sans" w:hAnsi="Fira Sans"/>
          <w:sz w:val="19"/>
          <w:szCs w:val="19"/>
        </w:rPr>
        <w:t>zbiorów ubiegłorocznych</w:t>
      </w:r>
      <w:r w:rsidR="005F1507" w:rsidRPr="007B7AF7">
        <w:rPr>
          <w:rFonts w:ascii="Fira Sans" w:hAnsi="Fira Sans"/>
          <w:sz w:val="19"/>
          <w:szCs w:val="19"/>
        </w:rPr>
        <w:t>,</w:t>
      </w:r>
    </w:p>
    <w:p w:rsidR="005F1507" w:rsidRPr="007B7AF7" w:rsidRDefault="007B7AF7" w:rsidP="005F1507">
      <w:pPr>
        <w:pStyle w:val="Tekstpodstawowywcity"/>
        <w:widowControl w:val="0"/>
        <w:numPr>
          <w:ilvl w:val="0"/>
          <w:numId w:val="10"/>
        </w:numPr>
        <w:tabs>
          <w:tab w:val="clear" w:pos="284"/>
        </w:tabs>
        <w:spacing w:line="240" w:lineRule="exact"/>
        <w:rPr>
          <w:rFonts w:ascii="Fira Sans" w:hAnsi="Fira Sans"/>
          <w:sz w:val="19"/>
          <w:szCs w:val="19"/>
        </w:rPr>
      </w:pPr>
      <w:r w:rsidRPr="007B7AF7">
        <w:rPr>
          <w:rFonts w:ascii="Fira Sans" w:hAnsi="Fira Sans"/>
          <w:sz w:val="19"/>
          <w:szCs w:val="19"/>
        </w:rPr>
        <w:t>owsa na 1,2 mln t, tj. o 20</w:t>
      </w:r>
      <w:r w:rsidR="00C103B2" w:rsidRPr="007B7AF7">
        <w:rPr>
          <w:rFonts w:ascii="Fira Sans" w:hAnsi="Fira Sans"/>
          <w:sz w:val="19"/>
          <w:szCs w:val="19"/>
        </w:rPr>
        <w:t xml:space="preserve">% mniej w </w:t>
      </w:r>
      <w:r w:rsidR="005F1507" w:rsidRPr="007B7AF7">
        <w:rPr>
          <w:rFonts w:ascii="Fira Sans" w:hAnsi="Fira Sans"/>
          <w:sz w:val="19"/>
          <w:szCs w:val="19"/>
        </w:rPr>
        <w:t>porównan</w:t>
      </w:r>
      <w:r w:rsidR="00690112" w:rsidRPr="007B7AF7">
        <w:rPr>
          <w:rFonts w:ascii="Fira Sans" w:hAnsi="Fira Sans"/>
          <w:sz w:val="19"/>
          <w:szCs w:val="19"/>
        </w:rPr>
        <w:t>iu do zbiorów z 2017 r.</w:t>
      </w:r>
      <w:r w:rsidR="005F1507" w:rsidRPr="007B7AF7">
        <w:rPr>
          <w:rFonts w:ascii="Fira Sans" w:hAnsi="Fira Sans"/>
          <w:sz w:val="19"/>
          <w:szCs w:val="19"/>
        </w:rPr>
        <w:t>,</w:t>
      </w:r>
    </w:p>
    <w:p w:rsidR="005F1507" w:rsidRPr="004C32C2" w:rsidRDefault="00C103B2" w:rsidP="005F1507">
      <w:pPr>
        <w:pStyle w:val="Tekstpodstawowywcity"/>
        <w:widowControl w:val="0"/>
        <w:numPr>
          <w:ilvl w:val="0"/>
          <w:numId w:val="10"/>
        </w:numPr>
        <w:tabs>
          <w:tab w:val="clear" w:pos="284"/>
        </w:tabs>
        <w:spacing w:line="240" w:lineRule="exact"/>
        <w:rPr>
          <w:rFonts w:ascii="Fira Sans" w:hAnsi="Fira Sans"/>
          <w:sz w:val="19"/>
          <w:szCs w:val="19"/>
        </w:rPr>
      </w:pPr>
      <w:r w:rsidRPr="004C32C2">
        <w:rPr>
          <w:rFonts w:ascii="Fira Sans" w:hAnsi="Fira Sans"/>
          <w:sz w:val="19"/>
          <w:szCs w:val="19"/>
        </w:rPr>
        <w:t>pszenż</w:t>
      </w:r>
      <w:r w:rsidR="007B7AF7" w:rsidRPr="004C32C2">
        <w:rPr>
          <w:rFonts w:ascii="Fira Sans" w:hAnsi="Fira Sans"/>
          <w:sz w:val="19"/>
          <w:szCs w:val="19"/>
        </w:rPr>
        <w:t>yta na około 0,5 mln t, tj. o 30</w:t>
      </w:r>
      <w:r w:rsidR="005F1507" w:rsidRPr="004C32C2">
        <w:rPr>
          <w:rFonts w:ascii="Fira Sans" w:hAnsi="Fira Sans"/>
          <w:sz w:val="19"/>
          <w:szCs w:val="19"/>
        </w:rPr>
        <w:t>% mn</w:t>
      </w:r>
      <w:r w:rsidR="007B7AF7" w:rsidRPr="004C32C2">
        <w:rPr>
          <w:rFonts w:ascii="Fira Sans" w:hAnsi="Fira Sans"/>
          <w:sz w:val="19"/>
          <w:szCs w:val="19"/>
        </w:rPr>
        <w:t>iej niż w roku ubiegłym</w:t>
      </w:r>
      <w:r w:rsidR="005F1507" w:rsidRPr="004C32C2">
        <w:rPr>
          <w:rFonts w:ascii="Fira Sans" w:hAnsi="Fira Sans"/>
          <w:sz w:val="19"/>
          <w:szCs w:val="19"/>
        </w:rPr>
        <w:t>,</w:t>
      </w:r>
    </w:p>
    <w:p w:rsidR="005F1507" w:rsidRPr="00B13860" w:rsidRDefault="00C103B2" w:rsidP="005F1507">
      <w:pPr>
        <w:pStyle w:val="Tekstpodstawowywcity"/>
        <w:widowControl w:val="0"/>
        <w:numPr>
          <w:ilvl w:val="0"/>
          <w:numId w:val="10"/>
        </w:numPr>
        <w:tabs>
          <w:tab w:val="clear" w:pos="284"/>
        </w:tabs>
        <w:spacing w:line="240" w:lineRule="exact"/>
        <w:rPr>
          <w:rFonts w:ascii="Fira Sans" w:hAnsi="Fira Sans"/>
          <w:sz w:val="19"/>
          <w:szCs w:val="19"/>
        </w:rPr>
      </w:pPr>
      <w:r w:rsidRPr="00B13860">
        <w:rPr>
          <w:rFonts w:ascii="Fira Sans" w:hAnsi="Fira Sans"/>
          <w:sz w:val="19"/>
          <w:szCs w:val="19"/>
        </w:rPr>
        <w:t>mieszanek</w:t>
      </w:r>
      <w:r w:rsidR="00B13860" w:rsidRPr="00B13860">
        <w:rPr>
          <w:rFonts w:ascii="Fira Sans" w:hAnsi="Fira Sans"/>
          <w:sz w:val="19"/>
          <w:szCs w:val="19"/>
        </w:rPr>
        <w:t xml:space="preserve"> zbożowych na 2,3 mln t, tj. o 12% mniej niż w 2017 r</w:t>
      </w:r>
      <w:r w:rsidR="005F1507" w:rsidRPr="00B13860">
        <w:rPr>
          <w:rFonts w:ascii="Fira Sans" w:hAnsi="Fira Sans"/>
          <w:sz w:val="19"/>
          <w:szCs w:val="19"/>
        </w:rPr>
        <w:t>.</w:t>
      </w:r>
    </w:p>
    <w:p w:rsidR="00FC157A" w:rsidRPr="00D8438B" w:rsidRDefault="001F2E03" w:rsidP="003B63CA">
      <w:pPr>
        <w:pStyle w:val="Tekstpodstawowy"/>
        <w:spacing w:before="120" w:after="0" w:line="240" w:lineRule="exact"/>
        <w:rPr>
          <w:rFonts w:ascii="Fira Sans" w:hAnsi="Fira Sans"/>
          <w:b/>
          <w:bCs/>
          <w:color w:val="002777"/>
          <w:sz w:val="19"/>
          <w:szCs w:val="19"/>
        </w:rPr>
      </w:pPr>
      <w:r w:rsidRPr="00D8438B">
        <w:rPr>
          <w:rFonts w:ascii="Fira Sans" w:hAnsi="Fira Sans"/>
          <w:b/>
          <w:bCs/>
          <w:noProof/>
          <w:color w:val="002777"/>
          <w:sz w:val="19"/>
          <w:szCs w:val="19"/>
        </w:rPr>
        <mc:AlternateContent>
          <mc:Choice Requires="wps">
            <w:drawing>
              <wp:anchor distT="45720" distB="45720" distL="114300" distR="114300" simplePos="0" relativeHeight="251803648" behindDoc="1" locked="0" layoutInCell="1" allowOverlap="1" wp14:anchorId="362560C3" wp14:editId="52FDDA40">
                <wp:simplePos x="0" y="0"/>
                <wp:positionH relativeFrom="page">
                  <wp:posOffset>5782754</wp:posOffset>
                </wp:positionH>
                <wp:positionV relativeFrom="paragraph">
                  <wp:posOffset>134972</wp:posOffset>
                </wp:positionV>
                <wp:extent cx="1658620" cy="1041400"/>
                <wp:effectExtent l="0" t="0" r="0" b="6350"/>
                <wp:wrapTight wrapText="bothSides">
                  <wp:wrapPolygon edited="0">
                    <wp:start x="744" y="0"/>
                    <wp:lineTo x="744" y="21337"/>
                    <wp:lineTo x="20839" y="21337"/>
                    <wp:lineTo x="20839" y="0"/>
                    <wp:lineTo x="744"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041400"/>
                        </a:xfrm>
                        <a:prstGeom prst="rect">
                          <a:avLst/>
                        </a:prstGeom>
                        <a:noFill/>
                        <a:ln w="9525">
                          <a:noFill/>
                          <a:miter lim="800000"/>
                          <a:headEnd/>
                          <a:tailEnd/>
                        </a:ln>
                      </wps:spPr>
                      <wps:txbx>
                        <w:txbxContent>
                          <w:p w:rsidR="001F2E03" w:rsidRPr="00074DD8" w:rsidRDefault="001F2E03" w:rsidP="001F21F3">
                            <w:pPr>
                              <w:pStyle w:val="tekstzboku"/>
                              <w:jc w:val="both"/>
                            </w:pPr>
                            <w:r w:rsidRPr="00C50432">
                              <w:rPr>
                                <w:b/>
                                <w:sz w:val="19"/>
                                <w:szCs w:val="19"/>
                              </w:rPr>
                              <w:t>Zbiory rzepaku i rzepiku</w:t>
                            </w:r>
                            <w:r>
                              <w:rPr>
                                <w:sz w:val="19"/>
                                <w:szCs w:val="19"/>
                              </w:rPr>
                              <w:t xml:space="preserve"> oszacowano</w:t>
                            </w:r>
                            <w:r w:rsidRPr="00136C79">
                              <w:rPr>
                                <w:sz w:val="19"/>
                                <w:szCs w:val="19"/>
                              </w:rPr>
                              <w:t xml:space="preserve"> na </w:t>
                            </w:r>
                            <w:r w:rsidR="0047639C">
                              <w:rPr>
                                <w:sz w:val="19"/>
                                <w:szCs w:val="19"/>
                              </w:rPr>
                              <w:t>ok. 2,2 mln t, tj. o ok. 19</w:t>
                            </w:r>
                            <w:r w:rsidRPr="00136C79">
                              <w:rPr>
                                <w:sz w:val="19"/>
                                <w:szCs w:val="19"/>
                              </w:rPr>
                              <w:t xml:space="preserve">% mniej od </w:t>
                            </w:r>
                            <w:r>
                              <w:rPr>
                                <w:sz w:val="19"/>
                                <w:szCs w:val="19"/>
                              </w:rPr>
                              <w:t>zbiorów uzyskanych</w:t>
                            </w:r>
                            <w:r w:rsidRPr="00136C79">
                              <w:rPr>
                                <w:sz w:val="19"/>
                                <w:szCs w:val="19"/>
                              </w:rPr>
                              <w:t xml:space="preserve"> w 2017 r</w:t>
                            </w:r>
                            <w:r>
                              <w:rPr>
                                <w:sz w:val="19"/>
                                <w:szCs w:val="19"/>
                              </w:rPr>
                              <w:t>.</w:t>
                            </w:r>
                          </w:p>
                          <w:p w:rsidR="001F2E03" w:rsidRPr="00074DD8" w:rsidRDefault="001F2E03" w:rsidP="001F2E03">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560C3" id="_x0000_s1030" type="#_x0000_t202" style="position:absolute;margin-left:455.35pt;margin-top:10.65pt;width:130.6pt;height:82pt;z-index:-251512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iEQIAAP8DAAAOAAAAZHJzL2Uyb0RvYy54bWysU9Fu2yAUfZ+0f0C8L7YjJ2utkKpr12lS&#10;11Xq9gEE4xgVuAxI7Ozrd8FJFm1v0/yAwJd77j3nHlY3o9FkL31QYBmtZiUl0gpold0y+v3bw7sr&#10;SkLktuUarGT0IAO9Wb99sxpcI+fQg26lJwhiQzM4RvsYXVMUQfTS8DADJy0GO/CGRzz6bdF6PiC6&#10;0cW8LJfFAL51HoQMAf/eT0G6zvhdJ0X82nVBRqIZxd5iXn1eN2kt1ivebD13vRLHNvg/dGG4slj0&#10;DHXPIyc7r/6CMkp4CNDFmQBTQNcpITMHZFOVf7B56bmTmQuKE9xZpvD/YMXT/tkT1TK6oMRygyN6&#10;Bi1JlK8hwiDJPEk0uNDgzReHd+P4AUYcdaYb3COI10As3PXcbuWt9zD0krfYYpUyi4vUCSckkM3w&#10;BVqsxXcRMtDYeZP0Q0UIouOoDufxyDESkUouF1fLOYYExqqyruoyD7DgzSnd+RA/STAkbRj1OP8M&#10;z/ePIaZ2eHO6kqpZeFBaZw9oSwZGrxfzRU64iBgV0aJaGUavyvRNpkksP9o2J0eu9LTHAtoeaSem&#10;E+c4bsYscn1ScwPtAXXwMDkSXxBuevA/KRnQjYyGHzvuJSX6s0Utr6u6TvbNh3rxPqngLyObywi3&#10;AqEYjZRM27uYLT9RvkXNO5XVSMOZOjm2jC7LIh1fRLLx5Tnf+v1u178AAAD//wMAUEsDBBQABgAI&#10;AAAAIQBXA4Zz3wAAAAsBAAAPAAAAZHJzL2Rvd25yZXYueG1sTI9NT8MwDIbvSPyHyEjcWJKNsbXU&#10;nRCIK2jjQ+KWNV5b0ThVk63l35Od4GbLj14/b7GZXCdONITWM4KeKRDElbct1wjvb883axAhGram&#10;80wIPxRgU15eFCa3fuQtnXaxFimEQ24Qmhj7XMpQNeRMmPmeON0OfnAmpnWopR3MmMJdJ+dK3Uln&#10;Wk4fGtPTY0PV9+7oED5eDl+ft+q1fnLLfvSTkuwyiXh9NT3cg4g0xT8YzvpJHcrktPdHtkF0CJlW&#10;q4QizPUCxBnQK52B2KdpvVyALAv5v0P5CwAA//8DAFBLAQItABQABgAIAAAAIQC2gziS/gAAAOEB&#10;AAATAAAAAAAAAAAAAAAAAAAAAABbQ29udGVudF9UeXBlc10ueG1sUEsBAi0AFAAGAAgAAAAhADj9&#10;If/WAAAAlAEAAAsAAAAAAAAAAAAAAAAALwEAAF9yZWxzLy5yZWxzUEsBAi0AFAAGAAgAAAAhACH9&#10;Z2IRAgAA/wMAAA4AAAAAAAAAAAAAAAAALgIAAGRycy9lMm9Eb2MueG1sUEsBAi0AFAAGAAgAAAAh&#10;AFcDhnPfAAAACwEAAA8AAAAAAAAAAAAAAAAAawQAAGRycy9kb3ducmV2LnhtbFBLBQYAAAAABAAE&#10;APMAAAB3BQAAAAA=&#10;" filled="f" stroked="f">
                <v:textbox>
                  <w:txbxContent>
                    <w:p w:rsidR="001F2E03" w:rsidRPr="00074DD8" w:rsidRDefault="001F2E03" w:rsidP="001F21F3">
                      <w:pPr>
                        <w:pStyle w:val="tekstzboku"/>
                        <w:jc w:val="both"/>
                      </w:pPr>
                      <w:r w:rsidRPr="00C50432">
                        <w:rPr>
                          <w:b/>
                          <w:sz w:val="19"/>
                          <w:szCs w:val="19"/>
                        </w:rPr>
                        <w:t>Zbiory rzepaku i rzepiku</w:t>
                      </w:r>
                      <w:r>
                        <w:rPr>
                          <w:sz w:val="19"/>
                          <w:szCs w:val="19"/>
                        </w:rPr>
                        <w:t xml:space="preserve"> oszacowano</w:t>
                      </w:r>
                      <w:r w:rsidRPr="00136C79">
                        <w:rPr>
                          <w:sz w:val="19"/>
                          <w:szCs w:val="19"/>
                        </w:rPr>
                        <w:t xml:space="preserve"> na </w:t>
                      </w:r>
                      <w:r w:rsidR="0047639C">
                        <w:rPr>
                          <w:sz w:val="19"/>
                          <w:szCs w:val="19"/>
                        </w:rPr>
                        <w:t>ok. 2,2 mln t, tj. o ok. 19</w:t>
                      </w:r>
                      <w:r w:rsidRPr="00136C79">
                        <w:rPr>
                          <w:sz w:val="19"/>
                          <w:szCs w:val="19"/>
                        </w:rPr>
                        <w:t xml:space="preserve">% mniej od </w:t>
                      </w:r>
                      <w:r>
                        <w:rPr>
                          <w:sz w:val="19"/>
                          <w:szCs w:val="19"/>
                        </w:rPr>
                        <w:t>zbiorów uzyskanych</w:t>
                      </w:r>
                      <w:r w:rsidRPr="00136C79">
                        <w:rPr>
                          <w:sz w:val="19"/>
                          <w:szCs w:val="19"/>
                        </w:rPr>
                        <w:t xml:space="preserve"> w 2017 r</w:t>
                      </w:r>
                      <w:r>
                        <w:rPr>
                          <w:sz w:val="19"/>
                          <w:szCs w:val="19"/>
                        </w:rPr>
                        <w:t>.</w:t>
                      </w:r>
                    </w:p>
                    <w:p w:rsidR="001F2E03" w:rsidRPr="00074DD8" w:rsidRDefault="001F2E03" w:rsidP="001F2E03">
                      <w:pPr>
                        <w:pStyle w:val="tekstzboku"/>
                      </w:pPr>
                    </w:p>
                  </w:txbxContent>
                </v:textbox>
                <w10:wrap type="tight" anchorx="page"/>
              </v:shape>
            </w:pict>
          </mc:Fallback>
        </mc:AlternateContent>
      </w:r>
      <w:r w:rsidR="00FC157A" w:rsidRPr="00D8438B">
        <w:rPr>
          <w:rFonts w:ascii="Fira Sans" w:hAnsi="Fira Sans"/>
          <w:b/>
          <w:bCs/>
          <w:color w:val="002777"/>
          <w:sz w:val="19"/>
          <w:szCs w:val="19"/>
        </w:rPr>
        <w:t>Rzepak i rzepik</w:t>
      </w:r>
    </w:p>
    <w:p w:rsidR="000E61F0" w:rsidRPr="000E61F0" w:rsidRDefault="003D11F7" w:rsidP="00E0326F">
      <w:pPr>
        <w:spacing w:before="60" w:after="0"/>
        <w:jc w:val="both"/>
        <w:rPr>
          <w:szCs w:val="19"/>
        </w:rPr>
      </w:pPr>
      <w:r>
        <w:rPr>
          <w:szCs w:val="19"/>
        </w:rPr>
        <w:t xml:space="preserve">Zbiór </w:t>
      </w:r>
      <w:r w:rsidR="00E36248" w:rsidRPr="000E61F0">
        <w:rPr>
          <w:szCs w:val="19"/>
        </w:rPr>
        <w:t>rzepaku i rzepiku rozpoczęto w pierwszej dekadzie lipca,</w:t>
      </w:r>
      <w:r w:rsidR="000E61F0" w:rsidRPr="000E61F0">
        <w:rPr>
          <w:szCs w:val="19"/>
        </w:rPr>
        <w:t xml:space="preserve"> a</w:t>
      </w:r>
      <w:r w:rsidR="00E36248" w:rsidRPr="000E61F0">
        <w:rPr>
          <w:szCs w:val="19"/>
        </w:rPr>
        <w:t xml:space="preserve"> </w:t>
      </w:r>
      <w:r w:rsidR="00CE1827">
        <w:rPr>
          <w:szCs w:val="19"/>
        </w:rPr>
        <w:t>największe nasilenie prac odnotowano</w:t>
      </w:r>
      <w:r w:rsidR="000E61F0" w:rsidRPr="000E61F0">
        <w:rPr>
          <w:szCs w:val="19"/>
        </w:rPr>
        <w:t xml:space="preserve"> w</w:t>
      </w:r>
      <w:r w:rsidR="00EF3409">
        <w:rPr>
          <w:szCs w:val="19"/>
        </w:rPr>
        <w:t> </w:t>
      </w:r>
      <w:r w:rsidR="000E61F0" w:rsidRPr="000E61F0">
        <w:rPr>
          <w:szCs w:val="19"/>
        </w:rPr>
        <w:t>trzeciej dekadzie miesiąca.</w:t>
      </w:r>
      <w:r w:rsidR="00E36248" w:rsidRPr="000E61F0">
        <w:rPr>
          <w:szCs w:val="19"/>
        </w:rPr>
        <w:t xml:space="preserve"> </w:t>
      </w:r>
      <w:r w:rsidR="000E61F0" w:rsidRPr="000E61F0">
        <w:rPr>
          <w:szCs w:val="19"/>
        </w:rPr>
        <w:t xml:space="preserve">Występujące </w:t>
      </w:r>
      <w:r w:rsidR="00CE1827">
        <w:rPr>
          <w:szCs w:val="19"/>
        </w:rPr>
        <w:t>lokalnie</w:t>
      </w:r>
      <w:r w:rsidR="000E61F0" w:rsidRPr="000E61F0">
        <w:rPr>
          <w:szCs w:val="19"/>
        </w:rPr>
        <w:t xml:space="preserve"> w tym czasie opady deszczu utrudniały prowadzenie prac żniwnych. W</w:t>
      </w:r>
      <w:r w:rsidR="00E36248" w:rsidRPr="000E61F0">
        <w:rPr>
          <w:szCs w:val="19"/>
        </w:rPr>
        <w:t xml:space="preserve"> pierwszej połowie </w:t>
      </w:r>
      <w:r w:rsidR="000E61F0" w:rsidRPr="000E61F0">
        <w:rPr>
          <w:szCs w:val="19"/>
        </w:rPr>
        <w:t xml:space="preserve">sierpnia na obszarze całego kraju zakończono zbiór rzepaku i rzepiku. </w:t>
      </w:r>
    </w:p>
    <w:p w:rsidR="00DF5A1F" w:rsidRDefault="00352E91" w:rsidP="00E0326F">
      <w:pPr>
        <w:spacing w:before="0" w:after="0"/>
        <w:jc w:val="both"/>
        <w:rPr>
          <w:szCs w:val="19"/>
        </w:rPr>
      </w:pPr>
      <w:r w:rsidRPr="000E61F0">
        <w:rPr>
          <w:szCs w:val="19"/>
        </w:rPr>
        <w:t>Według wstępnych wyników reprezentacyjnego badania czerwcowego ocenia się, że powierzchnia uprawy rzepaku i rzepiku ogółem w bieżącym roku zmniejszyła się w porównaniu do roku ubiegłego o około 8% i wyniosła ponad 0,8 mln ha. Zbiory rzepaku i rzepiku szacuje się na około 2,2 mln t, tj. o około 19% mniej od ubiegłorocznych.</w:t>
      </w:r>
    </w:p>
    <w:p w:rsidR="00E36248" w:rsidRPr="00D8438B" w:rsidRDefault="003D60E3" w:rsidP="003B63CA">
      <w:pPr>
        <w:pStyle w:val="Tekstpodstawowy"/>
        <w:spacing w:before="120" w:after="0" w:line="240" w:lineRule="exact"/>
        <w:rPr>
          <w:rFonts w:ascii="Fira Sans" w:hAnsi="Fira Sans"/>
          <w:b/>
          <w:bCs/>
          <w:color w:val="002777"/>
          <w:sz w:val="19"/>
          <w:szCs w:val="19"/>
        </w:rPr>
      </w:pPr>
      <w:r w:rsidRPr="00D8438B">
        <w:rPr>
          <w:rFonts w:ascii="Fira Sans" w:hAnsi="Fira Sans"/>
          <w:b/>
          <w:bCs/>
          <w:noProof/>
          <w:color w:val="002777"/>
          <w:sz w:val="19"/>
          <w:szCs w:val="19"/>
        </w:rPr>
        <mc:AlternateContent>
          <mc:Choice Requires="wps">
            <w:drawing>
              <wp:anchor distT="45720" distB="45720" distL="114300" distR="114300" simplePos="0" relativeHeight="251805696" behindDoc="1" locked="0" layoutInCell="1" allowOverlap="1" wp14:anchorId="29150C23" wp14:editId="277F58D5">
                <wp:simplePos x="0" y="0"/>
                <wp:positionH relativeFrom="page">
                  <wp:posOffset>5764530</wp:posOffset>
                </wp:positionH>
                <wp:positionV relativeFrom="paragraph">
                  <wp:posOffset>139669</wp:posOffset>
                </wp:positionV>
                <wp:extent cx="1658620" cy="802640"/>
                <wp:effectExtent l="0" t="0" r="0" b="0"/>
                <wp:wrapTight wrapText="bothSides">
                  <wp:wrapPolygon edited="0">
                    <wp:start x="744" y="0"/>
                    <wp:lineTo x="744" y="21019"/>
                    <wp:lineTo x="20839" y="21019"/>
                    <wp:lineTo x="20839" y="0"/>
                    <wp:lineTo x="744" y="0"/>
                  </wp:wrapPolygon>
                </wp:wrapTight>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802640"/>
                        </a:xfrm>
                        <a:prstGeom prst="rect">
                          <a:avLst/>
                        </a:prstGeom>
                        <a:noFill/>
                        <a:ln w="9525">
                          <a:noFill/>
                          <a:miter lim="800000"/>
                          <a:headEnd/>
                          <a:tailEnd/>
                        </a:ln>
                      </wps:spPr>
                      <wps:txbx>
                        <w:txbxContent>
                          <w:p w:rsidR="00C854FF" w:rsidRPr="00152A24" w:rsidRDefault="00C854FF" w:rsidP="001F21F3">
                            <w:pPr>
                              <w:pStyle w:val="tekstzboku"/>
                              <w:jc w:val="both"/>
                              <w:rPr>
                                <w:sz w:val="19"/>
                                <w:szCs w:val="19"/>
                              </w:rPr>
                            </w:pPr>
                            <w:r w:rsidRPr="00152A24">
                              <w:rPr>
                                <w:b/>
                                <w:sz w:val="19"/>
                                <w:szCs w:val="19"/>
                              </w:rPr>
                              <w:t>Zbiory ziemniaków</w:t>
                            </w:r>
                            <w:r w:rsidR="00504DD8" w:rsidRPr="00152A24">
                              <w:rPr>
                                <w:sz w:val="19"/>
                                <w:szCs w:val="19"/>
                              </w:rPr>
                              <w:t xml:space="preserve"> szacuje się na ok. 7,5</w:t>
                            </w:r>
                            <w:r w:rsidRPr="00152A24">
                              <w:rPr>
                                <w:sz w:val="19"/>
                                <w:szCs w:val="19"/>
                              </w:rPr>
                              <w:t xml:space="preserve"> mln t</w:t>
                            </w:r>
                            <w:r w:rsidR="001F21F3" w:rsidRPr="00152A24">
                              <w:rPr>
                                <w:sz w:val="19"/>
                                <w:szCs w:val="19"/>
                              </w:rPr>
                              <w:t xml:space="preserve">, </w:t>
                            </w:r>
                            <w:r w:rsidRPr="00152A24">
                              <w:rPr>
                                <w:sz w:val="19"/>
                                <w:szCs w:val="19"/>
                              </w:rPr>
                              <w:t xml:space="preserve"> tj. mniej</w:t>
                            </w:r>
                            <w:r w:rsidR="00504DD8" w:rsidRPr="00152A24">
                              <w:rPr>
                                <w:sz w:val="19"/>
                                <w:szCs w:val="19"/>
                              </w:rPr>
                              <w:t xml:space="preserve"> od zbiorów ubiegłorocznych o 18</w:t>
                            </w:r>
                            <w:r w:rsidRPr="00152A24">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50C23" id="_x0000_t202" coordsize="21600,21600" o:spt="202" path="m,l,21600r21600,l21600,xe">
                <v:stroke joinstyle="miter"/>
                <v:path gradientshapeok="t" o:connecttype="rect"/>
              </v:shapetype>
              <v:shape id="_x0000_s1031" type="#_x0000_t202" style="position:absolute;margin-left:453.9pt;margin-top:11pt;width:130.6pt;height:63.2pt;z-index:-251510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PlDwIAAP4DAAAOAAAAZHJzL2Uyb0RvYy54bWysU8Fu2zAMvQ/YPwi6L06MJGuNOEXXrsOA&#10;rivQ7QMUWY6FSqImMbGzrx8lJ1mw3Yb5IFAm+cj3SK1uBmvYXoWowdV8NplyppyERrttzb9/e3h3&#10;xVlE4RphwKmaH1TkN+u3b1a9r1QJHZhGBUYgLla9r3mH6KuiiLJTVsQJeOXI2UKwAukatkUTRE/o&#10;1hTldLosegiNDyBVjPT3fnTydcZvWyXxa9tGhczUnHrDfIZ8btJZrFei2gbhOy2PbYh/6MIK7ajo&#10;GepeoGC7oP+CsloGiNDiRIItoG21VJkDsZlN/2Dz0gmvMhcSJ/qzTPH/wcqn/XNguqk5DcoJSyN6&#10;BqMYqteI0CtWJol6HyuKfPEUi8MHGGjUmW70jyBfI3Nw1wm3VbchQN8p0VCLs5RZXKSOODGBbPov&#10;0FAtsUPIQEMbbNKPFGGETqM6nMejBmQylVwurpYluST5rqblcp7nV4jqlO1DxE8KLEtGzQONP6OL&#10;/WPE1I2oTiGpmIMHbUxeAeNYX/PrRbnICRceq5E21GibaqZv3JlE8qNrcjIKbUabChh3ZJ2IjpRx&#10;2AxZ48VJzA00B5IhwLiQ9IDI6CD85KynZax5/LETQXFmPjuS8no2J64M82W+eJ9ECJeezaVHOElQ&#10;NUfORvMO88aPlG9J8lZnNdJsxk6OLdOSZZGODyJt8eU9R/1+tutfAAAA//8DAFBLAwQUAAYACAAA&#10;ACEAu2I7rN4AAAALAQAADwAAAGRycy9kb3ducmV2LnhtbEyPwU7DMBBE70j8g7VI3KjdKLRNiFNV&#10;RVxBtIDEzY23SUS8jmK3CX/P9kRvM9rR7JtiPblOnHEIrScN85kCgVR521Kt4WP/8rACEaIhazpP&#10;qOEXA6zL25vC5NaP9I7nXawFl1DIjYYmxj6XMlQNOhNmvkfi29EPzkS2Qy3tYEYud51MlFpIZ1ri&#10;D43pcdtg9bM7OQ2fr8fvr1S91c/usR/9pCS5TGp9fzdtnkBEnOJ/GC74jA4lMx38iWwQnYZMLRk9&#10;akgS3nQJzBcZqwOrdJWCLAt5vaH8AwAA//8DAFBLAQItABQABgAIAAAAIQC2gziS/gAAAOEBAAAT&#10;AAAAAAAAAAAAAAAAAAAAAABbQ29udGVudF9UeXBlc10ueG1sUEsBAi0AFAAGAAgAAAAhADj9If/W&#10;AAAAlAEAAAsAAAAAAAAAAAAAAAAALwEAAF9yZWxzLy5yZWxzUEsBAi0AFAAGAAgAAAAhAJrpc+UP&#10;AgAA/gMAAA4AAAAAAAAAAAAAAAAALgIAAGRycy9lMm9Eb2MueG1sUEsBAi0AFAAGAAgAAAAhALti&#10;O6zeAAAACwEAAA8AAAAAAAAAAAAAAAAAaQQAAGRycy9kb3ducmV2LnhtbFBLBQYAAAAABAAEAPMA&#10;AAB0BQAAAAA=&#10;" filled="f" stroked="f">
                <v:textbox>
                  <w:txbxContent>
                    <w:p w:rsidR="00C854FF" w:rsidRPr="00152A24" w:rsidRDefault="00C854FF" w:rsidP="001F21F3">
                      <w:pPr>
                        <w:pStyle w:val="tekstzboku"/>
                        <w:jc w:val="both"/>
                        <w:rPr>
                          <w:sz w:val="19"/>
                          <w:szCs w:val="19"/>
                        </w:rPr>
                      </w:pPr>
                      <w:r w:rsidRPr="00152A24">
                        <w:rPr>
                          <w:b/>
                          <w:sz w:val="19"/>
                          <w:szCs w:val="19"/>
                        </w:rPr>
                        <w:t>Zbiory ziemniaków</w:t>
                      </w:r>
                      <w:r w:rsidR="00504DD8" w:rsidRPr="00152A24">
                        <w:rPr>
                          <w:sz w:val="19"/>
                          <w:szCs w:val="19"/>
                        </w:rPr>
                        <w:t xml:space="preserve"> szacuje się na ok. 7,5</w:t>
                      </w:r>
                      <w:r w:rsidRPr="00152A24">
                        <w:rPr>
                          <w:sz w:val="19"/>
                          <w:szCs w:val="19"/>
                        </w:rPr>
                        <w:t xml:space="preserve"> mln t</w:t>
                      </w:r>
                      <w:r w:rsidR="001F21F3" w:rsidRPr="00152A24">
                        <w:rPr>
                          <w:sz w:val="19"/>
                          <w:szCs w:val="19"/>
                        </w:rPr>
                        <w:t xml:space="preserve">, </w:t>
                      </w:r>
                      <w:r w:rsidRPr="00152A24">
                        <w:rPr>
                          <w:sz w:val="19"/>
                          <w:szCs w:val="19"/>
                        </w:rPr>
                        <w:t xml:space="preserve"> tj. mniej</w:t>
                      </w:r>
                      <w:r w:rsidR="00504DD8" w:rsidRPr="00152A24">
                        <w:rPr>
                          <w:sz w:val="19"/>
                          <w:szCs w:val="19"/>
                        </w:rPr>
                        <w:t xml:space="preserve"> od zbiorów ubiegłorocznych o 18</w:t>
                      </w:r>
                      <w:r w:rsidRPr="00152A24">
                        <w:rPr>
                          <w:sz w:val="19"/>
                          <w:szCs w:val="19"/>
                        </w:rPr>
                        <w:t>%.</w:t>
                      </w:r>
                    </w:p>
                  </w:txbxContent>
                </v:textbox>
                <w10:wrap type="tight" anchorx="page"/>
              </v:shape>
            </w:pict>
          </mc:Fallback>
        </mc:AlternateContent>
      </w:r>
      <w:r w:rsidR="00FC157A" w:rsidRPr="00D8438B">
        <w:rPr>
          <w:rFonts w:ascii="Fira Sans" w:hAnsi="Fira Sans"/>
          <w:b/>
          <w:bCs/>
          <w:color w:val="002777"/>
          <w:sz w:val="19"/>
          <w:szCs w:val="19"/>
        </w:rPr>
        <w:t>Ziemniaki</w:t>
      </w:r>
      <w:r w:rsidR="00E36248" w:rsidRPr="00D8438B">
        <w:rPr>
          <w:rFonts w:ascii="Fira Sans" w:hAnsi="Fira Sans"/>
          <w:b/>
          <w:bCs/>
          <w:color w:val="002777"/>
          <w:sz w:val="19"/>
          <w:szCs w:val="19"/>
        </w:rPr>
        <w:t xml:space="preserve">  </w:t>
      </w:r>
    </w:p>
    <w:p w:rsidR="00616FFE" w:rsidRPr="00616FFE" w:rsidRDefault="00616FFE" w:rsidP="003B63CA">
      <w:pPr>
        <w:spacing w:before="60" w:after="0"/>
        <w:jc w:val="both"/>
        <w:rPr>
          <w:szCs w:val="19"/>
        </w:rPr>
      </w:pPr>
      <w:r w:rsidRPr="00616FFE">
        <w:rPr>
          <w:szCs w:val="19"/>
        </w:rPr>
        <w:t>Tegoroczne wysokie temperatury powietrza z bardzo wysokim deficytem opadów, a także nierównomiernym ich rozkładem</w:t>
      </w:r>
      <w:r w:rsidR="001F21F3">
        <w:rPr>
          <w:szCs w:val="19"/>
        </w:rPr>
        <w:t>,</w:t>
      </w:r>
      <w:r w:rsidRPr="00616FFE">
        <w:rPr>
          <w:szCs w:val="19"/>
        </w:rPr>
        <w:t xml:space="preserve"> spowodowały ograniczenie możliwości plonotwórczych ziemniaków. Wykopki ziemniaków rozpoczęto w sierpniu, a zakończono w drugiej dekadzie października.</w:t>
      </w:r>
      <w:r w:rsidR="00933DE8" w:rsidRPr="00933DE8">
        <w:rPr>
          <w:szCs w:val="19"/>
        </w:rPr>
        <w:t xml:space="preserve"> Jakość bulw ziemniaka</w:t>
      </w:r>
      <w:r w:rsidR="00113E3D">
        <w:rPr>
          <w:szCs w:val="19"/>
        </w:rPr>
        <w:t xml:space="preserve"> z tegorocznych zbiorów jest gor</w:t>
      </w:r>
      <w:r w:rsidR="00933DE8" w:rsidRPr="00933DE8">
        <w:rPr>
          <w:szCs w:val="19"/>
        </w:rPr>
        <w:t xml:space="preserve">sza niż </w:t>
      </w:r>
      <w:r w:rsidR="007A50E4">
        <w:rPr>
          <w:szCs w:val="19"/>
        </w:rPr>
        <w:t xml:space="preserve">w </w:t>
      </w:r>
      <w:r w:rsidR="00CE2B49">
        <w:rPr>
          <w:szCs w:val="19"/>
        </w:rPr>
        <w:t>roku ubiegłym, z </w:t>
      </w:r>
      <w:r w:rsidR="00933DE8" w:rsidRPr="00933DE8">
        <w:rPr>
          <w:szCs w:val="19"/>
        </w:rPr>
        <w:t>dużym udziałem bulw drobnych i zdeformowanych.</w:t>
      </w:r>
    </w:p>
    <w:p w:rsidR="00504DD8" w:rsidRPr="00504DD8" w:rsidRDefault="00504DD8" w:rsidP="003B63CA">
      <w:pPr>
        <w:spacing w:before="0" w:after="0"/>
        <w:jc w:val="both"/>
        <w:rPr>
          <w:szCs w:val="19"/>
        </w:rPr>
      </w:pPr>
      <w:r w:rsidRPr="00504DD8">
        <w:rPr>
          <w:szCs w:val="19"/>
        </w:rPr>
        <w:t xml:space="preserve">Na podstawie wstępnych wyników reprezentacyjnego badania czerwcowego ocenia się, że  powierzchnia uprawy ziemniaków </w:t>
      </w:r>
      <w:r w:rsidR="001004CB">
        <w:rPr>
          <w:szCs w:val="19"/>
        </w:rPr>
        <w:t>w 2018 r. była</w:t>
      </w:r>
      <w:r w:rsidRPr="00504DD8">
        <w:rPr>
          <w:szCs w:val="19"/>
        </w:rPr>
        <w:t xml:space="preserve"> mniejsza od ubiegł</w:t>
      </w:r>
      <w:r w:rsidR="00C120FE">
        <w:rPr>
          <w:szCs w:val="19"/>
        </w:rPr>
        <w:t>orocznej o ok. 9% i wyni</w:t>
      </w:r>
      <w:r w:rsidR="001004CB">
        <w:rPr>
          <w:szCs w:val="19"/>
        </w:rPr>
        <w:t>osła</w:t>
      </w:r>
      <w:r w:rsidR="00C120FE">
        <w:rPr>
          <w:szCs w:val="19"/>
        </w:rPr>
        <w:t xml:space="preserve"> ok. 300 tys.</w:t>
      </w:r>
      <w:r w:rsidRPr="00504DD8">
        <w:rPr>
          <w:szCs w:val="19"/>
        </w:rPr>
        <w:t xml:space="preserve"> ha. </w:t>
      </w:r>
      <w:r w:rsidR="00103EBA">
        <w:rPr>
          <w:szCs w:val="19"/>
        </w:rPr>
        <w:t>P</w:t>
      </w:r>
      <w:r w:rsidRPr="00504DD8">
        <w:rPr>
          <w:szCs w:val="19"/>
        </w:rPr>
        <w:t xml:space="preserve">lony ziemniaków w bieżącym roku </w:t>
      </w:r>
      <w:r w:rsidR="00103EBA">
        <w:rPr>
          <w:szCs w:val="19"/>
        </w:rPr>
        <w:t xml:space="preserve">oszacowano na 251 dt/ha, tj. </w:t>
      </w:r>
      <w:r w:rsidR="00103EBA" w:rsidRPr="00504DD8">
        <w:rPr>
          <w:szCs w:val="19"/>
        </w:rPr>
        <w:t xml:space="preserve">o ok. 28 dt/ha </w:t>
      </w:r>
      <w:r w:rsidR="00103EBA">
        <w:rPr>
          <w:szCs w:val="19"/>
        </w:rPr>
        <w:t xml:space="preserve">mniej </w:t>
      </w:r>
      <w:r w:rsidRPr="00504DD8">
        <w:rPr>
          <w:szCs w:val="19"/>
        </w:rPr>
        <w:t>od ubiegłorocznych</w:t>
      </w:r>
      <w:r w:rsidR="00103EBA">
        <w:rPr>
          <w:szCs w:val="19"/>
        </w:rPr>
        <w:t xml:space="preserve"> (</w:t>
      </w:r>
      <w:r w:rsidR="00103EBA" w:rsidRPr="00504DD8">
        <w:rPr>
          <w:szCs w:val="19"/>
        </w:rPr>
        <w:t>o 10%</w:t>
      </w:r>
      <w:r w:rsidR="00103EBA">
        <w:rPr>
          <w:szCs w:val="19"/>
        </w:rPr>
        <w:t xml:space="preserve">). </w:t>
      </w:r>
      <w:r w:rsidRPr="00504DD8">
        <w:rPr>
          <w:szCs w:val="19"/>
        </w:rPr>
        <w:t xml:space="preserve">Zbiory ziemniaków </w:t>
      </w:r>
      <w:r w:rsidR="00F16A06">
        <w:rPr>
          <w:szCs w:val="19"/>
        </w:rPr>
        <w:t>zostały oszacowane</w:t>
      </w:r>
      <w:r w:rsidRPr="00504DD8">
        <w:rPr>
          <w:szCs w:val="19"/>
        </w:rPr>
        <w:t xml:space="preserve"> na ok. 7,5 mln t tj.</w:t>
      </w:r>
      <w:r w:rsidR="00F16A06">
        <w:rPr>
          <w:szCs w:val="19"/>
        </w:rPr>
        <w:t> </w:t>
      </w:r>
      <w:r w:rsidRPr="00504DD8">
        <w:rPr>
          <w:szCs w:val="19"/>
        </w:rPr>
        <w:t>o</w:t>
      </w:r>
      <w:r w:rsidR="00F16A06">
        <w:rPr>
          <w:szCs w:val="19"/>
        </w:rPr>
        <w:t> </w:t>
      </w:r>
      <w:r w:rsidRPr="00504DD8">
        <w:rPr>
          <w:szCs w:val="19"/>
        </w:rPr>
        <w:t>18% mniej od zbiorów ubiegłorocznych.</w:t>
      </w:r>
    </w:p>
    <w:p w:rsidR="0015263F" w:rsidRDefault="0015263F" w:rsidP="003B63CA">
      <w:pPr>
        <w:pStyle w:val="Tekstpodstawowy"/>
        <w:spacing w:before="120" w:after="0" w:line="240" w:lineRule="exact"/>
        <w:rPr>
          <w:rFonts w:ascii="Fira Sans" w:hAnsi="Fira Sans"/>
          <w:b/>
          <w:bCs/>
          <w:color w:val="002777"/>
          <w:sz w:val="19"/>
          <w:szCs w:val="19"/>
        </w:rPr>
      </w:pPr>
    </w:p>
    <w:p w:rsidR="003D60E3" w:rsidRDefault="003D60E3" w:rsidP="003B63CA">
      <w:pPr>
        <w:pStyle w:val="Tekstpodstawowy"/>
        <w:spacing w:before="120" w:after="0" w:line="240" w:lineRule="exact"/>
        <w:rPr>
          <w:rFonts w:ascii="Fira Sans" w:hAnsi="Fira Sans"/>
          <w:b/>
          <w:bCs/>
          <w:color w:val="002777"/>
          <w:sz w:val="19"/>
          <w:szCs w:val="19"/>
        </w:rPr>
      </w:pPr>
    </w:p>
    <w:p w:rsidR="00FC157A" w:rsidRPr="00D8438B" w:rsidRDefault="003D60E3" w:rsidP="003B63CA">
      <w:pPr>
        <w:pStyle w:val="Tekstpodstawowy"/>
        <w:spacing w:before="120" w:after="0" w:line="240" w:lineRule="exact"/>
        <w:rPr>
          <w:rFonts w:ascii="Fira Sans" w:hAnsi="Fira Sans"/>
          <w:b/>
          <w:bCs/>
          <w:color w:val="002777"/>
          <w:sz w:val="19"/>
          <w:szCs w:val="19"/>
        </w:rPr>
      </w:pPr>
      <w:r w:rsidRPr="0046535F">
        <w:rPr>
          <w:b/>
          <w:bCs/>
          <w:noProof/>
          <w:color w:val="002777"/>
          <w:szCs w:val="19"/>
        </w:rPr>
        <w:lastRenderedPageBreak/>
        <mc:AlternateContent>
          <mc:Choice Requires="wps">
            <w:drawing>
              <wp:anchor distT="45720" distB="45720" distL="114300" distR="114300" simplePos="0" relativeHeight="251812864" behindDoc="1" locked="0" layoutInCell="1" allowOverlap="1" wp14:anchorId="0D49255F" wp14:editId="4A2B529A">
                <wp:simplePos x="0" y="0"/>
                <wp:positionH relativeFrom="page">
                  <wp:posOffset>5758180</wp:posOffset>
                </wp:positionH>
                <wp:positionV relativeFrom="paragraph">
                  <wp:posOffset>84141</wp:posOffset>
                </wp:positionV>
                <wp:extent cx="1658620" cy="802640"/>
                <wp:effectExtent l="0" t="0" r="0" b="0"/>
                <wp:wrapTight wrapText="bothSides">
                  <wp:wrapPolygon edited="0">
                    <wp:start x="744" y="0"/>
                    <wp:lineTo x="744" y="21019"/>
                    <wp:lineTo x="20839" y="21019"/>
                    <wp:lineTo x="20839" y="0"/>
                    <wp:lineTo x="744" y="0"/>
                  </wp:wrapPolygon>
                </wp:wrapTight>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802640"/>
                        </a:xfrm>
                        <a:prstGeom prst="rect">
                          <a:avLst/>
                        </a:prstGeom>
                        <a:noFill/>
                        <a:ln w="9525">
                          <a:noFill/>
                          <a:miter lim="800000"/>
                          <a:headEnd/>
                          <a:tailEnd/>
                        </a:ln>
                      </wps:spPr>
                      <wps:txbx>
                        <w:txbxContent>
                          <w:p w:rsidR="0046535F" w:rsidRPr="00677B9F" w:rsidRDefault="0046535F" w:rsidP="001F21F3">
                            <w:pPr>
                              <w:pStyle w:val="tekstzboku"/>
                              <w:jc w:val="both"/>
                              <w:rPr>
                                <w:sz w:val="19"/>
                                <w:szCs w:val="19"/>
                              </w:rPr>
                            </w:pPr>
                            <w:r w:rsidRPr="00677B9F">
                              <w:rPr>
                                <w:b/>
                                <w:sz w:val="19"/>
                                <w:szCs w:val="19"/>
                              </w:rPr>
                              <w:t>Zbiory buraków cukrowych</w:t>
                            </w:r>
                            <w:r w:rsidR="006C79C1" w:rsidRPr="00677B9F">
                              <w:rPr>
                                <w:sz w:val="19"/>
                                <w:szCs w:val="19"/>
                              </w:rPr>
                              <w:t xml:space="preserve"> szacuje się na ok. 14,6</w:t>
                            </w:r>
                            <w:r w:rsidRPr="00677B9F">
                              <w:rPr>
                                <w:sz w:val="19"/>
                                <w:szCs w:val="19"/>
                              </w:rPr>
                              <w:t xml:space="preserve"> mln t tj. mniej</w:t>
                            </w:r>
                            <w:r w:rsidR="006C79C1" w:rsidRPr="00677B9F">
                              <w:rPr>
                                <w:sz w:val="19"/>
                                <w:szCs w:val="19"/>
                              </w:rPr>
                              <w:t xml:space="preserve"> od zbiorów ubiegłorocznych o 7</w:t>
                            </w:r>
                            <w:r w:rsidRPr="00677B9F">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9255F" id="_x0000_t202" coordsize="21600,21600" o:spt="202" path="m,l,21600r21600,l21600,xe">
                <v:stroke joinstyle="miter"/>
                <v:path gradientshapeok="t" o:connecttype="rect"/>
              </v:shapetype>
              <v:shape id="_x0000_s1032" type="#_x0000_t202" style="position:absolute;margin-left:453.4pt;margin-top:6.65pt;width:130.6pt;height:63.2pt;z-index:-2515036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hODwIAAP8DAAAOAAAAZHJzL2Uyb0RvYy54bWysU8Fu2zAMvQ/YPwi6L06MJGuNOEXXrsOA&#10;rivQ7QMUWY6FSqImMbGzrx8lJ1mw3Yb5IFAm+cj3SK1uBmvYXoWowdV8NplyppyERrttzb9/e3h3&#10;xVlE4RphwKmaH1TkN+u3b1a9r1QJHZhGBUYgLla9r3mH6KuiiLJTVsQJeOXI2UKwAukatkUTRE/o&#10;1hTldLosegiNDyBVjPT3fnTydcZvWyXxa9tGhczUnHrDfIZ8btJZrFei2gbhOy2PbYh/6MIK7ajo&#10;GepeoGC7oP+CsloGiNDiRIItoG21VJkDsZlN/2Dz0gmvMhcSJ/qzTPH/wcqn/XNguqHZ0aScsDSj&#10;ZzCKoXqNCL1iZdKo97Gi0BdPwTh8gIHiM9/oH0G+RubgrhNuq25DgL5ToqEeZymzuEgdcWIC2fRf&#10;oKFaYoeQgYY22CQgScIInWZ1OM9HDchkKrlcXC1LcknyXU3L5TwPsBDVKduHiJ8UWJaMmgeaf0YX&#10;+8eIqRtRnUJSMQcP2pi8A8axvubXi3KREy48ViOtqNE21UzfuDSJ5EfX5GQU2ow2FTDuyDoRHSnj&#10;sBmyyMuTmBtoDiRDgHEj6QWR0UH4yVlP21jz+GMnguLMfHYk5fVsTlwZ5st88T6JEC49m0uPcJKg&#10;ao6cjeYd5pUfKd+S5K3OaqTZjJ0cW6YtyyIdX0Ra48t7jvr9bte/AAAA//8DAFBLAwQUAAYACAAA&#10;ACEACzBOIN4AAAALAQAADwAAAGRycy9kb3ducmV2LnhtbEyPwU7DMBBE70j8g7VI3KjdFkIT4lQI&#10;xBXUFpC4ufE2iRqvo9htwt+zOdHjzoxm3+Tr0bXijH1oPGmYzxQIpNLbhioNn7u3uxWIEA1Z03pC&#10;Db8YYF1cX+Ums36gDZ63sRJcQiEzGuoYu0zKUNboTJj5Dom9g++diXz2lbS9GbjctXKhVCKdaYg/&#10;1KbDlxrL4/bkNHy9H36+79VH9eoeusGPSpJLpda3N+PzE4iIY/wPw4TP6FAw096fyAbRakhVwuiR&#10;jeUSxBSYJytet5+U9BFkkcvLDcUfAAAA//8DAFBLAQItABQABgAIAAAAIQC2gziS/gAAAOEBAAAT&#10;AAAAAAAAAAAAAAAAAAAAAABbQ29udGVudF9UeXBlc10ueG1sUEsBAi0AFAAGAAgAAAAhADj9If/W&#10;AAAAlAEAAAsAAAAAAAAAAAAAAAAALwEAAF9yZWxzLy5yZWxzUEsBAi0AFAAGAAgAAAAhAMDu+E4P&#10;AgAA/wMAAA4AAAAAAAAAAAAAAAAALgIAAGRycy9lMm9Eb2MueG1sUEsBAi0AFAAGAAgAAAAhAAsw&#10;TiDeAAAACwEAAA8AAAAAAAAAAAAAAAAAaQQAAGRycy9kb3ducmV2LnhtbFBLBQYAAAAABAAEAPMA&#10;AAB0BQAAAAA=&#10;" filled="f" stroked="f">
                <v:textbox>
                  <w:txbxContent>
                    <w:p w:rsidR="0046535F" w:rsidRPr="00677B9F" w:rsidRDefault="0046535F" w:rsidP="001F21F3">
                      <w:pPr>
                        <w:pStyle w:val="tekstzboku"/>
                        <w:jc w:val="both"/>
                        <w:rPr>
                          <w:sz w:val="19"/>
                          <w:szCs w:val="19"/>
                        </w:rPr>
                      </w:pPr>
                      <w:r w:rsidRPr="00677B9F">
                        <w:rPr>
                          <w:b/>
                          <w:sz w:val="19"/>
                          <w:szCs w:val="19"/>
                        </w:rPr>
                        <w:t>Zbiory buraków cukrowych</w:t>
                      </w:r>
                      <w:r w:rsidR="006C79C1" w:rsidRPr="00677B9F">
                        <w:rPr>
                          <w:sz w:val="19"/>
                          <w:szCs w:val="19"/>
                        </w:rPr>
                        <w:t xml:space="preserve"> szacuje się na ok. 14,6</w:t>
                      </w:r>
                      <w:r w:rsidRPr="00677B9F">
                        <w:rPr>
                          <w:sz w:val="19"/>
                          <w:szCs w:val="19"/>
                        </w:rPr>
                        <w:t xml:space="preserve"> mln t tj. mniej</w:t>
                      </w:r>
                      <w:r w:rsidR="006C79C1" w:rsidRPr="00677B9F">
                        <w:rPr>
                          <w:sz w:val="19"/>
                          <w:szCs w:val="19"/>
                        </w:rPr>
                        <w:t xml:space="preserve"> od zbiorów ubiegłorocznych o 7</w:t>
                      </w:r>
                      <w:r w:rsidRPr="00677B9F">
                        <w:rPr>
                          <w:sz w:val="19"/>
                          <w:szCs w:val="19"/>
                        </w:rPr>
                        <w:t>%.</w:t>
                      </w:r>
                    </w:p>
                  </w:txbxContent>
                </v:textbox>
                <w10:wrap type="tight" anchorx="page"/>
              </v:shape>
            </w:pict>
          </mc:Fallback>
        </mc:AlternateContent>
      </w:r>
      <w:r w:rsidR="00FC157A" w:rsidRPr="00D8438B">
        <w:rPr>
          <w:rFonts w:ascii="Fira Sans" w:hAnsi="Fira Sans"/>
          <w:b/>
          <w:bCs/>
          <w:color w:val="002777"/>
          <w:sz w:val="19"/>
          <w:szCs w:val="19"/>
        </w:rPr>
        <w:t>Buraki cukrowe</w:t>
      </w:r>
    </w:p>
    <w:p w:rsidR="00FD458F" w:rsidRPr="00AF03B1" w:rsidRDefault="00B23166" w:rsidP="00E0326F">
      <w:pPr>
        <w:spacing w:before="60" w:after="0"/>
        <w:jc w:val="both"/>
        <w:rPr>
          <w:szCs w:val="19"/>
        </w:rPr>
      </w:pPr>
      <w:r>
        <w:rPr>
          <w:szCs w:val="19"/>
        </w:rPr>
        <w:t>W</w:t>
      </w:r>
      <w:r w:rsidRPr="00616FFE">
        <w:rPr>
          <w:szCs w:val="19"/>
        </w:rPr>
        <w:t>ysokie temperatury powi</w:t>
      </w:r>
      <w:r>
        <w:rPr>
          <w:szCs w:val="19"/>
        </w:rPr>
        <w:t>etrza z niedoborem</w:t>
      </w:r>
      <w:r w:rsidRPr="00616FFE">
        <w:rPr>
          <w:szCs w:val="19"/>
        </w:rPr>
        <w:t xml:space="preserve"> opadów</w:t>
      </w:r>
      <w:r>
        <w:rPr>
          <w:szCs w:val="19"/>
        </w:rPr>
        <w:t xml:space="preserve"> deszczu w okresie </w:t>
      </w:r>
      <w:r w:rsidR="00E625EE">
        <w:rPr>
          <w:szCs w:val="19"/>
        </w:rPr>
        <w:t xml:space="preserve">od wiosny do jesieni </w:t>
      </w:r>
      <w:r w:rsidR="001F21F3">
        <w:rPr>
          <w:szCs w:val="19"/>
        </w:rPr>
        <w:t>s</w:t>
      </w:r>
      <w:r w:rsidR="00E625EE">
        <w:rPr>
          <w:szCs w:val="19"/>
        </w:rPr>
        <w:t>powodowały powo</w:t>
      </w:r>
      <w:r w:rsidR="000967A5">
        <w:rPr>
          <w:szCs w:val="19"/>
        </w:rPr>
        <w:t>lny wzrost</w:t>
      </w:r>
      <w:r w:rsidR="00E625EE">
        <w:rPr>
          <w:szCs w:val="19"/>
        </w:rPr>
        <w:t xml:space="preserve"> </w:t>
      </w:r>
      <w:r>
        <w:rPr>
          <w:szCs w:val="19"/>
        </w:rPr>
        <w:t>korzeni buraków cukrowych</w:t>
      </w:r>
      <w:r w:rsidR="00E625EE">
        <w:rPr>
          <w:szCs w:val="19"/>
        </w:rPr>
        <w:t>.</w:t>
      </w:r>
      <w:r w:rsidR="000967A5" w:rsidRPr="00FD458F">
        <w:rPr>
          <w:szCs w:val="19"/>
        </w:rPr>
        <w:t xml:space="preserve"> Późniejsza poprawa pogody</w:t>
      </w:r>
      <w:r w:rsidR="00FD458F" w:rsidRPr="00FD458F">
        <w:rPr>
          <w:szCs w:val="19"/>
        </w:rPr>
        <w:t xml:space="preserve"> korzystnie wpłynęła na stan plantacji. </w:t>
      </w:r>
      <w:r w:rsidR="000967A5" w:rsidRPr="00FD458F">
        <w:rPr>
          <w:szCs w:val="19"/>
        </w:rPr>
        <w:t>Długa i ciepła jesień sprzyjała zarówno dorastaniu korzeni buraka, jak i gromadzeniu w nich cukru (wysoka polaryzacja).</w:t>
      </w:r>
      <w:r w:rsidR="00FD458F" w:rsidRPr="00FD458F">
        <w:rPr>
          <w:szCs w:val="19"/>
        </w:rPr>
        <w:t xml:space="preserve"> </w:t>
      </w:r>
      <w:r w:rsidR="00FD458F">
        <w:rPr>
          <w:szCs w:val="19"/>
        </w:rPr>
        <w:t>R</w:t>
      </w:r>
      <w:r w:rsidR="00FD458F" w:rsidRPr="00FD458F">
        <w:rPr>
          <w:szCs w:val="19"/>
        </w:rPr>
        <w:t>ozpoczęt</w:t>
      </w:r>
      <w:r w:rsidR="00FD458F">
        <w:rPr>
          <w:szCs w:val="19"/>
        </w:rPr>
        <w:t>a w pierwszej połowie września kampania cukrownicza</w:t>
      </w:r>
      <w:r w:rsidR="00FD458F" w:rsidRPr="00FD458F">
        <w:rPr>
          <w:szCs w:val="19"/>
        </w:rPr>
        <w:t xml:space="preserve"> </w:t>
      </w:r>
      <w:r w:rsidR="00FD458F">
        <w:rPr>
          <w:szCs w:val="19"/>
        </w:rPr>
        <w:t xml:space="preserve">przebiegała </w:t>
      </w:r>
      <w:r w:rsidR="00FD458F" w:rsidRPr="00FD458F">
        <w:rPr>
          <w:szCs w:val="19"/>
        </w:rPr>
        <w:t xml:space="preserve">bez zakłóceń w planowanych terminach – słoneczna i ciepła jesień pozwoliła na dokonanie zbioru korzeni buraków cukrowych dobrej </w:t>
      </w:r>
      <w:r w:rsidR="00FD458F" w:rsidRPr="00AF03B1">
        <w:rPr>
          <w:szCs w:val="19"/>
        </w:rPr>
        <w:t>jakości. W większości rejonów uprawy buraków cukrowych zbiór zakończono w drugiej połowie listopada.</w:t>
      </w:r>
    </w:p>
    <w:p w:rsidR="006C15AD" w:rsidRPr="008626D3" w:rsidRDefault="006C15AD" w:rsidP="008626D3">
      <w:pPr>
        <w:pStyle w:val="Akapitzlist"/>
        <w:widowControl w:val="0"/>
        <w:spacing w:before="0" w:after="0"/>
        <w:ind w:left="0"/>
        <w:jc w:val="both"/>
        <w:rPr>
          <w:szCs w:val="19"/>
        </w:rPr>
      </w:pPr>
      <w:r w:rsidRPr="00AF03B1">
        <w:rPr>
          <w:szCs w:val="19"/>
        </w:rPr>
        <w:t>Powierzchnia uprawy buraków cukrowych była większa od ubiegłorocznej o</w:t>
      </w:r>
      <w:r w:rsidR="00C44FFD" w:rsidRPr="00AF03B1">
        <w:rPr>
          <w:szCs w:val="19"/>
        </w:rPr>
        <w:t xml:space="preserve"> ok. 2% i wyniosła ponad 235 tys. </w:t>
      </w:r>
      <w:r w:rsidRPr="00AF03B1">
        <w:rPr>
          <w:szCs w:val="19"/>
        </w:rPr>
        <w:t>ha. Zbiory buraków cukrowych szacuje się na ok. 1</w:t>
      </w:r>
      <w:r w:rsidR="0046535F" w:rsidRPr="00AF03B1">
        <w:rPr>
          <w:szCs w:val="19"/>
        </w:rPr>
        <w:t>4</w:t>
      </w:r>
      <w:r w:rsidRPr="00AF03B1">
        <w:rPr>
          <w:szCs w:val="19"/>
        </w:rPr>
        <w:t>,</w:t>
      </w:r>
      <w:r w:rsidR="0046535F" w:rsidRPr="00AF03B1">
        <w:rPr>
          <w:szCs w:val="19"/>
        </w:rPr>
        <w:t>6</w:t>
      </w:r>
      <w:r w:rsidR="00C44FFD" w:rsidRPr="00AF03B1">
        <w:rPr>
          <w:szCs w:val="19"/>
        </w:rPr>
        <w:t xml:space="preserve"> mln t, tj. o 7</w:t>
      </w:r>
      <w:r w:rsidRPr="00AF03B1">
        <w:rPr>
          <w:szCs w:val="19"/>
        </w:rPr>
        <w:t>% mniej od uzyskanych w 2017 r.</w:t>
      </w:r>
      <w:r w:rsidR="0046535F" w:rsidRPr="0046535F">
        <w:rPr>
          <w:b/>
          <w:bCs/>
          <w:noProof/>
          <w:color w:val="002777"/>
          <w:szCs w:val="19"/>
        </w:rPr>
        <w:t xml:space="preserve"> </w:t>
      </w:r>
    </w:p>
    <w:p w:rsidR="00AC108B" w:rsidRPr="00E0326F" w:rsidRDefault="0046535F" w:rsidP="003B63CA">
      <w:pPr>
        <w:pStyle w:val="Tekstpodstawowy"/>
        <w:spacing w:before="120" w:after="0" w:line="240" w:lineRule="exact"/>
        <w:rPr>
          <w:rFonts w:ascii="Fira Sans" w:hAnsi="Fira Sans"/>
          <w:b/>
          <w:bCs/>
          <w:color w:val="002777"/>
          <w:sz w:val="19"/>
          <w:szCs w:val="19"/>
        </w:rPr>
      </w:pPr>
      <w:r w:rsidRPr="00D8438B">
        <w:rPr>
          <w:rFonts w:ascii="Fira Sans" w:hAnsi="Fira Sans"/>
          <w:b/>
          <w:bCs/>
          <w:noProof/>
          <w:color w:val="002777"/>
          <w:sz w:val="19"/>
          <w:szCs w:val="19"/>
        </w:rPr>
        <mc:AlternateContent>
          <mc:Choice Requires="wps">
            <w:drawing>
              <wp:anchor distT="45720" distB="45720" distL="114300" distR="114300" simplePos="0" relativeHeight="251814912" behindDoc="1" locked="0" layoutInCell="1" allowOverlap="1" wp14:anchorId="0D49255F" wp14:editId="4A2B529A">
                <wp:simplePos x="0" y="0"/>
                <wp:positionH relativeFrom="page">
                  <wp:posOffset>5745640</wp:posOffset>
                </wp:positionH>
                <wp:positionV relativeFrom="paragraph">
                  <wp:posOffset>162881</wp:posOffset>
                </wp:positionV>
                <wp:extent cx="1658620" cy="952500"/>
                <wp:effectExtent l="0" t="0" r="0" b="0"/>
                <wp:wrapTight wrapText="bothSides">
                  <wp:wrapPolygon edited="0">
                    <wp:start x="744" y="0"/>
                    <wp:lineTo x="744" y="21168"/>
                    <wp:lineTo x="20839" y="21168"/>
                    <wp:lineTo x="20839" y="0"/>
                    <wp:lineTo x="744" y="0"/>
                  </wp:wrapPolygon>
                </wp:wrapTight>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952500"/>
                        </a:xfrm>
                        <a:prstGeom prst="rect">
                          <a:avLst/>
                        </a:prstGeom>
                        <a:noFill/>
                        <a:ln w="9525">
                          <a:noFill/>
                          <a:miter lim="800000"/>
                          <a:headEnd/>
                          <a:tailEnd/>
                        </a:ln>
                      </wps:spPr>
                      <wps:txbx>
                        <w:txbxContent>
                          <w:p w:rsidR="0046535F" w:rsidRPr="00677B9F" w:rsidRDefault="0046535F" w:rsidP="001F21F3">
                            <w:pPr>
                              <w:pStyle w:val="tekstzboku"/>
                              <w:jc w:val="both"/>
                              <w:rPr>
                                <w:sz w:val="19"/>
                                <w:szCs w:val="19"/>
                              </w:rPr>
                            </w:pPr>
                            <w:r w:rsidRPr="00677B9F">
                              <w:rPr>
                                <w:b/>
                                <w:sz w:val="19"/>
                                <w:szCs w:val="19"/>
                              </w:rPr>
                              <w:t xml:space="preserve">Zbiory III pokosu siana łąkowego </w:t>
                            </w:r>
                            <w:r w:rsidRPr="00677B9F">
                              <w:rPr>
                                <w:sz w:val="19"/>
                                <w:szCs w:val="19"/>
                              </w:rPr>
                              <w:t>szacuje się na ok.</w:t>
                            </w:r>
                            <w:r w:rsidR="001F21F3" w:rsidRPr="00677B9F">
                              <w:rPr>
                                <w:sz w:val="19"/>
                                <w:szCs w:val="19"/>
                              </w:rPr>
                              <w:t> </w:t>
                            </w:r>
                            <w:r w:rsidRPr="00677B9F">
                              <w:rPr>
                                <w:sz w:val="19"/>
                                <w:szCs w:val="19"/>
                              </w:rPr>
                              <w:t>2</w:t>
                            </w:r>
                            <w:r w:rsidR="00727AF0" w:rsidRPr="00677B9F">
                              <w:rPr>
                                <w:sz w:val="19"/>
                                <w:szCs w:val="19"/>
                              </w:rPr>
                              <w:t>,</w:t>
                            </w:r>
                            <w:r w:rsidRPr="00677B9F">
                              <w:rPr>
                                <w:sz w:val="19"/>
                                <w:szCs w:val="19"/>
                              </w:rPr>
                              <w:t>2</w:t>
                            </w:r>
                            <w:r w:rsidR="001F21F3" w:rsidRPr="00677B9F">
                              <w:rPr>
                                <w:sz w:val="19"/>
                                <w:szCs w:val="19"/>
                              </w:rPr>
                              <w:t> </w:t>
                            </w:r>
                            <w:r w:rsidRPr="00677B9F">
                              <w:rPr>
                                <w:sz w:val="19"/>
                                <w:szCs w:val="19"/>
                              </w:rPr>
                              <w:t>mln t</w:t>
                            </w:r>
                            <w:r w:rsidR="001F21F3" w:rsidRPr="00677B9F">
                              <w:rPr>
                                <w:sz w:val="19"/>
                                <w:szCs w:val="19"/>
                              </w:rPr>
                              <w:t>,</w:t>
                            </w:r>
                            <w:r w:rsidRPr="00677B9F">
                              <w:rPr>
                                <w:sz w:val="19"/>
                                <w:szCs w:val="19"/>
                              </w:rPr>
                              <w:t xml:space="preserve"> tj. mniej od zbiorów</w:t>
                            </w:r>
                            <w:r w:rsidR="001F21F3" w:rsidRPr="00677B9F">
                              <w:rPr>
                                <w:sz w:val="19"/>
                                <w:szCs w:val="19"/>
                              </w:rPr>
                              <w:t xml:space="preserve"> </w:t>
                            </w:r>
                            <w:r w:rsidRPr="00677B9F">
                              <w:rPr>
                                <w:sz w:val="19"/>
                                <w:szCs w:val="19"/>
                              </w:rPr>
                              <w:t>ubie</w:t>
                            </w:r>
                            <w:r w:rsidR="001F21F3" w:rsidRPr="00677B9F">
                              <w:rPr>
                                <w:sz w:val="19"/>
                                <w:szCs w:val="19"/>
                              </w:rPr>
                              <w:t>głorocz</w:t>
                            </w:r>
                            <w:r w:rsidRPr="00677B9F">
                              <w:rPr>
                                <w:sz w:val="19"/>
                                <w:szCs w:val="19"/>
                              </w:rPr>
                              <w:t>nych o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255F" id="_x0000_s1033" type="#_x0000_t202" style="position:absolute;margin-left:452.4pt;margin-top:12.85pt;width:130.6pt;height:75pt;z-index:-251501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B8DgIAAP8DAAAOAAAAZHJzL2Uyb0RvYy54bWysU8Fu2zAMvQ/YPwi6L06CJE2MOEXXrsOA&#10;bivQ7QMYWY6FSqImKbGzrx8lJ1mw3Yb5IFAm+cj3SK1ve6PZQfqg0FZ8MhpzJq3AWtldxb9/e3y3&#10;5CxEsDVotLLiRxn47ebtm3XnSjnFFnUtPSMQG8rOVbyN0ZVFEUQrDYQROmnJ2aA3EOnqd0XtoSN0&#10;o4vpeLwoOvS18yhkCPT3YXDyTcZvGini16YJMjJdceot5tPnc5vOYrOGcufBtUqc2oB/6MKAslT0&#10;AvUAEdjeq7+gjBIeAzZxJNAU2DRKyMyB2EzGf7B5acHJzIXECe4iU/h/sOLL4dkzVdPsVpxZMDSj&#10;Z9SSRfkaInaSTZNGnQslhb44Co79e+wpPvMN7gnFa2AW71uwO3nnPXathJp6nKTM4ip1wAkJZNt9&#10;xppqwT5iBuobb5KAJAkjdJrV8TIf2UcmUsnFfLmYkkuQbzWfzsd5gAWU52znQ/wo0bBkVNzT/DM6&#10;HJ5CTN1AeQ5JxSw+Kq3zDmjLugE0J1x5jIq0olqZii/H6RuWJpH8YOucHEHpwaYC2p5YJ6ID5dhv&#10;+yzyzVnMLdZHksHjsJH0gsho0f/krKNtrHj4sQcvOdOfLEm5msxmaX3zZTa/SSL4a8/22gNWEFTF&#10;I2eDeR/zyg+U70jyRmU10myGTk4t05ZlkU4vIq3x9T1H/X63m18AAAD//wMAUEsDBBQABgAIAAAA&#10;IQDeeIUB3gAAAAsBAAAPAAAAZHJzL2Rvd25yZXYueG1sTI9PT8MwDMXvSHyHyEjcWLJp61ipOyEQ&#10;VxDjj8Qta7y2onGqJlvLt8c7wc32e3r+vWI7+U6daIhtYIT5zIAiroJruUZ4f3u6uQUVk2Vnu8CE&#10;8EMRtuXlRWFzF0Z+pdMu1UpCOOYWoUmpz7WOVUPexlnoiUU7hMHbJOtQazfYUcJ9pxfGZNrbluVD&#10;Y3t6aKj63h09wsfz4etzaV7qR7/qxzAZzX6jEa+vpvs7UImm9GeGM76gQylM+3BkF1WHsDFLQU8I&#10;i9Ua1NkwzzJpt5dpLSddFvp/h/IXAAD//wMAUEsBAi0AFAAGAAgAAAAhALaDOJL+AAAA4QEAABMA&#10;AAAAAAAAAAAAAAAAAAAAAFtDb250ZW50X1R5cGVzXS54bWxQSwECLQAUAAYACAAAACEAOP0h/9YA&#10;AACUAQAACwAAAAAAAAAAAAAAAAAvAQAAX3JlbHMvLnJlbHNQSwECLQAUAAYACAAAACEAGxDgfA4C&#10;AAD/AwAADgAAAAAAAAAAAAAAAAAuAgAAZHJzL2Uyb0RvYy54bWxQSwECLQAUAAYACAAAACEA3niF&#10;Ad4AAAALAQAADwAAAAAAAAAAAAAAAABoBAAAZHJzL2Rvd25yZXYueG1sUEsFBgAAAAAEAAQA8wAA&#10;AHMFAAAAAA==&#10;" filled="f" stroked="f">
                <v:textbox>
                  <w:txbxContent>
                    <w:p w:rsidR="0046535F" w:rsidRPr="00677B9F" w:rsidRDefault="0046535F" w:rsidP="001F21F3">
                      <w:pPr>
                        <w:pStyle w:val="tekstzboku"/>
                        <w:jc w:val="both"/>
                        <w:rPr>
                          <w:sz w:val="19"/>
                          <w:szCs w:val="19"/>
                        </w:rPr>
                      </w:pPr>
                      <w:r w:rsidRPr="00677B9F">
                        <w:rPr>
                          <w:b/>
                          <w:sz w:val="19"/>
                          <w:szCs w:val="19"/>
                        </w:rPr>
                        <w:t xml:space="preserve">Zbiory III pokosu siana łąkowego </w:t>
                      </w:r>
                      <w:r w:rsidRPr="00677B9F">
                        <w:rPr>
                          <w:sz w:val="19"/>
                          <w:szCs w:val="19"/>
                        </w:rPr>
                        <w:t>szacuje się na ok.</w:t>
                      </w:r>
                      <w:r w:rsidR="001F21F3" w:rsidRPr="00677B9F">
                        <w:rPr>
                          <w:sz w:val="19"/>
                          <w:szCs w:val="19"/>
                        </w:rPr>
                        <w:t> </w:t>
                      </w:r>
                      <w:r w:rsidRPr="00677B9F">
                        <w:rPr>
                          <w:sz w:val="19"/>
                          <w:szCs w:val="19"/>
                        </w:rPr>
                        <w:t>2</w:t>
                      </w:r>
                      <w:r w:rsidR="00727AF0" w:rsidRPr="00677B9F">
                        <w:rPr>
                          <w:sz w:val="19"/>
                          <w:szCs w:val="19"/>
                        </w:rPr>
                        <w:t>,</w:t>
                      </w:r>
                      <w:r w:rsidRPr="00677B9F">
                        <w:rPr>
                          <w:sz w:val="19"/>
                          <w:szCs w:val="19"/>
                        </w:rPr>
                        <w:t>2</w:t>
                      </w:r>
                      <w:r w:rsidR="001F21F3" w:rsidRPr="00677B9F">
                        <w:rPr>
                          <w:sz w:val="19"/>
                          <w:szCs w:val="19"/>
                        </w:rPr>
                        <w:t> </w:t>
                      </w:r>
                      <w:r w:rsidRPr="00677B9F">
                        <w:rPr>
                          <w:sz w:val="19"/>
                          <w:szCs w:val="19"/>
                        </w:rPr>
                        <w:t>mln t</w:t>
                      </w:r>
                      <w:r w:rsidR="001F21F3" w:rsidRPr="00677B9F">
                        <w:rPr>
                          <w:sz w:val="19"/>
                          <w:szCs w:val="19"/>
                        </w:rPr>
                        <w:t>,</w:t>
                      </w:r>
                      <w:r w:rsidRPr="00677B9F">
                        <w:rPr>
                          <w:sz w:val="19"/>
                          <w:szCs w:val="19"/>
                        </w:rPr>
                        <w:t xml:space="preserve"> tj. mniej od zbiorów</w:t>
                      </w:r>
                      <w:r w:rsidR="001F21F3" w:rsidRPr="00677B9F">
                        <w:rPr>
                          <w:sz w:val="19"/>
                          <w:szCs w:val="19"/>
                        </w:rPr>
                        <w:t xml:space="preserve"> </w:t>
                      </w:r>
                      <w:r w:rsidRPr="00677B9F">
                        <w:rPr>
                          <w:sz w:val="19"/>
                          <w:szCs w:val="19"/>
                        </w:rPr>
                        <w:t>ubie</w:t>
                      </w:r>
                      <w:r w:rsidR="001F21F3" w:rsidRPr="00677B9F">
                        <w:rPr>
                          <w:sz w:val="19"/>
                          <w:szCs w:val="19"/>
                        </w:rPr>
                        <w:t>głorocz</w:t>
                      </w:r>
                      <w:r w:rsidRPr="00677B9F">
                        <w:rPr>
                          <w:sz w:val="19"/>
                          <w:szCs w:val="19"/>
                        </w:rPr>
                        <w:t>nych o 18%.</w:t>
                      </w:r>
                    </w:p>
                  </w:txbxContent>
                </v:textbox>
                <w10:wrap type="tight" anchorx="page"/>
              </v:shape>
            </w:pict>
          </mc:Fallback>
        </mc:AlternateContent>
      </w:r>
      <w:r w:rsidR="00FC157A" w:rsidRPr="00D8438B">
        <w:rPr>
          <w:rFonts w:ascii="Fira Sans" w:hAnsi="Fira Sans"/>
          <w:b/>
          <w:bCs/>
          <w:color w:val="002777"/>
          <w:sz w:val="19"/>
          <w:szCs w:val="19"/>
        </w:rPr>
        <w:t>Siano łąkowe</w:t>
      </w:r>
    </w:p>
    <w:p w:rsidR="00AC108B" w:rsidRPr="00AC108B" w:rsidRDefault="00AC108B" w:rsidP="00E0326F">
      <w:pPr>
        <w:spacing w:before="60" w:after="0"/>
        <w:jc w:val="both"/>
        <w:rPr>
          <w:szCs w:val="19"/>
        </w:rPr>
      </w:pPr>
      <w:r w:rsidRPr="00AC108B">
        <w:rPr>
          <w:szCs w:val="19"/>
        </w:rPr>
        <w:t xml:space="preserve">W wielu rejonach kraju warunki wegetacji roślin i przyrostu biomasy na łąkach po sprzęcie drugiego pokosu nie były zbyt korzystne. Niewielka ilość opadów w sierpniu i we wrześniu połączona z wysokimi </w:t>
      </w:r>
      <w:r w:rsidR="0035178B">
        <w:rPr>
          <w:szCs w:val="19"/>
        </w:rPr>
        <w:t>temperaturami powietrza hamowała</w:t>
      </w:r>
      <w:r w:rsidRPr="00AC108B">
        <w:rPr>
          <w:szCs w:val="19"/>
        </w:rPr>
        <w:t xml:space="preserve"> odrost roślinności łąkowej pod zbiory trzeciego pokosu. </w:t>
      </w:r>
      <w:r w:rsidR="00CE1827">
        <w:rPr>
          <w:szCs w:val="19"/>
        </w:rPr>
        <w:t>Lokalnie</w:t>
      </w:r>
      <w:r w:rsidRPr="00AC108B">
        <w:rPr>
          <w:szCs w:val="19"/>
        </w:rPr>
        <w:t xml:space="preserve"> obserwowano również, że trzeci pokos na znacznych powierzchniach łąk trwałych </w:t>
      </w:r>
      <w:r w:rsidR="00CE1827">
        <w:rPr>
          <w:szCs w:val="19"/>
        </w:rPr>
        <w:t>przeznaczano do bezpośredniego skarmiania,</w:t>
      </w:r>
      <w:r w:rsidRPr="00AC108B">
        <w:rPr>
          <w:szCs w:val="19"/>
        </w:rPr>
        <w:t xml:space="preserve"> ze względu na słabsze odrastanie runi na pastwiskach.</w:t>
      </w:r>
      <w:r w:rsidR="00272710">
        <w:rPr>
          <w:szCs w:val="19"/>
        </w:rPr>
        <w:t xml:space="preserve"> </w:t>
      </w:r>
      <w:r w:rsidRPr="00AC108B">
        <w:rPr>
          <w:szCs w:val="19"/>
        </w:rPr>
        <w:t>Na przeważającym obszarze kraju do zbioru trzeciego pokosu traw łąkowych przystąpiono we wrześniu. Warunki do sprzętu i su</w:t>
      </w:r>
      <w:r w:rsidR="001F21F3">
        <w:rPr>
          <w:szCs w:val="19"/>
        </w:rPr>
        <w:t>szenia siana trzeciego pokosu w </w:t>
      </w:r>
      <w:r w:rsidRPr="00AC108B">
        <w:rPr>
          <w:szCs w:val="19"/>
        </w:rPr>
        <w:t xml:space="preserve">tym czasie były dobre. </w:t>
      </w:r>
    </w:p>
    <w:p w:rsidR="00AC108B" w:rsidRDefault="00AC108B" w:rsidP="004E0FE8">
      <w:pPr>
        <w:spacing w:before="0" w:after="0"/>
        <w:jc w:val="both"/>
        <w:rPr>
          <w:szCs w:val="19"/>
        </w:rPr>
      </w:pPr>
      <w:r w:rsidRPr="00AC108B">
        <w:rPr>
          <w:szCs w:val="19"/>
        </w:rPr>
        <w:t xml:space="preserve">Plony trzeciego pokosu traw łąkowych w przeliczeniu na siano oceniono na około 7,9 dt/ha, tj. o 17% niżej w porównaniu do plonów ubiegłorocznych, a zbiory z łąk trwałych (w przeliczeniu na siano) z trzeciego pokosu wyniosły </w:t>
      </w:r>
      <w:r w:rsidR="001F21F3">
        <w:rPr>
          <w:szCs w:val="19"/>
        </w:rPr>
        <w:t>około</w:t>
      </w:r>
      <w:r w:rsidRPr="00AC108B">
        <w:rPr>
          <w:szCs w:val="19"/>
        </w:rPr>
        <w:t xml:space="preserve"> 2,2 mln t, tj. ok. 18% mniej w porównaniu do zbiorów z 2017 r.</w:t>
      </w:r>
    </w:p>
    <w:p w:rsidR="00CE1827" w:rsidRDefault="00CE1827" w:rsidP="004E0FE8">
      <w:pPr>
        <w:spacing w:before="0" w:after="0"/>
        <w:jc w:val="both"/>
        <w:rPr>
          <w:szCs w:val="19"/>
        </w:rPr>
      </w:pPr>
    </w:p>
    <w:p w:rsidR="0029151B" w:rsidRDefault="003D60E3" w:rsidP="0029151B">
      <w:pPr>
        <w:pStyle w:val="Tekstpodstawowy"/>
        <w:spacing w:before="120" w:after="0" w:line="240" w:lineRule="exact"/>
        <w:rPr>
          <w:rFonts w:ascii="Fira Sans" w:hAnsi="Fira Sans"/>
          <w:b/>
          <w:bCs/>
          <w:color w:val="002777"/>
          <w:sz w:val="19"/>
          <w:szCs w:val="19"/>
        </w:rPr>
      </w:pPr>
      <w:r w:rsidRPr="0029151B">
        <w:rPr>
          <w:noProof/>
          <w:szCs w:val="19"/>
        </w:rPr>
        <mc:AlternateContent>
          <mc:Choice Requires="wps">
            <w:drawing>
              <wp:anchor distT="45720" distB="45720" distL="114300" distR="114300" simplePos="0" relativeHeight="251820032" behindDoc="1" locked="0" layoutInCell="1" allowOverlap="1" wp14:anchorId="71028CF5" wp14:editId="09E688B8">
                <wp:simplePos x="0" y="0"/>
                <wp:positionH relativeFrom="page">
                  <wp:posOffset>5763482</wp:posOffset>
                </wp:positionH>
                <wp:positionV relativeFrom="paragraph">
                  <wp:posOffset>116909</wp:posOffset>
                </wp:positionV>
                <wp:extent cx="1658620" cy="1206500"/>
                <wp:effectExtent l="0" t="0" r="0" b="0"/>
                <wp:wrapTight wrapText="bothSides">
                  <wp:wrapPolygon edited="0">
                    <wp:start x="744" y="0"/>
                    <wp:lineTo x="744" y="21145"/>
                    <wp:lineTo x="20839" y="21145"/>
                    <wp:lineTo x="20839" y="0"/>
                    <wp:lineTo x="74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206500"/>
                        </a:xfrm>
                        <a:prstGeom prst="rect">
                          <a:avLst/>
                        </a:prstGeom>
                        <a:noFill/>
                        <a:ln w="9525">
                          <a:noFill/>
                          <a:miter lim="800000"/>
                          <a:headEnd/>
                          <a:tailEnd/>
                        </a:ln>
                      </wps:spPr>
                      <wps:txbx>
                        <w:txbxContent>
                          <w:p w:rsidR="0029151B" w:rsidRPr="00074DD8" w:rsidRDefault="0029151B" w:rsidP="001F21F3">
                            <w:pPr>
                              <w:pStyle w:val="tekstzboku"/>
                              <w:jc w:val="both"/>
                            </w:pPr>
                            <w:r w:rsidRPr="00E5278F">
                              <w:rPr>
                                <w:b/>
                                <w:sz w:val="19"/>
                                <w:szCs w:val="19"/>
                              </w:rPr>
                              <w:t>Produkcję warzyw gruntowych</w:t>
                            </w:r>
                            <w:r w:rsidRPr="00B87E04">
                              <w:rPr>
                                <w:sz w:val="19"/>
                                <w:szCs w:val="19"/>
                              </w:rPr>
                              <w:t xml:space="preserve"> szacuje się </w:t>
                            </w:r>
                            <w:r>
                              <w:rPr>
                                <w:sz w:val="19"/>
                                <w:szCs w:val="19"/>
                              </w:rPr>
                              <w:t>obecnie na ponad 4,1</w:t>
                            </w:r>
                            <w:r w:rsidRPr="00B87E04">
                              <w:rPr>
                                <w:sz w:val="19"/>
                                <w:szCs w:val="19"/>
                              </w:rPr>
                              <w:t xml:space="preserve"> mln t, tj. na poziomie </w:t>
                            </w:r>
                            <w:r>
                              <w:rPr>
                                <w:sz w:val="19"/>
                                <w:szCs w:val="19"/>
                              </w:rPr>
                              <w:t>ok. 10</w:t>
                            </w:r>
                            <w:r w:rsidRPr="00B87E04">
                              <w:rPr>
                                <w:sz w:val="19"/>
                                <w:szCs w:val="19"/>
                              </w:rPr>
                              <w:t xml:space="preserve">% </w:t>
                            </w:r>
                            <w:r>
                              <w:rPr>
                                <w:sz w:val="19"/>
                                <w:szCs w:val="19"/>
                              </w:rPr>
                              <w:t>niższym w porównaniu do </w:t>
                            </w:r>
                            <w:r w:rsidRPr="00B87E04">
                              <w:rPr>
                                <w:sz w:val="19"/>
                                <w:szCs w:val="19"/>
                              </w:rPr>
                              <w:t>roku ubiegłego</w:t>
                            </w:r>
                            <w:r>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28CF5" id="Pole tekstowe 12" o:spid="_x0000_s1034" type="#_x0000_t202" style="position:absolute;margin-left:453.8pt;margin-top:9.2pt;width:130.6pt;height:95pt;z-index:-251496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M1EgIAAAEEAAAOAAAAZHJzL2Uyb0RvYy54bWysU1Fv0zAQfkfiP1h+p0mrtnRR02lsDCGN&#10;MWnwA66O01izfcZ2m4xfz9lpSwVviDxYds733X3ffV5fD0azg/RBoa35dFJyJq3ARtldzb9/u3+3&#10;4ixEsA1otLLmrzLw683bN+veVXKGHepGekYgNlS9q3kXo6uKIohOGggTdNJSsEVvINLR74rGQ0/o&#10;RhezslwWPfrGeRQyBPp7Nwb5JuO3rRTxa9sGGZmuOfUW8+rzuk1rsVlDtfPgOiWObcA/dGFAWSp6&#10;hrqDCGzv1V9QRgmPAds4EWgKbFslZOZAbKblH2yeO3AycyFxgjvLFP4frHg8PHmmGprdjDMLhmb0&#10;hFqyKF9CxF4y+k8i9S5UdPfZ0e04fMCBEjLh4B5QvARm8bYDu5M33mPfSWioyWnKLC5SR5yQQLb9&#10;F2yoGOwjZqCh9SYpSJowQqdhvZ4HJIfIRCq5XKyWMwoJik1n5XJR5hEWUJ3SnQ/xk0TD0qbmnhyQ&#10;4eHwEGJqB6rTlVTN4r3SOrtAW9bX/GoxW+SEi4hRkUyqlan5qkzfaJvE8qNtcnIEpcc9FdD2SDsx&#10;HTnHYTtkmVcnNbfYvJIOHkdP0huiTYf+J2c9+bHm4ccevORMf7ak5dV0Pk8Gzof54n1SwV9GtpcR&#10;sIKgah45G7e3MZt+pHxDmrcqq5GGM3ZybJl8lkU6volk5MtzvvX75W5+AQAA//8DAFBLAwQUAAYA&#10;CAAAACEAp3i9j94AAAALAQAADwAAAGRycy9kb3ducmV2LnhtbEyPwW7CMBBE70j9B2sr9QY2iKYh&#10;jYOqVlypSlskbiZekqjxOooNSf++y6kcd+ZpdiZfj64VF+xD40nDfKZAIJXeNlRp+PrcTFMQIRqy&#10;pvWEGn4xwLq4m+Qms36gD7zsYiU4hEJmNNQxdpmUoazRmTDzHRJ7J987E/nsK2l7M3C4a+VCqUQ6&#10;0xB/qE2HrzWWP7uz0/C9PR32S/VevbnHbvCjkuRWUuuH+/HlGUTEMf7DcK3P1aHgTkd/JhtEq2Gl&#10;nhJG2UiXIK7APEl5zFHDQrEki1zebij+AAAA//8DAFBLAQItABQABgAIAAAAIQC2gziS/gAAAOEB&#10;AAATAAAAAAAAAAAAAAAAAAAAAABbQ29udGVudF9UeXBlc10ueG1sUEsBAi0AFAAGAAgAAAAhADj9&#10;If/WAAAAlAEAAAsAAAAAAAAAAAAAAAAALwEAAF9yZWxzLy5yZWxzUEsBAi0AFAAGAAgAAAAhANSW&#10;4zUSAgAAAQQAAA4AAAAAAAAAAAAAAAAALgIAAGRycy9lMm9Eb2MueG1sUEsBAi0AFAAGAAgAAAAh&#10;AKd4vY/eAAAACwEAAA8AAAAAAAAAAAAAAAAAbAQAAGRycy9kb3ducmV2LnhtbFBLBQYAAAAABAAE&#10;APMAAAB3BQAAAAA=&#10;" filled="f" stroked="f">
                <v:textbox>
                  <w:txbxContent>
                    <w:p w:rsidR="0029151B" w:rsidRPr="00074DD8" w:rsidRDefault="0029151B" w:rsidP="001F21F3">
                      <w:pPr>
                        <w:pStyle w:val="tekstzboku"/>
                        <w:jc w:val="both"/>
                      </w:pPr>
                      <w:r w:rsidRPr="00E5278F">
                        <w:rPr>
                          <w:b/>
                          <w:sz w:val="19"/>
                          <w:szCs w:val="19"/>
                        </w:rPr>
                        <w:t>Produkcję warzyw gruntowych</w:t>
                      </w:r>
                      <w:r w:rsidRPr="00B87E04">
                        <w:rPr>
                          <w:sz w:val="19"/>
                          <w:szCs w:val="19"/>
                        </w:rPr>
                        <w:t xml:space="preserve"> szacuje się </w:t>
                      </w:r>
                      <w:r>
                        <w:rPr>
                          <w:sz w:val="19"/>
                          <w:szCs w:val="19"/>
                        </w:rPr>
                        <w:t>obecnie na ponad 4,1</w:t>
                      </w:r>
                      <w:r w:rsidRPr="00B87E04">
                        <w:rPr>
                          <w:sz w:val="19"/>
                          <w:szCs w:val="19"/>
                        </w:rPr>
                        <w:t xml:space="preserve"> mln t, tj. na poziomie </w:t>
                      </w:r>
                      <w:r>
                        <w:rPr>
                          <w:sz w:val="19"/>
                          <w:szCs w:val="19"/>
                        </w:rPr>
                        <w:t>ok. 10</w:t>
                      </w:r>
                      <w:r w:rsidRPr="00B87E04">
                        <w:rPr>
                          <w:sz w:val="19"/>
                          <w:szCs w:val="19"/>
                        </w:rPr>
                        <w:t xml:space="preserve">% </w:t>
                      </w:r>
                      <w:r>
                        <w:rPr>
                          <w:sz w:val="19"/>
                          <w:szCs w:val="19"/>
                        </w:rPr>
                        <w:t>niższym w porównaniu do </w:t>
                      </w:r>
                      <w:r w:rsidRPr="00B87E04">
                        <w:rPr>
                          <w:sz w:val="19"/>
                          <w:szCs w:val="19"/>
                        </w:rPr>
                        <w:t>roku ubiegłego</w:t>
                      </w:r>
                      <w:r>
                        <w:rPr>
                          <w:sz w:val="19"/>
                          <w:szCs w:val="19"/>
                        </w:rPr>
                        <w:t>.</w:t>
                      </w:r>
                    </w:p>
                  </w:txbxContent>
                </v:textbox>
                <w10:wrap type="tight" anchorx="page"/>
              </v:shape>
            </w:pict>
          </mc:Fallback>
        </mc:AlternateContent>
      </w:r>
      <w:r w:rsidR="0029151B" w:rsidRPr="00F7434A">
        <w:rPr>
          <w:rFonts w:ascii="Fira Sans" w:hAnsi="Fira Sans"/>
          <w:b/>
          <w:bCs/>
          <w:color w:val="002777"/>
          <w:sz w:val="19"/>
          <w:szCs w:val="19"/>
        </w:rPr>
        <w:t xml:space="preserve">Warzywa </w:t>
      </w:r>
      <w:r w:rsidR="0029151B" w:rsidRPr="00CC6116">
        <w:rPr>
          <w:rFonts w:ascii="Fira Sans" w:hAnsi="Fira Sans"/>
          <w:b/>
          <w:bCs/>
          <w:color w:val="002777"/>
          <w:sz w:val="19"/>
          <w:szCs w:val="19"/>
        </w:rPr>
        <w:t>gruntowe</w:t>
      </w:r>
    </w:p>
    <w:p w:rsidR="0029151B" w:rsidRPr="0029151B" w:rsidRDefault="0029151B" w:rsidP="0029151B">
      <w:pPr>
        <w:spacing w:before="60" w:after="0"/>
        <w:jc w:val="both"/>
        <w:rPr>
          <w:rFonts w:eastAsia="Times New Roman" w:cs="Times New Roman"/>
          <w:szCs w:val="19"/>
          <w:lang w:eastAsia="pl-PL"/>
        </w:rPr>
      </w:pPr>
      <w:r w:rsidRPr="0029151B">
        <w:rPr>
          <w:rFonts w:eastAsia="Times New Roman" w:cs="Times New Roman"/>
          <w:szCs w:val="19"/>
          <w:lang w:eastAsia="pl-PL"/>
        </w:rPr>
        <w:t>Warunki tegorocznej wegetacji warzyw gruntowych były wyjątkowo trudne, przede wszystkim z</w:t>
      </w:r>
      <w:r w:rsidR="001815F0">
        <w:rPr>
          <w:rFonts w:eastAsia="Times New Roman" w:cs="Times New Roman"/>
          <w:szCs w:val="19"/>
          <w:lang w:eastAsia="pl-PL"/>
        </w:rPr>
        <w:t> </w:t>
      </w:r>
      <w:r w:rsidRPr="0029151B">
        <w:rPr>
          <w:rFonts w:eastAsia="Times New Roman" w:cs="Times New Roman"/>
          <w:szCs w:val="19"/>
          <w:lang w:eastAsia="pl-PL"/>
        </w:rPr>
        <w:t>uwagi na długotrwałą suszę, jaką notowano już od wiosny. Brak opadów deszczu oraz wysokie temperatury powietrza wpłynęły na spadek plonowania większości gatunków warzyw, szczególnie wczesnych odmian. Jedynie na plantacjach nawadnianych plony były zadawalające. Od</w:t>
      </w:r>
      <w:r w:rsidR="001815F0">
        <w:rPr>
          <w:rFonts w:eastAsia="Times New Roman" w:cs="Times New Roman"/>
          <w:szCs w:val="19"/>
          <w:lang w:eastAsia="pl-PL"/>
        </w:rPr>
        <w:t> </w:t>
      </w:r>
      <w:r w:rsidRPr="0029151B">
        <w:rPr>
          <w:rFonts w:eastAsia="Times New Roman" w:cs="Times New Roman"/>
          <w:szCs w:val="19"/>
          <w:lang w:eastAsia="pl-PL"/>
        </w:rPr>
        <w:t>połowy września wystąpiły opady deszczu, które pozwoliły na poprawę uwilgotnienia gleby. Warunki końcowej wegetacji dla odmian późniejszych były nieco lepsze, lecz nie wpłynęło to w istotny sposób na wzrost plonowania.</w:t>
      </w:r>
    </w:p>
    <w:p w:rsidR="0029151B" w:rsidRPr="0029151B" w:rsidRDefault="0029151B" w:rsidP="0029151B">
      <w:pPr>
        <w:spacing w:before="60" w:after="0"/>
        <w:jc w:val="both"/>
        <w:rPr>
          <w:rFonts w:eastAsia="Times New Roman" w:cs="Times New Roman"/>
          <w:szCs w:val="19"/>
          <w:lang w:eastAsia="pl-PL"/>
        </w:rPr>
      </w:pPr>
      <w:r w:rsidRPr="0029151B">
        <w:rPr>
          <w:rFonts w:eastAsia="Times New Roman" w:cs="Times New Roman"/>
          <w:szCs w:val="19"/>
          <w:lang w:eastAsia="pl-PL"/>
        </w:rPr>
        <w:t>Długotrwała susza, jaka wystąpiła w sezonie 2018, spowodowała przede wszystkim obniżenie plonów warzyw cebulowych oraz korzeniowych, a w nieco mniejszym stopniu kapustnych. Plonowanie warzyw ciepłolubnych uległo natomiast tylko nieznacznemu obniżeniu. Wysokie temperatury sprzyjały plonowaniu tej grupy warzyw, zwłaszcza pomidorów, a z drugiej strony niedobór wody wpłynął niekorzystnie na ich jakość. Niedostatek wilgoci w glebie spowodował także obniżenie jakości innych gatunków warzyw gruntowych. Na wielu plantacjach zanotowano słabą jakość cebuli, warzyw korzeniowych (marchwi i pietruszki) oraz kapustnych (brokułów i kalafiorów).</w:t>
      </w:r>
    </w:p>
    <w:p w:rsidR="0029151B" w:rsidRPr="0029151B" w:rsidRDefault="0029151B" w:rsidP="0029151B">
      <w:pPr>
        <w:spacing w:before="60" w:after="0"/>
        <w:jc w:val="both"/>
        <w:rPr>
          <w:rFonts w:eastAsia="Times New Roman" w:cs="Times New Roman"/>
          <w:szCs w:val="19"/>
          <w:lang w:eastAsia="pl-PL"/>
        </w:rPr>
      </w:pPr>
      <w:r w:rsidRPr="0029151B">
        <w:rPr>
          <w:rFonts w:eastAsia="Times New Roman" w:cs="Times New Roman"/>
          <w:szCs w:val="19"/>
          <w:lang w:eastAsia="pl-PL"/>
        </w:rPr>
        <w:t xml:space="preserve">Łączną produkcję warzyw gruntowych (odmian wczesnych i późnych) oszacowano w </w:t>
      </w:r>
      <w:r w:rsidR="001F21F3">
        <w:rPr>
          <w:rFonts w:eastAsia="Times New Roman" w:cs="Times New Roman"/>
          <w:szCs w:val="19"/>
          <w:lang w:eastAsia="pl-PL"/>
        </w:rPr>
        <w:t xml:space="preserve">2018 r. </w:t>
      </w:r>
      <w:r w:rsidRPr="0029151B">
        <w:rPr>
          <w:rFonts w:eastAsia="Times New Roman" w:cs="Times New Roman"/>
          <w:szCs w:val="19"/>
          <w:lang w:eastAsia="pl-PL"/>
        </w:rPr>
        <w:t>na ponad 4,1 mln t, tj. na poziomie nieco niższym od poprzedniej wrześniowej oceny, jednocześnie o ponad 10% niższym od produkcji roku ubiegłego. W porównaniu do sezonu 2017 zanotowano zmniejszenie się produkcji wszystkich podstawowych gatunków warzyw gruntowych, przy czym największy spadek odnotowano dla cebuli (o ponad 15%), n</w:t>
      </w:r>
      <w:r w:rsidR="001F21F3">
        <w:rPr>
          <w:rFonts w:eastAsia="Times New Roman" w:cs="Times New Roman"/>
          <w:szCs w:val="19"/>
          <w:lang w:eastAsia="pl-PL"/>
        </w:rPr>
        <w:t>ajmniejszy zaś dla pomidorów (o </w:t>
      </w:r>
      <w:r w:rsidRPr="0029151B">
        <w:rPr>
          <w:rFonts w:eastAsia="Times New Roman" w:cs="Times New Roman"/>
          <w:szCs w:val="19"/>
          <w:lang w:eastAsia="pl-PL"/>
        </w:rPr>
        <w:t>niespełna 1%) i ogórków (o niespełna 2%).</w:t>
      </w:r>
      <w:r w:rsidR="001F21F3">
        <w:rPr>
          <w:rFonts w:eastAsia="Times New Roman" w:cs="Times New Roman"/>
          <w:szCs w:val="19"/>
          <w:lang w:eastAsia="pl-PL"/>
        </w:rPr>
        <w:t xml:space="preserve"> Odnotowano z</w:t>
      </w:r>
      <w:r w:rsidRPr="0029151B">
        <w:rPr>
          <w:rFonts w:eastAsia="Times New Roman" w:cs="Times New Roman"/>
          <w:szCs w:val="19"/>
          <w:lang w:eastAsia="pl-PL"/>
        </w:rPr>
        <w:t>naczne ograniczenie zbiorów  marchwi (o ok. 12%), buraków ćwikłowych (o ok. 11%) oraz kapusty (o ok. 10%). Produkcję kapusty w bieżącym roku oszacowano na ponad 0,9 mln t, a kalafiorów na ok.</w:t>
      </w:r>
      <w:r w:rsidR="00AA60A6">
        <w:rPr>
          <w:rFonts w:eastAsia="Times New Roman" w:cs="Times New Roman"/>
          <w:szCs w:val="19"/>
          <w:lang w:eastAsia="pl-PL"/>
        </w:rPr>
        <w:t> </w:t>
      </w:r>
      <w:r w:rsidRPr="0029151B">
        <w:rPr>
          <w:rFonts w:eastAsia="Times New Roman" w:cs="Times New Roman"/>
          <w:szCs w:val="19"/>
          <w:lang w:eastAsia="pl-PL"/>
        </w:rPr>
        <w:t>220</w:t>
      </w:r>
      <w:r w:rsidR="00AA60A6">
        <w:rPr>
          <w:rFonts w:eastAsia="Times New Roman" w:cs="Times New Roman"/>
          <w:szCs w:val="19"/>
          <w:lang w:eastAsia="pl-PL"/>
        </w:rPr>
        <w:t> </w:t>
      </w:r>
      <w:r w:rsidRPr="0029151B">
        <w:rPr>
          <w:rFonts w:eastAsia="Times New Roman" w:cs="Times New Roman"/>
          <w:szCs w:val="19"/>
          <w:lang w:eastAsia="pl-PL"/>
        </w:rPr>
        <w:t>tys. t. Zbiory cebuli ocenione zostały na niespełna 565 tys. t, przy czym jakość cebuli z</w:t>
      </w:r>
      <w:r w:rsidR="00AA60A6">
        <w:rPr>
          <w:rFonts w:eastAsia="Times New Roman" w:cs="Times New Roman"/>
          <w:szCs w:val="19"/>
          <w:lang w:eastAsia="pl-PL"/>
        </w:rPr>
        <w:t> </w:t>
      </w:r>
      <w:r w:rsidRPr="0029151B">
        <w:rPr>
          <w:rFonts w:eastAsia="Times New Roman" w:cs="Times New Roman"/>
          <w:szCs w:val="19"/>
          <w:lang w:eastAsia="pl-PL"/>
        </w:rPr>
        <w:t>tegorocznych zbiorów jest wyjątkowo słaba. Produkcja warzyw korzeniowych została znacznie ograniczona przez brak odpowiedniej ilości wody w glebie: zbiory marchwi zostały oszacowane na blisko 730 tys.t, a buraków ćwikłowych na ok. 300 tys. t. Tegoroczna produkcja</w:t>
      </w:r>
      <w:r w:rsidR="0050082B">
        <w:rPr>
          <w:rFonts w:eastAsia="Times New Roman" w:cs="Times New Roman"/>
          <w:szCs w:val="19"/>
          <w:lang w:eastAsia="pl-PL"/>
        </w:rPr>
        <w:t xml:space="preserve"> ogórków została oceniona na ponad</w:t>
      </w:r>
      <w:r w:rsidRPr="0029151B">
        <w:rPr>
          <w:rFonts w:eastAsia="Times New Roman" w:cs="Times New Roman"/>
          <w:szCs w:val="19"/>
          <w:lang w:eastAsia="pl-PL"/>
        </w:rPr>
        <w:t xml:space="preserve"> 245 tys. t, a pomidorów na ok. 253 tys. t. Zbiory pozostałych gatunków warzyw łącznie szacuje się na niespełna 0,9 mln t, tj. o ok. 11% mniej niż w poprzednim sezonie i na poziomie nieco niższym niż prognozowany w poprzedniej ocenie.</w:t>
      </w:r>
    </w:p>
    <w:p w:rsidR="0015263F" w:rsidRDefault="0015263F" w:rsidP="0029151B">
      <w:pPr>
        <w:pStyle w:val="Tekstpodstawowy"/>
        <w:spacing w:before="120" w:after="0" w:line="240" w:lineRule="exact"/>
        <w:rPr>
          <w:rFonts w:ascii="Fira Sans" w:hAnsi="Fira Sans"/>
          <w:b/>
          <w:bCs/>
          <w:color w:val="002777"/>
          <w:sz w:val="19"/>
          <w:szCs w:val="19"/>
        </w:rPr>
      </w:pPr>
    </w:p>
    <w:p w:rsidR="0029151B" w:rsidRPr="0029151B" w:rsidRDefault="003D60E3" w:rsidP="0029151B">
      <w:pPr>
        <w:pStyle w:val="Tekstpodstawowy"/>
        <w:spacing w:before="120" w:after="0" w:line="240" w:lineRule="exact"/>
        <w:rPr>
          <w:rFonts w:ascii="Fira Sans" w:hAnsi="Fira Sans"/>
          <w:b/>
          <w:bCs/>
          <w:color w:val="002777"/>
          <w:sz w:val="19"/>
          <w:szCs w:val="19"/>
        </w:rPr>
      </w:pPr>
      <w:r w:rsidRPr="0029151B">
        <w:rPr>
          <w:rFonts w:ascii="Fira Sans" w:hAnsi="Fira Sans"/>
          <w:noProof/>
          <w:sz w:val="19"/>
          <w:szCs w:val="19"/>
        </w:rPr>
        <w:lastRenderedPageBreak/>
        <mc:AlternateContent>
          <mc:Choice Requires="wps">
            <w:drawing>
              <wp:anchor distT="45720" distB="45720" distL="114300" distR="114300" simplePos="0" relativeHeight="251817984" behindDoc="1" locked="0" layoutInCell="1" allowOverlap="1" wp14:anchorId="6C17BC1B" wp14:editId="659839AA">
                <wp:simplePos x="0" y="0"/>
                <wp:positionH relativeFrom="page">
                  <wp:posOffset>5748525</wp:posOffset>
                </wp:positionH>
                <wp:positionV relativeFrom="paragraph">
                  <wp:posOffset>68044</wp:posOffset>
                </wp:positionV>
                <wp:extent cx="1740535" cy="1419225"/>
                <wp:effectExtent l="0" t="0" r="0" b="0"/>
                <wp:wrapTight wrapText="bothSides">
                  <wp:wrapPolygon edited="0">
                    <wp:start x="709" y="0"/>
                    <wp:lineTo x="709" y="21165"/>
                    <wp:lineTo x="20804" y="21165"/>
                    <wp:lineTo x="20804" y="0"/>
                    <wp:lineTo x="709"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419225"/>
                        </a:xfrm>
                        <a:prstGeom prst="rect">
                          <a:avLst/>
                        </a:prstGeom>
                        <a:noFill/>
                        <a:ln w="9525">
                          <a:noFill/>
                          <a:miter lim="800000"/>
                          <a:headEnd/>
                          <a:tailEnd/>
                        </a:ln>
                      </wps:spPr>
                      <wps:txbx>
                        <w:txbxContent>
                          <w:p w:rsidR="0029151B" w:rsidRPr="00153A3F" w:rsidRDefault="0029151B" w:rsidP="00721EC0">
                            <w:pPr>
                              <w:pStyle w:val="tekstzboku"/>
                              <w:jc w:val="both"/>
                              <w:rPr>
                                <w:sz w:val="19"/>
                                <w:szCs w:val="19"/>
                              </w:rPr>
                            </w:pPr>
                            <w:r w:rsidRPr="00E5278F">
                              <w:rPr>
                                <w:b/>
                                <w:sz w:val="19"/>
                                <w:szCs w:val="19"/>
                              </w:rPr>
                              <w:t xml:space="preserve">Zbiory owoców z drzew w sadach </w:t>
                            </w:r>
                            <w:r>
                              <w:rPr>
                                <w:sz w:val="19"/>
                                <w:szCs w:val="19"/>
                              </w:rPr>
                              <w:t>w bieżącym sezonie są</w:t>
                            </w:r>
                            <w:r w:rsidRPr="00EC0796">
                              <w:rPr>
                                <w:sz w:val="19"/>
                                <w:szCs w:val="19"/>
                              </w:rPr>
                              <w:t xml:space="preserve"> oce</w:t>
                            </w:r>
                            <w:r>
                              <w:rPr>
                                <w:sz w:val="19"/>
                                <w:szCs w:val="19"/>
                              </w:rPr>
                              <w:t>niane na rekordowym poziomie około 4,5</w:t>
                            </w:r>
                            <w:r w:rsidR="00721EC0">
                              <w:rPr>
                                <w:sz w:val="19"/>
                                <w:szCs w:val="19"/>
                              </w:rPr>
                              <w:t> mln </w:t>
                            </w:r>
                            <w:r w:rsidRPr="00EC0796">
                              <w:rPr>
                                <w:sz w:val="19"/>
                                <w:szCs w:val="19"/>
                              </w:rPr>
                              <w:t>t (tj.</w:t>
                            </w:r>
                            <w:r>
                              <w:rPr>
                                <w:sz w:val="19"/>
                                <w:szCs w:val="19"/>
                              </w:rPr>
                              <w:t> </w:t>
                            </w:r>
                            <w:r w:rsidRPr="00EC0796">
                              <w:rPr>
                                <w:sz w:val="19"/>
                                <w:szCs w:val="19"/>
                              </w:rPr>
                              <w:t>o</w:t>
                            </w:r>
                            <w:r>
                              <w:rPr>
                                <w:sz w:val="19"/>
                                <w:szCs w:val="19"/>
                              </w:rPr>
                              <w:t xml:space="preserve"> blisko 70%</w:t>
                            </w:r>
                            <w:r w:rsidRPr="00EC0796">
                              <w:rPr>
                                <w:sz w:val="19"/>
                                <w:szCs w:val="19"/>
                              </w:rPr>
                              <w:t xml:space="preserve"> </w:t>
                            </w:r>
                            <w:r>
                              <w:rPr>
                                <w:sz w:val="19"/>
                                <w:szCs w:val="19"/>
                              </w:rPr>
                              <w:t xml:space="preserve">wyższym od bardzo niskiej </w:t>
                            </w:r>
                            <w:r w:rsidRPr="00EC0796">
                              <w:rPr>
                                <w:sz w:val="19"/>
                                <w:szCs w:val="19"/>
                              </w:rPr>
                              <w:t>produkcji roku poprzedniego</w:t>
                            </w:r>
                            <w:r w:rsidRPr="00153A3F">
                              <w:rPr>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7BC1B" id="Pole tekstowe 13" o:spid="_x0000_s1035" type="#_x0000_t202" style="position:absolute;margin-left:452.65pt;margin-top:5.35pt;width:137.05pt;height:111.75pt;z-index:-251498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EDEgIAAAEEAAAOAAAAZHJzL2Uyb0RvYy54bWysU1Fv0zAQfkfiP1h+p2m6lq1R02lsDCEN&#10;mDT4AVfHaazZPmO7Tcav5+y0pRpviDxYds733X3ffV5dD0azvfRBoa15OZlyJq3ARtltzX98v393&#10;xVmIYBvQaGXNX2Tg1+u3b1a9q+QMO9SN9IxAbKh6V/MuRlcVRRCdNBAm6KSlYIveQKSj3xaNh57Q&#10;jS5m0+n7okffOI9ChkB/78YgX2f8tpUifmvbICPTNafeYl59XjdpLdYrqLYeXKfEoQ34hy4MKEtF&#10;T1B3EIHtvPoLyijhMWAbJwJNgW2rhMwciE05fcXmqQMnMxcSJ7iTTOH/wYqv+0fPVEOzu+DMgqEZ&#10;PaKWLMrnELGXjP6TSL0LFd19cnQ7Dh9woIRMOLgHFM+BWbztwG7ljffYdxIaarJMmcVZ6ogTEsim&#10;/4INFYNdxAw0tN4kBUkTRug0rJfTgOQQmUglL+fTxcWCM0Gxcl4uZ7NFrgHVMd35ED9JNCxtau7J&#10;ARke9g8hpnagOl5J1SzeK62zC7Rlfc2XC4J8FTEqkkm1MjW/mqZvtE1i+dE2OTmC0uOeCmh7oJ2Y&#10;jpzjsBmyzMujmhtsXkgHj6Mn6Q3RpkP/i7Oe/Fjz8HMHXnKmP1vSclnO58nA+TBfXM7o4M8jm/MI&#10;WEFQNY+cjdvbmE0/ErshzVuV1UjDGTs5tEw+yyId3kQy8vk53/rzcte/AQAA//8DAFBLAwQUAAYA&#10;CAAAACEAtFgJM98AAAALAQAADwAAAGRycy9kb3ducmV2LnhtbEyPwU7DMBBE70j8g7VI3Oi6aUpJ&#10;iFMhEFdQC63EzY23SUS8jmK3CX+Pe4Ljap5m3hbryXbiTINvHSuYzyQI4sqZlmsFnx+vdw8gfNBs&#10;dOeYFPyQh3V5fVXo3LiRN3TehlrEEva5VtCE0OeIvmrIaj9zPXHMjm6wOsRzqNEMeozltsNEynu0&#10;uuW40Oienhuqvrcnq2D3dvzap/K9frHLfnSTRLYZKnV7Mz09ggg0hT8YLvpRHcrodHAnNl50CjK5&#10;XEQ0BnIF4gLMV1kK4qAgWaQJYFng/x/KXwAAAP//AwBQSwECLQAUAAYACAAAACEAtoM4kv4AAADh&#10;AQAAEwAAAAAAAAAAAAAAAAAAAAAAW0NvbnRlbnRfVHlwZXNdLnhtbFBLAQItABQABgAIAAAAIQA4&#10;/SH/1gAAAJQBAAALAAAAAAAAAAAAAAAAAC8BAABfcmVscy8ucmVsc1BLAQItABQABgAIAAAAIQAU&#10;QpEDEgIAAAEEAAAOAAAAAAAAAAAAAAAAAC4CAABkcnMvZTJvRG9jLnhtbFBLAQItABQABgAIAAAA&#10;IQC0WAkz3wAAAAsBAAAPAAAAAAAAAAAAAAAAAGwEAABkcnMvZG93bnJldi54bWxQSwUGAAAAAAQA&#10;BADzAAAAeAUAAAAA&#10;" filled="f" stroked="f">
                <v:textbox>
                  <w:txbxContent>
                    <w:p w:rsidR="0029151B" w:rsidRPr="00153A3F" w:rsidRDefault="0029151B" w:rsidP="00721EC0">
                      <w:pPr>
                        <w:pStyle w:val="tekstzboku"/>
                        <w:jc w:val="both"/>
                        <w:rPr>
                          <w:sz w:val="19"/>
                          <w:szCs w:val="19"/>
                        </w:rPr>
                      </w:pPr>
                      <w:r w:rsidRPr="00E5278F">
                        <w:rPr>
                          <w:b/>
                          <w:sz w:val="19"/>
                          <w:szCs w:val="19"/>
                        </w:rPr>
                        <w:t xml:space="preserve">Zbiory owoców z drzew w sadach </w:t>
                      </w:r>
                      <w:r>
                        <w:rPr>
                          <w:sz w:val="19"/>
                          <w:szCs w:val="19"/>
                        </w:rPr>
                        <w:t>w bieżącym sezonie są</w:t>
                      </w:r>
                      <w:r w:rsidRPr="00EC0796">
                        <w:rPr>
                          <w:sz w:val="19"/>
                          <w:szCs w:val="19"/>
                        </w:rPr>
                        <w:t xml:space="preserve"> oce</w:t>
                      </w:r>
                      <w:r>
                        <w:rPr>
                          <w:sz w:val="19"/>
                          <w:szCs w:val="19"/>
                        </w:rPr>
                        <w:t>niane na rekordowym poziomie około 4,5</w:t>
                      </w:r>
                      <w:r w:rsidR="00721EC0">
                        <w:rPr>
                          <w:sz w:val="19"/>
                          <w:szCs w:val="19"/>
                        </w:rPr>
                        <w:t> mln </w:t>
                      </w:r>
                      <w:r w:rsidRPr="00EC0796">
                        <w:rPr>
                          <w:sz w:val="19"/>
                          <w:szCs w:val="19"/>
                        </w:rPr>
                        <w:t>t (tj.</w:t>
                      </w:r>
                      <w:r>
                        <w:rPr>
                          <w:sz w:val="19"/>
                          <w:szCs w:val="19"/>
                        </w:rPr>
                        <w:t> </w:t>
                      </w:r>
                      <w:r w:rsidRPr="00EC0796">
                        <w:rPr>
                          <w:sz w:val="19"/>
                          <w:szCs w:val="19"/>
                        </w:rPr>
                        <w:t>o</w:t>
                      </w:r>
                      <w:r>
                        <w:rPr>
                          <w:sz w:val="19"/>
                          <w:szCs w:val="19"/>
                        </w:rPr>
                        <w:t xml:space="preserve"> blisko 70%</w:t>
                      </w:r>
                      <w:r w:rsidRPr="00EC0796">
                        <w:rPr>
                          <w:sz w:val="19"/>
                          <w:szCs w:val="19"/>
                        </w:rPr>
                        <w:t xml:space="preserve"> </w:t>
                      </w:r>
                      <w:r>
                        <w:rPr>
                          <w:sz w:val="19"/>
                          <w:szCs w:val="19"/>
                        </w:rPr>
                        <w:t xml:space="preserve">wyższym od bardzo niskiej </w:t>
                      </w:r>
                      <w:r w:rsidRPr="00EC0796">
                        <w:rPr>
                          <w:sz w:val="19"/>
                          <w:szCs w:val="19"/>
                        </w:rPr>
                        <w:t>produkcji roku poprzedniego</w:t>
                      </w:r>
                      <w:r w:rsidRPr="00153A3F">
                        <w:rPr>
                          <w:sz w:val="19"/>
                          <w:szCs w:val="19"/>
                        </w:rPr>
                        <w:t>).</w:t>
                      </w:r>
                    </w:p>
                  </w:txbxContent>
                </v:textbox>
                <w10:wrap type="tight" anchorx="page"/>
              </v:shape>
            </w:pict>
          </mc:Fallback>
        </mc:AlternateContent>
      </w:r>
      <w:r w:rsidR="0029151B" w:rsidRPr="0029151B">
        <w:rPr>
          <w:rFonts w:ascii="Fira Sans" w:hAnsi="Fira Sans"/>
          <w:b/>
          <w:bCs/>
          <w:color w:val="002777"/>
          <w:sz w:val="19"/>
          <w:szCs w:val="19"/>
        </w:rPr>
        <w:t xml:space="preserve">Owoce z drzew </w:t>
      </w:r>
    </w:p>
    <w:p w:rsidR="0029151B" w:rsidRPr="0029151B" w:rsidRDefault="0029151B" w:rsidP="0029151B">
      <w:pPr>
        <w:pStyle w:val="Tekstpodstawowy"/>
        <w:spacing w:before="60" w:after="0" w:line="240" w:lineRule="exact"/>
        <w:jc w:val="both"/>
        <w:rPr>
          <w:rFonts w:ascii="Fira Sans" w:hAnsi="Fira Sans"/>
          <w:sz w:val="19"/>
          <w:szCs w:val="19"/>
        </w:rPr>
      </w:pPr>
      <w:r w:rsidRPr="0029151B">
        <w:rPr>
          <w:rFonts w:ascii="Fira Sans" w:hAnsi="Fira Sans"/>
          <w:noProof/>
          <w:sz w:val="19"/>
          <w:szCs w:val="19"/>
        </w:rPr>
        <mc:AlternateContent>
          <mc:Choice Requires="wps">
            <w:drawing>
              <wp:anchor distT="45720" distB="45720" distL="114300" distR="114300" simplePos="0" relativeHeight="251819008" behindDoc="1" locked="0" layoutInCell="1" allowOverlap="1" wp14:anchorId="1BE9114B" wp14:editId="57491840">
                <wp:simplePos x="0" y="0"/>
                <wp:positionH relativeFrom="page">
                  <wp:posOffset>5774690</wp:posOffset>
                </wp:positionH>
                <wp:positionV relativeFrom="paragraph">
                  <wp:posOffset>2437658</wp:posOffset>
                </wp:positionV>
                <wp:extent cx="1658620" cy="1163955"/>
                <wp:effectExtent l="0" t="0" r="0" b="0"/>
                <wp:wrapTight wrapText="bothSides">
                  <wp:wrapPolygon edited="0">
                    <wp:start x="744" y="0"/>
                    <wp:lineTo x="744" y="21211"/>
                    <wp:lineTo x="20839" y="21211"/>
                    <wp:lineTo x="20839" y="0"/>
                    <wp:lineTo x="744"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163955"/>
                        </a:xfrm>
                        <a:prstGeom prst="rect">
                          <a:avLst/>
                        </a:prstGeom>
                        <a:noFill/>
                        <a:ln w="9525">
                          <a:noFill/>
                          <a:miter lim="800000"/>
                          <a:headEnd/>
                          <a:tailEnd/>
                        </a:ln>
                      </wps:spPr>
                      <wps:txbx>
                        <w:txbxContent>
                          <w:p w:rsidR="0029151B" w:rsidRPr="00153A3F" w:rsidRDefault="0029151B" w:rsidP="00721EC0">
                            <w:pPr>
                              <w:pStyle w:val="tekstzboku"/>
                              <w:jc w:val="both"/>
                              <w:rPr>
                                <w:sz w:val="19"/>
                                <w:szCs w:val="19"/>
                              </w:rPr>
                            </w:pPr>
                            <w:r>
                              <w:rPr>
                                <w:b/>
                                <w:sz w:val="19"/>
                                <w:szCs w:val="19"/>
                              </w:rPr>
                              <w:t>Produkcja jabłek</w:t>
                            </w:r>
                            <w:r w:rsidRPr="00E5278F">
                              <w:rPr>
                                <w:b/>
                                <w:sz w:val="19"/>
                                <w:szCs w:val="19"/>
                              </w:rPr>
                              <w:t xml:space="preserve"> z sadów jabłoniowych</w:t>
                            </w:r>
                            <w:r w:rsidRPr="00153A3F">
                              <w:rPr>
                                <w:sz w:val="19"/>
                                <w:szCs w:val="19"/>
                              </w:rPr>
                              <w:t xml:space="preserve"> </w:t>
                            </w:r>
                            <w:r>
                              <w:rPr>
                                <w:sz w:val="19"/>
                                <w:szCs w:val="19"/>
                              </w:rPr>
                              <w:t>w 2018 r. została</w:t>
                            </w:r>
                            <w:r w:rsidRPr="00153A3F">
                              <w:rPr>
                                <w:sz w:val="19"/>
                                <w:szCs w:val="19"/>
                              </w:rPr>
                              <w:t xml:space="preserve"> </w:t>
                            </w:r>
                            <w:r w:rsidR="00721EC0">
                              <w:rPr>
                                <w:sz w:val="19"/>
                                <w:szCs w:val="19"/>
                              </w:rPr>
                              <w:t>oszacowana na ok. 4 </w:t>
                            </w:r>
                            <w:r w:rsidRPr="00153A3F">
                              <w:rPr>
                                <w:sz w:val="19"/>
                                <w:szCs w:val="19"/>
                              </w:rPr>
                              <w:t>mln</w:t>
                            </w:r>
                            <w:r>
                              <w:rPr>
                                <w:sz w:val="19"/>
                                <w:szCs w:val="19"/>
                              </w:rPr>
                              <w:t xml:space="preserve"> t, </w:t>
                            </w:r>
                            <w:r>
                              <w:rPr>
                                <w:rFonts w:eastAsiaTheme="minorHAnsi" w:cstheme="minorBidi"/>
                                <w:sz w:val="19"/>
                                <w:szCs w:val="19"/>
                                <w:lang w:eastAsia="en-US"/>
                              </w:rPr>
                              <w:t>tj. o ok.</w:t>
                            </w:r>
                            <w:r w:rsidRPr="00E557A9">
                              <w:rPr>
                                <w:rFonts w:eastAsiaTheme="minorHAnsi" w:cstheme="minorBidi"/>
                                <w:sz w:val="19"/>
                                <w:szCs w:val="19"/>
                                <w:lang w:eastAsia="en-US"/>
                              </w:rPr>
                              <w:t xml:space="preserve"> </w:t>
                            </w:r>
                            <w:r>
                              <w:rPr>
                                <w:rFonts w:eastAsiaTheme="minorHAnsi" w:cstheme="minorBidi"/>
                                <w:sz w:val="19"/>
                                <w:szCs w:val="19"/>
                                <w:lang w:eastAsia="en-US"/>
                              </w:rPr>
                              <w:t>64</w:t>
                            </w:r>
                            <w:r w:rsidRPr="00E557A9">
                              <w:rPr>
                                <w:rFonts w:eastAsiaTheme="minorHAnsi" w:cstheme="minorBidi"/>
                                <w:sz w:val="19"/>
                                <w:szCs w:val="19"/>
                                <w:lang w:eastAsia="en-US"/>
                              </w:rPr>
                              <w:t>% w</w:t>
                            </w:r>
                            <w:r>
                              <w:rPr>
                                <w:rFonts w:eastAsiaTheme="minorHAnsi" w:cstheme="minorBidi"/>
                                <w:sz w:val="19"/>
                                <w:szCs w:val="19"/>
                                <w:lang w:eastAsia="en-US"/>
                              </w:rPr>
                              <w:t>ięcej od słabych zbiorów 2017 r.</w:t>
                            </w:r>
                          </w:p>
                          <w:p w:rsidR="0029151B" w:rsidRPr="00074DD8" w:rsidRDefault="0029151B" w:rsidP="0029151B">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9114B" id="Pole tekstowe 20" o:spid="_x0000_s1036" type="#_x0000_t202" style="position:absolute;left:0;text-align:left;margin-left:454.7pt;margin-top:191.95pt;width:130.6pt;height:91.65pt;z-index:-2514974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PMEgIAAAIEAAAOAAAAZHJzL2Uyb0RvYy54bWysU9Fu2yAUfZ+0f0C8L46zOEuskKpr12lS&#10;t1Vq9wEE4xgVuAxI7Ozrd8FpFm1v1fyAwJd77j3nHtZXg9HkIH1QYBktJ1NKpBXQKLtj9MfT3bsl&#10;JSFy23ANVjJ6lIFebd6+WfeuljPoQDfSEwSxoe4do12Mri6KIDppeJiAkxaDLXjDIx79rmg87xHd&#10;6GI2nS6KHnzjPAgZAv69HYN0k/HbVor4vW2DjEQzir3FvPq8btNabNa83nnuOiVObfBXdGG4slj0&#10;DHXLIyd7r/6BMkp4CNDGiQBTQNsqITMHZFNO/2Lz2HEnMxcUJ7izTOH/wYpvhwdPVMPoDOWx3OCM&#10;HkBLEuVziNBLgv9RpN6FGu8+Orwdh48w4LAz4eDuQTwHYuGm43Ynr72HvpO8wSbLlFlcpI44IYFs&#10;+6/QYDG+j5CBhtabpCBqQhAduzmeBySHSEQquaiWi9SowFhZLt6vqirX4PVLuvMhfpZgSNow6tEB&#10;GZ4f7kNM7fD65UqqZuFOaZ1doC3pGV1VsyonXESMimhSrQyjy2n6Rtsklp9sk5MjV3rcYwFtT7QT&#10;05FzHLZDlrk8y7mF5ohCeBhNiY8INx34X5T0aEhGw88995IS/cWimKtyPk8Ozod59SHJ4C8j28sI&#10;twKhGI2UjNubmF0/cr5G0VuV5UjTGTs59YxGyyqdHkVy8uU53/rzdDe/AQAA//8DAFBLAwQUAAYA&#10;CAAAACEAMBHd+eAAAAAMAQAADwAAAGRycy9kb3ducmV2LnhtbEyPy07DMBBF90j8gzVI7KjdV9qE&#10;TCoEYgtqgUrdufE0iYjHUew24e9xV7Ac3aN7z+Sb0bbiQr1vHCNMJwoEcelMwxXC58frwxqED5qN&#10;bh0Twg952BS3N7nOjBt4S5ddqEQsYZ9phDqELpPSlzVZ7SeuI47ZyfVWh3j2lTS9HmK5beVMqURa&#10;3XBcqHVHzzWV37uzRfh6Ox32C/VevdhlN7hRSbapRLy/G58eQQQawx8MV/2oDkV0OrozGy9ahFSl&#10;i4gizNfzFMSVmK5UAuKIsExWM5BFLv8/UfwCAAD//wMAUEsBAi0AFAAGAAgAAAAhALaDOJL+AAAA&#10;4QEAABMAAAAAAAAAAAAAAAAAAAAAAFtDb250ZW50X1R5cGVzXS54bWxQSwECLQAUAAYACAAAACEA&#10;OP0h/9YAAACUAQAACwAAAAAAAAAAAAAAAAAvAQAAX3JlbHMvLnJlbHNQSwECLQAUAAYACAAAACEA&#10;7q6TzBICAAACBAAADgAAAAAAAAAAAAAAAAAuAgAAZHJzL2Uyb0RvYy54bWxQSwECLQAUAAYACAAA&#10;ACEAMBHd+eAAAAAMAQAADwAAAAAAAAAAAAAAAABsBAAAZHJzL2Rvd25yZXYueG1sUEsFBgAAAAAE&#10;AAQA8wAAAHkFAAAAAA==&#10;" filled="f" stroked="f">
                <v:textbox>
                  <w:txbxContent>
                    <w:p w:rsidR="0029151B" w:rsidRPr="00153A3F" w:rsidRDefault="0029151B" w:rsidP="00721EC0">
                      <w:pPr>
                        <w:pStyle w:val="tekstzboku"/>
                        <w:jc w:val="both"/>
                        <w:rPr>
                          <w:sz w:val="19"/>
                          <w:szCs w:val="19"/>
                        </w:rPr>
                      </w:pPr>
                      <w:r>
                        <w:rPr>
                          <w:b/>
                          <w:sz w:val="19"/>
                          <w:szCs w:val="19"/>
                        </w:rPr>
                        <w:t>Produkcja jabłek</w:t>
                      </w:r>
                      <w:r w:rsidRPr="00E5278F">
                        <w:rPr>
                          <w:b/>
                          <w:sz w:val="19"/>
                          <w:szCs w:val="19"/>
                        </w:rPr>
                        <w:t xml:space="preserve"> z sadów jabłoniowych</w:t>
                      </w:r>
                      <w:r w:rsidRPr="00153A3F">
                        <w:rPr>
                          <w:sz w:val="19"/>
                          <w:szCs w:val="19"/>
                        </w:rPr>
                        <w:t xml:space="preserve"> </w:t>
                      </w:r>
                      <w:r>
                        <w:rPr>
                          <w:sz w:val="19"/>
                          <w:szCs w:val="19"/>
                        </w:rPr>
                        <w:t>w 2018 r. została</w:t>
                      </w:r>
                      <w:r w:rsidRPr="00153A3F">
                        <w:rPr>
                          <w:sz w:val="19"/>
                          <w:szCs w:val="19"/>
                        </w:rPr>
                        <w:t xml:space="preserve"> </w:t>
                      </w:r>
                      <w:r w:rsidR="00721EC0">
                        <w:rPr>
                          <w:sz w:val="19"/>
                          <w:szCs w:val="19"/>
                        </w:rPr>
                        <w:t>oszacowana na ok. 4 </w:t>
                      </w:r>
                      <w:r w:rsidRPr="00153A3F">
                        <w:rPr>
                          <w:sz w:val="19"/>
                          <w:szCs w:val="19"/>
                        </w:rPr>
                        <w:t>mln</w:t>
                      </w:r>
                      <w:r>
                        <w:rPr>
                          <w:sz w:val="19"/>
                          <w:szCs w:val="19"/>
                        </w:rPr>
                        <w:t xml:space="preserve"> t, </w:t>
                      </w:r>
                      <w:r>
                        <w:rPr>
                          <w:rFonts w:eastAsiaTheme="minorHAnsi" w:cstheme="minorBidi"/>
                          <w:sz w:val="19"/>
                          <w:szCs w:val="19"/>
                          <w:lang w:eastAsia="en-US"/>
                        </w:rPr>
                        <w:t>tj. o ok.</w:t>
                      </w:r>
                      <w:r w:rsidRPr="00E557A9">
                        <w:rPr>
                          <w:rFonts w:eastAsiaTheme="minorHAnsi" w:cstheme="minorBidi"/>
                          <w:sz w:val="19"/>
                          <w:szCs w:val="19"/>
                          <w:lang w:eastAsia="en-US"/>
                        </w:rPr>
                        <w:t xml:space="preserve"> </w:t>
                      </w:r>
                      <w:r>
                        <w:rPr>
                          <w:rFonts w:eastAsiaTheme="minorHAnsi" w:cstheme="minorBidi"/>
                          <w:sz w:val="19"/>
                          <w:szCs w:val="19"/>
                          <w:lang w:eastAsia="en-US"/>
                        </w:rPr>
                        <w:t>64</w:t>
                      </w:r>
                      <w:r w:rsidRPr="00E557A9">
                        <w:rPr>
                          <w:rFonts w:eastAsiaTheme="minorHAnsi" w:cstheme="minorBidi"/>
                          <w:sz w:val="19"/>
                          <w:szCs w:val="19"/>
                          <w:lang w:eastAsia="en-US"/>
                        </w:rPr>
                        <w:t>% w</w:t>
                      </w:r>
                      <w:r>
                        <w:rPr>
                          <w:rFonts w:eastAsiaTheme="minorHAnsi" w:cstheme="minorBidi"/>
                          <w:sz w:val="19"/>
                          <w:szCs w:val="19"/>
                          <w:lang w:eastAsia="en-US"/>
                        </w:rPr>
                        <w:t>ięcej od słabych zbiorów 2017 r.</w:t>
                      </w:r>
                    </w:p>
                    <w:p w:rsidR="0029151B" w:rsidRPr="00074DD8" w:rsidRDefault="0029151B" w:rsidP="0029151B">
                      <w:pPr>
                        <w:pStyle w:val="tekstzboku"/>
                      </w:pPr>
                    </w:p>
                  </w:txbxContent>
                </v:textbox>
                <w10:wrap type="tight" anchorx="page"/>
              </v:shape>
            </w:pict>
          </mc:Fallback>
        </mc:AlternateContent>
      </w:r>
      <w:r w:rsidRPr="0029151B">
        <w:rPr>
          <w:rFonts w:ascii="Fira Sans" w:hAnsi="Fira Sans"/>
          <w:sz w:val="19"/>
          <w:szCs w:val="19"/>
        </w:rPr>
        <w:t>Ostatni sezon wegetacji drzew owocowych charakteryzował się na ogół sprzyjającymi warunkami (brak strat zimowych, obfite kwitnienie, dobre zawiązywanie owoców, niewystąpienie wiosennych przymrozków). Jedynym czynnikiem ograniczającym plonowanie biologiczne były niedobory wilgoci w glebie, lecz nie spowodowały one znaczących strat w owocowaniu drzew. Od czasu wrześniowej oceny warunki wegetacji sprzyjały dorastaniu i dobremu wybarwieniu owoców z drzew owocowych, zwłaszcza jabł</w:t>
      </w:r>
      <w:r w:rsidR="00CE1827">
        <w:rPr>
          <w:rFonts w:ascii="Fira Sans" w:hAnsi="Fira Sans"/>
          <w:sz w:val="19"/>
          <w:szCs w:val="19"/>
        </w:rPr>
        <w:t>oni</w:t>
      </w:r>
      <w:r w:rsidRPr="0029151B">
        <w:rPr>
          <w:rFonts w:ascii="Fira Sans" w:hAnsi="Fira Sans"/>
          <w:sz w:val="19"/>
          <w:szCs w:val="19"/>
        </w:rPr>
        <w:t>. Poprawa warunków wilgotnościowych w końcu września oraz odpowiednie temperatury powietrza pozwoliły na osiągnięcie rekordowych plonów. Rok 2018 był dla produkcji sadowniczej sezonem wyjątkowo obfitego</w:t>
      </w:r>
      <w:r w:rsidR="00721EC0">
        <w:rPr>
          <w:rFonts w:ascii="Fira Sans" w:hAnsi="Fira Sans"/>
          <w:sz w:val="19"/>
          <w:szCs w:val="19"/>
        </w:rPr>
        <w:t xml:space="preserve"> plonowania większości gatunków.</w:t>
      </w:r>
      <w:r w:rsidRPr="0029151B">
        <w:rPr>
          <w:rFonts w:ascii="Fira Sans" w:hAnsi="Fira Sans"/>
          <w:sz w:val="19"/>
          <w:szCs w:val="19"/>
        </w:rPr>
        <w:t xml:space="preserve"> Zanotowano przy tym przyspieszenie terminu zbiorów o około 2 tygodnie. Trudności ze zbytem owoców, niejednokrotnie także problemy z ich przechowywaniem oraz brak pracowników do zbioru stanowiły czynniki uniemożliwiające zebranie wszystkich owoców. Oceny rzeczoznawców pokazują, że potencjał produkcyjny polskich sadów jest większy niż szacowany obecnie poziom produkcji. Na tegoroczne rekordowe owocowanie miało wpływ nie tylko wejście w okres pełnego owocowania nowych, bardziej plennych plantacji, ale także wzmożona aktywność fizjologiczna wielu roślin sadowniczych w bieżącym sezonie (po bardzo słabym owocowaniu w poprzednim roku). Produkcję owoców z drzew w bieżącym roku ocenia się na poziomie nieco wyższym niż prognozowany w poprzednim szacunku, tj. na ok. 4,5 mln t, (o blisko 70% więcej od zbiorów uzyskanych w poprzednim sezonie). Zbiory z sadów jabłoniowych zostały ocenione na ok. 4 mln t (tj. o ok. 64% więcej od bardzo niskiej produkcji roku poprzedniego), natomiast z sadów gruszowych na ok. 90 tys. t (o ok. 65 % więcej). Tegoroczną produkcję śliwek w sadach oszacowano na ok. 121 tys. t (tj. ponad dwa razy więcej niż w bardzo słabym sezonie roku ubiegłego). Zbiory wiśni zostały ocenione na poziomie blisko trzykrotnie wyższym niż w 2017 r., tj. na ponad 200 tys. t. </w:t>
      </w:r>
      <w:r w:rsidR="00CE1827">
        <w:rPr>
          <w:rFonts w:ascii="Fira Sans" w:hAnsi="Fira Sans"/>
          <w:sz w:val="19"/>
          <w:szCs w:val="19"/>
        </w:rPr>
        <w:t>Potencjalna</w:t>
      </w:r>
      <w:r w:rsidRPr="0029151B">
        <w:rPr>
          <w:rFonts w:ascii="Fira Sans" w:hAnsi="Fira Sans"/>
          <w:sz w:val="19"/>
          <w:szCs w:val="19"/>
        </w:rPr>
        <w:t xml:space="preserve"> produkcja wiśni była jeszcze większa, lecz z przyczyn ekonomicznych (niskie ceny skupu) nie wsz</w:t>
      </w:r>
      <w:r w:rsidR="00CE2B49">
        <w:rPr>
          <w:rFonts w:ascii="Fira Sans" w:hAnsi="Fira Sans"/>
          <w:sz w:val="19"/>
          <w:szCs w:val="19"/>
        </w:rPr>
        <w:t>ystkie owoce zostały zebrane. W </w:t>
      </w:r>
      <w:r w:rsidRPr="0029151B">
        <w:rPr>
          <w:rFonts w:ascii="Fira Sans" w:hAnsi="Fira Sans"/>
          <w:sz w:val="19"/>
          <w:szCs w:val="19"/>
        </w:rPr>
        <w:t>bieżącym roku odnotowano rekordową produkcję czereśni</w:t>
      </w:r>
      <w:r w:rsidR="00721EC0">
        <w:rPr>
          <w:rFonts w:ascii="Fira Sans" w:hAnsi="Fira Sans"/>
          <w:sz w:val="19"/>
          <w:szCs w:val="19"/>
        </w:rPr>
        <w:t>. Z</w:t>
      </w:r>
      <w:r w:rsidRPr="0029151B">
        <w:rPr>
          <w:rFonts w:ascii="Fira Sans" w:hAnsi="Fira Sans"/>
          <w:sz w:val="19"/>
          <w:szCs w:val="19"/>
        </w:rPr>
        <w:t xml:space="preserve">biory </w:t>
      </w:r>
      <w:r w:rsidR="00721EC0">
        <w:rPr>
          <w:rFonts w:ascii="Fira Sans" w:hAnsi="Fira Sans"/>
          <w:sz w:val="19"/>
          <w:szCs w:val="19"/>
        </w:rPr>
        <w:t xml:space="preserve">ich </w:t>
      </w:r>
      <w:r w:rsidRPr="0029151B">
        <w:rPr>
          <w:rFonts w:ascii="Fira Sans" w:hAnsi="Fira Sans"/>
          <w:sz w:val="19"/>
          <w:szCs w:val="19"/>
        </w:rPr>
        <w:t>ocenione zostały na ok. 60 tys. t</w:t>
      </w:r>
      <w:r w:rsidRPr="007F3DF4">
        <w:rPr>
          <w:rFonts w:ascii="Fira Sans" w:hAnsi="Fira Sans"/>
          <w:sz w:val="19"/>
          <w:szCs w:val="19"/>
        </w:rPr>
        <w:t xml:space="preserve"> </w:t>
      </w:r>
      <w:r w:rsidRPr="0029151B">
        <w:rPr>
          <w:rFonts w:ascii="Fira Sans" w:hAnsi="Fira Sans"/>
          <w:sz w:val="19"/>
          <w:szCs w:val="19"/>
        </w:rPr>
        <w:t xml:space="preserve">(tj. </w:t>
      </w:r>
      <w:r w:rsidR="00721EC0">
        <w:rPr>
          <w:rFonts w:ascii="Fira Sans" w:hAnsi="Fira Sans"/>
          <w:sz w:val="19"/>
          <w:szCs w:val="19"/>
        </w:rPr>
        <w:t>ponad</w:t>
      </w:r>
      <w:r w:rsidRPr="0029151B">
        <w:rPr>
          <w:rFonts w:ascii="Fira Sans" w:hAnsi="Fira Sans"/>
          <w:sz w:val="19"/>
          <w:szCs w:val="19"/>
        </w:rPr>
        <w:t xml:space="preserve"> trzy razy więcej niż w poprzednim roku). Podobnie jak w przypadku wiśni, rzeczoznawcy sygnalizowali, że produkcja ta mogłaby być większa, gdyby wszystkie owoce zostały zebrane. Zbiory pozostałych gatunków owoców z drzew łącznie (brzoskwiń, moreli i orzechów włoskich) są obecnie oceniane na </w:t>
      </w:r>
      <w:r w:rsidR="00721EC0">
        <w:rPr>
          <w:rFonts w:ascii="Fira Sans" w:hAnsi="Fira Sans"/>
          <w:sz w:val="19"/>
          <w:szCs w:val="19"/>
        </w:rPr>
        <w:t>około</w:t>
      </w:r>
      <w:r w:rsidRPr="0029151B">
        <w:rPr>
          <w:rFonts w:ascii="Fira Sans" w:hAnsi="Fira Sans"/>
          <w:sz w:val="19"/>
          <w:szCs w:val="19"/>
        </w:rPr>
        <w:t xml:space="preserve"> 22 tys. t (tj. o ponad dwa razy więcej od bardzo słabej produkcji roku 2017).</w:t>
      </w:r>
    </w:p>
    <w:p w:rsidR="0029151B" w:rsidRPr="0029151B" w:rsidRDefault="003D60E3" w:rsidP="0029151B">
      <w:pPr>
        <w:pStyle w:val="Tekstpodstawowy"/>
        <w:spacing w:before="120" w:after="0" w:line="240" w:lineRule="exact"/>
        <w:rPr>
          <w:rFonts w:ascii="Fira Sans" w:hAnsi="Fira Sans"/>
          <w:b/>
          <w:bCs/>
          <w:color w:val="002777"/>
          <w:sz w:val="19"/>
          <w:szCs w:val="19"/>
        </w:rPr>
      </w:pPr>
      <w:r w:rsidRPr="0029151B">
        <w:rPr>
          <w:noProof/>
          <w:szCs w:val="19"/>
        </w:rPr>
        <mc:AlternateContent>
          <mc:Choice Requires="wps">
            <w:drawing>
              <wp:anchor distT="45720" distB="45720" distL="114300" distR="114300" simplePos="0" relativeHeight="251816960" behindDoc="1" locked="0" layoutInCell="1" allowOverlap="1" wp14:anchorId="2A343D52" wp14:editId="3121461C">
                <wp:simplePos x="0" y="0"/>
                <wp:positionH relativeFrom="page">
                  <wp:posOffset>5770720</wp:posOffset>
                </wp:positionH>
                <wp:positionV relativeFrom="paragraph">
                  <wp:posOffset>135255</wp:posOffset>
                </wp:positionV>
                <wp:extent cx="1658620" cy="1323975"/>
                <wp:effectExtent l="0" t="0" r="0" b="0"/>
                <wp:wrapTight wrapText="bothSides">
                  <wp:wrapPolygon edited="0">
                    <wp:start x="744" y="0"/>
                    <wp:lineTo x="744" y="21134"/>
                    <wp:lineTo x="20839" y="21134"/>
                    <wp:lineTo x="20839" y="0"/>
                    <wp:lineTo x="744" y="0"/>
                  </wp:wrapPolygon>
                </wp:wrapTight>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323975"/>
                        </a:xfrm>
                        <a:prstGeom prst="rect">
                          <a:avLst/>
                        </a:prstGeom>
                        <a:noFill/>
                        <a:ln w="9525">
                          <a:noFill/>
                          <a:miter lim="800000"/>
                          <a:headEnd/>
                          <a:tailEnd/>
                        </a:ln>
                      </wps:spPr>
                      <wps:txbx>
                        <w:txbxContent>
                          <w:p w:rsidR="0029151B" w:rsidRPr="00153A3F" w:rsidRDefault="0029151B" w:rsidP="00721EC0">
                            <w:pPr>
                              <w:pStyle w:val="tekstzboku"/>
                              <w:jc w:val="both"/>
                              <w:rPr>
                                <w:sz w:val="19"/>
                                <w:szCs w:val="19"/>
                              </w:rPr>
                            </w:pPr>
                            <w:r w:rsidRPr="00E5278F">
                              <w:rPr>
                                <w:b/>
                                <w:sz w:val="19"/>
                                <w:szCs w:val="19"/>
                              </w:rPr>
                              <w:t xml:space="preserve">Zbiory owoców </w:t>
                            </w:r>
                            <w:r w:rsidRPr="00E5278F">
                              <w:rPr>
                                <w:b/>
                                <w:szCs w:val="19"/>
                              </w:rPr>
                              <w:t xml:space="preserve">z krzewów </w:t>
                            </w:r>
                            <w:r w:rsidRPr="00E5278F">
                              <w:rPr>
                                <w:b/>
                                <w:sz w:val="19"/>
                                <w:szCs w:val="19"/>
                              </w:rPr>
                              <w:t>owocowych</w:t>
                            </w:r>
                            <w:r w:rsidRPr="0043198F">
                              <w:rPr>
                                <w:sz w:val="19"/>
                                <w:szCs w:val="19"/>
                              </w:rPr>
                              <w:t xml:space="preserve"> </w:t>
                            </w:r>
                            <w:r w:rsidRPr="00EC0796">
                              <w:rPr>
                                <w:sz w:val="19"/>
                                <w:szCs w:val="19"/>
                              </w:rPr>
                              <w:t>w sadach</w:t>
                            </w:r>
                            <w:r>
                              <w:rPr>
                                <w:sz w:val="19"/>
                                <w:szCs w:val="19"/>
                              </w:rPr>
                              <w:t xml:space="preserve"> i </w:t>
                            </w:r>
                            <w:r w:rsidRPr="00E5278F">
                              <w:rPr>
                                <w:b/>
                                <w:sz w:val="19"/>
                                <w:szCs w:val="19"/>
                              </w:rPr>
                              <w:t>plantacji jagodowych</w:t>
                            </w:r>
                            <w:r>
                              <w:rPr>
                                <w:sz w:val="19"/>
                                <w:szCs w:val="19"/>
                              </w:rPr>
                              <w:t xml:space="preserve"> ocenione </w:t>
                            </w:r>
                            <w:r w:rsidRPr="0043198F">
                              <w:rPr>
                                <w:sz w:val="19"/>
                                <w:szCs w:val="19"/>
                              </w:rPr>
                              <w:t xml:space="preserve"> na </w:t>
                            </w:r>
                            <w:r>
                              <w:rPr>
                                <w:sz w:val="19"/>
                                <w:szCs w:val="19"/>
                              </w:rPr>
                              <w:t xml:space="preserve">niespełna </w:t>
                            </w:r>
                            <w:r w:rsidR="00721EC0">
                              <w:rPr>
                                <w:sz w:val="19"/>
                                <w:szCs w:val="19"/>
                              </w:rPr>
                              <w:t>0,6 </w:t>
                            </w:r>
                            <w:r w:rsidRPr="0043198F">
                              <w:rPr>
                                <w:sz w:val="19"/>
                                <w:szCs w:val="19"/>
                              </w:rPr>
                              <w:t xml:space="preserve">mln t, tj. </w:t>
                            </w:r>
                            <w:r>
                              <w:rPr>
                                <w:sz w:val="19"/>
                                <w:szCs w:val="19"/>
                              </w:rPr>
                              <w:t xml:space="preserve">ok. </w:t>
                            </w:r>
                            <w:r w:rsidRPr="00240726">
                              <w:rPr>
                                <w:sz w:val="19"/>
                                <w:szCs w:val="19"/>
                              </w:rPr>
                              <w:t>17</w:t>
                            </w:r>
                            <w:r w:rsidRPr="0043198F">
                              <w:rPr>
                                <w:sz w:val="19"/>
                                <w:szCs w:val="19"/>
                              </w:rPr>
                              <w:t xml:space="preserve">% więcej </w:t>
                            </w:r>
                            <w:r>
                              <w:rPr>
                                <w:sz w:val="19"/>
                                <w:szCs w:val="19"/>
                              </w:rPr>
                              <w:t>od zbiorów roku poprzedniego</w:t>
                            </w:r>
                            <w:r w:rsidRPr="00153A3F">
                              <w:rPr>
                                <w:sz w:val="19"/>
                                <w:szCs w:val="19"/>
                              </w:rPr>
                              <w:t>.</w:t>
                            </w:r>
                          </w:p>
                          <w:p w:rsidR="0029151B" w:rsidRPr="00074DD8" w:rsidRDefault="0029151B" w:rsidP="0029151B">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43D52" id="Pole tekstowe 23" o:spid="_x0000_s1037" type="#_x0000_t202" style="position:absolute;margin-left:454.4pt;margin-top:10.65pt;width:130.6pt;height:104.25pt;z-index:-2514995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xEwIAAAIEAAAOAAAAZHJzL2Uyb0RvYy54bWysU9tuGyEQfa/Uf0C813vxJfbK6yhNmqpS&#10;2kZK+wGYZb0owFDA3nW/PgPrOFb7VnUfEOwwZ+acOayvB63IQTgvwdS0mOSUCMOhkWZX058/7j8s&#10;KfGBmYYpMKKmR+Hp9eb9u3VvK1FCB6oRjiCI8VVva9qFYKss87wTmvkJWGEw2ILTLODR7bLGsR7R&#10;tcrKPF9kPbjGOuDCe/x7NwbpJuG3reDhe9t6EYiqKfYW0urSuo1rtlmzaueY7SQ/tcH+oQvNpMGi&#10;Z6g7FhjZO/kXlJbcgYc2TDjoDNpWcpE4IJsi/4PNU8esSFxQHG/PMvn/B8u/HR4dkU1Nyyklhmmc&#10;0SMoQYJ49gF6QfA/itRbX+HdJ4u3w/ARBhx2IuztA/BnTwzcdszsxI1z0HeCNdhkETOzi9QRx0eQ&#10;bf8VGizG9gES0NA6HRVETQii47CO5wGJIRAeSy7my0WJIY6xYlpOV1fzVINVr+nW+fBZgCZxU1OH&#10;Dkjw7PDgQ2yHVa9XYjUD91Kp5AJlSF/T1bycp4SLiJYBTaqkrukyj99om8jyk2lScmBSjXssoMyJ&#10;dmQ6cg7DdkgyF0mUqMkWmiMK4WA0JT4i3HTgflPSoyFr6n/tmROUqC8GxVwVs1l0cDrM5ldRBncZ&#10;2V5GmOEIVdNAybi9Dcn1I+cbFL2VSY63Tk49o9GSSqdHEZ18eU633p7u5gUAAP//AwBQSwMEFAAG&#10;AAgAAAAhAN5jLLHfAAAACwEAAA8AAABkcnMvZG93bnJldi54bWxMj0tPwzAQhO9I/Q/WVuJG7YRX&#10;EuJUFYgriPKQuLnxNokar6PYbcK/Z3uC4+yMZr8p17PrxQnH0HnSkKwUCKTa244aDR/vz1cZiBAN&#10;WdN7Qg0/GGBdLS5KU1g/0RuetrERXEKhMBraGIdCylC36ExY+QGJvb0fnYksx0ba0Uxc7nqZKnUn&#10;nemIP7RmwMcW68P26DR8vuy/v27Ua/PkbofJz0qSy6XWl8t58wAi4hz/wnDGZ3SomGnnj2SD6DXk&#10;KmP0qCFNrkGcA8m94nU7vqR5BrIq5f8N1S8AAAD//wMAUEsBAi0AFAAGAAgAAAAhALaDOJL+AAAA&#10;4QEAABMAAAAAAAAAAAAAAAAAAAAAAFtDb250ZW50X1R5cGVzXS54bWxQSwECLQAUAAYACAAAACEA&#10;OP0h/9YAAACUAQAACwAAAAAAAAAAAAAAAAAvAQAAX3JlbHMvLnJlbHNQSwECLQAUAAYACAAAACEA&#10;v4hd8RMCAAACBAAADgAAAAAAAAAAAAAAAAAuAgAAZHJzL2Uyb0RvYy54bWxQSwECLQAUAAYACAAA&#10;ACEA3mMssd8AAAALAQAADwAAAAAAAAAAAAAAAABtBAAAZHJzL2Rvd25yZXYueG1sUEsFBgAAAAAE&#10;AAQA8wAAAHkFAAAAAA==&#10;" filled="f" stroked="f">
                <v:textbox>
                  <w:txbxContent>
                    <w:p w:rsidR="0029151B" w:rsidRPr="00153A3F" w:rsidRDefault="0029151B" w:rsidP="00721EC0">
                      <w:pPr>
                        <w:pStyle w:val="tekstzboku"/>
                        <w:jc w:val="both"/>
                        <w:rPr>
                          <w:sz w:val="19"/>
                          <w:szCs w:val="19"/>
                        </w:rPr>
                      </w:pPr>
                      <w:r w:rsidRPr="00E5278F">
                        <w:rPr>
                          <w:b/>
                          <w:sz w:val="19"/>
                          <w:szCs w:val="19"/>
                        </w:rPr>
                        <w:t xml:space="preserve">Zbiory owoców </w:t>
                      </w:r>
                      <w:r w:rsidRPr="00E5278F">
                        <w:rPr>
                          <w:b/>
                          <w:szCs w:val="19"/>
                        </w:rPr>
                        <w:t xml:space="preserve">z krzewów </w:t>
                      </w:r>
                      <w:r w:rsidRPr="00E5278F">
                        <w:rPr>
                          <w:b/>
                          <w:sz w:val="19"/>
                          <w:szCs w:val="19"/>
                        </w:rPr>
                        <w:t>owocowych</w:t>
                      </w:r>
                      <w:r w:rsidRPr="0043198F">
                        <w:rPr>
                          <w:sz w:val="19"/>
                          <w:szCs w:val="19"/>
                        </w:rPr>
                        <w:t xml:space="preserve"> </w:t>
                      </w:r>
                      <w:r w:rsidRPr="00EC0796">
                        <w:rPr>
                          <w:sz w:val="19"/>
                          <w:szCs w:val="19"/>
                        </w:rPr>
                        <w:t>w sadach</w:t>
                      </w:r>
                      <w:r>
                        <w:rPr>
                          <w:sz w:val="19"/>
                          <w:szCs w:val="19"/>
                        </w:rPr>
                        <w:t xml:space="preserve"> i </w:t>
                      </w:r>
                      <w:r w:rsidRPr="00E5278F">
                        <w:rPr>
                          <w:b/>
                          <w:sz w:val="19"/>
                          <w:szCs w:val="19"/>
                        </w:rPr>
                        <w:t>plantacji jagodowych</w:t>
                      </w:r>
                      <w:r>
                        <w:rPr>
                          <w:sz w:val="19"/>
                          <w:szCs w:val="19"/>
                        </w:rPr>
                        <w:t xml:space="preserve"> ocenione </w:t>
                      </w:r>
                      <w:r w:rsidRPr="0043198F">
                        <w:rPr>
                          <w:sz w:val="19"/>
                          <w:szCs w:val="19"/>
                        </w:rPr>
                        <w:t xml:space="preserve"> na </w:t>
                      </w:r>
                      <w:r>
                        <w:rPr>
                          <w:sz w:val="19"/>
                          <w:szCs w:val="19"/>
                        </w:rPr>
                        <w:t xml:space="preserve">niespełna </w:t>
                      </w:r>
                      <w:r w:rsidR="00721EC0">
                        <w:rPr>
                          <w:sz w:val="19"/>
                          <w:szCs w:val="19"/>
                        </w:rPr>
                        <w:t>0,6 </w:t>
                      </w:r>
                      <w:r w:rsidRPr="0043198F">
                        <w:rPr>
                          <w:sz w:val="19"/>
                          <w:szCs w:val="19"/>
                        </w:rPr>
                        <w:t xml:space="preserve">mln t, tj. </w:t>
                      </w:r>
                      <w:r>
                        <w:rPr>
                          <w:sz w:val="19"/>
                          <w:szCs w:val="19"/>
                        </w:rPr>
                        <w:t xml:space="preserve">ok. </w:t>
                      </w:r>
                      <w:r w:rsidRPr="00240726">
                        <w:rPr>
                          <w:sz w:val="19"/>
                          <w:szCs w:val="19"/>
                        </w:rPr>
                        <w:t>17</w:t>
                      </w:r>
                      <w:r w:rsidRPr="0043198F">
                        <w:rPr>
                          <w:sz w:val="19"/>
                          <w:szCs w:val="19"/>
                        </w:rPr>
                        <w:t xml:space="preserve">% więcej </w:t>
                      </w:r>
                      <w:r>
                        <w:rPr>
                          <w:sz w:val="19"/>
                          <w:szCs w:val="19"/>
                        </w:rPr>
                        <w:t>od zbiorów roku poprzedniego</w:t>
                      </w:r>
                      <w:r w:rsidRPr="00153A3F">
                        <w:rPr>
                          <w:sz w:val="19"/>
                          <w:szCs w:val="19"/>
                        </w:rPr>
                        <w:t>.</w:t>
                      </w:r>
                    </w:p>
                    <w:p w:rsidR="0029151B" w:rsidRPr="00074DD8" w:rsidRDefault="0029151B" w:rsidP="0029151B">
                      <w:pPr>
                        <w:pStyle w:val="tekstzboku"/>
                      </w:pPr>
                    </w:p>
                  </w:txbxContent>
                </v:textbox>
                <w10:wrap type="tight" anchorx="page"/>
              </v:shape>
            </w:pict>
          </mc:Fallback>
        </mc:AlternateContent>
      </w:r>
      <w:r w:rsidR="0029151B" w:rsidRPr="0029151B">
        <w:rPr>
          <w:rFonts w:ascii="Fira Sans" w:hAnsi="Fira Sans"/>
          <w:b/>
          <w:bCs/>
          <w:color w:val="002777"/>
          <w:sz w:val="19"/>
          <w:szCs w:val="19"/>
        </w:rPr>
        <w:t>Owoce z krzewów owocowych i plantacji jagodowych</w:t>
      </w:r>
    </w:p>
    <w:p w:rsidR="0029151B" w:rsidRPr="0029151B" w:rsidRDefault="0029151B" w:rsidP="0029151B">
      <w:pPr>
        <w:spacing w:before="60" w:after="0"/>
        <w:jc w:val="both"/>
        <w:rPr>
          <w:rFonts w:eastAsia="Times New Roman" w:cs="Times New Roman"/>
          <w:szCs w:val="19"/>
          <w:lang w:eastAsia="pl-PL"/>
        </w:rPr>
      </w:pPr>
      <w:r w:rsidRPr="0029151B">
        <w:rPr>
          <w:rFonts w:eastAsia="Times New Roman" w:cs="Times New Roman"/>
          <w:szCs w:val="19"/>
          <w:lang w:eastAsia="pl-PL"/>
        </w:rPr>
        <w:t>Produkcja owoców z krzewów owocowych w sadach i plantacji jagodowych oceniona została na poziomie nieco niższym od przewidywanego w poprzednim szacunku. Według bieżącej oceny zbiory te zostały oszacowane na niespełna 0,6 mln t, tj. o ok. 17% więcej od słabych zbiorów roku poprzedniego. Podobnie jak w przypadku drzew owocowych</w:t>
      </w:r>
      <w:r w:rsidR="00721EC0">
        <w:rPr>
          <w:rFonts w:eastAsia="Times New Roman" w:cs="Times New Roman"/>
          <w:szCs w:val="19"/>
          <w:lang w:eastAsia="pl-PL"/>
        </w:rPr>
        <w:t>,</w:t>
      </w:r>
      <w:r w:rsidRPr="0029151B">
        <w:rPr>
          <w:rFonts w:eastAsia="Times New Roman" w:cs="Times New Roman"/>
          <w:szCs w:val="19"/>
          <w:lang w:eastAsia="pl-PL"/>
        </w:rPr>
        <w:t xml:space="preserve"> zanotowano bardzo dobre biologiczne plonowanie większości gatunków krzewów owocowych i plantacji jagodowych</w:t>
      </w:r>
      <w:r w:rsidR="00721EC0">
        <w:rPr>
          <w:rFonts w:eastAsia="Times New Roman" w:cs="Times New Roman"/>
          <w:szCs w:val="19"/>
          <w:lang w:eastAsia="pl-PL"/>
        </w:rPr>
        <w:t>. Z</w:t>
      </w:r>
      <w:r w:rsidRPr="0029151B">
        <w:rPr>
          <w:rFonts w:eastAsia="Times New Roman" w:cs="Times New Roman"/>
          <w:szCs w:val="19"/>
          <w:lang w:eastAsia="pl-PL"/>
        </w:rPr>
        <w:t xml:space="preserve"> powodu niskich cen w skupie oraz braku rąk do pracy, część owoców nie została zebrana. Według szacunku rzeczoznawców, na niektórych plantacjach malin owoce nie zostały zebrane z powodu niskiej opłacalności. Zbiory malin ostatecznie zostały oszacowane na niespełna 116 tys. t. Jednocześnie rzeczoznawcy sygnalizowali, że część upraw, które nie były nawadniane, ucierpiała z powodu przedłużającej się suszy. Wpływ suszy na obniżenie potencjalnych plonów zanotowano także dla truskawek. Na plantacjach nienawadnianych zbiór owoców tego gatunku był nieco skrócony. Zanotowano natomiast wyjątkowo długi okres zbioru truskawek odmian powtarzających. W sumie produkcję truskawek oceni</w:t>
      </w:r>
      <w:r w:rsidR="00721EC0">
        <w:rPr>
          <w:rFonts w:eastAsia="Times New Roman" w:cs="Times New Roman"/>
          <w:szCs w:val="19"/>
          <w:lang w:eastAsia="pl-PL"/>
        </w:rPr>
        <w:t>ono na blisko 196 tys. t, tj. o około</w:t>
      </w:r>
      <w:r w:rsidRPr="0029151B">
        <w:rPr>
          <w:rFonts w:eastAsia="Times New Roman" w:cs="Times New Roman"/>
          <w:szCs w:val="19"/>
          <w:lang w:eastAsia="pl-PL"/>
        </w:rPr>
        <w:t xml:space="preserve"> 10% więcej od niewysokich zbiorów 2017 r.</w:t>
      </w:r>
    </w:p>
    <w:p w:rsidR="0029151B" w:rsidRPr="005100ED" w:rsidRDefault="0029151B" w:rsidP="00C47D1A">
      <w:pPr>
        <w:spacing w:before="0" w:after="0"/>
        <w:jc w:val="both"/>
        <w:rPr>
          <w:rFonts w:eastAsia="Times New Roman" w:cs="Times New Roman"/>
          <w:szCs w:val="19"/>
          <w:lang w:eastAsia="pl-PL"/>
        </w:rPr>
      </w:pPr>
      <w:r w:rsidRPr="0029151B">
        <w:rPr>
          <w:rFonts w:eastAsia="Times New Roman" w:cs="Times New Roman"/>
          <w:szCs w:val="19"/>
          <w:lang w:eastAsia="pl-PL"/>
        </w:rPr>
        <w:t>Plonowanie i zbiory porzeczek ogółem (czarnych i kolorowych łącznie)</w:t>
      </w:r>
      <w:r w:rsidR="00721EC0">
        <w:rPr>
          <w:rFonts w:eastAsia="Times New Roman" w:cs="Times New Roman"/>
          <w:szCs w:val="19"/>
          <w:lang w:eastAsia="pl-PL"/>
        </w:rPr>
        <w:t>,</w:t>
      </w:r>
      <w:r w:rsidRPr="0029151B">
        <w:rPr>
          <w:rFonts w:eastAsia="Times New Roman" w:cs="Times New Roman"/>
          <w:szCs w:val="19"/>
          <w:lang w:eastAsia="pl-PL"/>
        </w:rPr>
        <w:t xml:space="preserve"> w</w:t>
      </w:r>
      <w:r w:rsidR="00721EC0">
        <w:rPr>
          <w:rFonts w:eastAsia="Times New Roman" w:cs="Times New Roman"/>
          <w:szCs w:val="19"/>
          <w:lang w:eastAsia="pl-PL"/>
        </w:rPr>
        <w:t xml:space="preserve"> porównaniu do 2017 r., </w:t>
      </w:r>
      <w:r w:rsidRPr="0029151B">
        <w:rPr>
          <w:rFonts w:eastAsia="Times New Roman" w:cs="Times New Roman"/>
          <w:szCs w:val="19"/>
          <w:lang w:eastAsia="pl-PL"/>
        </w:rPr>
        <w:t>wzrosły o prawie 30%</w:t>
      </w:r>
      <w:r w:rsidR="00366697">
        <w:rPr>
          <w:rFonts w:eastAsia="Times New Roman" w:cs="Times New Roman"/>
          <w:szCs w:val="19"/>
          <w:lang w:eastAsia="pl-PL"/>
        </w:rPr>
        <w:t>.</w:t>
      </w:r>
      <w:r w:rsidRPr="0029151B">
        <w:rPr>
          <w:rFonts w:eastAsia="Times New Roman" w:cs="Times New Roman"/>
          <w:szCs w:val="19"/>
          <w:lang w:eastAsia="pl-PL"/>
        </w:rPr>
        <w:t xml:space="preserve"> Produkcja porzeczek ogółem wyniosła ok. 165 tys. t (w tym porzeczek czarnych ok. 126 tys. t). Plon </w:t>
      </w:r>
      <w:r w:rsidR="00C47D1A">
        <w:rPr>
          <w:rFonts w:eastAsia="Times New Roman" w:cs="Times New Roman"/>
          <w:szCs w:val="19"/>
          <w:lang w:eastAsia="pl-PL"/>
        </w:rPr>
        <w:t>potencjalny</w:t>
      </w:r>
      <w:r w:rsidRPr="0029151B">
        <w:rPr>
          <w:rFonts w:eastAsia="Times New Roman" w:cs="Times New Roman"/>
          <w:szCs w:val="19"/>
          <w:lang w:eastAsia="pl-PL"/>
        </w:rPr>
        <w:t xml:space="preserve"> porzeczek w sezonie 2018 był zdecydowanie wyższy od ostatecznie uzyskanego, </w:t>
      </w:r>
      <w:r w:rsidR="00721EC0">
        <w:rPr>
          <w:rFonts w:eastAsia="Times New Roman" w:cs="Times New Roman"/>
          <w:szCs w:val="19"/>
          <w:lang w:eastAsia="pl-PL"/>
        </w:rPr>
        <w:t xml:space="preserve">gdyż </w:t>
      </w:r>
      <w:r w:rsidRPr="0029151B">
        <w:rPr>
          <w:rFonts w:eastAsia="Times New Roman" w:cs="Times New Roman"/>
          <w:szCs w:val="19"/>
          <w:lang w:eastAsia="pl-PL"/>
        </w:rPr>
        <w:t xml:space="preserve">znaczna część porzeczek czarnych nie została zebrana ze względu na niskie ceny skupu. Z powodu niskiej opłacalności na wielu plantacjach, zwłaszcza na </w:t>
      </w:r>
      <w:r w:rsidR="005100ED">
        <w:rPr>
          <w:rFonts w:eastAsia="Times New Roman" w:cs="Times New Roman"/>
          <w:szCs w:val="19"/>
          <w:lang w:eastAsia="pl-PL"/>
        </w:rPr>
        <w:t xml:space="preserve">terenie </w:t>
      </w:r>
      <w:r w:rsidR="008B5843">
        <w:rPr>
          <w:rFonts w:eastAsia="Times New Roman" w:cs="Times New Roman"/>
          <w:szCs w:val="19"/>
          <w:lang w:eastAsia="pl-PL"/>
        </w:rPr>
        <w:t>L</w:t>
      </w:r>
      <w:r w:rsidR="005100ED">
        <w:rPr>
          <w:rFonts w:eastAsia="Times New Roman" w:cs="Times New Roman"/>
          <w:szCs w:val="19"/>
          <w:lang w:eastAsia="pl-PL"/>
        </w:rPr>
        <w:t>ubelszczyzny</w:t>
      </w:r>
      <w:r w:rsidRPr="0029151B">
        <w:rPr>
          <w:rFonts w:eastAsia="Times New Roman" w:cs="Times New Roman"/>
          <w:szCs w:val="19"/>
          <w:lang w:eastAsia="pl-PL"/>
        </w:rPr>
        <w:t xml:space="preserve">, zaniechano także zbioru agrestu. </w:t>
      </w:r>
      <w:r w:rsidR="00721EC0">
        <w:rPr>
          <w:rFonts w:eastAsia="Times New Roman" w:cs="Times New Roman"/>
          <w:szCs w:val="19"/>
          <w:lang w:eastAsia="pl-PL"/>
        </w:rPr>
        <w:t>Ostatecznie produkcję agrestu w </w:t>
      </w:r>
      <w:r w:rsidRPr="0029151B">
        <w:rPr>
          <w:rFonts w:eastAsia="Times New Roman" w:cs="Times New Roman"/>
          <w:szCs w:val="19"/>
          <w:lang w:eastAsia="pl-PL"/>
        </w:rPr>
        <w:t>2018 r. oszacowano na niespełna 12 tys. t (o ok. 20% wyżej w porównaniu do roku poprzedniego). Produkcja owoców z pozostały</w:t>
      </w:r>
      <w:r w:rsidR="008B5843">
        <w:rPr>
          <w:rFonts w:eastAsia="Times New Roman" w:cs="Times New Roman"/>
          <w:szCs w:val="19"/>
          <w:lang w:eastAsia="pl-PL"/>
        </w:rPr>
        <w:t xml:space="preserve">ch gatunków krzewów owocowych i </w:t>
      </w:r>
      <w:r w:rsidRPr="0029151B">
        <w:rPr>
          <w:rFonts w:eastAsia="Times New Roman" w:cs="Times New Roman"/>
          <w:szCs w:val="19"/>
          <w:lang w:eastAsia="pl-PL"/>
        </w:rPr>
        <w:t>plantacji jagodowych uprawianych w sadach została oceniona na ponad 90 tys. t, tj.</w:t>
      </w:r>
      <w:r w:rsidR="008B5843">
        <w:rPr>
          <w:rFonts w:eastAsia="Times New Roman" w:cs="Times New Roman"/>
          <w:szCs w:val="19"/>
          <w:lang w:eastAsia="pl-PL"/>
        </w:rPr>
        <w:t xml:space="preserve"> </w:t>
      </w:r>
      <w:r w:rsidRPr="0029151B">
        <w:rPr>
          <w:rFonts w:eastAsia="Times New Roman" w:cs="Times New Roman"/>
          <w:szCs w:val="19"/>
          <w:lang w:eastAsia="pl-PL"/>
        </w:rPr>
        <w:t>o</w:t>
      </w:r>
      <w:r w:rsidR="008B5843">
        <w:rPr>
          <w:rFonts w:eastAsia="Times New Roman" w:cs="Times New Roman"/>
          <w:szCs w:val="19"/>
          <w:lang w:eastAsia="pl-PL"/>
        </w:rPr>
        <w:t xml:space="preserve"> </w:t>
      </w:r>
      <w:r w:rsidRPr="0029151B">
        <w:rPr>
          <w:rFonts w:eastAsia="Times New Roman" w:cs="Times New Roman"/>
          <w:szCs w:val="19"/>
          <w:lang w:eastAsia="pl-PL"/>
        </w:rPr>
        <w:t xml:space="preserve">przeszło 20% więcej niż w 2017 r. i znacznie więcej od średniej z lat 2011-2015. Na podstawie badań GUS oraz ocen rzeczoznawców można stwierdzić, że w ostatnich latach coraz większego znaczenia nabierają plantacje nowych gatunków, takich jak np. jagoda kamczacka. Z roku na rok wzrasta liczba ich </w:t>
      </w:r>
      <w:r w:rsidR="00DF7310">
        <w:rPr>
          <w:rFonts w:eastAsia="Times New Roman" w:cs="Times New Roman"/>
          <w:szCs w:val="19"/>
          <w:lang w:eastAsia="pl-PL"/>
        </w:rPr>
        <w:t>nasadzeń.</w:t>
      </w:r>
    </w:p>
    <w:p w:rsidR="0015263F" w:rsidRDefault="0015263F" w:rsidP="003B63CA">
      <w:pPr>
        <w:pStyle w:val="Tekstpodstawowy"/>
        <w:spacing w:before="120" w:after="0" w:line="240" w:lineRule="exact"/>
        <w:rPr>
          <w:rFonts w:ascii="Fira Sans" w:hAnsi="Fira Sans"/>
          <w:b/>
          <w:bCs/>
          <w:color w:val="002777"/>
          <w:sz w:val="19"/>
          <w:szCs w:val="19"/>
        </w:rPr>
      </w:pPr>
    </w:p>
    <w:p w:rsidR="00C50FE1" w:rsidRPr="003B63CA" w:rsidRDefault="00C50FE1" w:rsidP="003B63CA">
      <w:pPr>
        <w:pStyle w:val="Tekstpodstawowy"/>
        <w:spacing w:before="120" w:after="0" w:line="240" w:lineRule="exact"/>
        <w:rPr>
          <w:rFonts w:ascii="Fira Sans" w:hAnsi="Fira Sans"/>
          <w:b/>
          <w:bCs/>
          <w:color w:val="002777"/>
          <w:sz w:val="19"/>
          <w:szCs w:val="19"/>
        </w:rPr>
      </w:pPr>
      <w:r w:rsidRPr="003B63CA">
        <w:rPr>
          <w:rFonts w:ascii="Fira Sans" w:hAnsi="Fira Sans"/>
          <w:b/>
          <w:bCs/>
          <w:color w:val="002777"/>
          <w:sz w:val="19"/>
          <w:szCs w:val="19"/>
        </w:rPr>
        <w:lastRenderedPageBreak/>
        <w:t xml:space="preserve">Warunki agrometeorologiczne i jesienna ocena stanu upraw ozimych w 2018 roku </w:t>
      </w:r>
    </w:p>
    <w:p w:rsidR="00190297" w:rsidRPr="00C6188A" w:rsidRDefault="00FF1413" w:rsidP="003B63CA">
      <w:pPr>
        <w:pStyle w:val="Tekstpodstawowy"/>
        <w:spacing w:before="60" w:after="0" w:line="240" w:lineRule="exact"/>
        <w:jc w:val="both"/>
        <w:rPr>
          <w:rFonts w:ascii="Fira Sans" w:eastAsiaTheme="minorHAnsi" w:hAnsi="Fira Sans" w:cstheme="minorBidi"/>
          <w:sz w:val="19"/>
          <w:szCs w:val="19"/>
          <w:lang w:eastAsia="en-US"/>
        </w:rPr>
      </w:pPr>
      <w:r w:rsidRPr="004B7E64">
        <w:rPr>
          <w:rFonts w:ascii="Fira Sans" w:eastAsiaTheme="minorHAnsi" w:hAnsi="Fira Sans" w:cstheme="minorBidi"/>
          <w:sz w:val="19"/>
          <w:szCs w:val="19"/>
          <w:lang w:eastAsia="en-US"/>
        </w:rPr>
        <w:t>Ciepła i słoneczna pogoda we wrześniu stwarzała dobre warunki dla przeprowadzania zbioru</w:t>
      </w:r>
      <w:r w:rsidR="00CF0E8D" w:rsidRPr="004B7E64">
        <w:rPr>
          <w:rFonts w:ascii="Fira Sans" w:eastAsiaTheme="minorHAnsi" w:hAnsi="Fira Sans" w:cstheme="minorBidi"/>
          <w:sz w:val="19"/>
          <w:szCs w:val="19"/>
          <w:lang w:eastAsia="en-US"/>
        </w:rPr>
        <w:t xml:space="preserve"> upraw, ale niekorzystnie wpłynęł</w:t>
      </w:r>
      <w:r w:rsidRPr="004B7E64">
        <w:rPr>
          <w:rFonts w:ascii="Fira Sans" w:eastAsiaTheme="minorHAnsi" w:hAnsi="Fira Sans" w:cstheme="minorBidi"/>
          <w:sz w:val="19"/>
          <w:szCs w:val="19"/>
          <w:lang w:eastAsia="en-US"/>
        </w:rPr>
        <w:t>a na stan uwilgotnienia gleby.</w:t>
      </w:r>
      <w:r w:rsidR="00CF0E8D" w:rsidRPr="00CF0E8D">
        <w:rPr>
          <w:rFonts w:ascii="Fira Sans" w:eastAsiaTheme="minorHAnsi" w:hAnsi="Fira Sans" w:cstheme="minorBidi"/>
          <w:sz w:val="19"/>
          <w:szCs w:val="19"/>
          <w:lang w:eastAsia="en-US"/>
        </w:rPr>
        <w:t xml:space="preserve"> </w:t>
      </w:r>
      <w:r w:rsidR="004B7E64">
        <w:rPr>
          <w:rFonts w:ascii="Fira Sans" w:eastAsiaTheme="minorHAnsi" w:hAnsi="Fira Sans" w:cstheme="minorBidi"/>
          <w:sz w:val="19"/>
          <w:szCs w:val="19"/>
          <w:lang w:eastAsia="en-US"/>
        </w:rPr>
        <w:t>N</w:t>
      </w:r>
      <w:r w:rsidR="00CF0E8D" w:rsidRPr="00D5493D">
        <w:rPr>
          <w:rFonts w:ascii="Fira Sans" w:eastAsiaTheme="minorHAnsi" w:hAnsi="Fira Sans" w:cstheme="minorBidi"/>
          <w:sz w:val="19"/>
          <w:szCs w:val="19"/>
          <w:lang w:eastAsia="en-US"/>
        </w:rPr>
        <w:t>iedobór opadów deszczu, a</w:t>
      </w:r>
      <w:r w:rsidR="00830365">
        <w:rPr>
          <w:rFonts w:ascii="Fira Sans" w:eastAsiaTheme="minorHAnsi" w:hAnsi="Fira Sans" w:cstheme="minorBidi"/>
          <w:sz w:val="19"/>
          <w:szCs w:val="19"/>
          <w:lang w:eastAsia="en-US"/>
        </w:rPr>
        <w:t> </w:t>
      </w:r>
      <w:r w:rsidR="00CF0E8D" w:rsidRPr="00D5493D">
        <w:rPr>
          <w:rFonts w:ascii="Fira Sans" w:eastAsiaTheme="minorHAnsi" w:hAnsi="Fira Sans" w:cstheme="minorBidi"/>
          <w:sz w:val="19"/>
          <w:szCs w:val="19"/>
          <w:lang w:eastAsia="en-US"/>
        </w:rPr>
        <w:t>także nierównomierny ich rozkład zarówno w układzie regionalnym</w:t>
      </w:r>
      <w:r w:rsidR="00721EC0">
        <w:rPr>
          <w:rFonts w:ascii="Fira Sans" w:eastAsiaTheme="minorHAnsi" w:hAnsi="Fira Sans" w:cstheme="minorBidi"/>
          <w:sz w:val="19"/>
          <w:szCs w:val="19"/>
          <w:lang w:eastAsia="en-US"/>
        </w:rPr>
        <w:t>,</w:t>
      </w:r>
      <w:r w:rsidR="00CF0E8D" w:rsidRPr="00D5493D">
        <w:rPr>
          <w:rFonts w:ascii="Fira Sans" w:eastAsiaTheme="minorHAnsi" w:hAnsi="Fira Sans" w:cstheme="minorBidi"/>
          <w:sz w:val="19"/>
          <w:szCs w:val="19"/>
          <w:lang w:eastAsia="en-US"/>
        </w:rPr>
        <w:t xml:space="preserve"> jak i czasowym</w:t>
      </w:r>
      <w:r w:rsidR="00721EC0">
        <w:rPr>
          <w:rFonts w:ascii="Fira Sans" w:eastAsiaTheme="minorHAnsi" w:hAnsi="Fira Sans" w:cstheme="minorBidi"/>
          <w:sz w:val="19"/>
          <w:szCs w:val="19"/>
          <w:lang w:eastAsia="en-US"/>
        </w:rPr>
        <w:t>,</w:t>
      </w:r>
      <w:r w:rsidR="00CF0E8D" w:rsidRPr="00D5493D">
        <w:rPr>
          <w:rFonts w:ascii="Fira Sans" w:eastAsiaTheme="minorHAnsi" w:hAnsi="Fira Sans" w:cstheme="minorBidi"/>
          <w:sz w:val="19"/>
          <w:szCs w:val="19"/>
          <w:lang w:eastAsia="en-US"/>
        </w:rPr>
        <w:t xml:space="preserve"> po</w:t>
      </w:r>
      <w:r w:rsidR="002941EE">
        <w:rPr>
          <w:rFonts w:ascii="Fira Sans" w:eastAsiaTheme="minorHAnsi" w:hAnsi="Fira Sans" w:cstheme="minorBidi"/>
          <w:sz w:val="19"/>
          <w:szCs w:val="19"/>
          <w:lang w:eastAsia="en-US"/>
        </w:rPr>
        <w:t>wodowały w wielu rejonach kraju</w:t>
      </w:r>
      <w:r w:rsidR="00E26151">
        <w:rPr>
          <w:rFonts w:ascii="Fira Sans" w:eastAsiaTheme="minorHAnsi" w:hAnsi="Fira Sans" w:cstheme="minorBidi"/>
          <w:sz w:val="19"/>
          <w:szCs w:val="19"/>
          <w:lang w:eastAsia="en-US"/>
        </w:rPr>
        <w:t xml:space="preserve"> </w:t>
      </w:r>
      <w:r w:rsidR="004B7E64">
        <w:rPr>
          <w:rFonts w:ascii="Fira Sans" w:eastAsiaTheme="minorHAnsi" w:hAnsi="Fira Sans" w:cstheme="minorBidi"/>
          <w:sz w:val="19"/>
          <w:szCs w:val="19"/>
          <w:lang w:eastAsia="en-US"/>
        </w:rPr>
        <w:t>utrudnienia</w:t>
      </w:r>
      <w:r w:rsidR="004B7E64" w:rsidRPr="004B7E64">
        <w:rPr>
          <w:rFonts w:ascii="Fira Sans" w:eastAsiaTheme="minorHAnsi" w:hAnsi="Fira Sans" w:cstheme="minorBidi"/>
          <w:sz w:val="19"/>
          <w:szCs w:val="19"/>
          <w:lang w:eastAsia="en-US"/>
        </w:rPr>
        <w:t xml:space="preserve"> w wykonywaniu prac polowych, a przede wszystkim orek przedsiewnych i siewów ozimin.</w:t>
      </w:r>
      <w:r w:rsidR="00D34176">
        <w:rPr>
          <w:rFonts w:ascii="Fira Sans" w:eastAsiaTheme="minorHAnsi" w:hAnsi="Fira Sans" w:cstheme="minorBidi"/>
          <w:sz w:val="19"/>
          <w:szCs w:val="19"/>
          <w:lang w:eastAsia="en-US"/>
        </w:rPr>
        <w:t xml:space="preserve"> </w:t>
      </w:r>
      <w:r w:rsidRPr="004B7E64">
        <w:rPr>
          <w:rFonts w:ascii="Fira Sans" w:eastAsiaTheme="minorHAnsi" w:hAnsi="Fira Sans" w:cstheme="minorBidi"/>
          <w:sz w:val="19"/>
          <w:szCs w:val="19"/>
          <w:lang w:eastAsia="en-US"/>
        </w:rPr>
        <w:t xml:space="preserve">Niedobór wilgoci w glebie lokalnie stwarzał również niekorzystne warunki dla kiełkowania ziarna i wschodów roślin ozimych. Na początku września zakończono rozpoczęte w sierpniu siewy rzepaku ozimego. W pierwszej dekadzie września  rozpoczęto siewy żyta i pszenżyta, a w połowie miesiąca pszenicy ozimej. W pierwszej połowie września przystąpiono do zbioru buraków cukrowych. W ciągu miesiąca kontynuowano rozpoczęte w sierpniu wykopki ziemniaków. W całym kraju prowadzono zbiór kukurydzy na zielonkę, a w drugiej połowie września rozpoczęto zbiór kukurydzy na ziarno. </w:t>
      </w:r>
      <w:r w:rsidR="00D34176">
        <w:rPr>
          <w:rFonts w:ascii="Fira Sans" w:eastAsiaTheme="minorHAnsi" w:hAnsi="Fira Sans" w:cstheme="minorBidi"/>
          <w:sz w:val="19"/>
          <w:szCs w:val="19"/>
          <w:lang w:eastAsia="en-US"/>
        </w:rPr>
        <w:t>W pierwszej połowie</w:t>
      </w:r>
      <w:r w:rsidR="00E742AD" w:rsidRPr="004B7E64">
        <w:rPr>
          <w:rFonts w:ascii="Fira Sans" w:eastAsiaTheme="minorHAnsi" w:hAnsi="Fira Sans" w:cstheme="minorBidi"/>
          <w:sz w:val="19"/>
          <w:szCs w:val="19"/>
          <w:lang w:eastAsia="en-US"/>
        </w:rPr>
        <w:t xml:space="preserve"> października w wielu rejonach kraju nadal obserwowano przesuszenie gleby. Występujące</w:t>
      </w:r>
      <w:r w:rsidR="00ED56D9" w:rsidRPr="004B7E64">
        <w:rPr>
          <w:rFonts w:ascii="Fira Sans" w:eastAsiaTheme="minorHAnsi" w:hAnsi="Fira Sans" w:cstheme="minorBidi"/>
          <w:sz w:val="19"/>
          <w:szCs w:val="19"/>
          <w:lang w:eastAsia="en-US"/>
        </w:rPr>
        <w:t xml:space="preserve"> głównie</w:t>
      </w:r>
      <w:r w:rsidR="00E742AD" w:rsidRPr="004B7E64">
        <w:rPr>
          <w:rFonts w:ascii="Fira Sans" w:eastAsiaTheme="minorHAnsi" w:hAnsi="Fira Sans" w:cstheme="minorBidi"/>
          <w:sz w:val="19"/>
          <w:szCs w:val="19"/>
          <w:lang w:eastAsia="en-US"/>
        </w:rPr>
        <w:t xml:space="preserve"> w drugiej połowie października opady deszczu poprawiły stan uwilgotnienia wierzchniej warstwy gleby i miały korzystny wpływ na siew ozimin, procesy kiełkowania ziarna i wschody roślin. </w:t>
      </w:r>
      <w:r w:rsidR="00D85FE9" w:rsidRPr="002941EE">
        <w:rPr>
          <w:rFonts w:ascii="Fira Sans" w:eastAsiaTheme="minorHAnsi" w:hAnsi="Fira Sans" w:cstheme="minorBidi"/>
          <w:sz w:val="19"/>
          <w:szCs w:val="19"/>
          <w:lang w:eastAsia="en-US"/>
        </w:rPr>
        <w:t>Do końca drugiej dekady października zakończono rozpoczęte we wrześniu siewy żyta i pszenżyta oraz pszenicy ozimej. Oziminy wysiane we wrześniu zaczęły się krz</w:t>
      </w:r>
      <w:r w:rsidR="008E35D6" w:rsidRPr="002941EE">
        <w:rPr>
          <w:rFonts w:ascii="Fira Sans" w:eastAsiaTheme="minorHAnsi" w:hAnsi="Fira Sans" w:cstheme="minorBidi"/>
          <w:sz w:val="19"/>
          <w:szCs w:val="19"/>
          <w:lang w:eastAsia="en-US"/>
        </w:rPr>
        <w:t xml:space="preserve">ewić pod koniec października. </w:t>
      </w:r>
      <w:r w:rsidR="00D85FE9" w:rsidRPr="002941EE">
        <w:rPr>
          <w:rFonts w:ascii="Fira Sans" w:eastAsiaTheme="minorHAnsi" w:hAnsi="Fira Sans" w:cstheme="minorBidi"/>
          <w:sz w:val="19"/>
          <w:szCs w:val="19"/>
          <w:lang w:eastAsia="en-US"/>
        </w:rPr>
        <w:t>Stan wschodów upraw ozimych w październiku br. oceniono na 3,5 do 3,8 stopnia kwalifikacyjnego (w 2017 r. na 3,4 – 3,6 stopnia)</w:t>
      </w:r>
      <w:r w:rsidR="00721EC0">
        <w:rPr>
          <w:rFonts w:ascii="Fira Sans" w:eastAsiaTheme="minorHAnsi" w:hAnsi="Fira Sans" w:cstheme="minorBidi"/>
          <w:sz w:val="19"/>
          <w:szCs w:val="19"/>
          <w:lang w:eastAsia="en-US"/>
        </w:rPr>
        <w:t xml:space="preserve">, w skali od 1 do 5 </w:t>
      </w:r>
      <w:r w:rsidR="005B27B6">
        <w:rPr>
          <w:rFonts w:ascii="Fira Sans" w:eastAsiaTheme="minorHAnsi" w:hAnsi="Fira Sans" w:cstheme="minorBidi"/>
          <w:sz w:val="19"/>
          <w:szCs w:val="19"/>
          <w:lang w:eastAsia="en-US"/>
        </w:rPr>
        <w:t>(5 stopień kwalifikacyjny oznacza zasiewy najlepsze)</w:t>
      </w:r>
      <w:r w:rsidR="00CE2B49">
        <w:rPr>
          <w:rFonts w:ascii="Fira Sans" w:eastAsiaTheme="minorHAnsi" w:hAnsi="Fira Sans" w:cstheme="minorBidi"/>
          <w:sz w:val="19"/>
          <w:szCs w:val="19"/>
          <w:lang w:eastAsia="en-US"/>
        </w:rPr>
        <w:t xml:space="preserve">. </w:t>
      </w:r>
      <w:r w:rsidR="00C6188A">
        <w:rPr>
          <w:rFonts w:ascii="Fira Sans" w:eastAsiaTheme="minorHAnsi" w:hAnsi="Fira Sans" w:cstheme="minorBidi"/>
          <w:sz w:val="19"/>
          <w:szCs w:val="19"/>
          <w:lang w:eastAsia="en-US"/>
        </w:rPr>
        <w:t xml:space="preserve"> </w:t>
      </w:r>
      <w:r w:rsidR="00D85FE9" w:rsidRPr="00C6188A">
        <w:rPr>
          <w:rFonts w:ascii="Fira Sans" w:eastAsiaTheme="minorHAnsi" w:hAnsi="Fira Sans" w:cstheme="minorBidi"/>
          <w:sz w:val="19"/>
          <w:szCs w:val="19"/>
          <w:lang w:eastAsia="en-US"/>
        </w:rPr>
        <w:t>W drugiej</w:t>
      </w:r>
      <w:r w:rsidR="008E35D6" w:rsidRPr="00C6188A">
        <w:rPr>
          <w:rFonts w:ascii="Fira Sans" w:eastAsiaTheme="minorHAnsi" w:hAnsi="Fira Sans" w:cstheme="minorBidi"/>
          <w:sz w:val="19"/>
          <w:szCs w:val="19"/>
          <w:lang w:eastAsia="en-US"/>
        </w:rPr>
        <w:t xml:space="preserve"> dekadzie października</w:t>
      </w:r>
      <w:r w:rsidR="00D85FE9" w:rsidRPr="00C6188A">
        <w:rPr>
          <w:rFonts w:ascii="Fira Sans" w:eastAsiaTheme="minorHAnsi" w:hAnsi="Fira Sans" w:cstheme="minorBidi"/>
          <w:sz w:val="19"/>
          <w:szCs w:val="19"/>
          <w:lang w:eastAsia="en-US"/>
        </w:rPr>
        <w:t xml:space="preserve"> zakończono wykopki ziemniaków. Prowadzono nadal zbiór buraków cukrowych oraz kukurydzy uprawianej na ziarno. Pod koniec października na ogół prace te zakończono. W ciągu miesiąca trwał sprzęt poplonów ścierniskowych. Powszechnie wykonywano orki przedzimowe. Miejscami z powodu niedostatecznego uwilgotnienia gleby wykonywanie orek przedzimowych było utrudnione. </w:t>
      </w:r>
      <w:r w:rsidR="00190297" w:rsidRPr="00C6188A">
        <w:rPr>
          <w:rFonts w:ascii="Fira Sans" w:eastAsiaTheme="minorHAnsi" w:hAnsi="Fira Sans" w:cstheme="minorBidi"/>
          <w:sz w:val="19"/>
          <w:szCs w:val="19"/>
          <w:lang w:eastAsia="en-US"/>
        </w:rPr>
        <w:t xml:space="preserve">Utrzymująca się w </w:t>
      </w:r>
      <w:r w:rsidR="007158C4" w:rsidRPr="00C6188A">
        <w:rPr>
          <w:rFonts w:ascii="Fira Sans" w:eastAsiaTheme="minorHAnsi" w:hAnsi="Fira Sans" w:cstheme="minorBidi"/>
          <w:sz w:val="19"/>
          <w:szCs w:val="19"/>
          <w:lang w:eastAsia="en-US"/>
        </w:rPr>
        <w:t>listopadzie</w:t>
      </w:r>
      <w:r w:rsidR="00190297" w:rsidRPr="00C6188A">
        <w:rPr>
          <w:rFonts w:ascii="Fira Sans" w:eastAsiaTheme="minorHAnsi" w:hAnsi="Fira Sans" w:cstheme="minorBidi"/>
          <w:sz w:val="19"/>
          <w:szCs w:val="19"/>
          <w:lang w:eastAsia="en-US"/>
        </w:rPr>
        <w:t xml:space="preserve"> dodatnia temperatura powietrza podtrzymywała wegetację i</w:t>
      </w:r>
      <w:r w:rsidR="00830365">
        <w:rPr>
          <w:rFonts w:ascii="Fira Sans" w:eastAsiaTheme="minorHAnsi" w:hAnsi="Fira Sans" w:cstheme="minorBidi"/>
          <w:sz w:val="19"/>
          <w:szCs w:val="19"/>
          <w:lang w:eastAsia="en-US"/>
        </w:rPr>
        <w:t> </w:t>
      </w:r>
      <w:r w:rsidR="00190297" w:rsidRPr="00C6188A">
        <w:rPr>
          <w:rFonts w:ascii="Fira Sans" w:eastAsiaTheme="minorHAnsi" w:hAnsi="Fira Sans" w:cstheme="minorBidi"/>
          <w:sz w:val="19"/>
          <w:szCs w:val="19"/>
          <w:lang w:eastAsia="en-US"/>
        </w:rPr>
        <w:t xml:space="preserve">stwarzała dobre warunki dla wzrostu i rozwoju ozimin. Umożliwiała także wykonywanie jesiennych prac polowych oraz zbiorów roślin okopowych i pastewnych. </w:t>
      </w:r>
    </w:p>
    <w:p w:rsidR="00280423" w:rsidRDefault="00280423" w:rsidP="00F1605C">
      <w:pPr>
        <w:pStyle w:val="Akapitzlist"/>
        <w:widowControl w:val="0"/>
        <w:spacing w:before="0" w:after="0"/>
        <w:ind w:left="0"/>
        <w:jc w:val="both"/>
        <w:rPr>
          <w:szCs w:val="19"/>
        </w:rPr>
      </w:pPr>
    </w:p>
    <w:p w:rsidR="00B2173A" w:rsidRPr="00892399" w:rsidRDefault="00B2173A" w:rsidP="00B2173A">
      <w:pPr>
        <w:spacing w:before="0"/>
        <w:rPr>
          <w:rFonts w:cs="Arial"/>
          <w:b/>
          <w:sz w:val="18"/>
          <w:szCs w:val="19"/>
        </w:rPr>
      </w:pPr>
      <w:r w:rsidRPr="00892399">
        <w:rPr>
          <w:rFonts w:cs="Arial"/>
          <w:b/>
          <w:sz w:val="18"/>
          <w:szCs w:val="19"/>
        </w:rPr>
        <w:t>Tabl. 1. Temperatura powiet</w:t>
      </w:r>
      <w:r w:rsidR="004D7682">
        <w:rPr>
          <w:rFonts w:cs="Arial"/>
          <w:b/>
          <w:sz w:val="18"/>
          <w:szCs w:val="19"/>
        </w:rPr>
        <w:t>rza i opady w okresie od wiosny do jesieni</w:t>
      </w:r>
      <w:r w:rsidRPr="00892399">
        <w:rPr>
          <w:rFonts w:cs="Arial"/>
          <w:b/>
          <w:sz w:val="18"/>
          <w:szCs w:val="19"/>
        </w:rPr>
        <w:t xml:space="preserve"> 2018 r.</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B2173A" w:rsidRPr="00892399" w:rsidTr="00CC13DB">
        <w:trPr>
          <w:cantSplit/>
          <w:trHeight w:hRule="exact" w:val="510"/>
        </w:trPr>
        <w:tc>
          <w:tcPr>
            <w:tcW w:w="2198" w:type="dxa"/>
            <w:vMerge w:val="restart"/>
            <w:vAlign w:val="center"/>
            <w:hideMark/>
          </w:tcPr>
          <w:p w:rsidR="00B2173A" w:rsidRPr="00892399" w:rsidRDefault="00B2173A" w:rsidP="00CC13DB">
            <w:pPr>
              <w:pStyle w:val="Nagwek8"/>
              <w:spacing w:line="360" w:lineRule="auto"/>
              <w:jc w:val="center"/>
              <w:rPr>
                <w:rFonts w:ascii="Fira Sans" w:hAnsi="Fira Sans" w:cs="Arial"/>
                <w:color w:val="auto"/>
                <w:sz w:val="16"/>
                <w:szCs w:val="16"/>
              </w:rPr>
            </w:pPr>
            <w:r w:rsidRPr="00892399">
              <w:rPr>
                <w:rFonts w:ascii="Fira Sans" w:hAnsi="Fira Sans" w:cs="Arial"/>
                <w:color w:val="auto"/>
                <w:sz w:val="16"/>
                <w:szCs w:val="16"/>
              </w:rPr>
              <w:t>WYSZCZEGÓLNIENIE</w:t>
            </w:r>
          </w:p>
        </w:tc>
        <w:tc>
          <w:tcPr>
            <w:tcW w:w="2794" w:type="dxa"/>
            <w:gridSpan w:val="2"/>
            <w:vAlign w:val="center"/>
            <w:hideMark/>
          </w:tcPr>
          <w:p w:rsidR="00B2173A" w:rsidRPr="00892399" w:rsidRDefault="00B2173A" w:rsidP="00CC13DB">
            <w:pPr>
              <w:pStyle w:val="Nagwek4"/>
              <w:spacing w:before="0"/>
              <w:jc w:val="center"/>
              <w:rPr>
                <w:rFonts w:ascii="Fira Sans" w:hAnsi="Fira Sans" w:cs="Arial"/>
                <w:i w:val="0"/>
                <w:color w:val="auto"/>
                <w:sz w:val="16"/>
                <w:szCs w:val="16"/>
              </w:rPr>
            </w:pPr>
            <w:r w:rsidRPr="00892399">
              <w:rPr>
                <w:rFonts w:ascii="Fira Sans" w:hAnsi="Fira Sans" w:cs="Arial"/>
                <w:color w:val="auto"/>
                <w:sz w:val="16"/>
                <w:szCs w:val="16"/>
              </w:rPr>
              <w:t xml:space="preserve">Średnia krajowa temperatura </w:t>
            </w:r>
            <w:r w:rsidRPr="00892399">
              <w:rPr>
                <w:rFonts w:ascii="Fira Sans" w:hAnsi="Fira Sans" w:cs="Arial"/>
                <w:color w:val="auto"/>
                <w:sz w:val="16"/>
                <w:szCs w:val="16"/>
              </w:rPr>
              <w:br/>
              <w:t>powietrza</w:t>
            </w:r>
          </w:p>
        </w:tc>
        <w:tc>
          <w:tcPr>
            <w:tcW w:w="2996" w:type="dxa"/>
            <w:gridSpan w:val="2"/>
            <w:vAlign w:val="center"/>
            <w:hideMark/>
          </w:tcPr>
          <w:p w:rsidR="00B2173A" w:rsidRPr="00892399" w:rsidRDefault="00B2173A" w:rsidP="00CC13DB">
            <w:pPr>
              <w:pStyle w:val="Nagwek4"/>
              <w:jc w:val="center"/>
              <w:rPr>
                <w:rFonts w:ascii="Fira Sans" w:hAnsi="Fira Sans" w:cs="Arial"/>
                <w:i w:val="0"/>
                <w:color w:val="auto"/>
                <w:sz w:val="16"/>
                <w:szCs w:val="16"/>
              </w:rPr>
            </w:pPr>
            <w:r w:rsidRPr="00892399">
              <w:rPr>
                <w:rFonts w:ascii="Fira Sans" w:hAnsi="Fira Sans" w:cs="Arial"/>
                <w:color w:val="auto"/>
                <w:sz w:val="16"/>
                <w:szCs w:val="16"/>
              </w:rPr>
              <w:t>Średnie krajowe sumy opadów</w:t>
            </w:r>
          </w:p>
        </w:tc>
      </w:tr>
      <w:tr w:rsidR="00B2173A" w:rsidRPr="00892399" w:rsidTr="00A1322C">
        <w:trPr>
          <w:cantSplit/>
          <w:trHeight w:hRule="exact" w:val="567"/>
        </w:trPr>
        <w:tc>
          <w:tcPr>
            <w:tcW w:w="2198" w:type="dxa"/>
            <w:vMerge/>
            <w:tcBorders>
              <w:bottom w:val="single" w:sz="4" w:space="0" w:color="001D77"/>
            </w:tcBorders>
            <w:vAlign w:val="center"/>
            <w:hideMark/>
          </w:tcPr>
          <w:p w:rsidR="00B2173A" w:rsidRPr="00892399" w:rsidRDefault="00B2173A" w:rsidP="00CC13DB">
            <w:pPr>
              <w:jc w:val="center"/>
              <w:rPr>
                <w:rFonts w:cs="Arial"/>
                <w:i/>
                <w:iCs/>
                <w:sz w:val="16"/>
                <w:szCs w:val="16"/>
              </w:rPr>
            </w:pPr>
          </w:p>
        </w:tc>
        <w:tc>
          <w:tcPr>
            <w:tcW w:w="1296" w:type="dxa"/>
            <w:tcBorders>
              <w:bottom w:val="single" w:sz="4" w:space="0" w:color="001D77"/>
            </w:tcBorders>
            <w:vAlign w:val="center"/>
            <w:hideMark/>
          </w:tcPr>
          <w:p w:rsidR="00B2173A" w:rsidRPr="00892399" w:rsidRDefault="00B2173A" w:rsidP="00CC13DB">
            <w:pPr>
              <w:overflowPunct w:val="0"/>
              <w:autoSpaceDE w:val="0"/>
              <w:autoSpaceDN w:val="0"/>
              <w:adjustRightInd w:val="0"/>
              <w:spacing w:after="200" w:line="276" w:lineRule="auto"/>
              <w:jc w:val="center"/>
              <w:rPr>
                <w:rFonts w:cs="Arial"/>
                <w:sz w:val="16"/>
                <w:szCs w:val="16"/>
              </w:rPr>
            </w:pPr>
            <w:r w:rsidRPr="00892399">
              <w:rPr>
                <w:rFonts w:cs="Arial"/>
                <w:sz w:val="16"/>
                <w:szCs w:val="16"/>
                <w:vertAlign w:val="superscript"/>
              </w:rPr>
              <w:t>o</w:t>
            </w:r>
            <w:r w:rsidRPr="00892399">
              <w:rPr>
                <w:rFonts w:cs="Arial"/>
                <w:sz w:val="16"/>
                <w:szCs w:val="16"/>
              </w:rPr>
              <w:t>C</w:t>
            </w:r>
          </w:p>
        </w:tc>
        <w:tc>
          <w:tcPr>
            <w:tcW w:w="1498" w:type="dxa"/>
            <w:tcBorders>
              <w:bottom w:val="single" w:sz="4" w:space="0" w:color="001D77"/>
            </w:tcBorders>
            <w:vAlign w:val="center"/>
            <w:hideMark/>
          </w:tcPr>
          <w:p w:rsidR="00B2173A" w:rsidRPr="00892399" w:rsidRDefault="00B2173A" w:rsidP="00CC13DB">
            <w:pPr>
              <w:spacing w:before="0" w:after="0"/>
              <w:jc w:val="center"/>
              <w:rPr>
                <w:rFonts w:cs="Arial"/>
                <w:sz w:val="16"/>
                <w:szCs w:val="16"/>
              </w:rPr>
            </w:pPr>
            <w:r w:rsidRPr="00892399">
              <w:rPr>
                <w:rFonts w:cs="Arial"/>
                <w:sz w:val="16"/>
                <w:szCs w:val="16"/>
              </w:rPr>
              <w:t>odchylenie</w:t>
            </w:r>
          </w:p>
          <w:p w:rsidR="00B2173A" w:rsidRPr="00892399" w:rsidRDefault="00B2173A" w:rsidP="00CC13DB">
            <w:pPr>
              <w:overflowPunct w:val="0"/>
              <w:autoSpaceDE w:val="0"/>
              <w:autoSpaceDN w:val="0"/>
              <w:adjustRightInd w:val="0"/>
              <w:spacing w:before="0" w:after="0"/>
              <w:jc w:val="center"/>
              <w:rPr>
                <w:rFonts w:cs="Arial"/>
                <w:sz w:val="16"/>
                <w:szCs w:val="16"/>
              </w:rPr>
            </w:pPr>
            <w:r w:rsidRPr="00892399">
              <w:rPr>
                <w:rFonts w:cs="Arial"/>
                <w:sz w:val="16"/>
                <w:szCs w:val="16"/>
              </w:rPr>
              <w:t xml:space="preserve">od normy </w:t>
            </w:r>
            <w:r w:rsidRPr="00892399">
              <w:rPr>
                <w:rFonts w:cs="Arial"/>
                <w:sz w:val="16"/>
                <w:szCs w:val="16"/>
                <w:vertAlign w:val="superscript"/>
              </w:rPr>
              <w:t>a)</w:t>
            </w:r>
          </w:p>
        </w:tc>
        <w:tc>
          <w:tcPr>
            <w:tcW w:w="1622" w:type="dxa"/>
            <w:tcBorders>
              <w:bottom w:val="single" w:sz="4" w:space="0" w:color="001D77"/>
            </w:tcBorders>
            <w:vAlign w:val="center"/>
            <w:hideMark/>
          </w:tcPr>
          <w:p w:rsidR="00B2173A" w:rsidRPr="00892399" w:rsidRDefault="00B2173A" w:rsidP="00CC13DB">
            <w:pPr>
              <w:overflowPunct w:val="0"/>
              <w:autoSpaceDE w:val="0"/>
              <w:autoSpaceDN w:val="0"/>
              <w:adjustRightInd w:val="0"/>
              <w:spacing w:after="200" w:line="276" w:lineRule="auto"/>
              <w:jc w:val="center"/>
              <w:rPr>
                <w:rFonts w:cs="Arial"/>
                <w:sz w:val="16"/>
                <w:szCs w:val="16"/>
              </w:rPr>
            </w:pPr>
            <w:r w:rsidRPr="00892399">
              <w:rPr>
                <w:rFonts w:cs="Arial"/>
                <w:sz w:val="16"/>
                <w:szCs w:val="16"/>
              </w:rPr>
              <w:t>mm</w:t>
            </w:r>
          </w:p>
        </w:tc>
        <w:tc>
          <w:tcPr>
            <w:tcW w:w="1374" w:type="dxa"/>
            <w:tcBorders>
              <w:bottom w:val="single" w:sz="4" w:space="0" w:color="001D77"/>
            </w:tcBorders>
            <w:vAlign w:val="center"/>
            <w:hideMark/>
          </w:tcPr>
          <w:p w:rsidR="00B2173A" w:rsidRPr="00892399" w:rsidRDefault="00B2173A" w:rsidP="00CC13DB">
            <w:pPr>
              <w:overflowPunct w:val="0"/>
              <w:autoSpaceDE w:val="0"/>
              <w:autoSpaceDN w:val="0"/>
              <w:adjustRightInd w:val="0"/>
              <w:spacing w:after="200" w:line="276" w:lineRule="auto"/>
              <w:jc w:val="center"/>
              <w:rPr>
                <w:rFonts w:cs="Arial"/>
                <w:sz w:val="16"/>
                <w:szCs w:val="16"/>
                <w:vertAlign w:val="superscript"/>
              </w:rPr>
            </w:pPr>
            <w:r w:rsidRPr="00892399">
              <w:rPr>
                <w:rFonts w:cs="Arial"/>
                <w:sz w:val="16"/>
                <w:szCs w:val="16"/>
              </w:rPr>
              <w:t xml:space="preserve">% normy </w:t>
            </w:r>
            <w:r w:rsidRPr="00892399">
              <w:rPr>
                <w:rFonts w:cs="Arial"/>
                <w:sz w:val="16"/>
                <w:szCs w:val="16"/>
                <w:vertAlign w:val="superscript"/>
              </w:rPr>
              <w:t>a)</w:t>
            </w:r>
          </w:p>
        </w:tc>
      </w:tr>
      <w:tr w:rsidR="00B2173A" w:rsidRPr="00892399" w:rsidTr="00A1322C">
        <w:trPr>
          <w:trHeight w:hRule="exact" w:val="340"/>
        </w:trPr>
        <w:tc>
          <w:tcPr>
            <w:tcW w:w="2198" w:type="dxa"/>
            <w:tcBorders>
              <w:top w:val="single" w:sz="4" w:space="0" w:color="001D77"/>
              <w:bottom w:val="single" w:sz="4" w:space="0" w:color="001D77"/>
            </w:tcBorders>
            <w:vAlign w:val="center"/>
            <w:hideMark/>
          </w:tcPr>
          <w:p w:rsidR="00B2173A" w:rsidRPr="00892399" w:rsidRDefault="00B2173A" w:rsidP="00CC13DB">
            <w:pPr>
              <w:overflowPunct w:val="0"/>
              <w:autoSpaceDE w:val="0"/>
              <w:autoSpaceDN w:val="0"/>
              <w:adjustRightInd w:val="0"/>
              <w:spacing w:before="0" w:after="0"/>
              <w:rPr>
                <w:rFonts w:cs="Arial"/>
                <w:b/>
                <w:sz w:val="16"/>
                <w:szCs w:val="16"/>
              </w:rPr>
            </w:pPr>
            <w:r w:rsidRPr="00892399">
              <w:rPr>
                <w:rFonts w:cs="Arial"/>
                <w:b/>
                <w:sz w:val="16"/>
                <w:szCs w:val="16"/>
              </w:rPr>
              <w:t xml:space="preserve">WIOSNA </w:t>
            </w:r>
            <w:r w:rsidRPr="00892399">
              <w:rPr>
                <w:rFonts w:cs="Arial"/>
                <w:sz w:val="16"/>
                <w:szCs w:val="16"/>
                <w:vertAlign w:val="superscript"/>
              </w:rPr>
              <w:t>b)</w:t>
            </w:r>
            <w:r w:rsidRPr="00892399">
              <w:rPr>
                <w:rFonts w:cs="Arial"/>
                <w:b/>
                <w:sz w:val="16"/>
                <w:szCs w:val="16"/>
                <w:vertAlign w:val="superscript"/>
              </w:rPr>
              <w:t xml:space="preserve"> </w:t>
            </w:r>
            <w:r w:rsidRPr="00892399">
              <w:rPr>
                <w:rFonts w:cs="Arial"/>
                <w:b/>
                <w:sz w:val="16"/>
                <w:szCs w:val="16"/>
              </w:rPr>
              <w:t>2018</w:t>
            </w:r>
          </w:p>
        </w:tc>
        <w:tc>
          <w:tcPr>
            <w:tcW w:w="5790" w:type="dxa"/>
            <w:gridSpan w:val="4"/>
            <w:tcBorders>
              <w:top w:val="single" w:sz="4" w:space="0" w:color="001D77"/>
              <w:bottom w:val="single" w:sz="4" w:space="0" w:color="001D77"/>
            </w:tcBorders>
            <w:vAlign w:val="center"/>
          </w:tcPr>
          <w:p w:rsidR="00B2173A" w:rsidRPr="00892399" w:rsidRDefault="00B2173A" w:rsidP="00CC13DB">
            <w:pPr>
              <w:overflowPunct w:val="0"/>
              <w:autoSpaceDE w:val="0"/>
              <w:autoSpaceDN w:val="0"/>
              <w:adjustRightInd w:val="0"/>
              <w:spacing w:after="200" w:line="360" w:lineRule="auto"/>
              <w:jc w:val="right"/>
              <w:rPr>
                <w:rFonts w:cs="Arial"/>
                <w:sz w:val="16"/>
                <w:szCs w:val="16"/>
              </w:rPr>
            </w:pPr>
          </w:p>
        </w:tc>
      </w:tr>
      <w:tr w:rsidR="00B2173A" w:rsidRPr="00892399" w:rsidTr="00A1322C">
        <w:trPr>
          <w:trHeight w:hRule="exact" w:val="284"/>
        </w:trPr>
        <w:tc>
          <w:tcPr>
            <w:tcW w:w="2198" w:type="dxa"/>
            <w:tcBorders>
              <w:top w:val="single" w:sz="4" w:space="0" w:color="001D77"/>
            </w:tcBorders>
            <w:vAlign w:val="center"/>
            <w:hideMark/>
          </w:tcPr>
          <w:p w:rsidR="00B2173A" w:rsidRPr="00892399" w:rsidRDefault="00B2173A" w:rsidP="00CC13DB">
            <w:pPr>
              <w:overflowPunct w:val="0"/>
              <w:autoSpaceDE w:val="0"/>
              <w:autoSpaceDN w:val="0"/>
              <w:adjustRightInd w:val="0"/>
              <w:spacing w:before="0" w:after="0"/>
              <w:rPr>
                <w:rFonts w:cs="Arial"/>
                <w:sz w:val="16"/>
                <w:szCs w:val="16"/>
              </w:rPr>
            </w:pPr>
            <w:r w:rsidRPr="00892399">
              <w:rPr>
                <w:rFonts w:cs="Arial"/>
                <w:sz w:val="16"/>
                <w:szCs w:val="16"/>
              </w:rPr>
              <w:t>Marzec</w:t>
            </w:r>
          </w:p>
        </w:tc>
        <w:tc>
          <w:tcPr>
            <w:tcW w:w="1296" w:type="dxa"/>
            <w:tcBorders>
              <w:top w:val="single" w:sz="4" w:space="0" w:color="001D77"/>
            </w:tcBorders>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0,3</w:t>
            </w:r>
          </w:p>
        </w:tc>
        <w:tc>
          <w:tcPr>
            <w:tcW w:w="1498" w:type="dxa"/>
            <w:tcBorders>
              <w:top w:val="single" w:sz="4" w:space="0" w:color="001D77"/>
            </w:tcBorders>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-2,4</w:t>
            </w:r>
          </w:p>
        </w:tc>
        <w:tc>
          <w:tcPr>
            <w:tcW w:w="1622" w:type="dxa"/>
            <w:tcBorders>
              <w:top w:val="single" w:sz="4" w:space="0" w:color="001D77"/>
            </w:tcBorders>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27,2</w:t>
            </w:r>
          </w:p>
        </w:tc>
        <w:tc>
          <w:tcPr>
            <w:tcW w:w="1374" w:type="dxa"/>
            <w:tcBorders>
              <w:top w:val="single" w:sz="4" w:space="0" w:color="001D77"/>
            </w:tcBorders>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80,9</w:t>
            </w:r>
          </w:p>
        </w:tc>
      </w:tr>
      <w:tr w:rsidR="00B2173A" w:rsidRPr="00892399" w:rsidTr="0056769A">
        <w:trPr>
          <w:trHeight w:hRule="exact" w:val="284"/>
        </w:trPr>
        <w:tc>
          <w:tcPr>
            <w:tcW w:w="2198" w:type="dxa"/>
            <w:vAlign w:val="center"/>
            <w:hideMark/>
          </w:tcPr>
          <w:p w:rsidR="00B2173A" w:rsidRPr="00892399" w:rsidRDefault="00B2173A" w:rsidP="00CC13DB">
            <w:pPr>
              <w:overflowPunct w:val="0"/>
              <w:autoSpaceDE w:val="0"/>
              <w:autoSpaceDN w:val="0"/>
              <w:adjustRightInd w:val="0"/>
              <w:spacing w:before="0" w:after="0"/>
              <w:rPr>
                <w:rFonts w:cs="Arial"/>
                <w:sz w:val="16"/>
                <w:szCs w:val="16"/>
              </w:rPr>
            </w:pPr>
            <w:r w:rsidRPr="00892399">
              <w:rPr>
                <w:rFonts w:cs="Arial"/>
                <w:sz w:val="16"/>
                <w:szCs w:val="16"/>
              </w:rPr>
              <w:t>Kwiecień</w:t>
            </w:r>
          </w:p>
        </w:tc>
        <w:tc>
          <w:tcPr>
            <w:tcW w:w="1296" w:type="dxa"/>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12,8</w:t>
            </w:r>
          </w:p>
        </w:tc>
        <w:tc>
          <w:tcPr>
            <w:tcW w:w="1498" w:type="dxa"/>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5,4</w:t>
            </w:r>
          </w:p>
        </w:tc>
        <w:tc>
          <w:tcPr>
            <w:tcW w:w="1622" w:type="dxa"/>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26,9</w:t>
            </w:r>
          </w:p>
        </w:tc>
        <w:tc>
          <w:tcPr>
            <w:tcW w:w="1374" w:type="dxa"/>
            <w:vAlign w:val="center"/>
            <w:hideMark/>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71,3</w:t>
            </w:r>
          </w:p>
        </w:tc>
      </w:tr>
      <w:tr w:rsidR="00B2173A" w:rsidRPr="00892399" w:rsidTr="00A1322C">
        <w:trPr>
          <w:trHeight w:hRule="exact" w:val="284"/>
        </w:trPr>
        <w:tc>
          <w:tcPr>
            <w:tcW w:w="2198"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rPr>
                <w:rFonts w:cs="Arial"/>
                <w:sz w:val="16"/>
                <w:szCs w:val="16"/>
              </w:rPr>
            </w:pPr>
            <w:r w:rsidRPr="00892399">
              <w:rPr>
                <w:rFonts w:cs="Arial"/>
                <w:sz w:val="16"/>
                <w:szCs w:val="16"/>
              </w:rPr>
              <w:t>Maj</w:t>
            </w:r>
          </w:p>
        </w:tc>
        <w:tc>
          <w:tcPr>
            <w:tcW w:w="1296"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16,6</w:t>
            </w:r>
          </w:p>
        </w:tc>
        <w:tc>
          <w:tcPr>
            <w:tcW w:w="1498"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3,7</w:t>
            </w:r>
          </w:p>
        </w:tc>
        <w:tc>
          <w:tcPr>
            <w:tcW w:w="1622"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44,3</w:t>
            </w:r>
          </w:p>
        </w:tc>
        <w:tc>
          <w:tcPr>
            <w:tcW w:w="1374"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75,6</w:t>
            </w:r>
          </w:p>
        </w:tc>
      </w:tr>
      <w:tr w:rsidR="00B2173A" w:rsidRPr="00892399" w:rsidTr="00A1322C">
        <w:trPr>
          <w:trHeight w:hRule="exact" w:val="340"/>
        </w:trPr>
        <w:tc>
          <w:tcPr>
            <w:tcW w:w="2198" w:type="dxa"/>
            <w:tcBorders>
              <w:top w:val="single" w:sz="4" w:space="0" w:color="001D77"/>
              <w:bottom w:val="single" w:sz="4" w:space="0" w:color="001D77"/>
            </w:tcBorders>
            <w:vAlign w:val="center"/>
            <w:hideMark/>
          </w:tcPr>
          <w:p w:rsidR="00B2173A" w:rsidRPr="00892399" w:rsidRDefault="00B2173A" w:rsidP="00CC13DB">
            <w:pPr>
              <w:overflowPunct w:val="0"/>
              <w:autoSpaceDE w:val="0"/>
              <w:autoSpaceDN w:val="0"/>
              <w:adjustRightInd w:val="0"/>
              <w:spacing w:before="0" w:after="0"/>
              <w:rPr>
                <w:rFonts w:cs="Arial"/>
                <w:b/>
                <w:sz w:val="16"/>
                <w:szCs w:val="16"/>
              </w:rPr>
            </w:pPr>
            <w:r w:rsidRPr="00892399">
              <w:rPr>
                <w:rFonts w:cs="Arial"/>
                <w:b/>
                <w:sz w:val="16"/>
                <w:szCs w:val="16"/>
              </w:rPr>
              <w:t xml:space="preserve">LATO </w:t>
            </w:r>
            <w:r w:rsidRPr="00892399">
              <w:rPr>
                <w:rFonts w:cs="Arial"/>
                <w:sz w:val="16"/>
                <w:szCs w:val="16"/>
                <w:vertAlign w:val="superscript"/>
              </w:rPr>
              <w:t>b)</w:t>
            </w:r>
            <w:r w:rsidRPr="00892399">
              <w:rPr>
                <w:rFonts w:cs="Arial"/>
                <w:b/>
                <w:sz w:val="16"/>
                <w:szCs w:val="16"/>
                <w:vertAlign w:val="superscript"/>
              </w:rPr>
              <w:t xml:space="preserve"> </w:t>
            </w:r>
            <w:r w:rsidRPr="00892399">
              <w:rPr>
                <w:rFonts w:cs="Arial"/>
                <w:b/>
                <w:sz w:val="16"/>
                <w:szCs w:val="16"/>
              </w:rPr>
              <w:t>2018</w:t>
            </w:r>
          </w:p>
        </w:tc>
        <w:tc>
          <w:tcPr>
            <w:tcW w:w="5790" w:type="dxa"/>
            <w:gridSpan w:val="4"/>
            <w:tcBorders>
              <w:top w:val="single" w:sz="4" w:space="0" w:color="001D77"/>
              <w:bottom w:val="single" w:sz="4" w:space="0" w:color="001D77"/>
            </w:tcBorders>
            <w:vAlign w:val="center"/>
          </w:tcPr>
          <w:p w:rsidR="00B2173A" w:rsidRPr="00892399" w:rsidRDefault="00B2173A" w:rsidP="00CC13DB">
            <w:pPr>
              <w:overflowPunct w:val="0"/>
              <w:autoSpaceDE w:val="0"/>
              <w:autoSpaceDN w:val="0"/>
              <w:adjustRightInd w:val="0"/>
              <w:spacing w:after="200" w:line="360" w:lineRule="auto"/>
              <w:jc w:val="right"/>
              <w:rPr>
                <w:rFonts w:cs="Arial"/>
                <w:sz w:val="16"/>
                <w:szCs w:val="16"/>
              </w:rPr>
            </w:pPr>
          </w:p>
        </w:tc>
      </w:tr>
      <w:tr w:rsidR="00B2173A" w:rsidRPr="00892399" w:rsidTr="00A1322C">
        <w:trPr>
          <w:trHeight w:hRule="exact" w:val="284"/>
        </w:trPr>
        <w:tc>
          <w:tcPr>
            <w:tcW w:w="2198" w:type="dxa"/>
            <w:tcBorders>
              <w:top w:val="single" w:sz="4" w:space="0" w:color="001D77"/>
            </w:tcBorders>
            <w:vAlign w:val="center"/>
          </w:tcPr>
          <w:p w:rsidR="00B2173A" w:rsidRPr="00892399" w:rsidRDefault="00B2173A" w:rsidP="00CC13DB">
            <w:pPr>
              <w:overflowPunct w:val="0"/>
              <w:autoSpaceDE w:val="0"/>
              <w:autoSpaceDN w:val="0"/>
              <w:adjustRightInd w:val="0"/>
              <w:spacing w:before="0" w:after="0"/>
              <w:rPr>
                <w:rFonts w:cs="Arial"/>
                <w:sz w:val="16"/>
                <w:szCs w:val="16"/>
              </w:rPr>
            </w:pPr>
            <w:r w:rsidRPr="00892399">
              <w:rPr>
                <w:rFonts w:cs="Arial"/>
                <w:sz w:val="16"/>
                <w:szCs w:val="16"/>
              </w:rPr>
              <w:t>Czerwiec</w:t>
            </w:r>
          </w:p>
        </w:tc>
        <w:tc>
          <w:tcPr>
            <w:tcW w:w="1296" w:type="dxa"/>
            <w:tcBorders>
              <w:top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18,2</w:t>
            </w:r>
          </w:p>
        </w:tc>
        <w:tc>
          <w:tcPr>
            <w:tcW w:w="1498" w:type="dxa"/>
            <w:tcBorders>
              <w:top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2,4</w:t>
            </w:r>
          </w:p>
        </w:tc>
        <w:tc>
          <w:tcPr>
            <w:tcW w:w="1622" w:type="dxa"/>
            <w:tcBorders>
              <w:top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52,0</w:t>
            </w:r>
          </w:p>
        </w:tc>
        <w:tc>
          <w:tcPr>
            <w:tcW w:w="1374" w:type="dxa"/>
            <w:tcBorders>
              <w:top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63,1</w:t>
            </w:r>
          </w:p>
        </w:tc>
      </w:tr>
      <w:tr w:rsidR="00B2173A" w:rsidRPr="00892399" w:rsidTr="0056769A">
        <w:trPr>
          <w:trHeight w:hRule="exact" w:val="284"/>
        </w:trPr>
        <w:tc>
          <w:tcPr>
            <w:tcW w:w="2198" w:type="dxa"/>
            <w:vAlign w:val="center"/>
          </w:tcPr>
          <w:p w:rsidR="00B2173A" w:rsidRPr="00892399" w:rsidRDefault="00B2173A" w:rsidP="00CC13DB">
            <w:pPr>
              <w:overflowPunct w:val="0"/>
              <w:autoSpaceDE w:val="0"/>
              <w:autoSpaceDN w:val="0"/>
              <w:adjustRightInd w:val="0"/>
              <w:spacing w:before="0" w:after="0"/>
              <w:rPr>
                <w:rFonts w:cs="Arial"/>
                <w:sz w:val="16"/>
                <w:szCs w:val="16"/>
              </w:rPr>
            </w:pPr>
            <w:r w:rsidRPr="00892399">
              <w:rPr>
                <w:rFonts w:cs="Arial"/>
                <w:sz w:val="16"/>
                <w:szCs w:val="16"/>
              </w:rPr>
              <w:t>Lipiec</w:t>
            </w:r>
          </w:p>
        </w:tc>
        <w:tc>
          <w:tcPr>
            <w:tcW w:w="1296" w:type="dxa"/>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19,9</w:t>
            </w:r>
          </w:p>
        </w:tc>
        <w:tc>
          <w:tcPr>
            <w:tcW w:w="1498" w:type="dxa"/>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2,4</w:t>
            </w:r>
          </w:p>
        </w:tc>
        <w:tc>
          <w:tcPr>
            <w:tcW w:w="1622" w:type="dxa"/>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94,1</w:t>
            </w:r>
          </w:p>
        </w:tc>
        <w:tc>
          <w:tcPr>
            <w:tcW w:w="1374" w:type="dxa"/>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113,4</w:t>
            </w:r>
          </w:p>
        </w:tc>
      </w:tr>
      <w:tr w:rsidR="00B2173A" w:rsidRPr="00892399" w:rsidTr="00623D71">
        <w:trPr>
          <w:trHeight w:hRule="exact" w:val="284"/>
        </w:trPr>
        <w:tc>
          <w:tcPr>
            <w:tcW w:w="2198"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rPr>
                <w:rFonts w:cs="Arial"/>
                <w:sz w:val="16"/>
                <w:szCs w:val="16"/>
              </w:rPr>
            </w:pPr>
            <w:r w:rsidRPr="00892399">
              <w:rPr>
                <w:rFonts w:cs="Arial"/>
                <w:sz w:val="16"/>
                <w:szCs w:val="16"/>
              </w:rPr>
              <w:t>Sierpień</w:t>
            </w:r>
          </w:p>
        </w:tc>
        <w:tc>
          <w:tcPr>
            <w:tcW w:w="1296"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20,4</w:t>
            </w:r>
          </w:p>
        </w:tc>
        <w:tc>
          <w:tcPr>
            <w:tcW w:w="1498"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3,1</w:t>
            </w:r>
          </w:p>
        </w:tc>
        <w:tc>
          <w:tcPr>
            <w:tcW w:w="1622"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40,0</w:t>
            </w:r>
          </w:p>
        </w:tc>
        <w:tc>
          <w:tcPr>
            <w:tcW w:w="1374" w:type="dxa"/>
            <w:tcBorders>
              <w:bottom w:val="single" w:sz="4" w:space="0" w:color="001D77"/>
            </w:tcBorders>
            <w:vAlign w:val="center"/>
          </w:tcPr>
          <w:p w:rsidR="00B2173A" w:rsidRPr="00892399" w:rsidRDefault="00B2173A" w:rsidP="00CC13DB">
            <w:pPr>
              <w:overflowPunct w:val="0"/>
              <w:autoSpaceDE w:val="0"/>
              <w:autoSpaceDN w:val="0"/>
              <w:adjustRightInd w:val="0"/>
              <w:spacing w:before="0" w:after="0"/>
              <w:jc w:val="right"/>
              <w:rPr>
                <w:rFonts w:cs="Arial"/>
                <w:sz w:val="16"/>
                <w:szCs w:val="16"/>
              </w:rPr>
            </w:pPr>
            <w:r w:rsidRPr="00892399">
              <w:rPr>
                <w:rFonts w:cs="Arial"/>
                <w:sz w:val="16"/>
                <w:szCs w:val="16"/>
              </w:rPr>
              <w:t>57,8</w:t>
            </w:r>
          </w:p>
        </w:tc>
      </w:tr>
      <w:tr w:rsidR="004D7682" w:rsidRPr="00892399" w:rsidTr="00623D71">
        <w:trPr>
          <w:trHeight w:hRule="exact" w:val="340"/>
        </w:trPr>
        <w:tc>
          <w:tcPr>
            <w:tcW w:w="2198" w:type="dxa"/>
            <w:tcBorders>
              <w:top w:val="single" w:sz="4" w:space="0" w:color="001D77"/>
              <w:bottom w:val="single" w:sz="4" w:space="0" w:color="001D77"/>
            </w:tcBorders>
            <w:vAlign w:val="center"/>
            <w:hideMark/>
          </w:tcPr>
          <w:p w:rsidR="004D7682" w:rsidRPr="00892399" w:rsidRDefault="004D7682" w:rsidP="0021138F">
            <w:pPr>
              <w:overflowPunct w:val="0"/>
              <w:autoSpaceDE w:val="0"/>
              <w:autoSpaceDN w:val="0"/>
              <w:adjustRightInd w:val="0"/>
              <w:spacing w:before="100" w:beforeAutospacing="1" w:after="100" w:afterAutospacing="1"/>
              <w:rPr>
                <w:rFonts w:cs="Arial"/>
                <w:b/>
                <w:sz w:val="16"/>
                <w:szCs w:val="16"/>
              </w:rPr>
            </w:pPr>
            <w:r w:rsidRPr="00892399">
              <w:rPr>
                <w:rFonts w:cs="Arial"/>
                <w:b/>
                <w:sz w:val="16"/>
                <w:szCs w:val="16"/>
              </w:rPr>
              <w:t xml:space="preserve">JESIEŃ </w:t>
            </w:r>
            <w:r w:rsidRPr="00892399">
              <w:rPr>
                <w:rFonts w:cs="Arial"/>
                <w:sz w:val="16"/>
                <w:szCs w:val="16"/>
                <w:vertAlign w:val="superscript"/>
              </w:rPr>
              <w:t>b)</w:t>
            </w:r>
            <w:r w:rsidRPr="00892399">
              <w:rPr>
                <w:rFonts w:cs="Arial"/>
                <w:b/>
                <w:sz w:val="16"/>
                <w:szCs w:val="16"/>
                <w:vertAlign w:val="superscript"/>
              </w:rPr>
              <w:t xml:space="preserve"> </w:t>
            </w:r>
            <w:r>
              <w:rPr>
                <w:rFonts w:cs="Arial"/>
                <w:b/>
                <w:sz w:val="16"/>
                <w:szCs w:val="16"/>
              </w:rPr>
              <w:t>2018</w:t>
            </w:r>
          </w:p>
        </w:tc>
        <w:tc>
          <w:tcPr>
            <w:tcW w:w="5790" w:type="dxa"/>
            <w:gridSpan w:val="4"/>
            <w:tcBorders>
              <w:top w:val="single" w:sz="4" w:space="0" w:color="001D77"/>
              <w:bottom w:val="single" w:sz="4" w:space="0" w:color="001D77"/>
            </w:tcBorders>
            <w:vAlign w:val="bottom"/>
          </w:tcPr>
          <w:p w:rsidR="004D7682" w:rsidRPr="00892399" w:rsidRDefault="004D7682" w:rsidP="0021138F">
            <w:pPr>
              <w:overflowPunct w:val="0"/>
              <w:autoSpaceDE w:val="0"/>
              <w:autoSpaceDN w:val="0"/>
              <w:adjustRightInd w:val="0"/>
              <w:spacing w:after="200" w:line="360" w:lineRule="auto"/>
              <w:rPr>
                <w:rFonts w:cs="Arial"/>
                <w:sz w:val="16"/>
                <w:szCs w:val="16"/>
              </w:rPr>
            </w:pPr>
          </w:p>
        </w:tc>
      </w:tr>
      <w:tr w:rsidR="004D7682" w:rsidRPr="00892399" w:rsidTr="00623D71">
        <w:trPr>
          <w:trHeight w:hRule="exact" w:val="284"/>
        </w:trPr>
        <w:tc>
          <w:tcPr>
            <w:tcW w:w="2198" w:type="dxa"/>
            <w:tcBorders>
              <w:top w:val="single" w:sz="4" w:space="0" w:color="001D77"/>
            </w:tcBorders>
            <w:vAlign w:val="center"/>
            <w:hideMark/>
          </w:tcPr>
          <w:p w:rsidR="004D7682" w:rsidRPr="00892399" w:rsidRDefault="004D7682" w:rsidP="0021138F">
            <w:pPr>
              <w:overflowPunct w:val="0"/>
              <w:autoSpaceDE w:val="0"/>
              <w:autoSpaceDN w:val="0"/>
              <w:adjustRightInd w:val="0"/>
              <w:spacing w:before="0" w:after="0"/>
              <w:rPr>
                <w:rFonts w:cs="Arial"/>
                <w:sz w:val="16"/>
                <w:szCs w:val="16"/>
              </w:rPr>
            </w:pPr>
            <w:r w:rsidRPr="00892399">
              <w:rPr>
                <w:rFonts w:cs="Arial"/>
                <w:sz w:val="16"/>
                <w:szCs w:val="16"/>
              </w:rPr>
              <w:t>Wrzesień</w:t>
            </w:r>
          </w:p>
        </w:tc>
        <w:tc>
          <w:tcPr>
            <w:tcW w:w="1296" w:type="dxa"/>
            <w:tcBorders>
              <w:top w:val="single" w:sz="4" w:space="0" w:color="001D77"/>
            </w:tcBorders>
            <w:vAlign w:val="center"/>
          </w:tcPr>
          <w:p w:rsidR="004D7682" w:rsidRPr="00892399" w:rsidRDefault="00770FD8" w:rsidP="0021138F">
            <w:pPr>
              <w:spacing w:before="0" w:after="0"/>
              <w:jc w:val="right"/>
              <w:rPr>
                <w:rFonts w:cs="Arial"/>
                <w:sz w:val="16"/>
                <w:szCs w:val="16"/>
              </w:rPr>
            </w:pPr>
            <w:r>
              <w:rPr>
                <w:rFonts w:cs="Arial"/>
                <w:sz w:val="16"/>
                <w:szCs w:val="16"/>
              </w:rPr>
              <w:t>15,4</w:t>
            </w:r>
          </w:p>
        </w:tc>
        <w:tc>
          <w:tcPr>
            <w:tcW w:w="1498" w:type="dxa"/>
            <w:tcBorders>
              <w:top w:val="single" w:sz="4" w:space="0" w:color="001D77"/>
            </w:tcBorders>
            <w:vAlign w:val="center"/>
          </w:tcPr>
          <w:p w:rsidR="004D7682" w:rsidRPr="00892399" w:rsidRDefault="00770FD8" w:rsidP="0021138F">
            <w:pPr>
              <w:spacing w:before="0" w:after="0"/>
              <w:jc w:val="right"/>
              <w:rPr>
                <w:rFonts w:cs="Arial"/>
                <w:sz w:val="16"/>
                <w:szCs w:val="16"/>
              </w:rPr>
            </w:pPr>
            <w:r>
              <w:rPr>
                <w:rFonts w:cs="Arial"/>
                <w:sz w:val="16"/>
                <w:szCs w:val="16"/>
              </w:rPr>
              <w:t>2,5</w:t>
            </w:r>
          </w:p>
        </w:tc>
        <w:tc>
          <w:tcPr>
            <w:tcW w:w="1622" w:type="dxa"/>
            <w:tcBorders>
              <w:top w:val="single" w:sz="4" w:space="0" w:color="001D77"/>
            </w:tcBorders>
            <w:vAlign w:val="center"/>
          </w:tcPr>
          <w:p w:rsidR="004D7682" w:rsidRPr="00892399" w:rsidRDefault="00770FD8" w:rsidP="0021138F">
            <w:pPr>
              <w:spacing w:before="0" w:after="0"/>
              <w:jc w:val="right"/>
              <w:rPr>
                <w:rFonts w:cs="Arial"/>
                <w:sz w:val="16"/>
                <w:szCs w:val="16"/>
              </w:rPr>
            </w:pPr>
            <w:r>
              <w:rPr>
                <w:rFonts w:cs="Arial"/>
                <w:sz w:val="16"/>
                <w:szCs w:val="16"/>
              </w:rPr>
              <w:t>45,1</w:t>
            </w:r>
          </w:p>
        </w:tc>
        <w:tc>
          <w:tcPr>
            <w:tcW w:w="1374" w:type="dxa"/>
            <w:tcBorders>
              <w:top w:val="single" w:sz="4" w:space="0" w:color="001D77"/>
            </w:tcBorders>
            <w:vAlign w:val="center"/>
          </w:tcPr>
          <w:p w:rsidR="004D7682" w:rsidRPr="00892399" w:rsidRDefault="00770FD8" w:rsidP="0021138F">
            <w:pPr>
              <w:spacing w:before="0" w:after="0"/>
              <w:jc w:val="right"/>
              <w:rPr>
                <w:rFonts w:cs="Arial"/>
                <w:sz w:val="16"/>
                <w:szCs w:val="16"/>
              </w:rPr>
            </w:pPr>
            <w:r>
              <w:rPr>
                <w:rFonts w:cs="Arial"/>
                <w:sz w:val="16"/>
                <w:szCs w:val="16"/>
              </w:rPr>
              <w:t>78,5</w:t>
            </w:r>
          </w:p>
        </w:tc>
      </w:tr>
      <w:tr w:rsidR="004D7682" w:rsidRPr="00892399" w:rsidTr="004D7682">
        <w:trPr>
          <w:trHeight w:hRule="exact" w:val="284"/>
        </w:trPr>
        <w:tc>
          <w:tcPr>
            <w:tcW w:w="2198" w:type="dxa"/>
            <w:vAlign w:val="center"/>
          </w:tcPr>
          <w:p w:rsidR="004D7682" w:rsidRPr="00892399" w:rsidRDefault="004D7682" w:rsidP="0021138F">
            <w:pPr>
              <w:spacing w:before="0" w:after="0"/>
              <w:rPr>
                <w:rFonts w:cs="Arial"/>
                <w:sz w:val="16"/>
                <w:szCs w:val="16"/>
              </w:rPr>
            </w:pPr>
            <w:r w:rsidRPr="00892399">
              <w:rPr>
                <w:rFonts w:cs="Arial"/>
                <w:sz w:val="16"/>
                <w:szCs w:val="16"/>
              </w:rPr>
              <w:t xml:space="preserve">Październik </w:t>
            </w:r>
          </w:p>
        </w:tc>
        <w:tc>
          <w:tcPr>
            <w:tcW w:w="1296" w:type="dxa"/>
            <w:vAlign w:val="center"/>
          </w:tcPr>
          <w:p w:rsidR="004D7682" w:rsidRPr="00892399" w:rsidRDefault="00770FD8" w:rsidP="0021138F">
            <w:pPr>
              <w:spacing w:before="0" w:after="0"/>
              <w:jc w:val="right"/>
              <w:rPr>
                <w:rFonts w:cs="Arial"/>
                <w:sz w:val="16"/>
                <w:szCs w:val="16"/>
              </w:rPr>
            </w:pPr>
            <w:r>
              <w:rPr>
                <w:rFonts w:cs="Arial"/>
                <w:sz w:val="16"/>
                <w:szCs w:val="16"/>
              </w:rPr>
              <w:t>10,3</w:t>
            </w:r>
          </w:p>
        </w:tc>
        <w:tc>
          <w:tcPr>
            <w:tcW w:w="1498" w:type="dxa"/>
            <w:vAlign w:val="center"/>
          </w:tcPr>
          <w:p w:rsidR="004D7682" w:rsidRPr="00892399" w:rsidRDefault="00770FD8" w:rsidP="0021138F">
            <w:pPr>
              <w:spacing w:before="0" w:after="0"/>
              <w:jc w:val="right"/>
              <w:rPr>
                <w:rFonts w:cs="Arial"/>
                <w:sz w:val="16"/>
                <w:szCs w:val="16"/>
              </w:rPr>
            </w:pPr>
            <w:r>
              <w:rPr>
                <w:rFonts w:cs="Arial"/>
                <w:sz w:val="16"/>
                <w:szCs w:val="16"/>
              </w:rPr>
              <w:t>2,1</w:t>
            </w:r>
          </w:p>
        </w:tc>
        <w:tc>
          <w:tcPr>
            <w:tcW w:w="1622" w:type="dxa"/>
            <w:vAlign w:val="center"/>
          </w:tcPr>
          <w:p w:rsidR="004D7682" w:rsidRPr="00892399" w:rsidRDefault="00770FD8" w:rsidP="0021138F">
            <w:pPr>
              <w:spacing w:before="0" w:after="0"/>
              <w:jc w:val="right"/>
              <w:rPr>
                <w:rFonts w:cs="Arial"/>
                <w:sz w:val="16"/>
                <w:szCs w:val="16"/>
              </w:rPr>
            </w:pPr>
            <w:r>
              <w:rPr>
                <w:rFonts w:cs="Arial"/>
                <w:sz w:val="16"/>
                <w:szCs w:val="16"/>
              </w:rPr>
              <w:t>45,5</w:t>
            </w:r>
          </w:p>
        </w:tc>
        <w:tc>
          <w:tcPr>
            <w:tcW w:w="1374" w:type="dxa"/>
            <w:vAlign w:val="center"/>
          </w:tcPr>
          <w:p w:rsidR="004D7682" w:rsidRPr="00892399" w:rsidRDefault="00770FD8" w:rsidP="0021138F">
            <w:pPr>
              <w:spacing w:before="0" w:after="0"/>
              <w:jc w:val="right"/>
              <w:rPr>
                <w:rFonts w:cs="Arial"/>
                <w:sz w:val="16"/>
                <w:szCs w:val="16"/>
              </w:rPr>
            </w:pPr>
            <w:r>
              <w:rPr>
                <w:rFonts w:cs="Arial"/>
                <w:sz w:val="16"/>
                <w:szCs w:val="16"/>
              </w:rPr>
              <w:t>102,1</w:t>
            </w:r>
          </w:p>
        </w:tc>
      </w:tr>
      <w:tr w:rsidR="004D7682" w:rsidRPr="00892399" w:rsidTr="004D7682">
        <w:trPr>
          <w:trHeight w:hRule="exact" w:val="284"/>
        </w:trPr>
        <w:tc>
          <w:tcPr>
            <w:tcW w:w="2198" w:type="dxa"/>
            <w:vAlign w:val="center"/>
          </w:tcPr>
          <w:p w:rsidR="004D7682" w:rsidRPr="00892399" w:rsidRDefault="004D7682" w:rsidP="0021138F">
            <w:pPr>
              <w:spacing w:before="0" w:after="0"/>
              <w:rPr>
                <w:rFonts w:cs="Arial"/>
                <w:sz w:val="16"/>
                <w:szCs w:val="16"/>
              </w:rPr>
            </w:pPr>
            <w:r w:rsidRPr="00892399">
              <w:rPr>
                <w:rFonts w:cs="Arial"/>
                <w:sz w:val="16"/>
                <w:szCs w:val="16"/>
              </w:rPr>
              <w:t xml:space="preserve">Listopad </w:t>
            </w:r>
          </w:p>
        </w:tc>
        <w:tc>
          <w:tcPr>
            <w:tcW w:w="1296" w:type="dxa"/>
            <w:vAlign w:val="center"/>
          </w:tcPr>
          <w:p w:rsidR="004D7682" w:rsidRPr="00892399" w:rsidRDefault="00C465CD" w:rsidP="0021138F">
            <w:pPr>
              <w:spacing w:before="0" w:after="0"/>
              <w:jc w:val="right"/>
              <w:rPr>
                <w:rFonts w:cs="Arial"/>
                <w:sz w:val="16"/>
                <w:szCs w:val="16"/>
              </w:rPr>
            </w:pPr>
            <w:r>
              <w:rPr>
                <w:rFonts w:cs="Arial"/>
                <w:sz w:val="16"/>
                <w:szCs w:val="16"/>
              </w:rPr>
              <w:t>4,5</w:t>
            </w:r>
          </w:p>
        </w:tc>
        <w:tc>
          <w:tcPr>
            <w:tcW w:w="1498" w:type="dxa"/>
            <w:vAlign w:val="center"/>
          </w:tcPr>
          <w:p w:rsidR="004D7682" w:rsidRPr="00892399" w:rsidRDefault="00C465CD" w:rsidP="0021138F">
            <w:pPr>
              <w:spacing w:before="0" w:after="0"/>
              <w:jc w:val="right"/>
              <w:rPr>
                <w:rFonts w:cs="Arial"/>
                <w:sz w:val="16"/>
                <w:szCs w:val="16"/>
              </w:rPr>
            </w:pPr>
            <w:r>
              <w:rPr>
                <w:rFonts w:cs="Arial"/>
                <w:sz w:val="16"/>
                <w:szCs w:val="16"/>
              </w:rPr>
              <w:t>1,6</w:t>
            </w:r>
          </w:p>
        </w:tc>
        <w:tc>
          <w:tcPr>
            <w:tcW w:w="1622" w:type="dxa"/>
            <w:vAlign w:val="center"/>
          </w:tcPr>
          <w:p w:rsidR="004D7682" w:rsidRPr="00892399" w:rsidRDefault="00C465CD" w:rsidP="0021138F">
            <w:pPr>
              <w:spacing w:before="0" w:after="0"/>
              <w:jc w:val="right"/>
              <w:rPr>
                <w:rFonts w:cs="Arial"/>
                <w:sz w:val="16"/>
                <w:szCs w:val="16"/>
              </w:rPr>
            </w:pPr>
            <w:r>
              <w:rPr>
                <w:rFonts w:cs="Arial"/>
                <w:sz w:val="16"/>
                <w:szCs w:val="16"/>
              </w:rPr>
              <w:t>13,4</w:t>
            </w:r>
          </w:p>
        </w:tc>
        <w:tc>
          <w:tcPr>
            <w:tcW w:w="1374" w:type="dxa"/>
            <w:vAlign w:val="center"/>
          </w:tcPr>
          <w:p w:rsidR="004D7682" w:rsidRPr="00892399" w:rsidRDefault="00C465CD" w:rsidP="0021138F">
            <w:pPr>
              <w:spacing w:before="0" w:after="0"/>
              <w:jc w:val="right"/>
              <w:rPr>
                <w:rFonts w:cs="Arial"/>
                <w:sz w:val="16"/>
                <w:szCs w:val="16"/>
              </w:rPr>
            </w:pPr>
            <w:r>
              <w:rPr>
                <w:rFonts w:cs="Arial"/>
                <w:sz w:val="16"/>
                <w:szCs w:val="16"/>
              </w:rPr>
              <w:t>33,1</w:t>
            </w:r>
          </w:p>
        </w:tc>
      </w:tr>
    </w:tbl>
    <w:p w:rsidR="00B2173A" w:rsidRPr="00892399" w:rsidRDefault="00B2173A" w:rsidP="00B2173A">
      <w:pPr>
        <w:pStyle w:val="Tekstblokowy"/>
        <w:widowControl w:val="0"/>
        <w:spacing w:before="120" w:line="240" w:lineRule="auto"/>
        <w:ind w:left="0" w:right="0" w:firstLine="0"/>
        <w:jc w:val="left"/>
        <w:rPr>
          <w:rFonts w:ascii="Fira Sans" w:hAnsi="Fira Sans"/>
          <w:i/>
          <w:sz w:val="16"/>
          <w:szCs w:val="16"/>
        </w:rPr>
      </w:pPr>
      <w:r w:rsidRPr="00892399">
        <w:rPr>
          <w:rFonts w:ascii="Fira Sans" w:hAnsi="Fira Sans"/>
          <w:i/>
          <w:sz w:val="16"/>
          <w:szCs w:val="16"/>
        </w:rPr>
        <w:t xml:space="preserve">a) </w:t>
      </w:r>
      <w:r w:rsidR="00E81122">
        <w:rPr>
          <w:rFonts w:ascii="Fira Sans" w:hAnsi="Fira Sans"/>
          <w:i/>
          <w:sz w:val="16"/>
          <w:szCs w:val="16"/>
        </w:rPr>
        <w:t xml:space="preserve">IMiGW przyjmuje od 2002 r., jako normę, </w:t>
      </w:r>
      <w:r w:rsidRPr="00892399">
        <w:rPr>
          <w:rFonts w:ascii="Fira Sans" w:hAnsi="Fira Sans"/>
          <w:i/>
          <w:sz w:val="16"/>
          <w:szCs w:val="16"/>
        </w:rPr>
        <w:t>średnie z lat 1971-2000</w:t>
      </w:r>
    </w:p>
    <w:p w:rsidR="004E0FE8" w:rsidRDefault="00B2173A" w:rsidP="004E0FE8">
      <w:pPr>
        <w:pStyle w:val="Tekstblokowy"/>
        <w:widowControl w:val="0"/>
        <w:spacing w:line="240" w:lineRule="auto"/>
        <w:ind w:left="0" w:right="0" w:firstLine="0"/>
        <w:jc w:val="left"/>
        <w:rPr>
          <w:rFonts w:ascii="Fira Sans" w:hAnsi="Fira Sans"/>
          <w:i/>
          <w:sz w:val="16"/>
          <w:szCs w:val="16"/>
        </w:rPr>
      </w:pPr>
      <w:r w:rsidRPr="00892399">
        <w:rPr>
          <w:rFonts w:ascii="Fira Sans" w:hAnsi="Fira Sans"/>
          <w:i/>
          <w:sz w:val="16"/>
          <w:szCs w:val="16"/>
        </w:rPr>
        <w:t>b) Średnie miesięczne /obliczenia GUS na podstawie danych IMiGW/</w:t>
      </w:r>
    </w:p>
    <w:p w:rsidR="004E0FE8" w:rsidRDefault="004E0FE8" w:rsidP="004E0FE8">
      <w:pPr>
        <w:pStyle w:val="Tekstblokowy"/>
        <w:widowControl w:val="0"/>
        <w:spacing w:line="240" w:lineRule="auto"/>
        <w:ind w:left="0" w:right="0" w:firstLine="0"/>
        <w:jc w:val="left"/>
        <w:rPr>
          <w:rFonts w:ascii="Fira Sans" w:hAnsi="Fira Sans"/>
          <w:i/>
          <w:sz w:val="16"/>
          <w:szCs w:val="16"/>
        </w:rPr>
      </w:pPr>
    </w:p>
    <w:p w:rsidR="004E0FE8" w:rsidRPr="00C6188A" w:rsidRDefault="004E0FE8" w:rsidP="00830365">
      <w:pPr>
        <w:pStyle w:val="Tekstblokowy"/>
        <w:widowControl w:val="0"/>
        <w:spacing w:line="240" w:lineRule="auto"/>
        <w:ind w:left="0" w:right="0" w:firstLine="0"/>
        <w:rPr>
          <w:rFonts w:ascii="Fira Sans" w:eastAsiaTheme="minorHAnsi" w:hAnsi="Fira Sans" w:cstheme="minorBidi"/>
          <w:sz w:val="19"/>
          <w:szCs w:val="19"/>
          <w:lang w:eastAsia="en-US"/>
        </w:rPr>
      </w:pPr>
      <w:r w:rsidRPr="00C6188A">
        <w:rPr>
          <w:rFonts w:ascii="Fira Sans" w:eastAsiaTheme="minorHAnsi" w:hAnsi="Fira Sans" w:cstheme="minorBidi"/>
          <w:sz w:val="19"/>
          <w:szCs w:val="19"/>
          <w:lang w:eastAsia="en-US"/>
        </w:rPr>
        <w:t>Oziminy wysiane w optymalnych terminach agrotechnicznych w listopadzie krzewiły się. Dobowe wahania temperatury powietrza pod koniec miesiąca sprzyjały hartowaniu się roślin. Na</w:t>
      </w:r>
      <w:r w:rsidR="00830365">
        <w:rPr>
          <w:rFonts w:ascii="Fira Sans" w:eastAsiaTheme="minorHAnsi" w:hAnsi="Fira Sans" w:cstheme="minorBidi"/>
          <w:sz w:val="19"/>
          <w:szCs w:val="19"/>
          <w:lang w:eastAsia="en-US"/>
        </w:rPr>
        <w:t> </w:t>
      </w:r>
      <w:r w:rsidRPr="00C6188A">
        <w:rPr>
          <w:rFonts w:ascii="Fira Sans" w:eastAsiaTheme="minorHAnsi" w:hAnsi="Fira Sans" w:cstheme="minorBidi"/>
          <w:sz w:val="19"/>
          <w:szCs w:val="19"/>
          <w:lang w:eastAsia="en-US"/>
        </w:rPr>
        <w:t>początku miesiąca dobiegał końca zbiór buraków cukrowych i kukurydzy uprawianej na</w:t>
      </w:r>
      <w:r w:rsidR="00830365">
        <w:rPr>
          <w:rFonts w:ascii="Fira Sans" w:eastAsiaTheme="minorHAnsi" w:hAnsi="Fira Sans" w:cstheme="minorBidi"/>
          <w:sz w:val="19"/>
          <w:szCs w:val="19"/>
          <w:lang w:eastAsia="en-US"/>
        </w:rPr>
        <w:t> </w:t>
      </w:r>
      <w:r w:rsidRPr="00C6188A">
        <w:rPr>
          <w:rFonts w:ascii="Fira Sans" w:eastAsiaTheme="minorHAnsi" w:hAnsi="Fira Sans" w:cstheme="minorBidi"/>
          <w:sz w:val="19"/>
          <w:szCs w:val="19"/>
          <w:lang w:eastAsia="en-US"/>
        </w:rPr>
        <w:t>ziarno. Kończono także zbiór poplonów ścierniskowych oraz wykonywanie orek przedzimowych i innych jesiennych prac polowych. Sprzyjające warunki termiczne w wielu rejonach kraju wpłynęły na przedłużenie sezonu pastwiskowego do końca listopada.</w:t>
      </w:r>
    </w:p>
    <w:p w:rsidR="007611DE" w:rsidRDefault="0064337C" w:rsidP="0064337C">
      <w:pPr>
        <w:pStyle w:val="Akapitzlist"/>
        <w:widowControl w:val="0"/>
        <w:spacing w:before="0" w:after="0"/>
        <w:ind w:left="0"/>
        <w:jc w:val="both"/>
        <w:rPr>
          <w:szCs w:val="19"/>
        </w:rPr>
      </w:pPr>
      <w:r w:rsidRPr="0064337C">
        <w:rPr>
          <w:szCs w:val="19"/>
        </w:rPr>
        <w:t xml:space="preserve">W optymalnym terminie w kraju zasiano oziminy na </w:t>
      </w:r>
      <w:r w:rsidR="007611DE">
        <w:rPr>
          <w:szCs w:val="19"/>
        </w:rPr>
        <w:t>ok. 80</w:t>
      </w:r>
      <w:r w:rsidRPr="0064337C">
        <w:rPr>
          <w:szCs w:val="19"/>
        </w:rPr>
        <w:t>%  powierzchni przeznaczonej p</w:t>
      </w:r>
      <w:r w:rsidR="00E04F27">
        <w:rPr>
          <w:szCs w:val="19"/>
        </w:rPr>
        <w:t xml:space="preserve">od uprawę zbóż ozimych (głównie </w:t>
      </w:r>
      <w:r w:rsidRPr="0064337C">
        <w:rPr>
          <w:szCs w:val="19"/>
        </w:rPr>
        <w:t>w województwach</w:t>
      </w:r>
      <w:r w:rsidR="007611DE">
        <w:rPr>
          <w:szCs w:val="19"/>
        </w:rPr>
        <w:t>,</w:t>
      </w:r>
      <w:r w:rsidRPr="0064337C">
        <w:rPr>
          <w:szCs w:val="19"/>
        </w:rPr>
        <w:t xml:space="preserve"> gdzie była dostateczna wilgotność gleby</w:t>
      </w:r>
      <w:r w:rsidR="00E04F27">
        <w:rPr>
          <w:szCs w:val="19"/>
        </w:rPr>
        <w:t>), natomiast resztę zas</w:t>
      </w:r>
      <w:r w:rsidRPr="0064337C">
        <w:rPr>
          <w:szCs w:val="19"/>
        </w:rPr>
        <w:t xml:space="preserve">iano nawet z 2-3 tygodniowym opóźnieniem. </w:t>
      </w:r>
    </w:p>
    <w:p w:rsidR="0064337C" w:rsidRPr="0064337C" w:rsidRDefault="0064337C" w:rsidP="0064337C">
      <w:pPr>
        <w:pStyle w:val="Akapitzlist"/>
        <w:widowControl w:val="0"/>
        <w:spacing w:before="0" w:after="0"/>
        <w:ind w:left="0"/>
        <w:jc w:val="both"/>
        <w:rPr>
          <w:szCs w:val="19"/>
        </w:rPr>
      </w:pPr>
      <w:r w:rsidRPr="0064337C">
        <w:rPr>
          <w:szCs w:val="19"/>
        </w:rPr>
        <w:lastRenderedPageBreak/>
        <w:t>Uprawy ozime w końcowej fazie rozwoju jesienią 2018 r. -  przed wejśc</w:t>
      </w:r>
      <w:r w:rsidR="0049311D">
        <w:rPr>
          <w:szCs w:val="19"/>
        </w:rPr>
        <w:t xml:space="preserve">iem w stan zimowego spoczynku - </w:t>
      </w:r>
      <w:r w:rsidRPr="0064337C">
        <w:rPr>
          <w:szCs w:val="19"/>
        </w:rPr>
        <w:t xml:space="preserve">są </w:t>
      </w:r>
      <w:r w:rsidR="0049311D">
        <w:rPr>
          <w:szCs w:val="19"/>
        </w:rPr>
        <w:t>nadmiernie</w:t>
      </w:r>
      <w:r w:rsidRPr="0064337C">
        <w:rPr>
          <w:szCs w:val="19"/>
        </w:rPr>
        <w:t xml:space="preserve"> wyrośnięte </w:t>
      </w:r>
      <w:r w:rsidR="0049311D">
        <w:rPr>
          <w:szCs w:val="19"/>
        </w:rPr>
        <w:t>(szczególnie rzepak i rzepik) i dobrze rozkrzewione. P</w:t>
      </w:r>
      <w:r w:rsidRPr="0064337C">
        <w:rPr>
          <w:szCs w:val="19"/>
        </w:rPr>
        <w:t xml:space="preserve">rzebieg pogody w listopadzie nie stwarzał  </w:t>
      </w:r>
      <w:r w:rsidR="0049311D">
        <w:rPr>
          <w:szCs w:val="19"/>
        </w:rPr>
        <w:t>zagrożenia dla roślin. Istnieje</w:t>
      </w:r>
      <w:r w:rsidRPr="0064337C">
        <w:rPr>
          <w:szCs w:val="19"/>
        </w:rPr>
        <w:t xml:space="preserve"> </w:t>
      </w:r>
      <w:r w:rsidR="0049311D">
        <w:rPr>
          <w:szCs w:val="19"/>
        </w:rPr>
        <w:t xml:space="preserve">jednak </w:t>
      </w:r>
      <w:r w:rsidRPr="0064337C">
        <w:rPr>
          <w:szCs w:val="19"/>
        </w:rPr>
        <w:t>niebezpieczeństwo, że nagły spadek temperatur w okresie wegetacji bez zahartowania i braku okrywy śnieżnej może wpłynąć niekorzystnie na przezimowanie roślin.</w:t>
      </w:r>
    </w:p>
    <w:p w:rsidR="0064337C" w:rsidRPr="0064337C" w:rsidRDefault="0064337C" w:rsidP="0064337C">
      <w:pPr>
        <w:pStyle w:val="Akapitzlist"/>
        <w:widowControl w:val="0"/>
        <w:spacing w:before="0" w:after="0"/>
        <w:ind w:left="0"/>
        <w:jc w:val="both"/>
        <w:rPr>
          <w:szCs w:val="19"/>
        </w:rPr>
      </w:pPr>
      <w:r w:rsidRPr="0064337C">
        <w:rPr>
          <w:szCs w:val="19"/>
        </w:rPr>
        <w:t>Z oceny przeprowadzonej w listopadzie przez rzeczoznawców terenowych GUS wynika, że zbóż ozimych pod zbiory w 2019 r. zasiano  ponad 4,3 mln ha</w:t>
      </w:r>
      <w:r w:rsidR="00AE394C">
        <w:rPr>
          <w:szCs w:val="19"/>
        </w:rPr>
        <w:t xml:space="preserve"> tj. </w:t>
      </w:r>
      <w:r w:rsidRPr="0064337C">
        <w:rPr>
          <w:szCs w:val="19"/>
        </w:rPr>
        <w:t xml:space="preserve">nieco więcej niż  w roku  ubiegłym, </w:t>
      </w:r>
      <w:r w:rsidR="00E81122">
        <w:rPr>
          <w:szCs w:val="19"/>
        </w:rPr>
        <w:t>z</w:t>
      </w:r>
      <w:r w:rsidRPr="0064337C">
        <w:rPr>
          <w:szCs w:val="19"/>
        </w:rPr>
        <w:t xml:space="preserve"> t</w:t>
      </w:r>
      <w:r w:rsidR="00E81122">
        <w:rPr>
          <w:szCs w:val="19"/>
        </w:rPr>
        <w:t>ego</w:t>
      </w:r>
      <w:r w:rsidRPr="0064337C">
        <w:rPr>
          <w:szCs w:val="19"/>
        </w:rPr>
        <w:t xml:space="preserve">: </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pszenicy ozimej zasiano ponad 1,9 mln ha,</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żyta  ponad 900,0 tys. ha,</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 xml:space="preserve"> pszenżyta ozimego ponad  1,1 mln ha, </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jęczmienia ozimego ok.</w:t>
      </w:r>
      <w:r w:rsidR="00AE394C">
        <w:rPr>
          <w:rFonts w:ascii="Fira Sans" w:hAnsi="Fira Sans"/>
          <w:sz w:val="19"/>
          <w:szCs w:val="19"/>
        </w:rPr>
        <w:t xml:space="preserve"> </w:t>
      </w:r>
      <w:r w:rsidRPr="0064337C">
        <w:rPr>
          <w:rFonts w:ascii="Fira Sans" w:hAnsi="Fira Sans"/>
          <w:sz w:val="19"/>
          <w:szCs w:val="19"/>
        </w:rPr>
        <w:t>214,7 tys. ha,</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mieszanek zbożowych  ozimych ok. 83,0 tys. ha.</w:t>
      </w:r>
    </w:p>
    <w:p w:rsidR="0064337C" w:rsidRPr="0064337C" w:rsidRDefault="0064337C" w:rsidP="0064337C">
      <w:pPr>
        <w:pStyle w:val="Akapitzlist"/>
        <w:widowControl w:val="0"/>
        <w:spacing w:before="0" w:after="0"/>
        <w:ind w:left="0"/>
        <w:jc w:val="both"/>
        <w:rPr>
          <w:szCs w:val="19"/>
        </w:rPr>
      </w:pPr>
      <w:r w:rsidRPr="0064337C">
        <w:rPr>
          <w:szCs w:val="19"/>
        </w:rPr>
        <w:t>Powierzchnię  obsianą rzepakiem</w:t>
      </w:r>
      <w:r w:rsidR="00AE394C">
        <w:rPr>
          <w:szCs w:val="19"/>
        </w:rPr>
        <w:t xml:space="preserve"> i rzepikiem</w:t>
      </w:r>
      <w:r w:rsidRPr="0064337C">
        <w:rPr>
          <w:szCs w:val="19"/>
        </w:rPr>
        <w:t xml:space="preserve"> ozimym szacuje się na około </w:t>
      </w:r>
      <w:r w:rsidR="00AE394C">
        <w:rPr>
          <w:szCs w:val="19"/>
        </w:rPr>
        <w:t>0,8 mln</w:t>
      </w:r>
      <w:r w:rsidRPr="0064337C">
        <w:rPr>
          <w:szCs w:val="19"/>
        </w:rPr>
        <w:t xml:space="preserve"> ha.</w:t>
      </w:r>
    </w:p>
    <w:p w:rsidR="0064337C" w:rsidRPr="0064337C" w:rsidRDefault="0064337C" w:rsidP="0064337C">
      <w:pPr>
        <w:pStyle w:val="Akapitzlist"/>
        <w:widowControl w:val="0"/>
        <w:spacing w:before="0" w:after="0"/>
        <w:ind w:left="0"/>
        <w:jc w:val="both"/>
        <w:rPr>
          <w:szCs w:val="19"/>
        </w:rPr>
      </w:pPr>
      <w:r w:rsidRPr="0064337C">
        <w:rPr>
          <w:szCs w:val="19"/>
        </w:rPr>
        <w:t>Stan zasiewów zbóż ozimych pod zbiory 2019 r.</w:t>
      </w:r>
      <w:r w:rsidR="00E81122">
        <w:rPr>
          <w:szCs w:val="19"/>
        </w:rPr>
        <w:t xml:space="preserve">, </w:t>
      </w:r>
      <w:r w:rsidRPr="0064337C">
        <w:rPr>
          <w:szCs w:val="19"/>
        </w:rPr>
        <w:t>przed  wejściem w stan zimowego spoczynku</w:t>
      </w:r>
      <w:r w:rsidR="00E81122">
        <w:rPr>
          <w:szCs w:val="19"/>
        </w:rPr>
        <w:t>,</w:t>
      </w:r>
      <w:r w:rsidRPr="0064337C">
        <w:rPr>
          <w:szCs w:val="19"/>
        </w:rPr>
        <w:t xml:space="preserve"> był  lepszy od  ubiegłorocznego</w:t>
      </w:r>
      <w:r w:rsidR="00E81122">
        <w:rPr>
          <w:szCs w:val="19"/>
        </w:rPr>
        <w:t xml:space="preserve"> i</w:t>
      </w:r>
      <w:r w:rsidRPr="0064337C">
        <w:rPr>
          <w:szCs w:val="19"/>
        </w:rPr>
        <w:t xml:space="preserve"> oceniono go na 3,6 stopnia kwalifikacyjnego dla pszenżyta ozimego i mieszanek zbożowych ozimych oraz 3,7 stopnia kwalifikacyjnego dla pszenicy ozimej, żyta i jęczmienia ozimego. </w:t>
      </w:r>
    </w:p>
    <w:p w:rsidR="0064337C" w:rsidRPr="0064337C" w:rsidRDefault="00D0438C" w:rsidP="0064337C">
      <w:pPr>
        <w:pStyle w:val="Akapitzlist"/>
        <w:widowControl w:val="0"/>
        <w:spacing w:before="0" w:after="0"/>
        <w:ind w:left="0"/>
        <w:jc w:val="both"/>
        <w:rPr>
          <w:szCs w:val="19"/>
        </w:rPr>
      </w:pPr>
      <w:r>
        <w:rPr>
          <w:szCs w:val="19"/>
        </w:rPr>
        <w:t xml:space="preserve">Stan zasiewów </w:t>
      </w:r>
      <w:r w:rsidR="00EB0AC5">
        <w:rPr>
          <w:szCs w:val="19"/>
        </w:rPr>
        <w:t xml:space="preserve">zbóż </w:t>
      </w:r>
      <w:r w:rsidR="00E81122">
        <w:rPr>
          <w:szCs w:val="19"/>
        </w:rPr>
        <w:t>ozimych, tj.</w:t>
      </w:r>
      <w:r w:rsidR="0064337C" w:rsidRPr="0064337C">
        <w:rPr>
          <w:szCs w:val="19"/>
        </w:rPr>
        <w:t xml:space="preserve"> pszenicy, żyta i jęczmienia oceniono </w:t>
      </w:r>
      <w:r w:rsidR="00C47D1A">
        <w:rPr>
          <w:szCs w:val="19"/>
        </w:rPr>
        <w:t xml:space="preserve">nieco lepiej </w:t>
      </w:r>
      <w:r w:rsidR="0064337C" w:rsidRPr="0064337C">
        <w:rPr>
          <w:szCs w:val="19"/>
        </w:rPr>
        <w:t xml:space="preserve"> niż w roku ubiegłym</w:t>
      </w:r>
      <w:r>
        <w:rPr>
          <w:szCs w:val="19"/>
        </w:rPr>
        <w:t>,</w:t>
      </w:r>
      <w:r w:rsidR="0064337C" w:rsidRPr="0064337C">
        <w:rPr>
          <w:szCs w:val="19"/>
        </w:rPr>
        <w:t xml:space="preserve"> natomiast </w:t>
      </w:r>
      <w:r w:rsidR="00C47D1A">
        <w:rPr>
          <w:szCs w:val="19"/>
        </w:rPr>
        <w:t>zasiewy</w:t>
      </w:r>
      <w:r w:rsidR="0064337C" w:rsidRPr="0064337C">
        <w:rPr>
          <w:szCs w:val="19"/>
        </w:rPr>
        <w:t xml:space="preserve"> pszenżyta i mieszanek zbożowych oceniono na takim samym poziomie.</w:t>
      </w:r>
    </w:p>
    <w:p w:rsidR="0064337C" w:rsidRPr="0064337C" w:rsidRDefault="0064337C" w:rsidP="0064337C">
      <w:pPr>
        <w:pStyle w:val="Akapitzlist"/>
        <w:widowControl w:val="0"/>
        <w:spacing w:before="0" w:after="0"/>
        <w:ind w:left="0"/>
        <w:jc w:val="both"/>
        <w:rPr>
          <w:szCs w:val="19"/>
        </w:rPr>
      </w:pPr>
      <w:r w:rsidRPr="0064337C">
        <w:rPr>
          <w:szCs w:val="19"/>
        </w:rPr>
        <w:t>W przekroju terytorialnym stan plantacji zbóż ozimych był bardzo zróżnicowany. Oceny stanu poszczególnych gatunków  zbóż ozimych wahały się:</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dla pszenicy od 3,2 stopnia kwalifikacyjnego w województwie opolskim do 4,3 stopnia w</w:t>
      </w:r>
      <w:r w:rsidR="00D70DD3">
        <w:rPr>
          <w:rFonts w:ascii="Fira Sans" w:hAnsi="Fira Sans"/>
          <w:sz w:val="19"/>
          <w:szCs w:val="19"/>
        </w:rPr>
        <w:t> </w:t>
      </w:r>
      <w:r w:rsidRPr="0064337C">
        <w:rPr>
          <w:rFonts w:ascii="Fira Sans" w:hAnsi="Fira Sans"/>
          <w:sz w:val="19"/>
          <w:szCs w:val="19"/>
        </w:rPr>
        <w:t>województwie lubelskim,</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dla żyta od 3,3 stopnia kwalifikacyjnego  w województwie wielkopolskim do 4,3 w</w:t>
      </w:r>
      <w:r w:rsidR="00D70DD3">
        <w:rPr>
          <w:rFonts w:ascii="Fira Sans" w:hAnsi="Fira Sans"/>
          <w:sz w:val="19"/>
          <w:szCs w:val="19"/>
        </w:rPr>
        <w:t> </w:t>
      </w:r>
      <w:r w:rsidRPr="0064337C">
        <w:rPr>
          <w:rFonts w:ascii="Fira Sans" w:hAnsi="Fira Sans"/>
          <w:sz w:val="19"/>
          <w:szCs w:val="19"/>
        </w:rPr>
        <w:t xml:space="preserve">województwie lubelskim, </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dla jęczmienia od 3,4  stopnia kwalifikacyjnego  w województw</w:t>
      </w:r>
      <w:r w:rsidR="00E81122">
        <w:rPr>
          <w:rFonts w:ascii="Fira Sans" w:hAnsi="Fira Sans"/>
          <w:sz w:val="19"/>
          <w:szCs w:val="19"/>
        </w:rPr>
        <w:t>ie</w:t>
      </w:r>
      <w:r w:rsidRPr="0064337C">
        <w:rPr>
          <w:rFonts w:ascii="Fira Sans" w:hAnsi="Fira Sans"/>
          <w:sz w:val="19"/>
          <w:szCs w:val="19"/>
        </w:rPr>
        <w:t xml:space="preserve"> mazowieckim i</w:t>
      </w:r>
      <w:r w:rsidR="00D70DD3">
        <w:rPr>
          <w:rFonts w:ascii="Fira Sans" w:hAnsi="Fira Sans"/>
          <w:sz w:val="19"/>
          <w:szCs w:val="19"/>
        </w:rPr>
        <w:t> </w:t>
      </w:r>
      <w:r w:rsidRPr="0064337C">
        <w:rPr>
          <w:rFonts w:ascii="Fira Sans" w:hAnsi="Fira Sans"/>
          <w:sz w:val="19"/>
          <w:szCs w:val="19"/>
        </w:rPr>
        <w:t>wielkopolskim do 4,3 w województwie lubelskim.</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dla pszenżyta od 3,4  stopnia  kwalifikacyjnego w  województw</w:t>
      </w:r>
      <w:r w:rsidR="00E81122">
        <w:rPr>
          <w:rFonts w:ascii="Fira Sans" w:hAnsi="Fira Sans"/>
          <w:sz w:val="19"/>
          <w:szCs w:val="19"/>
        </w:rPr>
        <w:t>ie</w:t>
      </w:r>
      <w:r w:rsidRPr="0064337C">
        <w:rPr>
          <w:rFonts w:ascii="Fira Sans" w:hAnsi="Fira Sans"/>
          <w:sz w:val="19"/>
          <w:szCs w:val="19"/>
        </w:rPr>
        <w:t xml:space="preserve"> opolskim i  wielkopolskim do 4,3  w województwie lubelskim,</w:t>
      </w:r>
    </w:p>
    <w:p w:rsidR="0064337C" w:rsidRPr="0064337C" w:rsidRDefault="0064337C" w:rsidP="0064337C">
      <w:pPr>
        <w:pStyle w:val="Tekstpodstawowywcity"/>
        <w:widowControl w:val="0"/>
        <w:numPr>
          <w:ilvl w:val="0"/>
          <w:numId w:val="10"/>
        </w:numPr>
        <w:tabs>
          <w:tab w:val="clear" w:pos="284"/>
        </w:tabs>
        <w:spacing w:line="240" w:lineRule="exact"/>
        <w:rPr>
          <w:rFonts w:ascii="Fira Sans" w:hAnsi="Fira Sans"/>
          <w:sz w:val="19"/>
          <w:szCs w:val="19"/>
        </w:rPr>
      </w:pPr>
      <w:r w:rsidRPr="0064337C">
        <w:rPr>
          <w:rFonts w:ascii="Fira Sans" w:hAnsi="Fira Sans"/>
          <w:sz w:val="19"/>
          <w:szCs w:val="19"/>
        </w:rPr>
        <w:t>dla mieszanek zbożowych od 3,3 stopnia kwalifikacyjnego w w</w:t>
      </w:r>
      <w:r w:rsidR="008056FF">
        <w:rPr>
          <w:rFonts w:ascii="Fira Sans" w:hAnsi="Fira Sans"/>
          <w:sz w:val="19"/>
          <w:szCs w:val="19"/>
        </w:rPr>
        <w:t>ojewództwie wielkopolskim do</w:t>
      </w:r>
      <w:r w:rsidR="00D70DD3">
        <w:rPr>
          <w:rFonts w:ascii="Fira Sans" w:hAnsi="Fira Sans"/>
          <w:sz w:val="19"/>
          <w:szCs w:val="19"/>
        </w:rPr>
        <w:t> </w:t>
      </w:r>
      <w:r w:rsidR="008056FF">
        <w:rPr>
          <w:rFonts w:ascii="Fira Sans" w:hAnsi="Fira Sans"/>
          <w:sz w:val="19"/>
          <w:szCs w:val="19"/>
        </w:rPr>
        <w:t>4,3</w:t>
      </w:r>
      <w:r w:rsidRPr="0064337C">
        <w:rPr>
          <w:rFonts w:ascii="Fira Sans" w:hAnsi="Fira Sans"/>
          <w:sz w:val="19"/>
          <w:szCs w:val="19"/>
        </w:rPr>
        <w:t xml:space="preserve"> w województwie lubelskim,</w:t>
      </w:r>
    </w:p>
    <w:p w:rsidR="0064337C" w:rsidRPr="0064337C" w:rsidRDefault="0064337C" w:rsidP="0064337C">
      <w:pPr>
        <w:pStyle w:val="Akapitzlist"/>
        <w:widowControl w:val="0"/>
        <w:spacing w:before="0" w:after="0"/>
        <w:ind w:left="0"/>
        <w:jc w:val="both"/>
        <w:rPr>
          <w:szCs w:val="19"/>
        </w:rPr>
      </w:pPr>
      <w:r w:rsidRPr="0064337C">
        <w:rPr>
          <w:szCs w:val="19"/>
        </w:rPr>
        <w:t>Plantacje rzepaku i rzepiku ozimego średnio w kraju oceniono na 3,8 stopnia kwalifikacyjnego. Oceny plantacji wahały się  od 3,0 stopnia kwalifikacyjnego w  województwie opolskim do 4,5 stopnia w województwie lubelskim.</w:t>
      </w:r>
    </w:p>
    <w:p w:rsidR="0064337C" w:rsidRDefault="0064337C" w:rsidP="0064337C">
      <w:pPr>
        <w:pStyle w:val="Akapitzlist"/>
        <w:widowControl w:val="0"/>
        <w:spacing w:before="0" w:after="0"/>
        <w:ind w:left="0"/>
        <w:jc w:val="both"/>
        <w:rPr>
          <w:szCs w:val="19"/>
        </w:rPr>
      </w:pPr>
      <w:r w:rsidRPr="0064337C">
        <w:rPr>
          <w:szCs w:val="19"/>
        </w:rPr>
        <w:t>W optymalnych terminach agrotechnicznych zasiano ponad 7</w:t>
      </w:r>
      <w:r w:rsidR="003A1DF3">
        <w:rPr>
          <w:szCs w:val="19"/>
        </w:rPr>
        <w:t>6</w:t>
      </w:r>
      <w:r w:rsidRPr="0064337C">
        <w:rPr>
          <w:szCs w:val="19"/>
        </w:rPr>
        <w:t xml:space="preserve">% powierzchni pszenicy ozimej, około </w:t>
      </w:r>
      <w:r w:rsidR="003A1DF3">
        <w:rPr>
          <w:szCs w:val="19"/>
        </w:rPr>
        <w:t>79</w:t>
      </w:r>
      <w:r w:rsidRPr="0064337C">
        <w:rPr>
          <w:szCs w:val="19"/>
        </w:rPr>
        <w:t xml:space="preserve">% powierzchni żyta, około </w:t>
      </w:r>
      <w:r w:rsidR="003A1DF3">
        <w:rPr>
          <w:szCs w:val="19"/>
        </w:rPr>
        <w:t>77</w:t>
      </w:r>
      <w:r w:rsidRPr="0064337C">
        <w:rPr>
          <w:szCs w:val="19"/>
        </w:rPr>
        <w:t>%</w:t>
      </w:r>
      <w:r w:rsidR="003A1DF3">
        <w:rPr>
          <w:szCs w:val="19"/>
        </w:rPr>
        <w:t xml:space="preserve"> powierzchni jęczmienia ozimego</w:t>
      </w:r>
      <w:r w:rsidR="00605D0E">
        <w:rPr>
          <w:szCs w:val="19"/>
        </w:rPr>
        <w:t xml:space="preserve"> i </w:t>
      </w:r>
      <w:r w:rsidR="00605D0E" w:rsidRPr="0064337C">
        <w:rPr>
          <w:szCs w:val="19"/>
        </w:rPr>
        <w:t>ozimych mieszanek zbożowych</w:t>
      </w:r>
      <w:r w:rsidRPr="0064337C">
        <w:rPr>
          <w:szCs w:val="19"/>
        </w:rPr>
        <w:t xml:space="preserve">, około </w:t>
      </w:r>
      <w:r w:rsidR="003A1DF3">
        <w:rPr>
          <w:szCs w:val="19"/>
        </w:rPr>
        <w:t>83</w:t>
      </w:r>
      <w:r w:rsidRPr="0064337C">
        <w:rPr>
          <w:szCs w:val="19"/>
        </w:rPr>
        <w:t xml:space="preserve">% </w:t>
      </w:r>
      <w:r w:rsidR="00605D0E">
        <w:rPr>
          <w:szCs w:val="19"/>
        </w:rPr>
        <w:t xml:space="preserve">powierzchni  pszenżyta ozimego </w:t>
      </w:r>
      <w:r w:rsidR="003A1DF3">
        <w:rPr>
          <w:szCs w:val="19"/>
        </w:rPr>
        <w:t>i  około 78</w:t>
      </w:r>
      <w:r w:rsidRPr="0064337C">
        <w:rPr>
          <w:szCs w:val="19"/>
        </w:rPr>
        <w:t>% powierzchni rz</w:t>
      </w:r>
      <w:r w:rsidR="003A1DF3">
        <w:rPr>
          <w:szCs w:val="19"/>
        </w:rPr>
        <w:t>epaku</w:t>
      </w:r>
      <w:r w:rsidR="00C47D1A">
        <w:rPr>
          <w:szCs w:val="19"/>
        </w:rPr>
        <w:t xml:space="preserve"> i rzepiku </w:t>
      </w:r>
      <w:r w:rsidR="003A1DF3">
        <w:rPr>
          <w:szCs w:val="19"/>
        </w:rPr>
        <w:t>ozimego</w:t>
      </w:r>
      <w:r w:rsidRPr="0064337C">
        <w:rPr>
          <w:szCs w:val="19"/>
        </w:rPr>
        <w:t>.</w:t>
      </w:r>
    </w:p>
    <w:p w:rsidR="00CE2B49" w:rsidRDefault="00CE2B49" w:rsidP="00E81122">
      <w:pPr>
        <w:spacing w:before="0" w:after="0"/>
        <w:jc w:val="both"/>
        <w:rPr>
          <w:b/>
          <w:szCs w:val="19"/>
        </w:rPr>
      </w:pPr>
      <w:r>
        <w:rPr>
          <w:b/>
          <w:szCs w:val="19"/>
        </w:rPr>
        <w:t xml:space="preserve"> </w:t>
      </w:r>
    </w:p>
    <w:p w:rsidR="009E5A7D" w:rsidRDefault="009E5A7D" w:rsidP="00E81122">
      <w:pPr>
        <w:spacing w:before="0" w:after="0"/>
        <w:jc w:val="both"/>
        <w:rPr>
          <w:b/>
          <w:szCs w:val="19"/>
        </w:rPr>
      </w:pPr>
    </w:p>
    <w:p w:rsidR="009E5A7D" w:rsidRDefault="009E5A7D" w:rsidP="00E81122">
      <w:pPr>
        <w:spacing w:before="0" w:after="0"/>
        <w:jc w:val="both"/>
        <w:rPr>
          <w:b/>
          <w:szCs w:val="19"/>
        </w:rPr>
      </w:pPr>
    </w:p>
    <w:p w:rsidR="00CE2B49" w:rsidRDefault="00CE2B49" w:rsidP="00E81122">
      <w:pPr>
        <w:spacing w:before="0" w:after="0"/>
        <w:jc w:val="both"/>
        <w:rPr>
          <w:b/>
          <w:szCs w:val="19"/>
        </w:rPr>
      </w:pPr>
    </w:p>
    <w:p w:rsidR="00A537BD" w:rsidRPr="00DB5A02" w:rsidRDefault="00A537BD" w:rsidP="00DB5A02">
      <w:pPr>
        <w:spacing w:before="240" w:after="60"/>
        <w:jc w:val="both"/>
        <w:rPr>
          <w:b/>
          <w:sz w:val="28"/>
          <w:szCs w:val="28"/>
        </w:rPr>
        <w:sectPr w:rsidR="00A537BD" w:rsidRPr="00DB5A02" w:rsidSect="00737329">
          <w:headerReference w:type="default" r:id="rId13"/>
          <w:footerReference w:type="default" r:id="rId14"/>
          <w:headerReference w:type="first" r:id="rId15"/>
          <w:footerReference w:type="first" r:id="rId16"/>
          <w:pgSz w:w="11906" w:h="16838"/>
          <w:pgMar w:top="720" w:right="3119" w:bottom="720" w:left="720" w:header="284" w:footer="750" w:gutter="0"/>
          <w:cols w:space="708"/>
          <w:titlePg/>
          <w:docGrid w:linePitch="360"/>
        </w:sectPr>
      </w:pPr>
    </w:p>
    <w:tbl>
      <w:tblPr>
        <w:tblpPr w:leftFromText="141" w:rightFromText="141" w:vertAnchor="text" w:horzAnchor="margin" w:tblpY="159"/>
        <w:tblW w:w="0" w:type="auto"/>
        <w:tblLook w:val="04A0" w:firstRow="1" w:lastRow="0" w:firstColumn="1" w:lastColumn="0" w:noHBand="0" w:noVBand="1"/>
      </w:tblPr>
      <w:tblGrid>
        <w:gridCol w:w="4256"/>
        <w:gridCol w:w="3811"/>
      </w:tblGrid>
      <w:tr w:rsidR="0067014E" w:rsidRPr="008435FC" w:rsidTr="0067014E">
        <w:trPr>
          <w:trHeight w:val="1912"/>
        </w:trPr>
        <w:tc>
          <w:tcPr>
            <w:tcW w:w="4256" w:type="dxa"/>
          </w:tcPr>
          <w:p w:rsidR="0067014E" w:rsidRPr="008F3638" w:rsidRDefault="0067014E" w:rsidP="0067014E">
            <w:pPr>
              <w:spacing w:before="0" w:after="0" w:line="240" w:lineRule="auto"/>
              <w:rPr>
                <w:rFonts w:cs="Arial"/>
                <w:color w:val="000000" w:themeColor="text1"/>
                <w:sz w:val="20"/>
              </w:rPr>
            </w:pPr>
            <w:r w:rsidRPr="008F3638">
              <w:rPr>
                <w:rFonts w:cs="Arial"/>
                <w:color w:val="000000" w:themeColor="text1"/>
                <w:sz w:val="20"/>
              </w:rPr>
              <w:lastRenderedPageBreak/>
              <w:t>Opracowanie merytoryczne:</w:t>
            </w:r>
          </w:p>
          <w:p w:rsidR="0067014E" w:rsidRPr="008F3638" w:rsidRDefault="0067014E" w:rsidP="0067014E">
            <w:pPr>
              <w:spacing w:before="0" w:after="0" w:line="240" w:lineRule="auto"/>
              <w:rPr>
                <w:rFonts w:cs="Arial"/>
                <w:b/>
                <w:color w:val="000000" w:themeColor="text1"/>
                <w:sz w:val="20"/>
              </w:rPr>
            </w:pPr>
            <w:r w:rsidRPr="008F3638">
              <w:rPr>
                <w:rFonts w:cs="Arial"/>
                <w:b/>
                <w:color w:val="000000" w:themeColor="text1"/>
                <w:sz w:val="20"/>
              </w:rPr>
              <w:t xml:space="preserve">Departament </w:t>
            </w:r>
            <w:r>
              <w:rPr>
                <w:rFonts w:cs="Arial"/>
                <w:b/>
                <w:color w:val="000000" w:themeColor="text1"/>
                <w:sz w:val="20"/>
              </w:rPr>
              <w:t>Rolnictwa</w:t>
            </w:r>
          </w:p>
          <w:p w:rsidR="0067014E" w:rsidRPr="0098490F" w:rsidRDefault="0067014E" w:rsidP="0067014E">
            <w:pPr>
              <w:spacing w:before="0" w:after="0" w:line="240" w:lineRule="auto"/>
              <w:rPr>
                <w:rFonts w:cs="Arial"/>
                <w:b/>
                <w:sz w:val="20"/>
              </w:rPr>
            </w:pPr>
            <w:r w:rsidRPr="0098490F">
              <w:rPr>
                <w:rFonts w:cs="Arial"/>
                <w:b/>
                <w:sz w:val="20"/>
              </w:rPr>
              <w:t xml:space="preserve">Stanisław Niszczota </w:t>
            </w:r>
          </w:p>
          <w:p w:rsidR="0067014E" w:rsidRPr="008F3638" w:rsidRDefault="0067014E" w:rsidP="0067014E">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Pr>
                <w:rFonts w:ascii="Fira Sans" w:hAnsi="Fira Sans" w:cs="Arial"/>
                <w:color w:val="000000" w:themeColor="text1"/>
                <w:sz w:val="20"/>
                <w:lang w:val="fi-FI"/>
              </w:rPr>
              <w:t>608 33 53</w:t>
            </w:r>
          </w:p>
          <w:p w:rsidR="0067014E" w:rsidRPr="00797EBC" w:rsidRDefault="0067014E" w:rsidP="0067014E">
            <w:pPr>
              <w:pStyle w:val="Nagwek3"/>
              <w:spacing w:before="0" w:line="240" w:lineRule="auto"/>
              <w:rPr>
                <w:rFonts w:ascii="Fira Sans" w:hAnsi="Fira Sans" w:cs="Arial"/>
                <w:b/>
                <w:color w:val="auto"/>
                <w:sz w:val="20"/>
                <w:szCs w:val="20"/>
                <w:u w:val="single"/>
              </w:rPr>
            </w:pPr>
            <w:r w:rsidRPr="00797EBC">
              <w:rPr>
                <w:rFonts w:ascii="Fira Sans" w:hAnsi="Fira Sans" w:cs="Arial"/>
                <w:b/>
                <w:color w:val="auto"/>
                <w:sz w:val="20"/>
                <w:szCs w:val="20"/>
              </w:rPr>
              <w:t xml:space="preserve">e-mail: </w:t>
            </w:r>
            <w:hyperlink r:id="rId17" w:history="1">
              <w:r w:rsidRPr="00797EBC">
                <w:rPr>
                  <w:rStyle w:val="Hipercze"/>
                  <w:rFonts w:ascii="Fira Sans" w:hAnsi="Fira Sans" w:cs="Arial"/>
                  <w:b/>
                  <w:color w:val="auto"/>
                  <w:sz w:val="20"/>
                  <w:szCs w:val="20"/>
                </w:rPr>
                <w:t>s.niszczota@stat.gov.pl</w:t>
              </w:r>
            </w:hyperlink>
          </w:p>
          <w:p w:rsidR="0067014E" w:rsidRPr="0098490F" w:rsidRDefault="0067014E" w:rsidP="0067014E">
            <w:pPr>
              <w:spacing w:before="0" w:after="0" w:line="240" w:lineRule="auto"/>
              <w:rPr>
                <w:rFonts w:cs="Arial"/>
                <w:b/>
                <w:sz w:val="20"/>
              </w:rPr>
            </w:pPr>
            <w:r w:rsidRPr="0098490F">
              <w:rPr>
                <w:rFonts w:cs="Arial"/>
                <w:b/>
                <w:sz w:val="20"/>
              </w:rPr>
              <w:t>Dariusz Miziołek</w:t>
            </w:r>
          </w:p>
          <w:p w:rsidR="0067014E" w:rsidRPr="008F3638" w:rsidRDefault="0067014E" w:rsidP="0067014E">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w:t>
            </w:r>
            <w:r>
              <w:rPr>
                <w:rFonts w:ascii="Fira Sans" w:hAnsi="Fira Sans" w:cs="Arial"/>
                <w:color w:val="000000" w:themeColor="text1"/>
                <w:sz w:val="20"/>
                <w:lang w:val="fi-FI"/>
              </w:rPr>
              <w:t>608 33 79</w:t>
            </w:r>
          </w:p>
          <w:p w:rsidR="0067014E" w:rsidRPr="009E5A7D" w:rsidRDefault="0067014E" w:rsidP="0067014E">
            <w:pPr>
              <w:pStyle w:val="Nagwek3"/>
              <w:spacing w:before="0" w:line="240" w:lineRule="auto"/>
              <w:rPr>
                <w:rStyle w:val="Hipercze"/>
                <w:rFonts w:ascii="Fira Sans" w:hAnsi="Fira Sans" w:cs="Arial"/>
                <w:b/>
                <w:color w:val="auto"/>
                <w:sz w:val="20"/>
                <w:szCs w:val="20"/>
                <w:lang w:val="en-US"/>
              </w:rPr>
            </w:pPr>
            <w:r w:rsidRPr="009E5A7D">
              <w:rPr>
                <w:rFonts w:ascii="Fira Sans" w:hAnsi="Fira Sans" w:cs="Arial"/>
                <w:b/>
                <w:color w:val="auto"/>
                <w:sz w:val="20"/>
                <w:szCs w:val="20"/>
                <w:lang w:val="en-US"/>
              </w:rPr>
              <w:t xml:space="preserve">e-mail: </w:t>
            </w:r>
            <w:hyperlink r:id="rId18" w:history="1">
              <w:r w:rsidRPr="009E5A7D">
                <w:rPr>
                  <w:rStyle w:val="Hipercze"/>
                  <w:rFonts w:ascii="Fira Sans" w:hAnsi="Fira Sans" w:cs="Arial"/>
                  <w:b/>
                  <w:color w:val="auto"/>
                  <w:sz w:val="20"/>
                  <w:szCs w:val="20"/>
                  <w:lang w:val="en-US"/>
                </w:rPr>
                <w:t>d.miziolek@stat.gov.pl</w:t>
              </w:r>
            </w:hyperlink>
          </w:p>
          <w:p w:rsidR="0067014E" w:rsidRPr="009E5A7D" w:rsidRDefault="0067014E" w:rsidP="0067014E">
            <w:pPr>
              <w:pStyle w:val="Nagwek3"/>
              <w:spacing w:before="0" w:line="240" w:lineRule="auto"/>
              <w:rPr>
                <w:rFonts w:ascii="Fira Sans" w:hAnsi="Fira Sans" w:cs="Arial"/>
                <w:b/>
                <w:sz w:val="20"/>
                <w:szCs w:val="20"/>
                <w:lang w:val="en-US"/>
              </w:rPr>
            </w:pPr>
          </w:p>
        </w:tc>
        <w:tc>
          <w:tcPr>
            <w:tcW w:w="3811" w:type="dxa"/>
          </w:tcPr>
          <w:p w:rsidR="0067014E" w:rsidRPr="008F3638" w:rsidRDefault="0067014E" w:rsidP="0067014E">
            <w:pPr>
              <w:spacing w:before="0" w:after="0" w:line="276" w:lineRule="auto"/>
              <w:rPr>
                <w:rFonts w:cs="Arial"/>
                <w:b/>
                <w:color w:val="000000" w:themeColor="text1"/>
                <w:sz w:val="20"/>
              </w:rPr>
            </w:pPr>
            <w:r w:rsidRPr="008F3638">
              <w:rPr>
                <w:rFonts w:cs="Arial"/>
                <w:color w:val="000000" w:themeColor="text1"/>
                <w:sz w:val="20"/>
              </w:rPr>
              <w:t>Rozpowszechnianie:</w:t>
            </w:r>
            <w:r w:rsidRPr="008F3638">
              <w:rPr>
                <w:rFonts w:cs="Arial"/>
                <w:color w:val="000000" w:themeColor="text1"/>
                <w:sz w:val="20"/>
              </w:rPr>
              <w:br/>
            </w:r>
            <w:r w:rsidRPr="008F3638">
              <w:rPr>
                <w:rFonts w:cs="Arial"/>
                <w:b/>
                <w:color w:val="000000" w:themeColor="text1"/>
                <w:sz w:val="20"/>
              </w:rPr>
              <w:t>Rzecznik Prasowy Prezesa GUS</w:t>
            </w:r>
          </w:p>
          <w:p w:rsidR="0067014E" w:rsidRPr="008F3638" w:rsidRDefault="0067014E" w:rsidP="0067014E">
            <w:pPr>
              <w:pStyle w:val="Nagwek3"/>
              <w:spacing w:before="0" w:line="240" w:lineRule="auto"/>
              <w:rPr>
                <w:rFonts w:ascii="Fira Sans" w:hAnsi="Fira Sans" w:cs="Arial"/>
                <w:b/>
                <w:color w:val="000000" w:themeColor="text1"/>
                <w:sz w:val="20"/>
                <w:szCs w:val="28"/>
              </w:rPr>
            </w:pPr>
            <w:r w:rsidRPr="008F3638">
              <w:rPr>
                <w:rFonts w:ascii="Fira Sans" w:hAnsi="Fira Sans" w:cs="Arial"/>
                <w:b/>
                <w:color w:val="000000" w:themeColor="text1"/>
                <w:sz w:val="20"/>
                <w:szCs w:val="28"/>
              </w:rPr>
              <w:t>Karolina Dawidziuk</w:t>
            </w:r>
          </w:p>
          <w:p w:rsidR="0067014E" w:rsidRPr="008F3638" w:rsidRDefault="0067014E" w:rsidP="0067014E">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67014E" w:rsidRPr="008F3638" w:rsidRDefault="0067014E" w:rsidP="0067014E">
            <w:pPr>
              <w:pStyle w:val="Nagwek3"/>
              <w:spacing w:before="0" w:line="240" w:lineRule="auto"/>
              <w:rPr>
                <w:rFonts w:ascii="Fira Sans" w:hAnsi="Fira Sans" w:cs="Arial"/>
                <w:color w:val="000000" w:themeColor="text1"/>
                <w:sz w:val="20"/>
                <w:szCs w:val="20"/>
                <w:lang w:val="en-US"/>
              </w:rPr>
            </w:pPr>
            <w:r w:rsidRPr="00801431">
              <w:rPr>
                <w:rFonts w:ascii="Fira Sans" w:hAnsi="Fira Sans" w:cs="Arial"/>
                <w:b/>
                <w:color w:val="000000" w:themeColor="text1"/>
                <w:sz w:val="20"/>
                <w:szCs w:val="20"/>
                <w:lang w:val="en-US"/>
              </w:rPr>
              <w:t xml:space="preserve">e-mail: </w:t>
            </w:r>
            <w:hyperlink r:id="rId19" w:history="1">
              <w:r w:rsidRPr="008F3638">
                <w:rPr>
                  <w:rStyle w:val="Hipercze"/>
                  <w:rFonts w:ascii="Fira Sans" w:hAnsi="Fira Sans" w:cs="Arial"/>
                  <w:b/>
                  <w:color w:val="000000" w:themeColor="text1"/>
                  <w:sz w:val="20"/>
                  <w:szCs w:val="20"/>
                  <w:lang w:val="en-US"/>
                </w:rPr>
                <w:t>rzecznik@stat.gov.pl</w:t>
              </w:r>
            </w:hyperlink>
          </w:p>
        </w:tc>
      </w:tr>
    </w:tbl>
    <w:p w:rsidR="00D261A2" w:rsidRDefault="00D261A2" w:rsidP="006543AF">
      <w:pPr>
        <w:rPr>
          <w:szCs w:val="19"/>
        </w:rPr>
      </w:pPr>
    </w:p>
    <w:tbl>
      <w:tblPr>
        <w:tblStyle w:val="Tabela-Siatka"/>
        <w:tblpPr w:leftFromText="141" w:rightFromText="141" w:vertAnchor="text" w:horzAnchor="margin" w:tblpY="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67014E" w:rsidTr="0067014E">
        <w:trPr>
          <w:trHeight w:val="610"/>
        </w:trPr>
        <w:tc>
          <w:tcPr>
            <w:tcW w:w="2721" w:type="pct"/>
            <w:vMerge w:val="restart"/>
            <w:vAlign w:val="center"/>
          </w:tcPr>
          <w:p w:rsidR="0067014E" w:rsidRPr="00C91687" w:rsidRDefault="0067014E" w:rsidP="0067014E">
            <w:pPr>
              <w:rPr>
                <w:b/>
                <w:sz w:val="20"/>
              </w:rPr>
            </w:pPr>
            <w:r w:rsidRPr="00C91687">
              <w:rPr>
                <w:b/>
                <w:sz w:val="20"/>
              </w:rPr>
              <w:t xml:space="preserve">Wydział Współpracy z Mediami </w:t>
            </w:r>
          </w:p>
          <w:p w:rsidR="0067014E" w:rsidRPr="007C3EA1" w:rsidRDefault="0067014E" w:rsidP="0067014E">
            <w:pPr>
              <w:rPr>
                <w:sz w:val="20"/>
              </w:rPr>
            </w:pPr>
            <w:r w:rsidRPr="00C91687">
              <w:rPr>
                <w:b/>
                <w:sz w:val="20"/>
              </w:rPr>
              <w:t xml:space="preserve">tel.: </w:t>
            </w:r>
            <w:r w:rsidRPr="00C91687">
              <w:rPr>
                <w:sz w:val="20"/>
              </w:rPr>
              <w:t xml:space="preserve">(+48 22) 608 34 91, (+48 22) 608 38 04 </w:t>
            </w:r>
          </w:p>
          <w:p w:rsidR="0067014E" w:rsidRPr="005771B2" w:rsidRDefault="0067014E" w:rsidP="0067014E">
            <w:pPr>
              <w:rPr>
                <w:sz w:val="18"/>
                <w:lang w:val="en-US"/>
              </w:rPr>
            </w:pPr>
            <w:r w:rsidRPr="005771B2">
              <w:rPr>
                <w:b/>
                <w:sz w:val="20"/>
                <w:lang w:val="en-US"/>
              </w:rPr>
              <w:t>e-mail:</w:t>
            </w:r>
            <w:r w:rsidRPr="005771B2">
              <w:rPr>
                <w:sz w:val="20"/>
                <w:lang w:val="en-US"/>
              </w:rPr>
              <w:t xml:space="preserve"> </w:t>
            </w:r>
            <w:hyperlink r:id="rId20" w:history="1">
              <w:r w:rsidRPr="005771B2">
                <w:rPr>
                  <w:rStyle w:val="Hipercze"/>
                  <w:rFonts w:cstheme="minorBidi"/>
                  <w:sz w:val="20"/>
                  <w:lang w:val="en-US"/>
                </w:rPr>
                <w:t>obslugaprasowa@stat.gov.pl</w:t>
              </w:r>
            </w:hyperlink>
          </w:p>
        </w:tc>
        <w:tc>
          <w:tcPr>
            <w:tcW w:w="369" w:type="pct"/>
            <w:vAlign w:val="center"/>
          </w:tcPr>
          <w:p w:rsidR="0067014E" w:rsidRPr="005771B2" w:rsidRDefault="0067014E" w:rsidP="0067014E">
            <w:pPr>
              <w:rPr>
                <w:sz w:val="18"/>
                <w:lang w:val="en-US"/>
              </w:rPr>
            </w:pPr>
            <w:r>
              <w:rPr>
                <w:noProof/>
                <w:sz w:val="20"/>
                <w:lang w:eastAsia="pl-PL"/>
              </w:rPr>
              <w:drawing>
                <wp:anchor distT="0" distB="0" distL="114300" distR="114300" simplePos="0" relativeHeight="251822080" behindDoc="0" locked="0" layoutInCell="1" allowOverlap="1" wp14:anchorId="0F90F2ED" wp14:editId="46C419EE">
                  <wp:simplePos x="0" y="0"/>
                  <wp:positionH relativeFrom="column">
                    <wp:posOffset>78740</wp:posOffset>
                  </wp:positionH>
                  <wp:positionV relativeFrom="paragraph">
                    <wp:posOffset>21590</wp:posOffset>
                  </wp:positionV>
                  <wp:extent cx="256540" cy="251460"/>
                  <wp:effectExtent l="0" t="0" r="0" b="0"/>
                  <wp:wrapNone/>
                  <wp:docPr id="10"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67014E" w:rsidRDefault="0067014E" w:rsidP="0067014E">
            <w:pPr>
              <w:rPr>
                <w:sz w:val="18"/>
              </w:rPr>
            </w:pPr>
            <w:r w:rsidRPr="003D5F42">
              <w:rPr>
                <w:sz w:val="20"/>
              </w:rPr>
              <w:t>www.stat.gov.pl</w:t>
            </w:r>
          </w:p>
        </w:tc>
      </w:tr>
      <w:tr w:rsidR="0067014E" w:rsidTr="0067014E">
        <w:trPr>
          <w:trHeight w:val="436"/>
        </w:trPr>
        <w:tc>
          <w:tcPr>
            <w:tcW w:w="2721" w:type="pct"/>
            <w:vMerge/>
            <w:vAlign w:val="center"/>
          </w:tcPr>
          <w:p w:rsidR="0067014E" w:rsidRDefault="0067014E" w:rsidP="0067014E">
            <w:pPr>
              <w:rPr>
                <w:sz w:val="18"/>
              </w:rPr>
            </w:pPr>
          </w:p>
        </w:tc>
        <w:tc>
          <w:tcPr>
            <w:tcW w:w="369" w:type="pct"/>
            <w:vAlign w:val="center"/>
          </w:tcPr>
          <w:p w:rsidR="0067014E" w:rsidRDefault="0067014E" w:rsidP="0067014E">
            <w:pPr>
              <w:rPr>
                <w:sz w:val="18"/>
              </w:rPr>
            </w:pPr>
            <w:r>
              <w:rPr>
                <w:noProof/>
                <w:sz w:val="20"/>
                <w:lang w:eastAsia="pl-PL"/>
              </w:rPr>
              <w:drawing>
                <wp:anchor distT="0" distB="0" distL="114300" distR="114300" simplePos="0" relativeHeight="251824128" behindDoc="0" locked="0" layoutInCell="1" allowOverlap="1" wp14:anchorId="6C23A343" wp14:editId="2E3B3F72">
                  <wp:simplePos x="0" y="0"/>
                  <wp:positionH relativeFrom="column">
                    <wp:posOffset>81280</wp:posOffset>
                  </wp:positionH>
                  <wp:positionV relativeFrom="paragraph">
                    <wp:posOffset>18415</wp:posOffset>
                  </wp:positionV>
                  <wp:extent cx="256540" cy="251460"/>
                  <wp:effectExtent l="0" t="0" r="0" b="0"/>
                  <wp:wrapNone/>
                  <wp:docPr id="21"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67014E" w:rsidRDefault="0067014E" w:rsidP="0067014E">
            <w:pPr>
              <w:rPr>
                <w:sz w:val="18"/>
              </w:rPr>
            </w:pPr>
            <w:r w:rsidRPr="003D5F42">
              <w:rPr>
                <w:sz w:val="20"/>
              </w:rPr>
              <w:t>@GUS_STAT</w:t>
            </w:r>
          </w:p>
        </w:tc>
      </w:tr>
      <w:tr w:rsidR="0067014E" w:rsidTr="0067014E">
        <w:trPr>
          <w:trHeight w:val="436"/>
        </w:trPr>
        <w:tc>
          <w:tcPr>
            <w:tcW w:w="2721" w:type="pct"/>
            <w:vMerge/>
            <w:vAlign w:val="center"/>
          </w:tcPr>
          <w:p w:rsidR="0067014E" w:rsidRDefault="0067014E" w:rsidP="0067014E">
            <w:pPr>
              <w:rPr>
                <w:sz w:val="18"/>
              </w:rPr>
            </w:pPr>
          </w:p>
        </w:tc>
        <w:tc>
          <w:tcPr>
            <w:tcW w:w="369" w:type="pct"/>
            <w:vAlign w:val="center"/>
          </w:tcPr>
          <w:p w:rsidR="0067014E" w:rsidRDefault="0067014E" w:rsidP="0067014E">
            <w:pPr>
              <w:rPr>
                <w:sz w:val="18"/>
              </w:rPr>
            </w:pPr>
            <w:r>
              <w:rPr>
                <w:noProof/>
                <w:sz w:val="20"/>
                <w:lang w:eastAsia="pl-PL"/>
              </w:rPr>
              <w:drawing>
                <wp:anchor distT="0" distB="0" distL="114300" distR="114300" simplePos="0" relativeHeight="251823104" behindDoc="0" locked="0" layoutInCell="1" allowOverlap="1" wp14:anchorId="31FDC6DD" wp14:editId="6FC2ECF1">
                  <wp:simplePos x="0" y="0"/>
                  <wp:positionH relativeFrom="column">
                    <wp:posOffset>78740</wp:posOffset>
                  </wp:positionH>
                  <wp:positionV relativeFrom="paragraph">
                    <wp:posOffset>15240</wp:posOffset>
                  </wp:positionV>
                  <wp:extent cx="256540" cy="251460"/>
                  <wp:effectExtent l="0" t="0" r="0" b="0"/>
                  <wp:wrapNone/>
                  <wp:docPr id="22"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67014E" w:rsidRDefault="0067014E" w:rsidP="0067014E">
            <w:pPr>
              <w:rPr>
                <w:sz w:val="20"/>
              </w:rPr>
            </w:pPr>
            <w:r w:rsidRPr="003D5F42">
              <w:rPr>
                <w:sz w:val="20"/>
              </w:rPr>
              <w:t>@GlownyUrzadStatystyczny</w:t>
            </w:r>
          </w:p>
        </w:tc>
      </w:tr>
    </w:tbl>
    <w:p w:rsidR="00EA3DD4" w:rsidRPr="009E5A7D" w:rsidRDefault="00EA3DD4" w:rsidP="006543AF">
      <w:pPr>
        <w:rPr>
          <w:szCs w:val="19"/>
        </w:rPr>
      </w:pPr>
    </w:p>
    <w:p w:rsidR="00EA3DD4" w:rsidRPr="009E5A7D" w:rsidRDefault="0067014E" w:rsidP="006543AF">
      <w:pPr>
        <w:rPr>
          <w:szCs w:val="19"/>
        </w:rPr>
      </w:pPr>
      <w:r>
        <w:rPr>
          <w:noProof/>
          <w:szCs w:val="19"/>
          <w:lang w:eastAsia="pl-PL"/>
        </w:rPr>
        <mc:AlternateContent>
          <mc:Choice Requires="wps">
            <w:drawing>
              <wp:anchor distT="45720" distB="45720" distL="114300" distR="114300" simplePos="0" relativeHeight="251774976" behindDoc="0" locked="0" layoutInCell="1" allowOverlap="1" wp14:anchorId="630D8D54" wp14:editId="19F3C4B5">
                <wp:simplePos x="0" y="0"/>
                <wp:positionH relativeFrom="margin">
                  <wp:posOffset>-38735</wp:posOffset>
                </wp:positionH>
                <wp:positionV relativeFrom="paragraph">
                  <wp:posOffset>393700</wp:posOffset>
                </wp:positionV>
                <wp:extent cx="5287645" cy="4076700"/>
                <wp:effectExtent l="0" t="0" r="27305" b="1905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645" cy="4076700"/>
                        </a:xfrm>
                        <a:prstGeom prst="rect">
                          <a:avLst/>
                        </a:prstGeom>
                        <a:solidFill>
                          <a:sysClr val="window" lastClr="FFFFFF">
                            <a:lumMod val="95000"/>
                          </a:sysClr>
                        </a:solidFill>
                        <a:ln w="9525">
                          <a:solidFill>
                            <a:sysClr val="window" lastClr="FFFFFF"/>
                          </a:solidFill>
                          <a:miter lim="800000"/>
                          <a:headEnd/>
                          <a:tailEnd/>
                        </a:ln>
                      </wps:spPr>
                      <wps:txbx>
                        <w:txbxContent>
                          <w:p w:rsidR="008155A4" w:rsidRDefault="008155A4" w:rsidP="00737329">
                            <w:pPr>
                              <w:rPr>
                                <w:b/>
                              </w:rPr>
                            </w:pPr>
                          </w:p>
                          <w:p w:rsidR="008155A4" w:rsidRPr="00D67731" w:rsidRDefault="008155A4" w:rsidP="0093052C">
                            <w:pPr>
                              <w:rPr>
                                <w:rStyle w:val="Hipercze"/>
                                <w:rFonts w:cstheme="minorBidi"/>
                                <w:b/>
                                <w:color w:val="auto"/>
                                <w:u w:val="none"/>
                              </w:rPr>
                            </w:pPr>
                            <w:r w:rsidRPr="00D67731">
                              <w:rPr>
                                <w:rStyle w:val="Hipercze"/>
                                <w:rFonts w:cstheme="minorBidi"/>
                                <w:b/>
                                <w:color w:val="auto"/>
                                <w:u w:val="none"/>
                              </w:rPr>
                              <w:t xml:space="preserve">Powiązane opracowania </w:t>
                            </w:r>
                          </w:p>
                          <w:p w:rsidR="008155A4" w:rsidRPr="00216508" w:rsidRDefault="00E25BF2" w:rsidP="0093052C">
                            <w:pPr>
                              <w:rPr>
                                <w:rStyle w:val="Hipercze"/>
                                <w:rFonts w:cstheme="minorBidi"/>
                                <w:color w:val="0070C0"/>
                              </w:rPr>
                            </w:pPr>
                            <w:hyperlink r:id="rId24" w:history="1">
                              <w:r w:rsidR="008155A4" w:rsidRPr="00216508">
                                <w:rPr>
                                  <w:rStyle w:val="Hipercze"/>
                                  <w:rFonts w:cstheme="minorBidi"/>
                                </w:rPr>
                                <w:t>http://stat.gov.pl/obszary-tematyczne/rolnictwo-lesnictwo/rolnictwo/uzytkowanie-gruntow-i-powierzchnia-zasiewow-w-2017-roku,8,13.html</w:t>
                              </w:r>
                            </w:hyperlink>
                          </w:p>
                          <w:p w:rsidR="008155A4" w:rsidRDefault="00E25BF2" w:rsidP="002B6952">
                            <w:hyperlink r:id="rId25" w:history="1">
                              <w:r w:rsidR="008155A4" w:rsidRPr="007B4B57">
                                <w:rPr>
                                  <w:rStyle w:val="Hipercze"/>
                                  <w:rFonts w:cstheme="minorBidi"/>
                                </w:rPr>
                                <w:t>http://stat.gov.pl/obszary-tematyczne/rolnictwo-lesnictwo/uprawy-rolne-i-ogrodnicze/wyniki-produkcji-roslinnej-w-2017-roku,6,15.html</w:t>
                              </w:r>
                            </w:hyperlink>
                          </w:p>
                          <w:p w:rsidR="008155A4" w:rsidRDefault="00E25BF2" w:rsidP="002B6952">
                            <w:hyperlink r:id="rId26" w:history="1">
                              <w:r w:rsidR="008155A4" w:rsidRPr="007B4B57">
                                <w:rPr>
                                  <w:rStyle w:val="Hipercze"/>
                                  <w:rFonts w:cstheme="minorBidi"/>
                                </w:rPr>
                                <w:t>http://stat.gov.pl/obszary-tematyczne/rolnictwo-lesnictwo/uprawy-rolne-i-ogrodnicze/produkcja-upraw-rolnych-i-ogrodniczych-w-2017-roku,9,16.html</w:t>
                              </w:r>
                            </w:hyperlink>
                          </w:p>
                          <w:p w:rsidR="008155A4" w:rsidRDefault="00E25BF2" w:rsidP="002B6952">
                            <w:hyperlink r:id="rId27" w:history="1">
                              <w:r w:rsidR="008155A4" w:rsidRPr="007B4B57">
                                <w:rPr>
                                  <w:rStyle w:val="Hipercze"/>
                                  <w:rFonts w:cstheme="minorBidi"/>
                                </w:rPr>
                                <w:t>http://stat.gov.pl/obszary-tematyczne/rolnictwo-lesnictwo/uprawy-rolne-i-ogrodnicze/wstepna-ocena-przezimowania-upraw-w-2018-roku,2,17.html</w:t>
                              </w:r>
                            </w:hyperlink>
                          </w:p>
                          <w:p w:rsidR="008155A4" w:rsidRPr="002B6952" w:rsidRDefault="008155A4" w:rsidP="002B6952"/>
                          <w:p w:rsidR="008155A4" w:rsidRPr="005403E1" w:rsidRDefault="008155A4" w:rsidP="005F33F5"/>
                          <w:p w:rsidR="008155A4" w:rsidRPr="005403E1" w:rsidRDefault="008155A4" w:rsidP="005F33F5">
                            <w:pPr>
                              <w:rPr>
                                <w:b/>
                                <w:color w:val="000000" w:themeColor="text1"/>
                                <w:szCs w:val="24"/>
                              </w:rPr>
                            </w:pPr>
                            <w:r w:rsidRPr="005403E1">
                              <w:rPr>
                                <w:b/>
                                <w:color w:val="000000" w:themeColor="text1"/>
                                <w:szCs w:val="24"/>
                              </w:rPr>
                              <w:t>Temat dostępny w bazach danych</w:t>
                            </w:r>
                          </w:p>
                          <w:p w:rsidR="008155A4" w:rsidRPr="005403E1" w:rsidRDefault="00E25BF2" w:rsidP="005F33F5">
                            <w:pPr>
                              <w:rPr>
                                <w:rFonts w:ascii="Calibri" w:hAnsi="Calibri"/>
                                <w:sz w:val="22"/>
                              </w:rPr>
                            </w:pPr>
                            <w:hyperlink r:id="rId28" w:history="1">
                              <w:r w:rsidR="008155A4">
                                <w:rPr>
                                  <w:color w:val="0000FF"/>
                                  <w:u w:val="single"/>
                                </w:rPr>
                                <w:t>BDL: Powierzchnia zasiewów</w:t>
                              </w:r>
                              <w:r w:rsidR="008155A4" w:rsidRPr="005403E1">
                                <w:rPr>
                                  <w:color w:val="0000FF"/>
                                  <w:u w:val="single"/>
                                </w:rPr>
                                <w:t xml:space="preserve"> </w:t>
                              </w:r>
                            </w:hyperlink>
                          </w:p>
                          <w:p w:rsidR="008155A4" w:rsidRPr="005403E1" w:rsidRDefault="008155A4" w:rsidP="005F33F5">
                            <w:pPr>
                              <w:rPr>
                                <w:b/>
                                <w:color w:val="000000" w:themeColor="text1"/>
                                <w:szCs w:val="24"/>
                              </w:rPr>
                            </w:pPr>
                          </w:p>
                          <w:p w:rsidR="008155A4" w:rsidRPr="005403E1" w:rsidRDefault="008155A4" w:rsidP="005F33F5">
                            <w:pPr>
                              <w:rPr>
                                <w:b/>
                                <w:color w:val="000000" w:themeColor="text1"/>
                                <w:szCs w:val="24"/>
                              </w:rPr>
                            </w:pPr>
                            <w:r w:rsidRPr="005403E1">
                              <w:rPr>
                                <w:b/>
                                <w:color w:val="000000" w:themeColor="text1"/>
                                <w:szCs w:val="24"/>
                              </w:rPr>
                              <w:t>Ważniejsze pojęcia dostępne w słowniku</w:t>
                            </w:r>
                          </w:p>
                          <w:p w:rsidR="008155A4" w:rsidRPr="00CD1897" w:rsidRDefault="00E25BF2" w:rsidP="00CD1897">
                            <w:pPr>
                              <w:pStyle w:val="Nagwek4"/>
                              <w:rPr>
                                <w:rFonts w:ascii="Fira Sans" w:eastAsiaTheme="minorHAnsi" w:hAnsi="Fira Sans" w:cstheme="minorBidi"/>
                                <w:i w:val="0"/>
                                <w:iCs w:val="0"/>
                                <w:color w:val="0000FF"/>
                                <w:u w:val="single"/>
                              </w:rPr>
                            </w:pPr>
                            <w:hyperlink r:id="rId29" w:history="1">
                              <w:r w:rsidR="008155A4" w:rsidRPr="00CD1897">
                                <w:rPr>
                                  <w:rStyle w:val="Hipercze"/>
                                  <w:rFonts w:ascii="Fira Sans" w:eastAsiaTheme="minorHAnsi" w:hAnsi="Fira Sans" w:cstheme="minorBidi"/>
                                  <w:i w:val="0"/>
                                  <w:iCs w:val="0"/>
                                </w:rPr>
                                <w:t>Powierzchnia upraw</w:t>
                              </w:r>
                            </w:hyperlink>
                          </w:p>
                          <w:p w:rsidR="008155A4" w:rsidRPr="0061374D" w:rsidRDefault="008155A4" w:rsidP="00CD1897">
                            <w:pPr>
                              <w:rPr>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D8D54" id="_x0000_s1038" type="#_x0000_t202" style="position:absolute;margin-left:-3.05pt;margin-top:31pt;width:416.35pt;height:321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0NRgIAAJQEAAAOAAAAZHJzL2Uyb0RvYy54bWysVMFu2zAMvQ/YPwi6r3aMpEmMOEXXrsOA&#10;rivQ7QMYWY6FSqInKbGzrx8lp1m6nTbMB0ESyadHPtKrq8FotpfOK7QVn1zknEkrsFZ2W/FvX+/e&#10;LTjzAWwNGq2s+EF6frV++2bVd6UssEVdS8cIxPqy7yrehtCVWeZFKw34C+ykJWODzkCgo9tmtYOe&#10;0I3Oijy/zHp0dedQSO/p9nY08nXCbxopwpem8TIwXXHiFtLq0rqJa7ZeQbl10LVKHGnAP7AwoCw9&#10;eoK6hQBs59QfUEYJhx6bcCHQZNg0SsiUA2UzyX/L5qmFTqZcqDi+O5XJ/z9Y8bB/dEzVpN2EMwuG&#10;NHpELVmQzz5gL1kRa9R3viTXp46cw/AeB/JP+fruHsWzZxZvWrBbee0c9q2EmjhOYmR2Fjri+Aiy&#10;6T9jTW/BLmACGhpnYgGpJIzQSavDSR85BCboclYs5pfTGWeCbNN8fjnPk4IZlC/hnfPho0TD4qbi&#10;jhogwcP+3odIB8oXl/iaR63qO6V1Ohz8jXZsD9Qr1GI19pxp8IEuK36XvoSld4bIj37LWX7i4FN8&#10;euMVrrasr/hyVszGkv3tmyPtV5BGBRobrUzFF0RgpABlLPwHW1MAlAGUHveUs7ZHJWLxRxnCsBlG&#10;4U8Kb7A+kDYOxzGhsaZNi+4HZz2NSMX99x04SVX5ZEnf5WQ6jTOVDtPZvKCDO7dszi1gBUFVPHA2&#10;bm9CmsPI1eI19UGjkkKxYUYmR87U+qmoxzGNs3V+Tl6/fibrnwAAAP//AwBQSwMEFAAGAAgAAAAh&#10;AHmJaWncAAAACQEAAA8AAABkcnMvZG93bnJldi54bWxMj8FqwzAQRO+F/oPYQm+JJBNU4VoOoZDe&#10;SokbclasrW1qrYylJO7fVz21x2GGmTfVdvEju+Ich0AG5FoAQ2qDG6gzcPzYrzSwmCw5OwZCA98Y&#10;YVvf31W2dOFGB7w2qWO5hGJpDfQpTSXnse3R27gOE1L2PsPsbcpy7rib7S2X+5EXQiju7UB5obcT&#10;vvTYfjUXb0AfNg3tOq3H9xM/vUmUVr7ujXl8WHbPwBIu6S8Mv/gZHerMdA4XcpGNBlZK5qQBVeRL&#10;2deFUsDOBp7ERgCvK/7/Qf0DAAD//wMAUEsBAi0AFAAGAAgAAAAhALaDOJL+AAAA4QEAABMAAAAA&#10;AAAAAAAAAAAAAAAAAFtDb250ZW50X1R5cGVzXS54bWxQSwECLQAUAAYACAAAACEAOP0h/9YAAACU&#10;AQAACwAAAAAAAAAAAAAAAAAvAQAAX3JlbHMvLnJlbHNQSwECLQAUAAYACAAAACEAeShtDUYCAACU&#10;BAAADgAAAAAAAAAAAAAAAAAuAgAAZHJzL2Uyb0RvYy54bWxQSwECLQAUAAYACAAAACEAeYlpadwA&#10;AAAJAQAADwAAAAAAAAAAAAAAAACgBAAAZHJzL2Rvd25yZXYueG1sUEsFBgAAAAAEAAQA8wAAAKkF&#10;AAAAAA==&#10;" fillcolor="#f2f2f2" strokecolor="window">
                <v:textbox>
                  <w:txbxContent>
                    <w:p w:rsidR="008155A4" w:rsidRDefault="008155A4" w:rsidP="00737329">
                      <w:pPr>
                        <w:rPr>
                          <w:b/>
                        </w:rPr>
                      </w:pPr>
                    </w:p>
                    <w:p w:rsidR="008155A4" w:rsidRPr="00D67731" w:rsidRDefault="008155A4" w:rsidP="0093052C">
                      <w:pPr>
                        <w:rPr>
                          <w:rStyle w:val="Hipercze"/>
                          <w:rFonts w:cstheme="minorBidi"/>
                          <w:b/>
                          <w:color w:val="auto"/>
                          <w:u w:val="none"/>
                        </w:rPr>
                      </w:pPr>
                      <w:r w:rsidRPr="00D67731">
                        <w:rPr>
                          <w:rStyle w:val="Hipercze"/>
                          <w:rFonts w:cstheme="minorBidi"/>
                          <w:b/>
                          <w:color w:val="auto"/>
                          <w:u w:val="none"/>
                        </w:rPr>
                        <w:t xml:space="preserve">Powiązane opracowania </w:t>
                      </w:r>
                    </w:p>
                    <w:p w:rsidR="008155A4" w:rsidRPr="00216508" w:rsidRDefault="005F3871" w:rsidP="0093052C">
                      <w:pPr>
                        <w:rPr>
                          <w:rStyle w:val="Hipercze"/>
                          <w:rFonts w:cstheme="minorBidi"/>
                          <w:color w:val="0070C0"/>
                        </w:rPr>
                      </w:pPr>
                      <w:hyperlink r:id="rId30" w:history="1">
                        <w:r w:rsidR="008155A4" w:rsidRPr="00216508">
                          <w:rPr>
                            <w:rStyle w:val="Hipercze"/>
                            <w:rFonts w:cstheme="minorBidi"/>
                          </w:rPr>
                          <w:t>http://stat.gov.pl/obszary-tematyczne/rolnictwo-lesnictwo/rolnictwo/uzytkowanie-gruntow-i-powierzchnia-zasiewow-w-2017-roku,8,13.html</w:t>
                        </w:r>
                      </w:hyperlink>
                    </w:p>
                    <w:p w:rsidR="008155A4" w:rsidRDefault="005F3871" w:rsidP="002B6952">
                      <w:hyperlink r:id="rId31" w:history="1">
                        <w:r w:rsidR="008155A4" w:rsidRPr="007B4B57">
                          <w:rPr>
                            <w:rStyle w:val="Hipercze"/>
                            <w:rFonts w:cstheme="minorBidi"/>
                          </w:rPr>
                          <w:t>http://stat.gov.pl/obszary-tematyczne/rolnictwo-lesnictwo/uprawy-rolne-i-ogrodnicze/wyniki-produkcji-roslinnej-w-2017-roku,6,15.html</w:t>
                        </w:r>
                      </w:hyperlink>
                    </w:p>
                    <w:p w:rsidR="008155A4" w:rsidRDefault="005F3871" w:rsidP="002B6952">
                      <w:hyperlink r:id="rId32" w:history="1">
                        <w:r w:rsidR="008155A4" w:rsidRPr="007B4B57">
                          <w:rPr>
                            <w:rStyle w:val="Hipercze"/>
                            <w:rFonts w:cstheme="minorBidi"/>
                          </w:rPr>
                          <w:t>http://stat.gov.pl/obszary-tematyczne/rolnictwo-lesnictwo/uprawy-rolne-i-ogrodnicze/produkcja-upraw-rolnych-i-ogrodniczych-w-2017-roku,9,16.html</w:t>
                        </w:r>
                      </w:hyperlink>
                    </w:p>
                    <w:p w:rsidR="008155A4" w:rsidRDefault="005F3871" w:rsidP="002B6952">
                      <w:hyperlink r:id="rId33" w:history="1">
                        <w:r w:rsidR="008155A4" w:rsidRPr="007B4B57">
                          <w:rPr>
                            <w:rStyle w:val="Hipercze"/>
                            <w:rFonts w:cstheme="minorBidi"/>
                          </w:rPr>
                          <w:t>http://stat.gov.pl/obszary-tematyczne/rolnictwo-lesnictwo/uprawy-rolne-i-ogrodnicze/wstepna-ocena-przezimowania-upraw-w-2018-roku,2,17.html</w:t>
                        </w:r>
                      </w:hyperlink>
                    </w:p>
                    <w:p w:rsidR="008155A4" w:rsidRPr="002B6952" w:rsidRDefault="008155A4" w:rsidP="002B6952"/>
                    <w:p w:rsidR="008155A4" w:rsidRPr="005403E1" w:rsidRDefault="008155A4" w:rsidP="005F33F5"/>
                    <w:p w:rsidR="008155A4" w:rsidRPr="005403E1" w:rsidRDefault="008155A4" w:rsidP="005F33F5">
                      <w:pPr>
                        <w:rPr>
                          <w:b/>
                          <w:color w:val="000000" w:themeColor="text1"/>
                          <w:szCs w:val="24"/>
                        </w:rPr>
                      </w:pPr>
                      <w:r w:rsidRPr="005403E1">
                        <w:rPr>
                          <w:b/>
                          <w:color w:val="000000" w:themeColor="text1"/>
                          <w:szCs w:val="24"/>
                        </w:rPr>
                        <w:t>Temat dostępny w bazach danych</w:t>
                      </w:r>
                    </w:p>
                    <w:p w:rsidR="008155A4" w:rsidRPr="005403E1" w:rsidRDefault="005F3871" w:rsidP="005F33F5">
                      <w:pPr>
                        <w:rPr>
                          <w:rFonts w:ascii="Calibri" w:hAnsi="Calibri"/>
                          <w:sz w:val="22"/>
                        </w:rPr>
                      </w:pPr>
                      <w:hyperlink r:id="rId34" w:history="1">
                        <w:r w:rsidR="008155A4">
                          <w:rPr>
                            <w:color w:val="0000FF"/>
                            <w:u w:val="single"/>
                          </w:rPr>
                          <w:t>BDL: Powierzchnia zasiewów</w:t>
                        </w:r>
                        <w:r w:rsidR="008155A4" w:rsidRPr="005403E1">
                          <w:rPr>
                            <w:color w:val="0000FF"/>
                            <w:u w:val="single"/>
                          </w:rPr>
                          <w:t xml:space="preserve"> </w:t>
                        </w:r>
                      </w:hyperlink>
                    </w:p>
                    <w:p w:rsidR="008155A4" w:rsidRPr="005403E1" w:rsidRDefault="008155A4" w:rsidP="005F33F5">
                      <w:pPr>
                        <w:rPr>
                          <w:b/>
                          <w:color w:val="000000" w:themeColor="text1"/>
                          <w:szCs w:val="24"/>
                        </w:rPr>
                      </w:pPr>
                    </w:p>
                    <w:p w:rsidR="008155A4" w:rsidRPr="005403E1" w:rsidRDefault="008155A4" w:rsidP="005F33F5">
                      <w:pPr>
                        <w:rPr>
                          <w:b/>
                          <w:color w:val="000000" w:themeColor="text1"/>
                          <w:szCs w:val="24"/>
                        </w:rPr>
                      </w:pPr>
                      <w:r w:rsidRPr="005403E1">
                        <w:rPr>
                          <w:b/>
                          <w:color w:val="000000" w:themeColor="text1"/>
                          <w:szCs w:val="24"/>
                        </w:rPr>
                        <w:t>Ważniejsze pojęcia dostępne w słowniku</w:t>
                      </w:r>
                    </w:p>
                    <w:p w:rsidR="008155A4" w:rsidRPr="00CD1897" w:rsidRDefault="005F3871" w:rsidP="00CD1897">
                      <w:pPr>
                        <w:pStyle w:val="Nagwek4"/>
                        <w:rPr>
                          <w:rFonts w:ascii="Fira Sans" w:eastAsiaTheme="minorHAnsi" w:hAnsi="Fira Sans" w:cstheme="minorBidi"/>
                          <w:i w:val="0"/>
                          <w:iCs w:val="0"/>
                          <w:color w:val="0000FF"/>
                          <w:u w:val="single"/>
                        </w:rPr>
                      </w:pPr>
                      <w:hyperlink r:id="rId35" w:history="1">
                        <w:r w:rsidR="008155A4" w:rsidRPr="00CD1897">
                          <w:rPr>
                            <w:rStyle w:val="Hipercze"/>
                            <w:rFonts w:ascii="Fira Sans" w:eastAsiaTheme="minorHAnsi" w:hAnsi="Fira Sans" w:cstheme="minorBidi"/>
                            <w:i w:val="0"/>
                            <w:iCs w:val="0"/>
                          </w:rPr>
                          <w:t>Powierzchnia upraw</w:t>
                        </w:r>
                      </w:hyperlink>
                    </w:p>
                    <w:p w:rsidR="008155A4" w:rsidRPr="0061374D" w:rsidRDefault="008155A4" w:rsidP="00CD1897">
                      <w:pPr>
                        <w:rPr>
                          <w:color w:val="000000" w:themeColor="text1"/>
                          <w:szCs w:val="24"/>
                        </w:rPr>
                      </w:pPr>
                    </w:p>
                  </w:txbxContent>
                </v:textbox>
                <w10:wrap type="square" anchorx="margin"/>
              </v:shape>
            </w:pict>
          </mc:Fallback>
        </mc:AlternateContent>
      </w:r>
    </w:p>
    <w:p w:rsidR="001C79C7" w:rsidRDefault="001C79C7" w:rsidP="006543AF">
      <w:pPr>
        <w:rPr>
          <w:szCs w:val="24"/>
        </w:rPr>
      </w:pPr>
    </w:p>
    <w:p w:rsidR="006230A3" w:rsidRDefault="006230A3" w:rsidP="0028667F">
      <w:pPr>
        <w:pStyle w:val="Akapitzlist"/>
        <w:spacing w:before="0" w:after="0"/>
        <w:ind w:left="0"/>
        <w:jc w:val="both"/>
        <w:rPr>
          <w:szCs w:val="19"/>
        </w:rPr>
      </w:pPr>
    </w:p>
    <w:sectPr w:rsidR="006230A3"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BF2" w:rsidRDefault="00E25BF2" w:rsidP="000662E2">
      <w:pPr>
        <w:spacing w:after="0" w:line="240" w:lineRule="auto"/>
      </w:pPr>
      <w:r>
        <w:separator/>
      </w:r>
    </w:p>
  </w:endnote>
  <w:endnote w:type="continuationSeparator" w:id="0">
    <w:p w:rsidR="00E25BF2" w:rsidRDefault="00E25BF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TimesNewRoman,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9586"/>
      <w:docPartObj>
        <w:docPartGallery w:val="Page Numbers (Bottom of Page)"/>
        <w:docPartUnique/>
      </w:docPartObj>
    </w:sdtPr>
    <w:sdtEndPr/>
    <w:sdtContent>
      <w:p w:rsidR="008155A4" w:rsidRDefault="008155A4" w:rsidP="003B18B6">
        <w:pPr>
          <w:pStyle w:val="Stopka"/>
          <w:jc w:val="center"/>
        </w:pPr>
        <w:r>
          <w:fldChar w:fldCharType="begin"/>
        </w:r>
        <w:r>
          <w:instrText>PAGE   \* MERGEFORMAT</w:instrText>
        </w:r>
        <w:r>
          <w:fldChar w:fldCharType="separate"/>
        </w:r>
        <w:r w:rsidR="00F06F3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0189587"/>
      <w:docPartObj>
        <w:docPartGallery w:val="Page Numbers (Bottom of Page)"/>
        <w:docPartUnique/>
      </w:docPartObj>
    </w:sdtPr>
    <w:sdtEndPr>
      <w:rPr>
        <w:sz w:val="19"/>
      </w:rPr>
    </w:sdtEndPr>
    <w:sdtContent>
      <w:p w:rsidR="008155A4" w:rsidRPr="00583C81" w:rsidRDefault="008155A4" w:rsidP="005F33F5">
        <w:pPr>
          <w:spacing w:after="0" w:line="24" w:lineRule="atLeast"/>
          <w:jc w:val="both"/>
          <w:rPr>
            <w:i/>
            <w:szCs w:val="19"/>
          </w:rPr>
        </w:pPr>
      </w:p>
      <w:p w:rsidR="008155A4" w:rsidRDefault="008155A4" w:rsidP="003B18B6">
        <w:pPr>
          <w:pStyle w:val="Stopka"/>
          <w:jc w:val="center"/>
        </w:pPr>
        <w:r>
          <w:fldChar w:fldCharType="begin"/>
        </w:r>
        <w:r>
          <w:instrText>PAGE   \* MERGEFORMAT</w:instrText>
        </w:r>
        <w:r>
          <w:fldChar w:fldCharType="separate"/>
        </w:r>
        <w:r w:rsidR="00F06F3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8155A4" w:rsidRDefault="008155A4" w:rsidP="003B18B6">
        <w:pPr>
          <w:pStyle w:val="Stopka"/>
          <w:jc w:val="center"/>
        </w:pPr>
        <w:r>
          <w:fldChar w:fldCharType="begin"/>
        </w:r>
        <w:r>
          <w:instrText>PAGE   \* MERGEFORMAT</w:instrText>
        </w:r>
        <w:r>
          <w:fldChar w:fldCharType="separate"/>
        </w:r>
        <w:r w:rsidR="00B4078F">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BF2" w:rsidRDefault="00E25BF2" w:rsidP="000662E2">
      <w:pPr>
        <w:spacing w:after="0" w:line="240" w:lineRule="auto"/>
      </w:pPr>
      <w:r>
        <w:separator/>
      </w:r>
    </w:p>
  </w:footnote>
  <w:footnote w:type="continuationSeparator" w:id="0">
    <w:p w:rsidR="00E25BF2" w:rsidRDefault="00E25BF2" w:rsidP="000662E2">
      <w:pPr>
        <w:spacing w:after="0" w:line="240" w:lineRule="auto"/>
      </w:pPr>
      <w:r>
        <w:continuationSeparator/>
      </w:r>
    </w:p>
  </w:footnote>
  <w:footnote w:id="1">
    <w:p w:rsidR="008155A4" w:rsidRPr="00C25FBB" w:rsidRDefault="008155A4" w:rsidP="00953477">
      <w:pPr>
        <w:autoSpaceDE w:val="0"/>
        <w:autoSpaceDN w:val="0"/>
        <w:adjustRightInd w:val="0"/>
        <w:spacing w:before="0" w:after="0" w:line="240" w:lineRule="auto"/>
        <w:ind w:left="113" w:hanging="113"/>
        <w:rPr>
          <w:rFonts w:cs="TimesNewRoman,Italic"/>
          <w:iCs/>
          <w:sz w:val="16"/>
          <w:szCs w:val="16"/>
        </w:rPr>
      </w:pPr>
      <w:r w:rsidRPr="00C25FBB">
        <w:rPr>
          <w:rStyle w:val="Odwoanieprzypisudolnego"/>
        </w:rPr>
        <w:footnoteRef/>
      </w:r>
      <w:r w:rsidRPr="00C25FBB">
        <w:t xml:space="preserve"> </w:t>
      </w:r>
      <w:r w:rsidRPr="00C25FBB">
        <w:rPr>
          <w:rFonts w:cs="TimesNewRoman,Italic"/>
          <w:iCs/>
          <w:sz w:val="16"/>
          <w:szCs w:val="16"/>
        </w:rPr>
        <w:t xml:space="preserve">Informacja </w:t>
      </w:r>
      <w:r w:rsidR="00D70A48">
        <w:rPr>
          <w:rFonts w:cs="TimesNewRoman,Italic"/>
          <w:iCs/>
          <w:sz w:val="16"/>
          <w:szCs w:val="16"/>
        </w:rPr>
        <w:t>zawiera rezultaty</w:t>
      </w:r>
      <w:r w:rsidR="005B7DF7" w:rsidRPr="00C25FBB">
        <w:rPr>
          <w:rFonts w:cs="TimesNewRoman,Italic"/>
          <w:iCs/>
          <w:sz w:val="16"/>
          <w:szCs w:val="16"/>
        </w:rPr>
        <w:t xml:space="preserve"> </w:t>
      </w:r>
      <w:r w:rsidR="00953477" w:rsidRPr="00C25FBB">
        <w:rPr>
          <w:rFonts w:cs="TimesNewRoman,Italic"/>
          <w:iCs/>
          <w:sz w:val="16"/>
          <w:szCs w:val="16"/>
        </w:rPr>
        <w:t>wynikowego szacunku plonów i zbiorów zbóż, rzepaku i rzepiku, ziemniaków, buraków cukrowych, warzyw gruntowych i owoców, II</w:t>
      </w:r>
      <w:r w:rsidR="00ED5DA0">
        <w:rPr>
          <w:rFonts w:cs="TimesNewRoman,Italic"/>
          <w:iCs/>
          <w:sz w:val="16"/>
          <w:szCs w:val="16"/>
        </w:rPr>
        <w:t>I</w:t>
      </w:r>
      <w:r w:rsidR="00953477" w:rsidRPr="00C25FBB">
        <w:rPr>
          <w:rFonts w:cs="TimesNewRoman,Italic"/>
          <w:iCs/>
          <w:sz w:val="16"/>
          <w:szCs w:val="16"/>
        </w:rPr>
        <w:t xml:space="preserve"> pokosu traw łąkowych opracowane na podstawie: wyników czerwcowego badania  </w:t>
      </w:r>
      <w:r w:rsidR="001F21F3">
        <w:rPr>
          <w:rFonts w:cs="TimesNewRoman,Italic"/>
          <w:iCs/>
          <w:sz w:val="16"/>
          <w:szCs w:val="16"/>
        </w:rPr>
        <w:t>rolniczego</w:t>
      </w:r>
      <w:r w:rsidR="00953477" w:rsidRPr="00C25FBB">
        <w:rPr>
          <w:rFonts w:cs="TimesNewRoman,Italic"/>
          <w:iCs/>
          <w:sz w:val="16"/>
          <w:szCs w:val="16"/>
        </w:rPr>
        <w:t xml:space="preserve"> przeprowadzonego w ok. 60 tys. gospodarstw indywidualnych, reprezentacyjnego badania plonów zbóż oraz rzepaku i rzepiku przeprowadzonego w ok. 18 tys. gospodarstw indywidualnych,</w:t>
      </w:r>
      <w:r w:rsidR="00274EFF">
        <w:rPr>
          <w:rFonts w:cs="TimesNewRoman,Italic"/>
          <w:iCs/>
          <w:sz w:val="16"/>
          <w:szCs w:val="16"/>
        </w:rPr>
        <w:t xml:space="preserve"> a także badania reprezentacyjnego plonów ziemniaków, buraków cukrowych, kukurydzy na ziarn</w:t>
      </w:r>
      <w:r w:rsidR="005C1DD3">
        <w:rPr>
          <w:rFonts w:cs="TimesNewRoman,Italic"/>
          <w:iCs/>
          <w:sz w:val="16"/>
          <w:szCs w:val="16"/>
        </w:rPr>
        <w:t>o</w:t>
      </w:r>
      <w:r w:rsidR="00274EFF">
        <w:rPr>
          <w:rFonts w:cs="TimesNewRoman,Italic"/>
          <w:iCs/>
          <w:sz w:val="16"/>
          <w:szCs w:val="16"/>
        </w:rPr>
        <w:t xml:space="preserve"> i zielonkę oraz plonów z łąk trwałych – również w ok. 18 tys. gospodarstw indywidualnych,</w:t>
      </w:r>
      <w:r w:rsidR="00953477" w:rsidRPr="00C25FBB">
        <w:rPr>
          <w:rFonts w:cs="TimesNewRoman,Italic"/>
          <w:iCs/>
          <w:sz w:val="16"/>
          <w:szCs w:val="16"/>
        </w:rPr>
        <w:t xml:space="preserve"> sprawozdawczości z gospodarstw</w:t>
      </w:r>
      <w:r w:rsidR="00274EFF">
        <w:rPr>
          <w:rFonts w:cs="TimesNewRoman,Italic"/>
          <w:iCs/>
          <w:sz w:val="16"/>
          <w:szCs w:val="16"/>
        </w:rPr>
        <w:t xml:space="preserve"> rolnych</w:t>
      </w:r>
      <w:r w:rsidR="00953477" w:rsidRPr="00C25FBB">
        <w:rPr>
          <w:rFonts w:cs="TimesNewRoman,Italic"/>
          <w:iCs/>
          <w:sz w:val="16"/>
          <w:szCs w:val="16"/>
        </w:rPr>
        <w:t xml:space="preserve"> osób prawnych oraz jednostek organizacyjnych niemających osobowości prawnej, ekspertyz rzeczoznawców terenowych i centralnych GUS</w:t>
      </w:r>
      <w:r w:rsidR="00274EFF">
        <w:rPr>
          <w:rFonts w:cs="TimesNewRoman,Italic"/>
          <w:iC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A4" w:rsidRDefault="008155A4">
    <w:pPr>
      <w:pStyle w:val="Nagwek"/>
    </w:pPr>
    <w:r>
      <w:rPr>
        <w:noProof/>
        <w:lang w:eastAsia="pl-PL"/>
      </w:rPr>
      <mc:AlternateContent>
        <mc:Choice Requires="wps">
          <w:drawing>
            <wp:anchor distT="0" distB="0" distL="114300" distR="114300" simplePos="0" relativeHeight="251656704" behindDoc="1" locked="0" layoutInCell="1" allowOverlap="1" wp14:anchorId="4A503511" wp14:editId="02109FD3">
              <wp:simplePos x="0" y="0"/>
              <wp:positionH relativeFrom="column">
                <wp:posOffset>5214620</wp:posOffset>
              </wp:positionH>
              <wp:positionV relativeFrom="paragraph">
                <wp:posOffset>-178435</wp:posOffset>
              </wp:positionV>
              <wp:extent cx="1874520" cy="22680295"/>
              <wp:effectExtent l="0" t="0" r="0" b="8255"/>
              <wp:wrapNone/>
              <wp:docPr id="2"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50AF4" id="Prostokąt 24" o:spid="_x0000_s1026" style="position:absolute;margin-left:410.6pt;margin-top:-14.05pt;width:147.6pt;height:178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t6sQIAAMU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BklirX4RSsM0MHTr5+OZFNfoE7bHHH3emV8ilYvgT9ZVCQvNP5he8y+Mq3HYoJkH6p9GKst9o5w&#10;FE7Oz6azDD+Foy7LTs/T7GLm/SUsH+y1se6jgJb4S0EN/mcoM9strYvQARJCA9mUt42U4eF7SFxL&#10;Q3YMf3+9mQRTuW0/QxllF7M0DT2ALkPLeXgIwB4zSeX5FHjm6NRLQvYx4ZC6O0jhcVJ9FRWWFFPM&#10;gseROTplnAvlYjC2ZqWIYh/K27EEQs9cof+Ruyd4meTAHaPs8d5UhFkYjdO/BRaNR4vgGZQbjdtG&#10;gXmLQGJWveeIH4oUS+OrtIbygA1nIE6i1fy2wa9dMutWzODoYT/gOnFf8KgkdAWF/kZJDebHW3KP&#10;x4lALSUdjnJB7fctM4IS+UnhrFxMplM/++ExnZ35njPHmvWxRm3ba8B+meDi0jxcPd7J4VoZaB9x&#10;6yy8V1QxxdF3Qbkzw+PaxRWDe4uLxSLAcN41c0t1r7kn91X1rfuwf2RG9/3tcDbuYBh7lr9q84j1&#10;lgoWWwdVE2bgua59vXFXhCbu95pfRsfvgHrevvPfAA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LAjq3qxAgAA&#10;xQ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8155A4" w:rsidRDefault="008155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A4" w:rsidRDefault="008155A4" w:rsidP="002E26D1">
    <w:pPr>
      <w:pStyle w:val="Nagwek"/>
      <w:tabs>
        <w:tab w:val="clear" w:pos="4536"/>
        <w:tab w:val="clear" w:pos="9072"/>
        <w:tab w:val="center" w:pos="4019"/>
      </w:tabs>
      <w:rPr>
        <w:noProof/>
        <w:lang w:eastAsia="pl-PL"/>
      </w:rPr>
    </w:pPr>
    <w:r w:rsidRPr="0047246F">
      <w:rPr>
        <w:noProof/>
        <w:lang w:eastAsia="pl-PL"/>
      </w:rPr>
      <w:drawing>
        <wp:anchor distT="0" distB="0" distL="114300" distR="114300" simplePos="0" relativeHeight="251655680" behindDoc="0" locked="0" layoutInCell="1" allowOverlap="1" wp14:anchorId="52D0228A" wp14:editId="15C9ED84">
          <wp:simplePos x="0" y="0"/>
          <wp:positionH relativeFrom="column">
            <wp:posOffset>0</wp:posOffset>
          </wp:positionH>
          <wp:positionV relativeFrom="paragraph">
            <wp:posOffset>197706</wp:posOffset>
          </wp:positionV>
          <wp:extent cx="1884045" cy="422910"/>
          <wp:effectExtent l="0" t="0" r="1905" b="0"/>
          <wp:wrapSquare wrapText="bothSides"/>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422910"/>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57728" behindDoc="0" locked="0" layoutInCell="1" allowOverlap="1" wp14:anchorId="7EA9A236" wp14:editId="4CC0F9D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55A4" w:rsidRPr="003C6C8D" w:rsidRDefault="008155A4"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9A236" id="Schemat blokowy: opóźnienie 6" o:spid="_x0000_s1039"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155A4" w:rsidRPr="003C6C8D" w:rsidRDefault="008155A4"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58752" behindDoc="1" locked="0" layoutInCell="1" allowOverlap="1" wp14:anchorId="223D6946" wp14:editId="28FC76C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87C9" id="Prostokąt 10" o:spid="_x0000_s1026" style="position:absolute;margin-left:410.95pt;margin-top:40.3pt;width:147.4pt;height:180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6JpwIAAKIFAAAOAAAAZHJzL2Uyb0RvYy54bWysVNtu2zAMfR+wfxD0vvqyZk2NOkXQIsOA&#10;oAvWDn1WZDk2KouapNz2vj/bh42SbDfrij0MSwBDFA8PLyJ5dX3oJNkJY1tQJc3OUkqE4lC1alPS&#10;rw+Ld1NKrGOqYhKUKOlRWHo9e/vmaq8LkUMDshKGIImyxV6XtHFOF0lieSM6Zs9AC4XKGkzHHIpm&#10;k1SG7ZG9k0meph+SPZhKG+DCWry9jUo6C/x1Lbj7XNdWOCJLirG58DXhu/bfZHbFio1huml5Hwb7&#10;hyg61ip0OlLdMsfI1rR/UHUtN2ChdmccugTquuUi5IDZZOmLbO4bpkXIBYtj9Vgm+/9o+d1uZUhb&#10;lfQ9JYp1+EQrDNDB088fjmShQHttC8Td65XxKVq9BP5ksXLJbxov2B5zqE3nsZggOYRqH8dqi4Mj&#10;HC+z6UV2OcVH4ajL88t0kk4n/kESVgz22lj3UUBH/KGkBt8zlJntltZF6AAJoYFsq0UrZRDMZn0j&#10;DdkxfPtF7v89uz2FSeXBCrxZZPQ3IbWYTcjLHaXwOKm+iBrrhfHnIZLQqWL0wzgXymVR1bBKRPeT&#10;FH+Dd9/b3iJkGgg9c43+R+6eYEBGkoE7RtnjvakIjT4ap38LLBqPFsEzKDcad60C8xqBxKx6zxE/&#10;FCmWxldpDdURu8lAHDOr+aLFd1sy61bM4FzhY+OucJ/xU0vYlxT6EyUNmO+v3Xs8tjtqKdnjnJbU&#10;ftsyIyiRnxQOwmV2fu4HOwjnk4scBXOqWZ9q1La7AWyHDLeS5uHo8U4Ox9pA94grZe69ooopjr5L&#10;yp0ZhBsX9wcuJS7m8wDDYdbMLdW95p7cV9X35cPhkRndN6/Dxr+DYaZZ8aKHI9ZbKphvHdRtaPDn&#10;uvb1xkUQGqdfWn7TnMoB9bxaZ78AAAD//wMAUEsDBBQABgAIAAAAIQBoHSZg3wAAAAwBAAAPAAAA&#10;ZHJzL2Rvd25yZXYueG1sTI9NT8MwDIbvSPyHyEjcWNqi9YumE0JCO1MG0m5ZY9qKxqmadCv/Hu8E&#10;N1t+9Pp5q91qR3HG2Q+OFMSbCARS68xAnYLD++tDDsIHTUaPjlDBD3rY1bc3lS6Nu9AbnpvQCQ4h&#10;X2oFfQhTKaVve7Tab9yExLcvN1sdeJ07aWZ94XA7yiSKUmn1QPyh1xO+9Nh+N4tVcOwCucTuC79v&#10;JvexbLfF+nlU6v5ufX4CEXANfzBc9VkdanY6uYWMF6OCPIkLRnmIUhBXII7TDMRJwWOaZxnIupL/&#10;S9S/AAAA//8DAFBLAQItABQABgAIAAAAIQC2gziS/gAAAOEBAAATAAAAAAAAAAAAAAAAAAAAAABb&#10;Q29udGVudF9UeXBlc10ueG1sUEsBAi0AFAAGAAgAAAAhADj9If/WAAAAlAEAAAsAAAAAAAAAAAAA&#10;AAAALwEAAF9yZWxzLy5yZWxzUEsBAi0AFAAGAAgAAAAhAG+bnomnAgAAogUAAA4AAAAAAAAAAAAA&#10;AAAALgIAAGRycy9lMm9Eb2MueG1sUEsBAi0AFAAGAAgAAAAhAGgdJmDfAAAADAEAAA8AAAAAAAAA&#10;AAAAAAAAAQUAAGRycy9kb3ducmV2LnhtbFBLBQYAAAAABAAEAPMAAAANBgAAAAA=&#10;" fillcolor="#f2f2f2" stroked="f" strokeweight="1pt">
              <v:path arrowok="t"/>
              <w10:wrap type="tight"/>
            </v:rect>
          </w:pict>
        </mc:Fallback>
      </mc:AlternateContent>
    </w:r>
    <w:r>
      <w:rPr>
        <w:noProof/>
        <w:lang w:eastAsia="pl-PL"/>
      </w:rPr>
      <w:tab/>
    </w:r>
  </w:p>
  <w:p w:rsidR="008155A4" w:rsidRDefault="008155A4">
    <w:pPr>
      <w:pStyle w:val="Nagwek"/>
      <w:rPr>
        <w:noProof/>
        <w:lang w:eastAsia="pl-PL"/>
      </w:rPr>
    </w:pPr>
  </w:p>
  <w:p w:rsidR="008155A4" w:rsidRDefault="008155A4">
    <w:pPr>
      <w:pStyle w:val="Nagwek"/>
      <w:rPr>
        <w:noProof/>
        <w:lang w:eastAsia="pl-PL"/>
      </w:rPr>
    </w:pPr>
  </w:p>
  <w:p w:rsidR="008155A4" w:rsidRDefault="008155A4">
    <w:pPr>
      <w:pStyle w:val="Nagwek"/>
      <w:rPr>
        <w:noProof/>
        <w:lang w:eastAsia="pl-PL"/>
      </w:rPr>
    </w:pPr>
    <w:r>
      <w:rPr>
        <w:noProof/>
        <w:lang w:eastAsia="pl-PL"/>
      </w:rPr>
      <mc:AlternateContent>
        <mc:Choice Requires="wps">
          <w:drawing>
            <wp:anchor distT="45720" distB="45720" distL="114300" distR="114300" simplePos="0" relativeHeight="251659776" behindDoc="0" locked="0" layoutInCell="1" allowOverlap="1" wp14:anchorId="78665E2D" wp14:editId="0A37DE09">
              <wp:simplePos x="0" y="0"/>
              <wp:positionH relativeFrom="column">
                <wp:posOffset>5229225</wp:posOffset>
              </wp:positionH>
              <wp:positionV relativeFrom="paragraph">
                <wp:posOffset>187325</wp:posOffset>
              </wp:positionV>
              <wp:extent cx="1432560" cy="336550"/>
              <wp:effectExtent l="0" t="0" r="0" b="635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8155A4" w:rsidRPr="00C97596" w:rsidRDefault="00ED5DA0" w:rsidP="00F37172">
                          <w:pPr>
                            <w:jc w:val="both"/>
                            <w:rPr>
                              <w:rFonts w:ascii="Fira Sans SemiBold" w:hAnsi="Fira Sans SemiBold"/>
                              <w:color w:val="001D77"/>
                            </w:rPr>
                          </w:pPr>
                          <w:r>
                            <w:rPr>
                              <w:rFonts w:ascii="Fira Sans SemiBold" w:hAnsi="Fira Sans SemiBold"/>
                              <w:color w:val="001D77"/>
                            </w:rPr>
                            <w:t>21.12</w:t>
                          </w:r>
                          <w:r w:rsidR="008155A4">
                            <w:rPr>
                              <w:rFonts w:ascii="Fira Sans SemiBold" w:hAnsi="Fira Sans SemiBold"/>
                              <w:color w:val="001D77"/>
                            </w:rPr>
                            <w:t>.2018</w:t>
                          </w:r>
                          <w:r w:rsidR="008155A4"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65E2D" id="_x0000_t202" coordsize="21600,21600" o:spt="202" path="m,l,21600r21600,l21600,xe">
              <v:stroke joinstyle="miter"/>
              <v:path gradientshapeok="t" o:connecttype="rect"/>
            </v:shapetype>
            <v:shape id="_x0000_s1040" type="#_x0000_t202" style="position:absolute;margin-left:411.75pt;margin-top:14.75pt;width:112.8pt;height:2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4qEAIAAP4DAAAOAAAAZHJzL2Uyb0RvYy54bWysU9tu2zAMfR+wfxD0vjhxLmuNOEXXrsOA&#10;bivQ7QMYWY6FSqImKbG7rx8lp2mwvQ3zgyCa5CHPIbW+GoxmB+mDQlvz2WTKmbQCG2V3Nf/x/e7d&#10;BWchgm1Ao5U1f5aBX23evln3rpIldqgb6RmB2FD1ruZdjK4qiiA6aSBM0ElLzha9gUim3xWNh57Q&#10;jS7K6XRV9Ogb51HIEOjv7ejkm4zftlLEb20bZGS65tRbzKfP5zadxWYN1c6D65Q4tgH/0IUBZano&#10;CeoWIrC9V39BGSU8BmzjRKApsG2VkJkDsZlN/2Dz2IGTmQuJE9xJpvD/YMXXw4NnqqHZcWbB0Ige&#10;UEsW5VOI2EtWJol6FyqKfHQUG4cPOKTwRDe4exRPgVm86cDu5LX32HcSGmpxljKLs9QRJySQbf8F&#10;G6oF+4gZaGi9SYCkCCN0GtXzaTxyiEykkot5uVyRS5BvPl8tl3l+BVQv2c6H+EmiYelSc0/jz+hw&#10;uA8xdQPVS0gqZvFOaZ1XQFvW1/xyWS5zwpnHqEgbqpWp+cU0fePOJJIfbZOTIyg93qmAtkfWiehI&#10;OQ7b4agxxSdFttg8kwwex4WkB0SXDv0vznpaxpqHn3vwkjP92ZKUl7PFIm1vNhbL9yUZ/tyzPfeA&#10;FQRV88jZeL2JeeNHytckeauyGq+dHFumJcsiHR9E2uJzO0e9PtvNbwAAAP//AwBQSwMEFAAGAAgA&#10;AAAhAKvvwHrdAAAACgEAAA8AAABkcnMvZG93bnJldi54bWxMj8FOwzAMhu9IvENkJG4sWVnRWupO&#10;CMQVxIBJu2WN11Y0TtVka3l70hM7Wdb/6ffnYjPZTpxp8K1jhOVCgSCunGm5Rvj6fL1bg/BBs9Gd&#10;Y0L4JQ+b8vqq0LlxI3/QeRtqEUvY5xqhCaHPpfRVQ1b7heuJY3Z0g9UhrkMtzaDHWG47mSj1IK1u&#10;OV5odE/PDVU/25NF+H477ncr9V6/2LQf3aQk20wi3t5MT48gAk3hH4ZZP6pDGZ0O7sTGiw5hndyn&#10;EUVIsjhnQK2yJYjDHKUgy0JevlD+AQAA//8DAFBLAQItABQABgAIAAAAIQC2gziS/gAAAOEBAAAT&#10;AAAAAAAAAAAAAAAAAAAAAABbQ29udGVudF9UeXBlc10ueG1sUEsBAi0AFAAGAAgAAAAhADj9If/W&#10;AAAAlAEAAAsAAAAAAAAAAAAAAAAALwEAAF9yZWxzLy5yZWxzUEsBAi0AFAAGAAgAAAAhAA1NrioQ&#10;AgAA/gMAAA4AAAAAAAAAAAAAAAAALgIAAGRycy9lMm9Eb2MueG1sUEsBAi0AFAAGAAgAAAAhAKvv&#10;wHrdAAAACgEAAA8AAAAAAAAAAAAAAAAAagQAAGRycy9kb3ducmV2LnhtbFBLBQYAAAAABAAEAPMA&#10;AAB0BQAAAAA=&#10;" filled="f" stroked="f">
              <v:textbox>
                <w:txbxContent>
                  <w:p w:rsidR="008155A4" w:rsidRPr="00C97596" w:rsidRDefault="00ED5DA0" w:rsidP="00F37172">
                    <w:pPr>
                      <w:jc w:val="both"/>
                      <w:rPr>
                        <w:rFonts w:ascii="Fira Sans SemiBold" w:hAnsi="Fira Sans SemiBold"/>
                        <w:color w:val="001D77"/>
                      </w:rPr>
                    </w:pPr>
                    <w:r>
                      <w:rPr>
                        <w:rFonts w:ascii="Fira Sans SemiBold" w:hAnsi="Fira Sans SemiBold"/>
                        <w:color w:val="001D77"/>
                      </w:rPr>
                      <w:t>21.12</w:t>
                    </w:r>
                    <w:r w:rsidR="008155A4">
                      <w:rPr>
                        <w:rFonts w:ascii="Fira Sans SemiBold" w:hAnsi="Fira Sans SemiBold"/>
                        <w:color w:val="001D77"/>
                      </w:rPr>
                      <w:t>.2018</w:t>
                    </w:r>
                    <w:r w:rsidR="008155A4" w:rsidRPr="00C97596">
                      <w:rPr>
                        <w:rFonts w:ascii="Fira Sans SemiBold" w:hAnsi="Fira Sans SemiBold"/>
                        <w:color w:val="001D77"/>
                      </w:rPr>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A4" w:rsidRDefault="008155A4">
    <w:pPr>
      <w:pStyle w:val="Nagwek"/>
    </w:pPr>
  </w:p>
  <w:p w:rsidR="008155A4" w:rsidRDefault="008155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25pt;height:122.25pt;visibility:visible;mso-wrap-style:square" o:bullet="t">
        <v:imagedata r:id="rId1" o:title=""/>
      </v:shape>
    </w:pict>
  </w:numPicBullet>
  <w:numPicBullet w:numPicBulletId="1">
    <w:pict>
      <v:shape id="_x0000_i1031" type="#_x0000_t75" style="width:122.25pt;height:122.25pt;visibility:visible;mso-wrap-style:square" o:bullet="t">
        <v:imagedata r:id="rId2" o:title=""/>
      </v:shape>
    </w:pict>
  </w:numPicBullet>
  <w:abstractNum w:abstractNumId="0" w15:restartNumberingAfterBreak="0">
    <w:nsid w:val="09BD555C"/>
    <w:multiLevelType w:val="hybridMultilevel"/>
    <w:tmpl w:val="9CBA2ACE"/>
    <w:lvl w:ilvl="0" w:tplc="31D87750">
      <w:numFmt w:val="bullet"/>
      <w:lvlText w:val=""/>
      <w:lvlJc w:val="left"/>
      <w:pPr>
        <w:tabs>
          <w:tab w:val="num" w:pos="720"/>
        </w:tabs>
        <w:ind w:left="720" w:hanging="360"/>
      </w:pPr>
      <w:rPr>
        <w:rFonts w:ascii="Wingdings 2" w:eastAsia="Times New Roman" w:hAnsi="Wingdings 2"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002F61"/>
    <w:multiLevelType w:val="hybridMultilevel"/>
    <w:tmpl w:val="8BA84F9C"/>
    <w:lvl w:ilvl="0" w:tplc="04150001">
      <w:start w:val="1"/>
      <w:numFmt w:val="bullet"/>
      <w:lvlText w:val=""/>
      <w:lvlJc w:val="left"/>
      <w:pPr>
        <w:tabs>
          <w:tab w:val="num" w:pos="1320"/>
        </w:tabs>
        <w:ind w:left="1320" w:hanging="360"/>
      </w:pPr>
      <w:rPr>
        <w:rFonts w:ascii="Symbol" w:hAnsi="Symbol" w:hint="default"/>
      </w:rPr>
    </w:lvl>
    <w:lvl w:ilvl="1" w:tplc="04150019" w:tentative="1">
      <w:start w:val="1"/>
      <w:numFmt w:val="lowerLetter"/>
      <w:lvlText w:val="%2."/>
      <w:lvlJc w:val="left"/>
      <w:pPr>
        <w:tabs>
          <w:tab w:val="num" w:pos="2040"/>
        </w:tabs>
        <w:ind w:left="2040" w:hanging="360"/>
      </w:p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3" w15:restartNumberingAfterBreak="0">
    <w:nsid w:val="1E085B2B"/>
    <w:multiLevelType w:val="hybridMultilevel"/>
    <w:tmpl w:val="8CB45A4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2557343"/>
    <w:multiLevelType w:val="singleLevel"/>
    <w:tmpl w:val="6C5092B4"/>
    <w:lvl w:ilvl="0">
      <w:numFmt w:val="bullet"/>
      <w:lvlText w:val=""/>
      <w:lvlJc w:val="left"/>
      <w:pPr>
        <w:tabs>
          <w:tab w:val="num" w:pos="360"/>
        </w:tabs>
        <w:ind w:left="360" w:hanging="360"/>
      </w:pPr>
      <w:rPr>
        <w:rFonts w:ascii="Symbol" w:hAnsi="Symbol" w:hint="default"/>
      </w:rPr>
    </w:lvl>
  </w:abstractNum>
  <w:abstractNum w:abstractNumId="8"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AE2089"/>
    <w:multiLevelType w:val="hybridMultilevel"/>
    <w:tmpl w:val="B8762AAC"/>
    <w:lvl w:ilvl="0" w:tplc="0415000B">
      <w:start w:val="1"/>
      <w:numFmt w:val="bullet"/>
      <w:lvlText w:val=""/>
      <w:lvlJc w:val="left"/>
      <w:pPr>
        <w:tabs>
          <w:tab w:val="num" w:pos="1134"/>
        </w:tabs>
        <w:ind w:left="1134"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0"/>
  </w:num>
  <w:num w:numId="8">
    <w:abstractNumId w:val="8"/>
  </w:num>
  <w:num w:numId="9">
    <w:abstractNumId w:val="7"/>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28D"/>
    <w:rsid w:val="0000280C"/>
    <w:rsid w:val="00003437"/>
    <w:rsid w:val="000058F1"/>
    <w:rsid w:val="0000709F"/>
    <w:rsid w:val="0001056D"/>
    <w:rsid w:val="000108B8"/>
    <w:rsid w:val="0001161A"/>
    <w:rsid w:val="000152F5"/>
    <w:rsid w:val="00015D8C"/>
    <w:rsid w:val="00022791"/>
    <w:rsid w:val="00022B54"/>
    <w:rsid w:val="00031463"/>
    <w:rsid w:val="0003254F"/>
    <w:rsid w:val="00032FA6"/>
    <w:rsid w:val="000428C7"/>
    <w:rsid w:val="00044868"/>
    <w:rsid w:val="0004582E"/>
    <w:rsid w:val="00045DAC"/>
    <w:rsid w:val="000470AA"/>
    <w:rsid w:val="0005050F"/>
    <w:rsid w:val="0005246B"/>
    <w:rsid w:val="00055E37"/>
    <w:rsid w:val="0005730B"/>
    <w:rsid w:val="000578EB"/>
    <w:rsid w:val="00057CA1"/>
    <w:rsid w:val="00061189"/>
    <w:rsid w:val="00061B77"/>
    <w:rsid w:val="0006379A"/>
    <w:rsid w:val="000662E2"/>
    <w:rsid w:val="00066361"/>
    <w:rsid w:val="00066883"/>
    <w:rsid w:val="00066D13"/>
    <w:rsid w:val="00072218"/>
    <w:rsid w:val="0007367A"/>
    <w:rsid w:val="00073970"/>
    <w:rsid w:val="00074DD8"/>
    <w:rsid w:val="000806F7"/>
    <w:rsid w:val="00081BBD"/>
    <w:rsid w:val="00084353"/>
    <w:rsid w:val="00086760"/>
    <w:rsid w:val="000967A5"/>
    <w:rsid w:val="000A16A9"/>
    <w:rsid w:val="000A7F48"/>
    <w:rsid w:val="000B0727"/>
    <w:rsid w:val="000B4425"/>
    <w:rsid w:val="000B5139"/>
    <w:rsid w:val="000B5E43"/>
    <w:rsid w:val="000B60B9"/>
    <w:rsid w:val="000B63E9"/>
    <w:rsid w:val="000B746A"/>
    <w:rsid w:val="000B74EB"/>
    <w:rsid w:val="000C135D"/>
    <w:rsid w:val="000C5639"/>
    <w:rsid w:val="000D00BC"/>
    <w:rsid w:val="000D04E5"/>
    <w:rsid w:val="000D1D43"/>
    <w:rsid w:val="000D225C"/>
    <w:rsid w:val="000D2A5C"/>
    <w:rsid w:val="000D3AB0"/>
    <w:rsid w:val="000D4AB6"/>
    <w:rsid w:val="000D539D"/>
    <w:rsid w:val="000D5EB0"/>
    <w:rsid w:val="000D6930"/>
    <w:rsid w:val="000D6EA0"/>
    <w:rsid w:val="000D7971"/>
    <w:rsid w:val="000E03AB"/>
    <w:rsid w:val="000E0918"/>
    <w:rsid w:val="000E1134"/>
    <w:rsid w:val="000E4FF3"/>
    <w:rsid w:val="000E50C9"/>
    <w:rsid w:val="000E5E39"/>
    <w:rsid w:val="000E61F0"/>
    <w:rsid w:val="000E72F2"/>
    <w:rsid w:val="000F07ED"/>
    <w:rsid w:val="000F2D46"/>
    <w:rsid w:val="000F492A"/>
    <w:rsid w:val="000F5583"/>
    <w:rsid w:val="00100354"/>
    <w:rsid w:val="001004CB"/>
    <w:rsid w:val="00100919"/>
    <w:rsid w:val="001011C3"/>
    <w:rsid w:val="00103EBA"/>
    <w:rsid w:val="00106B08"/>
    <w:rsid w:val="0011088F"/>
    <w:rsid w:val="00110D87"/>
    <w:rsid w:val="00113E3D"/>
    <w:rsid w:val="00114DB9"/>
    <w:rsid w:val="00116087"/>
    <w:rsid w:val="001168BB"/>
    <w:rsid w:val="00116953"/>
    <w:rsid w:val="00121FB8"/>
    <w:rsid w:val="00122E05"/>
    <w:rsid w:val="00125A8C"/>
    <w:rsid w:val="00125B12"/>
    <w:rsid w:val="00125B24"/>
    <w:rsid w:val="001268D2"/>
    <w:rsid w:val="00130296"/>
    <w:rsid w:val="0013433C"/>
    <w:rsid w:val="00136C79"/>
    <w:rsid w:val="001423B6"/>
    <w:rsid w:val="001448A7"/>
    <w:rsid w:val="00146621"/>
    <w:rsid w:val="00147177"/>
    <w:rsid w:val="00150F54"/>
    <w:rsid w:val="00151E35"/>
    <w:rsid w:val="0015263F"/>
    <w:rsid w:val="00152A24"/>
    <w:rsid w:val="00153A3F"/>
    <w:rsid w:val="00153FCA"/>
    <w:rsid w:val="00157ED1"/>
    <w:rsid w:val="00162325"/>
    <w:rsid w:val="00163AB1"/>
    <w:rsid w:val="0016573C"/>
    <w:rsid w:val="00166EE7"/>
    <w:rsid w:val="00175038"/>
    <w:rsid w:val="001751CF"/>
    <w:rsid w:val="00175584"/>
    <w:rsid w:val="00177CF8"/>
    <w:rsid w:val="001815F0"/>
    <w:rsid w:val="0018245E"/>
    <w:rsid w:val="0018621D"/>
    <w:rsid w:val="00190297"/>
    <w:rsid w:val="00190CF9"/>
    <w:rsid w:val="00191143"/>
    <w:rsid w:val="00192F58"/>
    <w:rsid w:val="00193E34"/>
    <w:rsid w:val="00194E83"/>
    <w:rsid w:val="001951DA"/>
    <w:rsid w:val="001A3AB3"/>
    <w:rsid w:val="001A556A"/>
    <w:rsid w:val="001B0063"/>
    <w:rsid w:val="001B1B10"/>
    <w:rsid w:val="001B2C80"/>
    <w:rsid w:val="001B53AE"/>
    <w:rsid w:val="001B5F73"/>
    <w:rsid w:val="001B7FFE"/>
    <w:rsid w:val="001C27D9"/>
    <w:rsid w:val="001C3269"/>
    <w:rsid w:val="001C34DD"/>
    <w:rsid w:val="001C79C7"/>
    <w:rsid w:val="001D015C"/>
    <w:rsid w:val="001D13D9"/>
    <w:rsid w:val="001D1457"/>
    <w:rsid w:val="001D1DB4"/>
    <w:rsid w:val="001D2954"/>
    <w:rsid w:val="001D327E"/>
    <w:rsid w:val="001D4A4F"/>
    <w:rsid w:val="001D4A71"/>
    <w:rsid w:val="001E4447"/>
    <w:rsid w:val="001E6DBF"/>
    <w:rsid w:val="001E728E"/>
    <w:rsid w:val="001E7E42"/>
    <w:rsid w:val="001F12D3"/>
    <w:rsid w:val="001F21F3"/>
    <w:rsid w:val="001F2504"/>
    <w:rsid w:val="001F2E03"/>
    <w:rsid w:val="001F592D"/>
    <w:rsid w:val="0020086D"/>
    <w:rsid w:val="00201A30"/>
    <w:rsid w:val="0020325C"/>
    <w:rsid w:val="00206EC6"/>
    <w:rsid w:val="00210588"/>
    <w:rsid w:val="002146E8"/>
    <w:rsid w:val="00216508"/>
    <w:rsid w:val="00221341"/>
    <w:rsid w:val="002226A5"/>
    <w:rsid w:val="00222FF7"/>
    <w:rsid w:val="00227D6F"/>
    <w:rsid w:val="002345A8"/>
    <w:rsid w:val="00235DFD"/>
    <w:rsid w:val="002403A5"/>
    <w:rsid w:val="002418C6"/>
    <w:rsid w:val="002426BA"/>
    <w:rsid w:val="00243A61"/>
    <w:rsid w:val="002475C6"/>
    <w:rsid w:val="00250CA0"/>
    <w:rsid w:val="002536FA"/>
    <w:rsid w:val="002562F9"/>
    <w:rsid w:val="002574F9"/>
    <w:rsid w:val="00262B61"/>
    <w:rsid w:val="00264C19"/>
    <w:rsid w:val="00265A6A"/>
    <w:rsid w:val="00267A3B"/>
    <w:rsid w:val="00270B5F"/>
    <w:rsid w:val="00272557"/>
    <w:rsid w:val="00272710"/>
    <w:rsid w:val="00272FA3"/>
    <w:rsid w:val="002746B9"/>
    <w:rsid w:val="00274EFF"/>
    <w:rsid w:val="00275507"/>
    <w:rsid w:val="00276178"/>
    <w:rsid w:val="00276811"/>
    <w:rsid w:val="00280423"/>
    <w:rsid w:val="00280FF3"/>
    <w:rsid w:val="002810F4"/>
    <w:rsid w:val="00282699"/>
    <w:rsid w:val="0028335C"/>
    <w:rsid w:val="00285976"/>
    <w:rsid w:val="0028667F"/>
    <w:rsid w:val="00287D29"/>
    <w:rsid w:val="00290759"/>
    <w:rsid w:val="0029151B"/>
    <w:rsid w:val="002926DF"/>
    <w:rsid w:val="00292717"/>
    <w:rsid w:val="00293B03"/>
    <w:rsid w:val="002941EE"/>
    <w:rsid w:val="00296697"/>
    <w:rsid w:val="002A38F8"/>
    <w:rsid w:val="002A5328"/>
    <w:rsid w:val="002A7367"/>
    <w:rsid w:val="002A7B26"/>
    <w:rsid w:val="002B0472"/>
    <w:rsid w:val="002B3CB6"/>
    <w:rsid w:val="002B685E"/>
    <w:rsid w:val="002B6952"/>
    <w:rsid w:val="002B6B12"/>
    <w:rsid w:val="002B7EE1"/>
    <w:rsid w:val="002C0992"/>
    <w:rsid w:val="002C6A5A"/>
    <w:rsid w:val="002D23BF"/>
    <w:rsid w:val="002D4F64"/>
    <w:rsid w:val="002D515E"/>
    <w:rsid w:val="002E26D1"/>
    <w:rsid w:val="002E48A9"/>
    <w:rsid w:val="002E58E0"/>
    <w:rsid w:val="002E6140"/>
    <w:rsid w:val="002E6954"/>
    <w:rsid w:val="002E6985"/>
    <w:rsid w:val="002E71B6"/>
    <w:rsid w:val="002F6569"/>
    <w:rsid w:val="002F77C8"/>
    <w:rsid w:val="003012A3"/>
    <w:rsid w:val="003043AE"/>
    <w:rsid w:val="00304F22"/>
    <w:rsid w:val="0030595B"/>
    <w:rsid w:val="00306C7C"/>
    <w:rsid w:val="003138FC"/>
    <w:rsid w:val="00316633"/>
    <w:rsid w:val="0032108C"/>
    <w:rsid w:val="00322EDD"/>
    <w:rsid w:val="00323E08"/>
    <w:rsid w:val="00324912"/>
    <w:rsid w:val="00332320"/>
    <w:rsid w:val="00334830"/>
    <w:rsid w:val="00340679"/>
    <w:rsid w:val="003423A1"/>
    <w:rsid w:val="00342C77"/>
    <w:rsid w:val="003477CB"/>
    <w:rsid w:val="00347D72"/>
    <w:rsid w:val="00350B2D"/>
    <w:rsid w:val="0035178B"/>
    <w:rsid w:val="0035230E"/>
    <w:rsid w:val="00352E91"/>
    <w:rsid w:val="003550D9"/>
    <w:rsid w:val="00356A55"/>
    <w:rsid w:val="00357611"/>
    <w:rsid w:val="00360154"/>
    <w:rsid w:val="0036109F"/>
    <w:rsid w:val="0036530A"/>
    <w:rsid w:val="00365E06"/>
    <w:rsid w:val="00366697"/>
    <w:rsid w:val="00367237"/>
    <w:rsid w:val="00367C0F"/>
    <w:rsid w:val="0037077F"/>
    <w:rsid w:val="00372411"/>
    <w:rsid w:val="003727FA"/>
    <w:rsid w:val="00373882"/>
    <w:rsid w:val="003742D7"/>
    <w:rsid w:val="003843DB"/>
    <w:rsid w:val="00386E68"/>
    <w:rsid w:val="00393761"/>
    <w:rsid w:val="00393E89"/>
    <w:rsid w:val="00394276"/>
    <w:rsid w:val="00397D18"/>
    <w:rsid w:val="003A1B36"/>
    <w:rsid w:val="003A1DF3"/>
    <w:rsid w:val="003A2B8D"/>
    <w:rsid w:val="003A374A"/>
    <w:rsid w:val="003A504E"/>
    <w:rsid w:val="003B1454"/>
    <w:rsid w:val="003B18B6"/>
    <w:rsid w:val="003B4F62"/>
    <w:rsid w:val="003B510F"/>
    <w:rsid w:val="003B63CA"/>
    <w:rsid w:val="003B6653"/>
    <w:rsid w:val="003C59E0"/>
    <w:rsid w:val="003C638F"/>
    <w:rsid w:val="003C63E1"/>
    <w:rsid w:val="003C6C8D"/>
    <w:rsid w:val="003D11F7"/>
    <w:rsid w:val="003D21F1"/>
    <w:rsid w:val="003D2BFD"/>
    <w:rsid w:val="003D43BB"/>
    <w:rsid w:val="003D4541"/>
    <w:rsid w:val="003D4F95"/>
    <w:rsid w:val="003D5F42"/>
    <w:rsid w:val="003D60A9"/>
    <w:rsid w:val="003D60E3"/>
    <w:rsid w:val="003D6B21"/>
    <w:rsid w:val="003E25F9"/>
    <w:rsid w:val="003E600A"/>
    <w:rsid w:val="003F1323"/>
    <w:rsid w:val="003F3770"/>
    <w:rsid w:val="003F4C97"/>
    <w:rsid w:val="003F7A2C"/>
    <w:rsid w:val="003F7E0F"/>
    <w:rsid w:val="003F7FE6"/>
    <w:rsid w:val="00400193"/>
    <w:rsid w:val="00402AFC"/>
    <w:rsid w:val="00403C0F"/>
    <w:rsid w:val="004052C1"/>
    <w:rsid w:val="00405B1F"/>
    <w:rsid w:val="0040616C"/>
    <w:rsid w:val="00407472"/>
    <w:rsid w:val="00407E5E"/>
    <w:rsid w:val="00414001"/>
    <w:rsid w:val="004178BE"/>
    <w:rsid w:val="004212E7"/>
    <w:rsid w:val="0042446D"/>
    <w:rsid w:val="004249C7"/>
    <w:rsid w:val="004256F9"/>
    <w:rsid w:val="00427BF8"/>
    <w:rsid w:val="0043198F"/>
    <w:rsid w:val="00431C02"/>
    <w:rsid w:val="0043379B"/>
    <w:rsid w:val="00434B01"/>
    <w:rsid w:val="00437395"/>
    <w:rsid w:val="00440C42"/>
    <w:rsid w:val="00440E5C"/>
    <w:rsid w:val="0044229C"/>
    <w:rsid w:val="00443EF6"/>
    <w:rsid w:val="00445047"/>
    <w:rsid w:val="00447719"/>
    <w:rsid w:val="00452371"/>
    <w:rsid w:val="00455025"/>
    <w:rsid w:val="00462136"/>
    <w:rsid w:val="00462913"/>
    <w:rsid w:val="00463E39"/>
    <w:rsid w:val="004644E7"/>
    <w:rsid w:val="0046535F"/>
    <w:rsid w:val="004657FC"/>
    <w:rsid w:val="004660F9"/>
    <w:rsid w:val="0046743D"/>
    <w:rsid w:val="0046774E"/>
    <w:rsid w:val="0047246F"/>
    <w:rsid w:val="004733F6"/>
    <w:rsid w:val="00474E69"/>
    <w:rsid w:val="00475493"/>
    <w:rsid w:val="0047639C"/>
    <w:rsid w:val="00477158"/>
    <w:rsid w:val="0048388C"/>
    <w:rsid w:val="00483A97"/>
    <w:rsid w:val="00487E3E"/>
    <w:rsid w:val="0049311D"/>
    <w:rsid w:val="00493FAF"/>
    <w:rsid w:val="00494365"/>
    <w:rsid w:val="00495B4D"/>
    <w:rsid w:val="0049621B"/>
    <w:rsid w:val="004A1D96"/>
    <w:rsid w:val="004A2ECB"/>
    <w:rsid w:val="004A595F"/>
    <w:rsid w:val="004B0F92"/>
    <w:rsid w:val="004B1579"/>
    <w:rsid w:val="004B36BE"/>
    <w:rsid w:val="004B47F5"/>
    <w:rsid w:val="004B5DCF"/>
    <w:rsid w:val="004B7E64"/>
    <w:rsid w:val="004C1895"/>
    <w:rsid w:val="004C32C2"/>
    <w:rsid w:val="004C659C"/>
    <w:rsid w:val="004C6D40"/>
    <w:rsid w:val="004C6F19"/>
    <w:rsid w:val="004C6F60"/>
    <w:rsid w:val="004D3105"/>
    <w:rsid w:val="004D531F"/>
    <w:rsid w:val="004D6266"/>
    <w:rsid w:val="004D6877"/>
    <w:rsid w:val="004D7682"/>
    <w:rsid w:val="004E0FE8"/>
    <w:rsid w:val="004E1528"/>
    <w:rsid w:val="004E167E"/>
    <w:rsid w:val="004E1D1A"/>
    <w:rsid w:val="004E51F7"/>
    <w:rsid w:val="004E566A"/>
    <w:rsid w:val="004E66F1"/>
    <w:rsid w:val="004F0C3C"/>
    <w:rsid w:val="004F3234"/>
    <w:rsid w:val="004F3590"/>
    <w:rsid w:val="004F63FC"/>
    <w:rsid w:val="004F6F3B"/>
    <w:rsid w:val="004F7D84"/>
    <w:rsid w:val="0050082B"/>
    <w:rsid w:val="005010F1"/>
    <w:rsid w:val="0050474A"/>
    <w:rsid w:val="0050478A"/>
    <w:rsid w:val="00504DD8"/>
    <w:rsid w:val="00505397"/>
    <w:rsid w:val="00505A92"/>
    <w:rsid w:val="005100ED"/>
    <w:rsid w:val="00512767"/>
    <w:rsid w:val="00513976"/>
    <w:rsid w:val="00517885"/>
    <w:rsid w:val="00517ED2"/>
    <w:rsid w:val="005203F1"/>
    <w:rsid w:val="00521564"/>
    <w:rsid w:val="0052170A"/>
    <w:rsid w:val="00521BC3"/>
    <w:rsid w:val="005226E1"/>
    <w:rsid w:val="00523B05"/>
    <w:rsid w:val="00525E7C"/>
    <w:rsid w:val="0052796C"/>
    <w:rsid w:val="00527D19"/>
    <w:rsid w:val="00527F4E"/>
    <w:rsid w:val="00530EED"/>
    <w:rsid w:val="00533632"/>
    <w:rsid w:val="005403E1"/>
    <w:rsid w:val="005405D3"/>
    <w:rsid w:val="00540ABF"/>
    <w:rsid w:val="00541E6E"/>
    <w:rsid w:val="0054251F"/>
    <w:rsid w:val="005462DC"/>
    <w:rsid w:val="00546469"/>
    <w:rsid w:val="005467B6"/>
    <w:rsid w:val="0054707D"/>
    <w:rsid w:val="005520D8"/>
    <w:rsid w:val="00552BCB"/>
    <w:rsid w:val="00556CF1"/>
    <w:rsid w:val="005628D4"/>
    <w:rsid w:val="0056769A"/>
    <w:rsid w:val="005678F9"/>
    <w:rsid w:val="00571D6E"/>
    <w:rsid w:val="00572E5C"/>
    <w:rsid w:val="00573047"/>
    <w:rsid w:val="0057431C"/>
    <w:rsid w:val="00574F7F"/>
    <w:rsid w:val="005762A7"/>
    <w:rsid w:val="005769DE"/>
    <w:rsid w:val="00581638"/>
    <w:rsid w:val="00581B3A"/>
    <w:rsid w:val="00582184"/>
    <w:rsid w:val="005829CB"/>
    <w:rsid w:val="00583C81"/>
    <w:rsid w:val="005858FE"/>
    <w:rsid w:val="00586689"/>
    <w:rsid w:val="005911EA"/>
    <w:rsid w:val="005916D7"/>
    <w:rsid w:val="005928D4"/>
    <w:rsid w:val="005933A2"/>
    <w:rsid w:val="00596288"/>
    <w:rsid w:val="0059695A"/>
    <w:rsid w:val="005A00C4"/>
    <w:rsid w:val="005A1375"/>
    <w:rsid w:val="005A2797"/>
    <w:rsid w:val="005A348B"/>
    <w:rsid w:val="005A64BC"/>
    <w:rsid w:val="005A6913"/>
    <w:rsid w:val="005A698C"/>
    <w:rsid w:val="005B27B6"/>
    <w:rsid w:val="005B400B"/>
    <w:rsid w:val="005B5A1D"/>
    <w:rsid w:val="005B6951"/>
    <w:rsid w:val="005B7DF7"/>
    <w:rsid w:val="005C1DD3"/>
    <w:rsid w:val="005D1269"/>
    <w:rsid w:val="005D6A95"/>
    <w:rsid w:val="005E0799"/>
    <w:rsid w:val="005E092B"/>
    <w:rsid w:val="005E0F2E"/>
    <w:rsid w:val="005E348D"/>
    <w:rsid w:val="005E4A04"/>
    <w:rsid w:val="005E77E8"/>
    <w:rsid w:val="005F1507"/>
    <w:rsid w:val="005F33F5"/>
    <w:rsid w:val="005F3871"/>
    <w:rsid w:val="005F3C93"/>
    <w:rsid w:val="005F492B"/>
    <w:rsid w:val="005F4DED"/>
    <w:rsid w:val="005F5A80"/>
    <w:rsid w:val="005F68FE"/>
    <w:rsid w:val="006029E3"/>
    <w:rsid w:val="006044FF"/>
    <w:rsid w:val="00605D0E"/>
    <w:rsid w:val="006066FE"/>
    <w:rsid w:val="00607CC5"/>
    <w:rsid w:val="00610953"/>
    <w:rsid w:val="00611BDB"/>
    <w:rsid w:val="00612DEF"/>
    <w:rsid w:val="00614658"/>
    <w:rsid w:val="00614DA0"/>
    <w:rsid w:val="006166C8"/>
    <w:rsid w:val="00616FFE"/>
    <w:rsid w:val="006174A6"/>
    <w:rsid w:val="00617E62"/>
    <w:rsid w:val="00621371"/>
    <w:rsid w:val="00622B19"/>
    <w:rsid w:val="006230A3"/>
    <w:rsid w:val="00623AE8"/>
    <w:rsid w:val="00623D71"/>
    <w:rsid w:val="006251A3"/>
    <w:rsid w:val="0062556E"/>
    <w:rsid w:val="00633014"/>
    <w:rsid w:val="0063437B"/>
    <w:rsid w:val="00634528"/>
    <w:rsid w:val="006353FF"/>
    <w:rsid w:val="006365A8"/>
    <w:rsid w:val="006377AF"/>
    <w:rsid w:val="0064337C"/>
    <w:rsid w:val="006448B7"/>
    <w:rsid w:val="006475E9"/>
    <w:rsid w:val="00647769"/>
    <w:rsid w:val="006543AF"/>
    <w:rsid w:val="006569E8"/>
    <w:rsid w:val="00662F4F"/>
    <w:rsid w:val="00663A2B"/>
    <w:rsid w:val="00665785"/>
    <w:rsid w:val="006673CA"/>
    <w:rsid w:val="0067014E"/>
    <w:rsid w:val="00670E39"/>
    <w:rsid w:val="00671761"/>
    <w:rsid w:val="006725A7"/>
    <w:rsid w:val="00673452"/>
    <w:rsid w:val="00673C26"/>
    <w:rsid w:val="006744D5"/>
    <w:rsid w:val="006759B5"/>
    <w:rsid w:val="0067675C"/>
    <w:rsid w:val="00677B9F"/>
    <w:rsid w:val="00680847"/>
    <w:rsid w:val="006812AF"/>
    <w:rsid w:val="0068327D"/>
    <w:rsid w:val="00684BF7"/>
    <w:rsid w:val="00687906"/>
    <w:rsid w:val="00690112"/>
    <w:rsid w:val="00694AF0"/>
    <w:rsid w:val="00697B8D"/>
    <w:rsid w:val="006A081F"/>
    <w:rsid w:val="006A125D"/>
    <w:rsid w:val="006A4686"/>
    <w:rsid w:val="006A7C4B"/>
    <w:rsid w:val="006B0E9E"/>
    <w:rsid w:val="006B1E0B"/>
    <w:rsid w:val="006B3328"/>
    <w:rsid w:val="006B5939"/>
    <w:rsid w:val="006B5AE4"/>
    <w:rsid w:val="006B786F"/>
    <w:rsid w:val="006C15AD"/>
    <w:rsid w:val="006C3F46"/>
    <w:rsid w:val="006C79C1"/>
    <w:rsid w:val="006D06B8"/>
    <w:rsid w:val="006D11C0"/>
    <w:rsid w:val="006D1507"/>
    <w:rsid w:val="006D312E"/>
    <w:rsid w:val="006D4054"/>
    <w:rsid w:val="006E02EC"/>
    <w:rsid w:val="006F209E"/>
    <w:rsid w:val="006F4124"/>
    <w:rsid w:val="006F6B26"/>
    <w:rsid w:val="00704ABF"/>
    <w:rsid w:val="00704DC1"/>
    <w:rsid w:val="007064EF"/>
    <w:rsid w:val="007073A0"/>
    <w:rsid w:val="00712075"/>
    <w:rsid w:val="0071500C"/>
    <w:rsid w:val="007158C4"/>
    <w:rsid w:val="007211B1"/>
    <w:rsid w:val="00721EC0"/>
    <w:rsid w:val="00724DF3"/>
    <w:rsid w:val="00725A78"/>
    <w:rsid w:val="00726063"/>
    <w:rsid w:val="0072616A"/>
    <w:rsid w:val="00726308"/>
    <w:rsid w:val="00727AF0"/>
    <w:rsid w:val="007311EC"/>
    <w:rsid w:val="00731CEE"/>
    <w:rsid w:val="00737240"/>
    <w:rsid w:val="00737329"/>
    <w:rsid w:val="007402A0"/>
    <w:rsid w:val="00741B73"/>
    <w:rsid w:val="00741B8D"/>
    <w:rsid w:val="00741D06"/>
    <w:rsid w:val="00745997"/>
    <w:rsid w:val="00746187"/>
    <w:rsid w:val="00746CD4"/>
    <w:rsid w:val="00747545"/>
    <w:rsid w:val="00750573"/>
    <w:rsid w:val="007532A6"/>
    <w:rsid w:val="007569E2"/>
    <w:rsid w:val="007611DE"/>
    <w:rsid w:val="0076254F"/>
    <w:rsid w:val="0076280B"/>
    <w:rsid w:val="00764977"/>
    <w:rsid w:val="007669DF"/>
    <w:rsid w:val="00770FD8"/>
    <w:rsid w:val="007712E2"/>
    <w:rsid w:val="00773B14"/>
    <w:rsid w:val="007751E7"/>
    <w:rsid w:val="007801F5"/>
    <w:rsid w:val="007812CF"/>
    <w:rsid w:val="00781423"/>
    <w:rsid w:val="007828D1"/>
    <w:rsid w:val="00783CA4"/>
    <w:rsid w:val="007842FB"/>
    <w:rsid w:val="007856D0"/>
    <w:rsid w:val="00786124"/>
    <w:rsid w:val="00791619"/>
    <w:rsid w:val="00794897"/>
    <w:rsid w:val="0079514B"/>
    <w:rsid w:val="00797EBC"/>
    <w:rsid w:val="007A2B4C"/>
    <w:rsid w:val="007A2DC1"/>
    <w:rsid w:val="007A3FB4"/>
    <w:rsid w:val="007A40EE"/>
    <w:rsid w:val="007A45F5"/>
    <w:rsid w:val="007A50E4"/>
    <w:rsid w:val="007B1364"/>
    <w:rsid w:val="007B320E"/>
    <w:rsid w:val="007B3739"/>
    <w:rsid w:val="007B6544"/>
    <w:rsid w:val="007B7498"/>
    <w:rsid w:val="007B7AF7"/>
    <w:rsid w:val="007C1D08"/>
    <w:rsid w:val="007C3EA1"/>
    <w:rsid w:val="007C61E7"/>
    <w:rsid w:val="007C6C54"/>
    <w:rsid w:val="007C6EB1"/>
    <w:rsid w:val="007C7CD3"/>
    <w:rsid w:val="007D0A51"/>
    <w:rsid w:val="007D0BAE"/>
    <w:rsid w:val="007D3319"/>
    <w:rsid w:val="007D335D"/>
    <w:rsid w:val="007D3678"/>
    <w:rsid w:val="007D5514"/>
    <w:rsid w:val="007E0165"/>
    <w:rsid w:val="007E3314"/>
    <w:rsid w:val="007E4B03"/>
    <w:rsid w:val="007E7032"/>
    <w:rsid w:val="007F09E9"/>
    <w:rsid w:val="007F1150"/>
    <w:rsid w:val="007F177A"/>
    <w:rsid w:val="007F2A03"/>
    <w:rsid w:val="007F324B"/>
    <w:rsid w:val="007F5E4A"/>
    <w:rsid w:val="00800701"/>
    <w:rsid w:val="0080346F"/>
    <w:rsid w:val="0080553C"/>
    <w:rsid w:val="008056FF"/>
    <w:rsid w:val="00805B46"/>
    <w:rsid w:val="00806854"/>
    <w:rsid w:val="008075E3"/>
    <w:rsid w:val="008111EA"/>
    <w:rsid w:val="00811652"/>
    <w:rsid w:val="00812D03"/>
    <w:rsid w:val="008155A4"/>
    <w:rsid w:val="00815FA6"/>
    <w:rsid w:val="008217B1"/>
    <w:rsid w:val="008225B4"/>
    <w:rsid w:val="00823B87"/>
    <w:rsid w:val="00825DC2"/>
    <w:rsid w:val="0082756F"/>
    <w:rsid w:val="00830365"/>
    <w:rsid w:val="00830A8A"/>
    <w:rsid w:val="00830E94"/>
    <w:rsid w:val="00834AD3"/>
    <w:rsid w:val="0083558A"/>
    <w:rsid w:val="00837F7C"/>
    <w:rsid w:val="00842AAE"/>
    <w:rsid w:val="00842B66"/>
    <w:rsid w:val="00842E04"/>
    <w:rsid w:val="008435FC"/>
    <w:rsid w:val="00843795"/>
    <w:rsid w:val="00844924"/>
    <w:rsid w:val="00844FEA"/>
    <w:rsid w:val="00846C03"/>
    <w:rsid w:val="00847F0F"/>
    <w:rsid w:val="00851AB8"/>
    <w:rsid w:val="00852448"/>
    <w:rsid w:val="00853AB6"/>
    <w:rsid w:val="008612A8"/>
    <w:rsid w:val="008626D3"/>
    <w:rsid w:val="00870DDD"/>
    <w:rsid w:val="00873E82"/>
    <w:rsid w:val="008775C4"/>
    <w:rsid w:val="0088258A"/>
    <w:rsid w:val="00882B7B"/>
    <w:rsid w:val="00884EE5"/>
    <w:rsid w:val="00886332"/>
    <w:rsid w:val="00890549"/>
    <w:rsid w:val="00892399"/>
    <w:rsid w:val="008A1830"/>
    <w:rsid w:val="008A26D9"/>
    <w:rsid w:val="008A327A"/>
    <w:rsid w:val="008B0E3C"/>
    <w:rsid w:val="008B12EE"/>
    <w:rsid w:val="008B384C"/>
    <w:rsid w:val="008B5843"/>
    <w:rsid w:val="008C0C29"/>
    <w:rsid w:val="008C1597"/>
    <w:rsid w:val="008C5432"/>
    <w:rsid w:val="008D2CE6"/>
    <w:rsid w:val="008D405D"/>
    <w:rsid w:val="008D436E"/>
    <w:rsid w:val="008E171A"/>
    <w:rsid w:val="008E2384"/>
    <w:rsid w:val="008E2F0B"/>
    <w:rsid w:val="008E35D6"/>
    <w:rsid w:val="008F3638"/>
    <w:rsid w:val="008F4441"/>
    <w:rsid w:val="008F6199"/>
    <w:rsid w:val="008F6F31"/>
    <w:rsid w:val="008F7012"/>
    <w:rsid w:val="008F74DF"/>
    <w:rsid w:val="008F79B3"/>
    <w:rsid w:val="009019E1"/>
    <w:rsid w:val="009021D8"/>
    <w:rsid w:val="00902B76"/>
    <w:rsid w:val="00905C5E"/>
    <w:rsid w:val="0090668A"/>
    <w:rsid w:val="0090737D"/>
    <w:rsid w:val="00907789"/>
    <w:rsid w:val="0091032D"/>
    <w:rsid w:val="009127BA"/>
    <w:rsid w:val="0091409C"/>
    <w:rsid w:val="009144E2"/>
    <w:rsid w:val="0091582E"/>
    <w:rsid w:val="00917DD6"/>
    <w:rsid w:val="00920A37"/>
    <w:rsid w:val="00921FE8"/>
    <w:rsid w:val="009227A6"/>
    <w:rsid w:val="0092305B"/>
    <w:rsid w:val="00924CB2"/>
    <w:rsid w:val="009265BD"/>
    <w:rsid w:val="0093052C"/>
    <w:rsid w:val="00933DE8"/>
    <w:rsid w:val="00933EC1"/>
    <w:rsid w:val="00936426"/>
    <w:rsid w:val="00941AE8"/>
    <w:rsid w:val="00941F4A"/>
    <w:rsid w:val="009431B7"/>
    <w:rsid w:val="0094584F"/>
    <w:rsid w:val="00945C56"/>
    <w:rsid w:val="0094773D"/>
    <w:rsid w:val="0094783B"/>
    <w:rsid w:val="00952BBA"/>
    <w:rsid w:val="009530DB"/>
    <w:rsid w:val="00953477"/>
    <w:rsid w:val="00953676"/>
    <w:rsid w:val="009550D3"/>
    <w:rsid w:val="0095575D"/>
    <w:rsid w:val="00957380"/>
    <w:rsid w:val="009575F9"/>
    <w:rsid w:val="00962A98"/>
    <w:rsid w:val="009645D7"/>
    <w:rsid w:val="00964C28"/>
    <w:rsid w:val="009654F6"/>
    <w:rsid w:val="00965A57"/>
    <w:rsid w:val="009705EE"/>
    <w:rsid w:val="009711FB"/>
    <w:rsid w:val="009727ED"/>
    <w:rsid w:val="00973925"/>
    <w:rsid w:val="009765C6"/>
    <w:rsid w:val="00977927"/>
    <w:rsid w:val="0098028F"/>
    <w:rsid w:val="0098135C"/>
    <w:rsid w:val="0098156A"/>
    <w:rsid w:val="009828B8"/>
    <w:rsid w:val="0098295D"/>
    <w:rsid w:val="0098490F"/>
    <w:rsid w:val="00991BAC"/>
    <w:rsid w:val="009931B0"/>
    <w:rsid w:val="00994475"/>
    <w:rsid w:val="009A048A"/>
    <w:rsid w:val="009A0621"/>
    <w:rsid w:val="009A10B6"/>
    <w:rsid w:val="009A3414"/>
    <w:rsid w:val="009A6EA0"/>
    <w:rsid w:val="009B0117"/>
    <w:rsid w:val="009B2568"/>
    <w:rsid w:val="009B2A14"/>
    <w:rsid w:val="009B3F99"/>
    <w:rsid w:val="009B6182"/>
    <w:rsid w:val="009B66A2"/>
    <w:rsid w:val="009B7267"/>
    <w:rsid w:val="009C0610"/>
    <w:rsid w:val="009C1335"/>
    <w:rsid w:val="009C1AB2"/>
    <w:rsid w:val="009C7251"/>
    <w:rsid w:val="009C7788"/>
    <w:rsid w:val="009D0B81"/>
    <w:rsid w:val="009E1CA9"/>
    <w:rsid w:val="009E2E91"/>
    <w:rsid w:val="009E3156"/>
    <w:rsid w:val="009E41ED"/>
    <w:rsid w:val="009E5A7D"/>
    <w:rsid w:val="009F0CBA"/>
    <w:rsid w:val="009F2994"/>
    <w:rsid w:val="009F29AB"/>
    <w:rsid w:val="009F6640"/>
    <w:rsid w:val="009F6F7E"/>
    <w:rsid w:val="00A00E50"/>
    <w:rsid w:val="00A048CF"/>
    <w:rsid w:val="00A06C4B"/>
    <w:rsid w:val="00A06E73"/>
    <w:rsid w:val="00A11D0D"/>
    <w:rsid w:val="00A12768"/>
    <w:rsid w:val="00A1322C"/>
    <w:rsid w:val="00A139F5"/>
    <w:rsid w:val="00A1430A"/>
    <w:rsid w:val="00A17379"/>
    <w:rsid w:val="00A20FB2"/>
    <w:rsid w:val="00A244B0"/>
    <w:rsid w:val="00A2476C"/>
    <w:rsid w:val="00A25840"/>
    <w:rsid w:val="00A312DB"/>
    <w:rsid w:val="00A36417"/>
    <w:rsid w:val="00A365F4"/>
    <w:rsid w:val="00A376B9"/>
    <w:rsid w:val="00A40BF5"/>
    <w:rsid w:val="00A40C27"/>
    <w:rsid w:val="00A418DA"/>
    <w:rsid w:val="00A448A4"/>
    <w:rsid w:val="00A47581"/>
    <w:rsid w:val="00A47D80"/>
    <w:rsid w:val="00A53132"/>
    <w:rsid w:val="00A537BD"/>
    <w:rsid w:val="00A537D2"/>
    <w:rsid w:val="00A540BF"/>
    <w:rsid w:val="00A55165"/>
    <w:rsid w:val="00A55CA1"/>
    <w:rsid w:val="00A560BC"/>
    <w:rsid w:val="00A563F2"/>
    <w:rsid w:val="00A566E8"/>
    <w:rsid w:val="00A619B6"/>
    <w:rsid w:val="00A61C1A"/>
    <w:rsid w:val="00A65FA3"/>
    <w:rsid w:val="00A7103E"/>
    <w:rsid w:val="00A74B7D"/>
    <w:rsid w:val="00A763DC"/>
    <w:rsid w:val="00A768C4"/>
    <w:rsid w:val="00A77B14"/>
    <w:rsid w:val="00A805B3"/>
    <w:rsid w:val="00A810F9"/>
    <w:rsid w:val="00A84F9E"/>
    <w:rsid w:val="00A86ECC"/>
    <w:rsid w:val="00A86FCC"/>
    <w:rsid w:val="00A911BF"/>
    <w:rsid w:val="00A94274"/>
    <w:rsid w:val="00A943EE"/>
    <w:rsid w:val="00A94432"/>
    <w:rsid w:val="00A978AC"/>
    <w:rsid w:val="00AA00F7"/>
    <w:rsid w:val="00AA537C"/>
    <w:rsid w:val="00AA60A6"/>
    <w:rsid w:val="00AA710D"/>
    <w:rsid w:val="00AB0E8D"/>
    <w:rsid w:val="00AB1D72"/>
    <w:rsid w:val="00AB6D25"/>
    <w:rsid w:val="00AC06C6"/>
    <w:rsid w:val="00AC108B"/>
    <w:rsid w:val="00AC1B0B"/>
    <w:rsid w:val="00AC4854"/>
    <w:rsid w:val="00AD20B0"/>
    <w:rsid w:val="00AD2D0E"/>
    <w:rsid w:val="00AD4391"/>
    <w:rsid w:val="00AE0A28"/>
    <w:rsid w:val="00AE1187"/>
    <w:rsid w:val="00AE2D4B"/>
    <w:rsid w:val="00AE3318"/>
    <w:rsid w:val="00AE394C"/>
    <w:rsid w:val="00AE4F99"/>
    <w:rsid w:val="00AF03B1"/>
    <w:rsid w:val="00AF4E38"/>
    <w:rsid w:val="00AF5CD6"/>
    <w:rsid w:val="00AF64DD"/>
    <w:rsid w:val="00AF668F"/>
    <w:rsid w:val="00AF78A2"/>
    <w:rsid w:val="00B01711"/>
    <w:rsid w:val="00B03539"/>
    <w:rsid w:val="00B050F0"/>
    <w:rsid w:val="00B118EF"/>
    <w:rsid w:val="00B13860"/>
    <w:rsid w:val="00B13BF0"/>
    <w:rsid w:val="00B14952"/>
    <w:rsid w:val="00B2173A"/>
    <w:rsid w:val="00B23166"/>
    <w:rsid w:val="00B25FE9"/>
    <w:rsid w:val="00B31E5A"/>
    <w:rsid w:val="00B4078F"/>
    <w:rsid w:val="00B40B6A"/>
    <w:rsid w:val="00B4155B"/>
    <w:rsid w:val="00B424C3"/>
    <w:rsid w:val="00B449C7"/>
    <w:rsid w:val="00B456B4"/>
    <w:rsid w:val="00B479CA"/>
    <w:rsid w:val="00B531E7"/>
    <w:rsid w:val="00B6077B"/>
    <w:rsid w:val="00B6381E"/>
    <w:rsid w:val="00B64239"/>
    <w:rsid w:val="00B653AB"/>
    <w:rsid w:val="00B65F9E"/>
    <w:rsid w:val="00B66B19"/>
    <w:rsid w:val="00B66D46"/>
    <w:rsid w:val="00B70C39"/>
    <w:rsid w:val="00B74094"/>
    <w:rsid w:val="00B77D39"/>
    <w:rsid w:val="00B853E5"/>
    <w:rsid w:val="00B9115A"/>
    <w:rsid w:val="00B91414"/>
    <w:rsid w:val="00B914E9"/>
    <w:rsid w:val="00B91585"/>
    <w:rsid w:val="00B917C7"/>
    <w:rsid w:val="00B93BAA"/>
    <w:rsid w:val="00B94297"/>
    <w:rsid w:val="00B9511A"/>
    <w:rsid w:val="00B956EE"/>
    <w:rsid w:val="00BA2BA1"/>
    <w:rsid w:val="00BA495B"/>
    <w:rsid w:val="00BB1DAE"/>
    <w:rsid w:val="00BB4F09"/>
    <w:rsid w:val="00BB6555"/>
    <w:rsid w:val="00BC7222"/>
    <w:rsid w:val="00BC7A1F"/>
    <w:rsid w:val="00BD07B3"/>
    <w:rsid w:val="00BD1C30"/>
    <w:rsid w:val="00BD4E33"/>
    <w:rsid w:val="00BE186A"/>
    <w:rsid w:val="00BE5BD2"/>
    <w:rsid w:val="00BE705C"/>
    <w:rsid w:val="00BF632C"/>
    <w:rsid w:val="00BF691B"/>
    <w:rsid w:val="00C005CF"/>
    <w:rsid w:val="00C030DE"/>
    <w:rsid w:val="00C04177"/>
    <w:rsid w:val="00C054E1"/>
    <w:rsid w:val="00C06703"/>
    <w:rsid w:val="00C07012"/>
    <w:rsid w:val="00C103B2"/>
    <w:rsid w:val="00C120FE"/>
    <w:rsid w:val="00C139E9"/>
    <w:rsid w:val="00C13B26"/>
    <w:rsid w:val="00C15272"/>
    <w:rsid w:val="00C22105"/>
    <w:rsid w:val="00C222AC"/>
    <w:rsid w:val="00C244B6"/>
    <w:rsid w:val="00C25C4D"/>
    <w:rsid w:val="00C25FBB"/>
    <w:rsid w:val="00C3702F"/>
    <w:rsid w:val="00C41351"/>
    <w:rsid w:val="00C429AD"/>
    <w:rsid w:val="00C44A4A"/>
    <w:rsid w:val="00C44FFD"/>
    <w:rsid w:val="00C465CD"/>
    <w:rsid w:val="00C467CD"/>
    <w:rsid w:val="00C47D1A"/>
    <w:rsid w:val="00C50432"/>
    <w:rsid w:val="00C50FE1"/>
    <w:rsid w:val="00C5279D"/>
    <w:rsid w:val="00C6188A"/>
    <w:rsid w:val="00C64A37"/>
    <w:rsid w:val="00C6578F"/>
    <w:rsid w:val="00C7158E"/>
    <w:rsid w:val="00C71E62"/>
    <w:rsid w:val="00C7250B"/>
    <w:rsid w:val="00C7346B"/>
    <w:rsid w:val="00C734F5"/>
    <w:rsid w:val="00C7572D"/>
    <w:rsid w:val="00C77B0F"/>
    <w:rsid w:val="00C77C0E"/>
    <w:rsid w:val="00C77FD8"/>
    <w:rsid w:val="00C8063F"/>
    <w:rsid w:val="00C80DDA"/>
    <w:rsid w:val="00C82572"/>
    <w:rsid w:val="00C83835"/>
    <w:rsid w:val="00C854FF"/>
    <w:rsid w:val="00C91687"/>
    <w:rsid w:val="00C924A8"/>
    <w:rsid w:val="00C925A5"/>
    <w:rsid w:val="00C942B7"/>
    <w:rsid w:val="00C945FE"/>
    <w:rsid w:val="00C94974"/>
    <w:rsid w:val="00C94979"/>
    <w:rsid w:val="00C96FAA"/>
    <w:rsid w:val="00C97A04"/>
    <w:rsid w:val="00CA107B"/>
    <w:rsid w:val="00CA1E21"/>
    <w:rsid w:val="00CA32E5"/>
    <w:rsid w:val="00CA484D"/>
    <w:rsid w:val="00CA4FB6"/>
    <w:rsid w:val="00CA59C1"/>
    <w:rsid w:val="00CA6142"/>
    <w:rsid w:val="00CA7C0B"/>
    <w:rsid w:val="00CB5750"/>
    <w:rsid w:val="00CB7F71"/>
    <w:rsid w:val="00CC05E2"/>
    <w:rsid w:val="00CC10BC"/>
    <w:rsid w:val="00CC42F9"/>
    <w:rsid w:val="00CC653E"/>
    <w:rsid w:val="00CC739E"/>
    <w:rsid w:val="00CD1897"/>
    <w:rsid w:val="00CD2C81"/>
    <w:rsid w:val="00CD46E1"/>
    <w:rsid w:val="00CD58B7"/>
    <w:rsid w:val="00CD7C9D"/>
    <w:rsid w:val="00CE1827"/>
    <w:rsid w:val="00CE2B49"/>
    <w:rsid w:val="00CE3FAB"/>
    <w:rsid w:val="00CE4881"/>
    <w:rsid w:val="00CE4902"/>
    <w:rsid w:val="00CE4C2E"/>
    <w:rsid w:val="00CE5762"/>
    <w:rsid w:val="00CE5B1C"/>
    <w:rsid w:val="00CF03DC"/>
    <w:rsid w:val="00CF0DB6"/>
    <w:rsid w:val="00CF0E8D"/>
    <w:rsid w:val="00CF1A34"/>
    <w:rsid w:val="00CF4099"/>
    <w:rsid w:val="00CF549F"/>
    <w:rsid w:val="00CF567D"/>
    <w:rsid w:val="00CF7F56"/>
    <w:rsid w:val="00D00796"/>
    <w:rsid w:val="00D0438C"/>
    <w:rsid w:val="00D07279"/>
    <w:rsid w:val="00D07B8D"/>
    <w:rsid w:val="00D10F1B"/>
    <w:rsid w:val="00D12777"/>
    <w:rsid w:val="00D12FD2"/>
    <w:rsid w:val="00D1464A"/>
    <w:rsid w:val="00D20131"/>
    <w:rsid w:val="00D209BD"/>
    <w:rsid w:val="00D20DAF"/>
    <w:rsid w:val="00D210D4"/>
    <w:rsid w:val="00D21372"/>
    <w:rsid w:val="00D23454"/>
    <w:rsid w:val="00D261A2"/>
    <w:rsid w:val="00D27D81"/>
    <w:rsid w:val="00D311C3"/>
    <w:rsid w:val="00D3397F"/>
    <w:rsid w:val="00D34176"/>
    <w:rsid w:val="00D368C0"/>
    <w:rsid w:val="00D36D90"/>
    <w:rsid w:val="00D412E4"/>
    <w:rsid w:val="00D419F4"/>
    <w:rsid w:val="00D41A4E"/>
    <w:rsid w:val="00D444A0"/>
    <w:rsid w:val="00D47EE0"/>
    <w:rsid w:val="00D50DC7"/>
    <w:rsid w:val="00D520FA"/>
    <w:rsid w:val="00D54143"/>
    <w:rsid w:val="00D5493D"/>
    <w:rsid w:val="00D56AD2"/>
    <w:rsid w:val="00D570E4"/>
    <w:rsid w:val="00D616D2"/>
    <w:rsid w:val="00D631F1"/>
    <w:rsid w:val="00D63B5F"/>
    <w:rsid w:val="00D6704F"/>
    <w:rsid w:val="00D67378"/>
    <w:rsid w:val="00D67731"/>
    <w:rsid w:val="00D67C7D"/>
    <w:rsid w:val="00D7098A"/>
    <w:rsid w:val="00D70A48"/>
    <w:rsid w:val="00D70DD3"/>
    <w:rsid w:val="00D70EF7"/>
    <w:rsid w:val="00D71CD1"/>
    <w:rsid w:val="00D73638"/>
    <w:rsid w:val="00D74D71"/>
    <w:rsid w:val="00D75155"/>
    <w:rsid w:val="00D772C3"/>
    <w:rsid w:val="00D82079"/>
    <w:rsid w:val="00D8397C"/>
    <w:rsid w:val="00D8438B"/>
    <w:rsid w:val="00D85FE9"/>
    <w:rsid w:val="00D93B6A"/>
    <w:rsid w:val="00D94EED"/>
    <w:rsid w:val="00D95BD2"/>
    <w:rsid w:val="00D96026"/>
    <w:rsid w:val="00DA417A"/>
    <w:rsid w:val="00DA5D71"/>
    <w:rsid w:val="00DA7C1C"/>
    <w:rsid w:val="00DB002D"/>
    <w:rsid w:val="00DB147A"/>
    <w:rsid w:val="00DB1B7A"/>
    <w:rsid w:val="00DB4CDC"/>
    <w:rsid w:val="00DB5A02"/>
    <w:rsid w:val="00DB5B08"/>
    <w:rsid w:val="00DC4A95"/>
    <w:rsid w:val="00DC6708"/>
    <w:rsid w:val="00DD1099"/>
    <w:rsid w:val="00DD2870"/>
    <w:rsid w:val="00DE7816"/>
    <w:rsid w:val="00DF0586"/>
    <w:rsid w:val="00DF3C70"/>
    <w:rsid w:val="00DF5A1F"/>
    <w:rsid w:val="00DF5E35"/>
    <w:rsid w:val="00DF6B2A"/>
    <w:rsid w:val="00DF7310"/>
    <w:rsid w:val="00E00892"/>
    <w:rsid w:val="00E01436"/>
    <w:rsid w:val="00E0326F"/>
    <w:rsid w:val="00E045BD"/>
    <w:rsid w:val="00E04917"/>
    <w:rsid w:val="00E04F27"/>
    <w:rsid w:val="00E1036B"/>
    <w:rsid w:val="00E104E1"/>
    <w:rsid w:val="00E16717"/>
    <w:rsid w:val="00E17B77"/>
    <w:rsid w:val="00E212CC"/>
    <w:rsid w:val="00E22106"/>
    <w:rsid w:val="00E23337"/>
    <w:rsid w:val="00E259EA"/>
    <w:rsid w:val="00E25BF2"/>
    <w:rsid w:val="00E2600D"/>
    <w:rsid w:val="00E26151"/>
    <w:rsid w:val="00E32061"/>
    <w:rsid w:val="00E33701"/>
    <w:rsid w:val="00E36248"/>
    <w:rsid w:val="00E377AD"/>
    <w:rsid w:val="00E4291D"/>
    <w:rsid w:val="00E42D20"/>
    <w:rsid w:val="00E42DCB"/>
    <w:rsid w:val="00E42FF9"/>
    <w:rsid w:val="00E43434"/>
    <w:rsid w:val="00E44A71"/>
    <w:rsid w:val="00E455E0"/>
    <w:rsid w:val="00E462CC"/>
    <w:rsid w:val="00E4714C"/>
    <w:rsid w:val="00E50B83"/>
    <w:rsid w:val="00E51AEB"/>
    <w:rsid w:val="00E522A7"/>
    <w:rsid w:val="00E5278F"/>
    <w:rsid w:val="00E54452"/>
    <w:rsid w:val="00E546D6"/>
    <w:rsid w:val="00E557A9"/>
    <w:rsid w:val="00E56698"/>
    <w:rsid w:val="00E61C15"/>
    <w:rsid w:val="00E625EE"/>
    <w:rsid w:val="00E654EE"/>
    <w:rsid w:val="00E664C5"/>
    <w:rsid w:val="00E66758"/>
    <w:rsid w:val="00E671A2"/>
    <w:rsid w:val="00E67297"/>
    <w:rsid w:val="00E67C55"/>
    <w:rsid w:val="00E742AD"/>
    <w:rsid w:val="00E76D26"/>
    <w:rsid w:val="00E76F6E"/>
    <w:rsid w:val="00E77197"/>
    <w:rsid w:val="00E77B5A"/>
    <w:rsid w:val="00E80441"/>
    <w:rsid w:val="00E810D3"/>
    <w:rsid w:val="00E81122"/>
    <w:rsid w:val="00E81A36"/>
    <w:rsid w:val="00E81CF1"/>
    <w:rsid w:val="00E90735"/>
    <w:rsid w:val="00E928ED"/>
    <w:rsid w:val="00E93D37"/>
    <w:rsid w:val="00E961D4"/>
    <w:rsid w:val="00E975A1"/>
    <w:rsid w:val="00EA1D0E"/>
    <w:rsid w:val="00EA29EA"/>
    <w:rsid w:val="00EA3DD4"/>
    <w:rsid w:val="00EA4777"/>
    <w:rsid w:val="00EA4A6B"/>
    <w:rsid w:val="00EA5A94"/>
    <w:rsid w:val="00EA72B8"/>
    <w:rsid w:val="00EB0AC5"/>
    <w:rsid w:val="00EB1390"/>
    <w:rsid w:val="00EB2C2A"/>
    <w:rsid w:val="00EB2C71"/>
    <w:rsid w:val="00EB3B2C"/>
    <w:rsid w:val="00EB4340"/>
    <w:rsid w:val="00EB556D"/>
    <w:rsid w:val="00EB5A7D"/>
    <w:rsid w:val="00EB7804"/>
    <w:rsid w:val="00EC0796"/>
    <w:rsid w:val="00EC3376"/>
    <w:rsid w:val="00EC5D07"/>
    <w:rsid w:val="00EC7482"/>
    <w:rsid w:val="00ED0369"/>
    <w:rsid w:val="00ED0BCF"/>
    <w:rsid w:val="00ED211A"/>
    <w:rsid w:val="00ED415A"/>
    <w:rsid w:val="00ED4578"/>
    <w:rsid w:val="00ED55C0"/>
    <w:rsid w:val="00ED56D9"/>
    <w:rsid w:val="00ED5800"/>
    <w:rsid w:val="00ED5987"/>
    <w:rsid w:val="00ED5DA0"/>
    <w:rsid w:val="00ED682B"/>
    <w:rsid w:val="00EE0E74"/>
    <w:rsid w:val="00EE0FAF"/>
    <w:rsid w:val="00EE41D5"/>
    <w:rsid w:val="00EE475F"/>
    <w:rsid w:val="00EE57AF"/>
    <w:rsid w:val="00EE6BEE"/>
    <w:rsid w:val="00EF2975"/>
    <w:rsid w:val="00EF3409"/>
    <w:rsid w:val="00EF6C90"/>
    <w:rsid w:val="00F0038C"/>
    <w:rsid w:val="00F02A17"/>
    <w:rsid w:val="00F037A4"/>
    <w:rsid w:val="00F039F8"/>
    <w:rsid w:val="00F0540C"/>
    <w:rsid w:val="00F06F3D"/>
    <w:rsid w:val="00F11279"/>
    <w:rsid w:val="00F1191F"/>
    <w:rsid w:val="00F1605C"/>
    <w:rsid w:val="00F16A06"/>
    <w:rsid w:val="00F215DF"/>
    <w:rsid w:val="00F231DB"/>
    <w:rsid w:val="00F26377"/>
    <w:rsid w:val="00F27C8F"/>
    <w:rsid w:val="00F32749"/>
    <w:rsid w:val="00F37172"/>
    <w:rsid w:val="00F43A76"/>
    <w:rsid w:val="00F43B36"/>
    <w:rsid w:val="00F4453B"/>
    <w:rsid w:val="00F4477E"/>
    <w:rsid w:val="00F4650A"/>
    <w:rsid w:val="00F465D4"/>
    <w:rsid w:val="00F46D49"/>
    <w:rsid w:val="00F47DFC"/>
    <w:rsid w:val="00F622DE"/>
    <w:rsid w:val="00F67D8F"/>
    <w:rsid w:val="00F704B1"/>
    <w:rsid w:val="00F707A2"/>
    <w:rsid w:val="00F7211F"/>
    <w:rsid w:val="00F7434A"/>
    <w:rsid w:val="00F802BE"/>
    <w:rsid w:val="00F80D9A"/>
    <w:rsid w:val="00F82D6F"/>
    <w:rsid w:val="00F844E8"/>
    <w:rsid w:val="00F86024"/>
    <w:rsid w:val="00F8611A"/>
    <w:rsid w:val="00F908E1"/>
    <w:rsid w:val="00F91424"/>
    <w:rsid w:val="00F920D2"/>
    <w:rsid w:val="00F95798"/>
    <w:rsid w:val="00F95AB5"/>
    <w:rsid w:val="00F96797"/>
    <w:rsid w:val="00FA093A"/>
    <w:rsid w:val="00FA3AD0"/>
    <w:rsid w:val="00FA5128"/>
    <w:rsid w:val="00FA7EB6"/>
    <w:rsid w:val="00FB2F56"/>
    <w:rsid w:val="00FB42D4"/>
    <w:rsid w:val="00FB5200"/>
    <w:rsid w:val="00FB5906"/>
    <w:rsid w:val="00FB66EA"/>
    <w:rsid w:val="00FB6828"/>
    <w:rsid w:val="00FB762F"/>
    <w:rsid w:val="00FC157A"/>
    <w:rsid w:val="00FC2471"/>
    <w:rsid w:val="00FC2AED"/>
    <w:rsid w:val="00FC367C"/>
    <w:rsid w:val="00FD0025"/>
    <w:rsid w:val="00FD458F"/>
    <w:rsid w:val="00FD5EA7"/>
    <w:rsid w:val="00FE1E48"/>
    <w:rsid w:val="00FE249A"/>
    <w:rsid w:val="00FE37F4"/>
    <w:rsid w:val="00FE5517"/>
    <w:rsid w:val="00FE6CC3"/>
    <w:rsid w:val="00FF1413"/>
    <w:rsid w:val="00FF4663"/>
    <w:rsid w:val="00FF7240"/>
    <w:rsid w:val="00FF7BE8"/>
    <w:rsid w:val="00FF7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1EF2C6-A1CA-4E46-9F64-46E308DA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Default">
    <w:name w:val="Default"/>
    <w:rsid w:val="005911EA"/>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rsid w:val="00873E82"/>
    <w:pPr>
      <w:tabs>
        <w:tab w:val="left" w:pos="284"/>
      </w:tabs>
      <w:spacing w:before="0" w:after="0" w:line="340" w:lineRule="exact"/>
      <w:jc w:val="both"/>
    </w:pPr>
    <w:rPr>
      <w:rFonts w:ascii="Times New Roman" w:eastAsia="Times New Roman" w:hAnsi="Times New Roman" w:cs="Times New Roman"/>
      <w:noProof/>
      <w:spacing w:val="-3"/>
      <w:sz w:val="24"/>
      <w:szCs w:val="24"/>
      <w:lang w:eastAsia="pl-PL"/>
    </w:rPr>
  </w:style>
  <w:style w:type="character" w:customStyle="1" w:styleId="TekstpodstawowywcityZnak">
    <w:name w:val="Tekst podstawowy wcięty Znak"/>
    <w:basedOn w:val="Domylnaczcionkaakapitu"/>
    <w:link w:val="Tekstpodstawowywcity"/>
    <w:rsid w:val="00873E82"/>
    <w:rPr>
      <w:rFonts w:ascii="Times New Roman" w:eastAsia="Times New Roman" w:hAnsi="Times New Roman" w:cs="Times New Roman"/>
      <w:noProof/>
      <w:spacing w:val="-3"/>
      <w:sz w:val="24"/>
      <w:szCs w:val="24"/>
      <w:lang w:eastAsia="pl-PL"/>
    </w:rPr>
  </w:style>
  <w:style w:type="paragraph" w:styleId="Tekstpodstawowy">
    <w:name w:val="Body Text"/>
    <w:basedOn w:val="Normalny"/>
    <w:link w:val="TekstpodstawowyZnak"/>
    <w:uiPriority w:val="99"/>
    <w:unhideWhenUsed/>
    <w:rsid w:val="00873E82"/>
    <w:pPr>
      <w:spacing w:before="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73E82"/>
    <w:rPr>
      <w:rFonts w:ascii="Times New Roman" w:eastAsia="Times New Roman" w:hAnsi="Times New Roman" w:cs="Times New Roman"/>
      <w:sz w:val="20"/>
      <w:szCs w:val="20"/>
      <w:lang w:eastAsia="pl-PL"/>
    </w:rPr>
  </w:style>
  <w:style w:type="paragraph" w:styleId="Tekstblokowy">
    <w:name w:val="Block Text"/>
    <w:basedOn w:val="Normalny"/>
    <w:unhideWhenUsed/>
    <w:rsid w:val="00873E82"/>
    <w:pPr>
      <w:spacing w:before="0" w:after="0" w:line="360" w:lineRule="auto"/>
      <w:ind w:left="57" w:right="-57" w:firstLine="510"/>
      <w:jc w:val="both"/>
    </w:pPr>
    <w:rPr>
      <w:rFonts w:ascii="Times New Roman" w:eastAsia="Times New Roman" w:hAnsi="Times New Roman" w:cs="Times New Roman"/>
      <w:sz w:val="22"/>
      <w:szCs w:val="20"/>
      <w:lang w:eastAsia="pl-PL"/>
    </w:rPr>
  </w:style>
  <w:style w:type="character" w:customStyle="1" w:styleId="Teksttreci">
    <w:name w:val="Tekst treści_"/>
    <w:basedOn w:val="Domylnaczcionkaakapitu"/>
    <w:link w:val="Teksttreci0"/>
    <w:rsid w:val="005678F9"/>
    <w:rPr>
      <w:rFonts w:ascii="Calibri" w:eastAsia="Calibri" w:hAnsi="Calibri" w:cs="Calibri"/>
      <w:shd w:val="clear" w:color="auto" w:fill="FFFFFF"/>
    </w:rPr>
  </w:style>
  <w:style w:type="paragraph" w:customStyle="1" w:styleId="Teksttreci0">
    <w:name w:val="Tekst treści"/>
    <w:basedOn w:val="Normalny"/>
    <w:link w:val="Teksttreci"/>
    <w:rsid w:val="005678F9"/>
    <w:pPr>
      <w:widowControl w:val="0"/>
      <w:shd w:val="clear" w:color="auto" w:fill="FFFFFF"/>
      <w:spacing w:before="180" w:after="60" w:line="293" w:lineRule="exact"/>
      <w:ind w:hanging="340"/>
      <w:jc w:val="both"/>
    </w:pPr>
    <w:rPr>
      <w:rFonts w:ascii="Calibri" w:eastAsia="Calibri" w:hAnsi="Calibri" w:cs="Calibri"/>
      <w:sz w:val="22"/>
    </w:rPr>
  </w:style>
  <w:style w:type="character" w:customStyle="1" w:styleId="Podpistabeli">
    <w:name w:val="Podpis tabeli_"/>
    <w:basedOn w:val="Domylnaczcionkaakapitu"/>
    <w:link w:val="Podpistabeli0"/>
    <w:rsid w:val="00E4291D"/>
    <w:rPr>
      <w:rFonts w:ascii="Calibri" w:eastAsia="Calibri" w:hAnsi="Calibri" w:cs="Calibri"/>
      <w:shd w:val="clear" w:color="auto" w:fill="FFFFFF"/>
    </w:rPr>
  </w:style>
  <w:style w:type="character" w:customStyle="1" w:styleId="TeksttreciPogrubienie">
    <w:name w:val="Tekst treści + Pogrubienie"/>
    <w:basedOn w:val="Teksttreci"/>
    <w:rsid w:val="00E4291D"/>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E4291D"/>
    <w:pPr>
      <w:widowControl w:val="0"/>
      <w:shd w:val="clear" w:color="auto" w:fill="FFFFFF"/>
      <w:spacing w:before="0" w:after="0" w:line="0" w:lineRule="atLeast"/>
    </w:pPr>
    <w:rPr>
      <w:rFonts w:ascii="Calibri" w:eastAsia="Calibri" w:hAnsi="Calibri" w:cs="Calibri"/>
      <w:sz w:val="22"/>
    </w:rPr>
  </w:style>
  <w:style w:type="character" w:styleId="UyteHipercze">
    <w:name w:val="FollowedHyperlink"/>
    <w:basedOn w:val="Domylnaczcionkaakapitu"/>
    <w:uiPriority w:val="99"/>
    <w:semiHidden/>
    <w:unhideWhenUsed/>
    <w:rsid w:val="002B6952"/>
    <w:rPr>
      <w:color w:val="954F72" w:themeColor="followedHyperlink"/>
      <w:u w:val="single"/>
    </w:rPr>
  </w:style>
  <w:style w:type="paragraph" w:styleId="Tekstpodstawowywcity2">
    <w:name w:val="Body Text Indent 2"/>
    <w:basedOn w:val="Normalny"/>
    <w:link w:val="Tekstpodstawowywcity2Znak"/>
    <w:uiPriority w:val="99"/>
    <w:semiHidden/>
    <w:unhideWhenUsed/>
    <w:rsid w:val="0076280B"/>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76280B"/>
    <w:rPr>
      <w:rFonts w:ascii="Fira Sans" w:hAnsi="Fira Sans"/>
      <w:sz w:val="19"/>
    </w:rPr>
  </w:style>
  <w:style w:type="paragraph" w:styleId="Tekstpodstawowywcity3">
    <w:name w:val="Body Text Indent 3"/>
    <w:basedOn w:val="Normalny"/>
    <w:link w:val="Tekstpodstawowywcity3Znak"/>
    <w:uiPriority w:val="99"/>
    <w:semiHidden/>
    <w:unhideWhenUsed/>
    <w:rsid w:val="0076280B"/>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6280B"/>
    <w:rPr>
      <w:rFonts w:ascii="Fira Sans" w:hAnsi="Fira Sans"/>
      <w:sz w:val="16"/>
      <w:szCs w:val="16"/>
    </w:rPr>
  </w:style>
  <w:style w:type="character" w:styleId="Uwydatnienie">
    <w:name w:val="Emphasis"/>
    <w:uiPriority w:val="20"/>
    <w:qFormat/>
    <w:rsid w:val="004D7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695">
      <w:bodyDiv w:val="1"/>
      <w:marLeft w:val="0"/>
      <w:marRight w:val="0"/>
      <w:marTop w:val="0"/>
      <w:marBottom w:val="0"/>
      <w:divBdr>
        <w:top w:val="none" w:sz="0" w:space="0" w:color="auto"/>
        <w:left w:val="none" w:sz="0" w:space="0" w:color="auto"/>
        <w:bottom w:val="none" w:sz="0" w:space="0" w:color="auto"/>
        <w:right w:val="none" w:sz="0" w:space="0" w:color="auto"/>
      </w:divBdr>
    </w:div>
    <w:div w:id="69273663">
      <w:bodyDiv w:val="1"/>
      <w:marLeft w:val="0"/>
      <w:marRight w:val="0"/>
      <w:marTop w:val="0"/>
      <w:marBottom w:val="0"/>
      <w:divBdr>
        <w:top w:val="none" w:sz="0" w:space="0" w:color="auto"/>
        <w:left w:val="none" w:sz="0" w:space="0" w:color="auto"/>
        <w:bottom w:val="none" w:sz="0" w:space="0" w:color="auto"/>
        <w:right w:val="none" w:sz="0" w:space="0" w:color="auto"/>
      </w:divBdr>
    </w:div>
    <w:div w:id="8041298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63414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935722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1507312">
      <w:bodyDiv w:val="1"/>
      <w:marLeft w:val="0"/>
      <w:marRight w:val="0"/>
      <w:marTop w:val="0"/>
      <w:marBottom w:val="0"/>
      <w:divBdr>
        <w:top w:val="none" w:sz="0" w:space="0" w:color="auto"/>
        <w:left w:val="none" w:sz="0" w:space="0" w:color="auto"/>
        <w:bottom w:val="none" w:sz="0" w:space="0" w:color="auto"/>
        <w:right w:val="none" w:sz="0" w:space="0" w:color="auto"/>
      </w:divBdr>
    </w:div>
    <w:div w:id="1368989635">
      <w:bodyDiv w:val="1"/>
      <w:marLeft w:val="0"/>
      <w:marRight w:val="0"/>
      <w:marTop w:val="0"/>
      <w:marBottom w:val="0"/>
      <w:divBdr>
        <w:top w:val="none" w:sz="0" w:space="0" w:color="auto"/>
        <w:left w:val="none" w:sz="0" w:space="0" w:color="auto"/>
        <w:bottom w:val="none" w:sz="0" w:space="0" w:color="auto"/>
        <w:right w:val="none" w:sz="0" w:space="0" w:color="auto"/>
      </w:divBdr>
    </w:div>
    <w:div w:id="1805467126">
      <w:bodyDiv w:val="1"/>
      <w:marLeft w:val="0"/>
      <w:marRight w:val="0"/>
      <w:marTop w:val="0"/>
      <w:marBottom w:val="0"/>
      <w:divBdr>
        <w:top w:val="none" w:sz="0" w:space="0" w:color="auto"/>
        <w:left w:val="none" w:sz="0" w:space="0" w:color="auto"/>
        <w:bottom w:val="none" w:sz="0" w:space="0" w:color="auto"/>
        <w:right w:val="none" w:sz="0" w:space="0" w:color="auto"/>
      </w:divBdr>
    </w:div>
    <w:div w:id="1822189811">
      <w:bodyDiv w:val="1"/>
      <w:marLeft w:val="0"/>
      <w:marRight w:val="0"/>
      <w:marTop w:val="0"/>
      <w:marBottom w:val="0"/>
      <w:divBdr>
        <w:top w:val="none" w:sz="0" w:space="0" w:color="auto"/>
        <w:left w:val="none" w:sz="0" w:space="0" w:color="auto"/>
        <w:bottom w:val="none" w:sz="0" w:space="0" w:color="auto"/>
        <w:right w:val="none" w:sz="0" w:space="0" w:color="auto"/>
      </w:divBdr>
    </w:div>
    <w:div w:id="18347129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1435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d.miziolek@stat.gov.pl" TargetMode="External"/><Relationship Id="rId26" Type="http://schemas.openxmlformats.org/officeDocument/2006/relationships/hyperlink" Target="http://stat.gov.pl/obszary-tematyczne/rolnictwo-lesnictwo/uprawy-rolne-i-ogrodnicze/produkcja-upraw-rolnych-i-ogrodniczych-w-2017-roku,9,16.html"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bdl.stat.gov.pl/BDL/dane/podgrup/temat/6/181" TargetMode="External"/><Relationship Id="rId7" Type="http://schemas.openxmlformats.org/officeDocument/2006/relationships/settings" Target="settings.xml"/><Relationship Id="rId12" Type="http://schemas.openxmlformats.org/officeDocument/2006/relationships/image" Target="media/image30.emf"/><Relationship Id="rId17" Type="http://schemas.openxmlformats.org/officeDocument/2006/relationships/hyperlink" Target="mailto:s.niszczota@stat.gov.pl" TargetMode="External"/><Relationship Id="rId25" Type="http://schemas.openxmlformats.org/officeDocument/2006/relationships/hyperlink" Target="http://stat.gov.pl/obszary-tematyczne/rolnictwo-lesnictwo/uprawy-rolne-i-ogrodnicze/wyniki-produkcji-roslinnej-w-2017-roku,6,15.html" TargetMode="External"/><Relationship Id="rId33" Type="http://schemas.openxmlformats.org/officeDocument/2006/relationships/hyperlink" Target="http://stat.gov.pl/obszary-tematyczne/rolnictwo-lesnictwo/uprawy-rolne-i-ogrodnicze/wstepna-ocena-przezimowania-upraw-w-2018-roku,2,17.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bslugaprasowa@stat.gov.pl" TargetMode="External"/><Relationship Id="rId29" Type="http://schemas.openxmlformats.org/officeDocument/2006/relationships/hyperlink" Target="http://stat.gov.pl/metainformacje/slownik-pojec/pojecia-stosowane-w-statystyce-publicznej/1245,pojeci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tat.gov.pl/obszary-tematyczne/rolnictwo-lesnictwo/rolnictwo/uzytkowanie-gruntow-i-powierzchnia-zasiewow-w-2017-roku,8,13.html" TargetMode="External"/><Relationship Id="rId32" Type="http://schemas.openxmlformats.org/officeDocument/2006/relationships/hyperlink" Target="http://stat.gov.pl/obszary-tematyczne/rolnictwo-lesnictwo/uprawy-rolne-i-ogrodnicze/produkcja-upraw-rolnych-i-ogrodniczych-w-2017-roku,9,16.html"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hyperlink" Target="https://bdl.stat.gov.pl/BDL/dane/podgrup/temat/6/181"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zecznik@stat.gov.pl" TargetMode="External"/><Relationship Id="rId31" Type="http://schemas.openxmlformats.org/officeDocument/2006/relationships/hyperlink" Target="http://stat.gov.pl/obszary-tematyczne/rolnictwo-lesnictwo/uprawy-rolne-i-ogrodnicze/wyniki-produkcji-roslinnej-w-2017-roku,6,1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tat.gov.pl/obszary-tematyczne/rolnictwo-lesnictwo/uprawy-rolne-i-ogrodnicze/wstepna-ocena-przezimowania-upraw-w-2018-roku,2,17.html" TargetMode="External"/><Relationship Id="rId30" Type="http://schemas.openxmlformats.org/officeDocument/2006/relationships/hyperlink" Target="http://stat.gov.pl/obszary-tematyczne/rolnictwo-lesnictwo/rolnictwo/uzytkowanie-gruntow-i-powierzchnia-zasiewow-w-2017-roku,8,13.html" TargetMode="External"/><Relationship Id="rId35" Type="http://schemas.openxmlformats.org/officeDocument/2006/relationships/hyperlink" Target="http://stat.gov.pl/metainformacje/slownik-pojec/pojecia-stosowane-w-statystyce-publicznej/1245,pojecie.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9D69C46B-DC1D-4514-8CA0-449859A8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3133</Words>
  <Characters>18802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Wstępna ocena przezimowania upraw w 2018 roku</vt:lpstr>
    </vt:vector>
  </TitlesOfParts>
  <Company>GUS</Company>
  <LinksUpToDate>false</LinksUpToDate>
  <CharactersWithSpaces>21892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Wynikowy szacunek główny ziemiopłodów rolnych i ogrodniczych w 2018 r.</dc:title>
  <dc:subject>Wstępna ocena przezimowania upraw w 2018 roku</dc:subject>
  <dc:creator>Główny Urząd Statystyczny</dc:creator>
  <cp:keywords>ocena; stan upraw; zasiewy; uprawy; rośliny; przezimowanie; temperatura; opady</cp:keywords>
  <cp:lastModifiedBy>Koszela Alicja</cp:lastModifiedBy>
  <cp:revision>2</cp:revision>
  <cp:lastPrinted>2018-12-20T06:24:00Z</cp:lastPrinted>
  <dcterms:created xsi:type="dcterms:W3CDTF">2018-12-21T08:03:00Z</dcterms:created>
  <dcterms:modified xsi:type="dcterms:W3CDTF">2018-12-21T08:03:00Z</dcterms:modified>
  <cp:category>Uprawy rolne i ogrodnicze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