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588EC" w14:textId="77777777" w:rsidR="0010242A" w:rsidRPr="00553353" w:rsidRDefault="0010242A" w:rsidP="0010242A">
      <w:pPr>
        <w:pStyle w:val="tytuinformacji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  </w:t>
      </w:r>
      <w:r w:rsidRPr="00553353">
        <w:rPr>
          <w:szCs w:val="40"/>
          <w:shd w:val="clear" w:color="auto" w:fill="FFFFFF"/>
        </w:rPr>
        <w:t>obsługą działalności gospodarczej za I</w:t>
      </w:r>
      <w:r w:rsidR="00A31571">
        <w:rPr>
          <w:szCs w:val="40"/>
          <w:shd w:val="clear" w:color="auto" w:fill="FFFFFF"/>
        </w:rPr>
        <w:t>I</w:t>
      </w:r>
      <w:r w:rsidR="00A408FC">
        <w:rPr>
          <w:szCs w:val="40"/>
          <w:shd w:val="clear" w:color="auto" w:fill="FFFFFF"/>
        </w:rPr>
        <w:t>I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2020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1DD29769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33074A2C" w14:textId="77777777" w:rsidR="005916D7" w:rsidRPr="009F7C0E" w:rsidRDefault="002B5719" w:rsidP="00D136C9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1226CF" wp14:editId="0067997C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5176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7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2DD0" w14:textId="77777777" w:rsidR="00933EC1" w:rsidRPr="00B66B19" w:rsidRDefault="00881DE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26E5890" wp14:editId="3E487D74">
                                  <wp:extent cx="342000" cy="334800"/>
                                  <wp:effectExtent l="0" t="0" r="1270" b="825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4AD9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C729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783666B" w14:textId="77777777" w:rsidR="00933EC1" w:rsidRPr="00EB6683" w:rsidRDefault="001C729A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881DE5">
                              <w:t>usług</w:t>
                            </w:r>
                            <w:r w:rsidR="006E4174"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E4174" w:rsidRPr="006E4174">
                              <w:t>związanych z obsługą działalności gospodarczej</w:t>
                            </w:r>
                            <w:r w:rsidR="00881DE5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D943F6">
                              <w:t>I</w:t>
                            </w:r>
                            <w:r>
                              <w:t>I</w:t>
                            </w:r>
                            <w:r w:rsidR="00881DE5">
                              <w:t xml:space="preserve"> kwartałem </w:t>
                            </w:r>
                            <w:r w:rsidR="00D943F6">
                              <w:t>2020</w:t>
                            </w:r>
                            <w:r w:rsidR="008205FC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11226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95pt;width:2in;height:119.5pt;z-index:251655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Gd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xaJYXi3SCDNWvRy3zofPAjSJm5o6&#10;dECCZ8d7HyIdVr2UxNs8KNneSaVS4PbNVjlyZNEtebFbLlMHb8qUIUNNrxflIiEbiOeTkbQM6GYl&#10;dU2RJn6Tv6Icn0ybSgKTatojE2VO+kRJJnHC2IxYGEVroH1GpRxMrsVXhpse3G9KBnRsTf2vA3OC&#10;EvXFoNrXxXweLZ6C+WJZYuAuM81lhhmOUDUNlEzbbUjPIupg4Ban0smk1yuTE1d0YpLx9Gqi1S/j&#10;VPX6tjd/AAAA//8DAFBLAwQUAAYACAAAACEAL87IMN0AAAAHAQAADwAAAGRycy9kb3ducmV2Lnht&#10;bEyPzU7DQAyE70i8w8pI3Oim4UdpyKZCoBwAFUHbS29u1iQRWW+U3bbh7TEnuNkz1vibYjm5Xh1p&#10;DJ1nA/NZAoq49rbjxsB2U11loEJEtth7JgPfFGBZnp8VmFt/4g86rmOjJIRDjgbaGIdc61C35DDM&#10;/EAs3qcfHUZZx0bbEU8S7nqdJsmddtixfGhxoMeW6q/1wRm4mb/V2XvYbdivqrR6fUL3HF6MubyY&#10;Hu5BRZri3zH84gs6lMK09we2QfUGpEgU9XoBStw0y0TYy3CbLkCXhf7PX/4AAAD//wMAUEsBAi0A&#10;FAAGAAgAAAAhALaDOJL+AAAA4QEAABMAAAAAAAAAAAAAAAAAAAAAAFtDb250ZW50X1R5cGVzXS54&#10;bWxQSwECLQAUAAYACAAAACEAOP0h/9YAAACUAQAACwAAAAAAAAAAAAAAAAAvAQAAX3JlbHMvLnJl&#10;bHNQSwECLQAUAAYACAAAACEAgTrRnScCAAAjBAAADgAAAAAAAAAAAAAAAAAuAgAAZHJzL2Uyb0Rv&#10;Yy54bWxQSwECLQAUAAYACAAAACEAL87IMN0AAAAHAQAADwAAAAAAAAAAAAAAAACBBAAAZHJzL2Rv&#10;d25yZXYueG1sUEsFBgAAAAAEAAQA8wAAAIsFAAAAAA==&#10;" fillcolor="#001d77" stroked="f">
                <v:textbox>
                  <w:txbxContent>
                    <w:p w14:paraId="606D2DD0" w14:textId="77777777" w:rsidR="00933EC1" w:rsidRPr="00B66B19" w:rsidRDefault="00881DE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26E5890" wp14:editId="3E487D74">
                            <wp:extent cx="342000" cy="334800"/>
                            <wp:effectExtent l="0" t="0" r="1270" b="825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4AD9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C729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783666B" w14:textId="77777777" w:rsidR="00933EC1" w:rsidRPr="00EB6683" w:rsidRDefault="001C729A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881DE5">
                        <w:t>usług</w:t>
                      </w:r>
                      <w:r w:rsidR="006E4174"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6E4174" w:rsidRPr="006E4174">
                        <w:t>związanych z obsługą działalności gospodarczej</w:t>
                      </w:r>
                      <w:r w:rsidR="00881DE5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D943F6">
                        <w:t>I</w:t>
                      </w:r>
                      <w:r>
                        <w:t>I</w:t>
                      </w:r>
                      <w:r w:rsidR="00881DE5">
                        <w:t xml:space="preserve"> kwartałem </w:t>
                      </w:r>
                      <w:r w:rsidR="00D943F6">
                        <w:t>2020</w:t>
                      </w:r>
                      <w:r w:rsidR="008205FC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12218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7B09A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2020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do </w:t>
      </w:r>
      <w:r w:rsidR="0082752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7B09A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0,5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E544D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7B09A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2019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135F5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rosły o 1,2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39B54836" w14:textId="77777777" w:rsidR="00003437" w:rsidRPr="00286021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7AA00B5E" w14:textId="77777777" w:rsidR="00CC44C5" w:rsidRPr="00286021" w:rsidRDefault="00CC44C5" w:rsidP="00CC44C5">
      <w:pPr>
        <w:rPr>
          <w:szCs w:val="19"/>
          <w:lang w:eastAsia="pl-PL"/>
        </w:rPr>
      </w:pPr>
      <w:bookmarkStart w:id="0" w:name="_GoBack"/>
      <w:bookmarkEnd w:id="0"/>
    </w:p>
    <w:p w14:paraId="68E1077D" w14:textId="77777777" w:rsidR="00CC44C5" w:rsidRPr="00286021" w:rsidRDefault="00CC44C5" w:rsidP="00CC44C5">
      <w:pPr>
        <w:rPr>
          <w:szCs w:val="19"/>
          <w:lang w:eastAsia="pl-PL"/>
        </w:rPr>
      </w:pPr>
    </w:p>
    <w:p w14:paraId="1BE92772" w14:textId="77777777" w:rsidR="002915CD" w:rsidRPr="00286021" w:rsidRDefault="002915CD" w:rsidP="00CC44C5">
      <w:pPr>
        <w:rPr>
          <w:szCs w:val="19"/>
          <w:lang w:eastAsia="pl-PL"/>
        </w:rPr>
      </w:pPr>
    </w:p>
    <w:p w14:paraId="5A9AFC81" w14:textId="77777777" w:rsidR="00DD6A59" w:rsidRPr="002B2141" w:rsidRDefault="00DD6A59" w:rsidP="00C424B8">
      <w:pPr>
        <w:rPr>
          <w:szCs w:val="19"/>
          <w:shd w:val="clear" w:color="auto" w:fill="FFFFFF"/>
        </w:rPr>
      </w:pPr>
    </w:p>
    <w:p w14:paraId="06D5D4A2" w14:textId="19DBFD96" w:rsidR="00BC65D7" w:rsidRPr="002B2141" w:rsidRDefault="00BC65D7" w:rsidP="00A63840">
      <w:pPr>
        <w:ind w:left="851" w:hanging="851"/>
        <w:rPr>
          <w:b/>
          <w:sz w:val="18"/>
          <w:shd w:val="clear" w:color="auto" w:fill="FFFFFF"/>
        </w:rPr>
      </w:pPr>
      <w:r w:rsidRPr="002B2141">
        <w:rPr>
          <w:b/>
          <w:noProof/>
          <w:spacing w:val="-2"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177EC10" wp14:editId="10A7D644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F90D" w14:textId="77777777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177EC10" id="Pole tekstowe 6" o:spid="_x0000_s1027" type="#_x0000_t202" style="position:absolute;left:0;text-align:left;margin-left:418.4pt;margin-top:26.75pt;width:135.75pt;height:251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14:paraId="11F2F90D" w14:textId="77777777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2B2141">
        <w:rPr>
          <w:b/>
          <w:sz w:val="18"/>
          <w:shd w:val="clear" w:color="auto" w:fill="FFFFFF"/>
        </w:rPr>
        <w:t xml:space="preserve">Tablica 1. </w:t>
      </w:r>
      <w:r w:rsidR="007062D3" w:rsidRPr="002B2141">
        <w:rPr>
          <w:b/>
          <w:sz w:val="18"/>
          <w:shd w:val="clear" w:color="auto" w:fill="FFFFFF"/>
        </w:rPr>
        <w:t>Wskaźniki cen producentów usług związanych z obsługą działalnośc</w:t>
      </w:r>
      <w:r w:rsidR="00493E1F" w:rsidRPr="002B2141">
        <w:rPr>
          <w:b/>
          <w:sz w:val="18"/>
          <w:shd w:val="clear" w:color="auto" w:fill="FFFFFF"/>
        </w:rPr>
        <w:t>i gospodarczej za</w:t>
      </w:r>
      <w:r w:rsidR="00A63840" w:rsidRPr="002B2141">
        <w:rPr>
          <w:b/>
          <w:sz w:val="18"/>
          <w:shd w:val="clear" w:color="auto" w:fill="FFFFFF"/>
        </w:rPr>
        <w:t> </w:t>
      </w:r>
      <w:r w:rsidR="00493E1F" w:rsidRPr="002B2141">
        <w:rPr>
          <w:b/>
          <w:sz w:val="18"/>
          <w:shd w:val="clear" w:color="auto" w:fill="FFFFFF"/>
        </w:rPr>
        <w:t>I</w:t>
      </w:r>
      <w:r w:rsidR="00A31571" w:rsidRPr="002B2141">
        <w:rPr>
          <w:b/>
          <w:sz w:val="18"/>
          <w:shd w:val="clear" w:color="auto" w:fill="FFFFFF"/>
        </w:rPr>
        <w:t>I</w:t>
      </w:r>
      <w:r w:rsidR="004A5F3A">
        <w:rPr>
          <w:b/>
          <w:sz w:val="18"/>
          <w:shd w:val="clear" w:color="auto" w:fill="FFFFFF"/>
        </w:rPr>
        <w:t>I</w:t>
      </w:r>
      <w:r w:rsidR="00493E1F" w:rsidRPr="002B2141">
        <w:rPr>
          <w:b/>
          <w:sz w:val="18"/>
          <w:shd w:val="clear" w:color="auto" w:fill="FFFFFF"/>
        </w:rPr>
        <w:t> </w:t>
      </w:r>
      <w:r w:rsidR="007062D3" w:rsidRPr="002B2141">
        <w:rPr>
          <w:b/>
          <w:sz w:val="18"/>
          <w:shd w:val="clear" w:color="auto" w:fill="FFFFFF"/>
        </w:rPr>
        <w:t xml:space="preserve">kwartał 2020 </w:t>
      </w:r>
      <w:r w:rsidR="00C7723E" w:rsidRPr="002B2141">
        <w:rPr>
          <w:b/>
          <w:sz w:val="18"/>
          <w:shd w:val="clear" w:color="auto" w:fill="FFFFFF"/>
        </w:rPr>
        <w:t>r.</w:t>
      </w:r>
    </w:p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850"/>
        <w:gridCol w:w="992"/>
        <w:gridCol w:w="1134"/>
      </w:tblGrid>
      <w:tr w:rsidR="002B2141" w:rsidRPr="002B2141" w14:paraId="38D33D53" w14:textId="77777777" w:rsidTr="004B7460">
        <w:tc>
          <w:tcPr>
            <w:tcW w:w="4077" w:type="dxa"/>
            <w:vMerge w:val="restart"/>
            <w:vAlign w:val="center"/>
          </w:tcPr>
          <w:p w14:paraId="544AF051" w14:textId="77777777" w:rsidR="00A62F2E" w:rsidRPr="002B2141" w:rsidRDefault="00A62F2E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Arial"/>
                <w:sz w:val="16"/>
                <w:szCs w:val="16"/>
              </w:rPr>
              <w:t>WYSZCZEGÓLNIENIE</w:t>
            </w:r>
          </w:p>
        </w:tc>
        <w:tc>
          <w:tcPr>
            <w:tcW w:w="2835" w:type="dxa"/>
            <w:gridSpan w:val="3"/>
            <w:vAlign w:val="center"/>
          </w:tcPr>
          <w:p w14:paraId="59F2265F" w14:textId="77777777" w:rsidR="00A62F2E" w:rsidRPr="002B2141" w:rsidRDefault="006A307B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Times New Roman"/>
                <w:sz w:val="16"/>
                <w:szCs w:val="16"/>
              </w:rPr>
              <w:t>II</w:t>
            </w:r>
            <w:r w:rsidR="00FE4861">
              <w:rPr>
                <w:rFonts w:eastAsia="Fira Sans Light" w:cs="Times New Roman"/>
                <w:sz w:val="16"/>
                <w:szCs w:val="16"/>
              </w:rPr>
              <w:t>I</w:t>
            </w:r>
            <w:r w:rsidRPr="002B2141">
              <w:rPr>
                <w:rFonts w:eastAsia="Fira Sans Light" w:cs="Times New Roman"/>
                <w:sz w:val="16"/>
                <w:szCs w:val="16"/>
              </w:rPr>
              <w:t xml:space="preserve"> kwartał</w:t>
            </w:r>
            <w:r w:rsidR="00A62F2E" w:rsidRPr="002B2141">
              <w:rPr>
                <w:rFonts w:eastAsia="Fira Sans Light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1134" w:type="dxa"/>
            <w:vAlign w:val="center"/>
          </w:tcPr>
          <w:p w14:paraId="39B6E746" w14:textId="77777777" w:rsidR="00A62F2E" w:rsidRPr="002B2141" w:rsidRDefault="004B7460" w:rsidP="004B7460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I-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</w:t>
            </w:r>
            <w:r w:rsidR="00FE486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II kwartał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2020</w:t>
            </w:r>
          </w:p>
        </w:tc>
      </w:tr>
      <w:tr w:rsidR="002B2141" w:rsidRPr="002B2141" w14:paraId="0CCEE6AA" w14:textId="77777777" w:rsidTr="004B7460">
        <w:tc>
          <w:tcPr>
            <w:tcW w:w="4077" w:type="dxa"/>
            <w:vMerge/>
            <w:tcBorders>
              <w:bottom w:val="single" w:sz="12" w:space="0" w:color="001D77"/>
            </w:tcBorders>
            <w:vAlign w:val="center"/>
          </w:tcPr>
          <w:p w14:paraId="1AE46B47" w14:textId="77777777" w:rsidR="00D94093" w:rsidRPr="002B2141" w:rsidRDefault="00D94093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bottom w:val="single" w:sz="12" w:space="0" w:color="001D77"/>
            </w:tcBorders>
            <w:vAlign w:val="center"/>
          </w:tcPr>
          <w:p w14:paraId="47F43944" w14:textId="77777777" w:rsidR="00D94093" w:rsidRPr="002B2141" w:rsidRDefault="006A307B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pacing w:val="-12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Times New Roman"/>
                <w:sz w:val="16"/>
                <w:szCs w:val="16"/>
              </w:rPr>
              <w:t>II</w:t>
            </w:r>
            <w:r w:rsidR="00FE4861">
              <w:rPr>
                <w:rFonts w:eastAsia="Fira Sans Light" w:cs="Times New Roman"/>
                <w:sz w:val="16"/>
                <w:szCs w:val="16"/>
              </w:rPr>
              <w:t>I</w:t>
            </w:r>
            <w:r w:rsidRPr="002B2141">
              <w:rPr>
                <w:rFonts w:eastAsia="Fira Sans Light" w:cs="Times New Roman"/>
                <w:sz w:val="16"/>
                <w:szCs w:val="16"/>
              </w:rPr>
              <w:t xml:space="preserve"> kwartał</w:t>
            </w:r>
            <w:r w:rsidR="00AC1D51" w:rsidRPr="002B2141">
              <w:rPr>
                <w:rFonts w:eastAsia="Fira Sans Light" w:cs="Times New Roman"/>
                <w:sz w:val="16"/>
                <w:szCs w:val="16"/>
              </w:rPr>
              <w:t xml:space="preserve"> 2019=100</w:t>
            </w:r>
          </w:p>
        </w:tc>
        <w:tc>
          <w:tcPr>
            <w:tcW w:w="850" w:type="dxa"/>
            <w:tcBorders>
              <w:bottom w:val="single" w:sz="12" w:space="0" w:color="001D77"/>
            </w:tcBorders>
            <w:vAlign w:val="center"/>
          </w:tcPr>
          <w:p w14:paraId="7F45C190" w14:textId="77777777" w:rsidR="00D94093" w:rsidRPr="002B2141" w:rsidRDefault="006A307B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Times New Roman"/>
                <w:spacing w:val="-12"/>
                <w:sz w:val="16"/>
                <w:szCs w:val="16"/>
              </w:rPr>
              <w:t>IV kwartał</w:t>
            </w:r>
            <w:r w:rsidR="00AC1D51" w:rsidRPr="002B2141">
              <w:rPr>
                <w:rFonts w:eastAsia="Fira Sans Light" w:cs="Times New Roman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vAlign w:val="center"/>
          </w:tcPr>
          <w:p w14:paraId="321FA5AD" w14:textId="77777777" w:rsidR="00D94093" w:rsidRPr="002B2141" w:rsidRDefault="00FE4861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</w:t>
            </w:r>
            <w:r w:rsidR="006A307B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 kwartał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2020=100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  <w:vAlign w:val="center"/>
          </w:tcPr>
          <w:p w14:paraId="0323BB23" w14:textId="77777777" w:rsidR="00D94093" w:rsidRPr="002B2141" w:rsidRDefault="004B7460" w:rsidP="004B7460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I-</w:t>
            </w:r>
            <w:r w:rsidR="007F41B3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III</w:t>
            </w:r>
            <w:r w:rsidR="00FE486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kwartał </w:t>
            </w:r>
            <w:r w:rsidR="001F6B8D"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2019=100</w:t>
            </w:r>
          </w:p>
        </w:tc>
      </w:tr>
      <w:tr w:rsidR="00D94093" w:rsidRPr="008E08A4" w14:paraId="4A7C7ECB" w14:textId="77777777" w:rsidTr="004B7460">
        <w:tc>
          <w:tcPr>
            <w:tcW w:w="4077" w:type="dxa"/>
            <w:vAlign w:val="center"/>
          </w:tcPr>
          <w:p w14:paraId="7873BD08" w14:textId="77777777" w:rsidR="00D94093" w:rsidRPr="008E08A4" w:rsidRDefault="00D94093" w:rsidP="008E08A4">
            <w:pPr>
              <w:spacing w:before="80" w:after="80" w:line="240" w:lineRule="auto"/>
              <w:rPr>
                <w:rFonts w:eastAsia="Fira Sans Light" w:cs="Times New Roman"/>
                <w:b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3" w:type="dxa"/>
            <w:vAlign w:val="center"/>
          </w:tcPr>
          <w:p w14:paraId="0B27D25D" w14:textId="77777777" w:rsidR="00D94093" w:rsidRPr="00223178" w:rsidRDefault="00517367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50" w:type="dxa"/>
            <w:vAlign w:val="center"/>
          </w:tcPr>
          <w:p w14:paraId="11BDE4B9" w14:textId="77777777" w:rsidR="00D94093" w:rsidRPr="00223178" w:rsidRDefault="00517367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92" w:type="dxa"/>
            <w:vAlign w:val="center"/>
          </w:tcPr>
          <w:p w14:paraId="3CFC43C1" w14:textId="77777777" w:rsidR="00D94093" w:rsidRPr="00223178" w:rsidRDefault="00517367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34" w:type="dxa"/>
            <w:vAlign w:val="center"/>
          </w:tcPr>
          <w:p w14:paraId="34C025F2" w14:textId="77777777" w:rsidR="00D94093" w:rsidRPr="00223178" w:rsidRDefault="00517367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101,4</w:t>
            </w:r>
          </w:p>
        </w:tc>
      </w:tr>
      <w:tr w:rsidR="00063CFE" w:rsidRPr="008E08A4" w14:paraId="33FAE832" w14:textId="77777777" w:rsidTr="004B7460">
        <w:tc>
          <w:tcPr>
            <w:tcW w:w="4077" w:type="dxa"/>
            <w:vAlign w:val="center"/>
          </w:tcPr>
          <w:p w14:paraId="25190F55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wydawnicza</w:t>
            </w:r>
          </w:p>
        </w:tc>
        <w:tc>
          <w:tcPr>
            <w:tcW w:w="993" w:type="dxa"/>
            <w:vAlign w:val="center"/>
          </w:tcPr>
          <w:p w14:paraId="4D6E04B2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100,8 </w:t>
            </w:r>
          </w:p>
        </w:tc>
        <w:tc>
          <w:tcPr>
            <w:tcW w:w="850" w:type="dxa"/>
            <w:vAlign w:val="center"/>
          </w:tcPr>
          <w:p w14:paraId="10B7122F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92" w:type="dxa"/>
            <w:vAlign w:val="center"/>
          </w:tcPr>
          <w:p w14:paraId="5A414FAB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14:paraId="169A2E9D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101,4 </w:t>
            </w:r>
          </w:p>
        </w:tc>
      </w:tr>
      <w:tr w:rsidR="00063CFE" w:rsidRPr="008E08A4" w14:paraId="1CCEA3E5" w14:textId="77777777" w:rsidTr="004B7460">
        <w:tc>
          <w:tcPr>
            <w:tcW w:w="4077" w:type="dxa"/>
            <w:vAlign w:val="center"/>
          </w:tcPr>
          <w:p w14:paraId="3BAA919E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993" w:type="dxa"/>
            <w:vAlign w:val="center"/>
          </w:tcPr>
          <w:p w14:paraId="19A130DE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96,6 </w:t>
            </w:r>
          </w:p>
        </w:tc>
        <w:tc>
          <w:tcPr>
            <w:tcW w:w="850" w:type="dxa"/>
            <w:vAlign w:val="center"/>
          </w:tcPr>
          <w:p w14:paraId="57DC7FA7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992" w:type="dxa"/>
            <w:vAlign w:val="center"/>
          </w:tcPr>
          <w:p w14:paraId="4119FCB0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vAlign w:val="center"/>
          </w:tcPr>
          <w:p w14:paraId="1CFFCFAB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98,8 </w:t>
            </w:r>
          </w:p>
        </w:tc>
      </w:tr>
      <w:tr w:rsidR="00063CFE" w:rsidRPr="008E08A4" w14:paraId="1F88F995" w14:textId="77777777" w:rsidTr="004B7460">
        <w:tc>
          <w:tcPr>
            <w:tcW w:w="4077" w:type="dxa"/>
            <w:vAlign w:val="center"/>
          </w:tcPr>
          <w:p w14:paraId="3E725AB0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Nadawanie programów ogólnodostępnych i abonamentowych</w:t>
            </w:r>
          </w:p>
        </w:tc>
        <w:tc>
          <w:tcPr>
            <w:tcW w:w="993" w:type="dxa"/>
            <w:vAlign w:val="center"/>
          </w:tcPr>
          <w:p w14:paraId="440DEB41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99,6 </w:t>
            </w:r>
          </w:p>
        </w:tc>
        <w:tc>
          <w:tcPr>
            <w:tcW w:w="850" w:type="dxa"/>
            <w:vAlign w:val="center"/>
          </w:tcPr>
          <w:p w14:paraId="6506E3DE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92" w:type="dxa"/>
            <w:vAlign w:val="center"/>
          </w:tcPr>
          <w:p w14:paraId="5460B1E2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14:paraId="1C951D12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99,6 </w:t>
            </w:r>
          </w:p>
        </w:tc>
      </w:tr>
      <w:tr w:rsidR="00063CFE" w:rsidRPr="008E08A4" w14:paraId="29E7756B" w14:textId="77777777" w:rsidTr="004B7460">
        <w:tc>
          <w:tcPr>
            <w:tcW w:w="4077" w:type="dxa"/>
            <w:vAlign w:val="center"/>
          </w:tcPr>
          <w:p w14:paraId="64DB8BE3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oprogramowaniem i doradztwem w zakresie informatyki oraz działalność powiązana</w:t>
            </w:r>
          </w:p>
        </w:tc>
        <w:tc>
          <w:tcPr>
            <w:tcW w:w="993" w:type="dxa"/>
            <w:vAlign w:val="center"/>
          </w:tcPr>
          <w:p w14:paraId="55927D99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101,8 </w:t>
            </w:r>
          </w:p>
        </w:tc>
        <w:tc>
          <w:tcPr>
            <w:tcW w:w="850" w:type="dxa"/>
            <w:vAlign w:val="center"/>
          </w:tcPr>
          <w:p w14:paraId="6FE93344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2" w:type="dxa"/>
            <w:vAlign w:val="center"/>
          </w:tcPr>
          <w:p w14:paraId="6060ABFD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34" w:type="dxa"/>
            <w:vAlign w:val="center"/>
          </w:tcPr>
          <w:p w14:paraId="77B30583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101,9 </w:t>
            </w:r>
          </w:p>
        </w:tc>
      </w:tr>
      <w:tr w:rsidR="00063CFE" w:rsidRPr="008E08A4" w14:paraId="1CCBF94B" w14:textId="77777777" w:rsidTr="004B7460">
        <w:tc>
          <w:tcPr>
            <w:tcW w:w="4077" w:type="dxa"/>
            <w:vAlign w:val="center"/>
          </w:tcPr>
          <w:p w14:paraId="2F90430B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w zakresie informacji</w:t>
            </w:r>
          </w:p>
        </w:tc>
        <w:tc>
          <w:tcPr>
            <w:tcW w:w="993" w:type="dxa"/>
            <w:vAlign w:val="center"/>
          </w:tcPr>
          <w:p w14:paraId="4C68C72D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101,2 </w:t>
            </w:r>
          </w:p>
        </w:tc>
        <w:tc>
          <w:tcPr>
            <w:tcW w:w="850" w:type="dxa"/>
            <w:vAlign w:val="center"/>
          </w:tcPr>
          <w:p w14:paraId="6AADDC71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2" w:type="dxa"/>
            <w:vAlign w:val="center"/>
          </w:tcPr>
          <w:p w14:paraId="2AEEC5C0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14:paraId="25252367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100,7 </w:t>
            </w:r>
          </w:p>
        </w:tc>
      </w:tr>
      <w:tr w:rsidR="00063CFE" w:rsidRPr="008E08A4" w14:paraId="2DFB4A38" w14:textId="77777777" w:rsidTr="004B7460">
        <w:tc>
          <w:tcPr>
            <w:tcW w:w="4077" w:type="dxa"/>
            <w:vAlign w:val="center"/>
          </w:tcPr>
          <w:p w14:paraId="582761AD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993" w:type="dxa"/>
            <w:vAlign w:val="center"/>
          </w:tcPr>
          <w:p w14:paraId="79DB02DC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100,5 </w:t>
            </w:r>
          </w:p>
        </w:tc>
        <w:tc>
          <w:tcPr>
            <w:tcW w:w="850" w:type="dxa"/>
            <w:vAlign w:val="center"/>
          </w:tcPr>
          <w:p w14:paraId="6209AA08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vAlign w:val="center"/>
          </w:tcPr>
          <w:p w14:paraId="27CCD557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34" w:type="dxa"/>
            <w:vAlign w:val="center"/>
          </w:tcPr>
          <w:p w14:paraId="78213BAD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100,9 </w:t>
            </w:r>
          </w:p>
        </w:tc>
      </w:tr>
      <w:tr w:rsidR="00063CFE" w:rsidRPr="008E08A4" w14:paraId="5C4F7D6C" w14:textId="77777777" w:rsidTr="004B7460">
        <w:tc>
          <w:tcPr>
            <w:tcW w:w="4077" w:type="dxa"/>
            <w:vAlign w:val="center"/>
          </w:tcPr>
          <w:p w14:paraId="1C5B0F40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prawnicza, rachunkowo-księgowa i doradztwo podatkowe; doradztwo związane z zarządzaniem</w:t>
            </w:r>
          </w:p>
        </w:tc>
        <w:tc>
          <w:tcPr>
            <w:tcW w:w="993" w:type="dxa"/>
            <w:vAlign w:val="center"/>
          </w:tcPr>
          <w:p w14:paraId="6C64D9F9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100,7 </w:t>
            </w:r>
          </w:p>
        </w:tc>
        <w:tc>
          <w:tcPr>
            <w:tcW w:w="850" w:type="dxa"/>
            <w:vAlign w:val="center"/>
          </w:tcPr>
          <w:p w14:paraId="740B097C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92" w:type="dxa"/>
            <w:vAlign w:val="center"/>
          </w:tcPr>
          <w:p w14:paraId="6677C6C4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34" w:type="dxa"/>
            <w:vAlign w:val="center"/>
          </w:tcPr>
          <w:p w14:paraId="1C113CA0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101,0 </w:t>
            </w:r>
          </w:p>
        </w:tc>
      </w:tr>
      <w:tr w:rsidR="00063CFE" w:rsidRPr="008E08A4" w14:paraId="2C87502A" w14:textId="77777777" w:rsidTr="004B7460">
        <w:tc>
          <w:tcPr>
            <w:tcW w:w="4077" w:type="dxa"/>
            <w:vAlign w:val="center"/>
          </w:tcPr>
          <w:p w14:paraId="708B7405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 zakresie architektury i inżynierii; badania i analizy techniczne</w:t>
            </w:r>
          </w:p>
        </w:tc>
        <w:tc>
          <w:tcPr>
            <w:tcW w:w="993" w:type="dxa"/>
            <w:vAlign w:val="center"/>
          </w:tcPr>
          <w:p w14:paraId="30EED137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100,8 </w:t>
            </w:r>
          </w:p>
        </w:tc>
        <w:tc>
          <w:tcPr>
            <w:tcW w:w="850" w:type="dxa"/>
            <w:vAlign w:val="center"/>
          </w:tcPr>
          <w:p w14:paraId="54DCE5F3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92" w:type="dxa"/>
            <w:vAlign w:val="center"/>
          </w:tcPr>
          <w:p w14:paraId="396E733E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vAlign w:val="center"/>
          </w:tcPr>
          <w:p w14:paraId="5D47F4CD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100,7 </w:t>
            </w:r>
          </w:p>
        </w:tc>
      </w:tr>
      <w:tr w:rsidR="00063CFE" w:rsidRPr="008E08A4" w14:paraId="37AF4B59" w14:textId="77777777" w:rsidTr="004B7460">
        <w:tc>
          <w:tcPr>
            <w:tcW w:w="4077" w:type="dxa"/>
            <w:vAlign w:val="center"/>
          </w:tcPr>
          <w:p w14:paraId="5E1B201E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Reklama, badanie rynku i opinii publicznej</w:t>
            </w:r>
          </w:p>
        </w:tc>
        <w:tc>
          <w:tcPr>
            <w:tcW w:w="993" w:type="dxa"/>
            <w:vAlign w:val="center"/>
          </w:tcPr>
          <w:p w14:paraId="51ABF5F7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102,3 </w:t>
            </w:r>
          </w:p>
        </w:tc>
        <w:tc>
          <w:tcPr>
            <w:tcW w:w="850" w:type="dxa"/>
            <w:vAlign w:val="center"/>
          </w:tcPr>
          <w:p w14:paraId="4D07E11E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92" w:type="dxa"/>
            <w:vAlign w:val="center"/>
          </w:tcPr>
          <w:p w14:paraId="42541450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vAlign w:val="center"/>
          </w:tcPr>
          <w:p w14:paraId="2E9C27CA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101,4 </w:t>
            </w:r>
          </w:p>
        </w:tc>
      </w:tr>
      <w:tr w:rsidR="00063CFE" w:rsidRPr="008E08A4" w14:paraId="285A4405" w14:textId="77777777" w:rsidTr="004B7460">
        <w:tc>
          <w:tcPr>
            <w:tcW w:w="4077" w:type="dxa"/>
            <w:vAlign w:val="center"/>
          </w:tcPr>
          <w:p w14:paraId="5AEA5C70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Pozostała działalność profesjonalna, naukowa i techniczna</w:t>
            </w:r>
          </w:p>
        </w:tc>
        <w:tc>
          <w:tcPr>
            <w:tcW w:w="993" w:type="dxa"/>
            <w:vAlign w:val="center"/>
          </w:tcPr>
          <w:p w14:paraId="6BE91CFC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100,6 </w:t>
            </w:r>
          </w:p>
        </w:tc>
        <w:tc>
          <w:tcPr>
            <w:tcW w:w="850" w:type="dxa"/>
            <w:vAlign w:val="center"/>
          </w:tcPr>
          <w:p w14:paraId="6909E9C1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92" w:type="dxa"/>
            <w:vAlign w:val="center"/>
          </w:tcPr>
          <w:p w14:paraId="3C5974D8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vAlign w:val="center"/>
          </w:tcPr>
          <w:p w14:paraId="4EE4533E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100,4 </w:t>
            </w:r>
          </w:p>
        </w:tc>
      </w:tr>
      <w:tr w:rsidR="00063CFE" w:rsidRPr="008E08A4" w14:paraId="22B1DD7D" w14:textId="77777777" w:rsidTr="004B7460">
        <w:tc>
          <w:tcPr>
            <w:tcW w:w="4077" w:type="dxa"/>
            <w:vAlign w:val="center"/>
          </w:tcPr>
          <w:p w14:paraId="29F04D22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Wynajem i dzierżawa</w:t>
            </w:r>
          </w:p>
        </w:tc>
        <w:tc>
          <w:tcPr>
            <w:tcW w:w="993" w:type="dxa"/>
            <w:vAlign w:val="center"/>
          </w:tcPr>
          <w:p w14:paraId="02CBD89D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99,0 </w:t>
            </w:r>
          </w:p>
        </w:tc>
        <w:tc>
          <w:tcPr>
            <w:tcW w:w="850" w:type="dxa"/>
            <w:vAlign w:val="center"/>
          </w:tcPr>
          <w:p w14:paraId="6141A88B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992" w:type="dxa"/>
            <w:vAlign w:val="center"/>
          </w:tcPr>
          <w:p w14:paraId="2EEBCE77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vAlign w:val="center"/>
          </w:tcPr>
          <w:p w14:paraId="275C8047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99,3 </w:t>
            </w:r>
          </w:p>
        </w:tc>
      </w:tr>
      <w:tr w:rsidR="00063CFE" w:rsidRPr="008E08A4" w14:paraId="48AC6ACE" w14:textId="77777777" w:rsidTr="004B7460">
        <w:tc>
          <w:tcPr>
            <w:tcW w:w="4077" w:type="dxa"/>
            <w:vAlign w:val="center"/>
          </w:tcPr>
          <w:p w14:paraId="1C8AD902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zatrudnieniem</w:t>
            </w:r>
          </w:p>
        </w:tc>
        <w:tc>
          <w:tcPr>
            <w:tcW w:w="993" w:type="dxa"/>
            <w:vAlign w:val="center"/>
          </w:tcPr>
          <w:p w14:paraId="15B3D7FA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102,9 </w:t>
            </w:r>
          </w:p>
        </w:tc>
        <w:tc>
          <w:tcPr>
            <w:tcW w:w="850" w:type="dxa"/>
            <w:vAlign w:val="center"/>
          </w:tcPr>
          <w:p w14:paraId="2F7158C7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92" w:type="dxa"/>
            <w:vAlign w:val="center"/>
          </w:tcPr>
          <w:p w14:paraId="2A67A4A8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vAlign w:val="center"/>
          </w:tcPr>
          <w:p w14:paraId="65249D1E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103,4 </w:t>
            </w:r>
          </w:p>
        </w:tc>
      </w:tr>
      <w:tr w:rsidR="00063CFE" w:rsidRPr="008E08A4" w14:paraId="6411F664" w14:textId="77777777" w:rsidTr="004B7460">
        <w:tc>
          <w:tcPr>
            <w:tcW w:w="4077" w:type="dxa"/>
            <w:vAlign w:val="center"/>
          </w:tcPr>
          <w:p w14:paraId="198A31B0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 xml:space="preserve">Działalność organizatorów turystyki, pośredników i agentów turystycznych oraz pozostała działalność </w:t>
            </w: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lastRenderedPageBreak/>
              <w:t>usługowa w zakresie rezerwacji i działalności z nią związane</w:t>
            </w:r>
          </w:p>
        </w:tc>
        <w:tc>
          <w:tcPr>
            <w:tcW w:w="993" w:type="dxa"/>
            <w:vAlign w:val="center"/>
          </w:tcPr>
          <w:p w14:paraId="65A0E009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lastRenderedPageBreak/>
              <w:t xml:space="preserve">97,2 </w:t>
            </w:r>
          </w:p>
        </w:tc>
        <w:tc>
          <w:tcPr>
            <w:tcW w:w="850" w:type="dxa"/>
            <w:vAlign w:val="center"/>
          </w:tcPr>
          <w:p w14:paraId="67BFB4D3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92" w:type="dxa"/>
            <w:vAlign w:val="center"/>
          </w:tcPr>
          <w:p w14:paraId="4088F0A6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34" w:type="dxa"/>
            <w:vAlign w:val="center"/>
          </w:tcPr>
          <w:p w14:paraId="6084DCA8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100,6 </w:t>
            </w:r>
          </w:p>
        </w:tc>
      </w:tr>
      <w:tr w:rsidR="00063CFE" w:rsidRPr="008E08A4" w14:paraId="6FD9A152" w14:textId="77777777" w:rsidTr="004B7460">
        <w:tc>
          <w:tcPr>
            <w:tcW w:w="4077" w:type="dxa"/>
            <w:vAlign w:val="center"/>
          </w:tcPr>
          <w:p w14:paraId="2026409C" w14:textId="77777777" w:rsidR="00063CFE" w:rsidRPr="008E08A4" w:rsidRDefault="00063CFE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detektywistyczna i ochroniarska</w:t>
            </w:r>
          </w:p>
        </w:tc>
        <w:tc>
          <w:tcPr>
            <w:tcW w:w="993" w:type="dxa"/>
            <w:vAlign w:val="center"/>
          </w:tcPr>
          <w:p w14:paraId="768951D2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107,0 </w:t>
            </w:r>
          </w:p>
        </w:tc>
        <w:tc>
          <w:tcPr>
            <w:tcW w:w="850" w:type="dxa"/>
            <w:vAlign w:val="center"/>
          </w:tcPr>
          <w:p w14:paraId="0D14EB7D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992" w:type="dxa"/>
            <w:vAlign w:val="center"/>
          </w:tcPr>
          <w:p w14:paraId="769ADA2C" w14:textId="77777777" w:rsidR="00063CFE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14:paraId="2DB0B9EE" w14:textId="77777777" w:rsidR="00063CFE" w:rsidRPr="00063CFE" w:rsidRDefault="00063CFE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107,2 </w:t>
            </w:r>
          </w:p>
        </w:tc>
      </w:tr>
      <w:tr w:rsidR="00060424" w:rsidRPr="008E08A4" w14:paraId="52F72E13" w14:textId="77777777" w:rsidTr="004B7460">
        <w:tc>
          <w:tcPr>
            <w:tcW w:w="4077" w:type="dxa"/>
            <w:vAlign w:val="center"/>
          </w:tcPr>
          <w:p w14:paraId="0B0EBA08" w14:textId="77777777" w:rsidR="00060424" w:rsidRPr="008E08A4" w:rsidRDefault="00060424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związana z utrzymaniem porządku w budynkach i zagospodarowaniem terenów zieleni</w:t>
            </w:r>
          </w:p>
        </w:tc>
        <w:tc>
          <w:tcPr>
            <w:tcW w:w="993" w:type="dxa"/>
            <w:vAlign w:val="center"/>
          </w:tcPr>
          <w:p w14:paraId="4F038678" w14:textId="77777777" w:rsidR="00060424" w:rsidRPr="008E08A4" w:rsidRDefault="00513C09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850" w:type="dxa"/>
            <w:vAlign w:val="center"/>
          </w:tcPr>
          <w:p w14:paraId="554A80F6" w14:textId="77777777" w:rsidR="00060424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992" w:type="dxa"/>
            <w:vAlign w:val="center"/>
          </w:tcPr>
          <w:p w14:paraId="26422F44" w14:textId="77777777" w:rsidR="00060424" w:rsidRPr="008E08A4" w:rsidRDefault="00060424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34" w:type="dxa"/>
            <w:vAlign w:val="center"/>
          </w:tcPr>
          <w:p w14:paraId="541C0BA2" w14:textId="77777777" w:rsidR="00060424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106,1</w:t>
            </w:r>
          </w:p>
        </w:tc>
      </w:tr>
      <w:tr w:rsidR="00060424" w:rsidRPr="008E08A4" w14:paraId="65865E63" w14:textId="77777777" w:rsidTr="004B7460">
        <w:tc>
          <w:tcPr>
            <w:tcW w:w="4077" w:type="dxa"/>
            <w:vAlign w:val="center"/>
          </w:tcPr>
          <w:p w14:paraId="6FAF8224" w14:textId="77777777" w:rsidR="00060424" w:rsidRPr="008E08A4" w:rsidRDefault="00060424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993" w:type="dxa"/>
            <w:vAlign w:val="center"/>
          </w:tcPr>
          <w:p w14:paraId="3B2086DB" w14:textId="77777777" w:rsidR="00060424" w:rsidRPr="008E08A4" w:rsidRDefault="00513C09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850" w:type="dxa"/>
            <w:vAlign w:val="center"/>
          </w:tcPr>
          <w:p w14:paraId="69E24910" w14:textId="77777777" w:rsidR="00060424" w:rsidRPr="00223EEF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b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2" w:type="dxa"/>
            <w:vAlign w:val="center"/>
          </w:tcPr>
          <w:p w14:paraId="2919CBEC" w14:textId="77777777" w:rsidR="00060424" w:rsidRPr="008E08A4" w:rsidRDefault="00060424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vAlign w:val="center"/>
          </w:tcPr>
          <w:p w14:paraId="5DB0DFCB" w14:textId="77777777" w:rsidR="00060424" w:rsidRPr="008E08A4" w:rsidRDefault="00063CFE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101,7</w:t>
            </w:r>
          </w:p>
        </w:tc>
      </w:tr>
    </w:tbl>
    <w:p w14:paraId="6EDFEE87" w14:textId="77777777" w:rsidR="00C20023" w:rsidRPr="00493E1F" w:rsidRDefault="00C20023" w:rsidP="00C424B8">
      <w:pPr>
        <w:rPr>
          <w:b/>
          <w:sz w:val="18"/>
          <w:shd w:val="clear" w:color="auto" w:fill="FFFFFF"/>
        </w:rPr>
      </w:pPr>
    </w:p>
    <w:p w14:paraId="1FCEA6D5" w14:textId="77777777" w:rsidR="006D155B" w:rsidRPr="0015624C" w:rsidRDefault="006D5592" w:rsidP="00622966">
      <w:pPr>
        <w:rPr>
          <w:rFonts w:eastAsia="Fira Sans Light" w:cs="Times New Roman"/>
          <w:shd w:val="clear" w:color="auto" w:fill="FFFFFF"/>
        </w:rPr>
      </w:pPr>
      <w:r w:rsidRPr="00DA0DA2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11D3B643" wp14:editId="0203EDBA">
                <wp:simplePos x="0" y="0"/>
                <wp:positionH relativeFrom="column">
                  <wp:posOffset>5323205</wp:posOffset>
                </wp:positionH>
                <wp:positionV relativeFrom="paragraph">
                  <wp:posOffset>1681480</wp:posOffset>
                </wp:positionV>
                <wp:extent cx="1734820" cy="2019300"/>
                <wp:effectExtent l="0" t="0" r="0" b="0"/>
                <wp:wrapTight wrapText="bothSides">
                  <wp:wrapPolygon edited="0">
                    <wp:start x="712" y="0"/>
                    <wp:lineTo x="712" y="21396"/>
                    <wp:lineTo x="20873" y="21396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9D645" w14:textId="77777777" w:rsidR="00DA0DA2" w:rsidRPr="00074DD8" w:rsidRDefault="00DA0DA2" w:rsidP="00DA0DA2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1D3B643" id="_x0000_s1028" type="#_x0000_t202" style="position:absolute;margin-left:419.15pt;margin-top:132.4pt;width:136.6pt;height:159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9WDgIAAP8DAAAOAAAAZHJzL2Uyb0RvYy54bWysU1Fv0zAQfkfiP1h+p0lbOtqo6TQ2hpAG&#10;TBr8ANdxGmu2z9jXJuXXc3a6UsEbIg/WOXf33X3fndfXgzXsoELU4Go+nZScKSeh0W5X8+/f7t8s&#10;OYsoXCMMOFXzo4r8evP61br3lZpBB6ZRgRGIi1Xva94h+qooouyUFXECXjlythCsQLqGXdEE0RO6&#10;NcWsLK+KHkLjA0gVI/29G518k/HbVkn82rZRITM1p94wnyGf23QWm7WodkH4TstTG+IfurBCOyp6&#10;hroTKNg+6L+grJYBIrQ4kWALaFstVeZAbKblH2yeOuFV5kLiRH+WKf4/WPnl8BiYbmq+4MwJSyN6&#10;BKMYqueI0Cs2SxL1PlYU+eQpFof3MNCoM93oH0A+R+bgthNup25CgL5ToqEWpymzuEgdcWIC2faf&#10;oaFaYo+QgYY22KQfKcIInUZ1PI9HDchkKvlu/nY5I5ckH8m1mpd5gIWoXtJ9iPhRgWXJqHmg+Wd4&#10;cXiImNoR1UtIqubgXhuTd8A41td8tZgtcsKFx2qkFTXa1nxZpm9cmsTyg2tyMgptRpsKGHeinZiO&#10;nHHYDlnks5pbaI6kQ4BxI+kFkdFB+MlZT9tY8/hjL4LizHxypOUq12WYL/Or1AQLl57tpUc4SVA1&#10;R85G8xbzyo+Ub0jzVmc10nDGTk4t05ZlkU4vIq3x5T1H/X63m18AAAD//wMAUEsDBBQABgAIAAAA&#10;IQCCU2Jq4QAAAAwBAAAPAAAAZHJzL2Rvd25yZXYueG1sTI/dSsNAEEbvBd9hGcEbsZumpixpJkUs&#10;UhCh2vYBttkxG7o/Mbtt49u7vdK5G+bwzfmq5WgNO9MQOu8QppMMGLnGq861CPvd66MAFqJ0Shrv&#10;COGHAizr25tKlspf3Cedt7FlKcSFUiLoGPuS89BosjJMfE8u3b78YGVM69ByNchLCreG51k251Z2&#10;Ln3QsqcXTc1xe7IItFpv3uPu+NEX62mjzcNbQatvxPu78XkBLNIY/2C46id1qJPTwZ+cCswgiJmY&#10;JRQhnz+lDlciTQHsgFCIXACvK/6/RP0LAAD//wMAUEsBAi0AFAAGAAgAAAAhALaDOJL+AAAA4QEA&#10;ABMAAAAAAAAAAAAAAAAAAAAAAFtDb250ZW50X1R5cGVzXS54bWxQSwECLQAUAAYACAAAACEAOP0h&#10;/9YAAACUAQAACwAAAAAAAAAAAAAAAAAvAQAAX3JlbHMvLnJlbHNQSwECLQAUAAYACAAAACEA/SlP&#10;Vg4CAAD/AwAADgAAAAAAAAAAAAAAAAAuAgAAZHJzL2Uyb0RvYy54bWxQSwECLQAUAAYACAAAACEA&#10;glNiauEAAAAMAQAADwAAAAAAAAAAAAAAAABoBAAAZHJzL2Rvd25yZXYueG1sUEsFBgAAAAAEAAQA&#10;8wAAAHYFAAAAAA==&#10;" filled="f" stroked="f">
                <v:textbox inset="2.5mm,1mm,2.5mm,1mm">
                  <w:txbxContent>
                    <w:p w14:paraId="5B29D645" w14:textId="77777777" w:rsidR="00DA0DA2" w:rsidRPr="00074DD8" w:rsidRDefault="00DA0DA2" w:rsidP="00DA0DA2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C305A"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6BC3B3B0" wp14:editId="4DD14CD8">
                <wp:simplePos x="0" y="0"/>
                <wp:positionH relativeFrom="column">
                  <wp:posOffset>5323205</wp:posOffset>
                </wp:positionH>
                <wp:positionV relativeFrom="paragraph">
                  <wp:posOffset>19050</wp:posOffset>
                </wp:positionV>
                <wp:extent cx="1734820" cy="1009650"/>
                <wp:effectExtent l="0" t="0" r="0" b="0"/>
                <wp:wrapTight wrapText="bothSides">
                  <wp:wrapPolygon edited="0">
                    <wp:start x="712" y="0"/>
                    <wp:lineTo x="712" y="21192"/>
                    <wp:lineTo x="20873" y="21192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A40D6" w14:textId="77777777"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 I</w:t>
                            </w:r>
                            <w:r w:rsidR="002927C7">
                              <w:t>I</w:t>
                            </w:r>
                            <w:r w:rsidR="001C729A">
                              <w:t>I</w:t>
                            </w:r>
                            <w:r w:rsidRPr="007958EA">
                              <w:t xml:space="preserve"> kwartale </w:t>
                            </w:r>
                            <w:r>
                              <w:t>2020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zakresie </w:t>
                            </w:r>
                            <w:r w:rsidRPr="007958EA">
                              <w:t xml:space="preserve">usług </w:t>
                            </w:r>
                            <w:r w:rsidR="002927C7" w:rsidRPr="002927C7">
                              <w:t>związanych z obsługą rynku nieruchomo</w:t>
                            </w:r>
                            <w:r w:rsidR="00223178">
                              <w:t>ści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C3B3B0" id="_x0000_s1029" type="#_x0000_t202" style="position:absolute;margin-left:419.15pt;margin-top:1.5pt;width:136.6pt;height:79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uzhEAIAAAAEAAAOAAAAZHJzL2Uyb0RvYy54bWysU1Fv0zAQfkfiP1h+p0lbOtqo6TQ2hpAG&#10;TBr8ANdxGmu2z9jXJuPXc3baUsEbIg/WOXf33X3fndfXgzXsoELU4Go+nZScKSeh0W5X8+/f7t8s&#10;OYsoXCMMOFXzFxX59eb1q3XvKzWDDkyjAiMQF6ve17xD9FVRRNkpK+IEvHLkbCFYgXQNu6IJoid0&#10;a4pZWV4VPYTGB5AqRvp7Nzr5JuO3rZL4tW2jQmZqTr1hPkM+t+ksNmtR7YLwnZbHNsQ/dGGFdlT0&#10;DHUnULB90H9BWS0DRGhxIsEW0LZaqsyB2EzLP9g8dcKrzIXEif4sU/x/sPLL4TEw3dDsppw5YWlG&#10;j2AUQ/UcEXrFZkmj3seKQp88BePwHgaKz3yjfwD5HJmD2064nboJAfpOiYZ6nKbM4iJ1xIkJZNt/&#10;hoZqiT1CBhraYJOAJAkjdJrVy3k+akAmU8l387fLGbkk+aZlubpa5AkWojql+xDxowLLklHzQAuQ&#10;4cXhIWJqR1SnkFTNwb02Ji+Bcayv+WoxW+SEC4/VSDtqtK35skzfuDWJ5QfX5GQU2ow2FTDuSDsx&#10;HTnjsB2yyvOTmltoXkiHAONK0hMio4Pwk7Oe1rHm8cdeBMWZ+eRIy1WuyzBf5lepCRYuPdtLj3CS&#10;oGqOnI3mLeadHynfkOatzmqk4YydHFumNcsiHZ9E2uPLe476/XA3vwAAAP//AwBQSwMEFAAGAAgA&#10;AAAhABxTRmnfAAAACgEAAA8AAABkcnMvZG93bnJldi54bWxMj9FKw0AQRd8F/2EZwRexmzakhJhN&#10;EYsURFBbP2CbHbOhu7Mxu23j3zt90nma4V7unFuvJu/ECcfYB1Iwn2UgkNpgeuoUfO6e70sQMWky&#10;2gVCBT8YYdVcX9W6MuFMH3japk5wCMVKK7ApDZWUsbXodZyFAYm1rzB6nfgcO2lGfeZw7+Qiy5bS&#10;6574g9UDPllsD9ujV4Drzdtr2h3eh2Izb627eylw/a3U7c30+AAi4ZT+zHDBZ3RomGkfjmSicArK&#10;vMzZqiDnShedpwCx5225yEA2tfxfofkFAAD//wMAUEsBAi0AFAAGAAgAAAAhALaDOJL+AAAA4QEA&#10;ABMAAAAAAAAAAAAAAAAAAAAAAFtDb250ZW50X1R5cGVzXS54bWxQSwECLQAUAAYACAAAACEAOP0h&#10;/9YAAACUAQAACwAAAAAAAAAAAAAAAAAvAQAAX3JlbHMvLnJlbHNQSwECLQAUAAYACAAAACEAPN7s&#10;4RACAAAABAAADgAAAAAAAAAAAAAAAAAuAgAAZHJzL2Uyb0RvYy54bWxQSwECLQAUAAYACAAAACEA&#10;HFNGad8AAAAKAQAADwAAAAAAAAAAAAAAAABqBAAAZHJzL2Rvd25yZXYueG1sUEsFBgAAAAAEAAQA&#10;8wAAAHYFAAAAAA==&#10;" filled="f" stroked="f">
                <v:textbox inset="2.5mm,1mm,2.5mm,1mm">
                  <w:txbxContent>
                    <w:p w14:paraId="058A40D6" w14:textId="77777777"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 I</w:t>
                      </w:r>
                      <w:r w:rsidR="002927C7">
                        <w:t>I</w:t>
                      </w:r>
                      <w:r w:rsidR="001C729A">
                        <w:t>I</w:t>
                      </w:r>
                      <w:r w:rsidRPr="007958EA">
                        <w:t xml:space="preserve"> kwartale </w:t>
                      </w:r>
                      <w:r>
                        <w:t>2020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zakresie </w:t>
                      </w:r>
                      <w:r w:rsidRPr="007958EA">
                        <w:t xml:space="preserve">usług </w:t>
                      </w:r>
                      <w:r w:rsidR="002927C7" w:rsidRPr="002927C7">
                        <w:t>związanych z obsługą rynku nieruchomo</w:t>
                      </w:r>
                      <w:r w:rsidR="00223178">
                        <w:t>ści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W I</w:t>
      </w:r>
      <w:r w:rsidR="00C54BF4">
        <w:rPr>
          <w:rFonts w:eastAsia="Fira Sans Light" w:cs="Times New Roman"/>
          <w:color w:val="000000" w:themeColor="text1"/>
          <w:shd w:val="clear" w:color="auto" w:fill="FFFFFF"/>
        </w:rPr>
        <w:t>I</w:t>
      </w:r>
      <w:r w:rsidR="00405C28">
        <w:rPr>
          <w:rFonts w:eastAsia="Fira Sans Light" w:cs="Times New Roman"/>
          <w:color w:val="000000" w:themeColor="text1"/>
          <w:shd w:val="clear" w:color="auto" w:fill="FFFFFF"/>
        </w:rPr>
        <w:t>I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2020 r. </w:t>
      </w:r>
      <w:r w:rsidR="00ED522F">
        <w:rPr>
          <w:rFonts w:eastAsia="Fira Sans Light" w:cs="Times New Roman"/>
          <w:color w:val="000000" w:themeColor="text1"/>
          <w:shd w:val="clear" w:color="auto" w:fill="FFFFFF"/>
        </w:rPr>
        <w:t>najwyższy wzrost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usług </w:t>
      </w:r>
      <w:r w:rsidR="00DA0DA2">
        <w:rPr>
          <w:rFonts w:eastAsia="Fira Sans Light" w:cs="Times New Roman"/>
          <w:color w:val="000000" w:themeColor="text1"/>
          <w:shd w:val="clear" w:color="auto" w:fill="FFFFFF"/>
        </w:rPr>
        <w:t>związanych</w:t>
      </w:r>
      <w:r w:rsidR="00DA0DA2" w:rsidRPr="00DA0DA2">
        <w:rPr>
          <w:rFonts w:eastAsia="Fira Sans Light" w:cs="Times New Roman"/>
          <w:color w:val="000000" w:themeColor="text1"/>
          <w:shd w:val="clear" w:color="auto" w:fill="FFFFFF"/>
        </w:rPr>
        <w:t xml:space="preserve"> z </w:t>
      </w:r>
      <w:r w:rsidR="002B2141">
        <w:rPr>
          <w:rFonts w:eastAsia="Fira Sans Light" w:cs="Times New Roman"/>
          <w:color w:val="000000" w:themeColor="text1"/>
          <w:shd w:val="clear" w:color="auto" w:fill="FFFFFF"/>
        </w:rPr>
        <w:br/>
      </w:r>
      <w:r w:rsidR="00DA0DA2" w:rsidRPr="00DA0DA2">
        <w:rPr>
          <w:rFonts w:eastAsia="Fira Sans Light" w:cs="Times New Roman"/>
          <w:color w:val="000000" w:themeColor="text1"/>
          <w:shd w:val="clear" w:color="auto" w:fill="FFFFFF"/>
        </w:rPr>
        <w:t>obsługą rynku nieruchomości</w:t>
      </w:r>
      <w:r w:rsidR="00ED522F">
        <w:rPr>
          <w:rFonts w:eastAsia="Fira Sans Light" w:cs="Times New Roman"/>
          <w:color w:val="000000" w:themeColor="text1"/>
          <w:shd w:val="clear" w:color="auto" w:fill="FFFFFF"/>
        </w:rPr>
        <w:t>, tj. o 1,6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% w stosunku d</w:t>
      </w:r>
      <w:r w:rsidR="00965EA5"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="001C729A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="00A52343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6D155B">
        <w:rPr>
          <w:rFonts w:eastAsia="Fira Sans Light" w:cs="Times New Roman"/>
          <w:color w:val="000000" w:themeColor="text1"/>
          <w:shd w:val="clear" w:color="auto" w:fill="FFFFFF"/>
        </w:rPr>
        <w:t xml:space="preserve">Wzrost cen </w:t>
      </w:r>
      <w:r w:rsidR="006D155B" w:rsidRPr="00C54BF4">
        <w:rPr>
          <w:rFonts w:eastAsia="Fira Sans Light" w:cs="Times New Roman"/>
          <w:color w:val="000000" w:themeColor="text1"/>
          <w:shd w:val="clear" w:color="auto" w:fill="FFFFFF"/>
        </w:rPr>
        <w:t xml:space="preserve">usług związanych z obsługą rynku nieruchomości </w:t>
      </w:r>
      <w:r w:rsidR="006D155B">
        <w:rPr>
          <w:rFonts w:eastAsia="Fira Sans Light" w:cs="Times New Roman"/>
          <w:color w:val="000000" w:themeColor="text1"/>
          <w:shd w:val="clear" w:color="auto" w:fill="FFFFFF"/>
        </w:rPr>
        <w:t xml:space="preserve">w III kwartale spowodowany był głównie powrotem do wcześniejszych cen wynajmu dla najemców budynków i lokali o funkcji </w:t>
      </w:r>
      <w:r w:rsidR="0026469A">
        <w:rPr>
          <w:rFonts w:eastAsia="Fira Sans Light" w:cs="Times New Roman"/>
          <w:color w:val="000000" w:themeColor="text1"/>
          <w:shd w:val="clear" w:color="auto" w:fill="FFFFFF"/>
        </w:rPr>
        <w:br/>
      </w:r>
      <w:r w:rsidR="006D155B">
        <w:rPr>
          <w:rFonts w:eastAsia="Fira Sans Light" w:cs="Times New Roman"/>
          <w:color w:val="000000" w:themeColor="text1"/>
          <w:shd w:val="clear" w:color="auto" w:fill="FFFFFF"/>
        </w:rPr>
        <w:t xml:space="preserve">handlowo-usługowej po okresie obniżek czynszów w II kwartale spowodowanych pandemią </w:t>
      </w:r>
      <w:r w:rsidR="006D155B" w:rsidRPr="0015624C">
        <w:rPr>
          <w:rFonts w:eastAsia="Fira Sans Light" w:cs="Times New Roman"/>
          <w:shd w:val="clear" w:color="auto" w:fill="FFFFFF"/>
        </w:rPr>
        <w:t>C</w:t>
      </w:r>
      <w:r w:rsidR="0026469A" w:rsidRPr="0015624C">
        <w:rPr>
          <w:rFonts w:eastAsia="Fira Sans Light" w:cs="Times New Roman"/>
          <w:shd w:val="clear" w:color="auto" w:fill="FFFFFF"/>
        </w:rPr>
        <w:t>ovid</w:t>
      </w:r>
      <w:r w:rsidR="006D155B" w:rsidRPr="0015624C">
        <w:rPr>
          <w:rFonts w:eastAsia="Fira Sans Light" w:cs="Times New Roman"/>
          <w:shd w:val="clear" w:color="auto" w:fill="FFFFFF"/>
        </w:rPr>
        <w:t xml:space="preserve">-19. </w:t>
      </w:r>
    </w:p>
    <w:p w14:paraId="55E30189" w14:textId="0F5EE860" w:rsidR="00DA0DA2" w:rsidRPr="0015624C" w:rsidRDefault="001C729A" w:rsidP="00622966">
      <w:pPr>
        <w:rPr>
          <w:rFonts w:eastAsia="Fira Sans Light" w:cs="Times New Roman"/>
          <w:shd w:val="clear" w:color="auto" w:fill="FFFFFF"/>
        </w:rPr>
      </w:pPr>
      <w:r w:rsidRPr="0015624C">
        <w:rPr>
          <w:rFonts w:eastAsia="Fira Sans Light" w:cs="Times New Roman"/>
          <w:shd w:val="clear" w:color="auto" w:fill="FFFFFF"/>
        </w:rPr>
        <w:t xml:space="preserve">W istotnym stopniu </w:t>
      </w:r>
      <w:r w:rsidR="00ED522F" w:rsidRPr="0015624C">
        <w:rPr>
          <w:rFonts w:eastAsia="Fira Sans Light" w:cs="Times New Roman"/>
          <w:shd w:val="clear" w:color="auto" w:fill="FFFFFF"/>
        </w:rPr>
        <w:t xml:space="preserve">wzrosły </w:t>
      </w:r>
      <w:r w:rsidR="00E321D8" w:rsidRPr="0015624C">
        <w:rPr>
          <w:rFonts w:eastAsia="Fira Sans Light" w:cs="Times New Roman"/>
          <w:shd w:val="clear" w:color="auto" w:fill="FFFFFF"/>
        </w:rPr>
        <w:t>także ceny</w:t>
      </w:r>
      <w:r w:rsidR="00C54BF4" w:rsidRPr="0015624C">
        <w:rPr>
          <w:rFonts w:eastAsia="Fira Sans Light" w:cs="Times New Roman"/>
          <w:shd w:val="clear" w:color="auto" w:fill="FFFFFF"/>
        </w:rPr>
        <w:t xml:space="preserve"> usług</w:t>
      </w:r>
      <w:r w:rsidR="00ED522F" w:rsidRPr="0015624C">
        <w:rPr>
          <w:rFonts w:eastAsia="Fira Sans Light" w:cs="Times New Roman"/>
          <w:shd w:val="clear" w:color="auto" w:fill="FFFFFF"/>
        </w:rPr>
        <w:t xml:space="preserve"> reklamy, badania rynku i opinii publicznej </w:t>
      </w:r>
      <w:r w:rsidR="00172779" w:rsidRPr="0015624C">
        <w:rPr>
          <w:rFonts w:eastAsia="Fira Sans Light" w:cs="Times New Roman"/>
          <w:shd w:val="clear" w:color="auto" w:fill="FFFFFF"/>
        </w:rPr>
        <w:br/>
      </w:r>
      <w:r w:rsidR="00ED522F" w:rsidRPr="0015624C">
        <w:rPr>
          <w:rFonts w:eastAsia="Fira Sans Light" w:cs="Times New Roman"/>
          <w:shd w:val="clear" w:color="auto" w:fill="FFFFFF"/>
        </w:rPr>
        <w:t>(o 0,9%) oraz działalności prawniczej, rachunkowo-księgowej i doradztwa podatkowego; doradztwa związanego z zarządzaniem (o 0,8%).</w:t>
      </w:r>
      <w:r w:rsidR="00A12EB5" w:rsidRPr="0015624C">
        <w:rPr>
          <w:rFonts w:eastAsia="Fira Sans Light" w:cs="Times New Roman"/>
          <w:shd w:val="clear" w:color="auto" w:fill="FFFFFF"/>
        </w:rPr>
        <w:t xml:space="preserve"> </w:t>
      </w:r>
      <w:r w:rsidR="00CF0AF5" w:rsidRPr="0015624C">
        <w:rPr>
          <w:rFonts w:eastAsia="Fira Sans Light" w:cs="Times New Roman"/>
          <w:shd w:val="clear" w:color="auto" w:fill="FFFFFF"/>
        </w:rPr>
        <w:t>Wyższe</w:t>
      </w:r>
      <w:r w:rsidR="00882049" w:rsidRPr="0015624C">
        <w:rPr>
          <w:rFonts w:eastAsia="Fira Sans Light" w:cs="Times New Roman"/>
          <w:shd w:val="clear" w:color="auto" w:fill="FFFFFF"/>
        </w:rPr>
        <w:t xml:space="preserve"> ceny uzyskiwane prze</w:t>
      </w:r>
      <w:r w:rsidR="00934861" w:rsidRPr="0015624C">
        <w:rPr>
          <w:rFonts w:eastAsia="Fira Sans Light" w:cs="Times New Roman"/>
          <w:shd w:val="clear" w:color="auto" w:fill="FFFFFF"/>
        </w:rPr>
        <w:t>z przedsiębiorstwa świa</w:t>
      </w:r>
      <w:r w:rsidR="00882049" w:rsidRPr="0015624C">
        <w:rPr>
          <w:rFonts w:eastAsia="Fira Sans Light" w:cs="Times New Roman"/>
          <w:shd w:val="clear" w:color="auto" w:fill="FFFFFF"/>
        </w:rPr>
        <w:t xml:space="preserve">dczące usługi </w:t>
      </w:r>
      <w:r w:rsidR="00CF0AF5" w:rsidRPr="0015624C">
        <w:rPr>
          <w:rFonts w:eastAsia="Fira Sans Light" w:cs="Times New Roman"/>
          <w:shd w:val="clear" w:color="auto" w:fill="FFFFFF"/>
        </w:rPr>
        <w:t xml:space="preserve">reklamy, badanie rynku i opinii publicznej </w:t>
      </w:r>
      <w:r w:rsidR="004B0BA7" w:rsidRPr="0015624C">
        <w:rPr>
          <w:rFonts w:eastAsia="Fira Sans Light" w:cs="Times New Roman"/>
          <w:shd w:val="clear" w:color="auto" w:fill="FFFFFF"/>
        </w:rPr>
        <w:t>wynikał</w:t>
      </w:r>
      <w:r w:rsidR="000364E7" w:rsidRPr="0015624C">
        <w:rPr>
          <w:rFonts w:eastAsia="Fira Sans Light" w:cs="Times New Roman"/>
          <w:shd w:val="clear" w:color="auto" w:fill="FFFFFF"/>
        </w:rPr>
        <w:t>y</w:t>
      </w:r>
      <w:r w:rsidR="004B0BA7" w:rsidRPr="0015624C">
        <w:rPr>
          <w:rFonts w:eastAsia="Fira Sans Light" w:cs="Times New Roman"/>
          <w:shd w:val="clear" w:color="auto" w:fill="FFFFFF"/>
        </w:rPr>
        <w:t xml:space="preserve"> </w:t>
      </w:r>
      <w:r w:rsidR="00A47F46" w:rsidRPr="0015624C">
        <w:rPr>
          <w:rFonts w:eastAsia="Fira Sans Light" w:cs="Times New Roman"/>
          <w:shd w:val="clear" w:color="auto" w:fill="FFFFFF"/>
        </w:rPr>
        <w:t>z powrotu do wyższych cen stosowanych przez a</w:t>
      </w:r>
      <w:r w:rsidR="00005DC1" w:rsidRPr="0015624C">
        <w:rPr>
          <w:rFonts w:eastAsia="Fira Sans Light" w:cs="Times New Roman"/>
          <w:shd w:val="clear" w:color="auto" w:fill="FFFFFF"/>
        </w:rPr>
        <w:t xml:space="preserve">gencje reklamowe po okresie </w:t>
      </w:r>
      <w:r w:rsidR="000D01A2" w:rsidRPr="0015624C">
        <w:rPr>
          <w:rFonts w:eastAsia="Fira Sans Light" w:cs="Times New Roman"/>
          <w:shd w:val="clear" w:color="auto" w:fill="FFFFFF"/>
        </w:rPr>
        <w:t xml:space="preserve">obniżonego popytu </w:t>
      </w:r>
      <w:r w:rsidR="00D467A9" w:rsidRPr="0015624C">
        <w:rPr>
          <w:rFonts w:eastAsia="Fira Sans Light" w:cs="Times New Roman"/>
          <w:shd w:val="clear" w:color="auto" w:fill="FFFFFF"/>
        </w:rPr>
        <w:t xml:space="preserve">na usługi reklamowe </w:t>
      </w:r>
      <w:r w:rsidR="000D01A2" w:rsidRPr="0015624C">
        <w:rPr>
          <w:rFonts w:eastAsia="Fira Sans Light" w:cs="Times New Roman"/>
          <w:shd w:val="clear" w:color="auto" w:fill="FFFFFF"/>
        </w:rPr>
        <w:t>w czasie</w:t>
      </w:r>
      <w:r w:rsidR="00A47F46" w:rsidRPr="0015624C">
        <w:rPr>
          <w:rFonts w:eastAsia="Fira Sans Light" w:cs="Times New Roman"/>
          <w:shd w:val="clear" w:color="auto" w:fill="FFFFFF"/>
        </w:rPr>
        <w:t xml:space="preserve"> największych r</w:t>
      </w:r>
      <w:r w:rsidR="00A52343" w:rsidRPr="0015624C">
        <w:rPr>
          <w:rFonts w:eastAsia="Fira Sans Light" w:cs="Times New Roman"/>
          <w:shd w:val="clear" w:color="auto" w:fill="FFFFFF"/>
        </w:rPr>
        <w:t>e</w:t>
      </w:r>
      <w:r w:rsidR="00A47F46" w:rsidRPr="0015624C">
        <w:rPr>
          <w:rFonts w:eastAsia="Fira Sans Light" w:cs="Times New Roman"/>
          <w:shd w:val="clear" w:color="auto" w:fill="FFFFFF"/>
        </w:rPr>
        <w:t>strykcji związanych z pandemią</w:t>
      </w:r>
      <w:r w:rsidR="000364E7" w:rsidRPr="0015624C">
        <w:rPr>
          <w:rFonts w:eastAsia="Fira Sans Light" w:cs="Times New Roman"/>
          <w:shd w:val="clear" w:color="auto" w:fill="FFFFFF"/>
        </w:rPr>
        <w:t>,</w:t>
      </w:r>
      <w:r w:rsidR="00A47F46" w:rsidRPr="0015624C">
        <w:rPr>
          <w:rFonts w:eastAsia="Fira Sans Light" w:cs="Times New Roman"/>
          <w:shd w:val="clear" w:color="auto" w:fill="FFFFFF"/>
        </w:rPr>
        <w:t xml:space="preserve"> </w:t>
      </w:r>
      <w:r w:rsidR="00552022" w:rsidRPr="0015624C">
        <w:rPr>
          <w:rFonts w:eastAsia="Fira Sans Light" w:cs="Times New Roman"/>
          <w:shd w:val="clear" w:color="auto" w:fill="FFFFFF"/>
        </w:rPr>
        <w:t xml:space="preserve">natomiast w działalności prawniczej, rachunkowo-księgowej i doradztwa podatkowego; doradztwa związanego z zarządzaniem </w:t>
      </w:r>
      <w:r w:rsidR="00405D8B" w:rsidRPr="0015624C">
        <w:rPr>
          <w:rFonts w:eastAsia="Fira Sans Light" w:cs="Times New Roman"/>
          <w:shd w:val="clear" w:color="auto" w:fill="FFFFFF"/>
        </w:rPr>
        <w:t>były następstwem</w:t>
      </w:r>
      <w:r w:rsidR="00552022" w:rsidRPr="0015624C">
        <w:rPr>
          <w:rFonts w:eastAsia="Fira Sans Light" w:cs="Times New Roman"/>
          <w:shd w:val="clear" w:color="auto" w:fill="FFFFFF"/>
        </w:rPr>
        <w:t xml:space="preserve"> </w:t>
      </w:r>
      <w:r w:rsidR="001559CB" w:rsidRPr="0015624C">
        <w:rPr>
          <w:rFonts w:eastAsia="Fira Sans Light" w:cs="Times New Roman"/>
          <w:shd w:val="clear" w:color="auto" w:fill="FFFFFF"/>
        </w:rPr>
        <w:t xml:space="preserve">m.in. </w:t>
      </w:r>
      <w:r w:rsidR="00552022" w:rsidRPr="0015624C">
        <w:rPr>
          <w:rFonts w:eastAsia="Fira Sans Light" w:cs="Times New Roman"/>
          <w:shd w:val="clear" w:color="auto" w:fill="FFFFFF"/>
        </w:rPr>
        <w:t xml:space="preserve">wzrostu </w:t>
      </w:r>
      <w:r w:rsidR="000364E7" w:rsidRPr="0015624C">
        <w:rPr>
          <w:rFonts w:eastAsia="Fira Sans Light" w:cs="Times New Roman"/>
          <w:shd w:val="clear" w:color="auto" w:fill="FFFFFF"/>
        </w:rPr>
        <w:t xml:space="preserve">kosztów </w:t>
      </w:r>
      <w:r w:rsidR="00552022" w:rsidRPr="0015624C">
        <w:rPr>
          <w:rFonts w:eastAsia="Fira Sans Light" w:cs="Times New Roman"/>
          <w:shd w:val="clear" w:color="auto" w:fill="FFFFFF"/>
        </w:rPr>
        <w:t xml:space="preserve">wynagrodzeń </w:t>
      </w:r>
      <w:r w:rsidR="005320DF" w:rsidRPr="0015624C">
        <w:rPr>
          <w:rFonts w:eastAsia="Fira Sans Light" w:cs="Times New Roman"/>
          <w:shd w:val="clear" w:color="auto" w:fill="FFFFFF"/>
        </w:rPr>
        <w:t>odnotowanego</w:t>
      </w:r>
      <w:r w:rsidR="000364E7" w:rsidRPr="0015624C">
        <w:rPr>
          <w:rFonts w:eastAsia="Fira Sans Light" w:cs="Times New Roman"/>
          <w:shd w:val="clear" w:color="auto" w:fill="FFFFFF"/>
        </w:rPr>
        <w:t xml:space="preserve"> </w:t>
      </w:r>
      <w:r w:rsidR="00552022" w:rsidRPr="0015624C">
        <w:rPr>
          <w:rFonts w:eastAsia="Fira Sans Light" w:cs="Times New Roman"/>
          <w:shd w:val="clear" w:color="auto" w:fill="FFFFFF"/>
        </w:rPr>
        <w:t>w</w:t>
      </w:r>
      <w:r w:rsidR="00A12EB5" w:rsidRPr="0015624C">
        <w:rPr>
          <w:rFonts w:eastAsia="Fira Sans Light" w:cs="Times New Roman"/>
          <w:shd w:val="clear" w:color="auto" w:fill="FFFFFF"/>
        </w:rPr>
        <w:t>śród</w:t>
      </w:r>
      <w:r w:rsidR="00552022" w:rsidRPr="0015624C">
        <w:rPr>
          <w:rFonts w:eastAsia="Fira Sans Light" w:cs="Times New Roman"/>
          <w:shd w:val="clear" w:color="auto" w:fill="FFFFFF"/>
        </w:rPr>
        <w:t xml:space="preserve"> niektórych jednostek prowadzących t</w:t>
      </w:r>
      <w:r w:rsidR="000364E7" w:rsidRPr="0015624C">
        <w:rPr>
          <w:rFonts w:eastAsia="Fira Sans Light" w:cs="Times New Roman"/>
          <w:shd w:val="clear" w:color="auto" w:fill="FFFFFF"/>
        </w:rPr>
        <w:t>e</w:t>
      </w:r>
      <w:r w:rsidR="00552022" w:rsidRPr="0015624C">
        <w:rPr>
          <w:rFonts w:eastAsia="Fira Sans Light" w:cs="Times New Roman"/>
          <w:shd w:val="clear" w:color="auto" w:fill="FFFFFF"/>
        </w:rPr>
        <w:t xml:space="preserve"> działalno</w:t>
      </w:r>
      <w:r w:rsidR="00D24049" w:rsidRPr="0015624C">
        <w:rPr>
          <w:rFonts w:eastAsia="Fira Sans Light" w:cs="Times New Roman"/>
          <w:shd w:val="clear" w:color="auto" w:fill="FFFFFF"/>
        </w:rPr>
        <w:t>ś</w:t>
      </w:r>
      <w:r w:rsidR="000364E7" w:rsidRPr="0015624C">
        <w:rPr>
          <w:rFonts w:eastAsia="Fira Sans Light" w:cs="Times New Roman"/>
          <w:shd w:val="clear" w:color="auto" w:fill="FFFFFF"/>
        </w:rPr>
        <w:t>ci.</w:t>
      </w:r>
    </w:p>
    <w:p w14:paraId="00BEBB8A" w14:textId="2F0808F8" w:rsidR="0077703D" w:rsidRPr="0015624C" w:rsidRDefault="005D5FDB" w:rsidP="00622966">
      <w:r w:rsidRPr="0015624C">
        <w:t>N</w:t>
      </w:r>
      <w:r w:rsidR="004A5F3A" w:rsidRPr="0015624C">
        <w:t>ajwiększy spadek</w:t>
      </w:r>
      <w:r w:rsidR="00DA0DA2" w:rsidRPr="0015624C">
        <w:t xml:space="preserve"> cen </w:t>
      </w:r>
      <w:r w:rsidR="00B855B0" w:rsidRPr="0015624C">
        <w:t xml:space="preserve">w porównaniu do poprzedniego kwartału </w:t>
      </w:r>
      <w:r w:rsidR="00DA0DA2" w:rsidRPr="0015624C">
        <w:t>odnotowano w przypadku usług</w:t>
      </w:r>
      <w:r w:rsidR="004A5F3A" w:rsidRPr="0015624C">
        <w:t xml:space="preserve"> związanych z produkcją filmów, nagrań wideo, programów telewizyjnych, nagrań dźwiękowych i muzycznych</w:t>
      </w:r>
      <w:r w:rsidR="007123EF" w:rsidRPr="0015624C">
        <w:t xml:space="preserve"> </w:t>
      </w:r>
      <w:r w:rsidR="004A5F3A" w:rsidRPr="0015624C">
        <w:t>(o 3,1%)</w:t>
      </w:r>
      <w:r w:rsidR="0077703D" w:rsidRPr="0015624C">
        <w:t>, które swoim zakresem obejmują zarówno usługi związane z produkcją</w:t>
      </w:r>
      <w:r w:rsidR="00264F8E" w:rsidRPr="0015624C">
        <w:t xml:space="preserve"> filmów, nagrań, czy programów</w:t>
      </w:r>
      <w:r w:rsidR="0077703D" w:rsidRPr="0015624C">
        <w:t xml:space="preserve">, </w:t>
      </w:r>
      <w:r w:rsidR="001F7CDE" w:rsidRPr="0015624C">
        <w:t xml:space="preserve">ich dystrybucją, </w:t>
      </w:r>
      <w:r w:rsidR="0077703D" w:rsidRPr="0015624C">
        <w:t xml:space="preserve">jak również usługi </w:t>
      </w:r>
      <w:proofErr w:type="spellStart"/>
      <w:r w:rsidR="0077703D" w:rsidRPr="0015624C">
        <w:t>postprodukcyjne</w:t>
      </w:r>
      <w:proofErr w:type="spellEnd"/>
      <w:r w:rsidR="0077703D" w:rsidRPr="0015624C">
        <w:t>, czy też usługi związane z projekcją filmów</w:t>
      </w:r>
      <w:r w:rsidR="00D2609E" w:rsidRPr="0015624C">
        <w:t xml:space="preserve"> </w:t>
      </w:r>
      <w:r w:rsidR="00D638D4" w:rsidRPr="0015624C">
        <w:t xml:space="preserve">oraz usługi </w:t>
      </w:r>
      <w:r w:rsidR="005320DF" w:rsidRPr="0015624C">
        <w:t xml:space="preserve">w zakresie nagrań dźwiękowych </w:t>
      </w:r>
      <w:r w:rsidR="005C4965">
        <w:br/>
      </w:r>
      <w:r w:rsidR="005320DF" w:rsidRPr="0015624C">
        <w:t>i muzycznych</w:t>
      </w:r>
      <w:r w:rsidR="0077703D" w:rsidRPr="0015624C">
        <w:t xml:space="preserve">. Spadek cen usług w tej działalności wynikał głównie ze spadku cen usług związanych z dystrybucją filmów kinowych oraz z projekcją filmów, </w:t>
      </w:r>
      <w:r w:rsidR="00264F8E" w:rsidRPr="0015624C">
        <w:t>co miało związek z ograniczenie</w:t>
      </w:r>
      <w:r w:rsidR="00BD296D" w:rsidRPr="0015624C">
        <w:t>m</w:t>
      </w:r>
      <w:r w:rsidR="00264F8E" w:rsidRPr="0015624C">
        <w:t xml:space="preserve"> </w:t>
      </w:r>
      <w:r w:rsidR="00BD296D" w:rsidRPr="0015624C">
        <w:t>funkcjonowania</w:t>
      </w:r>
      <w:r w:rsidR="00264F8E" w:rsidRPr="0015624C">
        <w:t xml:space="preserve"> ki</w:t>
      </w:r>
      <w:r w:rsidR="0077703D" w:rsidRPr="0015624C">
        <w:t>n</w:t>
      </w:r>
      <w:r w:rsidR="00264F8E" w:rsidRPr="0015624C">
        <w:t xml:space="preserve"> </w:t>
      </w:r>
      <w:r w:rsidR="00BD296D" w:rsidRPr="0015624C">
        <w:t>na skutek</w:t>
      </w:r>
      <w:r w:rsidR="00264F8E" w:rsidRPr="0015624C">
        <w:t xml:space="preserve"> </w:t>
      </w:r>
      <w:r w:rsidR="0077703D" w:rsidRPr="0015624C">
        <w:t>panując</w:t>
      </w:r>
      <w:r w:rsidR="00B71E60" w:rsidRPr="0015624C">
        <w:t>ej</w:t>
      </w:r>
      <w:r w:rsidR="0077703D" w:rsidRPr="0015624C">
        <w:t xml:space="preserve"> pandemi</w:t>
      </w:r>
      <w:r w:rsidR="00B71E60" w:rsidRPr="0015624C">
        <w:t>i</w:t>
      </w:r>
      <w:r w:rsidR="0077703D" w:rsidRPr="0015624C">
        <w:t xml:space="preserve"> Covid-19.</w:t>
      </w:r>
    </w:p>
    <w:p w14:paraId="302D5DA6" w14:textId="77777777" w:rsidR="005C2440" w:rsidRPr="005C2440" w:rsidRDefault="00D2609E">
      <w:pPr>
        <w:rPr>
          <w:color w:val="000000" w:themeColor="text1"/>
        </w:rPr>
      </w:pPr>
      <w:r w:rsidRPr="0015624C">
        <w:t>W trochę mniejszym stopniu</w:t>
      </w:r>
      <w:r w:rsidR="004D4CE7" w:rsidRPr="0015624C">
        <w:t xml:space="preserve"> </w:t>
      </w:r>
      <w:r w:rsidR="00AE50F7" w:rsidRPr="0015624C">
        <w:t xml:space="preserve">spadły </w:t>
      </w:r>
      <w:r w:rsidR="004D4CE7" w:rsidRPr="0015624C">
        <w:t>cen</w:t>
      </w:r>
      <w:r w:rsidR="00AE50F7" w:rsidRPr="0015624C">
        <w:t>y</w:t>
      </w:r>
      <w:r w:rsidR="00331F3F" w:rsidRPr="0015624C">
        <w:t xml:space="preserve"> </w:t>
      </w:r>
      <w:r w:rsidR="004A5F3A" w:rsidRPr="0015624C">
        <w:t xml:space="preserve">usług </w:t>
      </w:r>
      <w:r w:rsidR="004A5F3A" w:rsidRPr="004A5F3A">
        <w:rPr>
          <w:color w:val="000000" w:themeColor="text1"/>
        </w:rPr>
        <w:t>organizatorów turystyki, pośredników i agen</w:t>
      </w:r>
      <w:r w:rsidR="001C729A">
        <w:rPr>
          <w:color w:val="000000" w:themeColor="text1"/>
        </w:rPr>
        <w:t>tów turystycznych oraz pozostałej działalności usługowej</w:t>
      </w:r>
      <w:r w:rsidR="004A5F3A" w:rsidRPr="004A5F3A">
        <w:rPr>
          <w:color w:val="000000" w:themeColor="text1"/>
        </w:rPr>
        <w:t xml:space="preserve"> w zakresie rezerwacji i działalności z nią związ</w:t>
      </w:r>
      <w:r w:rsidR="001C729A">
        <w:rPr>
          <w:color w:val="000000" w:themeColor="text1"/>
        </w:rPr>
        <w:t>anych</w:t>
      </w:r>
      <w:r w:rsidR="004A5F3A">
        <w:rPr>
          <w:color w:val="000000" w:themeColor="text1"/>
        </w:rPr>
        <w:t xml:space="preserve"> (o 2,1%)</w:t>
      </w:r>
      <w:r w:rsidR="00944D39">
        <w:rPr>
          <w:color w:val="000000" w:themeColor="text1"/>
        </w:rPr>
        <w:t xml:space="preserve">. </w:t>
      </w:r>
      <w:r w:rsidR="00AE50F7">
        <w:rPr>
          <w:color w:val="000000" w:themeColor="text1"/>
        </w:rPr>
        <w:t xml:space="preserve">Na spadek ten miała </w:t>
      </w:r>
      <w:r w:rsidR="009573E8">
        <w:rPr>
          <w:color w:val="000000" w:themeColor="text1"/>
        </w:rPr>
        <w:t>wpływ pandemi</w:t>
      </w:r>
      <w:r w:rsidR="00AE50F7">
        <w:rPr>
          <w:color w:val="000000" w:themeColor="text1"/>
        </w:rPr>
        <w:t>a</w:t>
      </w:r>
      <w:r w:rsidR="00A467D2">
        <w:rPr>
          <w:color w:val="000000" w:themeColor="text1"/>
        </w:rPr>
        <w:t xml:space="preserve"> oraz obniżki cen i promocje stosowane po wznowieniu organizacji imprez turystycznych w III kwartale</w:t>
      </w:r>
      <w:r w:rsidR="002467DF">
        <w:rPr>
          <w:color w:val="000000" w:themeColor="text1"/>
        </w:rPr>
        <w:t>.</w:t>
      </w:r>
    </w:p>
    <w:p w14:paraId="576E6BD7" w14:textId="77777777" w:rsidR="00095B4F" w:rsidRPr="009F57F6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color w:val="000000" w:themeColor="text1"/>
          <w:spacing w:val="0"/>
          <w:szCs w:val="18"/>
          <w:shd w:val="clear" w:color="auto" w:fill="FFFFFF"/>
          <w:lang w:eastAsia="pl-PL"/>
        </w:rPr>
      </w:pPr>
      <w:r w:rsidRPr="009F57F6">
        <w:rPr>
          <w:color w:val="000000" w:themeColor="text1"/>
        </w:rPr>
        <w:t xml:space="preserve">Wykres 1. Zmiany </w:t>
      </w:r>
      <w:r w:rsidRPr="009F57F6">
        <w:rPr>
          <w:color w:val="000000" w:themeColor="text1"/>
          <w:szCs w:val="18"/>
        </w:rPr>
        <w:t>c</w:t>
      </w:r>
      <w:r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en producentów usług związanych z obsługą działalnośc</w:t>
      </w:r>
      <w:r w:rsidR="00F829E2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i gospodarczej w latach 2017-2020</w:t>
      </w:r>
      <w:r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 xml:space="preserve">  </w:t>
      </w:r>
      <w:r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(zmiana w % do poprzedniego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kwartału</w:t>
      </w:r>
      <w:r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)</w:t>
      </w:r>
      <w:r w:rsidR="002711E0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</w:t>
      </w:r>
    </w:p>
    <w:p w14:paraId="422C07D6" w14:textId="77777777" w:rsidR="00D946BE" w:rsidRDefault="00C25B9B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noProof/>
          <w:spacing w:val="-2"/>
          <w:sz w:val="18"/>
          <w:lang w:eastAsia="pl-PL"/>
        </w:rPr>
        <w:drawing>
          <wp:inline distT="0" distB="0" distL="0" distR="0" wp14:anchorId="717DC638" wp14:editId="012A44B0">
            <wp:extent cx="5113020" cy="2720340"/>
            <wp:effectExtent l="0" t="0" r="0" b="381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" t="1878" r="846" b="2347"/>
                    <a:stretch/>
                  </pic:blipFill>
                  <pic:spPr bwMode="auto">
                    <a:xfrm>
                      <a:off x="0" y="0"/>
                      <a:ext cx="5130610" cy="272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56E1E" w14:textId="77777777" w:rsidR="00095B4F" w:rsidRPr="00F31DD1" w:rsidRDefault="00D946BE" w:rsidP="00095B4F">
      <w:pPr>
        <w:pStyle w:val="tytuwykresu"/>
        <w:ind w:left="851" w:hanging="851"/>
        <w:jc w:val="both"/>
        <w:rPr>
          <w:noProof/>
          <w:szCs w:val="18"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 wp14:anchorId="4D99CE9B" wp14:editId="2097F2C5">
            <wp:simplePos x="0" y="0"/>
            <wp:positionH relativeFrom="column">
              <wp:posOffset>45720</wp:posOffset>
            </wp:positionH>
            <wp:positionV relativeFrom="paragraph">
              <wp:posOffset>551180</wp:posOffset>
            </wp:positionV>
            <wp:extent cx="5166360" cy="2887980"/>
            <wp:effectExtent l="0" t="0" r="0" b="762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" t="1636" r="1055" b="1764"/>
                    <a:stretch/>
                  </pic:blipFill>
                  <pic:spPr bwMode="auto">
                    <a:xfrm>
                      <a:off x="0" y="0"/>
                      <a:ext cx="51663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CD555D">
        <w:t xml:space="preserve">Wykres </w:t>
      </w:r>
      <w:r w:rsidR="00095B4F">
        <w:t>2</w:t>
      </w:r>
      <w:r w:rsidR="00095B4F" w:rsidRPr="00CD555D">
        <w:t>.</w:t>
      </w:r>
      <w:r w:rsidR="00095B4F" w:rsidRPr="007062D3">
        <w:rPr>
          <w:rFonts w:eastAsia="Fira Sans Light" w:cs="Times New Roman"/>
          <w:b w:val="0"/>
          <w:color w:val="FF0000"/>
          <w:spacing w:val="0"/>
          <w:sz w:val="19"/>
          <w:shd w:val="clear" w:color="auto" w:fill="FFFFFF"/>
        </w:rPr>
        <w:t xml:space="preserve"> </w:t>
      </w:r>
      <w:r w:rsidR="00095B4F">
        <w:t xml:space="preserve">Zmiany </w:t>
      </w:r>
      <w:r w:rsidR="00095B4F" w:rsidRPr="00F31DD1">
        <w:rPr>
          <w:szCs w:val="18"/>
        </w:rPr>
        <w:t>c</w:t>
      </w:r>
      <w:r w:rsidR="00095B4F">
        <w:rPr>
          <w:rFonts w:eastAsia="Fira Sans Light" w:cs="Times New Roman"/>
          <w:bCs/>
          <w:spacing w:val="0"/>
          <w:szCs w:val="18"/>
          <w:shd w:val="clear" w:color="auto" w:fill="FFFFFF"/>
        </w:rPr>
        <w:t>en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producentów</w:t>
      </w:r>
      <w:r w:rsidR="000377A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usług związanych z obsługą działalności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gospodarczej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br/>
      </w:r>
      <w:r w:rsidR="00F829E2">
        <w:rPr>
          <w:rFonts w:eastAsia="Fira Sans Light" w:cs="Times New Roman"/>
          <w:bCs/>
          <w:spacing w:val="0"/>
          <w:szCs w:val="18"/>
          <w:shd w:val="clear" w:color="auto" w:fill="FFFFFF"/>
        </w:rPr>
        <w:t>w latach 2017-2020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 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 xml:space="preserve">(zmiana w % do 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analogicznego kwartału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>roku</w:t>
      </w:r>
      <w:r w:rsidR="00095B4F" w:rsidRPr="00F31DD1">
        <w:rPr>
          <w:rFonts w:eastAsia="Fira Sans Light" w:cs="Times New Roman"/>
          <w:spacing w:val="0"/>
          <w:szCs w:val="18"/>
          <w:shd w:val="clear" w:color="auto" w:fill="FFFFFF"/>
        </w:rPr>
        <w:t xml:space="preserve"> poprzedniego)</w:t>
      </w:r>
      <w:r w:rsidR="00095B4F" w:rsidRPr="00F31DD1">
        <w:rPr>
          <w:rFonts w:eastAsia="Fira Sans Light" w:cs="Times New Roman"/>
          <w:noProof/>
          <w:spacing w:val="0"/>
          <w:szCs w:val="18"/>
          <w:shd w:val="clear" w:color="auto" w:fill="FFFFFF"/>
          <w:lang w:eastAsia="pl-PL"/>
        </w:rPr>
        <w:t xml:space="preserve"> </w:t>
      </w:r>
    </w:p>
    <w:p w14:paraId="52CE326A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B70EB38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5FC8D99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4D100A6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112A084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2A4DB58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97F8E52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D83A0FB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DC371B5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DEE1342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1659109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079D9BD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DA30ED5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37D0627" w14:textId="77777777"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E61DAEA" w14:textId="77777777"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B180731" w14:textId="77777777"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3D8C7E1" w14:textId="77777777"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E78DDD9" w14:textId="77777777"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2DE3C93E" w14:textId="77777777" w:rsidR="003B69C2" w:rsidRDefault="003B69C2" w:rsidP="007F69F3">
      <w:pPr>
        <w:ind w:left="851" w:hanging="851"/>
        <w:rPr>
          <w:sz w:val="18"/>
        </w:rPr>
      </w:pPr>
    </w:p>
    <w:p w14:paraId="16AC094C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182F0A8F" w14:textId="77777777" w:rsidTr="00EA26B5">
        <w:trPr>
          <w:trHeight w:val="1912"/>
        </w:trPr>
        <w:tc>
          <w:tcPr>
            <w:tcW w:w="4239" w:type="dxa"/>
          </w:tcPr>
          <w:p w14:paraId="60ED5DC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0D34A6B1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37EB9BA2" w14:textId="77777777"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64BE6CB1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785CB024" w14:textId="77777777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16DE6039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C1E2A05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C3EEE50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75494D7F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FB4C885" w14:textId="77777777" w:rsidR="00A46416" w:rsidRPr="00C11430" w:rsidRDefault="00A46416" w:rsidP="00A46416">
      <w:pPr>
        <w:rPr>
          <w:sz w:val="20"/>
          <w:lang w:val="en-US"/>
        </w:rPr>
      </w:pPr>
    </w:p>
    <w:p w14:paraId="357D757A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4381BE3F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9109706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C7E8284" w14:textId="77777777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1C61EAC8" w14:textId="77777777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5652F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hyperlink r:id="rId18" w:history="1">
              <w:r w:rsidR="0005652F"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7378B2A0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8699843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00492213" wp14:editId="10ACD0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03312A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42ACD8C3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636C543F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DE8DB2A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50C1CEEF" wp14:editId="362C7E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92CB1C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60EF01F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7C0496F7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72071AC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63FF971A" wp14:editId="5F549CE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2B5BBB6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C2C550C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C144FAA" wp14:editId="42410F5D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31792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30DC0BD7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4BEFBBE" w14:textId="77777777" w:rsidR="00C61FDC" w:rsidRPr="006A7A5D" w:rsidRDefault="000E631F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C61FDC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6A7A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2DCC6A30" w14:textId="77777777" w:rsidR="00A46416" w:rsidRPr="006A7A5D" w:rsidRDefault="006A7A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instrText xml:space="preserve"> HYPERLINK "https://stat.gov.pl/obszary-tematyczne/ceny-handel/ceny/ceny-w-gospodarce-narodowej-w-latach-2014-2018,3,16.html" </w:instrText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C305A"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Ceny w gospodarce narodowej</w:t>
                            </w:r>
                          </w:p>
                          <w:p w14:paraId="161275D4" w14:textId="77777777" w:rsidR="0019729D" w:rsidRPr="0019729D" w:rsidRDefault="006A7A5D" w:rsidP="00A46416">
                            <w:pPr>
                              <w:rPr>
                                <w:color w:val="1F3864" w:themeColor="accent5" w:themeShade="80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14:paraId="5D3EF6F1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3946CD7" w14:textId="77777777" w:rsidR="00A46416" w:rsidRPr="006A7A5D" w:rsidRDefault="000E631F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0206686" w14:textId="77777777" w:rsidR="00A46416" w:rsidRPr="006A7A5D" w:rsidRDefault="000E631F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7609E42A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74831605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3F0A24B" w14:textId="77777777" w:rsidR="00A46416" w:rsidRPr="006A7A5D" w:rsidRDefault="000E631F" w:rsidP="00A4641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5" w:history="1">
                              <w:r w:rsidR="0019729D" w:rsidRPr="006A7A5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Wskaźniki cen producentów usług związanych z obsługą działalności gospodarczej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144FAA" id="_x0000_s1030" type="#_x0000_t202" style="position:absolute;margin-left:1.5pt;margin-top:33.4pt;width:457.2pt;height:283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/VzPwIAAHQEAAAOAAAAZHJzL2Uyb0RvYy54bWysVMFu2zAMvQ/YPwi6r3bSOE2MOkXXrsOA&#10;bivQ7QMYWY6FSqInKbGzry8lp1m6HQYMuwiSSD0+PpK6vBqMZjvpvEJb8clZzpm0AmtlNxX//u3u&#10;3YIzH8DWoNHKiu+l51ert28u+66UU2xR19IxArG+7LuKtyF0ZZZ50UoD/gw7acnYoDMQ6Og2We2g&#10;J3Sjs2mez7MeXd05FNJ7ur0djXyV8JtGivC1abwMTFecuIW0urSu45qtLqHcOOhaJQ404B9YGFCW&#10;gh6hbiEA2zr1B5RRwqHHJpwJNBk2jRIy5UDZTPLfsnlsoZMpFxLHd0eZ/P+DFV92D46pmmo358yC&#10;oRo9oJYsyCcfsJdsGjXqO1+S62NHzmF4jwP5p3x9d4/iyTOLNy3Yjbx2DvtWQk0cJ/FldvJ0xPER&#10;ZN1/xppiwTZgAhoaZ6KAJAkjdKrV/lgfOQQm6LJY5PPZjEyCbOfFcnZxXqQYUL4875wPHyUaFjcV&#10;d9QACR529z5EOlC+uMRoHrWq75TW6RCbTt5ox3ZA7bLejCnqrSGu492yyPPUNISTejS6J9RXSNqy&#10;vuLLYlqMIv0lysjrFYJRgeZCK1PxBYUcg0IZlf1ga3oAZQClxz2R0fYgdVR31DkM6yFVdvZSwTXW&#10;e9Le4TgGNLa0adH95KynEai4/7EFJznTnyzVbzlJYod0mBUXU1LenVrWpxawgqAqHjgbtzchzVmk&#10;avGa6tyoVIHYECOTA2Vq7SThYQzj7Jyek9evz2L1D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D6C/Vz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14:paraId="48F31792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30DC0BD7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4BEFBBE" w14:textId="77777777" w:rsidR="00C61FDC" w:rsidRPr="006A7A5D" w:rsidRDefault="00AB4B94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6A7A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2DCC6A30" w14:textId="77777777" w:rsidR="00A46416" w:rsidRPr="006A7A5D" w:rsidRDefault="006A7A5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instrText xml:space="preserve"> HYPERLINK "https://stat.gov.pl/obszary-tematyczne/ceny-handel/ceny/ceny-w-gospodarce-narodowej-w-latach-2014-2018,3,16.html" </w:instrText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6C305A"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Ceny w gospodarce narodowej</w:t>
                      </w:r>
                    </w:p>
                    <w:p w14:paraId="161275D4" w14:textId="77777777" w:rsidR="0019729D" w:rsidRPr="0019729D" w:rsidRDefault="006A7A5D" w:rsidP="00A46416">
                      <w:pPr>
                        <w:rPr>
                          <w:color w:val="1F3864" w:themeColor="accent5" w:themeShade="80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14:paraId="5D3EF6F1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53946CD7" w14:textId="77777777" w:rsidR="00A46416" w:rsidRPr="006A7A5D" w:rsidRDefault="00AB4B9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0206686" w14:textId="77777777" w:rsidR="00A46416" w:rsidRPr="006A7A5D" w:rsidRDefault="00AB4B9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7609E42A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74831605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3F0A24B" w14:textId="77777777" w:rsidR="00A46416" w:rsidRPr="006A7A5D" w:rsidRDefault="00AB4B94" w:rsidP="00A4641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29" w:history="1">
                        <w:r w:rsidR="0019729D" w:rsidRPr="006A7A5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Wskaźniki cen producentów usług związanych z obsługą działalności gospodarczej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C79D27" w14:textId="77777777" w:rsidR="00FD122C" w:rsidRDefault="00FD122C" w:rsidP="000470AA">
      <w:pPr>
        <w:rPr>
          <w:sz w:val="18"/>
        </w:rPr>
      </w:pPr>
    </w:p>
    <w:p w14:paraId="13E4BB4F" w14:textId="77777777" w:rsidR="00FD122C" w:rsidRDefault="00FD122C" w:rsidP="000470AA">
      <w:pPr>
        <w:rPr>
          <w:sz w:val="18"/>
        </w:rPr>
      </w:pPr>
    </w:p>
    <w:p w14:paraId="48F28CE2" w14:textId="77777777" w:rsidR="00A46416" w:rsidRDefault="00A46416" w:rsidP="000470AA">
      <w:pPr>
        <w:rPr>
          <w:sz w:val="18"/>
        </w:rPr>
      </w:pPr>
    </w:p>
    <w:p w14:paraId="1C138302" w14:textId="77777777" w:rsidR="00A46416" w:rsidRDefault="00A46416" w:rsidP="000470AA">
      <w:pPr>
        <w:rPr>
          <w:sz w:val="18"/>
        </w:rPr>
      </w:pPr>
    </w:p>
    <w:p w14:paraId="3395B374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6BE89" w14:textId="77777777" w:rsidR="000E631F" w:rsidRDefault="000E631F" w:rsidP="000662E2">
      <w:pPr>
        <w:spacing w:after="0" w:line="240" w:lineRule="auto"/>
      </w:pPr>
      <w:r>
        <w:separator/>
      </w:r>
    </w:p>
  </w:endnote>
  <w:endnote w:type="continuationSeparator" w:id="0">
    <w:p w14:paraId="75B66021" w14:textId="77777777" w:rsidR="000E631F" w:rsidRDefault="000E631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1B20F09B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6C9">
          <w:rPr>
            <w:noProof/>
          </w:rPr>
          <w:t>2</w:t>
        </w:r>
        <w:r>
          <w:fldChar w:fldCharType="end"/>
        </w:r>
      </w:p>
    </w:sdtContent>
  </w:sdt>
  <w:p w14:paraId="59BB28CC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33CC8F56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6C9">
          <w:rPr>
            <w:noProof/>
          </w:rPr>
          <w:t>1</w:t>
        </w:r>
        <w:r>
          <w:fldChar w:fldCharType="end"/>
        </w:r>
      </w:p>
    </w:sdtContent>
  </w:sdt>
  <w:p w14:paraId="49A397A8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7A1B4" w14:textId="77777777" w:rsidR="000E631F" w:rsidRDefault="000E631F" w:rsidP="000662E2">
      <w:pPr>
        <w:spacing w:after="0" w:line="240" w:lineRule="auto"/>
      </w:pPr>
      <w:r>
        <w:separator/>
      </w:r>
    </w:p>
  </w:footnote>
  <w:footnote w:type="continuationSeparator" w:id="0">
    <w:p w14:paraId="69D64639" w14:textId="77777777" w:rsidR="000E631F" w:rsidRDefault="000E631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8F945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5C97F1" wp14:editId="393DE53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BD57E7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95F7C66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2229E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68E978B" wp14:editId="775863F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01AF9E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68E978B" id="Schemat blokowy: opóźnienie 6" o:spid="_x0000_s1031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E01AF9E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14FF1A73" wp14:editId="19A6780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7A6A078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2257A4F9" wp14:editId="1760A4AC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2901">
      <w:rPr>
        <w:noProof/>
        <w:lang w:eastAsia="pl-PL"/>
      </w:rPr>
      <w:tab/>
    </w:r>
  </w:p>
  <w:p w14:paraId="2396E656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719A2782" wp14:editId="41EA9B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0216D" w14:textId="77777777" w:rsidR="00F37172" w:rsidRPr="00C97596" w:rsidRDefault="00515C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10.12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19A278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540216D" w14:textId="77777777" w:rsidR="00F37172" w:rsidRPr="00C97596" w:rsidRDefault="00515C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10.12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97601" w14:textId="77777777" w:rsidR="00607CC5" w:rsidRDefault="00607CC5">
    <w:pPr>
      <w:pStyle w:val="Nagwek"/>
    </w:pPr>
  </w:p>
  <w:p w14:paraId="1210F1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44BD"/>
    <w:rsid w:val="000E536C"/>
    <w:rsid w:val="000E55D4"/>
    <w:rsid w:val="000E631F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5F52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0C8A"/>
    <w:rsid w:val="00222619"/>
    <w:rsid w:val="002228EE"/>
    <w:rsid w:val="00223178"/>
    <w:rsid w:val="00223EEF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6140"/>
    <w:rsid w:val="002E6985"/>
    <w:rsid w:val="002E71B6"/>
    <w:rsid w:val="002E7FDD"/>
    <w:rsid w:val="002F1B41"/>
    <w:rsid w:val="002F21BA"/>
    <w:rsid w:val="002F29CD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52D8"/>
    <w:rsid w:val="00316F52"/>
    <w:rsid w:val="00317469"/>
    <w:rsid w:val="00317E1D"/>
    <w:rsid w:val="00317F73"/>
    <w:rsid w:val="003203A3"/>
    <w:rsid w:val="0032064A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C14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4E79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7460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5A"/>
    <w:rsid w:val="004D7C98"/>
    <w:rsid w:val="004E059A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544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40AB"/>
    <w:rsid w:val="00584F20"/>
    <w:rsid w:val="005859EB"/>
    <w:rsid w:val="00586371"/>
    <w:rsid w:val="00586939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7DE"/>
    <w:rsid w:val="005B3B81"/>
    <w:rsid w:val="005B3DE0"/>
    <w:rsid w:val="005B3E6F"/>
    <w:rsid w:val="005B5765"/>
    <w:rsid w:val="005C2440"/>
    <w:rsid w:val="005C3773"/>
    <w:rsid w:val="005C4965"/>
    <w:rsid w:val="005C72B7"/>
    <w:rsid w:val="005C766F"/>
    <w:rsid w:val="005C7721"/>
    <w:rsid w:val="005C7D83"/>
    <w:rsid w:val="005D275C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50DF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50FE"/>
    <w:rsid w:val="006A540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6404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524"/>
    <w:rsid w:val="008A0936"/>
    <w:rsid w:val="008A0ABF"/>
    <w:rsid w:val="008A26D9"/>
    <w:rsid w:val="008A31AE"/>
    <w:rsid w:val="008A575A"/>
    <w:rsid w:val="008A5829"/>
    <w:rsid w:val="008A6D39"/>
    <w:rsid w:val="008A6D42"/>
    <w:rsid w:val="008B023D"/>
    <w:rsid w:val="008B0CAD"/>
    <w:rsid w:val="008B18CA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3384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746E"/>
    <w:rsid w:val="00911549"/>
    <w:rsid w:val="00912135"/>
    <w:rsid w:val="00912766"/>
    <w:rsid w:val="009127BA"/>
    <w:rsid w:val="00912E32"/>
    <w:rsid w:val="0091494D"/>
    <w:rsid w:val="00914FE8"/>
    <w:rsid w:val="009153AD"/>
    <w:rsid w:val="00915671"/>
    <w:rsid w:val="00915B91"/>
    <w:rsid w:val="00915C54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3104"/>
    <w:rsid w:val="009A4F2A"/>
    <w:rsid w:val="009A5E45"/>
    <w:rsid w:val="009A6E65"/>
    <w:rsid w:val="009A6EA0"/>
    <w:rsid w:val="009A7548"/>
    <w:rsid w:val="009A7B6D"/>
    <w:rsid w:val="009B1420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2079C"/>
    <w:rsid w:val="00B20E6A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0DF4"/>
    <w:rsid w:val="00B51B52"/>
    <w:rsid w:val="00B54F75"/>
    <w:rsid w:val="00B55098"/>
    <w:rsid w:val="00B55842"/>
    <w:rsid w:val="00B55861"/>
    <w:rsid w:val="00B55E02"/>
    <w:rsid w:val="00B56B16"/>
    <w:rsid w:val="00B56C12"/>
    <w:rsid w:val="00B57312"/>
    <w:rsid w:val="00B6002B"/>
    <w:rsid w:val="00B60F82"/>
    <w:rsid w:val="00B62062"/>
    <w:rsid w:val="00B62F06"/>
    <w:rsid w:val="00B63624"/>
    <w:rsid w:val="00B63AAB"/>
    <w:rsid w:val="00B63BED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B08FA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885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BCB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4438"/>
    <w:rsid w:val="00C84AE0"/>
    <w:rsid w:val="00C859E8"/>
    <w:rsid w:val="00C85BA3"/>
    <w:rsid w:val="00C864AE"/>
    <w:rsid w:val="00C9002C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796"/>
    <w:rsid w:val="00D01780"/>
    <w:rsid w:val="00D06888"/>
    <w:rsid w:val="00D07601"/>
    <w:rsid w:val="00D10526"/>
    <w:rsid w:val="00D105C0"/>
    <w:rsid w:val="00D11337"/>
    <w:rsid w:val="00D1343C"/>
    <w:rsid w:val="00D136C9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467A9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2096"/>
    <w:rsid w:val="00DE23EB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D8D"/>
    <w:rsid w:val="00E15F9A"/>
    <w:rsid w:val="00E16C34"/>
    <w:rsid w:val="00E17122"/>
    <w:rsid w:val="00E178FF"/>
    <w:rsid w:val="00E17B77"/>
    <w:rsid w:val="00E205A6"/>
    <w:rsid w:val="00E23337"/>
    <w:rsid w:val="00E24428"/>
    <w:rsid w:val="00E2586D"/>
    <w:rsid w:val="00E259EA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AEB"/>
    <w:rsid w:val="00E51D96"/>
    <w:rsid w:val="00E522A7"/>
    <w:rsid w:val="00E528E6"/>
    <w:rsid w:val="00E5337B"/>
    <w:rsid w:val="00E54452"/>
    <w:rsid w:val="00E544D5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3CCF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C7C69"/>
    <w:rsid w:val="00ED083A"/>
    <w:rsid w:val="00ED1571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10D06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12B0"/>
    <w:rsid w:val="00F5453E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1AAB1"/>
  <w15:docId w15:val="{B033EE51-BDDE-4C6C-96F6-9932043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sygnalne/informacje-sygnalne/2,2020,kategoria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stat.gov.pl/metainformacje/slownik-pojec/pojecia-stosowane-w-statystyce-publicznej/320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s://stat.gov.pl/metainformacje/slownik-pojec/pojecia-stosowane-w-statystyce-publicznej/320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ceny-handel/ceny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swaid.stat.gov.pl/SitePagesDBW/Ceny.aspx" TargetMode="External"/><Relationship Id="rId28" Type="http://schemas.openxmlformats.org/officeDocument/2006/relationships/hyperlink" Target="https://stat.gov.pl/obszary-tematyczne/ceny-handel/ceny/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sygnalne/informacje-sygnalne/2,2020,kategoria.html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B8452-1021-4ECA-8E86-A3A7DCE0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2020-12-08T18:37:00Z</cp:lastPrinted>
  <dcterms:created xsi:type="dcterms:W3CDTF">2020-12-08T18:26:00Z</dcterms:created>
  <dcterms:modified xsi:type="dcterms:W3CDTF">2020-12-10T07:18:00Z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