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A3169" w:rsidRDefault="00530074" w:rsidP="00074DD8">
      <w:pPr>
        <w:pStyle w:val="tytuinformacji"/>
        <w:rPr>
          <w:shd w:val="clear" w:color="auto" w:fill="FFFFFF"/>
        </w:rPr>
      </w:pPr>
      <w:bookmarkStart w:id="0" w:name="_GoBack"/>
      <w:r w:rsidRPr="00530074">
        <w:rPr>
          <w:shd w:val="clear" w:color="auto" w:fill="FFFFFF"/>
        </w:rPr>
        <w:t>Koniunktura konsumencka</w:t>
      </w:r>
      <w:r w:rsidR="00074DD8" w:rsidRPr="00530074">
        <w:rPr>
          <w:shd w:val="clear" w:color="auto" w:fill="FFFFFF"/>
        </w:rPr>
        <w:t xml:space="preserve"> </w:t>
      </w:r>
      <w:r w:rsidRPr="00530074">
        <w:rPr>
          <w:shd w:val="clear" w:color="auto" w:fill="FFFFFF"/>
        </w:rPr>
        <w:t xml:space="preserve">– </w:t>
      </w:r>
      <w:r w:rsidR="00D36450">
        <w:rPr>
          <w:shd w:val="clear" w:color="auto" w:fill="FFFFFF"/>
        </w:rPr>
        <w:t>marzec</w:t>
      </w:r>
      <w:r w:rsidR="00112723">
        <w:rPr>
          <w:shd w:val="clear" w:color="auto" w:fill="FFFFFF"/>
        </w:rPr>
        <w:t xml:space="preserve"> 2020</w:t>
      </w:r>
      <w:r w:rsidRPr="00530074">
        <w:rPr>
          <w:shd w:val="clear" w:color="auto" w:fill="FFFFFF"/>
        </w:rPr>
        <w:t xml:space="preserve"> r.</w:t>
      </w:r>
    </w:p>
    <w:bookmarkEnd w:id="0"/>
    <w:p w:rsidR="00393761" w:rsidRPr="003A3169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F18" w:rsidRPr="00074DD8" w:rsidRDefault="00B02F18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4pt;width:135.85pt;height:11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" filled="f" stroked="f">
                <v:textbox>
                  <w:txbxContent>
                    <w:p w:rsidR="00B02F18" w:rsidRPr="00074DD8" w:rsidRDefault="00B02F18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F538E" w:rsidRPr="00CF538E" w:rsidRDefault="00B3501C" w:rsidP="00CF538E">
      <w:pPr>
        <w:pStyle w:val="tekstzboku"/>
        <w:rPr>
          <w:b/>
          <w:color w:val="auto"/>
          <w:sz w:val="19"/>
          <w:szCs w:val="19"/>
        </w:rPr>
      </w:pPr>
      <w:r w:rsidRPr="00CF538E">
        <w:rPr>
          <w:b/>
          <w:color w:val="auto"/>
          <w:sz w:val="19"/>
          <w:szCs w:val="19"/>
        </w:rPr>
        <w:t>W</w:t>
      </w:r>
      <w:r>
        <w:rPr>
          <w:b/>
          <w:color w:val="auto"/>
          <w:sz w:val="19"/>
          <w:szCs w:val="19"/>
        </w:rPr>
        <w:t xml:space="preserve"> </w:t>
      </w:r>
      <w:r w:rsidR="00D36450">
        <w:rPr>
          <w:b/>
          <w:color w:val="auto"/>
          <w:sz w:val="19"/>
          <w:szCs w:val="19"/>
        </w:rPr>
        <w:t>marcu</w:t>
      </w:r>
      <w:r>
        <w:rPr>
          <w:b/>
          <w:color w:val="auto"/>
          <w:sz w:val="19"/>
          <w:szCs w:val="19"/>
        </w:rPr>
        <w:t xml:space="preserve"> </w:t>
      </w:r>
      <w:r w:rsidR="00112723">
        <w:rPr>
          <w:b/>
          <w:color w:val="auto"/>
          <w:sz w:val="19"/>
          <w:szCs w:val="19"/>
        </w:rPr>
        <w:t>2020</w:t>
      </w:r>
      <w:r w:rsidRPr="00CF538E">
        <w:rPr>
          <w:b/>
          <w:color w:val="auto"/>
          <w:sz w:val="19"/>
          <w:szCs w:val="19"/>
        </w:rPr>
        <w:t xml:space="preserve"> r. </w:t>
      </w:r>
      <w:r w:rsidR="00754815">
        <w:rPr>
          <w:b/>
          <w:color w:val="auto"/>
          <w:sz w:val="19"/>
          <w:szCs w:val="19"/>
        </w:rPr>
        <w:t>zarówno</w:t>
      </w:r>
      <w:r w:rsidRPr="00CF538E">
        <w:rPr>
          <w:b/>
          <w:color w:val="auto"/>
          <w:sz w:val="19"/>
          <w:szCs w:val="19"/>
        </w:rPr>
        <w:t xml:space="preserve"> </w:t>
      </w:r>
      <w:r w:rsidR="00921B01">
        <w:rPr>
          <w:b/>
          <w:color w:val="auto"/>
          <w:sz w:val="19"/>
          <w:szCs w:val="19"/>
        </w:rPr>
        <w:t>obecne</w:t>
      </w:r>
      <w:r w:rsidR="00754815">
        <w:rPr>
          <w:b/>
          <w:color w:val="auto"/>
          <w:sz w:val="19"/>
          <w:szCs w:val="19"/>
        </w:rPr>
        <w:t>, jak i</w:t>
      </w:r>
      <w:r w:rsidR="00356C31">
        <w:rPr>
          <w:b/>
          <w:color w:val="auto"/>
          <w:sz w:val="19"/>
          <w:szCs w:val="19"/>
        </w:rPr>
        <w:t xml:space="preserve"> </w:t>
      </w:r>
      <w:r w:rsidR="00921B01">
        <w:rPr>
          <w:b/>
          <w:color w:val="auto"/>
          <w:sz w:val="19"/>
          <w:szCs w:val="19"/>
        </w:rPr>
        <w:t>przyszłe nastroje konsumenckie pozostały na podobnym poziomie</w:t>
      </w:r>
      <w:r w:rsidR="00356C31">
        <w:rPr>
          <w:b/>
          <w:color w:val="auto"/>
          <w:sz w:val="19"/>
          <w:szCs w:val="19"/>
        </w:rPr>
        <w:t xml:space="preserve"> </w:t>
      </w:r>
      <w:r w:rsidRPr="00CF538E">
        <w:rPr>
          <w:b/>
          <w:color w:val="auto"/>
          <w:sz w:val="19"/>
          <w:szCs w:val="19"/>
        </w:rPr>
        <w:t>w stosunku do poprzedniego miesiąca.</w:t>
      </w:r>
      <w:r w:rsidR="005B3A86" w:rsidRPr="00CF538E"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F4ACDF2" wp14:editId="73CBBA6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F18" w:rsidRPr="00BC44E4" w:rsidRDefault="00B02F18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38"/>
                                <w:szCs w:val="38"/>
                              </w:rPr>
                              <w:t>0,0</w:t>
                            </w:r>
                            <w:r w:rsidRPr="00BD6D11">
                              <w:rPr>
                                <w:rFonts w:ascii="Fira Sans SemiBold" w:hAnsi="Fira Sans SemiBold"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 p. proc.</w:t>
                            </w:r>
                          </w:p>
                          <w:p w:rsidR="00B02F18" w:rsidRPr="00DD7916" w:rsidRDefault="00B02F18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Zmiana bieżącego</w:t>
                            </w:r>
                            <w:r w:rsidRPr="00DD7916">
                              <w:t xml:space="preserve"> wskaźnik</w:t>
                            </w:r>
                            <w:r>
                              <w:t>a</w:t>
                            </w:r>
                            <w:r w:rsidRPr="00DD7916">
                              <w:t xml:space="preserve">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CDF2" id="_x0000_s1027" type="#_x0000_t202" style="position:absolute;margin-left:0;margin-top:6.55pt;width:2in;height:82.35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B02F18" w:rsidRPr="00BC44E4" w:rsidRDefault="00B02F18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38"/>
                          <w:szCs w:val="38"/>
                        </w:rPr>
                        <w:t>0,0</w:t>
                      </w:r>
                      <w:r w:rsidRPr="00BD6D11">
                        <w:rPr>
                          <w:rFonts w:ascii="Fira Sans SemiBold" w:hAnsi="Fira Sans SemiBold"/>
                          <w:color w:val="FFFFFF" w:themeColor="background1"/>
                          <w:sz w:val="38"/>
                          <w:szCs w:val="38"/>
                        </w:rPr>
                        <w:t xml:space="preserve"> p. proc.</w:t>
                      </w:r>
                    </w:p>
                    <w:p w:rsidR="00B02F18" w:rsidRPr="00DD7916" w:rsidRDefault="00B02F18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Zmiana bieżącego</w:t>
                      </w:r>
                      <w:r w:rsidRPr="00DD7916">
                        <w:t xml:space="preserve"> wskaźnik</w:t>
                      </w:r>
                      <w:r>
                        <w:t>a</w:t>
                      </w:r>
                      <w:r w:rsidRPr="00DD7916">
                        <w:t xml:space="preserve">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color w:val="auto"/>
          <w:sz w:val="19"/>
          <w:szCs w:val="19"/>
        </w:rPr>
        <w:t xml:space="preserve"> B</w:t>
      </w:r>
      <w:r w:rsidR="00D06B81">
        <w:rPr>
          <w:b/>
          <w:color w:val="auto"/>
          <w:sz w:val="19"/>
          <w:szCs w:val="19"/>
        </w:rPr>
        <w:t>ieżący wskaźnik ufności konsumenckiej</w:t>
      </w:r>
      <w:r w:rsidR="008663B7">
        <w:rPr>
          <w:b/>
          <w:color w:val="auto"/>
          <w:sz w:val="19"/>
          <w:szCs w:val="19"/>
        </w:rPr>
        <w:t xml:space="preserve"> (BWUK), syntetycznie </w:t>
      </w:r>
      <w:r w:rsidR="008663B7" w:rsidRPr="008663B7">
        <w:rPr>
          <w:b/>
          <w:color w:val="auto"/>
          <w:sz w:val="19"/>
          <w:szCs w:val="19"/>
        </w:rPr>
        <w:t>opisujący obecne tendencje konsumpcji indywidualnej</w:t>
      </w:r>
      <w:r w:rsidR="008663B7">
        <w:rPr>
          <w:b/>
          <w:color w:val="auto"/>
          <w:sz w:val="19"/>
          <w:szCs w:val="19"/>
        </w:rPr>
        <w:t>,</w:t>
      </w:r>
      <w:r w:rsidR="00921B01">
        <w:rPr>
          <w:b/>
          <w:color w:val="auto"/>
          <w:sz w:val="19"/>
          <w:szCs w:val="19"/>
        </w:rPr>
        <w:t xml:space="preserve"> nie zmienił się w stosunku do poprzedniego miesiąca i</w:t>
      </w:r>
      <w:r w:rsidR="00D06B81">
        <w:rPr>
          <w:b/>
          <w:color w:val="auto"/>
          <w:sz w:val="19"/>
          <w:szCs w:val="19"/>
        </w:rPr>
        <w:t xml:space="preserve"> wyniósł </w:t>
      </w:r>
      <w:r w:rsidR="00754815">
        <w:rPr>
          <w:b/>
          <w:color w:val="auto"/>
          <w:sz w:val="19"/>
          <w:szCs w:val="19"/>
        </w:rPr>
        <w:t>1,3</w:t>
      </w:r>
      <w:r w:rsidR="00D06B81" w:rsidRPr="007B26F8">
        <w:rPr>
          <w:b/>
          <w:color w:val="auto"/>
          <w:sz w:val="20"/>
          <w:szCs w:val="20"/>
          <w:vertAlign w:val="superscript"/>
        </w:rPr>
        <w:footnoteReference w:id="1"/>
      </w:r>
      <w:r w:rsidR="00754815" w:rsidRPr="007B26F8">
        <w:rPr>
          <w:b/>
          <w:color w:val="auto"/>
          <w:sz w:val="20"/>
          <w:szCs w:val="20"/>
          <w:vertAlign w:val="superscript"/>
        </w:rPr>
        <w:t xml:space="preserve"> </w:t>
      </w:r>
      <w:r w:rsidR="00D06B81">
        <w:rPr>
          <w:b/>
          <w:color w:val="auto"/>
          <w:sz w:val="19"/>
          <w:szCs w:val="19"/>
        </w:rPr>
        <w:t>.</w:t>
      </w:r>
      <w:r w:rsidR="00CF538E" w:rsidRPr="00CF538E">
        <w:rPr>
          <w:b/>
          <w:color w:val="auto"/>
          <w:sz w:val="19"/>
          <w:szCs w:val="19"/>
        </w:rPr>
        <w:t xml:space="preserve"> </w:t>
      </w:r>
    </w:p>
    <w:p w:rsidR="00CF2E4C" w:rsidRDefault="00CF2E4C" w:rsidP="00F54C16">
      <w:pPr>
        <w:pStyle w:val="Nagwek1"/>
        <w:tabs>
          <w:tab w:val="left" w:pos="6330"/>
        </w:tabs>
      </w:pPr>
    </w:p>
    <w:p w:rsidR="00A217E6" w:rsidRDefault="00F54C16" w:rsidP="00F54C16">
      <w:pPr>
        <w:pStyle w:val="Nagwek1"/>
        <w:tabs>
          <w:tab w:val="left" w:pos="6330"/>
        </w:tabs>
      </w:pPr>
      <w:r>
        <w:tab/>
      </w:r>
    </w:p>
    <w:p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F18" w:rsidRPr="00380DFD" w:rsidRDefault="00B02F18" w:rsidP="00273134">
                            <w:pPr>
                              <w:pStyle w:val="tekstzboku"/>
                            </w:pPr>
                            <w:r>
                              <w:t>Bieżący wskaźnik ufności konsumenckiej (BWUK) nie zmienił się w stosunku do poprzedniego miesiąca</w:t>
                            </w:r>
                          </w:p>
                          <w:p w:rsidR="00B02F18" w:rsidRPr="00D616D2" w:rsidRDefault="00B02F18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sXEQ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JX9aJeLSgR6KvKuiqXeYAFb17SnQ/xkwRD0oVRj/PP&#10;8PzwEGJqhzcvIamahXuldd4BbcnA6GpRL3LChceoiCuqlWF0WaZvWprE8qNtc3LkSk93LKDtiXZi&#10;OnGO43Y8iYzxSZIttEfUwcO0kfiC8NKD/0XJgNvIaPi5515Soj9b1HJVzedpfbMxX1zVaPhLz/bS&#10;w61AKEYjJdP1NuaVnyjfoOadymq8dnJqGbcsi3R6EWmNL+0c9fpuN78B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A4s&#10;Gxc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:rsidR="00B02F18" w:rsidRPr="00380DFD" w:rsidRDefault="00B02F18" w:rsidP="00273134">
                      <w:pPr>
                        <w:pStyle w:val="tekstzboku"/>
                      </w:pPr>
                      <w:r>
                        <w:t>Bieżący wskaźnik ufności konsumenckiej (BWUK) nie zmienił się w stosunku do poprzedniego miesiąca</w:t>
                      </w:r>
                    </w:p>
                    <w:p w:rsidR="00B02F18" w:rsidRPr="00D616D2" w:rsidRDefault="00B02F18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>nik ufności konsumenckiej</w:t>
      </w:r>
      <w:r w:rsidR="00A217E6">
        <w:t xml:space="preserve"> (BWUK) </w:t>
      </w:r>
      <w:r w:rsidR="009A5A6D" w:rsidRPr="009A5A6D">
        <w:t>w</w:t>
      </w:r>
      <w:r w:rsidR="00EE2896">
        <w:t xml:space="preserve"> </w:t>
      </w:r>
      <w:r w:rsidR="00D36450">
        <w:t>marcu</w:t>
      </w:r>
      <w:r w:rsidR="0046695F">
        <w:t xml:space="preserve"> </w:t>
      </w:r>
      <w:r w:rsidR="00112723">
        <w:t>2020</w:t>
      </w:r>
      <w:r w:rsidR="009A5A6D" w:rsidRPr="009A5A6D">
        <w:t xml:space="preserve"> r.</w:t>
      </w:r>
    </w:p>
    <w:p w:rsidR="00D26089" w:rsidRDefault="00D26089" w:rsidP="00D26089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Wśród składowych </w:t>
      </w:r>
      <w:r w:rsidR="00274ADF">
        <w:rPr>
          <w:shd w:val="clear" w:color="auto" w:fill="FFFFFF"/>
        </w:rPr>
        <w:t>wskaźnika</w:t>
      </w:r>
      <w:r>
        <w:rPr>
          <w:shd w:val="clear" w:color="auto" w:fill="FFFFFF"/>
        </w:rPr>
        <w:t xml:space="preserve"> niższą wartość odnotowano przede wszystkim</w:t>
      </w:r>
      <w:r w:rsidR="00194F85">
        <w:rPr>
          <w:shd w:val="clear" w:color="auto" w:fill="FFFFFF"/>
        </w:rPr>
        <w:t xml:space="preserve"> dla ocen </w:t>
      </w:r>
      <w:r w:rsidR="00C43B04">
        <w:rPr>
          <w:shd w:val="clear" w:color="auto" w:fill="FFFFFF"/>
        </w:rPr>
        <w:t>przyszłej</w:t>
      </w:r>
      <w:r>
        <w:rPr>
          <w:shd w:val="clear" w:color="auto" w:fill="FFFFFF"/>
        </w:rPr>
        <w:t xml:space="preserve"> </w:t>
      </w:r>
      <w:r w:rsidR="00815BCD">
        <w:rPr>
          <w:shd w:val="clear" w:color="auto" w:fill="FFFFFF"/>
        </w:rPr>
        <w:t xml:space="preserve">sytuacji </w:t>
      </w:r>
      <w:r w:rsidR="00C43B04">
        <w:rPr>
          <w:shd w:val="clear" w:color="auto" w:fill="FFFFFF"/>
        </w:rPr>
        <w:t>ekonomicznej kraju</w:t>
      </w:r>
      <w:r w:rsidR="00815BCD">
        <w:rPr>
          <w:shd w:val="clear" w:color="auto" w:fill="FFFFFF"/>
        </w:rPr>
        <w:t xml:space="preserve"> </w:t>
      </w:r>
      <w:r w:rsidR="007B0D6A">
        <w:rPr>
          <w:shd w:val="clear" w:color="auto" w:fill="FFFFFF"/>
        </w:rPr>
        <w:t>oraz</w:t>
      </w:r>
      <w:r>
        <w:rPr>
          <w:shd w:val="clear" w:color="auto" w:fill="FFFFFF"/>
        </w:rPr>
        <w:t xml:space="preserve"> </w:t>
      </w:r>
      <w:r w:rsidR="00C43B04">
        <w:rPr>
          <w:shd w:val="clear" w:color="auto" w:fill="FFFFFF"/>
        </w:rPr>
        <w:t>przyszłej</w:t>
      </w:r>
      <w:r w:rsidR="007B0D6A">
        <w:rPr>
          <w:shd w:val="clear" w:color="auto" w:fill="FFFFFF"/>
        </w:rPr>
        <w:t xml:space="preserve"> </w:t>
      </w:r>
      <w:r w:rsidR="00C43B04">
        <w:rPr>
          <w:shd w:val="clear" w:color="auto" w:fill="FFFFFF"/>
        </w:rPr>
        <w:t>sytuacji finansowej gospodarstwa domowego (spadki odpowiednio o 1,7  i 0,7</w:t>
      </w:r>
      <w:r w:rsidR="00815BCD">
        <w:rPr>
          <w:shd w:val="clear" w:color="auto" w:fill="FFFFFF"/>
        </w:rPr>
        <w:t xml:space="preserve"> p. proc.). W</w:t>
      </w:r>
      <w:r w:rsidR="007B0D6A">
        <w:rPr>
          <w:shd w:val="clear" w:color="auto" w:fill="FFFFFF"/>
        </w:rPr>
        <w:t>zrost</w:t>
      </w:r>
      <w:r>
        <w:rPr>
          <w:shd w:val="clear" w:color="auto" w:fill="FFFFFF"/>
        </w:rPr>
        <w:t xml:space="preserve"> </w:t>
      </w:r>
      <w:r w:rsidR="00C43B04">
        <w:rPr>
          <w:shd w:val="clear" w:color="auto" w:fill="FFFFFF"/>
        </w:rPr>
        <w:t>(o 2,7</w:t>
      </w:r>
      <w:r>
        <w:rPr>
          <w:shd w:val="clear" w:color="auto" w:fill="FFFFFF"/>
        </w:rPr>
        <w:t xml:space="preserve"> p. proc.</w:t>
      </w:r>
      <w:r w:rsidR="007B0D6A">
        <w:rPr>
          <w:shd w:val="clear" w:color="auto" w:fill="FFFFFF"/>
        </w:rPr>
        <w:t>) odnotowano w przypadku oceny</w:t>
      </w:r>
      <w:r>
        <w:rPr>
          <w:shd w:val="clear" w:color="auto" w:fill="FFFFFF"/>
        </w:rPr>
        <w:t xml:space="preserve"> </w:t>
      </w:r>
      <w:r w:rsidR="00C43B04">
        <w:rPr>
          <w:shd w:val="clear" w:color="auto" w:fill="FFFFFF"/>
        </w:rPr>
        <w:t>obecnej</w:t>
      </w:r>
      <w:r w:rsidR="007B0D6A">
        <w:rPr>
          <w:shd w:val="clear" w:color="auto" w:fill="FFFFFF"/>
        </w:rPr>
        <w:t xml:space="preserve"> sytuacji finansowej gospodarstwa domowego</w:t>
      </w:r>
      <w:r>
        <w:rPr>
          <w:shd w:val="clear" w:color="auto" w:fill="FFFFFF"/>
        </w:rPr>
        <w:t>.</w:t>
      </w:r>
      <w:r w:rsidR="00C43B04">
        <w:rPr>
          <w:shd w:val="clear" w:color="auto" w:fill="FFFFFF"/>
        </w:rPr>
        <w:t xml:space="preserve"> </w:t>
      </w:r>
      <w:r w:rsidR="00F86DEF">
        <w:rPr>
          <w:shd w:val="clear" w:color="auto" w:fill="FFFFFF"/>
        </w:rPr>
        <w:t>Nie uległa zmianie</w:t>
      </w:r>
      <w:r w:rsidR="00C43B04">
        <w:rPr>
          <w:shd w:val="clear" w:color="auto" w:fill="FFFFFF"/>
        </w:rPr>
        <w:t xml:space="preserve"> ocen</w:t>
      </w:r>
      <w:r w:rsidR="00F86DEF">
        <w:rPr>
          <w:shd w:val="clear" w:color="auto" w:fill="FFFFFF"/>
        </w:rPr>
        <w:t>a</w:t>
      </w:r>
      <w:r w:rsidR="00C43B04">
        <w:rPr>
          <w:shd w:val="clear" w:color="auto" w:fill="FFFFFF"/>
        </w:rPr>
        <w:t xml:space="preserve"> obecnej możliwości dokonywania ważnych zakupów.</w:t>
      </w:r>
    </w:p>
    <w:p w:rsidR="00A06A63" w:rsidRPr="00396FC5" w:rsidRDefault="00A06A63" w:rsidP="00D26089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 w:rsidR="009C2E5B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odniesieniu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do </w:t>
      </w:r>
      <w:r w:rsidR="00D3645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marca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201</w:t>
      </w:r>
      <w:r w:rsidR="00F370F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9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r. obecna war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tość BWUK </w:t>
      </w:r>
      <w:r w:rsidR="00F3589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jest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C16216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niższa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 </w:t>
      </w:r>
      <w:r w:rsidR="00C43B0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6</w:t>
      </w:r>
      <w:r w:rsidR="006E594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</w:t>
      </w:r>
      <w:r w:rsidR="00C43B0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9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:rsidR="00A06A63" w:rsidRDefault="00A06A63" w:rsidP="00D26089">
      <w:pPr>
        <w:spacing w:before="0" w:after="0"/>
        <w:rPr>
          <w:shd w:val="clear" w:color="auto" w:fill="FFFFFF"/>
        </w:rPr>
      </w:pPr>
    </w:p>
    <w:p w:rsidR="00C074FD" w:rsidRDefault="00C074FD" w:rsidP="00D06B81">
      <w:pPr>
        <w:pStyle w:val="Nagwek1"/>
        <w:spacing w:before="0"/>
      </w:pPr>
    </w:p>
    <w:p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904E8F7" wp14:editId="6C6A03ED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F18" w:rsidRPr="00380DFD" w:rsidRDefault="00B02F18" w:rsidP="00273134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>
                              <w:t>(WWUK) spadł o 0,1 p. proc. w stosunku do poprzedniego miesiąca</w:t>
                            </w:r>
                          </w:p>
                          <w:p w:rsidR="00B02F18" w:rsidRPr="00380DFD" w:rsidRDefault="00B02F18" w:rsidP="00C074FD">
                            <w:pPr>
                              <w:pStyle w:val="tekstzboku"/>
                            </w:pPr>
                          </w:p>
                          <w:p w:rsidR="00B02F18" w:rsidRPr="00D616D2" w:rsidRDefault="00B02F18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E8F7" id="Pole tekstowe 16" o:spid="_x0000_s1029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2zEgIAAAA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VsuyLNIEM1adsq3z4ZMATeKmpg4N&#10;kNDZ/tGH2A2rTldiMQMPUqlkAmXIgKBlUaaEi4iWAT2qpK7pMo/f5JpI8qNpU3JgUk17LKDMkXUk&#10;OlEOYzMmld+fxGygPaAMDiZL4hPCTQ/uFyUD2rGm/ueOOUGJ+mxQytV8sYj+TYdFeY3EibuMNJcR&#10;ZjhC1TRQMm3vQvL8RPkWJe9kUiPOZurk2DLaLIl0fBLRx5fndOv3w928Ag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Ino&#10;fbM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:rsidR="00B02F18" w:rsidRPr="00380DFD" w:rsidRDefault="00B02F18" w:rsidP="00273134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>
                        <w:t>(WWUK) spadł o 0,1 p. proc. w stosunku do poprzedniego miesiąca</w:t>
                      </w:r>
                    </w:p>
                    <w:p w:rsidR="00B02F18" w:rsidRPr="00380DFD" w:rsidRDefault="00B02F18" w:rsidP="00C074FD">
                      <w:pPr>
                        <w:pStyle w:val="tekstzboku"/>
                      </w:pPr>
                    </w:p>
                    <w:p w:rsidR="00B02F18" w:rsidRPr="00D616D2" w:rsidRDefault="00B02F18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</w:t>
      </w:r>
      <w:r w:rsidR="00EE2896">
        <w:t xml:space="preserve"> </w:t>
      </w:r>
      <w:r w:rsidR="00D36450">
        <w:t>marcu</w:t>
      </w:r>
      <w:r w:rsidR="00112723">
        <w:t xml:space="preserve"> 2020</w:t>
      </w:r>
      <w:r w:rsidRPr="009A5A6D">
        <w:t xml:space="preserve"> r.</w:t>
      </w:r>
    </w:p>
    <w:p w:rsidR="00BB1D75" w:rsidRDefault="00C074FD" w:rsidP="00273134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>Wyprzedzający wskaźnik ufności konsumenckiej (WWUK), syntetycznie opisujący oczekiwane w najbliższych miesiącach tend</w:t>
      </w:r>
      <w:r w:rsidR="00B02F18">
        <w:rPr>
          <w:shd w:val="clear" w:color="auto" w:fill="FFFFFF"/>
        </w:rPr>
        <w:t>encje konsumpcji indywidualnej</w:t>
      </w:r>
      <w:r w:rsidR="00C86F96">
        <w:rPr>
          <w:shd w:val="clear" w:color="auto" w:fill="FFFFFF"/>
        </w:rPr>
        <w:t>,</w:t>
      </w:r>
      <w:r w:rsidR="00B02F18">
        <w:rPr>
          <w:shd w:val="clear" w:color="auto" w:fill="FFFFFF"/>
        </w:rPr>
        <w:t xml:space="preserve"> utrzymał się na</w:t>
      </w:r>
      <w:r w:rsidR="00C86F96">
        <w:rPr>
          <w:shd w:val="clear" w:color="auto" w:fill="FFFFFF"/>
        </w:rPr>
        <w:t xml:space="preserve"> poziomie</w:t>
      </w:r>
      <w:r w:rsidR="00B02F18">
        <w:rPr>
          <w:shd w:val="clear" w:color="auto" w:fill="FFFFFF"/>
        </w:rPr>
        <w:t xml:space="preserve"> zbliżonym do </w:t>
      </w:r>
      <w:r w:rsidR="00C86F96">
        <w:rPr>
          <w:shd w:val="clear" w:color="auto" w:fill="FFFFFF"/>
        </w:rPr>
        <w:t>poprzedniego</w:t>
      </w:r>
      <w:r w:rsidR="00B02F18">
        <w:rPr>
          <w:shd w:val="clear" w:color="auto" w:fill="FFFFFF"/>
        </w:rPr>
        <w:t xml:space="preserve"> miesiąca (spadek jedynie o 0,1 p.</w:t>
      </w:r>
      <w:r w:rsidR="00C86F96">
        <w:rPr>
          <w:shd w:val="clear" w:color="auto" w:fill="FFFFFF"/>
        </w:rPr>
        <w:t xml:space="preserve"> </w:t>
      </w:r>
      <w:r w:rsidR="00B02F18">
        <w:rPr>
          <w:shd w:val="clear" w:color="auto" w:fill="FFFFFF"/>
        </w:rPr>
        <w:t>pr</w:t>
      </w:r>
      <w:r w:rsidR="00C86F96">
        <w:rPr>
          <w:shd w:val="clear" w:color="auto" w:fill="FFFFFF"/>
        </w:rPr>
        <w:t>o</w:t>
      </w:r>
      <w:r w:rsidR="00B02F18">
        <w:rPr>
          <w:shd w:val="clear" w:color="auto" w:fill="FFFFFF"/>
        </w:rPr>
        <w:t>c.)</w:t>
      </w:r>
      <w:r w:rsidR="00C86F96">
        <w:rPr>
          <w:shd w:val="clear" w:color="auto" w:fill="FFFFFF"/>
        </w:rPr>
        <w:t xml:space="preserve"> </w:t>
      </w:r>
      <w:r w:rsidR="00D62602">
        <w:rPr>
          <w:shd w:val="clear" w:color="auto" w:fill="FFFFFF"/>
        </w:rPr>
        <w:t xml:space="preserve">i kształtował się na poziomie </w:t>
      </w:r>
      <w:r w:rsidR="000A2CBF">
        <w:rPr>
          <w:shd w:val="clear" w:color="auto" w:fill="FFFFFF"/>
        </w:rPr>
        <w:t>-2</w:t>
      </w:r>
      <w:r w:rsidRPr="00396FC5">
        <w:rPr>
          <w:shd w:val="clear" w:color="auto" w:fill="FFFFFF"/>
        </w:rPr>
        <w:t>,</w:t>
      </w:r>
      <w:r w:rsidR="00FB3898">
        <w:rPr>
          <w:shd w:val="clear" w:color="auto" w:fill="FFFFFF"/>
        </w:rPr>
        <w:t>3</w:t>
      </w:r>
      <w:r w:rsidR="0007393C">
        <w:rPr>
          <w:sz w:val="20"/>
          <w:szCs w:val="20"/>
          <w:shd w:val="clear" w:color="auto" w:fill="FFFFFF"/>
          <w:vertAlign w:val="superscript"/>
        </w:rPr>
        <w:t>a</w:t>
      </w:r>
      <w:r w:rsidR="007B26F8">
        <w:rPr>
          <w:shd w:val="clear" w:color="auto" w:fill="FFFFFF"/>
        </w:rPr>
        <w:t>.</w:t>
      </w:r>
      <w:r w:rsidR="00B72F68">
        <w:rPr>
          <w:shd w:val="clear" w:color="auto" w:fill="FFFFFF"/>
        </w:rPr>
        <w:t xml:space="preserve"> </w:t>
      </w:r>
    </w:p>
    <w:p w:rsidR="00D26089" w:rsidRDefault="00D26089" w:rsidP="00D26089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Na </w:t>
      </w:r>
      <w:r w:rsidR="007F2056">
        <w:rPr>
          <w:shd w:val="clear" w:color="auto" w:fill="FFFFFF"/>
        </w:rPr>
        <w:t>spadek</w:t>
      </w:r>
      <w:r>
        <w:rPr>
          <w:shd w:val="clear" w:color="auto" w:fill="FFFFFF"/>
        </w:rPr>
        <w:t xml:space="preserve"> wartości </w:t>
      </w:r>
      <w:r w:rsidR="007B0D6A">
        <w:rPr>
          <w:shd w:val="clear" w:color="auto" w:fill="FFFFFF"/>
        </w:rPr>
        <w:t>wskaźnik</w:t>
      </w:r>
      <w:r w:rsidR="007F2056">
        <w:rPr>
          <w:shd w:val="clear" w:color="auto" w:fill="FFFFFF"/>
        </w:rPr>
        <w:t>a w największym stopniu wpłynęły</w:t>
      </w:r>
      <w:r>
        <w:rPr>
          <w:shd w:val="clear" w:color="auto" w:fill="FFFFFF"/>
        </w:rPr>
        <w:t xml:space="preserve"> ocen</w:t>
      </w:r>
      <w:r w:rsidR="007F2056">
        <w:rPr>
          <w:shd w:val="clear" w:color="auto" w:fill="FFFFFF"/>
        </w:rPr>
        <w:t>y</w:t>
      </w:r>
      <w:r w:rsidR="007B0D6A">
        <w:rPr>
          <w:shd w:val="clear" w:color="auto" w:fill="FFFFFF"/>
        </w:rPr>
        <w:t xml:space="preserve"> </w:t>
      </w:r>
      <w:r w:rsidR="00C43B04">
        <w:rPr>
          <w:shd w:val="clear" w:color="auto" w:fill="FFFFFF"/>
        </w:rPr>
        <w:t>przyszłej sytuacji ekonomicznej kraju oraz przyszłej sytuacji finansowej gospodarstwa domowego (spadki odpowiednio o 1,7  i 0,7 p. proc.)</w:t>
      </w:r>
      <w:r w:rsidR="007B0D6A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BB6A78">
        <w:rPr>
          <w:shd w:val="clear" w:color="auto" w:fill="FFFFFF"/>
        </w:rPr>
        <w:t>Po</w:t>
      </w:r>
      <w:r w:rsidR="007F2056">
        <w:rPr>
          <w:shd w:val="clear" w:color="auto" w:fill="FFFFFF"/>
        </w:rPr>
        <w:t xml:space="preserve">prawa nastąpiła jedynie w zakresie oceny </w:t>
      </w:r>
      <w:r w:rsidR="00C43B04">
        <w:rPr>
          <w:shd w:val="clear" w:color="auto" w:fill="FFFFFF"/>
        </w:rPr>
        <w:t>możliwości przyszłego oszczędzania pieniędzy</w:t>
      </w:r>
      <w:r w:rsidR="00BB6A78">
        <w:rPr>
          <w:shd w:val="clear" w:color="auto" w:fill="FFFFFF"/>
        </w:rPr>
        <w:t xml:space="preserve"> (</w:t>
      </w:r>
      <w:r w:rsidR="00C43B04">
        <w:rPr>
          <w:shd w:val="clear" w:color="auto" w:fill="FFFFFF"/>
        </w:rPr>
        <w:t>wzrost o 1,8</w:t>
      </w:r>
      <w:r w:rsidR="00BB6A78">
        <w:rPr>
          <w:shd w:val="clear" w:color="auto" w:fill="FFFFFF"/>
        </w:rPr>
        <w:t xml:space="preserve"> p. proc.). </w:t>
      </w:r>
      <w:r w:rsidR="00C43B04">
        <w:rPr>
          <w:shd w:val="clear" w:color="auto" w:fill="FFFFFF"/>
        </w:rPr>
        <w:t>Ocena przyszłego poziomu bezrobocia pozostała na takim samym poziomie.</w:t>
      </w:r>
    </w:p>
    <w:p w:rsidR="00A06A63" w:rsidRPr="00655E7E" w:rsidRDefault="003C2E08" w:rsidP="00D26089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A06A63" w:rsidRPr="00655E7E">
        <w:rPr>
          <w:shd w:val="clear" w:color="auto" w:fill="FFFFFF"/>
        </w:rPr>
        <w:t>W</w:t>
      </w:r>
      <w:r w:rsidR="00462C73">
        <w:rPr>
          <w:shd w:val="clear" w:color="auto" w:fill="FFFFFF"/>
        </w:rPr>
        <w:t xml:space="preserve"> </w:t>
      </w:r>
      <w:r w:rsidR="00D36450">
        <w:rPr>
          <w:shd w:val="clear" w:color="auto" w:fill="FFFFFF"/>
        </w:rPr>
        <w:t>marcu</w:t>
      </w:r>
      <w:r w:rsidR="00377B67">
        <w:rPr>
          <w:shd w:val="clear" w:color="auto" w:fill="FFFFFF"/>
        </w:rPr>
        <w:t xml:space="preserve"> br. WWUK osiągnął wartość</w:t>
      </w:r>
      <w:r w:rsidR="006537BC">
        <w:rPr>
          <w:shd w:val="clear" w:color="auto" w:fill="FFFFFF"/>
        </w:rPr>
        <w:t xml:space="preserve"> o </w:t>
      </w:r>
      <w:r w:rsidR="00E77169">
        <w:rPr>
          <w:shd w:val="clear" w:color="auto" w:fill="FFFFFF"/>
        </w:rPr>
        <w:t>7</w:t>
      </w:r>
      <w:r w:rsidR="006E5948">
        <w:rPr>
          <w:shd w:val="clear" w:color="auto" w:fill="FFFFFF"/>
        </w:rPr>
        <w:t>,</w:t>
      </w:r>
      <w:r w:rsidR="00E77169">
        <w:rPr>
          <w:shd w:val="clear" w:color="auto" w:fill="FFFFFF"/>
        </w:rPr>
        <w:t>0</w:t>
      </w:r>
      <w:r w:rsidR="007E58C7">
        <w:rPr>
          <w:shd w:val="clear" w:color="auto" w:fill="FFFFFF"/>
        </w:rPr>
        <w:t xml:space="preserve"> p. proc.</w:t>
      </w:r>
      <w:r w:rsidR="009C2E5B">
        <w:rPr>
          <w:shd w:val="clear" w:color="auto" w:fill="FFFFFF"/>
        </w:rPr>
        <w:t xml:space="preserve"> </w:t>
      </w:r>
      <w:r w:rsidR="00356C31">
        <w:rPr>
          <w:shd w:val="clear" w:color="auto" w:fill="FFFFFF"/>
        </w:rPr>
        <w:t>niższą</w:t>
      </w:r>
      <w:r w:rsidR="007E58C7">
        <w:rPr>
          <w:shd w:val="clear" w:color="auto" w:fill="FFFFFF"/>
        </w:rPr>
        <w:t xml:space="preserve"> niż</w:t>
      </w:r>
      <w:r w:rsidR="00F370FD">
        <w:rPr>
          <w:shd w:val="clear" w:color="auto" w:fill="FFFFFF"/>
        </w:rPr>
        <w:t xml:space="preserve"> w analogicznym miesiącu 2019</w:t>
      </w:r>
      <w:r w:rsidR="00A06A63">
        <w:rPr>
          <w:shd w:val="clear" w:color="auto" w:fill="FFFFFF"/>
        </w:rPr>
        <w:t> </w:t>
      </w:r>
      <w:r w:rsidR="00A06A63" w:rsidRPr="00655E7E">
        <w:rPr>
          <w:shd w:val="clear" w:color="auto" w:fill="FFFFFF"/>
        </w:rPr>
        <w:t xml:space="preserve">r. </w:t>
      </w:r>
    </w:p>
    <w:p w:rsidR="00A06A63" w:rsidRDefault="00A06A63" w:rsidP="003F6DBB">
      <w:pPr>
        <w:spacing w:before="0" w:after="0"/>
        <w:rPr>
          <w:shd w:val="clear" w:color="auto" w:fill="FFFFFF"/>
        </w:rPr>
      </w:pPr>
    </w:p>
    <w:p w:rsidR="00FB451B" w:rsidRDefault="00FB451B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07393C" w:rsidRDefault="0007393C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B3501C" w:rsidRDefault="00B3501C" w:rsidP="00D06B81">
      <w:pPr>
        <w:jc w:val="both"/>
        <w:rPr>
          <w:rFonts w:cs="Arial"/>
          <w:spacing w:val="-2"/>
          <w:sz w:val="18"/>
          <w:szCs w:val="18"/>
        </w:rPr>
      </w:pPr>
    </w:p>
    <w:p w:rsidR="00F370FD" w:rsidRDefault="00F370FD" w:rsidP="00D06B81">
      <w:pPr>
        <w:jc w:val="both"/>
        <w:rPr>
          <w:rFonts w:cs="Arial"/>
          <w:spacing w:val="-2"/>
          <w:sz w:val="18"/>
          <w:szCs w:val="18"/>
        </w:rPr>
      </w:pPr>
    </w:p>
    <w:p w:rsidR="00E17DE6" w:rsidRDefault="00E17DE6" w:rsidP="00D06B81">
      <w:pPr>
        <w:jc w:val="both"/>
        <w:rPr>
          <w:rFonts w:cs="Arial"/>
          <w:spacing w:val="-2"/>
          <w:sz w:val="18"/>
          <w:szCs w:val="18"/>
        </w:rPr>
      </w:pPr>
    </w:p>
    <w:p w:rsidR="00F370FD" w:rsidRDefault="00F370FD" w:rsidP="00D06B81">
      <w:pPr>
        <w:jc w:val="both"/>
        <w:rPr>
          <w:rFonts w:cs="Arial"/>
          <w:spacing w:val="-2"/>
          <w:sz w:val="18"/>
          <w:szCs w:val="18"/>
        </w:rPr>
      </w:pPr>
    </w:p>
    <w:p w:rsidR="006A3CBF" w:rsidRDefault="006A3CBF" w:rsidP="00D06B81">
      <w:pPr>
        <w:jc w:val="both"/>
        <w:rPr>
          <w:rFonts w:cs="Arial"/>
          <w:spacing w:val="-2"/>
          <w:sz w:val="18"/>
          <w:szCs w:val="18"/>
        </w:rPr>
      </w:pPr>
    </w:p>
    <w:p w:rsidR="004F4B02" w:rsidRPr="00D06B81" w:rsidRDefault="004F4B02" w:rsidP="00D06B81">
      <w:pPr>
        <w:jc w:val="both"/>
        <w:rPr>
          <w:rFonts w:cs="Arial"/>
          <w:spacing w:val="-2"/>
          <w:sz w:val="18"/>
          <w:szCs w:val="18"/>
        </w:rPr>
      </w:pPr>
    </w:p>
    <w:tbl>
      <w:tblPr>
        <w:tblStyle w:val="Siatkatabelijasna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finansowej gospodarstwa domowego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Wskaźnik ufności konsumenckiej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105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973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089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1130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43489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1D4E28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4,8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</w:tr>
      <w:tr w:rsidR="005357E1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E0EE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</w:tr>
      <w:tr w:rsidR="0013245A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</w:tr>
      <w:tr w:rsidR="00B51B6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6,8</w:t>
            </w:r>
          </w:p>
        </w:tc>
      </w:tr>
      <w:tr w:rsidR="005462E0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462E0" w:rsidRDefault="005462E0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462E0" w:rsidRDefault="005462E0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2,1</w:t>
            </w:r>
          </w:p>
        </w:tc>
      </w:tr>
      <w:tr w:rsidR="005357E1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Pr="004E61ED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5,5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8,3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9,0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19,4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10,2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9,3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</w:tr>
      <w:tr w:rsidR="006348AB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348AB" w:rsidRDefault="006348AB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6348AB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3,7</w:t>
            </w:r>
          </w:p>
        </w:tc>
      </w:tr>
      <w:tr w:rsidR="005F53B6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F53B6" w:rsidRDefault="005F53B6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5F53B6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1,3</w:t>
            </w:r>
          </w:p>
        </w:tc>
      </w:tr>
      <w:tr w:rsidR="005462E0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462E0" w:rsidRDefault="005462E0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462E0" w:rsidRDefault="005462E0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-10,1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1,3</w:t>
            </w:r>
          </w:p>
        </w:tc>
      </w:tr>
      <w:tr w:rsidR="001D4E28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1D4E28" w:rsidRPr="007443DC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663F93B" wp14:editId="545D424B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F18" w:rsidRPr="0093660E" w:rsidRDefault="00B02F18" w:rsidP="00273134">
                            <w:pPr>
                              <w:pStyle w:val="tytuwykresu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F93B"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:rsidR="00B02F18" w:rsidRPr="0093660E" w:rsidRDefault="00B02F18" w:rsidP="00273134">
                      <w:pPr>
                        <w:pStyle w:val="tytuwykresu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FD7BD2" w:rsidRDefault="005F4EA6" w:rsidP="00072F74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53472" behindDoc="0" locked="0" layoutInCell="1" allowOverlap="1" wp14:anchorId="266F90A3" wp14:editId="210C8B98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C15772"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F370FD">
        <w:rPr>
          <w:shd w:val="clear" w:color="auto" w:fill="FFFFFF"/>
        </w:rPr>
        <w:t xml:space="preserve"> 2017–2020</w:t>
      </w:r>
    </w:p>
    <w:p w:rsidR="00FD7BD2" w:rsidRPr="00FD7BD2" w:rsidRDefault="00FD7BD2" w:rsidP="00FD7BD2"/>
    <w:p w:rsidR="00053B77" w:rsidRDefault="007A7B28" w:rsidP="00053B77">
      <w:pPr>
        <w:pStyle w:val="tytuwykresu"/>
        <w:ind w:left="851" w:hanging="851"/>
        <w:rPr>
          <w:shd w:val="clear" w:color="auto" w:fill="FFFFFF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55520" behindDoc="0" locked="0" layoutInCell="1" allowOverlap="1" wp14:anchorId="176742D5" wp14:editId="6F7B90FC">
            <wp:simplePos x="0" y="0"/>
            <wp:positionH relativeFrom="margin">
              <wp:align>right</wp:align>
            </wp:positionH>
            <wp:positionV relativeFrom="margin">
              <wp:posOffset>4672965</wp:posOffset>
            </wp:positionV>
            <wp:extent cx="5122545" cy="4269740"/>
            <wp:effectExtent l="0" t="0" r="1905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7" w:rsidRPr="00C15772">
        <w:t xml:space="preserve">Wykres </w:t>
      </w:r>
      <w:r w:rsidR="00053B77">
        <w:t>2</w:t>
      </w:r>
      <w:r w:rsidR="00053B77" w:rsidRPr="00C15772">
        <w:t>.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 w:rsidR="00053B77"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:rsidR="00B35A63" w:rsidRDefault="00FD7BD2" w:rsidP="00A866F2">
      <w:pPr>
        <w:tabs>
          <w:tab w:val="left" w:pos="3218"/>
        </w:tabs>
      </w:pPr>
      <w:r>
        <w:tab/>
      </w:r>
    </w:p>
    <w:tbl>
      <w:tblPr>
        <w:tblStyle w:val="Siatkatabelijasna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Zmiany sytuacji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przeciwnym)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konsumenckiej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BA728E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5357E1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730701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</w:tr>
      <w:tr w:rsidR="00C63004" w:rsidRPr="00FA5128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E0EE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</w:tr>
      <w:tr w:rsidR="0013245A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5,3</w:t>
            </w:r>
          </w:p>
        </w:tc>
      </w:tr>
      <w:tr w:rsidR="003C6EFB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5,6</w:t>
            </w:r>
          </w:p>
        </w:tc>
      </w:tr>
      <w:tr w:rsidR="0073070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</w:t>
            </w:r>
            <w:r w:rsidR="003D0689">
              <w:rPr>
                <w:rFonts w:cs="Arial"/>
                <w:sz w:val="14"/>
                <w:szCs w:val="20"/>
              </w:rPr>
              <w:t>,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</w:tr>
      <w:tr w:rsidR="0081246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12468" w:rsidRDefault="0081246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812468" w:rsidRDefault="0081246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-1,7</w:t>
            </w:r>
          </w:p>
        </w:tc>
      </w:tr>
      <w:tr w:rsidR="00AF2F1E" w:rsidRPr="00FA5128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71278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12785" w:rsidRPr="004E61ED" w:rsidRDefault="0071278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71278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</w:tr>
      <w:tr w:rsidR="00B413B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3B9" w:rsidRDefault="00B413B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B413B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</w:tr>
      <w:tr w:rsidR="0079582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95825" w:rsidRDefault="0079582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79582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</w:tr>
      <w:tr w:rsidR="002E0EE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2E0EE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</w:tr>
      <w:tr w:rsidR="00D36D3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D36D38" w:rsidRDefault="00D36D3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D36D3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4,9</w:t>
            </w:r>
          </w:p>
        </w:tc>
      </w:tr>
      <w:tr w:rsidR="0013245A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3245A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</w:tr>
      <w:tr w:rsidR="00E87266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87266" w:rsidRDefault="00E8726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78011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0119" w:rsidRDefault="0078011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</w:tr>
      <w:tr w:rsidR="003C6EFB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3C6EFB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</w:tr>
      <w:tr w:rsidR="00F54C16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F54C16" w:rsidRDefault="00F54C1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F54C1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</w:tr>
      <w:tr w:rsidR="00D77FEA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D77FEA" w:rsidRDefault="00D77FE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D77FEA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</w:tr>
      <w:tr w:rsidR="0073070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73070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-0,8</w:t>
            </w:r>
          </w:p>
        </w:tc>
      </w:tr>
      <w:tr w:rsidR="006348AB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348AB" w:rsidRDefault="006348A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6348AB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-0,6</w:t>
            </w:r>
          </w:p>
        </w:tc>
      </w:tr>
      <w:tr w:rsidR="005F53B6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F53B6" w:rsidRDefault="005F53B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5F53B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-2,2</w:t>
            </w:r>
          </w:p>
        </w:tc>
      </w:tr>
      <w:tr w:rsidR="0081246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12468" w:rsidRDefault="0081246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12468" w:rsidRDefault="0081246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-2,3</w:t>
            </w:r>
          </w:p>
        </w:tc>
      </w:tr>
      <w:tr w:rsidR="002A3665" w:rsidRPr="00FA5128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6BD52DDD" wp14:editId="6C4D5CD0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F18" w:rsidRPr="0093660E" w:rsidRDefault="00B02F18" w:rsidP="00273134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:rsidR="00B02F18" w:rsidRPr="0093660E" w:rsidRDefault="00B02F18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52DDD"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:rsidR="00B02F18" w:rsidRPr="0093660E" w:rsidRDefault="00B02F18" w:rsidP="00273134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:rsidR="00B02F18" w:rsidRPr="0093660E" w:rsidRDefault="00B02F18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F370FD">
        <w:rPr>
          <w:shd w:val="clear" w:color="auto" w:fill="FFFFFF"/>
        </w:rPr>
        <w:t xml:space="preserve"> 2017–2020</w:t>
      </w:r>
    </w:p>
    <w:p w:rsidR="00C562B2" w:rsidRPr="00FD7BD2" w:rsidRDefault="00C562B2" w:rsidP="00C562B2"/>
    <w:p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337047</wp:posOffset>
                </wp:positionH>
                <wp:positionV relativeFrom="paragraph">
                  <wp:posOffset>3452495</wp:posOffset>
                </wp:positionV>
                <wp:extent cx="1502410" cy="269875"/>
                <wp:effectExtent l="0" t="0" r="254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F18" w:rsidRPr="003B3271" w:rsidRDefault="00B02F18" w:rsidP="003B3271">
                            <w:pPr>
                              <w:spacing w:before="0" w:after="0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>** kwiecień, lipiec, 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.55pt;margin-top:271.85pt;width:118.3pt;height:2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O4JgIAACg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" stroked="f">
                <v:textbox>
                  <w:txbxContent>
                    <w:p w:rsidR="00B02F18" w:rsidRPr="003B3271" w:rsidRDefault="00B02F18" w:rsidP="003B3271">
                      <w:pPr>
                        <w:spacing w:before="0" w:after="0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>** kwiecień, lipiec, październik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6A496C9D" wp14:editId="1DD8A87E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Pr="00CF6348" w:rsidRDefault="00CF6348" w:rsidP="00CF6348">
      <w:pPr>
        <w:rPr>
          <w:lang w:eastAsia="pl-PL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9950DE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076F85" w:rsidRPr="008F3638" w:rsidTr="007B0D6A">
        <w:trPr>
          <w:trHeight w:val="1912"/>
        </w:trPr>
        <w:tc>
          <w:tcPr>
            <w:tcW w:w="4379" w:type="dxa"/>
          </w:tcPr>
          <w:p w:rsidR="00076F85" w:rsidRPr="008F3638" w:rsidRDefault="00076F85" w:rsidP="00076F85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76F85" w:rsidRDefault="00076F85" w:rsidP="00076F8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:rsidR="00076F85" w:rsidRDefault="00076F85" w:rsidP="00076F8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56F30">
              <w:rPr>
                <w:rFonts w:cs="Arial"/>
                <w:b/>
                <w:color w:val="000000" w:themeColor="text1"/>
                <w:sz w:val="20"/>
              </w:rPr>
              <w:t xml:space="preserve">Dyrektor </w:t>
            </w:r>
            <w:r w:rsidRPr="00076F85">
              <w:rPr>
                <w:rFonts w:cs="Arial"/>
                <w:b/>
                <w:color w:val="000000" w:themeColor="text1"/>
                <w:sz w:val="20"/>
              </w:rPr>
              <w:t>dr Piotr Ryszard Cmela</w:t>
            </w:r>
          </w:p>
          <w:p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 w:rsidR="00B05C6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684 56 11</w:t>
            </w:r>
          </w:p>
          <w:p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76F85" w:rsidRPr="008F3638" w:rsidRDefault="00076F85" w:rsidP="00076F8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Banaszek</w:t>
            </w:r>
          </w:p>
          <w:p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76F85" w:rsidRDefault="00076F85" w:rsidP="00076F85">
      <w:pPr>
        <w:rPr>
          <w:sz w:val="20"/>
        </w:rPr>
      </w:pPr>
    </w:p>
    <w:p w:rsidR="00076F85" w:rsidRDefault="00076F85" w:rsidP="00076F85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76F85" w:rsidTr="007B0D6A">
        <w:trPr>
          <w:trHeight w:val="610"/>
        </w:trPr>
        <w:tc>
          <w:tcPr>
            <w:tcW w:w="2721" w:type="pct"/>
            <w:vMerge w:val="restart"/>
          </w:tcPr>
          <w:p w:rsidR="00076F85" w:rsidRPr="00C91687" w:rsidRDefault="00076F85" w:rsidP="00076F85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76F85" w:rsidRPr="00C91687" w:rsidRDefault="00076F85" w:rsidP="00076F85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76F85" w:rsidRPr="00076F85" w:rsidRDefault="00076F85" w:rsidP="00076F85">
            <w:pPr>
              <w:rPr>
                <w:sz w:val="18"/>
                <w:lang w:val="en-US"/>
              </w:rPr>
            </w:pPr>
            <w:r w:rsidRPr="00076F85">
              <w:rPr>
                <w:b/>
                <w:sz w:val="20"/>
                <w:lang w:val="en-US"/>
              </w:rPr>
              <w:t>e-mail:</w:t>
            </w:r>
            <w:r w:rsidRPr="00076F85">
              <w:rPr>
                <w:sz w:val="20"/>
                <w:lang w:val="en-US"/>
              </w:rPr>
              <w:t xml:space="preserve"> </w:t>
            </w:r>
            <w:hyperlink r:id="rId19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76F85" w:rsidRPr="00076F85" w:rsidRDefault="00076F85" w:rsidP="00076F85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74BC94A0" wp14:editId="019EC2C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76F85" w:rsidRDefault="00076F85" w:rsidP="00076F85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76F85" w:rsidTr="007B0D6A">
        <w:trPr>
          <w:trHeight w:val="436"/>
        </w:trPr>
        <w:tc>
          <w:tcPr>
            <w:tcW w:w="2721" w:type="pct"/>
            <w:vMerge/>
            <w:vAlign w:val="center"/>
          </w:tcPr>
          <w:p w:rsidR="00076F85" w:rsidRDefault="00076F85" w:rsidP="00076F8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76F85" w:rsidRDefault="00076F85" w:rsidP="00076F85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42A206B5" wp14:editId="5CE828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76F85" w:rsidRDefault="00076F85" w:rsidP="00076F85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76F85" w:rsidTr="007B0D6A">
        <w:trPr>
          <w:trHeight w:val="436"/>
        </w:trPr>
        <w:tc>
          <w:tcPr>
            <w:tcW w:w="2721" w:type="pct"/>
            <w:vMerge/>
            <w:vAlign w:val="center"/>
          </w:tcPr>
          <w:p w:rsidR="00076F85" w:rsidRDefault="00076F85" w:rsidP="00076F8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76F85" w:rsidRDefault="00076F85" w:rsidP="00076F85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5157EE73" wp14:editId="35638CA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76F85" w:rsidRDefault="00076F85" w:rsidP="00076F85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3308DB" w:rsidRDefault="001448A7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F18" w:rsidRDefault="00B02F18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B02F18" w:rsidRPr="00C51D06" w:rsidRDefault="00B02F18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B02F18" w:rsidRPr="00AD0C67" w:rsidRDefault="00A7422F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B02F1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przetwórstwie przemysłowym, budownictwie, handlu i usługach w lutym 2020 roku</w:t>
                              </w:r>
                            </w:hyperlink>
                          </w:p>
                          <w:p w:rsidR="00B02F18" w:rsidRPr="00AD0C67" w:rsidRDefault="00A7422F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B02F1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1/2020</w:t>
                              </w:r>
                            </w:hyperlink>
                          </w:p>
                          <w:p w:rsidR="00B02F18" w:rsidRPr="00C51D06" w:rsidRDefault="00B02F1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02F18" w:rsidRPr="00655E7E" w:rsidRDefault="00B02F1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B02F18" w:rsidRPr="00AD0C67" w:rsidRDefault="00A7422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B02F18" w:rsidRPr="00AD0C6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:rsidR="00B02F18" w:rsidRPr="00C267CA" w:rsidRDefault="00B02F1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B02F18" w:rsidRDefault="00B02F18" w:rsidP="00AB6D25">
                      <w:pPr>
                        <w:rPr>
                          <w:b/>
                        </w:rPr>
                      </w:pPr>
                    </w:p>
                    <w:p w:rsidR="00B02F18" w:rsidRPr="00C51D06" w:rsidRDefault="00B02F18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:rsidR="00B02F18" w:rsidRPr="00AD0C67" w:rsidRDefault="00B02F18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6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w przetwórstwie przemysłowym, budownictwie, handlu i usługach w lutym 2020 roku</w:t>
                        </w:r>
                      </w:hyperlink>
                    </w:p>
                    <w:p w:rsidR="00B02F18" w:rsidRPr="00AD0C67" w:rsidRDefault="00B02F18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7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 Nr 1/2020</w:t>
                        </w:r>
                      </w:hyperlink>
                    </w:p>
                    <w:p w:rsidR="00B02F18" w:rsidRPr="00C51D06" w:rsidRDefault="00B02F1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02F18" w:rsidRPr="00655E7E" w:rsidRDefault="00B02F1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B02F18" w:rsidRPr="00AD0C67" w:rsidRDefault="00B0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Pr="00AD0C6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p w:rsidR="00B02F18" w:rsidRPr="00C267CA" w:rsidRDefault="00B02F1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3308DB" w:rsidSect="003B18B6">
      <w:headerReference w:type="default" r:id="rId29"/>
      <w:footerReference w:type="default" r:id="rId30"/>
      <w:footnotePr>
        <w:numFmt w:val="lowerLetter"/>
      </w:footnotePr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22F" w:rsidRDefault="00A7422F" w:rsidP="000662E2">
      <w:pPr>
        <w:spacing w:after="0" w:line="240" w:lineRule="auto"/>
      </w:pPr>
      <w:r>
        <w:separator/>
      </w:r>
    </w:p>
  </w:endnote>
  <w:endnote w:type="continuationSeparator" w:id="0">
    <w:p w:rsidR="00A7422F" w:rsidRDefault="00A7422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375061"/>
      <w:docPartObj>
        <w:docPartGallery w:val="Page Numbers (Bottom of Page)"/>
        <w:docPartUnique/>
      </w:docPartObj>
    </w:sdtPr>
    <w:sdtEndPr/>
    <w:sdtContent>
      <w:p w:rsidR="00B02F18" w:rsidRDefault="00B02F1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B84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ira Sans" w:hAnsi="Fira Sans" w:cstheme="minorBidi"/>
        <w:color w:val="auto"/>
        <w:sz w:val="19"/>
        <w:szCs w:val="22"/>
      </w:rPr>
      <w:id w:val="-71511380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02F18" w:rsidRPr="00A518FC" w:rsidRDefault="00B02F18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:rsidR="00B02F18" w:rsidRPr="00A518FC" w:rsidRDefault="00B02F18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 w:rsidR="00206B84">
          <w:rPr>
            <w:noProof/>
            <w:sz w:val="16"/>
            <w:szCs w:val="16"/>
          </w:rPr>
          <w:t>1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806951"/>
      <w:docPartObj>
        <w:docPartGallery w:val="Page Numbers (Bottom of Page)"/>
        <w:docPartUnique/>
      </w:docPartObj>
    </w:sdtPr>
    <w:sdtEndPr/>
    <w:sdtContent>
      <w:p w:rsidR="00B02F18" w:rsidRDefault="00B02F1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B84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22F" w:rsidRDefault="00A7422F" w:rsidP="000662E2">
      <w:pPr>
        <w:spacing w:after="0" w:line="240" w:lineRule="auto"/>
      </w:pPr>
      <w:r>
        <w:separator/>
      </w:r>
    </w:p>
  </w:footnote>
  <w:footnote w:type="continuationSeparator" w:id="0">
    <w:p w:rsidR="00A7422F" w:rsidRDefault="00A7422F" w:rsidP="000662E2">
      <w:pPr>
        <w:spacing w:after="0" w:line="240" w:lineRule="auto"/>
      </w:pPr>
      <w:r>
        <w:continuationSeparator/>
      </w:r>
    </w:p>
  </w:footnote>
  <w:footnote w:id="1">
    <w:p w:rsidR="00B02F18" w:rsidRDefault="00B02F18" w:rsidP="00D06B81">
      <w:pPr>
        <w:pStyle w:val="Tekstprzypisudolnego"/>
      </w:pPr>
      <w:r>
        <w:rPr>
          <w:rStyle w:val="Odwoanieprzypisudolnego"/>
        </w:rPr>
        <w:t xml:space="preserve">a </w:t>
      </w:r>
      <w:r w:rsidRPr="00A518FC">
        <w:rPr>
          <w:rFonts w:cs="Fira Sans"/>
          <w:sz w:val="16"/>
          <w:szCs w:val="16"/>
        </w:rPr>
        <w:t xml:space="preserve"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pesymistycznie nad konsumentami nastawionymi optymistycznie. </w:t>
      </w:r>
      <w:r w:rsidRPr="00A518FC">
        <w:rPr>
          <w:noProof/>
          <w:sz w:val="16"/>
          <w:szCs w:val="16"/>
        </w:rPr>
        <w:t>W</w:t>
      </w:r>
      <w:r>
        <w:rPr>
          <w:noProof/>
          <w:sz w:val="16"/>
          <w:szCs w:val="16"/>
        </w:rPr>
        <w:t xml:space="preserve"> marcu 2020 r. przeprowadzono 1137 wywiadów </w:t>
      </w:r>
      <w:r w:rsidRPr="00A518FC">
        <w:rPr>
          <w:noProof/>
          <w:sz w:val="16"/>
          <w:szCs w:val="16"/>
        </w:rPr>
        <w:t>w okresie 0</w:t>
      </w:r>
      <w:r>
        <w:rPr>
          <w:noProof/>
          <w:sz w:val="16"/>
          <w:szCs w:val="16"/>
        </w:rPr>
        <w:t>2-11.03.2020 r. (w tym 66</w:t>
      </w:r>
      <w:r w:rsidRPr="00A518FC">
        <w:rPr>
          <w:noProof/>
          <w:sz w:val="16"/>
          <w:szCs w:val="16"/>
        </w:rPr>
        <w:t xml:space="preserve"> metodą CATI – wywiadu telefonicznego wspomaganego komputerowo).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F18" w:rsidRDefault="00B02F18">
    <w:pPr>
      <w:pStyle w:val="Nagwek"/>
    </w:pPr>
  </w:p>
  <w:p w:rsidR="00B02F18" w:rsidRDefault="00B02F1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F18" w:rsidRDefault="00B02F18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9EB41A1" wp14:editId="214175D6">
          <wp:extent cx="1153274" cy="720000"/>
          <wp:effectExtent l="0" t="0" r="0" b="4445"/>
          <wp:docPr id="5" name="Obraz 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02F18" w:rsidRPr="003C6C8D" w:rsidRDefault="00B02F1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02F18" w:rsidRPr="003C6C8D" w:rsidRDefault="00B02F1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B02F18" w:rsidRDefault="00B02F1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2F18" w:rsidRPr="00C97596" w:rsidRDefault="00B02F1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18.03.2020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B02F18" w:rsidRPr="00C97596" w:rsidRDefault="00B02F1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18.03.2020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F18" w:rsidRDefault="00B02F18">
    <w:pPr>
      <w:pStyle w:val="Nagwek"/>
    </w:pPr>
  </w:p>
  <w:p w:rsidR="00B02F18" w:rsidRDefault="00B02F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4DB7"/>
    <w:rsid w:val="000152F5"/>
    <w:rsid w:val="00034768"/>
    <w:rsid w:val="00040B33"/>
    <w:rsid w:val="00041798"/>
    <w:rsid w:val="00045446"/>
    <w:rsid w:val="0004582E"/>
    <w:rsid w:val="000470AA"/>
    <w:rsid w:val="00047B35"/>
    <w:rsid w:val="00050829"/>
    <w:rsid w:val="00051607"/>
    <w:rsid w:val="00051E07"/>
    <w:rsid w:val="00053B77"/>
    <w:rsid w:val="00057CA1"/>
    <w:rsid w:val="000662E2"/>
    <w:rsid w:val="00066883"/>
    <w:rsid w:val="00072F74"/>
    <w:rsid w:val="0007393C"/>
    <w:rsid w:val="00074DD8"/>
    <w:rsid w:val="00075F14"/>
    <w:rsid w:val="00076F85"/>
    <w:rsid w:val="000806E2"/>
    <w:rsid w:val="000806F7"/>
    <w:rsid w:val="00082E10"/>
    <w:rsid w:val="00086288"/>
    <w:rsid w:val="00087858"/>
    <w:rsid w:val="00092075"/>
    <w:rsid w:val="00092223"/>
    <w:rsid w:val="00094173"/>
    <w:rsid w:val="00096100"/>
    <w:rsid w:val="00097840"/>
    <w:rsid w:val="000A2240"/>
    <w:rsid w:val="000A296E"/>
    <w:rsid w:val="000A2CBF"/>
    <w:rsid w:val="000A4C70"/>
    <w:rsid w:val="000A65A9"/>
    <w:rsid w:val="000B0727"/>
    <w:rsid w:val="000B0D27"/>
    <w:rsid w:val="000B5253"/>
    <w:rsid w:val="000B747E"/>
    <w:rsid w:val="000C135D"/>
    <w:rsid w:val="000C5F1F"/>
    <w:rsid w:val="000C7931"/>
    <w:rsid w:val="000D0352"/>
    <w:rsid w:val="000D1D43"/>
    <w:rsid w:val="000D225C"/>
    <w:rsid w:val="000D29F7"/>
    <w:rsid w:val="000D2A5C"/>
    <w:rsid w:val="000E0918"/>
    <w:rsid w:val="000E2680"/>
    <w:rsid w:val="000E3CBF"/>
    <w:rsid w:val="000E60B4"/>
    <w:rsid w:val="000E615F"/>
    <w:rsid w:val="000F55BC"/>
    <w:rsid w:val="001011C3"/>
    <w:rsid w:val="001070E2"/>
    <w:rsid w:val="00107A73"/>
    <w:rsid w:val="00110D87"/>
    <w:rsid w:val="00112723"/>
    <w:rsid w:val="00113C04"/>
    <w:rsid w:val="00114DB9"/>
    <w:rsid w:val="0011502A"/>
    <w:rsid w:val="00116087"/>
    <w:rsid w:val="001174F6"/>
    <w:rsid w:val="0012106E"/>
    <w:rsid w:val="00124C75"/>
    <w:rsid w:val="001258BC"/>
    <w:rsid w:val="00130296"/>
    <w:rsid w:val="00131F96"/>
    <w:rsid w:val="0013245A"/>
    <w:rsid w:val="00133BFC"/>
    <w:rsid w:val="001423B6"/>
    <w:rsid w:val="00142BFC"/>
    <w:rsid w:val="001448A7"/>
    <w:rsid w:val="00146621"/>
    <w:rsid w:val="0015506A"/>
    <w:rsid w:val="001613AE"/>
    <w:rsid w:val="00162325"/>
    <w:rsid w:val="00162C4B"/>
    <w:rsid w:val="00163353"/>
    <w:rsid w:val="0016456B"/>
    <w:rsid w:val="001646FD"/>
    <w:rsid w:val="00171469"/>
    <w:rsid w:val="00173149"/>
    <w:rsid w:val="00181035"/>
    <w:rsid w:val="00181CBC"/>
    <w:rsid w:val="001825B1"/>
    <w:rsid w:val="00183CE4"/>
    <w:rsid w:val="001904D7"/>
    <w:rsid w:val="00190CA5"/>
    <w:rsid w:val="00192832"/>
    <w:rsid w:val="00194F85"/>
    <w:rsid w:val="001951DA"/>
    <w:rsid w:val="00197987"/>
    <w:rsid w:val="00197B94"/>
    <w:rsid w:val="001A0AD3"/>
    <w:rsid w:val="001A671B"/>
    <w:rsid w:val="001A6ED5"/>
    <w:rsid w:val="001A7D81"/>
    <w:rsid w:val="001B5A4C"/>
    <w:rsid w:val="001C1E98"/>
    <w:rsid w:val="001C2D33"/>
    <w:rsid w:val="001C3269"/>
    <w:rsid w:val="001C32FE"/>
    <w:rsid w:val="001C42EB"/>
    <w:rsid w:val="001C6EBA"/>
    <w:rsid w:val="001C7BD5"/>
    <w:rsid w:val="001D1DB4"/>
    <w:rsid w:val="001D2AA0"/>
    <w:rsid w:val="001D4E28"/>
    <w:rsid w:val="001D5FC6"/>
    <w:rsid w:val="001D7E17"/>
    <w:rsid w:val="001F19A3"/>
    <w:rsid w:val="001F2A20"/>
    <w:rsid w:val="00205B38"/>
    <w:rsid w:val="00206B84"/>
    <w:rsid w:val="00210F89"/>
    <w:rsid w:val="002115FD"/>
    <w:rsid w:val="00213881"/>
    <w:rsid w:val="00214086"/>
    <w:rsid w:val="00216D8F"/>
    <w:rsid w:val="00217B26"/>
    <w:rsid w:val="002220A6"/>
    <w:rsid w:val="0022352C"/>
    <w:rsid w:val="002253F4"/>
    <w:rsid w:val="00227C24"/>
    <w:rsid w:val="002331F6"/>
    <w:rsid w:val="00236A55"/>
    <w:rsid w:val="00236A7C"/>
    <w:rsid w:val="00240B8D"/>
    <w:rsid w:val="00255158"/>
    <w:rsid w:val="002570E8"/>
    <w:rsid w:val="002574F9"/>
    <w:rsid w:val="00262B61"/>
    <w:rsid w:val="00262E7F"/>
    <w:rsid w:val="00267A8F"/>
    <w:rsid w:val="00273134"/>
    <w:rsid w:val="00274ADF"/>
    <w:rsid w:val="00276811"/>
    <w:rsid w:val="00276A4D"/>
    <w:rsid w:val="00276FE7"/>
    <w:rsid w:val="00277159"/>
    <w:rsid w:val="00282699"/>
    <w:rsid w:val="002830B9"/>
    <w:rsid w:val="00284618"/>
    <w:rsid w:val="00285ED8"/>
    <w:rsid w:val="002926DF"/>
    <w:rsid w:val="0029516C"/>
    <w:rsid w:val="002964C3"/>
    <w:rsid w:val="00296697"/>
    <w:rsid w:val="002971E7"/>
    <w:rsid w:val="002A3665"/>
    <w:rsid w:val="002B0472"/>
    <w:rsid w:val="002B2112"/>
    <w:rsid w:val="002B21C8"/>
    <w:rsid w:val="002B6B12"/>
    <w:rsid w:val="002C458A"/>
    <w:rsid w:val="002C58BA"/>
    <w:rsid w:val="002D4281"/>
    <w:rsid w:val="002D5918"/>
    <w:rsid w:val="002D77BE"/>
    <w:rsid w:val="002E0940"/>
    <w:rsid w:val="002E0EE3"/>
    <w:rsid w:val="002E14C1"/>
    <w:rsid w:val="002E3621"/>
    <w:rsid w:val="002E6140"/>
    <w:rsid w:val="002E6985"/>
    <w:rsid w:val="002E6D6C"/>
    <w:rsid w:val="002E71B6"/>
    <w:rsid w:val="002F027A"/>
    <w:rsid w:val="002F22D2"/>
    <w:rsid w:val="002F5124"/>
    <w:rsid w:val="002F77C8"/>
    <w:rsid w:val="0030476F"/>
    <w:rsid w:val="00304F22"/>
    <w:rsid w:val="00306C7C"/>
    <w:rsid w:val="00310165"/>
    <w:rsid w:val="00320B84"/>
    <w:rsid w:val="003222A9"/>
    <w:rsid w:val="00322EDD"/>
    <w:rsid w:val="00326E56"/>
    <w:rsid w:val="003308DB"/>
    <w:rsid w:val="00331879"/>
    <w:rsid w:val="00332320"/>
    <w:rsid w:val="003346B1"/>
    <w:rsid w:val="003350E9"/>
    <w:rsid w:val="00335B46"/>
    <w:rsid w:val="00340D65"/>
    <w:rsid w:val="00341AC1"/>
    <w:rsid w:val="00345AB6"/>
    <w:rsid w:val="0034608E"/>
    <w:rsid w:val="00347D72"/>
    <w:rsid w:val="00351316"/>
    <w:rsid w:val="0035420B"/>
    <w:rsid w:val="00356C31"/>
    <w:rsid w:val="00357611"/>
    <w:rsid w:val="0036042D"/>
    <w:rsid w:val="00360663"/>
    <w:rsid w:val="00361619"/>
    <w:rsid w:val="00361B86"/>
    <w:rsid w:val="003632BA"/>
    <w:rsid w:val="00363703"/>
    <w:rsid w:val="00365786"/>
    <w:rsid w:val="00367237"/>
    <w:rsid w:val="003701DE"/>
    <w:rsid w:val="0037077F"/>
    <w:rsid w:val="00372411"/>
    <w:rsid w:val="00373882"/>
    <w:rsid w:val="003740B0"/>
    <w:rsid w:val="00377B67"/>
    <w:rsid w:val="00380064"/>
    <w:rsid w:val="00380DFD"/>
    <w:rsid w:val="003843DB"/>
    <w:rsid w:val="00384F1C"/>
    <w:rsid w:val="00386E30"/>
    <w:rsid w:val="00391C97"/>
    <w:rsid w:val="00393761"/>
    <w:rsid w:val="00393F64"/>
    <w:rsid w:val="00394115"/>
    <w:rsid w:val="00396FC5"/>
    <w:rsid w:val="00397D18"/>
    <w:rsid w:val="003A01D8"/>
    <w:rsid w:val="003A0714"/>
    <w:rsid w:val="003A1B36"/>
    <w:rsid w:val="003A3169"/>
    <w:rsid w:val="003B1454"/>
    <w:rsid w:val="003B18B6"/>
    <w:rsid w:val="003B3271"/>
    <w:rsid w:val="003C019D"/>
    <w:rsid w:val="003C1941"/>
    <w:rsid w:val="003C2E08"/>
    <w:rsid w:val="003C59E0"/>
    <w:rsid w:val="003C5D47"/>
    <w:rsid w:val="003C6C8D"/>
    <w:rsid w:val="003C6EFB"/>
    <w:rsid w:val="003C7383"/>
    <w:rsid w:val="003C78C6"/>
    <w:rsid w:val="003C78F1"/>
    <w:rsid w:val="003D01F8"/>
    <w:rsid w:val="003D0689"/>
    <w:rsid w:val="003D4D7F"/>
    <w:rsid w:val="003D4F95"/>
    <w:rsid w:val="003D57EF"/>
    <w:rsid w:val="003D5F42"/>
    <w:rsid w:val="003D60A9"/>
    <w:rsid w:val="003E5F73"/>
    <w:rsid w:val="003E6677"/>
    <w:rsid w:val="003F153D"/>
    <w:rsid w:val="003F404F"/>
    <w:rsid w:val="003F450F"/>
    <w:rsid w:val="003F4C97"/>
    <w:rsid w:val="003F514B"/>
    <w:rsid w:val="003F6DBB"/>
    <w:rsid w:val="003F7FE6"/>
    <w:rsid w:val="00400193"/>
    <w:rsid w:val="004013C9"/>
    <w:rsid w:val="00401F1A"/>
    <w:rsid w:val="00406761"/>
    <w:rsid w:val="00407D88"/>
    <w:rsid w:val="004151AC"/>
    <w:rsid w:val="004212E7"/>
    <w:rsid w:val="0042446D"/>
    <w:rsid w:val="004266E2"/>
    <w:rsid w:val="00427BF8"/>
    <w:rsid w:val="00431318"/>
    <w:rsid w:val="00431C02"/>
    <w:rsid w:val="00434891"/>
    <w:rsid w:val="00436D99"/>
    <w:rsid w:val="00437395"/>
    <w:rsid w:val="004414F9"/>
    <w:rsid w:val="0044211B"/>
    <w:rsid w:val="004423BF"/>
    <w:rsid w:val="00445047"/>
    <w:rsid w:val="00450D53"/>
    <w:rsid w:val="00452AE6"/>
    <w:rsid w:val="00454AB8"/>
    <w:rsid w:val="00460614"/>
    <w:rsid w:val="00462C73"/>
    <w:rsid w:val="004631AB"/>
    <w:rsid w:val="00463E39"/>
    <w:rsid w:val="004657FC"/>
    <w:rsid w:val="00465D66"/>
    <w:rsid w:val="00465EE5"/>
    <w:rsid w:val="00466732"/>
    <w:rsid w:val="0046695F"/>
    <w:rsid w:val="004733F6"/>
    <w:rsid w:val="00474E69"/>
    <w:rsid w:val="004750B3"/>
    <w:rsid w:val="00475774"/>
    <w:rsid w:val="00475BA8"/>
    <w:rsid w:val="0047601B"/>
    <w:rsid w:val="00477386"/>
    <w:rsid w:val="00477E44"/>
    <w:rsid w:val="00483BB4"/>
    <w:rsid w:val="00486E1D"/>
    <w:rsid w:val="00491BFD"/>
    <w:rsid w:val="00494BFC"/>
    <w:rsid w:val="0049621B"/>
    <w:rsid w:val="00496F49"/>
    <w:rsid w:val="0049754B"/>
    <w:rsid w:val="004A104D"/>
    <w:rsid w:val="004A2D43"/>
    <w:rsid w:val="004B0AE4"/>
    <w:rsid w:val="004B194F"/>
    <w:rsid w:val="004B2FF7"/>
    <w:rsid w:val="004B587A"/>
    <w:rsid w:val="004B707D"/>
    <w:rsid w:val="004B7496"/>
    <w:rsid w:val="004C1895"/>
    <w:rsid w:val="004C2109"/>
    <w:rsid w:val="004C515F"/>
    <w:rsid w:val="004C5E33"/>
    <w:rsid w:val="004C6D40"/>
    <w:rsid w:val="004C78A8"/>
    <w:rsid w:val="004D268C"/>
    <w:rsid w:val="004D4078"/>
    <w:rsid w:val="004D6152"/>
    <w:rsid w:val="004E312A"/>
    <w:rsid w:val="004E464A"/>
    <w:rsid w:val="004E61ED"/>
    <w:rsid w:val="004E6889"/>
    <w:rsid w:val="004F0C3C"/>
    <w:rsid w:val="004F177F"/>
    <w:rsid w:val="004F24C3"/>
    <w:rsid w:val="004F4B02"/>
    <w:rsid w:val="004F56E4"/>
    <w:rsid w:val="004F57F5"/>
    <w:rsid w:val="004F63FC"/>
    <w:rsid w:val="004F7BB4"/>
    <w:rsid w:val="00500308"/>
    <w:rsid w:val="00500D94"/>
    <w:rsid w:val="00503CEF"/>
    <w:rsid w:val="00504868"/>
    <w:rsid w:val="005049F9"/>
    <w:rsid w:val="00505A92"/>
    <w:rsid w:val="00505EA2"/>
    <w:rsid w:val="0051042A"/>
    <w:rsid w:val="00510941"/>
    <w:rsid w:val="00510D9A"/>
    <w:rsid w:val="0051777B"/>
    <w:rsid w:val="005203F1"/>
    <w:rsid w:val="00521BC3"/>
    <w:rsid w:val="005249E0"/>
    <w:rsid w:val="00525DC6"/>
    <w:rsid w:val="0052620B"/>
    <w:rsid w:val="00526FE9"/>
    <w:rsid w:val="00527156"/>
    <w:rsid w:val="00527458"/>
    <w:rsid w:val="00530074"/>
    <w:rsid w:val="00530EDF"/>
    <w:rsid w:val="00531FE8"/>
    <w:rsid w:val="00533632"/>
    <w:rsid w:val="005336B5"/>
    <w:rsid w:val="00534B5E"/>
    <w:rsid w:val="005357E1"/>
    <w:rsid w:val="00535A8D"/>
    <w:rsid w:val="00536467"/>
    <w:rsid w:val="0053753D"/>
    <w:rsid w:val="00541E6E"/>
    <w:rsid w:val="00542145"/>
    <w:rsid w:val="0054251F"/>
    <w:rsid w:val="00542EAD"/>
    <w:rsid w:val="005462E0"/>
    <w:rsid w:val="005479B1"/>
    <w:rsid w:val="005520D8"/>
    <w:rsid w:val="00555B7A"/>
    <w:rsid w:val="00555E43"/>
    <w:rsid w:val="00555F04"/>
    <w:rsid w:val="00556C55"/>
    <w:rsid w:val="00556CF1"/>
    <w:rsid w:val="00561BB7"/>
    <w:rsid w:val="005626C0"/>
    <w:rsid w:val="00562D79"/>
    <w:rsid w:val="00562F4D"/>
    <w:rsid w:val="0057036A"/>
    <w:rsid w:val="005762A7"/>
    <w:rsid w:val="00581651"/>
    <w:rsid w:val="00581CD2"/>
    <w:rsid w:val="005856AC"/>
    <w:rsid w:val="00586EB0"/>
    <w:rsid w:val="005916D7"/>
    <w:rsid w:val="005930D9"/>
    <w:rsid w:val="00597C1D"/>
    <w:rsid w:val="005A36AA"/>
    <w:rsid w:val="005A3A95"/>
    <w:rsid w:val="005A3ED2"/>
    <w:rsid w:val="005A653B"/>
    <w:rsid w:val="005A698C"/>
    <w:rsid w:val="005A730E"/>
    <w:rsid w:val="005B2AAE"/>
    <w:rsid w:val="005B3A86"/>
    <w:rsid w:val="005B5D8A"/>
    <w:rsid w:val="005C433F"/>
    <w:rsid w:val="005C5FBD"/>
    <w:rsid w:val="005D6D73"/>
    <w:rsid w:val="005E0799"/>
    <w:rsid w:val="005E0B91"/>
    <w:rsid w:val="005E4C0B"/>
    <w:rsid w:val="005F0D73"/>
    <w:rsid w:val="005F40EF"/>
    <w:rsid w:val="005F41C9"/>
    <w:rsid w:val="005F4C4B"/>
    <w:rsid w:val="005F4EA6"/>
    <w:rsid w:val="005F53B6"/>
    <w:rsid w:val="005F5A80"/>
    <w:rsid w:val="005F6626"/>
    <w:rsid w:val="00600506"/>
    <w:rsid w:val="00600F7B"/>
    <w:rsid w:val="006044FF"/>
    <w:rsid w:val="0060556B"/>
    <w:rsid w:val="00607CC5"/>
    <w:rsid w:val="0061571C"/>
    <w:rsid w:val="00617810"/>
    <w:rsid w:val="00621090"/>
    <w:rsid w:val="00621808"/>
    <w:rsid w:val="0062592E"/>
    <w:rsid w:val="006265B8"/>
    <w:rsid w:val="00633014"/>
    <w:rsid w:val="0063437B"/>
    <w:rsid w:val="006348AB"/>
    <w:rsid w:val="006404CD"/>
    <w:rsid w:val="0064135C"/>
    <w:rsid w:val="006456D4"/>
    <w:rsid w:val="006508EE"/>
    <w:rsid w:val="00651FDC"/>
    <w:rsid w:val="006537BC"/>
    <w:rsid w:val="00654B4D"/>
    <w:rsid w:val="00655E7E"/>
    <w:rsid w:val="00656AE2"/>
    <w:rsid w:val="00657E03"/>
    <w:rsid w:val="00661090"/>
    <w:rsid w:val="00661ECB"/>
    <w:rsid w:val="006623F1"/>
    <w:rsid w:val="00663D48"/>
    <w:rsid w:val="00664D0E"/>
    <w:rsid w:val="00665EB3"/>
    <w:rsid w:val="00666F48"/>
    <w:rsid w:val="006673CA"/>
    <w:rsid w:val="00672418"/>
    <w:rsid w:val="00673C26"/>
    <w:rsid w:val="00676474"/>
    <w:rsid w:val="006765B6"/>
    <w:rsid w:val="006812AF"/>
    <w:rsid w:val="0068327D"/>
    <w:rsid w:val="00691D5B"/>
    <w:rsid w:val="00694AF0"/>
    <w:rsid w:val="00695B50"/>
    <w:rsid w:val="006962BC"/>
    <w:rsid w:val="00696B93"/>
    <w:rsid w:val="006A3431"/>
    <w:rsid w:val="006A3CBF"/>
    <w:rsid w:val="006A4686"/>
    <w:rsid w:val="006A745A"/>
    <w:rsid w:val="006B0D09"/>
    <w:rsid w:val="006B0E9E"/>
    <w:rsid w:val="006B4CE8"/>
    <w:rsid w:val="006B509A"/>
    <w:rsid w:val="006B5AE4"/>
    <w:rsid w:val="006B60E1"/>
    <w:rsid w:val="006C105E"/>
    <w:rsid w:val="006C154F"/>
    <w:rsid w:val="006C35F4"/>
    <w:rsid w:val="006C4C37"/>
    <w:rsid w:val="006C62EA"/>
    <w:rsid w:val="006C6C8B"/>
    <w:rsid w:val="006D1507"/>
    <w:rsid w:val="006D4054"/>
    <w:rsid w:val="006D5FA7"/>
    <w:rsid w:val="006D6C0E"/>
    <w:rsid w:val="006E0142"/>
    <w:rsid w:val="006E02EC"/>
    <w:rsid w:val="006E449A"/>
    <w:rsid w:val="006E5948"/>
    <w:rsid w:val="006F05D5"/>
    <w:rsid w:val="006F6C7D"/>
    <w:rsid w:val="006F7B71"/>
    <w:rsid w:val="007004AD"/>
    <w:rsid w:val="00707207"/>
    <w:rsid w:val="00707637"/>
    <w:rsid w:val="00707CA9"/>
    <w:rsid w:val="00710607"/>
    <w:rsid w:val="00711590"/>
    <w:rsid w:val="00712785"/>
    <w:rsid w:val="00712B2A"/>
    <w:rsid w:val="0071553E"/>
    <w:rsid w:val="00715683"/>
    <w:rsid w:val="007211B1"/>
    <w:rsid w:val="007220B9"/>
    <w:rsid w:val="00724A5A"/>
    <w:rsid w:val="00724C09"/>
    <w:rsid w:val="00730701"/>
    <w:rsid w:val="007316C5"/>
    <w:rsid w:val="00733E2E"/>
    <w:rsid w:val="0074121C"/>
    <w:rsid w:val="00743028"/>
    <w:rsid w:val="007443DC"/>
    <w:rsid w:val="00744F8A"/>
    <w:rsid w:val="00745D81"/>
    <w:rsid w:val="00746187"/>
    <w:rsid w:val="00754815"/>
    <w:rsid w:val="0076254F"/>
    <w:rsid w:val="00764E2D"/>
    <w:rsid w:val="00775052"/>
    <w:rsid w:val="00776AD6"/>
    <w:rsid w:val="00780119"/>
    <w:rsid w:val="007801F5"/>
    <w:rsid w:val="00780EB6"/>
    <w:rsid w:val="00781AED"/>
    <w:rsid w:val="007820A2"/>
    <w:rsid w:val="00783CA4"/>
    <w:rsid w:val="007842FB"/>
    <w:rsid w:val="0078476F"/>
    <w:rsid w:val="00785650"/>
    <w:rsid w:val="00786124"/>
    <w:rsid w:val="007901A2"/>
    <w:rsid w:val="0079514B"/>
    <w:rsid w:val="00795825"/>
    <w:rsid w:val="0079706E"/>
    <w:rsid w:val="0079799F"/>
    <w:rsid w:val="007A0DC8"/>
    <w:rsid w:val="007A2DC1"/>
    <w:rsid w:val="007A7B28"/>
    <w:rsid w:val="007B0D6A"/>
    <w:rsid w:val="007B26F8"/>
    <w:rsid w:val="007B34B7"/>
    <w:rsid w:val="007B7753"/>
    <w:rsid w:val="007C070C"/>
    <w:rsid w:val="007C3F8C"/>
    <w:rsid w:val="007C4853"/>
    <w:rsid w:val="007D1F0E"/>
    <w:rsid w:val="007D3319"/>
    <w:rsid w:val="007D335D"/>
    <w:rsid w:val="007D569B"/>
    <w:rsid w:val="007D57F9"/>
    <w:rsid w:val="007D5BFA"/>
    <w:rsid w:val="007D6F6F"/>
    <w:rsid w:val="007E0BA8"/>
    <w:rsid w:val="007E3314"/>
    <w:rsid w:val="007E4B03"/>
    <w:rsid w:val="007E58C7"/>
    <w:rsid w:val="007F2056"/>
    <w:rsid w:val="007F324B"/>
    <w:rsid w:val="007F4E3D"/>
    <w:rsid w:val="007F677C"/>
    <w:rsid w:val="00800949"/>
    <w:rsid w:val="00801B02"/>
    <w:rsid w:val="0080234D"/>
    <w:rsid w:val="008024D9"/>
    <w:rsid w:val="0080553C"/>
    <w:rsid w:val="00805B46"/>
    <w:rsid w:val="008063C9"/>
    <w:rsid w:val="008118C7"/>
    <w:rsid w:val="00812468"/>
    <w:rsid w:val="00812A08"/>
    <w:rsid w:val="00812AE6"/>
    <w:rsid w:val="00813134"/>
    <w:rsid w:val="00815BCD"/>
    <w:rsid w:val="00817BBB"/>
    <w:rsid w:val="0082137A"/>
    <w:rsid w:val="0082262A"/>
    <w:rsid w:val="0082320B"/>
    <w:rsid w:val="00823882"/>
    <w:rsid w:val="0082543E"/>
    <w:rsid w:val="00825DC2"/>
    <w:rsid w:val="00826E3B"/>
    <w:rsid w:val="00834AD3"/>
    <w:rsid w:val="00836863"/>
    <w:rsid w:val="00842E08"/>
    <w:rsid w:val="00843795"/>
    <w:rsid w:val="00844BF7"/>
    <w:rsid w:val="00847F0F"/>
    <w:rsid w:val="00852330"/>
    <w:rsid w:val="0085237B"/>
    <w:rsid w:val="00852448"/>
    <w:rsid w:val="0085474D"/>
    <w:rsid w:val="008636BC"/>
    <w:rsid w:val="00865527"/>
    <w:rsid w:val="008663B7"/>
    <w:rsid w:val="00866947"/>
    <w:rsid w:val="008822CB"/>
    <w:rsid w:val="0088258A"/>
    <w:rsid w:val="008837AF"/>
    <w:rsid w:val="00886332"/>
    <w:rsid w:val="00886CAB"/>
    <w:rsid w:val="0088758F"/>
    <w:rsid w:val="00887A82"/>
    <w:rsid w:val="008908A3"/>
    <w:rsid w:val="00891516"/>
    <w:rsid w:val="00891FF7"/>
    <w:rsid w:val="008931C4"/>
    <w:rsid w:val="008934C4"/>
    <w:rsid w:val="00894063"/>
    <w:rsid w:val="008942E6"/>
    <w:rsid w:val="00896F40"/>
    <w:rsid w:val="00897772"/>
    <w:rsid w:val="008979AA"/>
    <w:rsid w:val="008A1D0D"/>
    <w:rsid w:val="008A26D9"/>
    <w:rsid w:val="008A2F86"/>
    <w:rsid w:val="008A3E99"/>
    <w:rsid w:val="008B2416"/>
    <w:rsid w:val="008B77C0"/>
    <w:rsid w:val="008C0A59"/>
    <w:rsid w:val="008C0C29"/>
    <w:rsid w:val="008C2B4B"/>
    <w:rsid w:val="008D066B"/>
    <w:rsid w:val="008D0ED7"/>
    <w:rsid w:val="008D4B7E"/>
    <w:rsid w:val="008D61B1"/>
    <w:rsid w:val="008E39CE"/>
    <w:rsid w:val="008E3D66"/>
    <w:rsid w:val="008E75B8"/>
    <w:rsid w:val="008F3638"/>
    <w:rsid w:val="008F4441"/>
    <w:rsid w:val="008F6F31"/>
    <w:rsid w:val="008F74DF"/>
    <w:rsid w:val="0090176A"/>
    <w:rsid w:val="00903394"/>
    <w:rsid w:val="0090561C"/>
    <w:rsid w:val="00906B4E"/>
    <w:rsid w:val="00907522"/>
    <w:rsid w:val="009127BA"/>
    <w:rsid w:val="0091301E"/>
    <w:rsid w:val="00914E6D"/>
    <w:rsid w:val="00921B01"/>
    <w:rsid w:val="009227A6"/>
    <w:rsid w:val="00923642"/>
    <w:rsid w:val="00924F4C"/>
    <w:rsid w:val="00931755"/>
    <w:rsid w:val="00933EC1"/>
    <w:rsid w:val="0093660E"/>
    <w:rsid w:val="00942142"/>
    <w:rsid w:val="009508AE"/>
    <w:rsid w:val="009530DB"/>
    <w:rsid w:val="00953676"/>
    <w:rsid w:val="009540D5"/>
    <w:rsid w:val="009551C9"/>
    <w:rsid w:val="009570BF"/>
    <w:rsid w:val="009601C9"/>
    <w:rsid w:val="00967DF8"/>
    <w:rsid w:val="009705EE"/>
    <w:rsid w:val="00974CCD"/>
    <w:rsid w:val="00977927"/>
    <w:rsid w:val="0098135C"/>
    <w:rsid w:val="0098156A"/>
    <w:rsid w:val="0098696C"/>
    <w:rsid w:val="00991BAC"/>
    <w:rsid w:val="009942D1"/>
    <w:rsid w:val="009950DE"/>
    <w:rsid w:val="00997879"/>
    <w:rsid w:val="009A283D"/>
    <w:rsid w:val="009A2905"/>
    <w:rsid w:val="009A5A6D"/>
    <w:rsid w:val="009A6EA0"/>
    <w:rsid w:val="009B171E"/>
    <w:rsid w:val="009C1335"/>
    <w:rsid w:val="009C162D"/>
    <w:rsid w:val="009C1AB2"/>
    <w:rsid w:val="009C2E5B"/>
    <w:rsid w:val="009C7251"/>
    <w:rsid w:val="009D0AC9"/>
    <w:rsid w:val="009D10D8"/>
    <w:rsid w:val="009D207F"/>
    <w:rsid w:val="009D3DE0"/>
    <w:rsid w:val="009E2D0F"/>
    <w:rsid w:val="009E2E91"/>
    <w:rsid w:val="009F096D"/>
    <w:rsid w:val="009F1339"/>
    <w:rsid w:val="009F1EF8"/>
    <w:rsid w:val="009F5774"/>
    <w:rsid w:val="009F5AAF"/>
    <w:rsid w:val="009F7114"/>
    <w:rsid w:val="009F71F6"/>
    <w:rsid w:val="009F7696"/>
    <w:rsid w:val="00A01C97"/>
    <w:rsid w:val="00A0582E"/>
    <w:rsid w:val="00A06A63"/>
    <w:rsid w:val="00A10177"/>
    <w:rsid w:val="00A139F5"/>
    <w:rsid w:val="00A16CF0"/>
    <w:rsid w:val="00A201E6"/>
    <w:rsid w:val="00A217E6"/>
    <w:rsid w:val="00A21E81"/>
    <w:rsid w:val="00A2214D"/>
    <w:rsid w:val="00A2414C"/>
    <w:rsid w:val="00A33D0D"/>
    <w:rsid w:val="00A35C72"/>
    <w:rsid w:val="00A365F4"/>
    <w:rsid w:val="00A419DD"/>
    <w:rsid w:val="00A46DAE"/>
    <w:rsid w:val="00A46DF7"/>
    <w:rsid w:val="00A479C0"/>
    <w:rsid w:val="00A47D09"/>
    <w:rsid w:val="00A47D7C"/>
    <w:rsid w:val="00A47D80"/>
    <w:rsid w:val="00A518FC"/>
    <w:rsid w:val="00A53132"/>
    <w:rsid w:val="00A563F2"/>
    <w:rsid w:val="00A566E8"/>
    <w:rsid w:val="00A62353"/>
    <w:rsid w:val="00A638B0"/>
    <w:rsid w:val="00A64D42"/>
    <w:rsid w:val="00A6713B"/>
    <w:rsid w:val="00A7422F"/>
    <w:rsid w:val="00A77879"/>
    <w:rsid w:val="00A810F9"/>
    <w:rsid w:val="00A81127"/>
    <w:rsid w:val="00A821F3"/>
    <w:rsid w:val="00A84C04"/>
    <w:rsid w:val="00A866F2"/>
    <w:rsid w:val="00A86ECC"/>
    <w:rsid w:val="00A86FCC"/>
    <w:rsid w:val="00A907FE"/>
    <w:rsid w:val="00A953B9"/>
    <w:rsid w:val="00AA3BAC"/>
    <w:rsid w:val="00AA5262"/>
    <w:rsid w:val="00AA57A3"/>
    <w:rsid w:val="00AA630E"/>
    <w:rsid w:val="00AA676A"/>
    <w:rsid w:val="00AA710D"/>
    <w:rsid w:val="00AA724B"/>
    <w:rsid w:val="00AB0725"/>
    <w:rsid w:val="00AB1B71"/>
    <w:rsid w:val="00AB2C3E"/>
    <w:rsid w:val="00AB3236"/>
    <w:rsid w:val="00AB458F"/>
    <w:rsid w:val="00AB6D25"/>
    <w:rsid w:val="00AC1A44"/>
    <w:rsid w:val="00AC2AC4"/>
    <w:rsid w:val="00AC3B8D"/>
    <w:rsid w:val="00AC5371"/>
    <w:rsid w:val="00AC6F33"/>
    <w:rsid w:val="00AC77DC"/>
    <w:rsid w:val="00AD0C67"/>
    <w:rsid w:val="00AD5152"/>
    <w:rsid w:val="00AD58FC"/>
    <w:rsid w:val="00AD7676"/>
    <w:rsid w:val="00AE06C8"/>
    <w:rsid w:val="00AE2D4B"/>
    <w:rsid w:val="00AE40F9"/>
    <w:rsid w:val="00AE4F99"/>
    <w:rsid w:val="00AE6789"/>
    <w:rsid w:val="00AE6EF2"/>
    <w:rsid w:val="00AF2F1E"/>
    <w:rsid w:val="00AF3780"/>
    <w:rsid w:val="00AF4C9F"/>
    <w:rsid w:val="00B00C09"/>
    <w:rsid w:val="00B02F18"/>
    <w:rsid w:val="00B05C6D"/>
    <w:rsid w:val="00B11B69"/>
    <w:rsid w:val="00B12FBA"/>
    <w:rsid w:val="00B14952"/>
    <w:rsid w:val="00B15CA4"/>
    <w:rsid w:val="00B217DB"/>
    <w:rsid w:val="00B24F4F"/>
    <w:rsid w:val="00B27B18"/>
    <w:rsid w:val="00B27B58"/>
    <w:rsid w:val="00B27D3E"/>
    <w:rsid w:val="00B31E5A"/>
    <w:rsid w:val="00B330DE"/>
    <w:rsid w:val="00B34DB1"/>
    <w:rsid w:val="00B3501C"/>
    <w:rsid w:val="00B35A63"/>
    <w:rsid w:val="00B403A1"/>
    <w:rsid w:val="00B412A3"/>
    <w:rsid w:val="00B413B9"/>
    <w:rsid w:val="00B4483E"/>
    <w:rsid w:val="00B46A9F"/>
    <w:rsid w:val="00B51B63"/>
    <w:rsid w:val="00B521B0"/>
    <w:rsid w:val="00B57890"/>
    <w:rsid w:val="00B6033B"/>
    <w:rsid w:val="00B61820"/>
    <w:rsid w:val="00B61924"/>
    <w:rsid w:val="00B63591"/>
    <w:rsid w:val="00B6506A"/>
    <w:rsid w:val="00B653AB"/>
    <w:rsid w:val="00B65F9E"/>
    <w:rsid w:val="00B66B19"/>
    <w:rsid w:val="00B7120E"/>
    <w:rsid w:val="00B722C7"/>
    <w:rsid w:val="00B72F68"/>
    <w:rsid w:val="00B733EE"/>
    <w:rsid w:val="00B73F74"/>
    <w:rsid w:val="00B749B9"/>
    <w:rsid w:val="00B75AD8"/>
    <w:rsid w:val="00B77A19"/>
    <w:rsid w:val="00B81262"/>
    <w:rsid w:val="00B81EBE"/>
    <w:rsid w:val="00B82545"/>
    <w:rsid w:val="00B85DBF"/>
    <w:rsid w:val="00B86BCA"/>
    <w:rsid w:val="00B914E9"/>
    <w:rsid w:val="00B9163F"/>
    <w:rsid w:val="00B91D7C"/>
    <w:rsid w:val="00B91FEC"/>
    <w:rsid w:val="00B93207"/>
    <w:rsid w:val="00B956EE"/>
    <w:rsid w:val="00B95B90"/>
    <w:rsid w:val="00BA2BA1"/>
    <w:rsid w:val="00BA3562"/>
    <w:rsid w:val="00BA4A0F"/>
    <w:rsid w:val="00BA6359"/>
    <w:rsid w:val="00BA728E"/>
    <w:rsid w:val="00BA76A2"/>
    <w:rsid w:val="00BB1D75"/>
    <w:rsid w:val="00BB4DF0"/>
    <w:rsid w:val="00BB4EA0"/>
    <w:rsid w:val="00BB4F09"/>
    <w:rsid w:val="00BB6A78"/>
    <w:rsid w:val="00BC2DDB"/>
    <w:rsid w:val="00BC44E4"/>
    <w:rsid w:val="00BD0145"/>
    <w:rsid w:val="00BD1E7E"/>
    <w:rsid w:val="00BD2828"/>
    <w:rsid w:val="00BD4E33"/>
    <w:rsid w:val="00BD5CAF"/>
    <w:rsid w:val="00BD6D11"/>
    <w:rsid w:val="00BE3159"/>
    <w:rsid w:val="00BE54BD"/>
    <w:rsid w:val="00BF0508"/>
    <w:rsid w:val="00BF36EE"/>
    <w:rsid w:val="00BF419C"/>
    <w:rsid w:val="00BF54F8"/>
    <w:rsid w:val="00BF61D5"/>
    <w:rsid w:val="00C030DE"/>
    <w:rsid w:val="00C03F01"/>
    <w:rsid w:val="00C074FD"/>
    <w:rsid w:val="00C10115"/>
    <w:rsid w:val="00C15772"/>
    <w:rsid w:val="00C16216"/>
    <w:rsid w:val="00C16AEC"/>
    <w:rsid w:val="00C22105"/>
    <w:rsid w:val="00C23026"/>
    <w:rsid w:val="00C244B6"/>
    <w:rsid w:val="00C25087"/>
    <w:rsid w:val="00C267CA"/>
    <w:rsid w:val="00C3702F"/>
    <w:rsid w:val="00C42F6A"/>
    <w:rsid w:val="00C43B04"/>
    <w:rsid w:val="00C4500A"/>
    <w:rsid w:val="00C517C0"/>
    <w:rsid w:val="00C51D06"/>
    <w:rsid w:val="00C5296B"/>
    <w:rsid w:val="00C558C4"/>
    <w:rsid w:val="00C562B2"/>
    <w:rsid w:val="00C563F1"/>
    <w:rsid w:val="00C566A9"/>
    <w:rsid w:val="00C56813"/>
    <w:rsid w:val="00C60D38"/>
    <w:rsid w:val="00C62895"/>
    <w:rsid w:val="00C63004"/>
    <w:rsid w:val="00C63B7B"/>
    <w:rsid w:val="00C64240"/>
    <w:rsid w:val="00C64A37"/>
    <w:rsid w:val="00C67462"/>
    <w:rsid w:val="00C7158E"/>
    <w:rsid w:val="00C717C9"/>
    <w:rsid w:val="00C7250B"/>
    <w:rsid w:val="00C7346B"/>
    <w:rsid w:val="00C77050"/>
    <w:rsid w:val="00C77C0E"/>
    <w:rsid w:val="00C8063E"/>
    <w:rsid w:val="00C81487"/>
    <w:rsid w:val="00C86F96"/>
    <w:rsid w:val="00C90369"/>
    <w:rsid w:val="00C91687"/>
    <w:rsid w:val="00C924A8"/>
    <w:rsid w:val="00C940E7"/>
    <w:rsid w:val="00C945FE"/>
    <w:rsid w:val="00C96FAA"/>
    <w:rsid w:val="00C97A04"/>
    <w:rsid w:val="00CA0641"/>
    <w:rsid w:val="00CA107B"/>
    <w:rsid w:val="00CA40BD"/>
    <w:rsid w:val="00CA484D"/>
    <w:rsid w:val="00CA495C"/>
    <w:rsid w:val="00CA4FB6"/>
    <w:rsid w:val="00CA5C53"/>
    <w:rsid w:val="00CB1737"/>
    <w:rsid w:val="00CB1BA1"/>
    <w:rsid w:val="00CC0AFE"/>
    <w:rsid w:val="00CC28D0"/>
    <w:rsid w:val="00CC5415"/>
    <w:rsid w:val="00CC72A6"/>
    <w:rsid w:val="00CC739E"/>
    <w:rsid w:val="00CD178A"/>
    <w:rsid w:val="00CD217B"/>
    <w:rsid w:val="00CD2907"/>
    <w:rsid w:val="00CD49BB"/>
    <w:rsid w:val="00CD58B7"/>
    <w:rsid w:val="00CE5EF2"/>
    <w:rsid w:val="00CE6A48"/>
    <w:rsid w:val="00CF2E4C"/>
    <w:rsid w:val="00CF4099"/>
    <w:rsid w:val="00CF50AE"/>
    <w:rsid w:val="00CF538E"/>
    <w:rsid w:val="00CF6348"/>
    <w:rsid w:val="00CF648E"/>
    <w:rsid w:val="00D00796"/>
    <w:rsid w:val="00D01C12"/>
    <w:rsid w:val="00D029DF"/>
    <w:rsid w:val="00D05126"/>
    <w:rsid w:val="00D06B81"/>
    <w:rsid w:val="00D078D8"/>
    <w:rsid w:val="00D12F08"/>
    <w:rsid w:val="00D16D48"/>
    <w:rsid w:val="00D21BB8"/>
    <w:rsid w:val="00D23581"/>
    <w:rsid w:val="00D24390"/>
    <w:rsid w:val="00D24C05"/>
    <w:rsid w:val="00D26089"/>
    <w:rsid w:val="00D261A2"/>
    <w:rsid w:val="00D36450"/>
    <w:rsid w:val="00D36D38"/>
    <w:rsid w:val="00D54347"/>
    <w:rsid w:val="00D60211"/>
    <w:rsid w:val="00D60A84"/>
    <w:rsid w:val="00D616D2"/>
    <w:rsid w:val="00D62602"/>
    <w:rsid w:val="00D62F34"/>
    <w:rsid w:val="00D63B5F"/>
    <w:rsid w:val="00D70EF7"/>
    <w:rsid w:val="00D734C2"/>
    <w:rsid w:val="00D77FEA"/>
    <w:rsid w:val="00D8019B"/>
    <w:rsid w:val="00D8397C"/>
    <w:rsid w:val="00D86250"/>
    <w:rsid w:val="00D90CB4"/>
    <w:rsid w:val="00D9166B"/>
    <w:rsid w:val="00D94BFD"/>
    <w:rsid w:val="00D94EED"/>
    <w:rsid w:val="00D95386"/>
    <w:rsid w:val="00D95F99"/>
    <w:rsid w:val="00D96026"/>
    <w:rsid w:val="00D96A34"/>
    <w:rsid w:val="00D97CB4"/>
    <w:rsid w:val="00DA0438"/>
    <w:rsid w:val="00DA15B6"/>
    <w:rsid w:val="00DA6528"/>
    <w:rsid w:val="00DA70BC"/>
    <w:rsid w:val="00DA7C1C"/>
    <w:rsid w:val="00DB147A"/>
    <w:rsid w:val="00DB1B7A"/>
    <w:rsid w:val="00DB299B"/>
    <w:rsid w:val="00DC0BD7"/>
    <w:rsid w:val="00DC22C3"/>
    <w:rsid w:val="00DC6708"/>
    <w:rsid w:val="00DC7F3C"/>
    <w:rsid w:val="00DD01DA"/>
    <w:rsid w:val="00DD1F1F"/>
    <w:rsid w:val="00DD3036"/>
    <w:rsid w:val="00DD7916"/>
    <w:rsid w:val="00DF5320"/>
    <w:rsid w:val="00DF7BC7"/>
    <w:rsid w:val="00E01436"/>
    <w:rsid w:val="00E03B38"/>
    <w:rsid w:val="00E045BD"/>
    <w:rsid w:val="00E0762C"/>
    <w:rsid w:val="00E1149B"/>
    <w:rsid w:val="00E12546"/>
    <w:rsid w:val="00E135B1"/>
    <w:rsid w:val="00E165BE"/>
    <w:rsid w:val="00E1667E"/>
    <w:rsid w:val="00E17B77"/>
    <w:rsid w:val="00E17DE6"/>
    <w:rsid w:val="00E20041"/>
    <w:rsid w:val="00E20CBE"/>
    <w:rsid w:val="00E212A3"/>
    <w:rsid w:val="00E23337"/>
    <w:rsid w:val="00E2483C"/>
    <w:rsid w:val="00E259EA"/>
    <w:rsid w:val="00E32061"/>
    <w:rsid w:val="00E35136"/>
    <w:rsid w:val="00E37334"/>
    <w:rsid w:val="00E41497"/>
    <w:rsid w:val="00E42FF9"/>
    <w:rsid w:val="00E4714C"/>
    <w:rsid w:val="00E47168"/>
    <w:rsid w:val="00E5101C"/>
    <w:rsid w:val="00E51AEB"/>
    <w:rsid w:val="00E522A7"/>
    <w:rsid w:val="00E53494"/>
    <w:rsid w:val="00E53693"/>
    <w:rsid w:val="00E53C71"/>
    <w:rsid w:val="00E54452"/>
    <w:rsid w:val="00E57ABD"/>
    <w:rsid w:val="00E64BE7"/>
    <w:rsid w:val="00E664C5"/>
    <w:rsid w:val="00E66983"/>
    <w:rsid w:val="00E671A2"/>
    <w:rsid w:val="00E67AEE"/>
    <w:rsid w:val="00E76D26"/>
    <w:rsid w:val="00E77169"/>
    <w:rsid w:val="00E77E1D"/>
    <w:rsid w:val="00E806E2"/>
    <w:rsid w:val="00E827EF"/>
    <w:rsid w:val="00E832ED"/>
    <w:rsid w:val="00E87266"/>
    <w:rsid w:val="00E9568F"/>
    <w:rsid w:val="00EA05D9"/>
    <w:rsid w:val="00EA3120"/>
    <w:rsid w:val="00EA5E22"/>
    <w:rsid w:val="00EA69E1"/>
    <w:rsid w:val="00EB1390"/>
    <w:rsid w:val="00EB2C71"/>
    <w:rsid w:val="00EB4340"/>
    <w:rsid w:val="00EB556D"/>
    <w:rsid w:val="00EB5A7D"/>
    <w:rsid w:val="00EB6548"/>
    <w:rsid w:val="00EC1105"/>
    <w:rsid w:val="00EC4537"/>
    <w:rsid w:val="00EC4894"/>
    <w:rsid w:val="00EC4951"/>
    <w:rsid w:val="00EC6435"/>
    <w:rsid w:val="00EC73CA"/>
    <w:rsid w:val="00EC76B9"/>
    <w:rsid w:val="00ED1949"/>
    <w:rsid w:val="00ED297A"/>
    <w:rsid w:val="00ED55C0"/>
    <w:rsid w:val="00ED682B"/>
    <w:rsid w:val="00EE2896"/>
    <w:rsid w:val="00EE36CB"/>
    <w:rsid w:val="00EE41D5"/>
    <w:rsid w:val="00EE4780"/>
    <w:rsid w:val="00EE4970"/>
    <w:rsid w:val="00EE5223"/>
    <w:rsid w:val="00EE5EC4"/>
    <w:rsid w:val="00EE746E"/>
    <w:rsid w:val="00EF6C6B"/>
    <w:rsid w:val="00F0121F"/>
    <w:rsid w:val="00F01669"/>
    <w:rsid w:val="00F0170D"/>
    <w:rsid w:val="00F02254"/>
    <w:rsid w:val="00F037A4"/>
    <w:rsid w:val="00F06326"/>
    <w:rsid w:val="00F071AC"/>
    <w:rsid w:val="00F108B4"/>
    <w:rsid w:val="00F13C31"/>
    <w:rsid w:val="00F154DB"/>
    <w:rsid w:val="00F15F6E"/>
    <w:rsid w:val="00F27C8F"/>
    <w:rsid w:val="00F31D9C"/>
    <w:rsid w:val="00F32323"/>
    <w:rsid w:val="00F32749"/>
    <w:rsid w:val="00F327B3"/>
    <w:rsid w:val="00F344CD"/>
    <w:rsid w:val="00F3589E"/>
    <w:rsid w:val="00F359FA"/>
    <w:rsid w:val="00F370FD"/>
    <w:rsid w:val="00F37172"/>
    <w:rsid w:val="00F40194"/>
    <w:rsid w:val="00F4096A"/>
    <w:rsid w:val="00F43964"/>
    <w:rsid w:val="00F4477E"/>
    <w:rsid w:val="00F45AD8"/>
    <w:rsid w:val="00F46013"/>
    <w:rsid w:val="00F47274"/>
    <w:rsid w:val="00F478EF"/>
    <w:rsid w:val="00F47E33"/>
    <w:rsid w:val="00F54466"/>
    <w:rsid w:val="00F54C16"/>
    <w:rsid w:val="00F63DF7"/>
    <w:rsid w:val="00F65B91"/>
    <w:rsid w:val="00F6684A"/>
    <w:rsid w:val="00F6773E"/>
    <w:rsid w:val="00F67D8F"/>
    <w:rsid w:val="00F726A7"/>
    <w:rsid w:val="00F729F3"/>
    <w:rsid w:val="00F73110"/>
    <w:rsid w:val="00F76B91"/>
    <w:rsid w:val="00F802BE"/>
    <w:rsid w:val="00F80E93"/>
    <w:rsid w:val="00F82CF5"/>
    <w:rsid w:val="00F85252"/>
    <w:rsid w:val="00F86024"/>
    <w:rsid w:val="00F8611A"/>
    <w:rsid w:val="00F86DEF"/>
    <w:rsid w:val="00F87A89"/>
    <w:rsid w:val="00F9541C"/>
    <w:rsid w:val="00FA0634"/>
    <w:rsid w:val="00FA1F77"/>
    <w:rsid w:val="00FA4875"/>
    <w:rsid w:val="00FA5128"/>
    <w:rsid w:val="00FA5F55"/>
    <w:rsid w:val="00FA5F62"/>
    <w:rsid w:val="00FA623A"/>
    <w:rsid w:val="00FB3898"/>
    <w:rsid w:val="00FB42D4"/>
    <w:rsid w:val="00FB451B"/>
    <w:rsid w:val="00FB5906"/>
    <w:rsid w:val="00FB5C58"/>
    <w:rsid w:val="00FB762F"/>
    <w:rsid w:val="00FC0725"/>
    <w:rsid w:val="00FC0EC4"/>
    <w:rsid w:val="00FC2AED"/>
    <w:rsid w:val="00FC64E0"/>
    <w:rsid w:val="00FD0641"/>
    <w:rsid w:val="00FD30CF"/>
    <w:rsid w:val="00FD4353"/>
    <w:rsid w:val="00FD4F5A"/>
    <w:rsid w:val="00FD5EA7"/>
    <w:rsid w:val="00FD69E9"/>
    <w:rsid w:val="00FD7BD2"/>
    <w:rsid w:val="00FE08F1"/>
    <w:rsid w:val="00FE5525"/>
    <w:rsid w:val="00FE6DF6"/>
    <w:rsid w:val="00FF1913"/>
    <w:rsid w:val="00FF198D"/>
    <w:rsid w:val="00FF1B51"/>
    <w:rsid w:val="00FF28AA"/>
    <w:rsid w:val="00FF48B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oter" Target="footer2.xml"/><Relationship Id="rId26" Type="http://schemas.openxmlformats.org/officeDocument/2006/relationships/hyperlink" Target="https://stat.gov.pl/obszary-tematyczne/koniunktura/koniunktura/koniunktura-w-przetworstwie-przemyslowym-budownictwie-handlu-i-uslugach-w-lutym-2020-roku,3,87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WarunkiZyciaLudnosci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4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inne-opracowania/informacje-o-sytuacji-spoleczno-gospodarczej/biuletyn-statystyczny-nr-12020,4,96.htm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koniunktura/koniunktura/koniunktura-w-przetworstwie-przemyslowym-budownictwie-handlu-i-uslugach-w-lutym-2020-roku,3,87.html" TargetMode="External"/><Relationship Id="rId28" Type="http://schemas.openxmlformats.org/officeDocument/2006/relationships/hyperlink" Target="http://swaid.stat.gov.pl/SitePagesDBW/WarunkiZyciaLudnosci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image" Target="media/image6.png"/><Relationship Id="rId27" Type="http://schemas.openxmlformats.org/officeDocument/2006/relationships/hyperlink" Target="https://stat.gov.pl/obszary-tematyczne/inne-opracowania/informacje-o-sytuacji-spoleczno-gospodarczej/biuletyn-statystyczny-nr-12020,4,96.html" TargetMode="Externa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39"/>
                <c:pt idx="0">
                  <c:v>-1.2</c:v>
                </c:pt>
                <c:pt idx="1">
                  <c:v>-1.9</c:v>
                </c:pt>
                <c:pt idx="2">
                  <c:v>-2</c:v>
                </c:pt>
                <c:pt idx="3">
                  <c:v>-0.8</c:v>
                </c:pt>
                <c:pt idx="4">
                  <c:v>3.1</c:v>
                </c:pt>
                <c:pt idx="5">
                  <c:v>4.8</c:v>
                </c:pt>
                <c:pt idx="6">
                  <c:v>4</c:v>
                </c:pt>
                <c:pt idx="7">
                  <c:v>5.7</c:v>
                </c:pt>
                <c:pt idx="8">
                  <c:v>5</c:v>
                </c:pt>
                <c:pt idx="9">
                  <c:v>4.5999999999999996</c:v>
                </c:pt>
                <c:pt idx="10">
                  <c:v>5.4</c:v>
                </c:pt>
                <c:pt idx="11">
                  <c:v>2.1</c:v>
                </c:pt>
                <c:pt idx="12">
                  <c:v>6.2</c:v>
                </c:pt>
                <c:pt idx="13">
                  <c:v>6.2</c:v>
                </c:pt>
                <c:pt idx="14" formatCode="0.0_)">
                  <c:v>5.4</c:v>
                </c:pt>
                <c:pt idx="15" formatCode="0.0_)">
                  <c:v>7.8</c:v>
                </c:pt>
                <c:pt idx="16">
                  <c:v>5.9</c:v>
                </c:pt>
                <c:pt idx="17">
                  <c:v>6.1</c:v>
                </c:pt>
                <c:pt idx="18">
                  <c:v>5.2</c:v>
                </c:pt>
                <c:pt idx="19">
                  <c:v>6.2</c:v>
                </c:pt>
                <c:pt idx="20">
                  <c:v>6.9</c:v>
                </c:pt>
                <c:pt idx="21">
                  <c:v>6.1</c:v>
                </c:pt>
                <c:pt idx="22">
                  <c:v>5.2</c:v>
                </c:pt>
                <c:pt idx="23">
                  <c:v>1.1000000000000001</c:v>
                </c:pt>
                <c:pt idx="24">
                  <c:v>5.4</c:v>
                </c:pt>
                <c:pt idx="25">
                  <c:v>5.5</c:v>
                </c:pt>
                <c:pt idx="26">
                  <c:v>8.1999999999999993</c:v>
                </c:pt>
                <c:pt idx="27">
                  <c:v>7.2</c:v>
                </c:pt>
                <c:pt idx="28">
                  <c:v>8.3000000000000007</c:v>
                </c:pt>
                <c:pt idx="29">
                  <c:v>9.6</c:v>
                </c:pt>
                <c:pt idx="30">
                  <c:v>9</c:v>
                </c:pt>
                <c:pt idx="31">
                  <c:v>8.1999999999999993</c:v>
                </c:pt>
                <c:pt idx="32">
                  <c:v>10.199999999999999</c:v>
                </c:pt>
                <c:pt idx="33">
                  <c:v>9.3000000000000007</c:v>
                </c:pt>
                <c:pt idx="34">
                  <c:v>6.7</c:v>
                </c:pt>
                <c:pt idx="35">
                  <c:v>4.3</c:v>
                </c:pt>
                <c:pt idx="36">
                  <c:v>3.7</c:v>
                </c:pt>
                <c:pt idx="37">
                  <c:v>1.3</c:v>
                </c:pt>
                <c:pt idx="38">
                  <c:v>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2247840"/>
        <c:axId val="-212240768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39"/>
                <c:pt idx="0">
                  <c:v>-1.2</c:v>
                </c:pt>
                <c:pt idx="1">
                  <c:v>-0.9</c:v>
                </c:pt>
                <c:pt idx="2">
                  <c:v>-0.2</c:v>
                </c:pt>
                <c:pt idx="3">
                  <c:v>0.5</c:v>
                </c:pt>
                <c:pt idx="4">
                  <c:v>0.8</c:v>
                </c:pt>
                <c:pt idx="5">
                  <c:v>2.2999999999999998</c:v>
                </c:pt>
                <c:pt idx="6">
                  <c:v>-0.3</c:v>
                </c:pt>
                <c:pt idx="7">
                  <c:v>2</c:v>
                </c:pt>
                <c:pt idx="8">
                  <c:v>0.6</c:v>
                </c:pt>
                <c:pt idx="9">
                  <c:v>-0.3</c:v>
                </c:pt>
                <c:pt idx="10">
                  <c:v>0.2</c:v>
                </c:pt>
                <c:pt idx="11">
                  <c:v>-2.4</c:v>
                </c:pt>
                <c:pt idx="12">
                  <c:v>1.5</c:v>
                </c:pt>
                <c:pt idx="13">
                  <c:v>0.1</c:v>
                </c:pt>
                <c:pt idx="14" formatCode="0.0_)">
                  <c:v>-2.9</c:v>
                </c:pt>
                <c:pt idx="15" formatCode="0.0_)">
                  <c:v>2.4</c:v>
                </c:pt>
                <c:pt idx="16">
                  <c:v>0.7</c:v>
                </c:pt>
                <c:pt idx="17">
                  <c:v>-0.6</c:v>
                </c:pt>
                <c:pt idx="18">
                  <c:v>1</c:v>
                </c:pt>
                <c:pt idx="19">
                  <c:v>2.9</c:v>
                </c:pt>
                <c:pt idx="20">
                  <c:v>1.2</c:v>
                </c:pt>
                <c:pt idx="21">
                  <c:v>-0.2</c:v>
                </c:pt>
                <c:pt idx="22">
                  <c:v>1.9</c:v>
                </c:pt>
                <c:pt idx="23">
                  <c:v>-1.3</c:v>
                </c:pt>
                <c:pt idx="24">
                  <c:v>1.6</c:v>
                </c:pt>
                <c:pt idx="25">
                  <c:v>1.5</c:v>
                </c:pt>
                <c:pt idx="26">
                  <c:v>3.2</c:v>
                </c:pt>
                <c:pt idx="27">
                  <c:v>6</c:v>
                </c:pt>
                <c:pt idx="28">
                  <c:v>4.4000000000000004</c:v>
                </c:pt>
                <c:pt idx="29">
                  <c:v>7.5</c:v>
                </c:pt>
                <c:pt idx="30">
                  <c:v>5.4</c:v>
                </c:pt>
                <c:pt idx="31">
                  <c:v>5.4</c:v>
                </c:pt>
                <c:pt idx="32">
                  <c:v>6.9</c:v>
                </c:pt>
                <c:pt idx="33">
                  <c:v>6.6</c:v>
                </c:pt>
                <c:pt idx="34">
                  <c:v>5.5</c:v>
                </c:pt>
                <c:pt idx="35">
                  <c:v>3.3</c:v>
                </c:pt>
                <c:pt idx="36">
                  <c:v>4.2</c:v>
                </c:pt>
                <c:pt idx="37">
                  <c:v>-0.8</c:v>
                </c:pt>
                <c:pt idx="38">
                  <c:v>1.9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39"/>
                <c:pt idx="0">
                  <c:v>2.9</c:v>
                </c:pt>
                <c:pt idx="1">
                  <c:v>2.2000000000000002</c:v>
                </c:pt>
                <c:pt idx="2">
                  <c:v>1.6</c:v>
                </c:pt>
                <c:pt idx="3">
                  <c:v>2</c:v>
                </c:pt>
                <c:pt idx="4">
                  <c:v>2.8</c:v>
                </c:pt>
                <c:pt idx="5">
                  <c:v>2.9</c:v>
                </c:pt>
                <c:pt idx="6">
                  <c:v>3.6</c:v>
                </c:pt>
                <c:pt idx="7">
                  <c:v>4.3</c:v>
                </c:pt>
                <c:pt idx="8">
                  <c:v>4</c:v>
                </c:pt>
                <c:pt idx="9">
                  <c:v>1.6</c:v>
                </c:pt>
                <c:pt idx="10">
                  <c:v>5</c:v>
                </c:pt>
                <c:pt idx="11">
                  <c:v>0.2</c:v>
                </c:pt>
                <c:pt idx="12">
                  <c:v>5.2</c:v>
                </c:pt>
                <c:pt idx="13">
                  <c:v>2.8</c:v>
                </c:pt>
                <c:pt idx="14" formatCode="0.0_)">
                  <c:v>4.2</c:v>
                </c:pt>
                <c:pt idx="15" formatCode="0.0_)">
                  <c:v>5.7</c:v>
                </c:pt>
                <c:pt idx="16">
                  <c:v>3.5</c:v>
                </c:pt>
                <c:pt idx="17">
                  <c:v>3.8</c:v>
                </c:pt>
                <c:pt idx="18">
                  <c:v>3.6</c:v>
                </c:pt>
                <c:pt idx="19">
                  <c:v>4</c:v>
                </c:pt>
                <c:pt idx="20">
                  <c:v>3.1</c:v>
                </c:pt>
                <c:pt idx="21">
                  <c:v>4.7</c:v>
                </c:pt>
                <c:pt idx="22">
                  <c:v>4</c:v>
                </c:pt>
                <c:pt idx="23">
                  <c:v>-1</c:v>
                </c:pt>
                <c:pt idx="24">
                  <c:v>2.8</c:v>
                </c:pt>
                <c:pt idx="25">
                  <c:v>6.9</c:v>
                </c:pt>
                <c:pt idx="26">
                  <c:v>7.7</c:v>
                </c:pt>
                <c:pt idx="27">
                  <c:v>7.9</c:v>
                </c:pt>
                <c:pt idx="28">
                  <c:v>7</c:v>
                </c:pt>
                <c:pt idx="29">
                  <c:v>7.7</c:v>
                </c:pt>
                <c:pt idx="30">
                  <c:v>8.9</c:v>
                </c:pt>
                <c:pt idx="31">
                  <c:v>4.4000000000000004</c:v>
                </c:pt>
                <c:pt idx="32">
                  <c:v>8</c:v>
                </c:pt>
                <c:pt idx="33">
                  <c:v>5.9</c:v>
                </c:pt>
                <c:pt idx="34">
                  <c:v>5</c:v>
                </c:pt>
                <c:pt idx="35">
                  <c:v>2.8</c:v>
                </c:pt>
                <c:pt idx="36">
                  <c:v>2</c:v>
                </c:pt>
                <c:pt idx="37">
                  <c:v>2.4</c:v>
                </c:pt>
                <c:pt idx="38">
                  <c:v>1.7</c:v>
                </c:pt>
              </c:numCache>
            </c:numRef>
          </c:val>
          <c:smooth val="0"/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39"/>
                <c:pt idx="0">
                  <c:v>-4.2</c:v>
                </c:pt>
                <c:pt idx="1">
                  <c:v>-4.8</c:v>
                </c:pt>
                <c:pt idx="2">
                  <c:v>-6.4</c:v>
                </c:pt>
                <c:pt idx="3">
                  <c:v>-3.8</c:v>
                </c:pt>
                <c:pt idx="4">
                  <c:v>0.2</c:v>
                </c:pt>
                <c:pt idx="5">
                  <c:v>3.8</c:v>
                </c:pt>
                <c:pt idx="6">
                  <c:v>4.5999999999999996</c:v>
                </c:pt>
                <c:pt idx="7">
                  <c:v>6.3</c:v>
                </c:pt>
                <c:pt idx="8">
                  <c:v>6.2</c:v>
                </c:pt>
                <c:pt idx="9">
                  <c:v>8.5</c:v>
                </c:pt>
                <c:pt idx="10">
                  <c:v>6.9</c:v>
                </c:pt>
                <c:pt idx="11">
                  <c:v>4</c:v>
                </c:pt>
                <c:pt idx="12">
                  <c:v>8.9</c:v>
                </c:pt>
                <c:pt idx="13">
                  <c:v>9</c:v>
                </c:pt>
                <c:pt idx="14" formatCode="0.0_)">
                  <c:v>9.5</c:v>
                </c:pt>
                <c:pt idx="15" formatCode="0.0_)">
                  <c:v>13.2</c:v>
                </c:pt>
                <c:pt idx="16">
                  <c:v>6.7</c:v>
                </c:pt>
                <c:pt idx="17">
                  <c:v>9.5</c:v>
                </c:pt>
                <c:pt idx="18">
                  <c:v>9.8000000000000007</c:v>
                </c:pt>
                <c:pt idx="19">
                  <c:v>8</c:v>
                </c:pt>
                <c:pt idx="20">
                  <c:v>10.8</c:v>
                </c:pt>
                <c:pt idx="21">
                  <c:v>7</c:v>
                </c:pt>
                <c:pt idx="22">
                  <c:v>6.7</c:v>
                </c:pt>
                <c:pt idx="23">
                  <c:v>4.9000000000000004</c:v>
                </c:pt>
                <c:pt idx="24">
                  <c:v>6.9</c:v>
                </c:pt>
                <c:pt idx="25">
                  <c:v>5.3</c:v>
                </c:pt>
                <c:pt idx="26">
                  <c:v>11.1</c:v>
                </c:pt>
                <c:pt idx="27">
                  <c:v>7.1</c:v>
                </c:pt>
                <c:pt idx="28">
                  <c:v>9.9</c:v>
                </c:pt>
                <c:pt idx="29">
                  <c:v>12</c:v>
                </c:pt>
                <c:pt idx="30">
                  <c:v>11.9</c:v>
                </c:pt>
                <c:pt idx="31">
                  <c:v>10.7</c:v>
                </c:pt>
                <c:pt idx="32">
                  <c:v>13.7</c:v>
                </c:pt>
                <c:pt idx="33">
                  <c:v>12.1</c:v>
                </c:pt>
                <c:pt idx="34">
                  <c:v>10</c:v>
                </c:pt>
                <c:pt idx="35">
                  <c:v>5.6</c:v>
                </c:pt>
                <c:pt idx="36">
                  <c:v>3.7</c:v>
                </c:pt>
                <c:pt idx="37">
                  <c:v>1.9</c:v>
                </c:pt>
                <c:pt idx="38">
                  <c:v>1.5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39"/>
                <c:pt idx="0">
                  <c:v>-10.1</c:v>
                </c:pt>
                <c:pt idx="1">
                  <c:v>-9.1999999999999993</c:v>
                </c:pt>
                <c:pt idx="2">
                  <c:v>-8.3000000000000007</c:v>
                </c:pt>
                <c:pt idx="3">
                  <c:v>-7.2</c:v>
                </c:pt>
                <c:pt idx="4">
                  <c:v>-1.4</c:v>
                </c:pt>
                <c:pt idx="5">
                  <c:v>1.8</c:v>
                </c:pt>
                <c:pt idx="6">
                  <c:v>1.9</c:v>
                </c:pt>
                <c:pt idx="7">
                  <c:v>2.7</c:v>
                </c:pt>
                <c:pt idx="8">
                  <c:v>0.8</c:v>
                </c:pt>
                <c:pt idx="9">
                  <c:v>3.4</c:v>
                </c:pt>
                <c:pt idx="10">
                  <c:v>3.8</c:v>
                </c:pt>
                <c:pt idx="11">
                  <c:v>0.3</c:v>
                </c:pt>
                <c:pt idx="12">
                  <c:v>4</c:v>
                </c:pt>
                <c:pt idx="13">
                  <c:v>6.3</c:v>
                </c:pt>
                <c:pt idx="14" formatCode="0.0_)">
                  <c:v>3.2</c:v>
                </c:pt>
                <c:pt idx="15" formatCode="0.0_)">
                  <c:v>6</c:v>
                </c:pt>
                <c:pt idx="16">
                  <c:v>3.8</c:v>
                </c:pt>
                <c:pt idx="17">
                  <c:v>3.8</c:v>
                </c:pt>
                <c:pt idx="18">
                  <c:v>1.2</c:v>
                </c:pt>
                <c:pt idx="19">
                  <c:v>1.9</c:v>
                </c:pt>
                <c:pt idx="20">
                  <c:v>4.4000000000000004</c:v>
                </c:pt>
                <c:pt idx="21">
                  <c:v>1.5</c:v>
                </c:pt>
                <c:pt idx="22">
                  <c:v>2.7</c:v>
                </c:pt>
                <c:pt idx="23">
                  <c:v>-4.8</c:v>
                </c:pt>
                <c:pt idx="24">
                  <c:v>0.6</c:v>
                </c:pt>
                <c:pt idx="25">
                  <c:v>1.8</c:v>
                </c:pt>
                <c:pt idx="26">
                  <c:v>4.2</c:v>
                </c:pt>
                <c:pt idx="27">
                  <c:v>-0.5</c:v>
                </c:pt>
                <c:pt idx="28">
                  <c:v>3.5</c:v>
                </c:pt>
                <c:pt idx="29">
                  <c:v>3.9</c:v>
                </c:pt>
                <c:pt idx="30">
                  <c:v>2.8</c:v>
                </c:pt>
                <c:pt idx="31">
                  <c:v>2.2000000000000002</c:v>
                </c:pt>
                <c:pt idx="32">
                  <c:v>2.8</c:v>
                </c:pt>
                <c:pt idx="33">
                  <c:v>3.4</c:v>
                </c:pt>
                <c:pt idx="34">
                  <c:v>-3</c:v>
                </c:pt>
                <c:pt idx="35">
                  <c:v>-7.9</c:v>
                </c:pt>
                <c:pt idx="36">
                  <c:v>-7.7</c:v>
                </c:pt>
                <c:pt idx="37">
                  <c:v>-8.4</c:v>
                </c:pt>
                <c:pt idx="38">
                  <c:v>-10.1</c:v>
                </c:pt>
              </c:numCache>
            </c:numRef>
          </c:val>
          <c:smooth val="0"/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chemeClr val="tx1">
                  <a:alpha val="7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7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0.0</c:formatCode>
                <c:ptCount val="39"/>
                <c:pt idx="0">
                  <c:v>6.6</c:v>
                </c:pt>
                <c:pt idx="1">
                  <c:v>3.4</c:v>
                </c:pt>
                <c:pt idx="2">
                  <c:v>3.3</c:v>
                </c:pt>
                <c:pt idx="3">
                  <c:v>4.7</c:v>
                </c:pt>
                <c:pt idx="4">
                  <c:v>12.9</c:v>
                </c:pt>
                <c:pt idx="5">
                  <c:v>13.2</c:v>
                </c:pt>
                <c:pt idx="6">
                  <c:v>10.3</c:v>
                </c:pt>
                <c:pt idx="7">
                  <c:v>13</c:v>
                </c:pt>
                <c:pt idx="8">
                  <c:v>13.2</c:v>
                </c:pt>
                <c:pt idx="9">
                  <c:v>10</c:v>
                </c:pt>
                <c:pt idx="10">
                  <c:v>11</c:v>
                </c:pt>
                <c:pt idx="11">
                  <c:v>8.4</c:v>
                </c:pt>
                <c:pt idx="12">
                  <c:v>11.4</c:v>
                </c:pt>
                <c:pt idx="13">
                  <c:v>13</c:v>
                </c:pt>
                <c:pt idx="14">
                  <c:v>12.7</c:v>
                </c:pt>
                <c:pt idx="15">
                  <c:v>11.9</c:v>
                </c:pt>
                <c:pt idx="16">
                  <c:v>14.9</c:v>
                </c:pt>
                <c:pt idx="17">
                  <c:v>14.2</c:v>
                </c:pt>
                <c:pt idx="18">
                  <c:v>10.3</c:v>
                </c:pt>
                <c:pt idx="19">
                  <c:v>14.2</c:v>
                </c:pt>
                <c:pt idx="20">
                  <c:v>15.2</c:v>
                </c:pt>
                <c:pt idx="21">
                  <c:v>17.5</c:v>
                </c:pt>
                <c:pt idx="22">
                  <c:v>10.6</c:v>
                </c:pt>
                <c:pt idx="23">
                  <c:v>7.5</c:v>
                </c:pt>
                <c:pt idx="24">
                  <c:v>14.9</c:v>
                </c:pt>
                <c:pt idx="25">
                  <c:v>11.9</c:v>
                </c:pt>
                <c:pt idx="26">
                  <c:v>14.5</c:v>
                </c:pt>
                <c:pt idx="27">
                  <c:v>15.4</c:v>
                </c:pt>
                <c:pt idx="28">
                  <c:v>16.7</c:v>
                </c:pt>
                <c:pt idx="29">
                  <c:v>17.100000000000001</c:v>
                </c:pt>
                <c:pt idx="30">
                  <c:v>16.2</c:v>
                </c:pt>
                <c:pt idx="31">
                  <c:v>18.5</c:v>
                </c:pt>
                <c:pt idx="32">
                  <c:v>19.399999999999999</c:v>
                </c:pt>
                <c:pt idx="33">
                  <c:v>18.2</c:v>
                </c:pt>
                <c:pt idx="34">
                  <c:v>16.100000000000001</c:v>
                </c:pt>
                <c:pt idx="35">
                  <c:v>17.899999999999999</c:v>
                </c:pt>
                <c:pt idx="36">
                  <c:v>16.100000000000001</c:v>
                </c:pt>
                <c:pt idx="37">
                  <c:v>11.5</c:v>
                </c:pt>
                <c:pt idx="38">
                  <c:v>11.5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2247840"/>
        <c:axId val="-212240768"/>
      </c:lineChart>
      <c:catAx>
        <c:axId val="-21224784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2240768"/>
        <c:crossesAt val="0"/>
        <c:auto val="1"/>
        <c:lblAlgn val="ctr"/>
        <c:lblOffset val="100"/>
        <c:tickLblSkip val="1"/>
        <c:noMultiLvlLbl val="0"/>
      </c:catAx>
      <c:valAx>
        <c:axId val="-212240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2247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511785645611706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3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  <c:pt idx="21" formatCode="0.0">
                  <c:v>5.7</c:v>
                </c:pt>
                <c:pt idx="22" formatCode="0.0">
                  <c:v>7.7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2240224"/>
        <c:axId val="-212250560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3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  <c:pt idx="21" formatCode="0.0">
                  <c:v>0.6</c:v>
                </c:pt>
                <c:pt idx="22" formatCode="0.0">
                  <c:v>4.8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3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  <c:pt idx="22" formatCode="0.0">
                  <c:v>6.3</c:v>
                </c:pt>
              </c:numCache>
            </c:numRef>
          </c:val>
          <c:smooth val="0"/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3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  <c:pt idx="21" formatCode="0.0">
                  <c:v>8.6999999999999993</c:v>
                </c:pt>
                <c:pt idx="22" formatCode="0.0">
                  <c:v>9.6999999999999993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3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  <c:pt idx="22" formatCode="0.0">
                  <c:v>1.2</c:v>
                </c:pt>
              </c:numCache>
            </c:numRef>
          </c:val>
          <c:smooth val="0"/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3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  <c:pt idx="21" formatCode="General">
                  <c:v>12.8</c:v>
                </c:pt>
                <c:pt idx="22" formatCode="General">
                  <c:v>16.399999999999999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2240224"/>
        <c:axId val="-212250560"/>
      </c:lineChart>
      <c:catAx>
        <c:axId val="-212240224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2250560"/>
        <c:crossesAt val="0"/>
        <c:auto val="0"/>
        <c:lblAlgn val="ctr"/>
        <c:lblOffset val="100"/>
        <c:tickLblSkip val="1"/>
        <c:noMultiLvlLbl val="0"/>
      </c:catAx>
      <c:valAx>
        <c:axId val="-212250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2240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39"/>
                <c:pt idx="0">
                  <c:v>-4.4000000000000004</c:v>
                </c:pt>
                <c:pt idx="1">
                  <c:v>-3.6</c:v>
                </c:pt>
                <c:pt idx="2">
                  <c:v>-4.2</c:v>
                </c:pt>
                <c:pt idx="3">
                  <c:v>-3.1</c:v>
                </c:pt>
                <c:pt idx="4">
                  <c:v>0.6</c:v>
                </c:pt>
                <c:pt idx="5">
                  <c:v>1.8</c:v>
                </c:pt>
                <c:pt idx="6">
                  <c:v>1.3</c:v>
                </c:pt>
                <c:pt idx="7">
                  <c:v>2.7</c:v>
                </c:pt>
                <c:pt idx="8">
                  <c:v>0.8</c:v>
                </c:pt>
                <c:pt idx="9">
                  <c:v>1.6</c:v>
                </c:pt>
                <c:pt idx="10">
                  <c:v>3.4</c:v>
                </c:pt>
                <c:pt idx="11">
                  <c:v>-0.2</c:v>
                </c:pt>
                <c:pt idx="12">
                  <c:v>4.3</c:v>
                </c:pt>
                <c:pt idx="13">
                  <c:v>4.2</c:v>
                </c:pt>
                <c:pt idx="14">
                  <c:v>2.9</c:v>
                </c:pt>
                <c:pt idx="15">
                  <c:v>5.7</c:v>
                </c:pt>
                <c:pt idx="16">
                  <c:v>2.8</c:v>
                </c:pt>
                <c:pt idx="17">
                  <c:v>4</c:v>
                </c:pt>
                <c:pt idx="18">
                  <c:v>2.4</c:v>
                </c:pt>
                <c:pt idx="19">
                  <c:v>2.4</c:v>
                </c:pt>
                <c:pt idx="20">
                  <c:v>3.1</c:v>
                </c:pt>
                <c:pt idx="21">
                  <c:v>1.3</c:v>
                </c:pt>
                <c:pt idx="22">
                  <c:v>3.4</c:v>
                </c:pt>
                <c:pt idx="23">
                  <c:v>-1.8</c:v>
                </c:pt>
                <c:pt idx="24">
                  <c:v>2.2000000000000002</c:v>
                </c:pt>
                <c:pt idx="25">
                  <c:v>3.2</c:v>
                </c:pt>
                <c:pt idx="26">
                  <c:v>4.7</c:v>
                </c:pt>
                <c:pt idx="27">
                  <c:v>3.5</c:v>
                </c:pt>
                <c:pt idx="28">
                  <c:v>4.9000000000000004</c:v>
                </c:pt>
                <c:pt idx="29">
                  <c:v>7.5</c:v>
                </c:pt>
                <c:pt idx="30">
                  <c:v>5.9</c:v>
                </c:pt>
                <c:pt idx="31">
                  <c:v>3.9</c:v>
                </c:pt>
                <c:pt idx="32">
                  <c:v>7</c:v>
                </c:pt>
                <c:pt idx="33">
                  <c:v>3.6</c:v>
                </c:pt>
                <c:pt idx="34">
                  <c:v>2.2000000000000002</c:v>
                </c:pt>
                <c:pt idx="35">
                  <c:v>-0.8</c:v>
                </c:pt>
                <c:pt idx="36">
                  <c:v>-0.6</c:v>
                </c:pt>
                <c:pt idx="37">
                  <c:v>-2.2000000000000002</c:v>
                </c:pt>
                <c:pt idx="38">
                  <c:v>-2.2999999999999998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2244032"/>
        <c:axId val="-212254368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39"/>
                <c:pt idx="0">
                  <c:v>2.9</c:v>
                </c:pt>
                <c:pt idx="1">
                  <c:v>2.2000000000000002</c:v>
                </c:pt>
                <c:pt idx="2">
                  <c:v>1.6</c:v>
                </c:pt>
                <c:pt idx="3">
                  <c:v>2</c:v>
                </c:pt>
                <c:pt idx="4">
                  <c:v>2.8</c:v>
                </c:pt>
                <c:pt idx="5">
                  <c:v>2.9</c:v>
                </c:pt>
                <c:pt idx="6">
                  <c:v>3.6</c:v>
                </c:pt>
                <c:pt idx="7">
                  <c:v>4.3</c:v>
                </c:pt>
                <c:pt idx="8">
                  <c:v>4</c:v>
                </c:pt>
                <c:pt idx="9">
                  <c:v>1.6</c:v>
                </c:pt>
                <c:pt idx="10">
                  <c:v>5</c:v>
                </c:pt>
                <c:pt idx="11">
                  <c:v>0.2</c:v>
                </c:pt>
                <c:pt idx="12">
                  <c:v>5.2</c:v>
                </c:pt>
                <c:pt idx="13">
                  <c:v>2.8</c:v>
                </c:pt>
                <c:pt idx="14">
                  <c:v>4.2</c:v>
                </c:pt>
                <c:pt idx="15">
                  <c:v>5.7</c:v>
                </c:pt>
                <c:pt idx="16">
                  <c:v>3.5</c:v>
                </c:pt>
                <c:pt idx="17">
                  <c:v>3.8</c:v>
                </c:pt>
                <c:pt idx="18">
                  <c:v>3.6</c:v>
                </c:pt>
                <c:pt idx="19">
                  <c:v>4</c:v>
                </c:pt>
                <c:pt idx="20">
                  <c:v>3.1</c:v>
                </c:pt>
                <c:pt idx="21">
                  <c:v>4.7</c:v>
                </c:pt>
                <c:pt idx="22">
                  <c:v>4</c:v>
                </c:pt>
                <c:pt idx="23">
                  <c:v>-1</c:v>
                </c:pt>
                <c:pt idx="24">
                  <c:v>2.8</c:v>
                </c:pt>
                <c:pt idx="25">
                  <c:v>6.9</c:v>
                </c:pt>
                <c:pt idx="26">
                  <c:v>7.7</c:v>
                </c:pt>
                <c:pt idx="27">
                  <c:v>7.9</c:v>
                </c:pt>
                <c:pt idx="28">
                  <c:v>7</c:v>
                </c:pt>
                <c:pt idx="29">
                  <c:v>7.7</c:v>
                </c:pt>
                <c:pt idx="30">
                  <c:v>8.9</c:v>
                </c:pt>
                <c:pt idx="31">
                  <c:v>4.4000000000000004</c:v>
                </c:pt>
                <c:pt idx="32">
                  <c:v>8</c:v>
                </c:pt>
                <c:pt idx="33">
                  <c:v>5.9</c:v>
                </c:pt>
                <c:pt idx="34">
                  <c:v>5</c:v>
                </c:pt>
                <c:pt idx="35">
                  <c:v>2.8</c:v>
                </c:pt>
                <c:pt idx="36">
                  <c:v>2</c:v>
                </c:pt>
                <c:pt idx="37">
                  <c:v>2.4</c:v>
                </c:pt>
                <c:pt idx="38">
                  <c:v>1.7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39"/>
                <c:pt idx="0">
                  <c:v>-10.1</c:v>
                </c:pt>
                <c:pt idx="1">
                  <c:v>-9.1999999999999993</c:v>
                </c:pt>
                <c:pt idx="2">
                  <c:v>-8.3000000000000007</c:v>
                </c:pt>
                <c:pt idx="3">
                  <c:v>-7.2</c:v>
                </c:pt>
                <c:pt idx="4">
                  <c:v>-1.4</c:v>
                </c:pt>
                <c:pt idx="5">
                  <c:v>1.8</c:v>
                </c:pt>
                <c:pt idx="6">
                  <c:v>1.9</c:v>
                </c:pt>
                <c:pt idx="7">
                  <c:v>2.7</c:v>
                </c:pt>
                <c:pt idx="8">
                  <c:v>0.8</c:v>
                </c:pt>
                <c:pt idx="9">
                  <c:v>3.4</c:v>
                </c:pt>
                <c:pt idx="10">
                  <c:v>3.8</c:v>
                </c:pt>
                <c:pt idx="11">
                  <c:v>0.3</c:v>
                </c:pt>
                <c:pt idx="12">
                  <c:v>4</c:v>
                </c:pt>
                <c:pt idx="13">
                  <c:v>6.3</c:v>
                </c:pt>
                <c:pt idx="14">
                  <c:v>3.2</c:v>
                </c:pt>
                <c:pt idx="15">
                  <c:v>6</c:v>
                </c:pt>
                <c:pt idx="16">
                  <c:v>3.8</c:v>
                </c:pt>
                <c:pt idx="17">
                  <c:v>3.8</c:v>
                </c:pt>
                <c:pt idx="18">
                  <c:v>1.2</c:v>
                </c:pt>
                <c:pt idx="19">
                  <c:v>1.9</c:v>
                </c:pt>
                <c:pt idx="20">
                  <c:v>4.4000000000000004</c:v>
                </c:pt>
                <c:pt idx="21">
                  <c:v>1.5</c:v>
                </c:pt>
                <c:pt idx="22">
                  <c:v>2.7</c:v>
                </c:pt>
                <c:pt idx="23">
                  <c:v>-4.8</c:v>
                </c:pt>
                <c:pt idx="24">
                  <c:v>0.6</c:v>
                </c:pt>
                <c:pt idx="25">
                  <c:v>1.8</c:v>
                </c:pt>
                <c:pt idx="26">
                  <c:v>4.2</c:v>
                </c:pt>
                <c:pt idx="27">
                  <c:v>-0.5</c:v>
                </c:pt>
                <c:pt idx="28">
                  <c:v>3.5</c:v>
                </c:pt>
                <c:pt idx="29">
                  <c:v>3.9</c:v>
                </c:pt>
                <c:pt idx="30">
                  <c:v>2.8</c:v>
                </c:pt>
                <c:pt idx="31">
                  <c:v>2.2000000000000002</c:v>
                </c:pt>
                <c:pt idx="32">
                  <c:v>2.8</c:v>
                </c:pt>
                <c:pt idx="33">
                  <c:v>3.4</c:v>
                </c:pt>
                <c:pt idx="34">
                  <c:v>-3</c:v>
                </c:pt>
                <c:pt idx="35">
                  <c:v>-7.9</c:v>
                </c:pt>
                <c:pt idx="36">
                  <c:v>-7.7</c:v>
                </c:pt>
                <c:pt idx="37">
                  <c:v>-8.4</c:v>
                </c:pt>
                <c:pt idx="38">
                  <c:v>-10.1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39"/>
                <c:pt idx="0">
                  <c:v>-0.1</c:v>
                </c:pt>
                <c:pt idx="1">
                  <c:v>4.4000000000000004</c:v>
                </c:pt>
                <c:pt idx="2">
                  <c:v>4.9000000000000004</c:v>
                </c:pt>
                <c:pt idx="3">
                  <c:v>5.9</c:v>
                </c:pt>
                <c:pt idx="4">
                  <c:v>11</c:v>
                </c:pt>
                <c:pt idx="5">
                  <c:v>11.7</c:v>
                </c:pt>
                <c:pt idx="6">
                  <c:v>10.1</c:v>
                </c:pt>
                <c:pt idx="7">
                  <c:v>11</c:v>
                </c:pt>
                <c:pt idx="8">
                  <c:v>10.199999999999999</c:v>
                </c:pt>
                <c:pt idx="9">
                  <c:v>9.1999999999999993</c:v>
                </c:pt>
                <c:pt idx="10">
                  <c:v>13.5</c:v>
                </c:pt>
                <c:pt idx="11">
                  <c:v>10.8</c:v>
                </c:pt>
                <c:pt idx="12">
                  <c:v>13.6</c:v>
                </c:pt>
                <c:pt idx="13">
                  <c:v>14.1</c:v>
                </c:pt>
                <c:pt idx="14">
                  <c:v>13.4</c:v>
                </c:pt>
                <c:pt idx="15">
                  <c:v>18</c:v>
                </c:pt>
                <c:pt idx="16">
                  <c:v>14.2</c:v>
                </c:pt>
                <c:pt idx="17">
                  <c:v>13.7</c:v>
                </c:pt>
                <c:pt idx="18">
                  <c:v>14.1</c:v>
                </c:pt>
                <c:pt idx="19">
                  <c:v>12.3</c:v>
                </c:pt>
                <c:pt idx="20">
                  <c:v>11.9</c:v>
                </c:pt>
                <c:pt idx="21">
                  <c:v>8.3000000000000007</c:v>
                </c:pt>
                <c:pt idx="22">
                  <c:v>9.4</c:v>
                </c:pt>
                <c:pt idx="23">
                  <c:v>7.6</c:v>
                </c:pt>
                <c:pt idx="24">
                  <c:v>7.2</c:v>
                </c:pt>
                <c:pt idx="25">
                  <c:v>7.6</c:v>
                </c:pt>
                <c:pt idx="26">
                  <c:v>9.8000000000000007</c:v>
                </c:pt>
                <c:pt idx="27">
                  <c:v>8.1</c:v>
                </c:pt>
                <c:pt idx="28">
                  <c:v>10</c:v>
                </c:pt>
                <c:pt idx="29">
                  <c:v>15.3</c:v>
                </c:pt>
                <c:pt idx="30">
                  <c:v>10.3</c:v>
                </c:pt>
                <c:pt idx="31">
                  <c:v>8.6999999999999993</c:v>
                </c:pt>
                <c:pt idx="32">
                  <c:v>9.8000000000000007</c:v>
                </c:pt>
                <c:pt idx="33">
                  <c:v>2.5</c:v>
                </c:pt>
                <c:pt idx="34">
                  <c:v>2.9</c:v>
                </c:pt>
                <c:pt idx="35">
                  <c:v>0.5</c:v>
                </c:pt>
                <c:pt idx="36">
                  <c:v>2.4</c:v>
                </c:pt>
                <c:pt idx="37">
                  <c:v>-0.7</c:v>
                </c:pt>
                <c:pt idx="38">
                  <c:v>-0.7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39"/>
                <c:pt idx="0">
                  <c:v>-10.1</c:v>
                </c:pt>
                <c:pt idx="1">
                  <c:v>-11.8</c:v>
                </c:pt>
                <c:pt idx="2">
                  <c:v>-15</c:v>
                </c:pt>
                <c:pt idx="3">
                  <c:v>-12.9</c:v>
                </c:pt>
                <c:pt idx="4">
                  <c:v>-10</c:v>
                </c:pt>
                <c:pt idx="5">
                  <c:v>-9.4</c:v>
                </c:pt>
                <c:pt idx="6">
                  <c:v>-10.5</c:v>
                </c:pt>
                <c:pt idx="7">
                  <c:v>-7.3</c:v>
                </c:pt>
                <c:pt idx="8">
                  <c:v>-11.7</c:v>
                </c:pt>
                <c:pt idx="9">
                  <c:v>-8</c:v>
                </c:pt>
                <c:pt idx="10">
                  <c:v>-8.8000000000000007</c:v>
                </c:pt>
                <c:pt idx="11">
                  <c:v>-12</c:v>
                </c:pt>
                <c:pt idx="12">
                  <c:v>-5.8</c:v>
                </c:pt>
                <c:pt idx="13">
                  <c:v>-6.4</c:v>
                </c:pt>
                <c:pt idx="14">
                  <c:v>-9.1999999999999993</c:v>
                </c:pt>
                <c:pt idx="15">
                  <c:v>-6.9</c:v>
                </c:pt>
                <c:pt idx="16">
                  <c:v>-10.199999999999999</c:v>
                </c:pt>
                <c:pt idx="17">
                  <c:v>-5.2</c:v>
                </c:pt>
                <c:pt idx="18">
                  <c:v>-9.4</c:v>
                </c:pt>
                <c:pt idx="19">
                  <c:v>-8.6999999999999993</c:v>
                </c:pt>
                <c:pt idx="20">
                  <c:v>-7.2</c:v>
                </c:pt>
                <c:pt idx="21">
                  <c:v>-9.3000000000000007</c:v>
                </c:pt>
                <c:pt idx="22">
                  <c:v>-2.6</c:v>
                </c:pt>
                <c:pt idx="23">
                  <c:v>-9</c:v>
                </c:pt>
                <c:pt idx="24">
                  <c:v>-1.6</c:v>
                </c:pt>
                <c:pt idx="25">
                  <c:v>-3.4</c:v>
                </c:pt>
                <c:pt idx="26">
                  <c:v>-3.1</c:v>
                </c:pt>
                <c:pt idx="27">
                  <c:v>-1.4</c:v>
                </c:pt>
                <c:pt idx="28">
                  <c:v>-0.8</c:v>
                </c:pt>
                <c:pt idx="29">
                  <c:v>3.1</c:v>
                </c:pt>
                <c:pt idx="30">
                  <c:v>1.7</c:v>
                </c:pt>
                <c:pt idx="31">
                  <c:v>0.4</c:v>
                </c:pt>
                <c:pt idx="32">
                  <c:v>7.5</c:v>
                </c:pt>
                <c:pt idx="33">
                  <c:v>2.6</c:v>
                </c:pt>
                <c:pt idx="34">
                  <c:v>3.9</c:v>
                </c:pt>
                <c:pt idx="35">
                  <c:v>1.2</c:v>
                </c:pt>
                <c:pt idx="36">
                  <c:v>1.1000000000000001</c:v>
                </c:pt>
                <c:pt idx="37">
                  <c:v>-2</c:v>
                </c:pt>
                <c:pt idx="38">
                  <c:v>-0.2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2244032"/>
        <c:axId val="-212254368"/>
      </c:lineChart>
      <c:catAx>
        <c:axId val="-21224403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2254368"/>
        <c:crossesAt val="0"/>
        <c:auto val="1"/>
        <c:lblAlgn val="ctr"/>
        <c:lblOffset val="100"/>
        <c:tickLblSkip val="1"/>
        <c:noMultiLvlLbl val="0"/>
      </c:catAx>
      <c:valAx>
        <c:axId val="-21225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2244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16712591104619E-2"/>
          <c:y val="3.182981166293733E-2"/>
          <c:w val="0.92505522157443221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3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  <c:pt idx="21" formatCode="0.0">
                  <c:v>2.9</c:v>
                </c:pt>
                <c:pt idx="22" formatCode="0.0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2239680"/>
        <c:axId val="-212243488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3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  <c:pt idx="22" formatCode="0.0">
                  <c:v>6.3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3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  <c:pt idx="22" formatCode="0.0">
                  <c:v>1.2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3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  <c:pt idx="21" formatCode="0.0">
                  <c:v>12.6</c:v>
                </c:pt>
                <c:pt idx="22" formatCode="0.0">
                  <c:v>7.7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3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  <c:pt idx="21" formatCode="0.0">
                  <c:v>-7.5</c:v>
                </c:pt>
                <c:pt idx="22" formatCode="0.0">
                  <c:v>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2239680"/>
        <c:axId val="-212243488"/>
      </c:lineChart>
      <c:catAx>
        <c:axId val="-21223968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2243488"/>
        <c:crossesAt val="0"/>
        <c:auto val="0"/>
        <c:lblAlgn val="ctr"/>
        <c:lblOffset val="100"/>
        <c:tickLblSkip val="1"/>
        <c:noMultiLvlLbl val="0"/>
      </c:catAx>
      <c:valAx>
        <c:axId val="-212243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2239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kwiecień, lipiec, październik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C8506479-1804-40C6-9066-7A9D17B0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2020-02-17T07:27:00Z</cp:lastPrinted>
  <dcterms:created xsi:type="dcterms:W3CDTF">2020-03-18T07:40:00Z</dcterms:created>
  <dcterms:modified xsi:type="dcterms:W3CDTF">2020-03-18T07:40:00Z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