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</w:t>
      </w:r>
      <w:r w:rsidR="003465A7">
        <w:rPr>
          <w:rFonts w:cs="Arial"/>
          <w:spacing w:val="-2"/>
          <w:szCs w:val="40"/>
        </w:rPr>
        <w:t>e</w:t>
      </w:r>
      <w:r w:rsidRPr="008A1029">
        <w:rPr>
          <w:rFonts w:cs="Arial"/>
          <w:spacing w:val="-2"/>
          <w:szCs w:val="40"/>
        </w:rPr>
        <w:t xml:space="preserve"> </w:t>
      </w:r>
      <w:r w:rsidR="003465A7">
        <w:rPr>
          <w:rFonts w:cs="Arial"/>
          <w:spacing w:val="-2"/>
          <w:szCs w:val="40"/>
        </w:rPr>
        <w:t xml:space="preserve">wrześniu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182880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A31D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733AB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CD323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2in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A31D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733AB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CD323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982BF5">
        <w:t>e wrześniu</w:t>
      </w:r>
      <w:r w:rsidR="001849BD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CD323D">
        <w:t xml:space="preserve">wyższa </w:t>
      </w:r>
      <w:r w:rsidR="00C62998" w:rsidRPr="009815A2">
        <w:t>niż przed rokiem o</w:t>
      </w:r>
      <w:r w:rsidR="00982BF5">
        <w:t xml:space="preserve"> 2</w:t>
      </w:r>
      <w:r w:rsidR="00C62998" w:rsidRPr="009815A2">
        <w:t>,</w:t>
      </w:r>
      <w:r w:rsidR="0067015F">
        <w:t>5</w:t>
      </w:r>
      <w:r w:rsidR="00C62998" w:rsidRPr="009815A2">
        <w:t>% (wobec</w:t>
      </w:r>
      <w:r w:rsidR="00B7185E">
        <w:t xml:space="preserve"> wzrostu </w:t>
      </w:r>
      <w:r w:rsidR="00C62998" w:rsidRPr="009815A2">
        <w:t>o</w:t>
      </w:r>
      <w:r w:rsidR="00511F40" w:rsidRPr="009815A2">
        <w:t> </w:t>
      </w:r>
      <w:r w:rsidR="0067015F">
        <w:t>4</w:t>
      </w:r>
      <w:r w:rsidR="00C62998" w:rsidRPr="009815A2">
        <w:t>,</w:t>
      </w:r>
      <w:r w:rsidR="00982BF5">
        <w:t>3</w:t>
      </w:r>
      <w:r w:rsidR="00C62998" w:rsidRPr="009815A2">
        <w:t>% w</w:t>
      </w:r>
      <w:r w:rsidR="00982BF5">
        <w:t>e wrześniu</w:t>
      </w:r>
      <w:r w:rsidR="00B7185E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A943EE">
        <w:rPr>
          <w:rFonts w:cs="Arial"/>
          <w:szCs w:val="24"/>
        </w:rPr>
        <w:t> </w:t>
      </w:r>
      <w:r w:rsidR="00126531">
        <w:rPr>
          <w:rFonts w:cs="Arial"/>
          <w:szCs w:val="24"/>
        </w:rPr>
        <w:t>sierpniem</w:t>
      </w:r>
      <w:r w:rsidR="005979CB">
        <w:rPr>
          <w:rFonts w:cs="Arial"/>
          <w:szCs w:val="24"/>
        </w:rPr>
        <w:t xml:space="preserve">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3A6D50">
        <w:rPr>
          <w:rFonts w:cs="Arial"/>
          <w:szCs w:val="24"/>
        </w:rPr>
        <w:t>spadek</w:t>
      </w:r>
      <w:r w:rsidR="003E079C">
        <w:rPr>
          <w:rFonts w:cs="Arial"/>
          <w:szCs w:val="24"/>
        </w:rPr>
        <w:t xml:space="preserve">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3A6D50">
        <w:rPr>
          <w:rFonts w:cs="Arial"/>
          <w:spacing w:val="-10"/>
          <w:szCs w:val="24"/>
        </w:rPr>
        <w:t>2</w:t>
      </w:r>
      <w:r w:rsidR="004F09A0">
        <w:rPr>
          <w:rFonts w:cs="Arial"/>
          <w:spacing w:val="-10"/>
          <w:szCs w:val="24"/>
        </w:rPr>
        <w:t>,</w:t>
      </w:r>
      <w:r w:rsidR="007562B9">
        <w:rPr>
          <w:rFonts w:cs="Arial"/>
          <w:spacing w:val="-10"/>
          <w:szCs w:val="24"/>
        </w:rPr>
        <w:t>2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1E432B">
        <w:rPr>
          <w:rFonts w:cs="Arial"/>
          <w:szCs w:val="24"/>
        </w:rPr>
        <w:t>okresie styczeń-</w:t>
      </w:r>
      <w:r w:rsidR="004A429C">
        <w:rPr>
          <w:rFonts w:cs="Arial"/>
          <w:szCs w:val="24"/>
        </w:rPr>
        <w:t>wrzesień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A943EE">
        <w:rPr>
          <w:rFonts w:cs="Arial"/>
          <w:szCs w:val="24"/>
        </w:rPr>
        <w:t xml:space="preserve"> 2020 r. </w:t>
      </w:r>
      <w:r w:rsidR="004F09A0">
        <w:rPr>
          <w:rFonts w:cs="Arial"/>
          <w:szCs w:val="24"/>
        </w:rPr>
        <w:t>sprzedaż zmalała r/r o</w:t>
      </w:r>
      <w:r w:rsidR="004134FD">
        <w:rPr>
          <w:rFonts w:cs="Arial"/>
          <w:szCs w:val="24"/>
        </w:rPr>
        <w:t> </w:t>
      </w:r>
      <w:r w:rsidR="004A429C">
        <w:rPr>
          <w:rFonts w:cs="Arial"/>
          <w:szCs w:val="24"/>
        </w:rPr>
        <w:t>3,1</w:t>
      </w:r>
      <w:r w:rsidR="00323BFE" w:rsidRPr="00D8079D">
        <w:rPr>
          <w:rFonts w:cs="Arial"/>
          <w:szCs w:val="24"/>
        </w:rPr>
        <w:t xml:space="preserve">% (wobec wzrostu o </w:t>
      </w:r>
      <w:r w:rsidR="004A429C">
        <w:rPr>
          <w:rFonts w:cs="Arial"/>
          <w:szCs w:val="24"/>
        </w:rPr>
        <w:t>5,8</w:t>
      </w:r>
      <w:r w:rsidR="00323BFE" w:rsidRPr="00D8079D">
        <w:rPr>
          <w:rFonts w:cs="Arial"/>
          <w:szCs w:val="24"/>
        </w:rPr>
        <w:t>% w</w:t>
      </w:r>
      <w:r w:rsidR="00A943EE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5676900</wp:posOffset>
                </wp:positionH>
                <wp:positionV relativeFrom="paragraph">
                  <wp:posOffset>143510</wp:posOffset>
                </wp:positionV>
                <wp:extent cx="1781175" cy="1181100"/>
                <wp:effectExtent l="0" t="0" r="0" b="0"/>
                <wp:wrapTight wrapText="bothSides">
                  <wp:wrapPolygon edited="0">
                    <wp:start x="693" y="0"/>
                    <wp:lineTo x="693" y="21252"/>
                    <wp:lineTo x="20791" y="21252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D01" w:rsidRPr="00D33427" w:rsidRDefault="00CF4D01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AF4E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zrost </w:t>
                            </w:r>
                            <w:r w:rsidR="00A3508A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sprzedaży detalicznej w skali roku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we wszystkich miesiącach III kwartału br.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7pt;margin-top:11.3pt;width:140.25pt;height:9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" filled="f" stroked="f">
                <v:textbox>
                  <w:txbxContent>
                    <w:p w:rsidR="00CF4D01" w:rsidRPr="00D33427" w:rsidRDefault="00CF4D01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AF4E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zrost </w:t>
                      </w:r>
                      <w:r w:rsidR="00A3508A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sprzedaży detalicznej w skali roku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we wszystkich miesiącach III kwartału br.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CB7068" w:rsidRPr="00791085" w:rsidRDefault="00452EC7" w:rsidP="00CB7068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D62357">
        <w:rPr>
          <w:rFonts w:cs="Arial"/>
        </w:rPr>
        <w:t>e</w:t>
      </w:r>
      <w:r w:rsidR="00374048" w:rsidRPr="00791085">
        <w:rPr>
          <w:rFonts w:cs="Arial"/>
        </w:rPr>
        <w:t xml:space="preserve"> </w:t>
      </w:r>
      <w:r w:rsidR="00D62357">
        <w:rPr>
          <w:rFonts w:cs="Arial"/>
        </w:rPr>
        <w:t>wrześniu</w:t>
      </w:r>
      <w:r w:rsidR="00CB7068" w:rsidRPr="00791085">
        <w:rPr>
          <w:rFonts w:cs="Arial"/>
        </w:rPr>
        <w:t xml:space="preserve"> </w:t>
      </w:r>
      <w:r w:rsidR="00600B70" w:rsidRPr="00791085">
        <w:rPr>
          <w:rFonts w:cs="Arial"/>
        </w:rPr>
        <w:t>2020 r.</w:t>
      </w:r>
      <w:r w:rsidR="00807AC9" w:rsidRPr="00791085">
        <w:rPr>
          <w:rFonts w:cs="Arial"/>
        </w:rPr>
        <w:t xml:space="preserve"> </w:t>
      </w:r>
      <w:r w:rsidR="003E04E1">
        <w:rPr>
          <w:rFonts w:cs="Arial"/>
        </w:rPr>
        <w:t xml:space="preserve">największy wzrost </w:t>
      </w:r>
      <w:r w:rsidR="003E04E1" w:rsidRPr="00791085">
        <w:rPr>
          <w:rFonts w:cs="Arial"/>
        </w:rPr>
        <w:t>sprzedaż</w:t>
      </w:r>
      <w:r w:rsidR="003E04E1">
        <w:rPr>
          <w:rFonts w:cs="Arial"/>
        </w:rPr>
        <w:t>y</w:t>
      </w:r>
      <w:r w:rsidR="003E04E1" w:rsidRPr="00791085">
        <w:rPr>
          <w:rFonts w:cs="Arial"/>
        </w:rPr>
        <w:t xml:space="preserve"> detaliczn</w:t>
      </w:r>
      <w:r w:rsidR="003E04E1">
        <w:rPr>
          <w:rFonts w:cs="Arial"/>
        </w:rPr>
        <w:t>ej</w:t>
      </w:r>
      <w:r w:rsidR="003E04E1" w:rsidRPr="00791085">
        <w:rPr>
          <w:rFonts w:cs="Arial"/>
        </w:rPr>
        <w:t xml:space="preserve"> (w cenach stałych)</w:t>
      </w:r>
      <w:r w:rsidR="003E04E1">
        <w:rPr>
          <w:rFonts w:cs="Arial"/>
        </w:rPr>
        <w:t xml:space="preserve"> </w:t>
      </w:r>
      <w:r w:rsidR="00DD3C27" w:rsidRPr="00791085">
        <w:rPr>
          <w:rFonts w:cs="Arial"/>
        </w:rPr>
        <w:t>w porównaniu z</w:t>
      </w:r>
      <w:r w:rsidR="004B18B7">
        <w:rPr>
          <w:rFonts w:cs="Arial"/>
        </w:rPr>
        <w:t> </w:t>
      </w:r>
      <w:r w:rsidR="00DD3C27" w:rsidRPr="00791085">
        <w:rPr>
          <w:rFonts w:cs="Arial"/>
        </w:rPr>
        <w:t>analogicznym okresem 2019 r.</w:t>
      </w:r>
      <w:r>
        <w:rPr>
          <w:rFonts w:cs="Arial"/>
        </w:rPr>
        <w:t xml:space="preserve"> spośród prezentowanych grup</w:t>
      </w:r>
      <w:r w:rsidRPr="00791085">
        <w:rPr>
          <w:rFonts w:cs="Arial"/>
        </w:rPr>
        <w:t xml:space="preserve"> </w:t>
      </w:r>
      <w:r w:rsidR="00FB7C15">
        <w:rPr>
          <w:rFonts w:cs="Arial"/>
        </w:rPr>
        <w:t>odnotowano</w:t>
      </w:r>
      <w:r w:rsidR="003E04E1">
        <w:rPr>
          <w:rFonts w:cs="Arial"/>
        </w:rPr>
        <w:t xml:space="preserve"> </w:t>
      </w:r>
      <w:r w:rsidR="00632C04" w:rsidRPr="00791085">
        <w:rPr>
          <w:rFonts w:cs="Arial"/>
        </w:rPr>
        <w:t xml:space="preserve">w </w:t>
      </w:r>
      <w:r w:rsidR="00B75365">
        <w:rPr>
          <w:rFonts w:cs="Arial"/>
        </w:rPr>
        <w:t xml:space="preserve">podmiotach </w:t>
      </w:r>
      <w:r>
        <w:rPr>
          <w:rFonts w:cs="Arial"/>
        </w:rPr>
        <w:t>s</w:t>
      </w:r>
      <w:r w:rsidR="003E04E1">
        <w:rPr>
          <w:rFonts w:cs="Arial"/>
        </w:rPr>
        <w:t xml:space="preserve">przedających </w:t>
      </w:r>
      <w:r w:rsidR="003E04E1" w:rsidRPr="00791085">
        <w:rPr>
          <w:rFonts w:cs="Arial"/>
        </w:rPr>
        <w:t xml:space="preserve">meble, </w:t>
      </w:r>
      <w:proofErr w:type="spellStart"/>
      <w:r w:rsidR="003E04E1" w:rsidRPr="00791085">
        <w:rPr>
          <w:rFonts w:cs="Arial"/>
        </w:rPr>
        <w:t>rtv</w:t>
      </w:r>
      <w:proofErr w:type="spellEnd"/>
      <w:r w:rsidR="003E04E1" w:rsidRPr="00791085">
        <w:rPr>
          <w:rFonts w:cs="Arial"/>
        </w:rPr>
        <w:t xml:space="preserve">, </w:t>
      </w:r>
      <w:proofErr w:type="spellStart"/>
      <w:r w:rsidR="003E04E1" w:rsidRPr="00791085">
        <w:rPr>
          <w:rFonts w:cs="Arial"/>
        </w:rPr>
        <w:t>agd</w:t>
      </w:r>
      <w:proofErr w:type="spellEnd"/>
      <w:r w:rsidR="003E04E1" w:rsidRPr="00791085">
        <w:rPr>
          <w:rFonts w:cs="Arial"/>
        </w:rPr>
        <w:t xml:space="preserve"> (o </w:t>
      </w:r>
      <w:r w:rsidR="009A06B2">
        <w:rPr>
          <w:rFonts w:cs="Arial"/>
        </w:rPr>
        <w:t>8,6</w:t>
      </w:r>
      <w:r w:rsidR="003E04E1" w:rsidRPr="00791085">
        <w:rPr>
          <w:rFonts w:cs="Arial"/>
        </w:rPr>
        <w:t>%</w:t>
      </w:r>
      <w:r w:rsidR="003E04E1">
        <w:rPr>
          <w:rFonts w:cs="Arial"/>
        </w:rPr>
        <w:t xml:space="preserve"> wobec wzrostu o 1</w:t>
      </w:r>
      <w:r w:rsidR="009A06B2">
        <w:rPr>
          <w:rFonts w:cs="Arial"/>
        </w:rPr>
        <w:t>1,3</w:t>
      </w:r>
      <w:r w:rsidR="003E04E1">
        <w:rPr>
          <w:rFonts w:cs="Arial"/>
        </w:rPr>
        <w:t>% przed rokiem</w:t>
      </w:r>
      <w:r w:rsidR="003E04E1" w:rsidRPr="00791085">
        <w:rPr>
          <w:rFonts w:cs="Arial"/>
        </w:rPr>
        <w:t>)</w:t>
      </w:r>
      <w:r w:rsidR="003E04E1">
        <w:rPr>
          <w:rFonts w:cs="Arial"/>
        </w:rPr>
        <w:t xml:space="preserve">. Sprzedaż wzrosła </w:t>
      </w:r>
      <w:r w:rsidR="00AE3F0F">
        <w:rPr>
          <w:rFonts w:cs="Arial"/>
        </w:rPr>
        <w:t xml:space="preserve">także </w:t>
      </w:r>
      <w:r w:rsidR="003E04E1">
        <w:rPr>
          <w:rFonts w:cs="Arial"/>
        </w:rPr>
        <w:t xml:space="preserve">w </w:t>
      </w:r>
      <w:r w:rsidR="00632C04" w:rsidRPr="00791085">
        <w:rPr>
          <w:rFonts w:cs="Arial"/>
        </w:rPr>
        <w:t>grup</w:t>
      </w:r>
      <w:r w:rsidR="002D5775" w:rsidRPr="00791085">
        <w:rPr>
          <w:rFonts w:cs="Arial"/>
        </w:rPr>
        <w:t>ach:</w:t>
      </w:r>
      <w:r w:rsidR="00BD4D84">
        <w:rPr>
          <w:rFonts w:cs="Arial"/>
        </w:rPr>
        <w:t xml:space="preserve"> „pojazdy samochodowe, motocykle, części” (o 4,9%); </w:t>
      </w:r>
      <w:r w:rsidR="00FB5E66" w:rsidRPr="00791085">
        <w:rPr>
          <w:rFonts w:cs="Arial"/>
        </w:rPr>
        <w:t>„prasa, książki, pozostała</w:t>
      </w:r>
      <w:r w:rsidR="00FB5E66" w:rsidRPr="00FB5E66">
        <w:rPr>
          <w:rFonts w:cs="Arial"/>
        </w:rPr>
        <w:t xml:space="preserve"> </w:t>
      </w:r>
      <w:r w:rsidR="00FB5E66" w:rsidRPr="00791085">
        <w:rPr>
          <w:rFonts w:cs="Arial"/>
        </w:rPr>
        <w:t>sprzedaż w w</w:t>
      </w:r>
      <w:r w:rsidR="00247AF4">
        <w:rPr>
          <w:rFonts w:cs="Arial"/>
        </w:rPr>
        <w:t>yspecjalizowanych sklepach” (o 3,0</w:t>
      </w:r>
      <w:r w:rsidR="00FB5E66" w:rsidRPr="00791085">
        <w:rPr>
          <w:rFonts w:cs="Arial"/>
        </w:rPr>
        <w:t>% )</w:t>
      </w:r>
      <w:r w:rsidR="00BD4D84">
        <w:rPr>
          <w:rFonts w:cs="Arial"/>
        </w:rPr>
        <w:t>; „żywność, napoje i wyroby tytoniowe” (o 1,6%)</w:t>
      </w:r>
      <w:r w:rsidR="00FB5E66">
        <w:rPr>
          <w:rFonts w:cs="Arial"/>
        </w:rPr>
        <w:t xml:space="preserve"> </w:t>
      </w:r>
      <w:r w:rsidR="003E04E1">
        <w:rPr>
          <w:rFonts w:cs="Arial"/>
        </w:rPr>
        <w:t>oraz</w:t>
      </w:r>
      <w:r w:rsidR="008C288C">
        <w:rPr>
          <w:rFonts w:cs="Arial"/>
        </w:rPr>
        <w:t xml:space="preserve"> „farmaceutyki, kosmetyki, sprzęt ortopedyczny” (o </w:t>
      </w:r>
      <w:r w:rsidR="00353DCE">
        <w:rPr>
          <w:rFonts w:cs="Arial"/>
        </w:rPr>
        <w:t>1,4</w:t>
      </w:r>
      <w:r w:rsidR="008C288C">
        <w:rPr>
          <w:rFonts w:cs="Arial"/>
        </w:rPr>
        <w:t>%)</w:t>
      </w:r>
      <w:r w:rsidR="00064902">
        <w:rPr>
          <w:rFonts w:cs="Arial"/>
        </w:rPr>
        <w:t>.</w:t>
      </w:r>
      <w:r w:rsidR="003E04E1">
        <w:rPr>
          <w:rFonts w:cs="Arial"/>
        </w:rPr>
        <w:t xml:space="preserve"> </w:t>
      </w:r>
      <w:r w:rsidR="006772F6">
        <w:rPr>
          <w:rFonts w:cs="Arial"/>
        </w:rPr>
        <w:t>S</w:t>
      </w:r>
      <w:r w:rsidR="00DD5575">
        <w:rPr>
          <w:rFonts w:cs="Arial"/>
        </w:rPr>
        <w:t xml:space="preserve">padek sprzedaży </w:t>
      </w:r>
      <w:r w:rsidR="006772F6">
        <w:rPr>
          <w:rFonts w:cs="Arial"/>
        </w:rPr>
        <w:t xml:space="preserve">zaobserwowano </w:t>
      </w:r>
      <w:r w:rsidR="00B75365">
        <w:rPr>
          <w:rFonts w:cs="Arial"/>
        </w:rPr>
        <w:t xml:space="preserve">natomiast </w:t>
      </w:r>
      <w:r w:rsidR="006772F6">
        <w:rPr>
          <w:rFonts w:cs="Arial"/>
        </w:rPr>
        <w:t>w jednostkach handlujących paliwami stałymi, ciekłymi i gazowymi (o 4,6%)</w:t>
      </w:r>
      <w:r w:rsidR="006442AF">
        <w:rPr>
          <w:rFonts w:cs="Arial"/>
        </w:rPr>
        <w:t xml:space="preserve"> oraz</w:t>
      </w:r>
      <w:r w:rsidR="006772F6">
        <w:rPr>
          <w:rFonts w:cs="Arial"/>
        </w:rPr>
        <w:t xml:space="preserve"> w </w:t>
      </w:r>
      <w:r w:rsidR="00CF014F">
        <w:rPr>
          <w:rFonts w:cs="Arial"/>
        </w:rPr>
        <w:t>grupach</w:t>
      </w:r>
      <w:r w:rsidR="006772F6">
        <w:rPr>
          <w:rFonts w:cs="Arial"/>
        </w:rPr>
        <w:t xml:space="preserve"> „pozostałe” (o 2,7%) </w:t>
      </w:r>
      <w:r w:rsidR="006442AF">
        <w:rPr>
          <w:rFonts w:cs="Arial"/>
        </w:rPr>
        <w:t xml:space="preserve">i </w:t>
      </w:r>
      <w:r w:rsidR="006772F6">
        <w:rPr>
          <w:rFonts w:cs="Arial"/>
        </w:rPr>
        <w:t>„tekstylia, odzież, obuwie” (o 1,7%).</w:t>
      </w:r>
    </w:p>
    <w:p w:rsidR="00DA6A41" w:rsidRPr="00D47283" w:rsidRDefault="000D29BD" w:rsidP="0089562D">
      <w:pPr>
        <w:spacing w:before="0" w:after="0"/>
        <w:rPr>
          <w:rFonts w:cs="Arial"/>
        </w:rPr>
      </w:pPr>
      <w:bookmarkStart w:id="0" w:name="_GoBack"/>
      <w:bookmarkEnd w:id="0"/>
      <w:r w:rsidRPr="00791085">
        <w:rPr>
          <w:rFonts w:cs="Arial"/>
        </w:rPr>
        <w:t>W</w:t>
      </w:r>
      <w:r w:rsidR="0023256C">
        <w:rPr>
          <w:rFonts w:cs="Arial"/>
        </w:rPr>
        <w:t>e</w:t>
      </w:r>
      <w:r w:rsidR="00490BD6" w:rsidRPr="00791085">
        <w:rPr>
          <w:rFonts w:cs="Arial"/>
        </w:rPr>
        <w:t xml:space="preserve"> </w:t>
      </w:r>
      <w:r w:rsidR="0023256C">
        <w:rPr>
          <w:rFonts w:cs="Arial"/>
        </w:rPr>
        <w:t>wrześniu</w:t>
      </w:r>
      <w:r w:rsidRPr="00791085">
        <w:rPr>
          <w:rFonts w:cs="Arial"/>
        </w:rPr>
        <w:t xml:space="preserve"> </w:t>
      </w:r>
      <w:r w:rsidR="00490BD6" w:rsidRPr="00791085">
        <w:rPr>
          <w:rFonts w:cs="Arial"/>
        </w:rPr>
        <w:t>br. w porównaniu z</w:t>
      </w:r>
      <w:r w:rsidR="00FF5042" w:rsidRPr="00791085">
        <w:rPr>
          <w:rFonts w:cs="Arial"/>
        </w:rPr>
        <w:t> </w:t>
      </w:r>
      <w:r w:rsidR="00490BD6" w:rsidRPr="00791085">
        <w:rPr>
          <w:rFonts w:cs="Arial"/>
        </w:rPr>
        <w:t xml:space="preserve">poprzednim miesiącem </w:t>
      </w:r>
      <w:r w:rsidR="00DA6A41" w:rsidRPr="00791085">
        <w:rPr>
          <w:rFonts w:cs="Arial"/>
        </w:rPr>
        <w:t xml:space="preserve">odnotowano </w:t>
      </w:r>
      <w:r w:rsidR="00D57F31">
        <w:rPr>
          <w:rFonts w:cs="Arial"/>
        </w:rPr>
        <w:t>wzrost</w:t>
      </w:r>
      <w:r w:rsidR="00D64C0D" w:rsidRPr="00791085">
        <w:rPr>
          <w:rFonts w:cs="Arial"/>
        </w:rPr>
        <w:t xml:space="preserve"> </w:t>
      </w:r>
      <w:r w:rsidR="00C96C0D" w:rsidRPr="00791085">
        <w:rPr>
          <w:rFonts w:cs="Arial"/>
        </w:rPr>
        <w:t xml:space="preserve">wartości </w:t>
      </w:r>
      <w:r w:rsidR="00DA6A41" w:rsidRPr="00D47283">
        <w:rPr>
          <w:rFonts w:cs="Arial"/>
        </w:rPr>
        <w:t>sprzedaży d</w:t>
      </w:r>
      <w:r w:rsidR="00490BD6" w:rsidRPr="00D47283">
        <w:rPr>
          <w:rFonts w:cs="Arial"/>
        </w:rPr>
        <w:t>etalicznej przez Internet</w:t>
      </w:r>
      <w:r w:rsidR="007044F5" w:rsidRPr="00D47283">
        <w:rPr>
          <w:rFonts w:cs="Arial"/>
        </w:rPr>
        <w:t xml:space="preserve"> </w:t>
      </w:r>
      <w:r w:rsidR="00734727">
        <w:rPr>
          <w:rFonts w:cs="Arial"/>
        </w:rPr>
        <w:t xml:space="preserve"> w </w:t>
      </w:r>
      <w:r w:rsidR="00734727" w:rsidRPr="00677EC0">
        <w:rPr>
          <w:rFonts w:cs="Arial"/>
        </w:rPr>
        <w:t xml:space="preserve">cenach bieżących </w:t>
      </w:r>
      <w:r w:rsidR="00490BD6" w:rsidRPr="00D47283">
        <w:rPr>
          <w:rFonts w:cs="Arial"/>
        </w:rPr>
        <w:t>(o</w:t>
      </w:r>
      <w:r w:rsidR="00F234E8" w:rsidRPr="00D47283">
        <w:rPr>
          <w:rFonts w:cs="Arial"/>
        </w:rPr>
        <w:t> </w:t>
      </w:r>
      <w:r w:rsidR="00D57F31">
        <w:rPr>
          <w:rFonts w:cs="Arial"/>
        </w:rPr>
        <w:t>9,5</w:t>
      </w:r>
      <w:r w:rsidR="00490BD6" w:rsidRPr="00D47283">
        <w:rPr>
          <w:rFonts w:cs="Arial"/>
        </w:rPr>
        <w:t>%).</w:t>
      </w:r>
      <w:r w:rsidR="00195942" w:rsidRPr="00D47283">
        <w:rPr>
          <w:rFonts w:cs="Arial"/>
        </w:rPr>
        <w:t xml:space="preserve"> U</w:t>
      </w:r>
      <w:r w:rsidR="00456FFE">
        <w:rPr>
          <w:rFonts w:cs="Arial"/>
        </w:rPr>
        <w:t>dział tej sprzedaży</w:t>
      </w:r>
      <w:r w:rsidR="0089562D" w:rsidRPr="000735CF">
        <w:rPr>
          <w:rFonts w:cs="Arial"/>
          <w:color w:val="FF0000"/>
        </w:rPr>
        <w:t xml:space="preserve"> </w:t>
      </w:r>
      <w:r w:rsidR="00C07AE6">
        <w:rPr>
          <w:rFonts w:cs="Arial"/>
        </w:rPr>
        <w:t>z</w:t>
      </w:r>
      <w:r w:rsidR="00D46798">
        <w:rPr>
          <w:rFonts w:cs="Arial"/>
        </w:rPr>
        <w:t>większył</w:t>
      </w:r>
      <w:r w:rsidR="00C07AE6">
        <w:rPr>
          <w:rFonts w:cs="Arial"/>
        </w:rPr>
        <w:t xml:space="preserve"> się</w:t>
      </w:r>
      <w:r w:rsidR="00AA3132" w:rsidRPr="00D47283">
        <w:rPr>
          <w:rFonts w:cs="Arial"/>
        </w:rPr>
        <w:t xml:space="preserve"> </w:t>
      </w:r>
      <w:r w:rsidR="00AA3132" w:rsidRPr="000262E5">
        <w:rPr>
          <w:rFonts w:cs="Arial"/>
        </w:rPr>
        <w:t>z</w:t>
      </w:r>
      <w:r w:rsidR="00AA3132" w:rsidRPr="00D47283">
        <w:rPr>
          <w:rFonts w:cs="Arial"/>
        </w:rPr>
        <w:t xml:space="preserve"> </w:t>
      </w:r>
      <w:r w:rsidR="002F76DB">
        <w:rPr>
          <w:rFonts w:cs="Arial"/>
        </w:rPr>
        <w:t>6,</w:t>
      </w:r>
      <w:r w:rsidR="00D46798">
        <w:rPr>
          <w:rFonts w:cs="Arial"/>
        </w:rPr>
        <w:t>1</w:t>
      </w:r>
      <w:r w:rsidR="0089507D" w:rsidRPr="00D47283">
        <w:rPr>
          <w:rFonts w:cs="Arial"/>
        </w:rPr>
        <w:t xml:space="preserve">% </w:t>
      </w:r>
      <w:r w:rsidR="00AA3132" w:rsidRPr="00D47283">
        <w:rPr>
          <w:rFonts w:cs="Arial"/>
        </w:rPr>
        <w:t>w</w:t>
      </w:r>
      <w:r w:rsidR="00C96C0D">
        <w:rPr>
          <w:rFonts w:cs="Arial"/>
        </w:rPr>
        <w:t> </w:t>
      </w:r>
      <w:r w:rsidR="00D46798">
        <w:rPr>
          <w:rFonts w:cs="Arial"/>
        </w:rPr>
        <w:t>sierpniu</w:t>
      </w:r>
      <w:r w:rsidR="009B431B">
        <w:rPr>
          <w:rFonts w:cs="Arial"/>
        </w:rPr>
        <w:t xml:space="preserve"> </w:t>
      </w:r>
      <w:r w:rsidR="00AA3132" w:rsidRPr="00D47283">
        <w:rPr>
          <w:rFonts w:cs="Arial"/>
        </w:rPr>
        <w:t xml:space="preserve">br. do </w:t>
      </w:r>
      <w:r w:rsidR="00D46798">
        <w:rPr>
          <w:rFonts w:cs="Arial"/>
        </w:rPr>
        <w:t>6,8</w:t>
      </w:r>
      <w:r w:rsidR="00D60935" w:rsidRPr="00D47283">
        <w:rPr>
          <w:rFonts w:cs="Arial"/>
        </w:rPr>
        <w:t>% w</w:t>
      </w:r>
      <w:r w:rsidR="00D46798">
        <w:rPr>
          <w:rFonts w:cs="Arial"/>
        </w:rPr>
        <w:t>e wrześniu</w:t>
      </w:r>
      <w:r w:rsidR="00397F66">
        <w:rPr>
          <w:rFonts w:cs="Arial"/>
        </w:rPr>
        <w:t xml:space="preserve"> </w:t>
      </w:r>
      <w:r w:rsidR="00D60935" w:rsidRPr="00D47283">
        <w:rPr>
          <w:rFonts w:cs="Arial"/>
        </w:rPr>
        <w:t>br.</w:t>
      </w:r>
      <w:r w:rsidR="0089507D" w:rsidRPr="00D47283">
        <w:rPr>
          <w:rFonts w:cs="Arial"/>
        </w:rPr>
        <w:t xml:space="preserve"> </w:t>
      </w:r>
      <w:r w:rsidR="00D46798">
        <w:rPr>
          <w:rFonts w:cs="Arial"/>
        </w:rPr>
        <w:t xml:space="preserve">Wzrost </w:t>
      </w:r>
      <w:r w:rsidR="0089507D" w:rsidRPr="00D47283">
        <w:rPr>
          <w:rFonts w:cs="Arial"/>
        </w:rPr>
        <w:t>udział</w:t>
      </w:r>
      <w:r w:rsidR="00AF6DA8" w:rsidRPr="00D47283">
        <w:rPr>
          <w:rFonts w:cs="Arial"/>
        </w:rPr>
        <w:t>u</w:t>
      </w:r>
      <w:r w:rsidR="0089507D" w:rsidRPr="00D47283">
        <w:rPr>
          <w:rFonts w:cs="Arial"/>
        </w:rPr>
        <w:t xml:space="preserve"> sprzedaży przez Internet wykazały </w:t>
      </w:r>
      <w:r w:rsidR="00366945" w:rsidRPr="00D47283">
        <w:rPr>
          <w:rFonts w:cs="Arial"/>
        </w:rPr>
        <w:t xml:space="preserve">m.in. </w:t>
      </w:r>
      <w:r w:rsidR="0089507D" w:rsidRPr="00D47283">
        <w:rPr>
          <w:rFonts w:cs="Arial"/>
        </w:rPr>
        <w:t>prze</w:t>
      </w:r>
      <w:r w:rsidR="00C4441B" w:rsidRPr="00D47283">
        <w:rPr>
          <w:rFonts w:cs="Arial"/>
        </w:rPr>
        <w:t>dsiębiorstwa zaklasyfikowane do</w:t>
      </w:r>
      <w:r w:rsidR="0089507D" w:rsidRPr="00D47283">
        <w:rPr>
          <w:rFonts w:cs="Arial"/>
        </w:rPr>
        <w:t xml:space="preserve"> grup</w:t>
      </w:r>
      <w:r w:rsidR="00063986" w:rsidRPr="00D47283">
        <w:rPr>
          <w:rFonts w:cs="Arial"/>
        </w:rPr>
        <w:t>y</w:t>
      </w:r>
      <w:r w:rsidR="001E7214" w:rsidRPr="00D47283">
        <w:rPr>
          <w:rFonts w:cs="Arial"/>
        </w:rPr>
        <w:t xml:space="preserve"> </w:t>
      </w:r>
      <w:r w:rsidR="004B18B7" w:rsidRPr="00D47283">
        <w:rPr>
          <w:rFonts w:cs="Arial"/>
        </w:rPr>
        <w:t>„prasa, książki, pozostała sprzedaż w</w:t>
      </w:r>
      <w:r w:rsidR="00B0571C">
        <w:rPr>
          <w:rFonts w:cs="Arial"/>
        </w:rPr>
        <w:t> </w:t>
      </w:r>
      <w:r w:rsidR="004B18B7" w:rsidRPr="00D47283">
        <w:rPr>
          <w:rFonts w:cs="Arial"/>
        </w:rPr>
        <w:t>wyspecjalizowanych sklepach” (odpowiednio z </w:t>
      </w:r>
      <w:r w:rsidR="00D46798">
        <w:rPr>
          <w:rFonts w:cs="Arial"/>
        </w:rPr>
        <w:t>19,3</w:t>
      </w:r>
      <w:r w:rsidR="008F0AB0">
        <w:rPr>
          <w:rFonts w:cs="Arial"/>
        </w:rPr>
        <w:t xml:space="preserve">% do </w:t>
      </w:r>
      <w:r w:rsidR="00D46798">
        <w:rPr>
          <w:rFonts w:cs="Arial"/>
        </w:rPr>
        <w:t>22,5</w:t>
      </w:r>
      <w:r w:rsidR="004B18B7" w:rsidRPr="000262E5">
        <w:rPr>
          <w:rFonts w:cs="Arial"/>
        </w:rPr>
        <w:t>%</w:t>
      </w:r>
      <w:r w:rsidR="004B18B7" w:rsidRPr="00D47283">
        <w:rPr>
          <w:rFonts w:cs="Arial"/>
        </w:rPr>
        <w:t>)</w:t>
      </w:r>
      <w:r w:rsidR="00047703">
        <w:rPr>
          <w:rFonts w:cs="Arial"/>
        </w:rPr>
        <w:t>,</w:t>
      </w:r>
      <w:r w:rsidR="00063986" w:rsidRPr="00D47283">
        <w:rPr>
          <w:rFonts w:cs="Arial"/>
        </w:rPr>
        <w:t xml:space="preserve"> a także podmioty z</w:t>
      </w:r>
      <w:r w:rsidR="002B4F8D" w:rsidRPr="00D47283">
        <w:rPr>
          <w:rFonts w:cs="Arial"/>
        </w:rPr>
        <w:t> </w:t>
      </w:r>
      <w:r w:rsidR="00D748C7" w:rsidRPr="00D47283">
        <w:rPr>
          <w:rFonts w:cs="Arial"/>
        </w:rPr>
        <w:t xml:space="preserve"> grup</w:t>
      </w:r>
      <w:r w:rsidR="004B18B7">
        <w:rPr>
          <w:rFonts w:cs="Arial"/>
        </w:rPr>
        <w:t xml:space="preserve"> </w:t>
      </w:r>
      <w:r w:rsidR="004B18B7" w:rsidRPr="00D47283">
        <w:rPr>
          <w:rFonts w:cs="Arial"/>
        </w:rPr>
        <w:t xml:space="preserve">„tekstylia, odzież, obuwie” (z </w:t>
      </w:r>
      <w:r w:rsidR="00D46798">
        <w:rPr>
          <w:rFonts w:cs="Arial"/>
        </w:rPr>
        <w:t>15,7</w:t>
      </w:r>
      <w:r w:rsidR="004B18B7" w:rsidRPr="00D47283">
        <w:rPr>
          <w:rFonts w:cs="Arial"/>
        </w:rPr>
        <w:t xml:space="preserve">% przed miesiącem do </w:t>
      </w:r>
      <w:r w:rsidR="00D46798">
        <w:rPr>
          <w:rFonts w:cs="Arial"/>
        </w:rPr>
        <w:t>18,2</w:t>
      </w:r>
      <w:r w:rsidR="005C29F4">
        <w:rPr>
          <w:rFonts w:cs="Arial"/>
        </w:rPr>
        <w:t>%)</w:t>
      </w:r>
      <w:r w:rsidR="00063986" w:rsidRPr="00D47283">
        <w:rPr>
          <w:rFonts w:cs="Arial"/>
        </w:rPr>
        <w:t xml:space="preserve"> </w:t>
      </w:r>
      <w:r w:rsidR="00366945" w:rsidRPr="00D47283">
        <w:rPr>
          <w:rFonts w:cs="Arial"/>
        </w:rPr>
        <w:t>oraz</w:t>
      </w:r>
      <w:r w:rsidR="0089562D" w:rsidRPr="00D47283">
        <w:rPr>
          <w:rFonts w:cs="Arial"/>
        </w:rPr>
        <w:t xml:space="preserve"> </w:t>
      </w:r>
      <w:r w:rsidR="001E7214" w:rsidRPr="00D47283">
        <w:rPr>
          <w:rFonts w:cs="Arial"/>
        </w:rPr>
        <w:t xml:space="preserve">„meble, </w:t>
      </w:r>
      <w:proofErr w:type="spellStart"/>
      <w:r w:rsidR="001E7214" w:rsidRPr="00D47283">
        <w:rPr>
          <w:rFonts w:cs="Arial"/>
        </w:rPr>
        <w:t>rtv</w:t>
      </w:r>
      <w:proofErr w:type="spellEnd"/>
      <w:r w:rsidR="001E7214" w:rsidRPr="00D47283">
        <w:rPr>
          <w:rFonts w:cs="Arial"/>
        </w:rPr>
        <w:t xml:space="preserve">, </w:t>
      </w:r>
      <w:proofErr w:type="spellStart"/>
      <w:r w:rsidR="001E7214" w:rsidRPr="00D47283">
        <w:rPr>
          <w:rFonts w:cs="Arial"/>
        </w:rPr>
        <w:t>agd</w:t>
      </w:r>
      <w:proofErr w:type="spellEnd"/>
      <w:r w:rsidR="001E7214" w:rsidRPr="00D47283">
        <w:rPr>
          <w:rFonts w:cs="Arial"/>
        </w:rPr>
        <w:t>”</w:t>
      </w:r>
      <w:r w:rsidR="00FE3DCC" w:rsidRPr="00D47283">
        <w:rPr>
          <w:rFonts w:cs="Arial"/>
        </w:rPr>
        <w:t xml:space="preserve"> </w:t>
      </w:r>
      <w:r w:rsidR="00063986" w:rsidRPr="00D47283">
        <w:rPr>
          <w:rFonts w:cs="Arial"/>
        </w:rPr>
        <w:t>(z</w:t>
      </w:r>
      <w:r w:rsidR="00807AC9" w:rsidRPr="00D47283">
        <w:rPr>
          <w:rFonts w:cs="Arial"/>
        </w:rPr>
        <w:t> </w:t>
      </w:r>
      <w:r w:rsidR="00651D02">
        <w:rPr>
          <w:rFonts w:cs="Arial"/>
        </w:rPr>
        <w:t>1</w:t>
      </w:r>
      <w:r w:rsidR="00D46798">
        <w:rPr>
          <w:rFonts w:cs="Arial"/>
        </w:rPr>
        <w:t>0,9</w:t>
      </w:r>
      <w:r w:rsidR="00063986" w:rsidRPr="00D47283">
        <w:rPr>
          <w:rFonts w:cs="Arial"/>
        </w:rPr>
        <w:t>%</w:t>
      </w:r>
      <w:r w:rsidR="00366945" w:rsidRPr="00D47283">
        <w:rPr>
          <w:rFonts w:cs="Arial"/>
        </w:rPr>
        <w:t xml:space="preserve"> </w:t>
      </w:r>
      <w:r w:rsidR="00063986" w:rsidRPr="00D47283">
        <w:rPr>
          <w:rFonts w:cs="Arial"/>
        </w:rPr>
        <w:t xml:space="preserve">do </w:t>
      </w:r>
      <w:r w:rsidR="00D46798">
        <w:rPr>
          <w:rFonts w:cs="Arial"/>
        </w:rPr>
        <w:t>11,8</w:t>
      </w:r>
      <w:r w:rsidR="001E7214" w:rsidRPr="00D47283">
        <w:rPr>
          <w:rFonts w:cs="Arial"/>
        </w:rPr>
        <w:t>%</w:t>
      </w:r>
      <w:r w:rsidR="00063986" w:rsidRPr="00D47283">
        <w:rPr>
          <w:rFonts w:cs="Arial"/>
        </w:rPr>
        <w:t>)</w:t>
      </w:r>
      <w:r w:rsidR="00FF5042" w:rsidRPr="00D47283">
        <w:rPr>
          <w:rFonts w:cs="Arial"/>
        </w:rPr>
        <w:t>.</w:t>
      </w:r>
    </w:p>
    <w:p w:rsidR="00D62E4C" w:rsidRDefault="0089562D" w:rsidP="00D97A4D">
      <w:pPr>
        <w:pStyle w:val="tytuwykresu"/>
        <w:rPr>
          <w:shd w:val="clear" w:color="auto" w:fill="FFFFFF"/>
        </w:rPr>
      </w:pPr>
      <w:r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  <w:r w:rsidR="00D62357" w:rsidRPr="003B579A">
        <w:rPr>
          <w:b w:val="0"/>
          <w:noProof/>
          <w:spacing w:val="-14"/>
          <w:szCs w:val="18"/>
          <w:lang w:eastAsia="pl-PL"/>
        </w:rPr>
        <w:drawing>
          <wp:anchor distT="0" distB="0" distL="114300" distR="114300" simplePos="0" relativeHeight="251722752" behindDoc="0" locked="0" layoutInCell="1" allowOverlap="1" wp14:anchorId="63CEA669" wp14:editId="09D2F0E0">
            <wp:simplePos x="0" y="0"/>
            <wp:positionH relativeFrom="margin">
              <wp:posOffset>0</wp:posOffset>
            </wp:positionH>
            <wp:positionV relativeFrom="margin">
              <wp:posOffset>5029200</wp:posOffset>
            </wp:positionV>
            <wp:extent cx="5048250" cy="243967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D4681A" w:rsidP="0003072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C80E5E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D4681A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464CEA">
              <w:rPr>
                <w:rFonts w:cs="Arial"/>
                <w:color w:val="000000"/>
                <w:sz w:val="16"/>
                <w:szCs w:val="16"/>
              </w:rPr>
              <w:t>-</w:t>
            </w:r>
            <w:r w:rsidR="00D4681A">
              <w:rPr>
                <w:rFonts w:cs="Arial"/>
                <w:color w:val="000000"/>
                <w:sz w:val="16"/>
                <w:szCs w:val="16"/>
              </w:rPr>
              <w:t xml:space="preserve">IX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D4681A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D4681A" w:rsidP="00464CE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VIII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D4681A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IX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 w:rsidR="00C80E5E"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D4681A" w:rsidRDefault="0013244F" w:rsidP="00D4681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4681A">
              <w:rPr>
                <w:rFonts w:cs="Arial"/>
                <w:sz w:val="16"/>
                <w:szCs w:val="16"/>
              </w:rPr>
              <w:t>I</w:t>
            </w:r>
            <w:r w:rsidR="00464CEA" w:rsidRPr="00D4681A">
              <w:rPr>
                <w:rFonts w:cs="Arial"/>
                <w:sz w:val="16"/>
                <w:szCs w:val="16"/>
              </w:rPr>
              <w:t>-</w:t>
            </w:r>
            <w:r w:rsidR="00D4681A" w:rsidRPr="00D4681A">
              <w:rPr>
                <w:rFonts w:cs="Arial"/>
                <w:sz w:val="16"/>
                <w:szCs w:val="16"/>
              </w:rPr>
              <w:t xml:space="preserve">IX </w:t>
            </w:r>
            <w:r w:rsidRPr="00D4681A">
              <w:rPr>
                <w:rFonts w:cs="Arial"/>
                <w:sz w:val="16"/>
                <w:szCs w:val="16"/>
              </w:rPr>
              <w:t>201</w:t>
            </w:r>
            <w:r w:rsidR="006A08B5" w:rsidRPr="00D4681A">
              <w:rPr>
                <w:rFonts w:cs="Arial"/>
                <w:sz w:val="16"/>
                <w:szCs w:val="16"/>
              </w:rPr>
              <w:t>9</w:t>
            </w:r>
            <w:r w:rsidRPr="00D4681A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97,8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96,9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3EA5" w:rsidRPr="00F156AE" w:rsidRDefault="00C06683" w:rsidP="005E628D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</w:tr>
      <w:tr w:rsidR="00821E17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98,0</w:t>
            </w:r>
          </w:p>
        </w:tc>
      </w:tr>
      <w:tr w:rsidR="00821E17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766155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A64D9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CA6514" w:rsidP="00821E17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97,9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</w:tr>
      <w:tr w:rsidR="00821E17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</w:t>
            </w:r>
          </w:p>
        </w:tc>
      </w:tr>
      <w:tr w:rsidR="00821E17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821E17" w:rsidRPr="00F156AE" w:rsidRDefault="00821E17" w:rsidP="00821E17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575A0F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C06683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821E17" w:rsidRPr="00F156AE" w:rsidRDefault="004226A9" w:rsidP="00821E17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91,8</w:t>
            </w:r>
          </w:p>
        </w:tc>
      </w:tr>
    </w:tbl>
    <w:p w:rsidR="006F12AF" w:rsidRDefault="0013244F" w:rsidP="006F12AF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 w:rsidR="006F12AF">
        <w:rPr>
          <w:sz w:val="16"/>
          <w:szCs w:val="16"/>
          <w:lang w:eastAsia="pl-PL"/>
        </w:rPr>
        <w:t xml:space="preserve"> Zupełny b</w:t>
      </w:r>
      <w:r w:rsidR="006F12AF"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015A15" w:rsidRDefault="00015A15" w:rsidP="006F12AF">
      <w:pPr>
        <w:rPr>
          <w:color w:val="000000" w:themeColor="text1"/>
          <w:sz w:val="16"/>
          <w:szCs w:val="16"/>
        </w:rPr>
      </w:pPr>
    </w:p>
    <w:p w:rsidR="00D422DD" w:rsidRDefault="00D422DD" w:rsidP="00D422DD">
      <w:pPr>
        <w:pStyle w:val="tytuwykresu"/>
        <w:rPr>
          <w:rFonts w:cs="Arial"/>
          <w:szCs w:val="18"/>
        </w:rPr>
      </w:pPr>
      <w:r>
        <w:rPr>
          <w:szCs w:val="18"/>
        </w:rPr>
        <w:t>T</w:t>
      </w:r>
      <w:r w:rsidRPr="006E6D74">
        <w:rPr>
          <w:szCs w:val="18"/>
        </w:rPr>
        <w:t>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6263E0" w:rsidRPr="001F551D" w:rsidTr="005E79A5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263E0" w:rsidRPr="001F551D" w:rsidTr="005E79A5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6263E0" w:rsidRPr="001F551D" w:rsidRDefault="006263E0" w:rsidP="005E79A5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263E0" w:rsidRPr="001F551D" w:rsidRDefault="006263E0" w:rsidP="005E79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F9327D">
              <w:rPr>
                <w:rFonts w:cs="Arial"/>
                <w:color w:val="000000"/>
                <w:sz w:val="16"/>
                <w:szCs w:val="16"/>
              </w:rPr>
              <w:t>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263E0" w:rsidRPr="001F551D" w:rsidRDefault="006263E0" w:rsidP="00F932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–</w:t>
            </w:r>
            <w:r w:rsidR="00F9327D">
              <w:rPr>
                <w:rFonts w:cs="Arial"/>
                <w:color w:val="000000"/>
                <w:sz w:val="16"/>
                <w:szCs w:val="16"/>
              </w:rPr>
              <w:t>IX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6263E0" w:rsidRPr="001F551D" w:rsidTr="005E79A5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263E0" w:rsidRPr="001F551D" w:rsidRDefault="006263E0" w:rsidP="005E79A5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V</w:t>
            </w:r>
            <w:r w:rsidR="00F9327D"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263E0" w:rsidRPr="001F551D" w:rsidRDefault="00F9327D" w:rsidP="005E79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IX</w:t>
            </w:r>
            <w:r w:rsidR="006263E0"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6263E0">
              <w:rPr>
                <w:rFonts w:cs="Arial"/>
                <w:color w:val="000000"/>
                <w:sz w:val="16"/>
                <w:szCs w:val="16"/>
              </w:rPr>
              <w:t>19</w:t>
            </w:r>
            <w:r w:rsidR="006263E0"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263E0" w:rsidRPr="001F551D" w:rsidRDefault="006263E0" w:rsidP="00F9327D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</w:t>
            </w:r>
            <w:r w:rsidR="00F9327D">
              <w:rPr>
                <w:rFonts w:cs="Arial"/>
                <w:color w:val="000000"/>
                <w:sz w:val="16"/>
                <w:szCs w:val="16"/>
              </w:rPr>
              <w:t>IX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263E0" w:rsidRPr="001F551D" w:rsidRDefault="006263E0" w:rsidP="005E79A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6263E0" w:rsidRPr="001F551D" w:rsidTr="005E79A5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263E0" w:rsidRPr="001F551D" w:rsidTr="005E79A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6263E0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6263E0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6263E0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263E0" w:rsidRPr="001F551D" w:rsidTr="005E79A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</w:tr>
      <w:tr w:rsidR="006263E0" w:rsidRPr="001F551D" w:rsidTr="005E79A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13,8</w:t>
            </w:r>
          </w:p>
        </w:tc>
      </w:tr>
      <w:tr w:rsidR="006263E0" w:rsidRPr="001F551D" w:rsidTr="005E79A5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26,7</w:t>
            </w:r>
          </w:p>
        </w:tc>
      </w:tr>
      <w:tr w:rsidR="006263E0" w:rsidRPr="001F551D" w:rsidTr="005E79A5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864F21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864F21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864F21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864F21" w:rsidP="005E79A5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263E0" w:rsidRPr="001F551D" w:rsidTr="005E79A5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7,0</w:t>
            </w:r>
          </w:p>
        </w:tc>
      </w:tr>
      <w:tr w:rsidR="006263E0" w:rsidRPr="001F551D" w:rsidTr="005E79A5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</w:t>
            </w:r>
          </w:p>
        </w:tc>
      </w:tr>
      <w:tr w:rsidR="006263E0" w:rsidRPr="001F551D" w:rsidTr="005E79A5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  <w:tr w:rsidR="006263E0" w:rsidRPr="001F551D" w:rsidTr="005E79A5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63E0" w:rsidRPr="001F551D" w:rsidRDefault="00B2409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4,9</w:t>
            </w:r>
          </w:p>
        </w:tc>
      </w:tr>
      <w:tr w:rsidR="006263E0" w:rsidRPr="001F551D" w:rsidTr="005E79A5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263E0" w:rsidRPr="001F551D" w:rsidRDefault="006263E0" w:rsidP="005E79A5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263E0" w:rsidRPr="00F156AE" w:rsidRDefault="00F56357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263E0" w:rsidRPr="00F156AE" w:rsidRDefault="00026F0B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263E0" w:rsidRPr="00F156AE" w:rsidRDefault="007F531E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263E0" w:rsidRPr="001F551D" w:rsidRDefault="00F47C46" w:rsidP="005E79A5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</w:tbl>
    <w:p w:rsidR="00FB27F3" w:rsidRDefault="00FB27F3" w:rsidP="00FB27F3">
      <w:pPr>
        <w:rPr>
          <w:color w:val="000000" w:themeColor="text1"/>
          <w:sz w:val="16"/>
          <w:szCs w:val="16"/>
        </w:rPr>
      </w:pPr>
      <w:r w:rsidRPr="00AE035E">
        <w:rPr>
          <w:sz w:val="16"/>
          <w:szCs w:val="16"/>
          <w:lang w:eastAsia="pl-PL"/>
        </w:rPr>
        <w:t>(.)</w:t>
      </w:r>
      <w:r>
        <w:rPr>
          <w:sz w:val="16"/>
          <w:szCs w:val="16"/>
          <w:lang w:eastAsia="pl-PL"/>
        </w:rPr>
        <w:t xml:space="preserve"> Zupełny b</w:t>
      </w:r>
      <w:r>
        <w:rPr>
          <w:color w:val="000000" w:themeColor="text1"/>
          <w:sz w:val="16"/>
          <w:szCs w:val="16"/>
        </w:rPr>
        <w:t>rak informacji, konieczność zachowania tajemnicy statystycznej lub wypełnienie pozycji jest niemożliwe albo niecelowe</w:t>
      </w:r>
    </w:p>
    <w:p w:rsidR="007872F9" w:rsidRDefault="007872F9" w:rsidP="00FB27F3">
      <w:pPr>
        <w:rPr>
          <w:color w:val="000000" w:themeColor="text1"/>
          <w:sz w:val="16"/>
          <w:szCs w:val="16"/>
        </w:rPr>
      </w:pPr>
    </w:p>
    <w:p w:rsidR="004639C1" w:rsidRDefault="004639C1" w:rsidP="00FB27F3">
      <w:pPr>
        <w:rPr>
          <w:color w:val="000000" w:themeColor="text1"/>
          <w:sz w:val="16"/>
          <w:szCs w:val="16"/>
        </w:rPr>
      </w:pPr>
    </w:p>
    <w:p w:rsidR="00B25EE8" w:rsidRPr="00FB27F3" w:rsidRDefault="00B25EE8" w:rsidP="00B82FB7">
      <w:pPr>
        <w:ind w:left="851" w:hanging="851"/>
        <w:rPr>
          <w:b/>
          <w:sz w:val="18"/>
          <w:szCs w:val="18"/>
          <w:lang w:eastAsia="pl-PL"/>
        </w:rPr>
      </w:pPr>
      <w:r w:rsidRPr="00FB27F3">
        <w:rPr>
          <w:b/>
          <w:sz w:val="18"/>
          <w:szCs w:val="18"/>
        </w:rPr>
        <w:lastRenderedPageBreak/>
        <w:t>Wykres 2</w:t>
      </w:r>
      <w:r w:rsidR="00976445" w:rsidRPr="00FB27F3">
        <w:rPr>
          <w:b/>
          <w:sz w:val="18"/>
          <w:szCs w:val="18"/>
        </w:rPr>
        <w:t>.</w:t>
      </w:r>
      <w:r w:rsidR="000A2607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Sprzedaż detaliczna towarów w</w:t>
      </w:r>
      <w:r w:rsidR="009E5F52">
        <w:rPr>
          <w:b/>
          <w:sz w:val="18"/>
          <w:szCs w:val="18"/>
          <w:shd w:val="clear" w:color="auto" w:fill="FFFFFF"/>
        </w:rPr>
        <w:t>e</w:t>
      </w:r>
      <w:r w:rsidR="00CA5FF4" w:rsidRPr="00FB27F3">
        <w:rPr>
          <w:b/>
          <w:sz w:val="18"/>
          <w:szCs w:val="18"/>
          <w:shd w:val="clear" w:color="auto" w:fill="FFFFFF"/>
        </w:rPr>
        <w:t xml:space="preserve"> </w:t>
      </w:r>
      <w:r w:rsidR="009E5F52">
        <w:rPr>
          <w:b/>
          <w:sz w:val="18"/>
          <w:szCs w:val="18"/>
          <w:shd w:val="clear" w:color="auto" w:fill="FFFFFF"/>
        </w:rPr>
        <w:t>wrześniu</w:t>
      </w:r>
      <w:r w:rsidR="009D6FE2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20</w:t>
      </w:r>
      <w:r w:rsidR="009C2501" w:rsidRPr="00FB27F3">
        <w:rPr>
          <w:b/>
          <w:sz w:val="18"/>
          <w:szCs w:val="18"/>
          <w:shd w:val="clear" w:color="auto" w:fill="FFFFFF"/>
        </w:rPr>
        <w:t>20</w:t>
      </w:r>
      <w:r w:rsidR="00FF1A4B" w:rsidRPr="00FB27F3">
        <w:rPr>
          <w:b/>
          <w:sz w:val="18"/>
          <w:szCs w:val="18"/>
          <w:shd w:val="clear" w:color="auto" w:fill="FFFFFF"/>
        </w:rPr>
        <w:t xml:space="preserve"> </w:t>
      </w:r>
      <w:r w:rsidRPr="00FB27F3">
        <w:rPr>
          <w:b/>
          <w:sz w:val="18"/>
          <w:szCs w:val="18"/>
          <w:shd w:val="clear" w:color="auto" w:fill="FFFFFF"/>
        </w:rPr>
        <w:t>r</w:t>
      </w:r>
      <w:r w:rsidR="006F2ACE" w:rsidRPr="00FB27F3">
        <w:rPr>
          <w:b/>
          <w:sz w:val="18"/>
          <w:szCs w:val="18"/>
          <w:shd w:val="clear" w:color="auto" w:fill="FFFFFF"/>
        </w:rPr>
        <w:t xml:space="preserve">. </w:t>
      </w:r>
      <w:r w:rsidR="00320FEE" w:rsidRPr="00FB27F3">
        <w:rPr>
          <w:b/>
          <w:sz w:val="18"/>
          <w:szCs w:val="18"/>
          <w:shd w:val="clear" w:color="auto" w:fill="FFFFFF"/>
        </w:rPr>
        <w:t>według rodzajów</w:t>
      </w:r>
      <w:r w:rsidR="00D90D7A" w:rsidRPr="00FB27F3">
        <w:rPr>
          <w:b/>
          <w:sz w:val="18"/>
          <w:szCs w:val="18"/>
          <w:shd w:val="clear" w:color="auto" w:fill="FFFFFF"/>
        </w:rPr>
        <w:t xml:space="preserve"> działalności przeds</w:t>
      </w:r>
      <w:r w:rsidR="00205C7E" w:rsidRPr="00FB27F3">
        <w:rPr>
          <w:b/>
          <w:sz w:val="18"/>
          <w:szCs w:val="18"/>
          <w:shd w:val="clear" w:color="auto" w:fill="FFFFFF"/>
        </w:rPr>
        <w:t>ię</w:t>
      </w:r>
      <w:r w:rsidR="00A01BD2" w:rsidRPr="00FB27F3">
        <w:rPr>
          <w:b/>
          <w:sz w:val="18"/>
          <w:szCs w:val="18"/>
          <w:shd w:val="clear" w:color="auto" w:fill="FFFFFF"/>
        </w:rPr>
        <w:t>b</w:t>
      </w:r>
      <w:r w:rsidR="00205C7E" w:rsidRPr="00FB27F3">
        <w:rPr>
          <w:b/>
          <w:sz w:val="18"/>
          <w:szCs w:val="18"/>
          <w:shd w:val="clear" w:color="auto" w:fill="FFFFFF"/>
        </w:rPr>
        <w:t>io</w:t>
      </w:r>
      <w:r w:rsidR="006812AE" w:rsidRPr="00FB27F3">
        <w:rPr>
          <w:b/>
          <w:sz w:val="18"/>
          <w:szCs w:val="18"/>
          <w:shd w:val="clear" w:color="auto" w:fill="FFFFFF"/>
        </w:rPr>
        <w:t>r</w:t>
      </w:r>
      <w:r w:rsidR="00D90D7A" w:rsidRPr="00FB27F3">
        <w:rPr>
          <w:b/>
          <w:sz w:val="18"/>
          <w:szCs w:val="18"/>
          <w:shd w:val="clear" w:color="auto" w:fill="FFFFFF"/>
        </w:rPr>
        <w:t>stwa</w:t>
      </w:r>
      <w:r w:rsidR="00375B9E" w:rsidRPr="00FB27F3">
        <w:rPr>
          <w:b/>
          <w:sz w:val="18"/>
          <w:szCs w:val="18"/>
          <w:shd w:val="clear" w:color="auto" w:fill="FFFFFF"/>
        </w:rPr>
        <w:t xml:space="preserve"> (</w:t>
      </w:r>
      <w:r w:rsidRPr="00FB27F3">
        <w:rPr>
          <w:b/>
          <w:sz w:val="18"/>
          <w:szCs w:val="18"/>
          <w:shd w:val="clear" w:color="auto" w:fill="FFFFFF"/>
        </w:rPr>
        <w:t>ceny stałe) – analogiczny okres roku poprzedniego=100</w:t>
      </w:r>
    </w:p>
    <w:p w:rsidR="007759D3" w:rsidRDefault="006F12AF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712512" behindDoc="0" locked="0" layoutInCell="1" allowOverlap="1" wp14:anchorId="670E6574" wp14:editId="2E56F2FA">
            <wp:simplePos x="0" y="0"/>
            <wp:positionH relativeFrom="margin">
              <wp:align>left</wp:align>
            </wp:positionH>
            <wp:positionV relativeFrom="margin">
              <wp:posOffset>577850</wp:posOffset>
            </wp:positionV>
            <wp:extent cx="5038725" cy="2673350"/>
            <wp:effectExtent l="0" t="0" r="9525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6B23" w:rsidRDefault="007A6B23" w:rsidP="006F12AF">
      <w:pPr>
        <w:pStyle w:val="tytuwykresu"/>
        <w:spacing w:before="240"/>
        <w:rPr>
          <w:rFonts w:cs="Arial"/>
          <w:color w:val="002060"/>
          <w:szCs w:val="19"/>
        </w:rPr>
      </w:pPr>
      <w:r>
        <w:rPr>
          <w:rFonts w:cs="Arial"/>
          <w:color w:val="002060"/>
          <w:szCs w:val="19"/>
        </w:rPr>
        <w:t>Sp</w:t>
      </w:r>
      <w:r w:rsidRPr="00964F10">
        <w:rPr>
          <w:rFonts w:cs="Arial"/>
          <w:color w:val="002060"/>
          <w:szCs w:val="19"/>
        </w:rPr>
        <w:t>rzedaż detaliczna wyrównana sezonowo</w:t>
      </w:r>
    </w:p>
    <w:p w:rsidR="006F12AF" w:rsidRPr="00964F10" w:rsidRDefault="00616529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rightMargin">
                  <wp:posOffset>135254</wp:posOffset>
                </wp:positionH>
                <wp:positionV relativeFrom="paragraph">
                  <wp:posOffset>99786</wp:posOffset>
                </wp:positionV>
                <wp:extent cx="1790519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519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7B1A6C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>
                              <w:rPr>
                                <w:b w:val="0"/>
                                <w:color w:val="001D77"/>
                              </w:rPr>
                              <w:t xml:space="preserve">We wrześniu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spadek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 xml:space="preserve"> 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sprzedaży detalicznej wyrównanej sezonowo o</w:t>
                            </w:r>
                            <w:r w:rsidR="00532C65">
                              <w:rPr>
                                <w:b w:val="0"/>
                                <w:color w:val="001D77"/>
                              </w:rPr>
                              <w:t> </w:t>
                            </w:r>
                            <w:r w:rsidR="000A2F01">
                              <w:rPr>
                                <w:b w:val="0"/>
                                <w:color w:val="001D77"/>
                              </w:rPr>
                              <w:t>1,0%</w:t>
                            </w:r>
                            <w:r w:rsidR="00EE34EB" w:rsidRPr="007B1A6C">
                              <w:rPr>
                                <w:b w:val="0"/>
                                <w:color w:val="FF0000"/>
                              </w:rPr>
                              <w:t xml:space="preserve"> </w:t>
                            </w:r>
                            <w:r w:rsidR="00EE34EB">
                              <w:rPr>
                                <w:b w:val="0"/>
                                <w:color w:val="001D77"/>
                              </w:rPr>
                              <w:t>w porównaniu z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 sierpniem 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="00EE34EB"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834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margin-left:10.65pt;margin-top:7.85pt;width:141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ZvAIAAMI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" filled="f" stroked="f">
                <v:textbox>
                  <w:txbxContent>
                    <w:p w:rsidR="00EE34EB" w:rsidRPr="002B79B0" w:rsidRDefault="007B1A6C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>
                        <w:rPr>
                          <w:b w:val="0"/>
                          <w:color w:val="001D77"/>
                        </w:rPr>
                        <w:t xml:space="preserve">We wrześniu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20</w:t>
                      </w:r>
                      <w:r w:rsidR="00EE34EB">
                        <w:rPr>
                          <w:b w:val="0"/>
                          <w:color w:val="001D77"/>
                        </w:rPr>
                        <w:t>20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 w:rsidR="000A2F01">
                        <w:rPr>
                          <w:b w:val="0"/>
                          <w:color w:val="001D77"/>
                        </w:rPr>
                        <w:t>spadek</w:t>
                      </w:r>
                      <w:r w:rsidR="00EE34EB">
                        <w:rPr>
                          <w:b w:val="0"/>
                          <w:color w:val="001D77"/>
                        </w:rPr>
                        <w:t xml:space="preserve"> 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sprzedaży detalicznej wyrównanej sezonowo o</w:t>
                      </w:r>
                      <w:r w:rsidR="00532C65">
                        <w:rPr>
                          <w:b w:val="0"/>
                          <w:color w:val="001D77"/>
                        </w:rPr>
                        <w:t> </w:t>
                      </w:r>
                      <w:r w:rsidR="000A2F01">
                        <w:rPr>
                          <w:b w:val="0"/>
                          <w:color w:val="001D77"/>
                        </w:rPr>
                        <w:t>1,0%</w:t>
                      </w:r>
                      <w:r w:rsidR="00EE34EB" w:rsidRPr="007B1A6C">
                        <w:rPr>
                          <w:b w:val="0"/>
                          <w:color w:val="FF0000"/>
                        </w:rPr>
                        <w:t xml:space="preserve"> </w:t>
                      </w:r>
                      <w:r w:rsidR="00EE34EB">
                        <w:rPr>
                          <w:b w:val="0"/>
                          <w:color w:val="001D77"/>
                        </w:rPr>
                        <w:t>w porównaniu z</w:t>
                      </w:r>
                      <w:r>
                        <w:rPr>
                          <w:b w:val="0"/>
                          <w:color w:val="001D77"/>
                        </w:rPr>
                        <w:t xml:space="preserve"> sierpniem 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="00EE34EB"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6B23" w:rsidRPr="004B18B7" w:rsidRDefault="007A6B23" w:rsidP="007A6B23">
      <w:pPr>
        <w:pStyle w:val="tytuwykresu"/>
        <w:spacing w:before="0"/>
        <w:rPr>
          <w:rFonts w:asciiTheme="majorHAnsi" w:hAnsiTheme="majorHAnsi"/>
          <w:b w:val="0"/>
          <w:noProof/>
          <w:lang w:eastAsia="pl-PL"/>
        </w:rPr>
      </w:pPr>
      <w:r w:rsidRPr="004B18B7">
        <w:rPr>
          <w:rFonts w:cs="Arial"/>
          <w:b w:val="0"/>
          <w:sz w:val="19"/>
          <w:szCs w:val="19"/>
        </w:rPr>
        <w:t>Po wyeliminowaniu wpływu czynników o charakterze sezonowym sprzeda</w:t>
      </w:r>
      <w:r w:rsidR="00E911D6">
        <w:rPr>
          <w:rFonts w:cs="Arial"/>
          <w:b w:val="0"/>
          <w:sz w:val="19"/>
          <w:szCs w:val="19"/>
        </w:rPr>
        <w:t xml:space="preserve">ż detaliczna w cenach stałych we wrześniu </w:t>
      </w:r>
      <w:r w:rsidRPr="004B18B7">
        <w:rPr>
          <w:rFonts w:cs="Arial"/>
          <w:b w:val="0"/>
          <w:sz w:val="19"/>
          <w:szCs w:val="19"/>
        </w:rPr>
        <w:t xml:space="preserve">2020 r. była </w:t>
      </w:r>
      <w:r w:rsidR="003E037E" w:rsidRPr="000A2F01">
        <w:rPr>
          <w:rFonts w:cs="Arial"/>
          <w:b w:val="0"/>
          <w:sz w:val="19"/>
          <w:szCs w:val="19"/>
        </w:rPr>
        <w:t xml:space="preserve">o </w:t>
      </w:r>
      <w:r w:rsidR="000A2F01" w:rsidRPr="000A2F01">
        <w:rPr>
          <w:rFonts w:cs="Arial"/>
          <w:b w:val="0"/>
          <w:sz w:val="19"/>
          <w:szCs w:val="19"/>
        </w:rPr>
        <w:t>1,0</w:t>
      </w:r>
      <w:r w:rsidRPr="000A2F01">
        <w:rPr>
          <w:rFonts w:cs="Arial"/>
          <w:b w:val="0"/>
          <w:sz w:val="19"/>
          <w:szCs w:val="19"/>
        </w:rPr>
        <w:t xml:space="preserve">% </w:t>
      </w:r>
      <w:r w:rsidR="000A2F01" w:rsidRPr="000A2F01">
        <w:rPr>
          <w:rFonts w:cs="Arial"/>
          <w:b w:val="0"/>
          <w:sz w:val="19"/>
          <w:szCs w:val="19"/>
        </w:rPr>
        <w:t>niższ</w:t>
      </w:r>
      <w:r w:rsidR="007A5262" w:rsidRPr="000A2F01">
        <w:rPr>
          <w:rFonts w:cs="Arial"/>
          <w:b w:val="0"/>
          <w:sz w:val="19"/>
          <w:szCs w:val="19"/>
        </w:rPr>
        <w:t>a</w:t>
      </w:r>
      <w:r w:rsidR="00E41A8B" w:rsidRPr="000A2F01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 xml:space="preserve">w porównaniu z </w:t>
      </w:r>
      <w:r w:rsidR="00E911D6">
        <w:rPr>
          <w:rFonts w:cs="Arial"/>
          <w:b w:val="0"/>
          <w:sz w:val="19"/>
          <w:szCs w:val="19"/>
        </w:rPr>
        <w:t>sierpniem</w:t>
      </w:r>
      <w:r w:rsidR="00616529" w:rsidRPr="004B18B7">
        <w:rPr>
          <w:rFonts w:cs="Arial"/>
          <w:b w:val="0"/>
          <w:sz w:val="19"/>
          <w:szCs w:val="19"/>
        </w:rPr>
        <w:t xml:space="preserve"> </w:t>
      </w:r>
      <w:r w:rsidRPr="004B18B7">
        <w:rPr>
          <w:rFonts w:cs="Arial"/>
          <w:b w:val="0"/>
          <w:sz w:val="19"/>
          <w:szCs w:val="19"/>
        </w:rPr>
        <w:t>20</w:t>
      </w:r>
      <w:r w:rsidR="003E037E" w:rsidRPr="004B18B7">
        <w:rPr>
          <w:rFonts w:cs="Arial"/>
          <w:b w:val="0"/>
          <w:sz w:val="19"/>
          <w:szCs w:val="19"/>
        </w:rPr>
        <w:t xml:space="preserve">20 </w:t>
      </w:r>
      <w:r w:rsidRPr="004B18B7">
        <w:rPr>
          <w:rFonts w:cs="Arial"/>
          <w:b w:val="0"/>
          <w:sz w:val="19"/>
          <w:szCs w:val="19"/>
        </w:rPr>
        <w:t>r.</w:t>
      </w:r>
      <w:r w:rsidR="00EE34EB" w:rsidRPr="004B18B7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532C65" w:rsidRDefault="00532C65" w:rsidP="006411E5">
      <w:pPr>
        <w:pStyle w:val="tytuwykresu"/>
        <w:ind w:left="851" w:hanging="851"/>
        <w:rPr>
          <w:shd w:val="clear" w:color="auto" w:fill="FFFFFF"/>
        </w:rPr>
      </w:pPr>
    </w:p>
    <w:p w:rsidR="00F63D84" w:rsidRDefault="00E5682A" w:rsidP="006411E5">
      <w:pPr>
        <w:pStyle w:val="tytuwykresu"/>
        <w:ind w:left="851" w:hanging="851"/>
        <w:rPr>
          <w:shd w:val="clear" w:color="auto" w:fill="FFFFFF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18656" behindDoc="0" locked="0" layoutInCell="1" allowOverlap="1" wp14:anchorId="1B5B0C3E" wp14:editId="0EF16265">
            <wp:simplePos x="0" y="0"/>
            <wp:positionH relativeFrom="margin">
              <wp:align>right</wp:align>
            </wp:positionH>
            <wp:positionV relativeFrom="margin">
              <wp:posOffset>4699000</wp:posOffset>
            </wp:positionV>
            <wp:extent cx="5122545" cy="28257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6B23" w:rsidRPr="003D7F37">
        <w:rPr>
          <w:shd w:val="clear" w:color="auto" w:fill="FFFFFF"/>
        </w:rPr>
        <w:t>Wykres 3</w:t>
      </w:r>
      <w:r w:rsidR="007A6B23">
        <w:rPr>
          <w:shd w:val="clear" w:color="auto" w:fill="FFFFFF"/>
        </w:rPr>
        <w:t xml:space="preserve">. </w:t>
      </w:r>
      <w:r w:rsidR="007A6B23" w:rsidRPr="003D7F37">
        <w:rPr>
          <w:shd w:val="clear" w:color="auto" w:fill="FFFFFF"/>
        </w:rPr>
        <w:t>Sprzedaż detaliczna</w:t>
      </w:r>
      <w:r w:rsidR="007A6B23">
        <w:rPr>
          <w:shd w:val="clear" w:color="auto" w:fill="FFFFFF"/>
        </w:rPr>
        <w:t xml:space="preserve"> – dane wyrównane sezonowo i niewyrównane (</w:t>
      </w:r>
      <w:r w:rsidR="007A6B23" w:rsidRPr="003D7F37">
        <w:rPr>
          <w:shd w:val="clear" w:color="auto" w:fill="FFFFFF"/>
        </w:rPr>
        <w:t>cen</w:t>
      </w:r>
      <w:r w:rsidR="007A6B23">
        <w:rPr>
          <w:shd w:val="clear" w:color="auto" w:fill="FFFFFF"/>
        </w:rPr>
        <w:t>y</w:t>
      </w:r>
      <w:r w:rsidR="007A6B23" w:rsidRPr="003D7F37">
        <w:rPr>
          <w:shd w:val="clear" w:color="auto" w:fill="FFFFFF"/>
        </w:rPr>
        <w:t xml:space="preserve"> stał</w:t>
      </w:r>
      <w:r w:rsidR="007A6B23">
        <w:rPr>
          <w:shd w:val="clear" w:color="auto" w:fill="FFFFFF"/>
        </w:rPr>
        <w:t xml:space="preserve">e) – </w:t>
      </w:r>
      <w:r w:rsidR="007A6B23" w:rsidRPr="003D7F37">
        <w:rPr>
          <w:shd w:val="clear" w:color="auto" w:fill="FFFFFF"/>
        </w:rPr>
        <w:t>przeciętna miesięczna 2015=100</w:t>
      </w:r>
    </w:p>
    <w:p w:rsidR="006411E5" w:rsidRDefault="006411E5" w:rsidP="006411E5">
      <w:pPr>
        <w:pStyle w:val="tytuwykresu"/>
        <w:spacing w:after="0"/>
        <w:ind w:left="851" w:hanging="851"/>
        <w:rPr>
          <w:shd w:val="clear" w:color="auto" w:fill="FFFFFF"/>
        </w:rPr>
      </w:pPr>
    </w:p>
    <w:p w:rsidR="00E50819" w:rsidRPr="00E50819" w:rsidRDefault="00E50819" w:rsidP="00E50819">
      <w:r w:rsidRPr="00E50819">
        <w:t>W publikacji „Biuletyn Statystyczny” w tabl. 1 równocześnie z danymi o sprzedaży detalicznej prezentowane są także dynamiki dla obrotów w handlu detalicznym, które są przekazywane zgodnie z wymogami na potrzeby statystyki europejskiej. Obroty w handlu detalicznym obejmują swoim zakresem pełną zbiorowość podmiotów zaklasyfikowanych wg PKD do działu 47 – „Handel detaliczny z wyłączeniem handlu detalicznego pojazdami samochodowymi”.</w:t>
      </w:r>
    </w:p>
    <w:p w:rsidR="00923440" w:rsidRDefault="00923440" w:rsidP="00923440">
      <w:pPr>
        <w:rPr>
          <w:rFonts w:ascii="Calibri" w:hAnsi="Calibri"/>
          <w:sz w:val="22"/>
        </w:rPr>
      </w:pPr>
      <w:r>
        <w:t xml:space="preserve">W przypadku cytowania danych Głównego Urzędu Statystycznego prosimy o zamieszczenie informacji: „Źródło danych GUS”, a </w:t>
      </w:r>
      <w:r w:rsidR="0044171B" w:rsidRPr="00B82FB7">
        <w:t>w</w:t>
      </w:r>
      <w:r w:rsidR="0044171B">
        <w:t xml:space="preserve"> </w:t>
      </w:r>
      <w:r>
        <w:t xml:space="preserve">przypadku publikowania obliczeń dokonanych na danych publikowanych przez GUS prosimy o zamieszczenie informacji: „Opracowanie własne na podstawie danych GUS”. </w:t>
      </w: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A01FE8" w:rsidRPr="0095396F" w:rsidRDefault="00A01F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457061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6F12AF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B2F" w:rsidRDefault="00545B2F" w:rsidP="000662E2">
      <w:pPr>
        <w:spacing w:after="0" w:line="240" w:lineRule="auto"/>
      </w:pPr>
      <w:r>
        <w:separator/>
      </w:r>
    </w:p>
  </w:endnote>
  <w:endnote w:type="continuationSeparator" w:id="0">
    <w:p w:rsidR="00545B2F" w:rsidRDefault="00545B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570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4570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B2F" w:rsidRDefault="00545B2F" w:rsidP="000662E2">
      <w:pPr>
        <w:spacing w:after="0" w:line="240" w:lineRule="auto"/>
      </w:pPr>
      <w:r>
        <w:separator/>
      </w:r>
    </w:p>
  </w:footnote>
  <w:footnote w:type="continuationSeparator" w:id="0">
    <w:p w:rsidR="00545B2F" w:rsidRDefault="00545B2F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9C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A31DC"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9C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A31DC"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171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45FE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5A15"/>
    <w:rsid w:val="0001625A"/>
    <w:rsid w:val="00016341"/>
    <w:rsid w:val="00016E07"/>
    <w:rsid w:val="00017FFE"/>
    <w:rsid w:val="00023A16"/>
    <w:rsid w:val="00024A57"/>
    <w:rsid w:val="00024B8A"/>
    <w:rsid w:val="00025F4C"/>
    <w:rsid w:val="000262E5"/>
    <w:rsid w:val="00026F0B"/>
    <w:rsid w:val="000275C3"/>
    <w:rsid w:val="00027951"/>
    <w:rsid w:val="00030724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4D92"/>
    <w:rsid w:val="00045468"/>
    <w:rsid w:val="0004582E"/>
    <w:rsid w:val="00045FF7"/>
    <w:rsid w:val="00046397"/>
    <w:rsid w:val="00046593"/>
    <w:rsid w:val="000470AA"/>
    <w:rsid w:val="00047703"/>
    <w:rsid w:val="00047ADF"/>
    <w:rsid w:val="00051864"/>
    <w:rsid w:val="000518C4"/>
    <w:rsid w:val="00053DD8"/>
    <w:rsid w:val="00057374"/>
    <w:rsid w:val="00057CA1"/>
    <w:rsid w:val="00057F8A"/>
    <w:rsid w:val="0006198D"/>
    <w:rsid w:val="00062D0E"/>
    <w:rsid w:val="00063986"/>
    <w:rsid w:val="00063B71"/>
    <w:rsid w:val="00063E9D"/>
    <w:rsid w:val="000646CE"/>
    <w:rsid w:val="00064750"/>
    <w:rsid w:val="00064902"/>
    <w:rsid w:val="000662E2"/>
    <w:rsid w:val="00066883"/>
    <w:rsid w:val="00071458"/>
    <w:rsid w:val="00071D8E"/>
    <w:rsid w:val="000735CF"/>
    <w:rsid w:val="00073E08"/>
    <w:rsid w:val="00074437"/>
    <w:rsid w:val="00074ABB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DB"/>
    <w:rsid w:val="000857EB"/>
    <w:rsid w:val="000873DD"/>
    <w:rsid w:val="0008767F"/>
    <w:rsid w:val="00087BD7"/>
    <w:rsid w:val="0009047F"/>
    <w:rsid w:val="00090750"/>
    <w:rsid w:val="00090D48"/>
    <w:rsid w:val="00091003"/>
    <w:rsid w:val="00094D9B"/>
    <w:rsid w:val="00095498"/>
    <w:rsid w:val="0009598D"/>
    <w:rsid w:val="000A077C"/>
    <w:rsid w:val="000A0F35"/>
    <w:rsid w:val="000A0FE2"/>
    <w:rsid w:val="000A2063"/>
    <w:rsid w:val="000A2607"/>
    <w:rsid w:val="000A2657"/>
    <w:rsid w:val="000A29D1"/>
    <w:rsid w:val="000A2F0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0AF0"/>
    <w:rsid w:val="000C135D"/>
    <w:rsid w:val="000C4971"/>
    <w:rsid w:val="000C62BC"/>
    <w:rsid w:val="000C6DB2"/>
    <w:rsid w:val="000C743A"/>
    <w:rsid w:val="000D0992"/>
    <w:rsid w:val="000D0B09"/>
    <w:rsid w:val="000D1241"/>
    <w:rsid w:val="000D1BA5"/>
    <w:rsid w:val="000D1D43"/>
    <w:rsid w:val="000D225C"/>
    <w:rsid w:val="000D2400"/>
    <w:rsid w:val="000D29BD"/>
    <w:rsid w:val="000D2A5C"/>
    <w:rsid w:val="000D2B0E"/>
    <w:rsid w:val="000D2D28"/>
    <w:rsid w:val="000D3279"/>
    <w:rsid w:val="000D57B6"/>
    <w:rsid w:val="000D5F7C"/>
    <w:rsid w:val="000D6196"/>
    <w:rsid w:val="000D685D"/>
    <w:rsid w:val="000D6FD0"/>
    <w:rsid w:val="000D7C42"/>
    <w:rsid w:val="000E0918"/>
    <w:rsid w:val="000E0E94"/>
    <w:rsid w:val="000E18FB"/>
    <w:rsid w:val="000E1DFA"/>
    <w:rsid w:val="000E24A3"/>
    <w:rsid w:val="000E24EA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590"/>
    <w:rsid w:val="000F6662"/>
    <w:rsid w:val="000F6856"/>
    <w:rsid w:val="000F798E"/>
    <w:rsid w:val="001011C3"/>
    <w:rsid w:val="0010227D"/>
    <w:rsid w:val="001022D1"/>
    <w:rsid w:val="00103FAA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9EB"/>
    <w:rsid w:val="00114B71"/>
    <w:rsid w:val="00114DB9"/>
    <w:rsid w:val="00115756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531"/>
    <w:rsid w:val="001267F4"/>
    <w:rsid w:val="00130296"/>
    <w:rsid w:val="00130B6A"/>
    <w:rsid w:val="00131C5B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46D24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65BE6"/>
    <w:rsid w:val="00167F8E"/>
    <w:rsid w:val="001704EF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5942"/>
    <w:rsid w:val="00195E1B"/>
    <w:rsid w:val="00195E75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64D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7B9"/>
    <w:rsid w:val="001D3981"/>
    <w:rsid w:val="001D3DD3"/>
    <w:rsid w:val="001D5F26"/>
    <w:rsid w:val="001D76C2"/>
    <w:rsid w:val="001D7E97"/>
    <w:rsid w:val="001E059C"/>
    <w:rsid w:val="001E0B7B"/>
    <w:rsid w:val="001E0F61"/>
    <w:rsid w:val="001E2E56"/>
    <w:rsid w:val="001E3DFE"/>
    <w:rsid w:val="001E432B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188"/>
    <w:rsid w:val="001F59B5"/>
    <w:rsid w:val="001F67FE"/>
    <w:rsid w:val="00200FD1"/>
    <w:rsid w:val="002019BA"/>
    <w:rsid w:val="00204C78"/>
    <w:rsid w:val="00205A26"/>
    <w:rsid w:val="00205C7E"/>
    <w:rsid w:val="00205CC3"/>
    <w:rsid w:val="00207163"/>
    <w:rsid w:val="00213C18"/>
    <w:rsid w:val="00214045"/>
    <w:rsid w:val="00214337"/>
    <w:rsid w:val="00214797"/>
    <w:rsid w:val="0021785F"/>
    <w:rsid w:val="00217B5E"/>
    <w:rsid w:val="0022081C"/>
    <w:rsid w:val="00221752"/>
    <w:rsid w:val="00221A5D"/>
    <w:rsid w:val="00221F3F"/>
    <w:rsid w:val="00222286"/>
    <w:rsid w:val="00222C4A"/>
    <w:rsid w:val="00223703"/>
    <w:rsid w:val="00223811"/>
    <w:rsid w:val="0022454D"/>
    <w:rsid w:val="0022580C"/>
    <w:rsid w:val="002308E2"/>
    <w:rsid w:val="0023256C"/>
    <w:rsid w:val="00232BA9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E48"/>
    <w:rsid w:val="00245FC2"/>
    <w:rsid w:val="00246371"/>
    <w:rsid w:val="0024699E"/>
    <w:rsid w:val="00247AF4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666D"/>
    <w:rsid w:val="002574F9"/>
    <w:rsid w:val="00261B5D"/>
    <w:rsid w:val="00262D23"/>
    <w:rsid w:val="00262DA0"/>
    <w:rsid w:val="00263223"/>
    <w:rsid w:val="00264774"/>
    <w:rsid w:val="00264C51"/>
    <w:rsid w:val="0026559E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BCF"/>
    <w:rsid w:val="00287CE2"/>
    <w:rsid w:val="002910E3"/>
    <w:rsid w:val="00291958"/>
    <w:rsid w:val="002926DF"/>
    <w:rsid w:val="00292A04"/>
    <w:rsid w:val="002947BF"/>
    <w:rsid w:val="00295B04"/>
    <w:rsid w:val="00296697"/>
    <w:rsid w:val="002A0EDA"/>
    <w:rsid w:val="002A1C5D"/>
    <w:rsid w:val="002A2186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38D"/>
    <w:rsid w:val="002C1AE2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3293"/>
    <w:rsid w:val="002D4B9C"/>
    <w:rsid w:val="002D5775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02A0"/>
    <w:rsid w:val="002F1B46"/>
    <w:rsid w:val="002F1EB0"/>
    <w:rsid w:val="002F247B"/>
    <w:rsid w:val="002F35FC"/>
    <w:rsid w:val="002F3DE9"/>
    <w:rsid w:val="002F76DB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1E3"/>
    <w:rsid w:val="00304520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1FBB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264"/>
    <w:rsid w:val="00323BFE"/>
    <w:rsid w:val="00323F78"/>
    <w:rsid w:val="00324508"/>
    <w:rsid w:val="00324E41"/>
    <w:rsid w:val="00325765"/>
    <w:rsid w:val="00326F9E"/>
    <w:rsid w:val="003307E5"/>
    <w:rsid w:val="00330A52"/>
    <w:rsid w:val="00331A84"/>
    <w:rsid w:val="00332004"/>
    <w:rsid w:val="003320FD"/>
    <w:rsid w:val="00332320"/>
    <w:rsid w:val="00332ABA"/>
    <w:rsid w:val="00333582"/>
    <w:rsid w:val="00336650"/>
    <w:rsid w:val="003376FA"/>
    <w:rsid w:val="003416BB"/>
    <w:rsid w:val="00341A36"/>
    <w:rsid w:val="00342484"/>
    <w:rsid w:val="00342DAE"/>
    <w:rsid w:val="003434AE"/>
    <w:rsid w:val="0034354B"/>
    <w:rsid w:val="003438D2"/>
    <w:rsid w:val="00344692"/>
    <w:rsid w:val="00345760"/>
    <w:rsid w:val="00345DF9"/>
    <w:rsid w:val="003461A3"/>
    <w:rsid w:val="003465A7"/>
    <w:rsid w:val="00347D72"/>
    <w:rsid w:val="00351723"/>
    <w:rsid w:val="00352278"/>
    <w:rsid w:val="00352704"/>
    <w:rsid w:val="00353DCE"/>
    <w:rsid w:val="003545BF"/>
    <w:rsid w:val="003557C4"/>
    <w:rsid w:val="0035675F"/>
    <w:rsid w:val="00357611"/>
    <w:rsid w:val="00360352"/>
    <w:rsid w:val="003610E5"/>
    <w:rsid w:val="0036149F"/>
    <w:rsid w:val="0036221B"/>
    <w:rsid w:val="00362B58"/>
    <w:rsid w:val="00363854"/>
    <w:rsid w:val="003641B2"/>
    <w:rsid w:val="0036476F"/>
    <w:rsid w:val="003663D9"/>
    <w:rsid w:val="00366945"/>
    <w:rsid w:val="00367237"/>
    <w:rsid w:val="00367549"/>
    <w:rsid w:val="00370049"/>
    <w:rsid w:val="0037077F"/>
    <w:rsid w:val="003716BE"/>
    <w:rsid w:val="003717FF"/>
    <w:rsid w:val="00371A26"/>
    <w:rsid w:val="0037357C"/>
    <w:rsid w:val="00373882"/>
    <w:rsid w:val="00374048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4FE9"/>
    <w:rsid w:val="003862F3"/>
    <w:rsid w:val="003864BC"/>
    <w:rsid w:val="00386DE4"/>
    <w:rsid w:val="00387315"/>
    <w:rsid w:val="00390102"/>
    <w:rsid w:val="003908FE"/>
    <w:rsid w:val="00390E0A"/>
    <w:rsid w:val="0039162B"/>
    <w:rsid w:val="003935DC"/>
    <w:rsid w:val="00393761"/>
    <w:rsid w:val="00395347"/>
    <w:rsid w:val="00395C6C"/>
    <w:rsid w:val="00395E0F"/>
    <w:rsid w:val="00397D18"/>
    <w:rsid w:val="00397EE4"/>
    <w:rsid w:val="00397F66"/>
    <w:rsid w:val="003A010A"/>
    <w:rsid w:val="003A1B36"/>
    <w:rsid w:val="003A2333"/>
    <w:rsid w:val="003A3024"/>
    <w:rsid w:val="003A3179"/>
    <w:rsid w:val="003A31DC"/>
    <w:rsid w:val="003A4334"/>
    <w:rsid w:val="003A6D50"/>
    <w:rsid w:val="003A755D"/>
    <w:rsid w:val="003A7C18"/>
    <w:rsid w:val="003B0E53"/>
    <w:rsid w:val="003B1454"/>
    <w:rsid w:val="003B2346"/>
    <w:rsid w:val="003B2937"/>
    <w:rsid w:val="003B2D6A"/>
    <w:rsid w:val="003B348B"/>
    <w:rsid w:val="003B44D8"/>
    <w:rsid w:val="003B49B5"/>
    <w:rsid w:val="003B4DDA"/>
    <w:rsid w:val="003B579A"/>
    <w:rsid w:val="003B6876"/>
    <w:rsid w:val="003C00EC"/>
    <w:rsid w:val="003C1FA5"/>
    <w:rsid w:val="003C2CAA"/>
    <w:rsid w:val="003C319C"/>
    <w:rsid w:val="003C32D6"/>
    <w:rsid w:val="003C3804"/>
    <w:rsid w:val="003C3EB2"/>
    <w:rsid w:val="003C5178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3FFE"/>
    <w:rsid w:val="003D4F95"/>
    <w:rsid w:val="003D5287"/>
    <w:rsid w:val="003D56CE"/>
    <w:rsid w:val="003D5F42"/>
    <w:rsid w:val="003D60A9"/>
    <w:rsid w:val="003D695C"/>
    <w:rsid w:val="003D7F37"/>
    <w:rsid w:val="003E0154"/>
    <w:rsid w:val="003E0227"/>
    <w:rsid w:val="003E037E"/>
    <w:rsid w:val="003E04E1"/>
    <w:rsid w:val="003E0762"/>
    <w:rsid w:val="003E079C"/>
    <w:rsid w:val="003E07F5"/>
    <w:rsid w:val="003E0AEB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3E7A"/>
    <w:rsid w:val="003F4C97"/>
    <w:rsid w:val="003F4E12"/>
    <w:rsid w:val="003F5093"/>
    <w:rsid w:val="003F7FE6"/>
    <w:rsid w:val="00400193"/>
    <w:rsid w:val="00400F77"/>
    <w:rsid w:val="00402609"/>
    <w:rsid w:val="00403D19"/>
    <w:rsid w:val="0040584E"/>
    <w:rsid w:val="0041049C"/>
    <w:rsid w:val="0041340C"/>
    <w:rsid w:val="004134FD"/>
    <w:rsid w:val="004140A8"/>
    <w:rsid w:val="00415861"/>
    <w:rsid w:val="00416D57"/>
    <w:rsid w:val="0041734F"/>
    <w:rsid w:val="00420E8B"/>
    <w:rsid w:val="004212E7"/>
    <w:rsid w:val="004226A9"/>
    <w:rsid w:val="0042446D"/>
    <w:rsid w:val="00425B97"/>
    <w:rsid w:val="00427910"/>
    <w:rsid w:val="00427BF8"/>
    <w:rsid w:val="00430364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171B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2EC7"/>
    <w:rsid w:val="00453D83"/>
    <w:rsid w:val="00454408"/>
    <w:rsid w:val="004554B7"/>
    <w:rsid w:val="00456FF7"/>
    <w:rsid w:val="00456FFE"/>
    <w:rsid w:val="00457061"/>
    <w:rsid w:val="004571AA"/>
    <w:rsid w:val="004601C6"/>
    <w:rsid w:val="004612F3"/>
    <w:rsid w:val="0046182A"/>
    <w:rsid w:val="0046197A"/>
    <w:rsid w:val="004639C1"/>
    <w:rsid w:val="00463E39"/>
    <w:rsid w:val="00464756"/>
    <w:rsid w:val="0046482B"/>
    <w:rsid w:val="00464CEA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96D"/>
    <w:rsid w:val="00486C45"/>
    <w:rsid w:val="00487D64"/>
    <w:rsid w:val="00490249"/>
    <w:rsid w:val="004905EC"/>
    <w:rsid w:val="00490822"/>
    <w:rsid w:val="00490BD6"/>
    <w:rsid w:val="0049146C"/>
    <w:rsid w:val="004916D3"/>
    <w:rsid w:val="004937B9"/>
    <w:rsid w:val="004939ED"/>
    <w:rsid w:val="00494051"/>
    <w:rsid w:val="0049621B"/>
    <w:rsid w:val="00496B27"/>
    <w:rsid w:val="00496B7D"/>
    <w:rsid w:val="00497CF5"/>
    <w:rsid w:val="004A0FCB"/>
    <w:rsid w:val="004A12CA"/>
    <w:rsid w:val="004A429C"/>
    <w:rsid w:val="004A579E"/>
    <w:rsid w:val="004A59D6"/>
    <w:rsid w:val="004B06B1"/>
    <w:rsid w:val="004B15C9"/>
    <w:rsid w:val="004B18B7"/>
    <w:rsid w:val="004B2970"/>
    <w:rsid w:val="004B3E2B"/>
    <w:rsid w:val="004B5001"/>
    <w:rsid w:val="004B55C7"/>
    <w:rsid w:val="004B6C26"/>
    <w:rsid w:val="004B7712"/>
    <w:rsid w:val="004C0431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5675"/>
    <w:rsid w:val="004E6D72"/>
    <w:rsid w:val="004F09A0"/>
    <w:rsid w:val="004F0C3C"/>
    <w:rsid w:val="004F2BDB"/>
    <w:rsid w:val="004F2F68"/>
    <w:rsid w:val="004F3301"/>
    <w:rsid w:val="004F3488"/>
    <w:rsid w:val="004F5EB5"/>
    <w:rsid w:val="004F63FC"/>
    <w:rsid w:val="004F6BDC"/>
    <w:rsid w:val="004F6C9F"/>
    <w:rsid w:val="004F6D3D"/>
    <w:rsid w:val="004F6F5E"/>
    <w:rsid w:val="004F7082"/>
    <w:rsid w:val="004F760F"/>
    <w:rsid w:val="00500264"/>
    <w:rsid w:val="00500F33"/>
    <w:rsid w:val="005013E2"/>
    <w:rsid w:val="00501458"/>
    <w:rsid w:val="00502955"/>
    <w:rsid w:val="005033BE"/>
    <w:rsid w:val="00505263"/>
    <w:rsid w:val="00505A92"/>
    <w:rsid w:val="00506D45"/>
    <w:rsid w:val="00507B0F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27A6"/>
    <w:rsid w:val="00523949"/>
    <w:rsid w:val="005250B5"/>
    <w:rsid w:val="00526113"/>
    <w:rsid w:val="005270C7"/>
    <w:rsid w:val="005313FC"/>
    <w:rsid w:val="00531673"/>
    <w:rsid w:val="00532C65"/>
    <w:rsid w:val="00533305"/>
    <w:rsid w:val="00533632"/>
    <w:rsid w:val="005367C9"/>
    <w:rsid w:val="00537887"/>
    <w:rsid w:val="00540163"/>
    <w:rsid w:val="00540C0B"/>
    <w:rsid w:val="005418C6"/>
    <w:rsid w:val="005423A9"/>
    <w:rsid w:val="0054251F"/>
    <w:rsid w:val="00542A49"/>
    <w:rsid w:val="00542D46"/>
    <w:rsid w:val="00543022"/>
    <w:rsid w:val="00545B2F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6790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3D0"/>
    <w:rsid w:val="00575A0F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979CB"/>
    <w:rsid w:val="005A04D8"/>
    <w:rsid w:val="005A1135"/>
    <w:rsid w:val="005A2397"/>
    <w:rsid w:val="005A2FA9"/>
    <w:rsid w:val="005A36CF"/>
    <w:rsid w:val="005A3BE0"/>
    <w:rsid w:val="005A446B"/>
    <w:rsid w:val="005A5491"/>
    <w:rsid w:val="005A5542"/>
    <w:rsid w:val="005A64D9"/>
    <w:rsid w:val="005A698C"/>
    <w:rsid w:val="005A6B03"/>
    <w:rsid w:val="005B0BF6"/>
    <w:rsid w:val="005B1905"/>
    <w:rsid w:val="005B201C"/>
    <w:rsid w:val="005B23AA"/>
    <w:rsid w:val="005B390A"/>
    <w:rsid w:val="005B399D"/>
    <w:rsid w:val="005B453E"/>
    <w:rsid w:val="005B4CA4"/>
    <w:rsid w:val="005B5769"/>
    <w:rsid w:val="005B6AAA"/>
    <w:rsid w:val="005C08E7"/>
    <w:rsid w:val="005C1BED"/>
    <w:rsid w:val="005C1EC8"/>
    <w:rsid w:val="005C211C"/>
    <w:rsid w:val="005C29F4"/>
    <w:rsid w:val="005C2E4F"/>
    <w:rsid w:val="005C3677"/>
    <w:rsid w:val="005C3F44"/>
    <w:rsid w:val="005C453A"/>
    <w:rsid w:val="005C5F08"/>
    <w:rsid w:val="005C6163"/>
    <w:rsid w:val="005C7225"/>
    <w:rsid w:val="005D01B3"/>
    <w:rsid w:val="005D1E83"/>
    <w:rsid w:val="005D3184"/>
    <w:rsid w:val="005D54AB"/>
    <w:rsid w:val="005D5724"/>
    <w:rsid w:val="005D60E2"/>
    <w:rsid w:val="005D7F95"/>
    <w:rsid w:val="005E0113"/>
    <w:rsid w:val="005E0799"/>
    <w:rsid w:val="005E1A30"/>
    <w:rsid w:val="005E2157"/>
    <w:rsid w:val="005E2216"/>
    <w:rsid w:val="005E28BE"/>
    <w:rsid w:val="005E5B01"/>
    <w:rsid w:val="005E628D"/>
    <w:rsid w:val="005E6A0B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838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16529"/>
    <w:rsid w:val="00617225"/>
    <w:rsid w:val="0062179D"/>
    <w:rsid w:val="00623142"/>
    <w:rsid w:val="00623E39"/>
    <w:rsid w:val="006245AD"/>
    <w:rsid w:val="00625168"/>
    <w:rsid w:val="006251D0"/>
    <w:rsid w:val="006263E0"/>
    <w:rsid w:val="006266F6"/>
    <w:rsid w:val="0062724C"/>
    <w:rsid w:val="0062734E"/>
    <w:rsid w:val="00630E43"/>
    <w:rsid w:val="00632060"/>
    <w:rsid w:val="006321E3"/>
    <w:rsid w:val="00632C04"/>
    <w:rsid w:val="00633014"/>
    <w:rsid w:val="00633959"/>
    <w:rsid w:val="00633D34"/>
    <w:rsid w:val="00634344"/>
    <w:rsid w:val="0063437B"/>
    <w:rsid w:val="00635FE6"/>
    <w:rsid w:val="00636F15"/>
    <w:rsid w:val="0063751F"/>
    <w:rsid w:val="00640E37"/>
    <w:rsid w:val="006411E5"/>
    <w:rsid w:val="006414A2"/>
    <w:rsid w:val="0064250A"/>
    <w:rsid w:val="006442AF"/>
    <w:rsid w:val="00644AAE"/>
    <w:rsid w:val="00645F68"/>
    <w:rsid w:val="006464F7"/>
    <w:rsid w:val="006477C5"/>
    <w:rsid w:val="006477E3"/>
    <w:rsid w:val="00651D02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67DF9"/>
    <w:rsid w:val="0067015F"/>
    <w:rsid w:val="006712F7"/>
    <w:rsid w:val="006727C8"/>
    <w:rsid w:val="00672B85"/>
    <w:rsid w:val="0067353E"/>
    <w:rsid w:val="00673C26"/>
    <w:rsid w:val="00673CB4"/>
    <w:rsid w:val="00674E37"/>
    <w:rsid w:val="006772F6"/>
    <w:rsid w:val="00677D27"/>
    <w:rsid w:val="00677EC0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A72EA"/>
    <w:rsid w:val="006B03F3"/>
    <w:rsid w:val="006B0E9E"/>
    <w:rsid w:val="006B0F17"/>
    <w:rsid w:val="006B134D"/>
    <w:rsid w:val="006B1C59"/>
    <w:rsid w:val="006B2185"/>
    <w:rsid w:val="006B25E9"/>
    <w:rsid w:val="006B4E41"/>
    <w:rsid w:val="006B5AE4"/>
    <w:rsid w:val="006B6E02"/>
    <w:rsid w:val="006B7689"/>
    <w:rsid w:val="006B79F1"/>
    <w:rsid w:val="006B7D5F"/>
    <w:rsid w:val="006B7D8E"/>
    <w:rsid w:val="006C0B78"/>
    <w:rsid w:val="006C170D"/>
    <w:rsid w:val="006C2601"/>
    <w:rsid w:val="006C2C72"/>
    <w:rsid w:val="006C33DE"/>
    <w:rsid w:val="006C3BBA"/>
    <w:rsid w:val="006C4C92"/>
    <w:rsid w:val="006C5460"/>
    <w:rsid w:val="006C623C"/>
    <w:rsid w:val="006C6B63"/>
    <w:rsid w:val="006C74EF"/>
    <w:rsid w:val="006C7D16"/>
    <w:rsid w:val="006C7D25"/>
    <w:rsid w:val="006D0985"/>
    <w:rsid w:val="006D287B"/>
    <w:rsid w:val="006D3C80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2C6A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12AF"/>
    <w:rsid w:val="006F2725"/>
    <w:rsid w:val="006F27A0"/>
    <w:rsid w:val="006F2ACE"/>
    <w:rsid w:val="006F52EE"/>
    <w:rsid w:val="006F58E5"/>
    <w:rsid w:val="006F5912"/>
    <w:rsid w:val="006F59D0"/>
    <w:rsid w:val="006F7990"/>
    <w:rsid w:val="0070043C"/>
    <w:rsid w:val="007008C0"/>
    <w:rsid w:val="00701780"/>
    <w:rsid w:val="007022A9"/>
    <w:rsid w:val="007022AA"/>
    <w:rsid w:val="00704020"/>
    <w:rsid w:val="007044F5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0425"/>
    <w:rsid w:val="007211B1"/>
    <w:rsid w:val="007215B0"/>
    <w:rsid w:val="00721B78"/>
    <w:rsid w:val="007222EA"/>
    <w:rsid w:val="007229AD"/>
    <w:rsid w:val="007231F7"/>
    <w:rsid w:val="007258B2"/>
    <w:rsid w:val="00725B6D"/>
    <w:rsid w:val="007262C1"/>
    <w:rsid w:val="007275AD"/>
    <w:rsid w:val="007276BA"/>
    <w:rsid w:val="00727B0A"/>
    <w:rsid w:val="007309FA"/>
    <w:rsid w:val="00730F7B"/>
    <w:rsid w:val="0073143E"/>
    <w:rsid w:val="007315C1"/>
    <w:rsid w:val="007315D4"/>
    <w:rsid w:val="00732328"/>
    <w:rsid w:val="00733ABF"/>
    <w:rsid w:val="0073444B"/>
    <w:rsid w:val="00734727"/>
    <w:rsid w:val="007369B6"/>
    <w:rsid w:val="00736BF5"/>
    <w:rsid w:val="00737243"/>
    <w:rsid w:val="00737307"/>
    <w:rsid w:val="0073736E"/>
    <w:rsid w:val="0073742D"/>
    <w:rsid w:val="007427B0"/>
    <w:rsid w:val="00742952"/>
    <w:rsid w:val="00743907"/>
    <w:rsid w:val="00743AE9"/>
    <w:rsid w:val="00744468"/>
    <w:rsid w:val="00744BD4"/>
    <w:rsid w:val="00746187"/>
    <w:rsid w:val="00747151"/>
    <w:rsid w:val="0075382D"/>
    <w:rsid w:val="00753B5C"/>
    <w:rsid w:val="0075448D"/>
    <w:rsid w:val="00755370"/>
    <w:rsid w:val="007562B9"/>
    <w:rsid w:val="00756955"/>
    <w:rsid w:val="00756EAB"/>
    <w:rsid w:val="00756F35"/>
    <w:rsid w:val="00757391"/>
    <w:rsid w:val="0076254F"/>
    <w:rsid w:val="007654BB"/>
    <w:rsid w:val="00765FD3"/>
    <w:rsid w:val="00766155"/>
    <w:rsid w:val="007675AC"/>
    <w:rsid w:val="00767905"/>
    <w:rsid w:val="00767D0E"/>
    <w:rsid w:val="00771DAF"/>
    <w:rsid w:val="00771FA0"/>
    <w:rsid w:val="007728F9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F38"/>
    <w:rsid w:val="00786124"/>
    <w:rsid w:val="0078695A"/>
    <w:rsid w:val="00786E1D"/>
    <w:rsid w:val="00786FF3"/>
    <w:rsid w:val="007872F9"/>
    <w:rsid w:val="00791085"/>
    <w:rsid w:val="00792451"/>
    <w:rsid w:val="00792ADA"/>
    <w:rsid w:val="00795017"/>
    <w:rsid w:val="0079514B"/>
    <w:rsid w:val="00795E0F"/>
    <w:rsid w:val="00796210"/>
    <w:rsid w:val="00796B74"/>
    <w:rsid w:val="007973AF"/>
    <w:rsid w:val="007A0007"/>
    <w:rsid w:val="007A2B77"/>
    <w:rsid w:val="007A2CB9"/>
    <w:rsid w:val="007A2DC1"/>
    <w:rsid w:val="007A3A53"/>
    <w:rsid w:val="007A5262"/>
    <w:rsid w:val="007A5D44"/>
    <w:rsid w:val="007A6B23"/>
    <w:rsid w:val="007A7CE5"/>
    <w:rsid w:val="007B10DE"/>
    <w:rsid w:val="007B1A6C"/>
    <w:rsid w:val="007B2413"/>
    <w:rsid w:val="007B4C5A"/>
    <w:rsid w:val="007B4F5A"/>
    <w:rsid w:val="007B66B0"/>
    <w:rsid w:val="007B66DE"/>
    <w:rsid w:val="007B6733"/>
    <w:rsid w:val="007B6930"/>
    <w:rsid w:val="007C07D7"/>
    <w:rsid w:val="007C0ED6"/>
    <w:rsid w:val="007C0FA4"/>
    <w:rsid w:val="007C1B88"/>
    <w:rsid w:val="007C3DDF"/>
    <w:rsid w:val="007C4A0C"/>
    <w:rsid w:val="007C4A85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361"/>
    <w:rsid w:val="007E0E92"/>
    <w:rsid w:val="007E3314"/>
    <w:rsid w:val="007E3450"/>
    <w:rsid w:val="007E4B03"/>
    <w:rsid w:val="007E537C"/>
    <w:rsid w:val="007E58CE"/>
    <w:rsid w:val="007F0732"/>
    <w:rsid w:val="007F2106"/>
    <w:rsid w:val="007F2299"/>
    <w:rsid w:val="007F2CC9"/>
    <w:rsid w:val="007F324B"/>
    <w:rsid w:val="007F358B"/>
    <w:rsid w:val="007F3AFA"/>
    <w:rsid w:val="007F4618"/>
    <w:rsid w:val="007F531E"/>
    <w:rsid w:val="007F6DE4"/>
    <w:rsid w:val="007F76CD"/>
    <w:rsid w:val="00802330"/>
    <w:rsid w:val="0080272D"/>
    <w:rsid w:val="00802D99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16E99"/>
    <w:rsid w:val="00820F7E"/>
    <w:rsid w:val="00821E17"/>
    <w:rsid w:val="00821E99"/>
    <w:rsid w:val="00822353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0891"/>
    <w:rsid w:val="00831736"/>
    <w:rsid w:val="00832CB6"/>
    <w:rsid w:val="00834AD3"/>
    <w:rsid w:val="00834D3A"/>
    <w:rsid w:val="00834EB2"/>
    <w:rsid w:val="00835AB9"/>
    <w:rsid w:val="00836846"/>
    <w:rsid w:val="00837579"/>
    <w:rsid w:val="008377CC"/>
    <w:rsid w:val="00837C48"/>
    <w:rsid w:val="00840B37"/>
    <w:rsid w:val="00841284"/>
    <w:rsid w:val="008418EB"/>
    <w:rsid w:val="00842F06"/>
    <w:rsid w:val="00843795"/>
    <w:rsid w:val="00845B99"/>
    <w:rsid w:val="00846013"/>
    <w:rsid w:val="00847589"/>
    <w:rsid w:val="00847F0F"/>
    <w:rsid w:val="00847F23"/>
    <w:rsid w:val="00851980"/>
    <w:rsid w:val="00851D77"/>
    <w:rsid w:val="00852448"/>
    <w:rsid w:val="0085259A"/>
    <w:rsid w:val="00854D16"/>
    <w:rsid w:val="008564CD"/>
    <w:rsid w:val="00856880"/>
    <w:rsid w:val="008578C9"/>
    <w:rsid w:val="00861286"/>
    <w:rsid w:val="00861713"/>
    <w:rsid w:val="00861A40"/>
    <w:rsid w:val="00861EDF"/>
    <w:rsid w:val="00862DBE"/>
    <w:rsid w:val="00863A90"/>
    <w:rsid w:val="00864639"/>
    <w:rsid w:val="008648F4"/>
    <w:rsid w:val="00864A6F"/>
    <w:rsid w:val="00864F21"/>
    <w:rsid w:val="0086693A"/>
    <w:rsid w:val="00874CED"/>
    <w:rsid w:val="0087509D"/>
    <w:rsid w:val="0087571D"/>
    <w:rsid w:val="00875752"/>
    <w:rsid w:val="008776A2"/>
    <w:rsid w:val="00877F71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87DFD"/>
    <w:rsid w:val="00890710"/>
    <w:rsid w:val="00890781"/>
    <w:rsid w:val="00891CA3"/>
    <w:rsid w:val="00891E03"/>
    <w:rsid w:val="00893F92"/>
    <w:rsid w:val="00894557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88C"/>
    <w:rsid w:val="008C2AD1"/>
    <w:rsid w:val="008C3F06"/>
    <w:rsid w:val="008C5482"/>
    <w:rsid w:val="008C5B37"/>
    <w:rsid w:val="008C6674"/>
    <w:rsid w:val="008C79FC"/>
    <w:rsid w:val="008D0A97"/>
    <w:rsid w:val="008D124D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57B0"/>
    <w:rsid w:val="008E61BF"/>
    <w:rsid w:val="008E6572"/>
    <w:rsid w:val="008E7DD4"/>
    <w:rsid w:val="008F0AB0"/>
    <w:rsid w:val="008F1AEF"/>
    <w:rsid w:val="008F214C"/>
    <w:rsid w:val="008F3638"/>
    <w:rsid w:val="008F3F11"/>
    <w:rsid w:val="008F451A"/>
    <w:rsid w:val="008F6122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5964"/>
    <w:rsid w:val="009060F3"/>
    <w:rsid w:val="0090629C"/>
    <w:rsid w:val="009071D9"/>
    <w:rsid w:val="00907385"/>
    <w:rsid w:val="009127BA"/>
    <w:rsid w:val="00913B37"/>
    <w:rsid w:val="00914B36"/>
    <w:rsid w:val="00915F93"/>
    <w:rsid w:val="0091606D"/>
    <w:rsid w:val="00916593"/>
    <w:rsid w:val="00920D5E"/>
    <w:rsid w:val="00921356"/>
    <w:rsid w:val="00921796"/>
    <w:rsid w:val="009227A6"/>
    <w:rsid w:val="00923440"/>
    <w:rsid w:val="00925750"/>
    <w:rsid w:val="00925D01"/>
    <w:rsid w:val="009264D0"/>
    <w:rsid w:val="009265FA"/>
    <w:rsid w:val="0092681A"/>
    <w:rsid w:val="00927478"/>
    <w:rsid w:val="00930D6B"/>
    <w:rsid w:val="00932EC2"/>
    <w:rsid w:val="00933AED"/>
    <w:rsid w:val="00933EC1"/>
    <w:rsid w:val="009350FA"/>
    <w:rsid w:val="009352C3"/>
    <w:rsid w:val="009373EB"/>
    <w:rsid w:val="00942C04"/>
    <w:rsid w:val="00944CA2"/>
    <w:rsid w:val="009502D7"/>
    <w:rsid w:val="00950B93"/>
    <w:rsid w:val="00951BF9"/>
    <w:rsid w:val="00952BFF"/>
    <w:rsid w:val="009530DB"/>
    <w:rsid w:val="00953676"/>
    <w:rsid w:val="0095396F"/>
    <w:rsid w:val="00953A4E"/>
    <w:rsid w:val="009542F7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69CD"/>
    <w:rsid w:val="00977927"/>
    <w:rsid w:val="0098135C"/>
    <w:rsid w:val="0098156A"/>
    <w:rsid w:val="009815A2"/>
    <w:rsid w:val="00982BF5"/>
    <w:rsid w:val="009832D2"/>
    <w:rsid w:val="00984123"/>
    <w:rsid w:val="00985E48"/>
    <w:rsid w:val="009861B6"/>
    <w:rsid w:val="00986283"/>
    <w:rsid w:val="00986DFA"/>
    <w:rsid w:val="009872D9"/>
    <w:rsid w:val="00990A44"/>
    <w:rsid w:val="00991860"/>
    <w:rsid w:val="00991BAC"/>
    <w:rsid w:val="009925E1"/>
    <w:rsid w:val="009935F8"/>
    <w:rsid w:val="00993CF8"/>
    <w:rsid w:val="0099491E"/>
    <w:rsid w:val="009955A4"/>
    <w:rsid w:val="009968CD"/>
    <w:rsid w:val="00996B25"/>
    <w:rsid w:val="009974DE"/>
    <w:rsid w:val="009979A1"/>
    <w:rsid w:val="009A06B2"/>
    <w:rsid w:val="009A0D23"/>
    <w:rsid w:val="009A195F"/>
    <w:rsid w:val="009A3DB0"/>
    <w:rsid w:val="009A418F"/>
    <w:rsid w:val="009A4746"/>
    <w:rsid w:val="009A47C2"/>
    <w:rsid w:val="009A4CA6"/>
    <w:rsid w:val="009A5992"/>
    <w:rsid w:val="009A61D0"/>
    <w:rsid w:val="009A6EA0"/>
    <w:rsid w:val="009B18E4"/>
    <w:rsid w:val="009B247E"/>
    <w:rsid w:val="009B34FC"/>
    <w:rsid w:val="009B431B"/>
    <w:rsid w:val="009B5020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38C7"/>
    <w:rsid w:val="009C4973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D6FE2"/>
    <w:rsid w:val="009E0996"/>
    <w:rsid w:val="009E10BE"/>
    <w:rsid w:val="009E2BC5"/>
    <w:rsid w:val="009E2E91"/>
    <w:rsid w:val="009E3B33"/>
    <w:rsid w:val="009E3DEE"/>
    <w:rsid w:val="009E4773"/>
    <w:rsid w:val="009E4D20"/>
    <w:rsid w:val="009E50B9"/>
    <w:rsid w:val="009E5F52"/>
    <w:rsid w:val="009E6EE1"/>
    <w:rsid w:val="009E7FCB"/>
    <w:rsid w:val="009F0298"/>
    <w:rsid w:val="009F1C2F"/>
    <w:rsid w:val="009F2163"/>
    <w:rsid w:val="009F43DE"/>
    <w:rsid w:val="009F4D09"/>
    <w:rsid w:val="009F593B"/>
    <w:rsid w:val="009F634C"/>
    <w:rsid w:val="009F785D"/>
    <w:rsid w:val="00A016A3"/>
    <w:rsid w:val="00A01A84"/>
    <w:rsid w:val="00A01BD2"/>
    <w:rsid w:val="00A01FE8"/>
    <w:rsid w:val="00A02590"/>
    <w:rsid w:val="00A026C5"/>
    <w:rsid w:val="00A0296D"/>
    <w:rsid w:val="00A036C0"/>
    <w:rsid w:val="00A03FF5"/>
    <w:rsid w:val="00A04DAF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66B3"/>
    <w:rsid w:val="00A17D78"/>
    <w:rsid w:val="00A2083E"/>
    <w:rsid w:val="00A2085C"/>
    <w:rsid w:val="00A2119D"/>
    <w:rsid w:val="00A21708"/>
    <w:rsid w:val="00A222D7"/>
    <w:rsid w:val="00A233D9"/>
    <w:rsid w:val="00A233F9"/>
    <w:rsid w:val="00A24F88"/>
    <w:rsid w:val="00A2520C"/>
    <w:rsid w:val="00A258DA"/>
    <w:rsid w:val="00A259A7"/>
    <w:rsid w:val="00A25DFB"/>
    <w:rsid w:val="00A2775A"/>
    <w:rsid w:val="00A279BC"/>
    <w:rsid w:val="00A30891"/>
    <w:rsid w:val="00A31665"/>
    <w:rsid w:val="00A31676"/>
    <w:rsid w:val="00A3190C"/>
    <w:rsid w:val="00A32F64"/>
    <w:rsid w:val="00A33979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318E"/>
    <w:rsid w:val="00A54954"/>
    <w:rsid w:val="00A5528B"/>
    <w:rsid w:val="00A55512"/>
    <w:rsid w:val="00A55589"/>
    <w:rsid w:val="00A563F2"/>
    <w:rsid w:val="00A566E8"/>
    <w:rsid w:val="00A622CB"/>
    <w:rsid w:val="00A63EA5"/>
    <w:rsid w:val="00A646AE"/>
    <w:rsid w:val="00A64EDE"/>
    <w:rsid w:val="00A6504B"/>
    <w:rsid w:val="00A665CE"/>
    <w:rsid w:val="00A71CC7"/>
    <w:rsid w:val="00A74242"/>
    <w:rsid w:val="00A748BA"/>
    <w:rsid w:val="00A762F3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3D9"/>
    <w:rsid w:val="00A87818"/>
    <w:rsid w:val="00A91253"/>
    <w:rsid w:val="00A91B6D"/>
    <w:rsid w:val="00A92760"/>
    <w:rsid w:val="00A930B2"/>
    <w:rsid w:val="00A94119"/>
    <w:rsid w:val="00A94360"/>
    <w:rsid w:val="00A943EE"/>
    <w:rsid w:val="00A948AE"/>
    <w:rsid w:val="00A959CC"/>
    <w:rsid w:val="00A96186"/>
    <w:rsid w:val="00A96516"/>
    <w:rsid w:val="00A9710D"/>
    <w:rsid w:val="00A97DDC"/>
    <w:rsid w:val="00A97F4D"/>
    <w:rsid w:val="00AA0FCA"/>
    <w:rsid w:val="00AA195F"/>
    <w:rsid w:val="00AA3132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D6DD9"/>
    <w:rsid w:val="00AE035E"/>
    <w:rsid w:val="00AE12A5"/>
    <w:rsid w:val="00AE239C"/>
    <w:rsid w:val="00AE26A8"/>
    <w:rsid w:val="00AE2CA9"/>
    <w:rsid w:val="00AE2D4B"/>
    <w:rsid w:val="00AE3402"/>
    <w:rsid w:val="00AE3F0F"/>
    <w:rsid w:val="00AE3F3D"/>
    <w:rsid w:val="00AE4F99"/>
    <w:rsid w:val="00AE51C8"/>
    <w:rsid w:val="00AE68C4"/>
    <w:rsid w:val="00AE73C2"/>
    <w:rsid w:val="00AF051C"/>
    <w:rsid w:val="00AF12BE"/>
    <w:rsid w:val="00AF3882"/>
    <w:rsid w:val="00AF3A20"/>
    <w:rsid w:val="00AF3D94"/>
    <w:rsid w:val="00AF4EEA"/>
    <w:rsid w:val="00AF6C9C"/>
    <w:rsid w:val="00AF6DA8"/>
    <w:rsid w:val="00AF7662"/>
    <w:rsid w:val="00B00908"/>
    <w:rsid w:val="00B032FA"/>
    <w:rsid w:val="00B03BD4"/>
    <w:rsid w:val="00B0501A"/>
    <w:rsid w:val="00B0571C"/>
    <w:rsid w:val="00B064BC"/>
    <w:rsid w:val="00B06802"/>
    <w:rsid w:val="00B0794F"/>
    <w:rsid w:val="00B07C5A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6F6"/>
    <w:rsid w:val="00B15824"/>
    <w:rsid w:val="00B15998"/>
    <w:rsid w:val="00B20CA9"/>
    <w:rsid w:val="00B21463"/>
    <w:rsid w:val="00B2180C"/>
    <w:rsid w:val="00B21E3C"/>
    <w:rsid w:val="00B22041"/>
    <w:rsid w:val="00B23564"/>
    <w:rsid w:val="00B2409B"/>
    <w:rsid w:val="00B25386"/>
    <w:rsid w:val="00B257CC"/>
    <w:rsid w:val="00B25EE8"/>
    <w:rsid w:val="00B26298"/>
    <w:rsid w:val="00B2788D"/>
    <w:rsid w:val="00B27DA7"/>
    <w:rsid w:val="00B31984"/>
    <w:rsid w:val="00B31E5A"/>
    <w:rsid w:val="00B33803"/>
    <w:rsid w:val="00B33CF7"/>
    <w:rsid w:val="00B367C0"/>
    <w:rsid w:val="00B409D9"/>
    <w:rsid w:val="00B40B20"/>
    <w:rsid w:val="00B42170"/>
    <w:rsid w:val="00B42281"/>
    <w:rsid w:val="00B424FC"/>
    <w:rsid w:val="00B42BD2"/>
    <w:rsid w:val="00B43B0D"/>
    <w:rsid w:val="00B44144"/>
    <w:rsid w:val="00B4616B"/>
    <w:rsid w:val="00B4636E"/>
    <w:rsid w:val="00B47574"/>
    <w:rsid w:val="00B505E3"/>
    <w:rsid w:val="00B50C59"/>
    <w:rsid w:val="00B51213"/>
    <w:rsid w:val="00B514EB"/>
    <w:rsid w:val="00B51CDC"/>
    <w:rsid w:val="00B51F8A"/>
    <w:rsid w:val="00B51FE4"/>
    <w:rsid w:val="00B529B7"/>
    <w:rsid w:val="00B5309C"/>
    <w:rsid w:val="00B53859"/>
    <w:rsid w:val="00B54570"/>
    <w:rsid w:val="00B615BB"/>
    <w:rsid w:val="00B62508"/>
    <w:rsid w:val="00B653AB"/>
    <w:rsid w:val="00B65F9E"/>
    <w:rsid w:val="00B66B19"/>
    <w:rsid w:val="00B67E49"/>
    <w:rsid w:val="00B701E8"/>
    <w:rsid w:val="00B706D0"/>
    <w:rsid w:val="00B7185E"/>
    <w:rsid w:val="00B72403"/>
    <w:rsid w:val="00B72C60"/>
    <w:rsid w:val="00B73169"/>
    <w:rsid w:val="00B74194"/>
    <w:rsid w:val="00B741BF"/>
    <w:rsid w:val="00B74E57"/>
    <w:rsid w:val="00B75365"/>
    <w:rsid w:val="00B75A53"/>
    <w:rsid w:val="00B76271"/>
    <w:rsid w:val="00B773CF"/>
    <w:rsid w:val="00B77DBD"/>
    <w:rsid w:val="00B80E29"/>
    <w:rsid w:val="00B81821"/>
    <w:rsid w:val="00B818D9"/>
    <w:rsid w:val="00B82E83"/>
    <w:rsid w:val="00B82FB7"/>
    <w:rsid w:val="00B83519"/>
    <w:rsid w:val="00B8423C"/>
    <w:rsid w:val="00B8447B"/>
    <w:rsid w:val="00B846F9"/>
    <w:rsid w:val="00B847D7"/>
    <w:rsid w:val="00B8570E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5826"/>
    <w:rsid w:val="00B963C1"/>
    <w:rsid w:val="00B97152"/>
    <w:rsid w:val="00BA0BBE"/>
    <w:rsid w:val="00BA2B3D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25E9"/>
    <w:rsid w:val="00BB4C69"/>
    <w:rsid w:val="00BB4F09"/>
    <w:rsid w:val="00BB5963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C75C8"/>
    <w:rsid w:val="00BD2B32"/>
    <w:rsid w:val="00BD39A4"/>
    <w:rsid w:val="00BD4D84"/>
    <w:rsid w:val="00BD4E33"/>
    <w:rsid w:val="00BD5112"/>
    <w:rsid w:val="00BD6F8D"/>
    <w:rsid w:val="00BD701E"/>
    <w:rsid w:val="00BD7EC7"/>
    <w:rsid w:val="00BE02CE"/>
    <w:rsid w:val="00BE1D4B"/>
    <w:rsid w:val="00BE44A4"/>
    <w:rsid w:val="00BE45FE"/>
    <w:rsid w:val="00BE53E1"/>
    <w:rsid w:val="00BE6322"/>
    <w:rsid w:val="00BE6623"/>
    <w:rsid w:val="00BE672A"/>
    <w:rsid w:val="00BE698D"/>
    <w:rsid w:val="00BE7B97"/>
    <w:rsid w:val="00BF0126"/>
    <w:rsid w:val="00BF2284"/>
    <w:rsid w:val="00BF3283"/>
    <w:rsid w:val="00BF3A23"/>
    <w:rsid w:val="00BF3DEC"/>
    <w:rsid w:val="00BF4140"/>
    <w:rsid w:val="00BF4885"/>
    <w:rsid w:val="00BF48E4"/>
    <w:rsid w:val="00BF4E87"/>
    <w:rsid w:val="00BF4EF4"/>
    <w:rsid w:val="00C00745"/>
    <w:rsid w:val="00C009AD"/>
    <w:rsid w:val="00C02CA2"/>
    <w:rsid w:val="00C030DE"/>
    <w:rsid w:val="00C03DDF"/>
    <w:rsid w:val="00C05E71"/>
    <w:rsid w:val="00C06683"/>
    <w:rsid w:val="00C06DB8"/>
    <w:rsid w:val="00C07AE6"/>
    <w:rsid w:val="00C07C9E"/>
    <w:rsid w:val="00C10171"/>
    <w:rsid w:val="00C11754"/>
    <w:rsid w:val="00C11AB5"/>
    <w:rsid w:val="00C12173"/>
    <w:rsid w:val="00C1244A"/>
    <w:rsid w:val="00C1275F"/>
    <w:rsid w:val="00C128C8"/>
    <w:rsid w:val="00C14D07"/>
    <w:rsid w:val="00C15259"/>
    <w:rsid w:val="00C15D49"/>
    <w:rsid w:val="00C1650D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0DE"/>
    <w:rsid w:val="00C31A2B"/>
    <w:rsid w:val="00C32E8C"/>
    <w:rsid w:val="00C3659E"/>
    <w:rsid w:val="00C3702F"/>
    <w:rsid w:val="00C406BC"/>
    <w:rsid w:val="00C41601"/>
    <w:rsid w:val="00C41757"/>
    <w:rsid w:val="00C4192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3F99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22C8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7B74"/>
    <w:rsid w:val="00C7158E"/>
    <w:rsid w:val="00C720E5"/>
    <w:rsid w:val="00C7250B"/>
    <w:rsid w:val="00C72D1C"/>
    <w:rsid w:val="00C72DAB"/>
    <w:rsid w:val="00C7330E"/>
    <w:rsid w:val="00C7342B"/>
    <w:rsid w:val="00C7346B"/>
    <w:rsid w:val="00C7349A"/>
    <w:rsid w:val="00C741B1"/>
    <w:rsid w:val="00C742AC"/>
    <w:rsid w:val="00C76583"/>
    <w:rsid w:val="00C76AC7"/>
    <w:rsid w:val="00C77C0E"/>
    <w:rsid w:val="00C80E5E"/>
    <w:rsid w:val="00C8142C"/>
    <w:rsid w:val="00C81FC1"/>
    <w:rsid w:val="00C821CF"/>
    <w:rsid w:val="00C82D5F"/>
    <w:rsid w:val="00C83979"/>
    <w:rsid w:val="00C84DCE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C0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A6514"/>
    <w:rsid w:val="00CB1B90"/>
    <w:rsid w:val="00CB1D64"/>
    <w:rsid w:val="00CB1FA3"/>
    <w:rsid w:val="00CB397A"/>
    <w:rsid w:val="00CB4974"/>
    <w:rsid w:val="00CB51BB"/>
    <w:rsid w:val="00CB568E"/>
    <w:rsid w:val="00CB67F3"/>
    <w:rsid w:val="00CB694F"/>
    <w:rsid w:val="00CB7068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323D"/>
    <w:rsid w:val="00CD344C"/>
    <w:rsid w:val="00CD58B7"/>
    <w:rsid w:val="00CD66A4"/>
    <w:rsid w:val="00CE0430"/>
    <w:rsid w:val="00CE15B1"/>
    <w:rsid w:val="00CE40E1"/>
    <w:rsid w:val="00CE4FF0"/>
    <w:rsid w:val="00CE6F1C"/>
    <w:rsid w:val="00CE795E"/>
    <w:rsid w:val="00CE7EC9"/>
    <w:rsid w:val="00CF014F"/>
    <w:rsid w:val="00CF0E0D"/>
    <w:rsid w:val="00CF14ED"/>
    <w:rsid w:val="00CF3814"/>
    <w:rsid w:val="00CF4099"/>
    <w:rsid w:val="00CF482B"/>
    <w:rsid w:val="00CF4D01"/>
    <w:rsid w:val="00CF546A"/>
    <w:rsid w:val="00CF643F"/>
    <w:rsid w:val="00CF6FFE"/>
    <w:rsid w:val="00D00796"/>
    <w:rsid w:val="00D007C6"/>
    <w:rsid w:val="00D01829"/>
    <w:rsid w:val="00D01E3B"/>
    <w:rsid w:val="00D04158"/>
    <w:rsid w:val="00D04222"/>
    <w:rsid w:val="00D06F44"/>
    <w:rsid w:val="00D07ED8"/>
    <w:rsid w:val="00D10B8E"/>
    <w:rsid w:val="00D1187B"/>
    <w:rsid w:val="00D13520"/>
    <w:rsid w:val="00D14088"/>
    <w:rsid w:val="00D14A79"/>
    <w:rsid w:val="00D15004"/>
    <w:rsid w:val="00D17474"/>
    <w:rsid w:val="00D17F17"/>
    <w:rsid w:val="00D20542"/>
    <w:rsid w:val="00D20DAA"/>
    <w:rsid w:val="00D21789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2DD"/>
    <w:rsid w:val="00D42516"/>
    <w:rsid w:val="00D43708"/>
    <w:rsid w:val="00D442A7"/>
    <w:rsid w:val="00D44A20"/>
    <w:rsid w:val="00D44E15"/>
    <w:rsid w:val="00D44FCC"/>
    <w:rsid w:val="00D4545B"/>
    <w:rsid w:val="00D45F7B"/>
    <w:rsid w:val="00D46791"/>
    <w:rsid w:val="00D46798"/>
    <w:rsid w:val="00D4681A"/>
    <w:rsid w:val="00D47283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57F31"/>
    <w:rsid w:val="00D60935"/>
    <w:rsid w:val="00D609D7"/>
    <w:rsid w:val="00D616D2"/>
    <w:rsid w:val="00D61A1B"/>
    <w:rsid w:val="00D61F66"/>
    <w:rsid w:val="00D62357"/>
    <w:rsid w:val="00D62E4C"/>
    <w:rsid w:val="00D631D8"/>
    <w:rsid w:val="00D63B4A"/>
    <w:rsid w:val="00D63B5F"/>
    <w:rsid w:val="00D641C9"/>
    <w:rsid w:val="00D64546"/>
    <w:rsid w:val="00D64C0D"/>
    <w:rsid w:val="00D6784A"/>
    <w:rsid w:val="00D67CD7"/>
    <w:rsid w:val="00D67E8A"/>
    <w:rsid w:val="00D70D04"/>
    <w:rsid w:val="00D70DBC"/>
    <w:rsid w:val="00D70EF7"/>
    <w:rsid w:val="00D7209D"/>
    <w:rsid w:val="00D72A78"/>
    <w:rsid w:val="00D748C7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8733E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1CB8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9CF"/>
    <w:rsid w:val="00DB2B59"/>
    <w:rsid w:val="00DB2CE0"/>
    <w:rsid w:val="00DB34FB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CCD"/>
    <w:rsid w:val="00DD3E28"/>
    <w:rsid w:val="00DD3F6B"/>
    <w:rsid w:val="00DD5575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40"/>
    <w:rsid w:val="00DE1B55"/>
    <w:rsid w:val="00DE28B3"/>
    <w:rsid w:val="00DE2961"/>
    <w:rsid w:val="00DE374F"/>
    <w:rsid w:val="00DE4655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A4A"/>
    <w:rsid w:val="00E01D22"/>
    <w:rsid w:val="00E02B9D"/>
    <w:rsid w:val="00E02D69"/>
    <w:rsid w:val="00E03481"/>
    <w:rsid w:val="00E044DA"/>
    <w:rsid w:val="00E045BD"/>
    <w:rsid w:val="00E04B9B"/>
    <w:rsid w:val="00E04EBA"/>
    <w:rsid w:val="00E0551A"/>
    <w:rsid w:val="00E07365"/>
    <w:rsid w:val="00E07EAD"/>
    <w:rsid w:val="00E1048B"/>
    <w:rsid w:val="00E104A3"/>
    <w:rsid w:val="00E11119"/>
    <w:rsid w:val="00E115B7"/>
    <w:rsid w:val="00E12E48"/>
    <w:rsid w:val="00E12F35"/>
    <w:rsid w:val="00E1543B"/>
    <w:rsid w:val="00E15AE8"/>
    <w:rsid w:val="00E16ACB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0819"/>
    <w:rsid w:val="00E51AEB"/>
    <w:rsid w:val="00E522A7"/>
    <w:rsid w:val="00E52ED8"/>
    <w:rsid w:val="00E54452"/>
    <w:rsid w:val="00E55177"/>
    <w:rsid w:val="00E5682A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2B7D"/>
    <w:rsid w:val="00E8395B"/>
    <w:rsid w:val="00E83A2A"/>
    <w:rsid w:val="00E844A5"/>
    <w:rsid w:val="00E84872"/>
    <w:rsid w:val="00E85A7A"/>
    <w:rsid w:val="00E85CB1"/>
    <w:rsid w:val="00E90242"/>
    <w:rsid w:val="00E9065F"/>
    <w:rsid w:val="00E911D6"/>
    <w:rsid w:val="00E9408D"/>
    <w:rsid w:val="00E94B2C"/>
    <w:rsid w:val="00E95131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1CF"/>
    <w:rsid w:val="00EB1390"/>
    <w:rsid w:val="00EB25F9"/>
    <w:rsid w:val="00EB2C71"/>
    <w:rsid w:val="00EB34FA"/>
    <w:rsid w:val="00EB4340"/>
    <w:rsid w:val="00EB4CD4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0DE"/>
    <w:rsid w:val="00ED4ED9"/>
    <w:rsid w:val="00ED51D1"/>
    <w:rsid w:val="00ED54CD"/>
    <w:rsid w:val="00ED55C0"/>
    <w:rsid w:val="00ED682B"/>
    <w:rsid w:val="00ED7CC9"/>
    <w:rsid w:val="00ED7E84"/>
    <w:rsid w:val="00EE1B8B"/>
    <w:rsid w:val="00EE1FAF"/>
    <w:rsid w:val="00EE34EB"/>
    <w:rsid w:val="00EE3579"/>
    <w:rsid w:val="00EE3761"/>
    <w:rsid w:val="00EE41D5"/>
    <w:rsid w:val="00EE4950"/>
    <w:rsid w:val="00EE4BFD"/>
    <w:rsid w:val="00EE5151"/>
    <w:rsid w:val="00EE5667"/>
    <w:rsid w:val="00EE64C7"/>
    <w:rsid w:val="00EE6EF7"/>
    <w:rsid w:val="00EE739E"/>
    <w:rsid w:val="00EE795A"/>
    <w:rsid w:val="00EF3106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4E8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44D7"/>
    <w:rsid w:val="00F35B41"/>
    <w:rsid w:val="00F361B6"/>
    <w:rsid w:val="00F3642E"/>
    <w:rsid w:val="00F36DA6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47C46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57"/>
    <w:rsid w:val="00F563B1"/>
    <w:rsid w:val="00F56878"/>
    <w:rsid w:val="00F62120"/>
    <w:rsid w:val="00F622AD"/>
    <w:rsid w:val="00F62F12"/>
    <w:rsid w:val="00F63132"/>
    <w:rsid w:val="00F63757"/>
    <w:rsid w:val="00F63D84"/>
    <w:rsid w:val="00F650E1"/>
    <w:rsid w:val="00F65891"/>
    <w:rsid w:val="00F659F1"/>
    <w:rsid w:val="00F67080"/>
    <w:rsid w:val="00F67BEC"/>
    <w:rsid w:val="00F67D8F"/>
    <w:rsid w:val="00F71AC3"/>
    <w:rsid w:val="00F74453"/>
    <w:rsid w:val="00F75B27"/>
    <w:rsid w:val="00F76F45"/>
    <w:rsid w:val="00F77203"/>
    <w:rsid w:val="00F77676"/>
    <w:rsid w:val="00F77B27"/>
    <w:rsid w:val="00F80132"/>
    <w:rsid w:val="00F802BE"/>
    <w:rsid w:val="00F82E17"/>
    <w:rsid w:val="00F83B03"/>
    <w:rsid w:val="00F84E75"/>
    <w:rsid w:val="00F85DC4"/>
    <w:rsid w:val="00F86024"/>
    <w:rsid w:val="00F8611A"/>
    <w:rsid w:val="00F90697"/>
    <w:rsid w:val="00F90B1C"/>
    <w:rsid w:val="00F918CD"/>
    <w:rsid w:val="00F9327D"/>
    <w:rsid w:val="00F93F97"/>
    <w:rsid w:val="00F94AAC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27F3"/>
    <w:rsid w:val="00FB42D4"/>
    <w:rsid w:val="00FB516A"/>
    <w:rsid w:val="00FB5906"/>
    <w:rsid w:val="00FB5E66"/>
    <w:rsid w:val="00FB67F9"/>
    <w:rsid w:val="00FB762F"/>
    <w:rsid w:val="00FB7B25"/>
    <w:rsid w:val="00FB7C15"/>
    <w:rsid w:val="00FC07B5"/>
    <w:rsid w:val="00FC0804"/>
    <w:rsid w:val="00FC093D"/>
    <w:rsid w:val="00FC11F1"/>
    <w:rsid w:val="00FC1C4D"/>
    <w:rsid w:val="00FC2AED"/>
    <w:rsid w:val="00FC3367"/>
    <w:rsid w:val="00FC37E6"/>
    <w:rsid w:val="00FC38E0"/>
    <w:rsid w:val="00FC3E80"/>
    <w:rsid w:val="00FC4CEE"/>
    <w:rsid w:val="00FC7305"/>
    <w:rsid w:val="00FD0CB3"/>
    <w:rsid w:val="00FD13C3"/>
    <w:rsid w:val="00FD1BBD"/>
    <w:rsid w:val="00FD2E71"/>
    <w:rsid w:val="00FD3E31"/>
    <w:rsid w:val="00FD434C"/>
    <w:rsid w:val="00FD5EA7"/>
    <w:rsid w:val="00FD63BC"/>
    <w:rsid w:val="00FD75C0"/>
    <w:rsid w:val="00FD7C1C"/>
    <w:rsid w:val="00FE39D8"/>
    <w:rsid w:val="00FE3DCC"/>
    <w:rsid w:val="00FE4641"/>
    <w:rsid w:val="00FE7193"/>
    <w:rsid w:val="00FE7552"/>
    <w:rsid w:val="00FE7A68"/>
    <w:rsid w:val="00FF053B"/>
    <w:rsid w:val="00FF1A4B"/>
    <w:rsid w:val="00FF3C6F"/>
    <w:rsid w:val="00FF4978"/>
    <w:rsid w:val="00FF4CE9"/>
    <w:rsid w:val="00FF5042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3.357954500400441E-2"/>
          <c:w val="0.93325015595757954"/>
          <c:h val="0.811479071694985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Arkusz1!$B$77:$C$121</c:f>
              <c:multiLvlStrCache>
                <c:ptCount val="45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Arkusz1!$D$77:$D$121</c:f>
              <c:numCache>
                <c:formatCode>General</c:formatCode>
                <c:ptCount val="45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91.1</c:v>
                </c:pt>
                <c:pt idx="39">
                  <c:v>77.099999999999994</c:v>
                </c:pt>
                <c:pt idx="40">
                  <c:v>92.3</c:v>
                </c:pt>
                <c:pt idx="41">
                  <c:v>98.7</c:v>
                </c:pt>
                <c:pt idx="42">
                  <c:v>103</c:v>
                </c:pt>
                <c:pt idx="43">
                  <c:v>100.5</c:v>
                </c:pt>
                <c:pt idx="44">
                  <c:v>102.5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-1647911904"/>
        <c:axId val="-1647906464"/>
      </c:barChart>
      <c:catAx>
        <c:axId val="-16479119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-1647906464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-1647906464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47911904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726939981670937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-3.780718336483932E-3"/>
                  <c:y val="2.215572222118403E-3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104,9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228103339634532E-2"/>
                      <c:h val="7.8451381225802835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2"/>
              <c:layout>
                <c:manualLayout>
                  <c:x val="-4.620824586653759E-17"/>
                  <c:y val="-2.85035629453682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2.8834234200534867E-2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layout>
                <c:manualLayout>
                  <c:x val="2.5205781224415984E-3"/>
                  <c:y val="6.9607421400115742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154478563525482E-2"/>
                      <c:h val="8.043578281930909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3.7808175679362407E-3"/>
                  <c:y val="6.6300082655413725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443073396543752E-2"/>
                      <c:h val="7.7790055248618775E-2"/>
                    </c:manualLayout>
                  </c15:layout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rodz_dział_miesiąc!$BX$4:$BX$11</c:f>
              <c:numCache>
                <c:formatCode>0.0</c:formatCode>
                <c:ptCount val="8"/>
                <c:pt idx="0">
                  <c:v>104.9</c:v>
                </c:pt>
                <c:pt idx="1">
                  <c:v>95.4</c:v>
                </c:pt>
                <c:pt idx="2">
                  <c:v>101.6</c:v>
                </c:pt>
                <c:pt idx="3">
                  <c:v>101.4</c:v>
                </c:pt>
                <c:pt idx="4">
                  <c:v>98.3</c:v>
                </c:pt>
                <c:pt idx="5">
                  <c:v>108.6</c:v>
                </c:pt>
                <c:pt idx="6">
                  <c:v>103</c:v>
                </c:pt>
                <c:pt idx="7">
                  <c:v>97.3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-1647921152"/>
        <c:axId val="-1647915712"/>
      </c:barChart>
      <c:catAx>
        <c:axId val="-1647921152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47915712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-1647915712"/>
        <c:scaling>
          <c:orientation val="minMax"/>
          <c:max val="115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-1647921152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339450409903664E-2"/>
          <c:y val="8.7912943466336366E-2"/>
          <c:w val="0.90120672439187943"/>
          <c:h val="0.74249671144048168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2.4792363951902995E-2"/>
                  <c:y val="3.1460674157303331E-2"/>
                </c:manualLayout>
              </c:layout>
              <c:tx>
                <c:rich>
                  <a:bodyPr/>
                  <a:lstStyle/>
                  <a:p>
                    <a:fld id="{7D930E3D-A513-41F8-B6AB-5BE923ED5744}" type="VALUE"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113.1</c:v>
                </c:pt>
                <c:pt idx="87">
                  <c:v>98.9</c:v>
                </c:pt>
                <c:pt idx="88">
                  <c:v>115.1</c:v>
                </c:pt>
                <c:pt idx="89">
                  <c:v>125.7</c:v>
                </c:pt>
                <c:pt idx="90">
                  <c:v>133.80000000000001</c:v>
                </c:pt>
                <c:pt idx="91">
                  <c:v>130.30000000000001</c:v>
                </c:pt>
                <c:pt idx="92">
                  <c:v>127.7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92"/>
              <c:layout>
                <c:manualLayout>
                  <c:x val="-2.4792363951902815E-2"/>
                  <c:y val="-5.3932584269662923E-2"/>
                </c:manualLayout>
              </c:layout>
              <c:tx>
                <c:rich>
                  <a:bodyPr/>
                  <a:lstStyle/>
                  <a:p>
                    <a:fld id="{3CC29F99-3F28-4519-9667-E6FDC44E545C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  <c:pt idx="87">
                  <c:v>97.2</c:v>
                </c:pt>
                <c:pt idx="88">
                  <c:v>114.1</c:v>
                </c:pt>
                <c:pt idx="89">
                  <c:v>123.3</c:v>
                </c:pt>
                <c:pt idx="90">
                  <c:v>129.19999999999999</c:v>
                </c:pt>
                <c:pt idx="91">
                  <c:v>129.5</c:v>
                </c:pt>
                <c:pt idx="92">
                  <c:v>128.19999999999999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47919520"/>
        <c:axId val="-1647912992"/>
      </c:lineChart>
      <c:catAx>
        <c:axId val="-1647919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47912992"/>
        <c:crosses val="autoZero"/>
        <c:auto val="1"/>
        <c:lblAlgn val="ctr"/>
        <c:lblOffset val="100"/>
        <c:tickMarkSkip val="12"/>
        <c:noMultiLvlLbl val="0"/>
      </c:catAx>
      <c:valAx>
        <c:axId val="-1647912992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4791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0.21357</cdr:x>
      <cdr:y>0.14139</cdr:y>
    </cdr:from>
    <cdr:to>
      <cdr:x>0.38375</cdr:x>
      <cdr:y>0.24274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076140" y="377991"/>
          <a:ext cx="857490" cy="27094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102,5</a:t>
          </a:r>
        </a:p>
      </cdr:txBody>
    </cdr:sp>
  </cdr:relSizeAnchor>
  <cdr:relSizeAnchor xmlns:cdr="http://schemas.openxmlformats.org/drawingml/2006/chartDrawing">
    <cdr:from>
      <cdr:x>0.22647</cdr:x>
      <cdr:y>0.23533</cdr:y>
    </cdr:from>
    <cdr:to>
      <cdr:x>0.28285</cdr:x>
      <cdr:y>0.37592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141140" y="629114"/>
          <a:ext cx="284083" cy="37584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0.05998</cdr:x>
      <cdr:y>0.37764</cdr:y>
    </cdr:from>
    <cdr:to>
      <cdr:x>1</cdr:x>
      <cdr:y>0.37993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02223" y="1009556"/>
          <a:ext cx="4736502" cy="612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F4762-3471-4A54-A3FC-4D5E5911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719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sprzedaży detalicznej we wrześniu 2020 roku</dc:title>
  <cp:lastPrinted>2020-10-20T06:34:00Z</cp:lastPrinted>
  <dcterms:created xsi:type="dcterms:W3CDTF">2020-10-19T11:36:00Z</dcterms:created>
  <dcterms:modified xsi:type="dcterms:W3CDTF">2020-10-20T10:23:00Z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