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424EF606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BA6634">
        <w:t>w</w:t>
      </w:r>
      <w:r w:rsidR="008F75C2" w:rsidRPr="00BA6634">
        <w:t xml:space="preserve"> </w:t>
      </w:r>
      <w:r w:rsidR="008A4E4E" w:rsidRPr="00BA6634">
        <w:t xml:space="preserve"> </w:t>
      </w:r>
      <w:r w:rsidR="00EB2F0D">
        <w:t>marcu</w:t>
      </w:r>
      <w:r w:rsidRPr="00BA6634">
        <w:rPr>
          <w:shd w:val="clear" w:color="auto" w:fill="FFFFFF"/>
        </w:rPr>
        <w:t xml:space="preserve"> 20</w:t>
      </w:r>
      <w:r w:rsidR="001C6FFB" w:rsidRPr="00BA6634">
        <w:rPr>
          <w:shd w:val="clear" w:color="auto" w:fill="FFFFFF"/>
        </w:rPr>
        <w:t>20</w:t>
      </w:r>
      <w:r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76FD17F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097526D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F0E70" w:rsidRPr="005407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5407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407D7" w:rsidRPr="005407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0348F6" w:rsidRPr="005407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9F03D47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EB2F0D">
                              <w:t>marcem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097526D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F0E70" w:rsidRPr="005407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5407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407D7" w:rsidRPr="005407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0348F6" w:rsidRPr="005407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9F03D47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EB2F0D">
                        <w:t>marcem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2F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40E9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A6634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5407D7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6359CF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EB2F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lutym 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DD71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5407D7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  <w:bookmarkStart w:id="0" w:name="_GoBack"/>
      <w:bookmarkEnd w:id="0"/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66FECB60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1C1787">
        <w:rPr>
          <w:shd w:val="clear" w:color="auto" w:fill="FFFFFF"/>
        </w:rPr>
        <w:t xml:space="preserve"> oraz</w:t>
      </w:r>
      <w:r w:rsidR="00FB3726" w:rsidRPr="00AA2F7E">
        <w:rPr>
          <w:shd w:val="clear" w:color="auto" w:fill="FFFFFF"/>
        </w:rPr>
        <w:t xml:space="preserve"> </w:t>
      </w:r>
      <w:r w:rsidR="0010783E">
        <w:rPr>
          <w:shd w:val="clear" w:color="auto" w:fill="FFFFFF"/>
        </w:rPr>
        <w:t xml:space="preserve">   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9B7A1C">
        <w:rPr>
          <w:shd w:val="clear" w:color="auto" w:fill="FFFFFF"/>
        </w:rPr>
        <w:t>i</w:t>
      </w:r>
      <w:r w:rsidR="001C1787">
        <w:rPr>
          <w:shd w:val="clear" w:color="auto" w:fill="FFFFFF"/>
        </w:rPr>
        <w:t> </w:t>
      </w:r>
      <w:r w:rsidR="001C1787" w:rsidRPr="005407D7">
        <w:rPr>
          <w:shd w:val="clear" w:color="auto" w:fill="FFFFFF"/>
        </w:rPr>
        <w:t xml:space="preserve">wodnej </w:t>
      </w:r>
      <w:r w:rsidR="00FB3726" w:rsidRPr="005407D7">
        <w:rPr>
          <w:shd w:val="clear" w:color="auto" w:fill="FFFFFF"/>
        </w:rPr>
        <w:t>(</w:t>
      </w:r>
      <w:r w:rsidR="00DF17B7" w:rsidRPr="005407D7">
        <w:rPr>
          <w:shd w:val="clear" w:color="auto" w:fill="FFFFFF"/>
        </w:rPr>
        <w:t>p</w:t>
      </w:r>
      <w:r w:rsidR="00FB3726" w:rsidRPr="005407D7">
        <w:rPr>
          <w:shd w:val="clear" w:color="auto" w:fill="FFFFFF"/>
        </w:rPr>
        <w:t>o 0,</w:t>
      </w:r>
      <w:r w:rsidR="005407D7" w:rsidRPr="005407D7">
        <w:rPr>
          <w:shd w:val="clear" w:color="auto" w:fill="FFFFFF"/>
        </w:rPr>
        <w:t>2</w:t>
      </w:r>
      <w:r w:rsidR="00FB3726" w:rsidRPr="00641034">
        <w:rPr>
          <w:shd w:val="clear" w:color="auto" w:fill="FFFFFF"/>
        </w:rPr>
        <w:t>%)</w:t>
      </w:r>
      <w:r w:rsidR="00036A05" w:rsidRPr="00641034">
        <w:rPr>
          <w:shd w:val="clear" w:color="auto" w:fill="FFFFFF"/>
        </w:rPr>
        <w:t>. C</w:t>
      </w:r>
      <w:r w:rsidR="00036A05">
        <w:rPr>
          <w:shd w:val="clear" w:color="auto" w:fill="FFFFFF"/>
        </w:rPr>
        <w:t>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</w:t>
      </w:r>
      <w:r w:rsidR="00AC7562" w:rsidRPr="00956BE4">
        <w:rPr>
          <w:shd w:val="clear" w:color="auto" w:fill="FFFFFF"/>
        </w:rPr>
        <w:t xml:space="preserve">wzrosły </w:t>
      </w:r>
      <w:r w:rsidR="007D20B4" w:rsidRPr="005407D7">
        <w:rPr>
          <w:shd w:val="clear" w:color="auto" w:fill="FFFFFF"/>
        </w:rPr>
        <w:t>(o 0,</w:t>
      </w:r>
      <w:r w:rsidR="005407D7" w:rsidRPr="005407D7">
        <w:rPr>
          <w:shd w:val="clear" w:color="auto" w:fill="FFFFFF"/>
        </w:rPr>
        <w:t>1</w:t>
      </w:r>
      <w:r w:rsidR="007D20B4" w:rsidRPr="005407D7">
        <w:rPr>
          <w:shd w:val="clear" w:color="auto" w:fill="FFFFFF"/>
        </w:rPr>
        <w:t>%)</w:t>
      </w:r>
      <w:r w:rsidR="00322AEF" w:rsidRPr="005407D7">
        <w:rPr>
          <w:shd w:val="clear" w:color="auto" w:fill="FFFFFF"/>
        </w:rPr>
        <w:t>.</w:t>
      </w:r>
    </w:p>
    <w:p w14:paraId="5C4C4BCD" w14:textId="7BDD0D5A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 z</w:t>
      </w:r>
      <w:r w:rsidR="00135B7C" w:rsidRPr="00C87011">
        <w:rPr>
          <w:shd w:val="clear" w:color="auto" w:fill="FFFFFF"/>
        </w:rPr>
        <w:t xml:space="preserve"> </w:t>
      </w:r>
      <w:r w:rsidR="007C5579" w:rsidRPr="00C87011">
        <w:rPr>
          <w:shd w:val="clear" w:color="auto" w:fill="FFFFFF"/>
        </w:rPr>
        <w:t xml:space="preserve"> </w:t>
      </w:r>
      <w:r w:rsidR="00B357FE">
        <w:rPr>
          <w:shd w:val="clear" w:color="auto" w:fill="FFFFFF"/>
        </w:rPr>
        <w:t>marcem</w:t>
      </w:r>
      <w:r w:rsidR="008A4E4E" w:rsidRPr="00C87011">
        <w:rPr>
          <w:shd w:val="clear" w:color="auto" w:fill="FFFFFF"/>
        </w:rPr>
        <w:t xml:space="preserve"> </w:t>
      </w:r>
      <w:r w:rsidR="00535396" w:rsidRPr="00C87011">
        <w:rPr>
          <w:shd w:val="clear" w:color="auto" w:fill="FFFFFF"/>
        </w:rPr>
        <w:t>201</w:t>
      </w:r>
      <w:r w:rsidR="007C5579" w:rsidRPr="00C87011">
        <w:rPr>
          <w:shd w:val="clear" w:color="auto" w:fill="FFFFFF"/>
        </w:rPr>
        <w:t>9</w:t>
      </w:r>
      <w:r w:rsidR="008A1520" w:rsidRPr="00C87011">
        <w:rPr>
          <w:shd w:val="clear" w:color="auto" w:fill="FFFFFF"/>
        </w:rPr>
        <w:t xml:space="preserve"> </w:t>
      </w:r>
      <w:r w:rsidR="00535396" w:rsidRPr="00C87011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641034">
        <w:rPr>
          <w:shd w:val="clear" w:color="auto" w:fill="FFFFFF"/>
        </w:rPr>
        <w:t xml:space="preserve">(o </w:t>
      </w:r>
      <w:r w:rsidR="00DD6FCA" w:rsidRPr="00641034">
        <w:rPr>
          <w:shd w:val="clear" w:color="auto" w:fill="FFFFFF"/>
        </w:rPr>
        <w:t>3</w:t>
      </w:r>
      <w:r w:rsidR="00705796" w:rsidRPr="00641034">
        <w:rPr>
          <w:shd w:val="clear" w:color="auto" w:fill="FFFFFF"/>
        </w:rPr>
        <w:t>,</w:t>
      </w:r>
      <w:r w:rsidR="00641034" w:rsidRPr="00641034">
        <w:rPr>
          <w:shd w:val="clear" w:color="auto" w:fill="FFFFFF"/>
        </w:rPr>
        <w:t>5</w:t>
      </w:r>
      <w:r w:rsidR="00705796" w:rsidRPr="00641034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641034">
        <w:rPr>
          <w:shd w:val="clear" w:color="auto" w:fill="FFFFFF"/>
        </w:rPr>
        <w:t xml:space="preserve">wodnej (o </w:t>
      </w:r>
      <w:r w:rsidR="00322AEF" w:rsidRPr="00641034">
        <w:rPr>
          <w:shd w:val="clear" w:color="auto" w:fill="FFFFFF"/>
        </w:rPr>
        <w:t>2</w:t>
      </w:r>
      <w:r w:rsidR="00705796" w:rsidRPr="00641034">
        <w:rPr>
          <w:shd w:val="clear" w:color="auto" w:fill="FFFFFF"/>
        </w:rPr>
        <w:t>,</w:t>
      </w:r>
      <w:r w:rsidR="00641034" w:rsidRPr="00641034">
        <w:rPr>
          <w:shd w:val="clear" w:color="auto" w:fill="FFFFFF"/>
        </w:rPr>
        <w:t>8</w:t>
      </w:r>
      <w:r w:rsidR="00705796" w:rsidRPr="00641034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85161D">
        <w:rPr>
          <w:shd w:val="clear" w:color="auto" w:fill="FFFFFF"/>
        </w:rPr>
        <w:t xml:space="preserve"> </w:t>
      </w:r>
      <w:r w:rsidR="00705796" w:rsidRPr="00641034">
        <w:rPr>
          <w:shd w:val="clear" w:color="auto" w:fill="FFFFFF"/>
        </w:rPr>
        <w:t xml:space="preserve">(o </w:t>
      </w:r>
      <w:r w:rsidR="00B3240C" w:rsidRPr="00641034">
        <w:rPr>
          <w:shd w:val="clear" w:color="auto" w:fill="FFFFFF"/>
        </w:rPr>
        <w:t>2</w:t>
      </w:r>
      <w:r w:rsidR="00705796" w:rsidRPr="00641034">
        <w:rPr>
          <w:shd w:val="clear" w:color="auto" w:fill="FFFFFF"/>
        </w:rPr>
        <w:t>,</w:t>
      </w:r>
      <w:r w:rsidR="00641034" w:rsidRPr="00641034">
        <w:rPr>
          <w:shd w:val="clear" w:color="auto" w:fill="FFFFFF"/>
        </w:rPr>
        <w:t>5</w:t>
      </w:r>
      <w:r w:rsidR="00705796" w:rsidRPr="00641034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4451034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AF1004">
        <w:rPr>
          <w:b/>
          <w:shd w:val="clear" w:color="auto" w:fill="FFFFFF"/>
        </w:rPr>
        <w:t xml:space="preserve">montażowej  </w:t>
      </w:r>
      <w:r w:rsidRPr="00641034">
        <w:rPr>
          <w:b/>
          <w:shd w:val="clear" w:color="auto" w:fill="FFFFFF"/>
        </w:rPr>
        <w:t>w</w:t>
      </w:r>
      <w:r w:rsidR="003A0744" w:rsidRPr="00641034">
        <w:rPr>
          <w:b/>
          <w:shd w:val="clear" w:color="auto" w:fill="FFFFFF"/>
        </w:rPr>
        <w:t xml:space="preserve"> </w:t>
      </w:r>
      <w:r w:rsidR="00B357FE" w:rsidRPr="00641034">
        <w:rPr>
          <w:b/>
          <w:shd w:val="clear" w:color="auto" w:fill="FFFFFF"/>
        </w:rPr>
        <w:t>marcu</w:t>
      </w:r>
      <w:r w:rsidR="00156B43" w:rsidRPr="00641034">
        <w:rPr>
          <w:b/>
          <w:shd w:val="clear" w:color="auto" w:fill="FFFFFF"/>
        </w:rPr>
        <w:t xml:space="preserve"> </w:t>
      </w:r>
      <w:r w:rsidR="00666826" w:rsidRPr="00641034">
        <w:rPr>
          <w:b/>
          <w:shd w:val="clear" w:color="auto" w:fill="FFFFFF"/>
        </w:rPr>
        <w:t xml:space="preserve"> </w:t>
      </w:r>
      <w:r w:rsidRPr="00641034">
        <w:rPr>
          <w:b/>
          <w:shd w:val="clear" w:color="auto" w:fill="FFFFFF"/>
        </w:rPr>
        <w:t>20</w:t>
      </w:r>
      <w:r w:rsidR="007C5579" w:rsidRPr="00641034">
        <w:rPr>
          <w:b/>
          <w:shd w:val="clear" w:color="auto" w:fill="FFFFFF"/>
        </w:rPr>
        <w:t>20</w:t>
      </w:r>
      <w:r w:rsidRPr="00641034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427454AA" w:rsidR="00B7285D" w:rsidRPr="002929E3" w:rsidRDefault="00B357FE" w:rsidP="00B7285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I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2859" w:type="dxa"/>
            <w:gridSpan w:val="3"/>
          </w:tcPr>
          <w:p w14:paraId="0059CBCC" w14:textId="64E557C2" w:rsidR="00B7285D" w:rsidRPr="002929E3" w:rsidRDefault="00B357FE" w:rsidP="00B7285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>II 2020=100</w:t>
            </w:r>
          </w:p>
        </w:tc>
        <w:tc>
          <w:tcPr>
            <w:tcW w:w="953" w:type="dxa"/>
          </w:tcPr>
          <w:p w14:paraId="0FEC03C4" w14:textId="25DE7222" w:rsidR="00B7285D" w:rsidRPr="002929E3" w:rsidRDefault="00B7285D" w:rsidP="00B72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</w:t>
            </w:r>
            <w:r w:rsidR="00B357FE"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75A8B99B" w:rsidR="00B7285D" w:rsidRPr="002929E3" w:rsidRDefault="00B357FE" w:rsidP="00B357FE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 2020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2929E3" w:rsidRDefault="00B7285D" w:rsidP="00B2504D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4D648F68" w:rsidR="00B7285D" w:rsidRPr="002929E3" w:rsidRDefault="00B357FE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2929E3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61CD44A9" w:rsidR="00B7285D" w:rsidRPr="002929E3" w:rsidRDefault="00B7285D" w:rsidP="00B72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</w:t>
            </w:r>
            <w:r w:rsidR="00B357FE"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68D5674A" w:rsidR="00864080" w:rsidRPr="00C97D68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0A5997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8F00FD" w14:textId="3BE8F1A9" w:rsidR="00864080" w:rsidRPr="00C97D68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11079B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25C5FF" w14:textId="74942B8E" w:rsidR="00864080" w:rsidRPr="00C97D68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11079B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329AA8C" w14:textId="0A9A4F09" w:rsidR="00864080" w:rsidRPr="00C97D68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1079B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806757" w14:textId="3564559D" w:rsidR="00864080" w:rsidRPr="00C97D68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1079B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9097470" w14:textId="79B96AD7" w:rsidR="00864080" w:rsidRPr="00C97D68" w:rsidRDefault="00864080" w:rsidP="00202D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202D1A"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65352626" w:rsidR="00864080" w:rsidRPr="00C97D68" w:rsidRDefault="00864080" w:rsidP="0011079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04EEC" w:rsidRPr="0011079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F183E61" w14:textId="3AB85025" w:rsidR="00864080" w:rsidRPr="00C97D68" w:rsidRDefault="00864080" w:rsidP="00A83A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3A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A83A4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83A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3A4B" w:rsidRPr="00A83A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01DCBB5" w14:textId="23CAA2D4" w:rsidR="00864080" w:rsidRPr="00C97D68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8356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3568E" w:rsidRPr="0083568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C97D68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8356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7E845AB2" w:rsidR="00864080" w:rsidRPr="00C97D68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83568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37B9983" w14:textId="1338A8D5" w:rsidR="00864080" w:rsidRPr="00C97D68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8356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04EEC" w:rsidRPr="0083568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E40E9B">
              <w:rPr>
                <w:color w:val="000000" w:themeColor="text1"/>
                <w:sz w:val="16"/>
                <w:szCs w:val="16"/>
              </w:rPr>
              <w:t xml:space="preserve">Budowa inżynierii  lądowej i </w:t>
            </w:r>
            <w:proofErr w:type="spellStart"/>
            <w:r w:rsidRPr="00E40E9B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0B462163" w:rsidR="00864080" w:rsidRPr="00C97D68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8356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7D68E61C" w:rsidR="00864080" w:rsidRPr="00C97D68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3423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42330" w:rsidRPr="0034233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7EFCCB1F" w:rsidR="00864080" w:rsidRPr="00C97D68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3423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42330" w:rsidRPr="0034233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5993E415" w:rsidR="00864080" w:rsidRPr="00C97D68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42330" w:rsidRPr="003423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73C3EB86" w:rsidR="00864080" w:rsidRPr="00C97D68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42330" w:rsidRPr="0034233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4ACEBBA8" w:rsidR="00864080" w:rsidRPr="00C97D68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3423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86291" w:rsidRPr="0034233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010F140F" w:rsidR="00864080" w:rsidRPr="00C97D68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5B6CA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97A89F2" w14:textId="3A813FC4" w:rsidR="00864080" w:rsidRPr="00C97D68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D0AF93B" w14:textId="1B1D8085" w:rsidR="00864080" w:rsidRPr="00C97D68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6CA9" w:rsidRPr="005B6C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9083110" w14:textId="63440FFF" w:rsidR="00864080" w:rsidRPr="00C97D68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5B6CA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A4F0A8E" w14:textId="75E43F12" w:rsidR="00864080" w:rsidRPr="00C97D68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554B7F6" w14:textId="6494EA0F" w:rsidR="00864080" w:rsidRPr="00C97D68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05877220" w14:textId="0B52D337" w:rsidR="00C97D68" w:rsidRDefault="00576BE4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86592" behindDoc="0" locked="0" layoutInCell="1" allowOverlap="1" wp14:anchorId="4E03EC55" wp14:editId="06179D9E">
            <wp:simplePos x="0" y="0"/>
            <wp:positionH relativeFrom="column">
              <wp:posOffset>-250825</wp:posOffset>
            </wp:positionH>
            <wp:positionV relativeFrom="paragraph">
              <wp:posOffset>347345</wp:posOffset>
            </wp:positionV>
            <wp:extent cx="5358765" cy="320675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4B0EBFA0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2191FB10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C3C8B">
                              <w:rPr>
                                <w:bCs w:val="0"/>
                              </w:rPr>
                              <w:t xml:space="preserve">W </w:t>
                            </w:r>
                            <w:r w:rsidR="00E831E3">
                              <w:rPr>
                                <w:bCs w:val="0"/>
                              </w:rPr>
                              <w:t>marcu</w:t>
                            </w:r>
                            <w:r w:rsidRPr="00CC3C8B">
                              <w:rPr>
                                <w:bCs w:val="0"/>
                              </w:rPr>
                              <w:t xml:space="preserve"> 2020</w:t>
                            </w:r>
                            <w:r w:rsidR="00E2623E" w:rsidRPr="00CC3C8B">
                              <w:rPr>
                                <w:bCs w:val="0"/>
                              </w:rPr>
                              <w:t xml:space="preserve"> </w:t>
                            </w:r>
                            <w:r w:rsidR="00E4159E">
                              <w:rPr>
                                <w:bCs w:val="0"/>
                              </w:rPr>
                              <w:t>r.,</w:t>
                            </w:r>
                            <w:r w:rsidR="005910F0" w:rsidRPr="00CC3C8B">
                              <w:rPr>
                                <w:bCs w:val="0"/>
                              </w:rPr>
                              <w:t xml:space="preserve"> ceny pro</w:t>
                            </w:r>
                            <w:r w:rsidR="005910F0">
                              <w:rPr>
                                <w:bCs w:val="0"/>
                              </w:rPr>
                              <w:t xml:space="preserve">dukcji budowlano-montażowej </w:t>
                            </w:r>
                            <w:r w:rsidR="00B7543F">
                              <w:rPr>
                                <w:bCs w:val="0"/>
                              </w:rPr>
                              <w:t>wzrosły</w:t>
                            </w:r>
                            <w:r w:rsidR="00FD0C67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w stosunku </w:t>
                            </w:r>
                            <w:r w:rsidR="00B7543F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do poprzedniego </w:t>
                            </w:r>
                            <w:r w:rsidR="005910F0" w:rsidRPr="000933BF">
                              <w:rPr>
                                <w:bCs w:val="0"/>
                              </w:rPr>
                              <w:t>miesiąca</w:t>
                            </w:r>
                            <w:r w:rsidR="00135B7C" w:rsidRPr="000933BF">
                              <w:rPr>
                                <w:bCs w:val="0"/>
                              </w:rPr>
                              <w:t xml:space="preserve"> </w:t>
                            </w:r>
                            <w:r w:rsidRPr="000933BF">
                              <w:rPr>
                                <w:bCs w:val="0"/>
                              </w:rPr>
                              <w:t>o 0,</w:t>
                            </w:r>
                            <w:r w:rsidR="000933BF" w:rsidRPr="000933BF">
                              <w:rPr>
                                <w:bCs w:val="0"/>
                              </w:rPr>
                              <w:t>2</w:t>
                            </w:r>
                            <w:r w:rsidRPr="000933BF">
                              <w:rPr>
                                <w:bCs w:val="0"/>
                              </w:rPr>
                              <w:t>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2191FB10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CC3C8B">
                        <w:rPr>
                          <w:bCs w:val="0"/>
                        </w:rPr>
                        <w:t xml:space="preserve">W </w:t>
                      </w:r>
                      <w:r w:rsidR="00E831E3">
                        <w:rPr>
                          <w:bCs w:val="0"/>
                        </w:rPr>
                        <w:t>marcu</w:t>
                      </w:r>
                      <w:r w:rsidRPr="00CC3C8B">
                        <w:rPr>
                          <w:bCs w:val="0"/>
                        </w:rPr>
                        <w:t xml:space="preserve"> 2020</w:t>
                      </w:r>
                      <w:r w:rsidR="00E2623E" w:rsidRPr="00CC3C8B">
                        <w:rPr>
                          <w:bCs w:val="0"/>
                        </w:rPr>
                        <w:t xml:space="preserve"> </w:t>
                      </w:r>
                      <w:r w:rsidR="00E4159E">
                        <w:rPr>
                          <w:bCs w:val="0"/>
                        </w:rPr>
                        <w:t>r.,</w:t>
                      </w:r>
                      <w:r w:rsidR="005910F0" w:rsidRPr="00CC3C8B">
                        <w:rPr>
                          <w:bCs w:val="0"/>
                        </w:rPr>
                        <w:t xml:space="preserve"> ceny pro</w:t>
                      </w:r>
                      <w:r w:rsidR="005910F0">
                        <w:rPr>
                          <w:bCs w:val="0"/>
                        </w:rPr>
                        <w:t xml:space="preserve">dukcji budowlano-montażowej </w:t>
                      </w:r>
                      <w:r w:rsidR="00B7543F">
                        <w:rPr>
                          <w:bCs w:val="0"/>
                        </w:rPr>
                        <w:t>wzrosły</w:t>
                      </w:r>
                      <w:r w:rsidR="00FD0C67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 w stosunku </w:t>
                      </w:r>
                      <w:r w:rsidR="00B7543F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do poprzedniego </w:t>
                      </w:r>
                      <w:r w:rsidR="005910F0" w:rsidRPr="000933BF">
                        <w:rPr>
                          <w:bCs w:val="0"/>
                        </w:rPr>
                        <w:t>miesiąca</w:t>
                      </w:r>
                      <w:r w:rsidR="00135B7C" w:rsidRPr="000933BF">
                        <w:rPr>
                          <w:bCs w:val="0"/>
                        </w:rPr>
                        <w:t xml:space="preserve"> </w:t>
                      </w:r>
                      <w:r w:rsidRPr="000933BF">
                        <w:rPr>
                          <w:bCs w:val="0"/>
                        </w:rPr>
                        <w:t>o 0,</w:t>
                      </w:r>
                      <w:r w:rsidR="000933BF" w:rsidRPr="000933BF">
                        <w:rPr>
                          <w:bCs w:val="0"/>
                        </w:rPr>
                        <w:t>2</w:t>
                      </w:r>
                      <w:r w:rsidRPr="000933BF">
                        <w:rPr>
                          <w:bCs w:val="0"/>
                        </w:rPr>
                        <w:t>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2B7503" w:rsidRPr="00DA5624">
        <w:rPr>
          <w:bCs/>
          <w:shd w:val="clear" w:color="auto" w:fill="FFFFFF"/>
        </w:rPr>
        <w:t>8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6DA8E03D" w14:textId="29D1560C" w:rsidR="00576BE4" w:rsidRDefault="00576BE4" w:rsidP="00C97D68">
      <w:pPr>
        <w:pStyle w:val="tytuwykresu"/>
        <w:ind w:left="794" w:hanging="794"/>
        <w:rPr>
          <w:shd w:val="clear" w:color="auto" w:fill="FFFFFF"/>
        </w:rPr>
      </w:pPr>
    </w:p>
    <w:p w14:paraId="58704817" w14:textId="07DCA848" w:rsidR="000B70EA" w:rsidRDefault="000B70EA" w:rsidP="00E75536">
      <w:pPr>
        <w:pStyle w:val="tytuwykresu"/>
        <w:ind w:left="794" w:hanging="794"/>
        <w:rPr>
          <w:shd w:val="clear" w:color="auto" w:fill="FFFFFF"/>
        </w:rPr>
      </w:pPr>
    </w:p>
    <w:p w14:paraId="790BFBF8" w14:textId="0BD578B7" w:rsidR="00C36152" w:rsidRDefault="00C36152" w:rsidP="00E75536">
      <w:pPr>
        <w:pStyle w:val="tytuwykresu"/>
        <w:ind w:left="794" w:hanging="794"/>
        <w:rPr>
          <w:shd w:val="clear" w:color="auto" w:fill="FFFFFF"/>
        </w:rPr>
      </w:pPr>
    </w:p>
    <w:p w14:paraId="5E0B3306" w14:textId="53E0E422" w:rsidR="005003E0" w:rsidRDefault="005003E0" w:rsidP="00E75536">
      <w:pPr>
        <w:pStyle w:val="tytuwykresu"/>
        <w:ind w:left="794" w:hanging="794"/>
        <w:rPr>
          <w:shd w:val="clear" w:color="auto" w:fill="FFFFFF"/>
        </w:rPr>
      </w:pPr>
    </w:p>
    <w:p w14:paraId="2148FDA5" w14:textId="18D132CA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196D64F2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1B4AD619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A7C71">
                              <w:rPr>
                                <w:bCs w:val="0"/>
                              </w:rPr>
                              <w:t xml:space="preserve">W </w:t>
                            </w:r>
                            <w:r w:rsidR="00E93255" w:rsidRPr="008A7C71">
                              <w:rPr>
                                <w:bCs w:val="0"/>
                              </w:rPr>
                              <w:t xml:space="preserve"> </w:t>
                            </w:r>
                            <w:r w:rsidR="00E831E3" w:rsidRPr="008A7C71">
                              <w:rPr>
                                <w:bCs w:val="0"/>
                              </w:rPr>
                              <w:t>marcu</w:t>
                            </w:r>
                            <w:r w:rsidR="00A41F29">
                              <w:rPr>
                                <w:bCs w:val="0"/>
                              </w:rPr>
                              <w:t xml:space="preserve"> br.</w:t>
                            </w:r>
                            <w:r w:rsidR="008A7C71">
                              <w:rPr>
                                <w:bCs w:val="0"/>
                              </w:rPr>
                              <w:t>, podobnie jak w styczniu</w:t>
                            </w:r>
                            <w:r w:rsidR="00E93255" w:rsidRPr="008A7C71">
                              <w:rPr>
                                <w:bCs w:val="0"/>
                              </w:rPr>
                              <w:t xml:space="preserve"> br</w:t>
                            </w:r>
                            <w:r w:rsidR="00E93255">
                              <w:rPr>
                                <w:bCs w:val="0"/>
                              </w:rPr>
                              <w:t>.</w:t>
                            </w:r>
                            <w:r w:rsidR="008A7C71">
                              <w:rPr>
                                <w:bCs w:val="0"/>
                              </w:rPr>
                              <w:t>,</w:t>
                            </w:r>
                            <w:r w:rsidR="004D1497">
                              <w:rPr>
                                <w:bCs w:val="0"/>
                              </w:rPr>
                              <w:t xml:space="preserve"> ceny produkcji budowlano-montażowej </w:t>
                            </w:r>
                            <w:r w:rsidR="00EA2B96">
                              <w:rPr>
                                <w:bCs w:val="0"/>
                              </w:rPr>
                              <w:t xml:space="preserve">  </w:t>
                            </w:r>
                            <w:r w:rsidR="004D1497">
                              <w:rPr>
                                <w:bCs w:val="0"/>
                              </w:rPr>
                              <w:t xml:space="preserve">w skali roku wzrosły </w:t>
                            </w:r>
                            <w:r w:rsidR="004D1497" w:rsidRPr="008A7C71">
                              <w:rPr>
                                <w:bCs w:val="0"/>
                              </w:rPr>
                              <w:t xml:space="preserve">o </w:t>
                            </w:r>
                            <w:r w:rsidR="00E93255" w:rsidRPr="008A7C71">
                              <w:rPr>
                                <w:bCs w:val="0"/>
                              </w:rPr>
                              <w:t>3</w:t>
                            </w:r>
                            <w:r w:rsidR="004D1497" w:rsidRPr="008A7C71">
                              <w:rPr>
                                <w:bCs w:val="0"/>
                              </w:rPr>
                              <w:t>,</w:t>
                            </w:r>
                            <w:r w:rsidR="008A7C71" w:rsidRPr="008A7C71">
                              <w:rPr>
                                <w:bCs w:val="0"/>
                              </w:rPr>
                              <w:t>0</w:t>
                            </w:r>
                            <w:r w:rsidR="004D1497" w:rsidRPr="008A7C71">
                              <w:rPr>
                                <w:bCs w:val="0"/>
                              </w:rPr>
                              <w:t>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1B4AD619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8A7C71">
                        <w:rPr>
                          <w:bCs w:val="0"/>
                        </w:rPr>
                        <w:t xml:space="preserve">W </w:t>
                      </w:r>
                      <w:r w:rsidR="00E93255" w:rsidRPr="008A7C71">
                        <w:rPr>
                          <w:bCs w:val="0"/>
                        </w:rPr>
                        <w:t xml:space="preserve"> </w:t>
                      </w:r>
                      <w:r w:rsidR="00E831E3" w:rsidRPr="008A7C71">
                        <w:rPr>
                          <w:bCs w:val="0"/>
                        </w:rPr>
                        <w:t>marcu</w:t>
                      </w:r>
                      <w:r w:rsidR="00A41F29">
                        <w:rPr>
                          <w:bCs w:val="0"/>
                        </w:rPr>
                        <w:t xml:space="preserve"> </w:t>
                      </w:r>
                      <w:r w:rsidR="00A41F29">
                        <w:rPr>
                          <w:bCs w:val="0"/>
                        </w:rPr>
                        <w:t>br.</w:t>
                      </w:r>
                      <w:bookmarkStart w:id="1" w:name="_GoBack"/>
                      <w:bookmarkEnd w:id="1"/>
                      <w:r w:rsidR="008A7C71">
                        <w:rPr>
                          <w:bCs w:val="0"/>
                        </w:rPr>
                        <w:t>, podobnie jak w styczniu</w:t>
                      </w:r>
                      <w:r w:rsidR="00E93255" w:rsidRPr="008A7C71">
                        <w:rPr>
                          <w:bCs w:val="0"/>
                        </w:rPr>
                        <w:t xml:space="preserve"> br</w:t>
                      </w:r>
                      <w:r w:rsidR="00E93255">
                        <w:rPr>
                          <w:bCs w:val="0"/>
                        </w:rPr>
                        <w:t>.</w:t>
                      </w:r>
                      <w:r w:rsidR="008A7C71">
                        <w:rPr>
                          <w:bCs w:val="0"/>
                        </w:rPr>
                        <w:t>,</w:t>
                      </w:r>
                      <w:r w:rsidR="004D1497">
                        <w:rPr>
                          <w:bCs w:val="0"/>
                        </w:rPr>
                        <w:t xml:space="preserve"> ceny produkcji budowlano-montażowej </w:t>
                      </w:r>
                      <w:r w:rsidR="00EA2B96">
                        <w:rPr>
                          <w:bCs w:val="0"/>
                        </w:rPr>
                        <w:t xml:space="preserve">  </w:t>
                      </w:r>
                      <w:r w:rsidR="004D1497">
                        <w:rPr>
                          <w:bCs w:val="0"/>
                        </w:rPr>
                        <w:t xml:space="preserve">w skali roku wzrosły </w:t>
                      </w:r>
                      <w:r w:rsidR="004D1497" w:rsidRPr="008A7C71">
                        <w:rPr>
                          <w:bCs w:val="0"/>
                        </w:rPr>
                        <w:t xml:space="preserve">o </w:t>
                      </w:r>
                      <w:r w:rsidR="00E93255" w:rsidRPr="008A7C71">
                        <w:rPr>
                          <w:bCs w:val="0"/>
                        </w:rPr>
                        <w:t>3</w:t>
                      </w:r>
                      <w:r w:rsidR="004D1497" w:rsidRPr="008A7C71">
                        <w:rPr>
                          <w:bCs w:val="0"/>
                        </w:rPr>
                        <w:t>,</w:t>
                      </w:r>
                      <w:r w:rsidR="008A7C71" w:rsidRPr="008A7C71">
                        <w:rPr>
                          <w:bCs w:val="0"/>
                        </w:rPr>
                        <w:t>0</w:t>
                      </w:r>
                      <w:r w:rsidR="004D1497" w:rsidRPr="008A7C71">
                        <w:rPr>
                          <w:bCs w:val="0"/>
                        </w:rPr>
                        <w:t>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2C96349E" w:rsidR="000F1C91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7616" behindDoc="0" locked="0" layoutInCell="1" allowOverlap="1" wp14:anchorId="72D4CFD4" wp14:editId="48C7409D">
            <wp:simplePos x="0" y="0"/>
            <wp:positionH relativeFrom="column">
              <wp:posOffset>-314325</wp:posOffset>
            </wp:positionH>
            <wp:positionV relativeFrom="paragraph">
              <wp:posOffset>373380</wp:posOffset>
            </wp:positionV>
            <wp:extent cx="5421630" cy="2993390"/>
            <wp:effectExtent l="0" t="0" r="762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F06F4F" w:rsidRPr="006F5A2F">
        <w:rPr>
          <w:bCs/>
          <w:shd w:val="clear" w:color="auto" w:fill="FFFFFF"/>
        </w:rPr>
        <w:t>8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77777777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4A560739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2B1041" w14:textId="18CC3D3C" w:rsidR="004A3420" w:rsidRDefault="004A3420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6544729B" w14:textId="28955302" w:rsidR="00687C95" w:rsidRDefault="00687C95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61049D8B" w14:textId="723ACAB8" w:rsidR="00A0265A" w:rsidRDefault="00A0265A" w:rsidP="00E40E9B">
      <w:pPr>
        <w:rPr>
          <w:b/>
          <w:spacing w:val="-2"/>
          <w:sz w:val="18"/>
          <w:shd w:val="clear" w:color="auto" w:fill="FFFFFF"/>
        </w:rPr>
      </w:pPr>
    </w:p>
    <w:p w14:paraId="041A65D7" w14:textId="5F469289" w:rsidR="003306A4" w:rsidRDefault="00512C9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88640" behindDoc="0" locked="0" layoutInCell="1" allowOverlap="1" wp14:anchorId="0EE6DAAB" wp14:editId="73297977">
            <wp:simplePos x="0" y="0"/>
            <wp:positionH relativeFrom="column">
              <wp:posOffset>-99695</wp:posOffset>
            </wp:positionH>
            <wp:positionV relativeFrom="paragraph">
              <wp:posOffset>363220</wp:posOffset>
            </wp:positionV>
            <wp:extent cx="5247640" cy="3975100"/>
            <wp:effectExtent l="0" t="0" r="0" b="635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A46DCDC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02773E28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B5E1C">
                              <w:rPr>
                                <w:bCs w:val="0"/>
                              </w:rPr>
                              <w:t xml:space="preserve">W </w:t>
                            </w:r>
                            <w:r w:rsidR="0057407A" w:rsidRPr="00DB5E1C">
                              <w:rPr>
                                <w:bCs w:val="0"/>
                              </w:rPr>
                              <w:t>marcu</w:t>
                            </w:r>
                            <w:r w:rsidRPr="00DB5E1C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w stosunku 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do XII 2017</w:t>
                            </w:r>
                            <w:r w:rsidR="00EA4691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B102B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   </w:t>
                            </w:r>
                            <w:r w:rsidR="00C47C00">
                              <w:rPr>
                                <w:bCs w:val="0"/>
                              </w:rPr>
                              <w:t xml:space="preserve">    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 budow</w:t>
                            </w:r>
                            <w:r w:rsidR="00B102B7">
                              <w:rPr>
                                <w:bCs w:val="0"/>
                              </w:rPr>
                              <w:t xml:space="preserve">y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  <w:r w:rsidR="00C47C00">
                              <w:rPr>
                                <w:bCs w:val="0"/>
                              </w:rPr>
                              <w:t xml:space="preserve">       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5F7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02773E28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DB5E1C">
                        <w:rPr>
                          <w:bCs w:val="0"/>
                        </w:rPr>
                        <w:t xml:space="preserve">W </w:t>
                      </w:r>
                      <w:r w:rsidR="0057407A" w:rsidRPr="00DB5E1C">
                        <w:rPr>
                          <w:bCs w:val="0"/>
                        </w:rPr>
                        <w:t>marcu</w:t>
                      </w:r>
                      <w:r w:rsidRPr="00DB5E1C">
                        <w:rPr>
                          <w:bCs w:val="0"/>
                        </w:rPr>
                        <w:t xml:space="preserve"> br.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w stosunku </w:t>
                      </w:r>
                      <w:r w:rsidR="004C39C0">
                        <w:rPr>
                          <w:bCs w:val="0"/>
                        </w:rPr>
                        <w:t xml:space="preserve">  </w:t>
                      </w:r>
                      <w:r w:rsidR="004C39C0" w:rsidRPr="00D82284">
                        <w:rPr>
                          <w:bCs w:val="0"/>
                        </w:rPr>
                        <w:t>do XII 2017</w:t>
                      </w:r>
                      <w:r w:rsidR="00EA4691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B102B7" w:rsidRPr="00D82284">
                        <w:rPr>
                          <w:bCs w:val="0"/>
                        </w:rPr>
                        <w:t>zanotowano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   </w:t>
                      </w:r>
                      <w:r w:rsidR="00C47C00">
                        <w:rPr>
                          <w:bCs w:val="0"/>
                        </w:rPr>
                        <w:t xml:space="preserve">    </w:t>
                      </w:r>
                      <w:r w:rsidRPr="00D82284">
                        <w:rPr>
                          <w:bCs w:val="0"/>
                        </w:rPr>
                        <w:t xml:space="preserve">  budow</w:t>
                      </w:r>
                      <w:r w:rsidR="00B102B7">
                        <w:rPr>
                          <w:bCs w:val="0"/>
                        </w:rPr>
                        <w:t xml:space="preserve">y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  <w:r w:rsidR="00C47C00">
                        <w:rPr>
                          <w:bCs w:val="0"/>
                        </w:rPr>
                        <w:t xml:space="preserve">       </w:t>
                      </w:r>
                      <w:r w:rsidRPr="00D82284">
                        <w:rPr>
                          <w:bCs w:val="0"/>
                        </w:rPr>
                        <w:t xml:space="preserve"> 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>en</w:t>
      </w:r>
      <w:r w:rsidR="003306A4">
        <w:rPr>
          <w:b/>
          <w:spacing w:val="-2"/>
          <w:sz w:val="18"/>
          <w:shd w:val="clear" w:color="auto" w:fill="FFFFFF"/>
        </w:rPr>
        <w:t xml:space="preserve"> 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2018-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do XII 2017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7548DCCF" w14:textId="2A0A114D" w:rsidR="00512C98" w:rsidRDefault="00512C9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1B25A49" w14:textId="3EA684B4" w:rsidR="00AF0B83" w:rsidRDefault="00AF0B8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23E4B5B" w14:textId="610FEAA5" w:rsidR="00AF0B83" w:rsidRDefault="00AF0B8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5BA4809E" w14:textId="2E88E494" w:rsidR="00E43109" w:rsidRDefault="00E43109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5781F21" w14:textId="05D1F619" w:rsidR="00EC7363" w:rsidRDefault="00EC736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38EC42F" w14:textId="54987963" w:rsidR="003306A4" w:rsidRDefault="003306A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3C19744" w14:textId="53DE38B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D4BAFC" w14:textId="5445A3E3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4BEE741D" w14:textId="1341FCFA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5E95C26" w14:textId="2F852FDD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80C897" w14:textId="4B68054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FEE24C8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E061BFE" w14:textId="27569599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A0E7F87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EDEAC7" w14:textId="2683D1C9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77DAB43D" w:rsidR="00A86EE5" w:rsidRDefault="008A6F2C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FC4D1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8A6F2C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8A6F2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8A6F2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8A6F2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8A6F2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77DAB43D" w:rsidR="00A86EE5" w:rsidRDefault="00183A66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FC4D1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</w:t>
                        </w:r>
                        <w:r w:rsidR="00A86EE5" w:rsidRPr="00FC4D1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y</w:t>
                        </w:r>
                        <w:r w:rsidR="00A86EE5" w:rsidRPr="00FC4D1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n</w:t>
                        </w:r>
                        <w:r w:rsidR="00A86EE5" w:rsidRPr="00FC4D1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183A66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183A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183A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183A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183A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7868" w14:textId="77777777" w:rsidR="008A6F2C" w:rsidRDefault="008A6F2C" w:rsidP="000662E2">
      <w:pPr>
        <w:spacing w:after="0" w:line="240" w:lineRule="auto"/>
      </w:pPr>
      <w:r>
        <w:separator/>
      </w:r>
    </w:p>
  </w:endnote>
  <w:endnote w:type="continuationSeparator" w:id="0">
    <w:p w14:paraId="60766B68" w14:textId="77777777" w:rsidR="008A6F2C" w:rsidRDefault="008A6F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E9B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E9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FF2C" w14:textId="77777777" w:rsidR="008A6F2C" w:rsidRDefault="008A6F2C" w:rsidP="000662E2">
      <w:pPr>
        <w:spacing w:after="0" w:line="240" w:lineRule="auto"/>
      </w:pPr>
      <w:r>
        <w:separator/>
      </w:r>
    </w:p>
  </w:footnote>
  <w:footnote w:type="continuationSeparator" w:id="0">
    <w:p w14:paraId="16925F43" w14:textId="77777777" w:rsidR="008A6F2C" w:rsidRDefault="008A6F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0F6090A" w:rsidR="00F37172" w:rsidRPr="00C97596" w:rsidRDefault="00D46B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0F6090A" w:rsidR="00F37172" w:rsidRPr="00C97596" w:rsidRDefault="00D46B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5B7C"/>
    <w:rsid w:val="00136013"/>
    <w:rsid w:val="00136991"/>
    <w:rsid w:val="0013710F"/>
    <w:rsid w:val="00140355"/>
    <w:rsid w:val="0014077E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3A66"/>
    <w:rsid w:val="00185288"/>
    <w:rsid w:val="0019027D"/>
    <w:rsid w:val="00192219"/>
    <w:rsid w:val="0019280B"/>
    <w:rsid w:val="001951DA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3624"/>
    <w:rsid w:val="00245302"/>
    <w:rsid w:val="00247CBD"/>
    <w:rsid w:val="00250625"/>
    <w:rsid w:val="00251140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3606"/>
    <w:rsid w:val="00294C70"/>
    <w:rsid w:val="002950B8"/>
    <w:rsid w:val="00295714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7503"/>
    <w:rsid w:val="002B776D"/>
    <w:rsid w:val="002C1744"/>
    <w:rsid w:val="002C1896"/>
    <w:rsid w:val="002C1D91"/>
    <w:rsid w:val="002C7363"/>
    <w:rsid w:val="002D23A4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4189"/>
    <w:rsid w:val="003349DB"/>
    <w:rsid w:val="00336933"/>
    <w:rsid w:val="003379B0"/>
    <w:rsid w:val="00340560"/>
    <w:rsid w:val="00340EED"/>
    <w:rsid w:val="00342330"/>
    <w:rsid w:val="00345571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A98"/>
    <w:rsid w:val="00362AF6"/>
    <w:rsid w:val="0036558D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1454"/>
    <w:rsid w:val="003B1AC9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BF8"/>
    <w:rsid w:val="004307EB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E3"/>
    <w:rsid w:val="00474E69"/>
    <w:rsid w:val="0048353A"/>
    <w:rsid w:val="004856A4"/>
    <w:rsid w:val="00487448"/>
    <w:rsid w:val="00487ABD"/>
    <w:rsid w:val="004911BC"/>
    <w:rsid w:val="00491933"/>
    <w:rsid w:val="00491A75"/>
    <w:rsid w:val="0049621B"/>
    <w:rsid w:val="004A1806"/>
    <w:rsid w:val="004A3420"/>
    <w:rsid w:val="004A43E5"/>
    <w:rsid w:val="004B1E9D"/>
    <w:rsid w:val="004B25DE"/>
    <w:rsid w:val="004B55B6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453A"/>
    <w:rsid w:val="004D4B8D"/>
    <w:rsid w:val="004D7594"/>
    <w:rsid w:val="004E0F7F"/>
    <w:rsid w:val="004E514C"/>
    <w:rsid w:val="004E5702"/>
    <w:rsid w:val="004E6362"/>
    <w:rsid w:val="004E6460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CF1"/>
    <w:rsid w:val="0055773E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B6CA9"/>
    <w:rsid w:val="005C0B12"/>
    <w:rsid w:val="005C3773"/>
    <w:rsid w:val="005C37C0"/>
    <w:rsid w:val="005C3A69"/>
    <w:rsid w:val="005C3C97"/>
    <w:rsid w:val="005C4366"/>
    <w:rsid w:val="005D04EC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32FD"/>
    <w:rsid w:val="006044FF"/>
    <w:rsid w:val="00606E24"/>
    <w:rsid w:val="00607940"/>
    <w:rsid w:val="00607CC5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1034"/>
    <w:rsid w:val="00642D14"/>
    <w:rsid w:val="006433F3"/>
    <w:rsid w:val="00645ED4"/>
    <w:rsid w:val="00646AD0"/>
    <w:rsid w:val="00654E66"/>
    <w:rsid w:val="006611A0"/>
    <w:rsid w:val="00663608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490E"/>
    <w:rsid w:val="00685CCB"/>
    <w:rsid w:val="006863D3"/>
    <w:rsid w:val="00686659"/>
    <w:rsid w:val="00686A8C"/>
    <w:rsid w:val="00687C95"/>
    <w:rsid w:val="00690085"/>
    <w:rsid w:val="0069050C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5A2F"/>
    <w:rsid w:val="006F676C"/>
    <w:rsid w:val="006F6F19"/>
    <w:rsid w:val="00705796"/>
    <w:rsid w:val="007067DA"/>
    <w:rsid w:val="00710B81"/>
    <w:rsid w:val="0071293F"/>
    <w:rsid w:val="00712C5D"/>
    <w:rsid w:val="007149A9"/>
    <w:rsid w:val="00714CE6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3305"/>
    <w:rsid w:val="007C5579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6902"/>
    <w:rsid w:val="00866929"/>
    <w:rsid w:val="00870C6F"/>
    <w:rsid w:val="008750F1"/>
    <w:rsid w:val="00875B92"/>
    <w:rsid w:val="008806DA"/>
    <w:rsid w:val="0088146D"/>
    <w:rsid w:val="0088258A"/>
    <w:rsid w:val="00886332"/>
    <w:rsid w:val="00895E2E"/>
    <w:rsid w:val="008A0A3E"/>
    <w:rsid w:val="008A0ABF"/>
    <w:rsid w:val="008A1520"/>
    <w:rsid w:val="008A26D9"/>
    <w:rsid w:val="008A27F4"/>
    <w:rsid w:val="008A45EB"/>
    <w:rsid w:val="008A4E4E"/>
    <w:rsid w:val="008A6F2C"/>
    <w:rsid w:val="008A7C71"/>
    <w:rsid w:val="008B0565"/>
    <w:rsid w:val="008B2647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1F6F"/>
    <w:rsid w:val="008D25E1"/>
    <w:rsid w:val="008D3407"/>
    <w:rsid w:val="008D39DA"/>
    <w:rsid w:val="008E1991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187A"/>
    <w:rsid w:val="00922181"/>
    <w:rsid w:val="009227A6"/>
    <w:rsid w:val="00922CF5"/>
    <w:rsid w:val="00924DD1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489"/>
    <w:rsid w:val="00950587"/>
    <w:rsid w:val="00952587"/>
    <w:rsid w:val="00952A53"/>
    <w:rsid w:val="00952D6C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10F2"/>
    <w:rsid w:val="009B7A1C"/>
    <w:rsid w:val="009C1335"/>
    <w:rsid w:val="009C1AB2"/>
    <w:rsid w:val="009C22F4"/>
    <w:rsid w:val="009C2930"/>
    <w:rsid w:val="009C7251"/>
    <w:rsid w:val="009D6273"/>
    <w:rsid w:val="009D6BB2"/>
    <w:rsid w:val="009E2E91"/>
    <w:rsid w:val="009E54FD"/>
    <w:rsid w:val="009E5D8D"/>
    <w:rsid w:val="009F130E"/>
    <w:rsid w:val="009F1ED9"/>
    <w:rsid w:val="009F2359"/>
    <w:rsid w:val="009F31D8"/>
    <w:rsid w:val="009F6370"/>
    <w:rsid w:val="009F65D9"/>
    <w:rsid w:val="009F7484"/>
    <w:rsid w:val="00A01131"/>
    <w:rsid w:val="00A0265A"/>
    <w:rsid w:val="00A033AC"/>
    <w:rsid w:val="00A03CE5"/>
    <w:rsid w:val="00A04979"/>
    <w:rsid w:val="00A078C5"/>
    <w:rsid w:val="00A12369"/>
    <w:rsid w:val="00A12A9B"/>
    <w:rsid w:val="00A13062"/>
    <w:rsid w:val="00A138E3"/>
    <w:rsid w:val="00A139F5"/>
    <w:rsid w:val="00A15865"/>
    <w:rsid w:val="00A158DA"/>
    <w:rsid w:val="00A17E5E"/>
    <w:rsid w:val="00A23510"/>
    <w:rsid w:val="00A23F14"/>
    <w:rsid w:val="00A23F21"/>
    <w:rsid w:val="00A2617D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3E9D"/>
    <w:rsid w:val="00AA710D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FD1"/>
    <w:rsid w:val="00AD18F9"/>
    <w:rsid w:val="00AD6DD9"/>
    <w:rsid w:val="00AD71F9"/>
    <w:rsid w:val="00AE0B00"/>
    <w:rsid w:val="00AE2923"/>
    <w:rsid w:val="00AE2D4B"/>
    <w:rsid w:val="00AE3EC4"/>
    <w:rsid w:val="00AE4F99"/>
    <w:rsid w:val="00AF0B83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102B7"/>
    <w:rsid w:val="00B116DF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41FF0"/>
    <w:rsid w:val="00B44EA2"/>
    <w:rsid w:val="00B53268"/>
    <w:rsid w:val="00B56E8A"/>
    <w:rsid w:val="00B57C5D"/>
    <w:rsid w:val="00B62AE2"/>
    <w:rsid w:val="00B62D21"/>
    <w:rsid w:val="00B63383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7285D"/>
    <w:rsid w:val="00B7543F"/>
    <w:rsid w:val="00B801D6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E1F22"/>
    <w:rsid w:val="00BF01AE"/>
    <w:rsid w:val="00BF0ED9"/>
    <w:rsid w:val="00BF347F"/>
    <w:rsid w:val="00BF37C0"/>
    <w:rsid w:val="00BF49E9"/>
    <w:rsid w:val="00BF5F94"/>
    <w:rsid w:val="00C00E6F"/>
    <w:rsid w:val="00C015D9"/>
    <w:rsid w:val="00C030DE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7ECF"/>
    <w:rsid w:val="00C34F53"/>
    <w:rsid w:val="00C36152"/>
    <w:rsid w:val="00C3702F"/>
    <w:rsid w:val="00C424B8"/>
    <w:rsid w:val="00C43A7A"/>
    <w:rsid w:val="00C468F0"/>
    <w:rsid w:val="00C47C00"/>
    <w:rsid w:val="00C50BAE"/>
    <w:rsid w:val="00C51DAA"/>
    <w:rsid w:val="00C549E4"/>
    <w:rsid w:val="00C55B8A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F48"/>
    <w:rsid w:val="00C87011"/>
    <w:rsid w:val="00C91687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97D68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5A36"/>
    <w:rsid w:val="00CB5B77"/>
    <w:rsid w:val="00CC177B"/>
    <w:rsid w:val="00CC183C"/>
    <w:rsid w:val="00CC3C8B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4EDC"/>
    <w:rsid w:val="00D261A2"/>
    <w:rsid w:val="00D34BF1"/>
    <w:rsid w:val="00D350AE"/>
    <w:rsid w:val="00D36A60"/>
    <w:rsid w:val="00D37979"/>
    <w:rsid w:val="00D37BCE"/>
    <w:rsid w:val="00D40738"/>
    <w:rsid w:val="00D434EF"/>
    <w:rsid w:val="00D4361F"/>
    <w:rsid w:val="00D46AF7"/>
    <w:rsid w:val="00D46BEF"/>
    <w:rsid w:val="00D50BF0"/>
    <w:rsid w:val="00D51022"/>
    <w:rsid w:val="00D54B06"/>
    <w:rsid w:val="00D616D2"/>
    <w:rsid w:val="00D62D6E"/>
    <w:rsid w:val="00D63B5F"/>
    <w:rsid w:val="00D6450A"/>
    <w:rsid w:val="00D653A7"/>
    <w:rsid w:val="00D67AE8"/>
    <w:rsid w:val="00D70EF7"/>
    <w:rsid w:val="00D7204F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6481"/>
    <w:rsid w:val="00E06DE1"/>
    <w:rsid w:val="00E10389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0E9B"/>
    <w:rsid w:val="00E4147C"/>
    <w:rsid w:val="00E4159E"/>
    <w:rsid w:val="00E4295D"/>
    <w:rsid w:val="00E42FF9"/>
    <w:rsid w:val="00E4310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6683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648C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22020,4,97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22020,4,97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3D84B-00C7-4E90-8ED8-DB1D2B6F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2020-02-19T09:18:00Z</cp:lastPrinted>
  <dcterms:created xsi:type="dcterms:W3CDTF">2019-11-21T10:19:00Z</dcterms:created>
  <dcterms:modified xsi:type="dcterms:W3CDTF">2020-04-20T12:54:00Z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