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6D493F9D" w:rsidR="00C11430" w:rsidRPr="00C11430" w:rsidRDefault="00684D1D" w:rsidP="00C11430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>Wskaźniki cen produkcji budowlano-montażowej</w:t>
      </w:r>
      <w:r w:rsidR="0048353A">
        <w:rPr>
          <w:shd w:val="clear" w:color="auto" w:fill="FFFFFF"/>
        </w:rPr>
        <w:t xml:space="preserve"> </w:t>
      </w:r>
      <w:r w:rsidR="00BF70ED">
        <w:rPr>
          <w:shd w:val="clear" w:color="auto" w:fill="FFFFFF"/>
        </w:rPr>
        <w:t xml:space="preserve">    </w:t>
      </w:r>
      <w:r w:rsidR="00C11430" w:rsidRPr="00BA6634">
        <w:t>w</w:t>
      </w:r>
      <w:r w:rsidR="00677859">
        <w:t xml:space="preserve"> </w:t>
      </w:r>
      <w:r w:rsidR="002F548C">
        <w:t xml:space="preserve"> </w:t>
      </w:r>
      <w:r w:rsidR="00CB4801">
        <w:t>październiku</w:t>
      </w:r>
      <w:bookmarkStart w:id="0" w:name="_GoBack"/>
      <w:bookmarkEnd w:id="0"/>
      <w:r w:rsidR="00677859">
        <w:t xml:space="preserve"> </w:t>
      </w:r>
      <w:r w:rsidR="00C11430" w:rsidRPr="00BA6634">
        <w:rPr>
          <w:shd w:val="clear" w:color="auto" w:fill="FFFFFF"/>
        </w:rPr>
        <w:t>20</w:t>
      </w:r>
      <w:r w:rsidR="001C6FFB" w:rsidRPr="00BA6634">
        <w:rPr>
          <w:shd w:val="clear" w:color="auto" w:fill="FFFFFF"/>
        </w:rPr>
        <w:t>20</w:t>
      </w:r>
      <w:r w:rsidR="00C11430" w:rsidRPr="00BA6634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5C31D97E" w:rsidR="005916D7" w:rsidRPr="000225B5" w:rsidRDefault="002B5719" w:rsidP="000225B5">
      <w:pPr>
        <w:pStyle w:val="tytuinformacji"/>
        <w:spacing w:line="240" w:lineRule="exact"/>
        <w:rPr>
          <w:rFonts w:ascii="Fira Sans" w:hAnsi="Fira Sans"/>
          <w:b/>
        </w:rPr>
      </w:pPr>
      <w:r w:rsidRPr="000225B5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3C07B14C" w:rsidR="00933EC1" w:rsidRPr="00B66B19" w:rsidRDefault="00423D46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CA449D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0248265" wp14:editId="13AB10D8">
                                  <wp:extent cx="341630" cy="334645"/>
                                  <wp:effectExtent l="0" t="0" r="1270" b="8255"/>
                                  <wp:docPr id="4" name="Obraz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 w:rsidRPr="00CA449D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BF3793" w:rsidRPr="00A41EE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2B34D3" w:rsidRPr="00A41EE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127928" w:rsidRPr="00A41EE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  <w:r w:rsidR="000348F6" w:rsidRPr="00A41EE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4307C5BC" w:rsidR="00933EC1" w:rsidRPr="00EB6683" w:rsidRDefault="00B253EF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</w:t>
                            </w:r>
                            <w:r w:rsidR="008B2FBE">
                              <w:t>zrost cen</w:t>
                            </w:r>
                            <w:r w:rsidR="00EF20E2">
                              <w:t xml:space="preserve"> </w:t>
                            </w:r>
                            <w:r w:rsidR="00C659E2">
                              <w:t xml:space="preserve">producentów  </w:t>
                            </w:r>
                            <w:r w:rsidR="008B2FBE">
                              <w:t xml:space="preserve">  w </w:t>
                            </w:r>
                            <w:r w:rsidR="002B5719">
                              <w:t xml:space="preserve">budownictwie </w:t>
                            </w:r>
                            <w:r w:rsidR="006F1680">
                              <w:t xml:space="preserve">w </w:t>
                            </w:r>
                            <w:r w:rsidR="006F1680" w:rsidRPr="00135B7C">
                              <w:t>porównaniu z</w:t>
                            </w:r>
                            <w:r w:rsidR="00135B7C" w:rsidRPr="00135B7C">
                              <w:t xml:space="preserve"> </w:t>
                            </w:r>
                            <w:r w:rsidR="00BD13FF">
                              <w:t xml:space="preserve">październikiem </w:t>
                            </w:r>
                            <w:r w:rsidR="00C549E4" w:rsidRPr="00135B7C">
                              <w:t xml:space="preserve"> 201</w:t>
                            </w:r>
                            <w:r w:rsidR="001C6FFB" w:rsidRPr="00135B7C">
                              <w:t>9</w:t>
                            </w:r>
                            <w:r w:rsidR="00C549E4" w:rsidRPr="00135B7C">
                              <w:t xml:space="preserve"> r.</w:t>
                            </w:r>
                            <w:r w:rsidR="008B2FB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3C07B14C" w:rsidR="00933EC1" w:rsidRPr="00B66B19" w:rsidRDefault="00423D46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CA449D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0248265" wp14:editId="13AB10D8">
                            <wp:extent cx="341630" cy="334645"/>
                            <wp:effectExtent l="0" t="0" r="1270" b="8255"/>
                            <wp:docPr id="4" name="Obraz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 w:rsidRPr="00CA449D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BF3793" w:rsidRPr="00A41EE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2B34D3" w:rsidRPr="00A41EE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127928" w:rsidRPr="00A41EE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  <w:r w:rsidR="000348F6" w:rsidRPr="00A41EE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4307C5BC" w:rsidR="00933EC1" w:rsidRPr="00EB6683" w:rsidRDefault="00B253EF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</w:t>
                      </w:r>
                      <w:r w:rsidR="008B2FBE">
                        <w:t>zrost cen</w:t>
                      </w:r>
                      <w:r w:rsidR="00EF20E2">
                        <w:t xml:space="preserve"> </w:t>
                      </w:r>
                      <w:r w:rsidR="00C659E2">
                        <w:t xml:space="preserve">producentów  </w:t>
                      </w:r>
                      <w:r w:rsidR="008B2FBE">
                        <w:t xml:space="preserve">  w </w:t>
                      </w:r>
                      <w:r w:rsidR="002B5719">
                        <w:t xml:space="preserve">budownictwie </w:t>
                      </w:r>
                      <w:r w:rsidR="006F1680">
                        <w:t xml:space="preserve">w </w:t>
                      </w:r>
                      <w:r w:rsidR="006F1680" w:rsidRPr="00135B7C">
                        <w:t>porównaniu z</w:t>
                      </w:r>
                      <w:r w:rsidR="00135B7C" w:rsidRPr="00135B7C">
                        <w:t xml:space="preserve"> </w:t>
                      </w:r>
                      <w:r w:rsidR="00BD13FF">
                        <w:t xml:space="preserve">październikiem </w:t>
                      </w:r>
                      <w:r w:rsidR="00C549E4" w:rsidRPr="00135B7C">
                        <w:t xml:space="preserve"> 201</w:t>
                      </w:r>
                      <w:r w:rsidR="001C6FFB" w:rsidRPr="00135B7C">
                        <w:t>9</w:t>
                      </w:r>
                      <w:r w:rsidR="00C549E4" w:rsidRPr="00135B7C">
                        <w:t xml:space="preserve"> r.</w:t>
                      </w:r>
                      <w:r w:rsidR="008B2FBE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wstępnych </w:t>
      </w:r>
      <w:r w:rsidR="00954DB9" w:rsidRPr="00B6377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danych</w:t>
      </w:r>
      <w:r w:rsidR="00C61219" w:rsidRPr="00B6377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54DB9" w:rsidRPr="00B6377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954DB9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67785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październiku </w:t>
      </w:r>
      <w:r w:rsidR="00954DB9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</w:t>
      </w:r>
      <w:r w:rsidR="001C6FFB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CC44C5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ceny</w:t>
      </w:r>
      <w:r w:rsidR="00E1590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</w:t>
      </w:r>
      <w:r w:rsidR="00401262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budowlano-montażowej</w:t>
      </w:r>
      <w:r w:rsidR="006359C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porównaniu z analogicznym miesiącem poprzedniego </w:t>
      </w:r>
      <w:r w:rsidR="006359CF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roku </w:t>
      </w:r>
      <w:r w:rsidR="006359CF" w:rsidRPr="00A41EE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wzrosły o </w:t>
      </w:r>
      <w:r w:rsidR="00BF3793" w:rsidRPr="00A41EE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6359CF" w:rsidRPr="00A41EE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127928" w:rsidRPr="00A41EE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5</w:t>
      </w:r>
      <w:r w:rsidR="006359CF" w:rsidRPr="00A41EE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D2778A" w:rsidRPr="00A41EE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91174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="006359C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a</w:t>
      </w:r>
      <w:r w:rsidR="008B2BB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porównaniu </w:t>
      </w:r>
      <w:r w:rsidR="00CC44C5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684D1D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BD13F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wrześniem</w:t>
      </w:r>
      <w:r w:rsidR="00C54E3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1C6FFB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135B7C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1C6FFB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="00EB03D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-</w:t>
      </w:r>
      <w:r w:rsidR="0066049B" w:rsidRPr="00CA449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DD710D" w:rsidRPr="00A41EE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o 0,</w:t>
      </w:r>
      <w:r w:rsidR="00CA449D" w:rsidRPr="00A41EE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3</w:t>
      </w:r>
      <w:r w:rsidR="00DD710D" w:rsidRPr="00A41EE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  <w:r w:rsidR="00620C47" w:rsidRPr="000225B5">
        <w:rPr>
          <w:rFonts w:ascii="Fira Sans" w:eastAsia="Times New Roman" w:hAnsi="Fira Sans" w:cs="Times New Roman"/>
          <w:b/>
          <w:bCs/>
          <w:color w:val="001D77"/>
          <w:sz w:val="18"/>
          <w:szCs w:val="18"/>
        </w:rPr>
        <w:t xml:space="preserve"> </w:t>
      </w:r>
    </w:p>
    <w:p w14:paraId="18BB99EA" w14:textId="32BB1256" w:rsidR="00003437" w:rsidRPr="008E54A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A1DCAC0" w14:textId="72A59AA0" w:rsidR="00CC44C5" w:rsidRDefault="00CC44C5" w:rsidP="00CC44C5">
      <w:pPr>
        <w:rPr>
          <w:lang w:eastAsia="pl-PL"/>
        </w:rPr>
      </w:pPr>
    </w:p>
    <w:p w14:paraId="76AA8BEE" w14:textId="2F458AC5" w:rsidR="002915CD" w:rsidRDefault="0049514E" w:rsidP="00CC44C5">
      <w:pPr>
        <w:rPr>
          <w:lang w:eastAsia="pl-PL"/>
        </w:rPr>
      </w:pPr>
      <w:r>
        <w:rPr>
          <w:lang w:eastAsia="pl-PL"/>
        </w:rPr>
        <w:t xml:space="preserve">   </w:t>
      </w:r>
    </w:p>
    <w:p w14:paraId="4E5E23C0" w14:textId="55D1ABF5" w:rsidR="00C424B8" w:rsidRPr="008E54A7" w:rsidRDefault="00996B56" w:rsidP="00CC44C5">
      <w:pPr>
        <w:rPr>
          <w:lang w:eastAsia="pl-PL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19144D41">
                <wp:simplePos x="0" y="0"/>
                <wp:positionH relativeFrom="column">
                  <wp:posOffset>5248275</wp:posOffset>
                </wp:positionH>
                <wp:positionV relativeFrom="paragraph">
                  <wp:posOffset>65405</wp:posOffset>
                </wp:positionV>
                <wp:extent cx="1734820" cy="933450"/>
                <wp:effectExtent l="0" t="0" r="0" b="0"/>
                <wp:wrapTight wrapText="bothSides">
                  <wp:wrapPolygon edited="0">
                    <wp:start x="712" y="0"/>
                    <wp:lineTo x="712" y="21159"/>
                    <wp:lineTo x="20873" y="21159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554DCB91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7" type="#_x0000_t202" style="position:absolute;margin-left:413.25pt;margin-top:5.15pt;width:136.6pt;height:73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" filled="f" stroked="f">
                <v:textbox>
                  <w:txbxContent>
                    <w:p w14:paraId="141DB71C" w14:textId="554DCB91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6CEFC1D" w14:textId="6EF0635F" w:rsidR="00620C47" w:rsidRPr="009B7A1C" w:rsidRDefault="00620C47" w:rsidP="0049514E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W stosunku </w:t>
      </w:r>
      <w:r w:rsidR="00684D1D">
        <w:rPr>
          <w:shd w:val="clear" w:color="auto" w:fill="FFFFFF"/>
        </w:rPr>
        <w:t>do poprzedniego miesiąca</w:t>
      </w:r>
      <w:r w:rsidRPr="00B334AE">
        <w:rPr>
          <w:shd w:val="clear" w:color="auto" w:fill="FFFFFF"/>
        </w:rPr>
        <w:t xml:space="preserve"> </w:t>
      </w:r>
      <w:r>
        <w:rPr>
          <w:shd w:val="clear" w:color="auto" w:fill="FFFFFF"/>
        </w:rPr>
        <w:t>z</w:t>
      </w:r>
      <w:r w:rsidRPr="009B7A1C">
        <w:rPr>
          <w:shd w:val="clear" w:color="auto" w:fill="FFFFFF"/>
        </w:rPr>
        <w:t xml:space="preserve">anotowano </w:t>
      </w:r>
      <w:r>
        <w:rPr>
          <w:shd w:val="clear" w:color="auto" w:fill="FFFFFF"/>
        </w:rPr>
        <w:t>wzrost cen</w:t>
      </w:r>
      <w:r w:rsidR="0049514E" w:rsidRPr="0049514E">
        <w:rPr>
          <w:shd w:val="clear" w:color="auto" w:fill="FFFFFF"/>
        </w:rPr>
        <w:t xml:space="preserve"> </w:t>
      </w:r>
      <w:r w:rsidR="0049514E">
        <w:rPr>
          <w:shd w:val="clear" w:color="auto" w:fill="FFFFFF"/>
        </w:rPr>
        <w:t xml:space="preserve">budowy </w:t>
      </w:r>
      <w:r w:rsidR="0049514E" w:rsidRPr="00AA2F7E">
        <w:rPr>
          <w:shd w:val="clear" w:color="auto" w:fill="FFFFFF"/>
        </w:rPr>
        <w:t>budynków</w:t>
      </w:r>
      <w:r w:rsidR="00947EA8">
        <w:rPr>
          <w:shd w:val="clear" w:color="auto" w:fill="FFFFFF"/>
        </w:rPr>
        <w:t xml:space="preserve"> oraz budowy </w:t>
      </w:r>
      <w:r w:rsidR="00947EA8" w:rsidRPr="009B7A1C">
        <w:rPr>
          <w:shd w:val="clear" w:color="auto" w:fill="FFFFFF"/>
        </w:rPr>
        <w:t>obiektów inżynierii lądowej</w:t>
      </w:r>
      <w:r w:rsidR="00947EA8">
        <w:rPr>
          <w:shd w:val="clear" w:color="auto" w:fill="FFFFFF"/>
        </w:rPr>
        <w:t xml:space="preserve"> </w:t>
      </w:r>
      <w:r w:rsidR="00947EA8" w:rsidRPr="00C264A5">
        <w:rPr>
          <w:shd w:val="clear" w:color="auto" w:fill="FFFFFF"/>
        </w:rPr>
        <w:t>i </w:t>
      </w:r>
      <w:r w:rsidR="00947EA8" w:rsidRPr="000607AB">
        <w:rPr>
          <w:shd w:val="clear" w:color="auto" w:fill="FFFFFF"/>
        </w:rPr>
        <w:t>wodnej</w:t>
      </w:r>
      <w:r w:rsidR="00FA6223">
        <w:rPr>
          <w:shd w:val="clear" w:color="auto" w:fill="FFFFFF"/>
        </w:rPr>
        <w:t xml:space="preserve"> </w:t>
      </w:r>
      <w:r w:rsidR="00947EA8" w:rsidRPr="00947EA8">
        <w:rPr>
          <w:shd w:val="clear" w:color="auto" w:fill="FFFFFF"/>
        </w:rPr>
        <w:t>p</w:t>
      </w:r>
      <w:r w:rsidR="00F12C5A" w:rsidRPr="00947EA8">
        <w:rPr>
          <w:shd w:val="clear" w:color="auto" w:fill="FFFFFF"/>
        </w:rPr>
        <w:t>o 0,3%</w:t>
      </w:r>
      <w:r w:rsidR="0049514E" w:rsidRPr="00947EA8">
        <w:rPr>
          <w:shd w:val="clear" w:color="auto" w:fill="FFFFFF"/>
        </w:rPr>
        <w:t>,</w:t>
      </w:r>
      <w:r w:rsidR="0049514E">
        <w:rPr>
          <w:shd w:val="clear" w:color="auto" w:fill="FFFFFF"/>
        </w:rPr>
        <w:t xml:space="preserve"> </w:t>
      </w:r>
      <w:r w:rsidR="00947EA8">
        <w:rPr>
          <w:shd w:val="clear" w:color="auto" w:fill="FFFFFF"/>
        </w:rPr>
        <w:t xml:space="preserve"> a także </w:t>
      </w:r>
      <w:r w:rsidR="0049514E">
        <w:rPr>
          <w:shd w:val="clear" w:color="auto" w:fill="FFFFFF"/>
        </w:rPr>
        <w:t xml:space="preserve"> robót </w:t>
      </w:r>
      <w:r w:rsidR="0049514E" w:rsidRPr="009B7A1C">
        <w:rPr>
          <w:shd w:val="clear" w:color="auto" w:fill="FFFFFF"/>
        </w:rPr>
        <w:t xml:space="preserve">budowlanych </w:t>
      </w:r>
      <w:r w:rsidR="0049514E" w:rsidRPr="00CA449D">
        <w:rPr>
          <w:shd w:val="clear" w:color="auto" w:fill="FFFFFF"/>
        </w:rPr>
        <w:t xml:space="preserve">specjalistycznych </w:t>
      </w:r>
      <w:r w:rsidR="00DA6903">
        <w:rPr>
          <w:shd w:val="clear" w:color="auto" w:fill="FFFFFF"/>
        </w:rPr>
        <w:t xml:space="preserve">- </w:t>
      </w:r>
      <w:r w:rsidR="00F12C5A" w:rsidRPr="00947EA8">
        <w:rPr>
          <w:shd w:val="clear" w:color="auto" w:fill="FFFFFF"/>
        </w:rPr>
        <w:t>o 0,2%</w:t>
      </w:r>
      <w:r w:rsidR="0049514E" w:rsidRPr="00947EA8">
        <w:rPr>
          <w:shd w:val="clear" w:color="auto" w:fill="FFFFFF"/>
        </w:rPr>
        <w:t>.</w:t>
      </w:r>
      <w:r w:rsidR="0049514E">
        <w:rPr>
          <w:shd w:val="clear" w:color="auto" w:fill="FFFFFF"/>
        </w:rPr>
        <w:t xml:space="preserve">  </w:t>
      </w:r>
      <w:r w:rsidR="00FA6223" w:rsidRPr="007D20B4">
        <w:rPr>
          <w:shd w:val="clear" w:color="auto" w:fill="FFFFFF"/>
        </w:rPr>
        <w:t xml:space="preserve"> </w:t>
      </w:r>
    </w:p>
    <w:p w14:paraId="5C4C4BCD" w14:textId="4BBF8E16" w:rsidR="00705796" w:rsidRDefault="00620C47" w:rsidP="001973FB">
      <w:pPr>
        <w:jc w:val="both"/>
        <w:rPr>
          <w:shd w:val="clear" w:color="auto" w:fill="FFFFFF"/>
        </w:rPr>
      </w:pPr>
      <w:r w:rsidRPr="00C87011">
        <w:rPr>
          <w:shd w:val="clear" w:color="auto" w:fill="FFFFFF"/>
        </w:rPr>
        <w:t>W</w:t>
      </w:r>
      <w:r w:rsidR="00535396" w:rsidRPr="00C87011">
        <w:rPr>
          <w:shd w:val="clear" w:color="auto" w:fill="FFFFFF"/>
        </w:rPr>
        <w:t xml:space="preserve"> porównaniu</w:t>
      </w:r>
      <w:r w:rsidR="00136010">
        <w:rPr>
          <w:shd w:val="clear" w:color="auto" w:fill="FFFFFF"/>
        </w:rPr>
        <w:t xml:space="preserve"> </w:t>
      </w:r>
      <w:r w:rsidR="00535396" w:rsidRPr="00947EA8">
        <w:rPr>
          <w:shd w:val="clear" w:color="auto" w:fill="FFFFFF"/>
        </w:rPr>
        <w:t>z</w:t>
      </w:r>
      <w:r w:rsidR="00135B7C" w:rsidRPr="00947EA8">
        <w:rPr>
          <w:shd w:val="clear" w:color="auto" w:fill="FFFFFF"/>
        </w:rPr>
        <w:t xml:space="preserve"> </w:t>
      </w:r>
      <w:r w:rsidR="00BD13FF" w:rsidRPr="00947EA8">
        <w:rPr>
          <w:shd w:val="clear" w:color="auto" w:fill="FFFFFF"/>
        </w:rPr>
        <w:t>październikiem</w:t>
      </w:r>
      <w:r w:rsidR="00547906" w:rsidRPr="00947EA8">
        <w:rPr>
          <w:shd w:val="clear" w:color="auto" w:fill="FFFFFF"/>
        </w:rPr>
        <w:t xml:space="preserve"> </w:t>
      </w:r>
      <w:r w:rsidR="00535396" w:rsidRPr="00947EA8">
        <w:rPr>
          <w:shd w:val="clear" w:color="auto" w:fill="FFFFFF"/>
        </w:rPr>
        <w:t>201</w:t>
      </w:r>
      <w:r w:rsidR="007C5579" w:rsidRPr="00947EA8">
        <w:rPr>
          <w:shd w:val="clear" w:color="auto" w:fill="FFFFFF"/>
        </w:rPr>
        <w:t>9</w:t>
      </w:r>
      <w:r w:rsidR="00B65B8C" w:rsidRPr="00947EA8">
        <w:rPr>
          <w:shd w:val="clear" w:color="auto" w:fill="FFFFFF"/>
        </w:rPr>
        <w:t xml:space="preserve"> </w:t>
      </w:r>
      <w:r w:rsidR="00535396" w:rsidRPr="00947EA8">
        <w:rPr>
          <w:shd w:val="clear" w:color="auto" w:fill="FFFFFF"/>
        </w:rPr>
        <w:t>r.</w:t>
      </w:r>
      <w:r w:rsidR="00C424B8" w:rsidRPr="00574044">
        <w:rPr>
          <w:shd w:val="clear" w:color="auto" w:fill="FFFFFF"/>
        </w:rPr>
        <w:t xml:space="preserve"> </w:t>
      </w:r>
      <w:r w:rsidRPr="00574044">
        <w:rPr>
          <w:shd w:val="clear" w:color="auto" w:fill="FFFFFF"/>
        </w:rPr>
        <w:t>p</w:t>
      </w:r>
      <w:r w:rsidR="00705796" w:rsidRPr="00574044">
        <w:rPr>
          <w:shd w:val="clear" w:color="auto" w:fill="FFFFFF"/>
        </w:rPr>
        <w:t>odniesiono</w:t>
      </w:r>
      <w:r w:rsidR="00705796">
        <w:rPr>
          <w:shd w:val="clear" w:color="auto" w:fill="FFFFFF"/>
        </w:rPr>
        <w:t xml:space="preserve"> ceny</w:t>
      </w:r>
      <w:r w:rsidR="00705796" w:rsidRPr="00AC14C9">
        <w:rPr>
          <w:shd w:val="clear" w:color="auto" w:fill="FFFFFF"/>
        </w:rPr>
        <w:t xml:space="preserve"> budowy </w:t>
      </w:r>
      <w:r w:rsidR="00705796" w:rsidRPr="00947EA8">
        <w:rPr>
          <w:shd w:val="clear" w:color="auto" w:fill="FFFFFF"/>
        </w:rPr>
        <w:t xml:space="preserve">budynków o </w:t>
      </w:r>
      <w:r w:rsidR="00C1213F" w:rsidRPr="00947EA8">
        <w:rPr>
          <w:shd w:val="clear" w:color="auto" w:fill="FFFFFF"/>
        </w:rPr>
        <w:t>2</w:t>
      </w:r>
      <w:r w:rsidR="00705796" w:rsidRPr="00947EA8">
        <w:rPr>
          <w:shd w:val="clear" w:color="auto" w:fill="FFFFFF"/>
        </w:rPr>
        <w:t>,</w:t>
      </w:r>
      <w:r w:rsidR="00947EA8" w:rsidRPr="00947EA8">
        <w:rPr>
          <w:shd w:val="clear" w:color="auto" w:fill="FFFFFF"/>
        </w:rPr>
        <w:t>7</w:t>
      </w:r>
      <w:r w:rsidR="00705796" w:rsidRPr="00947EA8">
        <w:rPr>
          <w:shd w:val="clear" w:color="auto" w:fill="FFFFFF"/>
        </w:rPr>
        <w:t>%,</w:t>
      </w:r>
      <w:r w:rsidR="00705796" w:rsidRPr="00345CE6">
        <w:rPr>
          <w:shd w:val="clear" w:color="auto" w:fill="FFFFFF"/>
        </w:rPr>
        <w:t xml:space="preserve"> </w:t>
      </w:r>
      <w:r w:rsidR="00705796" w:rsidRPr="00AC14C9">
        <w:rPr>
          <w:shd w:val="clear" w:color="auto" w:fill="FFFFFF"/>
        </w:rPr>
        <w:t>budowy obiektów in</w:t>
      </w:r>
      <w:r w:rsidR="00705796">
        <w:rPr>
          <w:shd w:val="clear" w:color="auto" w:fill="FFFFFF"/>
        </w:rPr>
        <w:t xml:space="preserve">żynierii lądowej i </w:t>
      </w:r>
      <w:r w:rsidR="00705796" w:rsidRPr="00947EA8">
        <w:rPr>
          <w:shd w:val="clear" w:color="auto" w:fill="FFFFFF"/>
        </w:rPr>
        <w:t>wodnej</w:t>
      </w:r>
      <w:r w:rsidR="00C1213F" w:rsidRPr="00947EA8">
        <w:rPr>
          <w:shd w:val="clear" w:color="auto" w:fill="FFFFFF"/>
        </w:rPr>
        <w:t xml:space="preserve"> o 2,</w:t>
      </w:r>
      <w:r w:rsidR="00947EA8" w:rsidRPr="00947EA8">
        <w:rPr>
          <w:shd w:val="clear" w:color="auto" w:fill="FFFFFF"/>
        </w:rPr>
        <w:t>6</w:t>
      </w:r>
      <w:r w:rsidR="007635E7" w:rsidRPr="00947EA8">
        <w:rPr>
          <w:shd w:val="clear" w:color="auto" w:fill="FFFFFF"/>
        </w:rPr>
        <w:t>%</w:t>
      </w:r>
      <w:r w:rsidR="00F75529">
        <w:rPr>
          <w:shd w:val="clear" w:color="auto" w:fill="FFFFFF"/>
        </w:rPr>
        <w:t xml:space="preserve"> oraz </w:t>
      </w:r>
      <w:r w:rsidR="00B50F19" w:rsidRPr="00B50F19">
        <w:rPr>
          <w:shd w:val="clear" w:color="auto" w:fill="FFFFFF"/>
        </w:rPr>
        <w:t>robót budowlanych specjalistycznych</w:t>
      </w:r>
      <w:r w:rsidR="00F12C5A">
        <w:rPr>
          <w:shd w:val="clear" w:color="auto" w:fill="FFFFFF"/>
        </w:rPr>
        <w:t xml:space="preserve"> </w:t>
      </w:r>
      <w:r w:rsidR="00705796" w:rsidRPr="00947EA8">
        <w:rPr>
          <w:shd w:val="clear" w:color="auto" w:fill="FFFFFF"/>
        </w:rPr>
        <w:t xml:space="preserve">o </w:t>
      </w:r>
      <w:r w:rsidR="00322AEF" w:rsidRPr="00947EA8">
        <w:rPr>
          <w:shd w:val="clear" w:color="auto" w:fill="FFFFFF"/>
        </w:rPr>
        <w:t>2</w:t>
      </w:r>
      <w:r w:rsidR="00705796" w:rsidRPr="00947EA8">
        <w:rPr>
          <w:shd w:val="clear" w:color="auto" w:fill="FFFFFF"/>
        </w:rPr>
        <w:t>,</w:t>
      </w:r>
      <w:r w:rsidR="00947EA8" w:rsidRPr="00947EA8">
        <w:rPr>
          <w:shd w:val="clear" w:color="auto" w:fill="FFFFFF"/>
        </w:rPr>
        <w:t>1</w:t>
      </w:r>
      <w:r w:rsidR="00F12C5A" w:rsidRPr="00947EA8">
        <w:rPr>
          <w:shd w:val="clear" w:color="auto" w:fill="FFFFFF"/>
        </w:rPr>
        <w:t>%</w:t>
      </w:r>
      <w:r w:rsidR="00B50F19" w:rsidRPr="00947EA8">
        <w:rPr>
          <w:shd w:val="clear" w:color="auto" w:fill="FFFFFF"/>
        </w:rPr>
        <w:t>.</w:t>
      </w:r>
    </w:p>
    <w:p w14:paraId="44995226" w14:textId="77777777" w:rsidR="00407685" w:rsidRDefault="00407685" w:rsidP="003D38C8">
      <w:pPr>
        <w:rPr>
          <w:shd w:val="clear" w:color="auto" w:fill="FFFFFF"/>
        </w:rPr>
      </w:pPr>
    </w:p>
    <w:p w14:paraId="2BF91D9D" w14:textId="5436093D" w:rsidR="00407685" w:rsidRDefault="00407685" w:rsidP="00407685">
      <w:pPr>
        <w:rPr>
          <w:b/>
          <w:shd w:val="clear" w:color="auto" w:fill="FFFFFF"/>
        </w:rPr>
      </w:pPr>
      <w:r w:rsidRPr="00D11337">
        <w:rPr>
          <w:b/>
          <w:shd w:val="clear" w:color="auto" w:fill="FFFFFF"/>
        </w:rPr>
        <w:t xml:space="preserve">Tablica 1. Wskaźniki cen produkcji </w:t>
      </w:r>
      <w:r>
        <w:rPr>
          <w:b/>
          <w:shd w:val="clear" w:color="auto" w:fill="FFFFFF"/>
        </w:rPr>
        <w:t>budowlano-</w:t>
      </w:r>
      <w:r w:rsidR="00D2778A">
        <w:rPr>
          <w:b/>
          <w:shd w:val="clear" w:color="auto" w:fill="FFFFFF"/>
        </w:rPr>
        <w:t xml:space="preserve">montażowej </w:t>
      </w:r>
      <w:r w:rsidRPr="009F7398">
        <w:rPr>
          <w:b/>
          <w:shd w:val="clear" w:color="auto" w:fill="FFFFFF"/>
        </w:rPr>
        <w:t>w</w:t>
      </w:r>
      <w:r w:rsidR="00BD13FF" w:rsidRPr="009F7398">
        <w:rPr>
          <w:b/>
          <w:shd w:val="clear" w:color="auto" w:fill="FFFFFF"/>
        </w:rPr>
        <w:t xml:space="preserve"> </w:t>
      </w:r>
      <w:r w:rsidR="002F548C" w:rsidRPr="009F7398">
        <w:rPr>
          <w:b/>
          <w:shd w:val="clear" w:color="auto" w:fill="FFFFFF"/>
        </w:rPr>
        <w:t xml:space="preserve"> </w:t>
      </w:r>
      <w:r w:rsidR="00BD13FF" w:rsidRPr="009F7398">
        <w:rPr>
          <w:b/>
          <w:shd w:val="clear" w:color="auto" w:fill="FFFFFF"/>
        </w:rPr>
        <w:t xml:space="preserve">październiku </w:t>
      </w:r>
      <w:r w:rsidR="002A6624" w:rsidRPr="009F7398">
        <w:rPr>
          <w:b/>
          <w:shd w:val="clear" w:color="auto" w:fill="FFFFFF"/>
        </w:rPr>
        <w:t xml:space="preserve"> </w:t>
      </w:r>
      <w:r w:rsidRPr="009F7398">
        <w:rPr>
          <w:b/>
          <w:shd w:val="clear" w:color="auto" w:fill="FFFFFF"/>
        </w:rPr>
        <w:t>20</w:t>
      </w:r>
      <w:r w:rsidR="007C5579" w:rsidRPr="009F7398">
        <w:rPr>
          <w:b/>
          <w:shd w:val="clear" w:color="auto" w:fill="FFFFFF"/>
        </w:rPr>
        <w:t>20</w:t>
      </w:r>
      <w:r w:rsidRPr="009F7398">
        <w:rPr>
          <w:b/>
          <w:shd w:val="clear" w:color="auto" w:fill="FFFFFF"/>
        </w:rPr>
        <w:t xml:space="preserve"> r.</w:t>
      </w:r>
    </w:p>
    <w:p w14:paraId="1D6A8131" w14:textId="37B3EC1D" w:rsidR="003D1294" w:rsidRDefault="003D1294" w:rsidP="00C424B8">
      <w:pPr>
        <w:rPr>
          <w:shd w:val="clear" w:color="auto" w:fill="FFFFFF"/>
        </w:rPr>
      </w:pP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B7285D" w14:paraId="6C592196" w14:textId="77777777" w:rsidTr="00B2504D">
        <w:tc>
          <w:tcPr>
            <w:tcW w:w="2194" w:type="dxa"/>
          </w:tcPr>
          <w:p w14:paraId="37D8F395" w14:textId="77777777" w:rsidR="00B7285D" w:rsidRDefault="00B7285D" w:rsidP="00B2504D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19056E01" w14:textId="353C861D" w:rsidR="00B7285D" w:rsidRPr="00182C96" w:rsidRDefault="002F548C" w:rsidP="00BD13FF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BD13FF">
              <w:rPr>
                <w:color w:val="000000" w:themeColor="text1"/>
                <w:sz w:val="16"/>
                <w:szCs w:val="16"/>
              </w:rPr>
              <w:t>X</w:t>
            </w:r>
            <w:r w:rsidR="00B7285D" w:rsidRPr="00182C96">
              <w:rPr>
                <w:color w:val="000000" w:themeColor="text1"/>
                <w:sz w:val="16"/>
                <w:szCs w:val="16"/>
              </w:rPr>
              <w:t xml:space="preserve"> 2020</w:t>
            </w:r>
          </w:p>
        </w:tc>
        <w:tc>
          <w:tcPr>
            <w:tcW w:w="2859" w:type="dxa"/>
            <w:gridSpan w:val="3"/>
          </w:tcPr>
          <w:p w14:paraId="0059CBCC" w14:textId="6FB8BCE5" w:rsidR="00B7285D" w:rsidRPr="00182C96" w:rsidRDefault="002F548C" w:rsidP="00EF5A2A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EF5A2A">
              <w:rPr>
                <w:color w:val="000000" w:themeColor="text1"/>
                <w:sz w:val="16"/>
                <w:szCs w:val="16"/>
              </w:rPr>
              <w:t xml:space="preserve"> </w:t>
            </w:r>
            <w:r w:rsidR="00B7285D" w:rsidRPr="00182C96"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953" w:type="dxa"/>
          </w:tcPr>
          <w:p w14:paraId="0FEC03C4" w14:textId="608CAD5D" w:rsidR="00B7285D" w:rsidRPr="00182C96" w:rsidRDefault="00B7285D" w:rsidP="00BD13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82C96">
              <w:rPr>
                <w:color w:val="000000" w:themeColor="text1"/>
                <w:sz w:val="16"/>
                <w:szCs w:val="16"/>
              </w:rPr>
              <w:t>I-</w:t>
            </w:r>
            <w:r w:rsidR="0089084A">
              <w:rPr>
                <w:color w:val="000000" w:themeColor="text1"/>
                <w:sz w:val="16"/>
                <w:szCs w:val="16"/>
              </w:rPr>
              <w:t>X</w:t>
            </w:r>
            <w:r w:rsidRPr="00182C96">
              <w:rPr>
                <w:color w:val="000000" w:themeColor="text1"/>
                <w:sz w:val="16"/>
                <w:szCs w:val="16"/>
              </w:rPr>
              <w:t xml:space="preserve"> 2020</w:t>
            </w:r>
          </w:p>
        </w:tc>
      </w:tr>
      <w:tr w:rsidR="00B7285D" w14:paraId="16CB1850" w14:textId="77777777" w:rsidTr="00B2504D">
        <w:tc>
          <w:tcPr>
            <w:tcW w:w="2194" w:type="dxa"/>
            <w:tcBorders>
              <w:bottom w:val="single" w:sz="12" w:space="0" w:color="001D77"/>
            </w:tcBorders>
          </w:tcPr>
          <w:p w14:paraId="326A6638" w14:textId="77777777" w:rsidR="00B7285D" w:rsidRDefault="00B7285D" w:rsidP="00B2504D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36E03F98" w14:textId="6DF1C8FE" w:rsidR="00B7285D" w:rsidRPr="002F548C" w:rsidRDefault="00C75936" w:rsidP="00C75936">
            <w:pPr>
              <w:rPr>
                <w:spacing w:val="-12"/>
                <w:sz w:val="15"/>
                <w:szCs w:val="15"/>
                <w:shd w:val="clear" w:color="auto" w:fill="FFFFFF"/>
              </w:rPr>
            </w:pPr>
            <w:r w:rsidRPr="002F548C">
              <w:rPr>
                <w:color w:val="000000" w:themeColor="text1"/>
                <w:spacing w:val="-12"/>
                <w:sz w:val="15"/>
                <w:szCs w:val="15"/>
              </w:rPr>
              <w:t>V</w:t>
            </w:r>
            <w:r w:rsidR="002F548C" w:rsidRPr="002F548C">
              <w:rPr>
                <w:color w:val="000000" w:themeColor="text1"/>
                <w:spacing w:val="-12"/>
                <w:sz w:val="15"/>
                <w:szCs w:val="15"/>
              </w:rPr>
              <w:t>I</w:t>
            </w:r>
            <w:r w:rsidR="00BD13FF">
              <w:rPr>
                <w:color w:val="000000" w:themeColor="text1"/>
                <w:spacing w:val="-12"/>
                <w:sz w:val="15"/>
                <w:szCs w:val="15"/>
              </w:rPr>
              <w:t>I</w:t>
            </w:r>
            <w:r w:rsidR="00EF5A2A" w:rsidRPr="002F548C">
              <w:rPr>
                <w:color w:val="000000" w:themeColor="text1"/>
                <w:spacing w:val="-12"/>
                <w:sz w:val="15"/>
                <w:szCs w:val="15"/>
              </w:rPr>
              <w:t>I</w:t>
            </w:r>
            <w:r w:rsidR="002F4000" w:rsidRPr="002F548C">
              <w:rPr>
                <w:color w:val="000000" w:themeColor="text1"/>
                <w:spacing w:val="-12"/>
                <w:sz w:val="15"/>
                <w:szCs w:val="15"/>
              </w:rPr>
              <w:t xml:space="preserve"> </w:t>
            </w:r>
            <w:r w:rsidR="00B357FE" w:rsidRPr="002F548C">
              <w:rPr>
                <w:color w:val="000000" w:themeColor="text1"/>
                <w:spacing w:val="-12"/>
                <w:sz w:val="15"/>
                <w:szCs w:val="15"/>
              </w:rPr>
              <w:t>2020</w:t>
            </w:r>
            <w:r w:rsidR="00B7285D" w:rsidRPr="002F548C">
              <w:rPr>
                <w:color w:val="000000" w:themeColor="text1"/>
                <w:spacing w:val="-12"/>
                <w:sz w:val="15"/>
                <w:szCs w:val="15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53F48E79" w14:textId="66DAC6A6" w:rsidR="00B7285D" w:rsidRPr="00182C96" w:rsidRDefault="00B7285D" w:rsidP="00B2504D">
            <w:pPr>
              <w:jc w:val="center"/>
              <w:rPr>
                <w:shd w:val="clear" w:color="auto" w:fill="FFFFFF"/>
              </w:rPr>
            </w:pPr>
            <w:r w:rsidRPr="00182C96">
              <w:rPr>
                <w:color w:val="000000" w:themeColor="text1"/>
                <w:sz w:val="16"/>
                <w:szCs w:val="16"/>
              </w:rPr>
              <w:t>analogiczny okres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80A9325" w14:textId="389C5599" w:rsidR="00B7285D" w:rsidRPr="00BD13FF" w:rsidRDefault="00BD13FF" w:rsidP="00BD13FF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BD13FF">
              <w:rPr>
                <w:color w:val="000000" w:themeColor="text1"/>
                <w:spacing w:val="-12"/>
                <w:sz w:val="16"/>
                <w:szCs w:val="16"/>
              </w:rPr>
              <w:t xml:space="preserve">IX </w:t>
            </w:r>
            <w:r w:rsidR="00B7285D" w:rsidRPr="00BD13FF">
              <w:rPr>
                <w:color w:val="000000" w:themeColor="text1"/>
                <w:spacing w:val="-12"/>
                <w:sz w:val="16"/>
                <w:szCs w:val="16"/>
              </w:rPr>
              <w:t>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78BBCE73" w14:textId="7B478C2C" w:rsidR="00B7285D" w:rsidRPr="00182C96" w:rsidRDefault="00B7285D" w:rsidP="00B7285D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182C96">
              <w:rPr>
                <w:color w:val="000000" w:themeColor="text1"/>
                <w:spacing w:val="-12"/>
                <w:sz w:val="16"/>
                <w:szCs w:val="16"/>
              </w:rPr>
              <w:t>XII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57EC1414" w14:textId="0FE3C060" w:rsidR="00B7285D" w:rsidRPr="004F70AC" w:rsidRDefault="00B7285D" w:rsidP="00BD13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F70AC">
              <w:rPr>
                <w:color w:val="000000" w:themeColor="text1"/>
                <w:sz w:val="16"/>
                <w:szCs w:val="16"/>
              </w:rPr>
              <w:t>I-</w:t>
            </w:r>
            <w:r w:rsidR="0089084A" w:rsidRPr="004F70AC">
              <w:rPr>
                <w:color w:val="000000" w:themeColor="text1"/>
                <w:sz w:val="16"/>
                <w:szCs w:val="16"/>
              </w:rPr>
              <w:t>X</w:t>
            </w:r>
            <w:r w:rsidR="001005C0" w:rsidRPr="004F70A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F70AC">
              <w:rPr>
                <w:color w:val="000000" w:themeColor="text1"/>
                <w:sz w:val="16"/>
                <w:szCs w:val="16"/>
              </w:rPr>
              <w:t>2019</w:t>
            </w:r>
          </w:p>
        </w:tc>
      </w:tr>
      <w:tr w:rsidR="00864080" w14:paraId="4AC4B298" w14:textId="77777777" w:rsidTr="005C0046">
        <w:tc>
          <w:tcPr>
            <w:tcW w:w="2194" w:type="dxa"/>
          </w:tcPr>
          <w:p w14:paraId="650ED826" w14:textId="77777777" w:rsidR="00864080" w:rsidRPr="002929E3" w:rsidRDefault="00864080" w:rsidP="00864080">
            <w:pPr>
              <w:rPr>
                <w:shd w:val="clear" w:color="auto" w:fill="FFFFFF"/>
              </w:rPr>
            </w:pPr>
            <w:r w:rsidRPr="002929E3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05871721" w14:textId="0412749D" w:rsidR="00864080" w:rsidRPr="003E6239" w:rsidRDefault="00864080" w:rsidP="009F739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F7398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9F7398" w:rsidRPr="009F7398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2A8F00FD" w14:textId="16C6FBA9" w:rsidR="00864080" w:rsidRPr="003E6239" w:rsidRDefault="00864080" w:rsidP="00B02CB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02CB6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0607AB" w:rsidRPr="00B02CB6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B02CB6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847DC9" w:rsidRPr="00B02CB6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B25C5FF" w14:textId="39465EA2" w:rsidR="00864080" w:rsidRPr="003E6239" w:rsidRDefault="00864080" w:rsidP="0029598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C0046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CC2F52" w:rsidRPr="005C0046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="00295986" w:rsidRPr="005C0046">
              <w:rPr>
                <w:rFonts w:cs="Arial"/>
                <w:b/>
                <w:color w:val="000000" w:themeColor="text1"/>
                <w:sz w:val="16"/>
                <w:szCs w:val="16"/>
              </w:rPr>
              <w:t>,5</w:t>
            </w:r>
          </w:p>
        </w:tc>
        <w:tc>
          <w:tcPr>
            <w:tcW w:w="953" w:type="dxa"/>
            <w:vAlign w:val="center"/>
          </w:tcPr>
          <w:p w14:paraId="0329AA8C" w14:textId="2A883E68" w:rsidR="00864080" w:rsidRPr="003E6239" w:rsidRDefault="00864080" w:rsidP="00C30A4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C0046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C30A4B" w:rsidRPr="005C0046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70806757" w14:textId="6E4974DA" w:rsidR="00864080" w:rsidRPr="003E6239" w:rsidRDefault="00864080" w:rsidP="005C004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C0046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8218C5" w:rsidRPr="005C0046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5C0046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5C0046" w:rsidRPr="005C0046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09097470" w14:textId="656A509A" w:rsidR="00864080" w:rsidRPr="003E6239" w:rsidRDefault="00864080" w:rsidP="00246B5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C0046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141FFD" w:rsidRPr="005C0046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5C0046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246B5F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</w:tr>
      <w:tr w:rsidR="00864080" w14:paraId="57BCF262" w14:textId="77777777" w:rsidTr="00B2504D">
        <w:tc>
          <w:tcPr>
            <w:tcW w:w="2194" w:type="dxa"/>
          </w:tcPr>
          <w:p w14:paraId="77045D1D" w14:textId="77777777" w:rsidR="00864080" w:rsidRPr="002929E3" w:rsidRDefault="00864080" w:rsidP="00864080">
            <w:pPr>
              <w:rPr>
                <w:shd w:val="clear" w:color="auto" w:fill="FFFFFF"/>
              </w:rPr>
            </w:pPr>
            <w:r w:rsidRPr="002929E3">
              <w:rPr>
                <w:sz w:val="16"/>
                <w:szCs w:val="16"/>
              </w:rPr>
              <w:t xml:space="preserve">Budowa </w:t>
            </w:r>
            <w:proofErr w:type="spellStart"/>
            <w:r w:rsidRPr="002929E3">
              <w:rPr>
                <w:sz w:val="16"/>
                <w:szCs w:val="16"/>
              </w:rPr>
              <w:t>budynków</w:t>
            </w:r>
            <w:r w:rsidRPr="002929E3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7D7510F3" w14:textId="69761C34" w:rsidR="00864080" w:rsidRPr="003E6239" w:rsidRDefault="00864080" w:rsidP="00E11C9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11C92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E11C92" w:rsidRPr="00E11C92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0F183E61" w14:textId="656EC9B9" w:rsidR="00864080" w:rsidRPr="003E6239" w:rsidRDefault="00864080" w:rsidP="00E11C9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11C92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9050E6" w:rsidRPr="00E11C9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E11C92" w:rsidRPr="00E11C92">
              <w:rPr>
                <w:rFonts w:cs="Arial"/>
                <w:color w:val="000000" w:themeColor="text1"/>
                <w:sz w:val="16"/>
                <w:szCs w:val="16"/>
              </w:rPr>
              <w:t>,8</w:t>
            </w:r>
          </w:p>
        </w:tc>
        <w:tc>
          <w:tcPr>
            <w:tcW w:w="953" w:type="dxa"/>
            <w:vAlign w:val="center"/>
          </w:tcPr>
          <w:p w14:paraId="301DCBB5" w14:textId="653ED802" w:rsidR="00864080" w:rsidRPr="003E6239" w:rsidRDefault="00864080" w:rsidP="00B123C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123C8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9050E6" w:rsidRPr="00B123C8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B123C8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123C8" w:rsidRPr="00B123C8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021CA8A3" w14:textId="100799F5" w:rsidR="00864080" w:rsidRPr="003E6239" w:rsidRDefault="00864080" w:rsidP="00EF38B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123C8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EF38BA" w:rsidRPr="00B123C8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207E2C70" w14:textId="734239F5" w:rsidR="00864080" w:rsidRPr="003E6239" w:rsidRDefault="00864080" w:rsidP="00B123C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123C8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F38BA" w:rsidRPr="00B123C8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B123C8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123C8" w:rsidRPr="00B123C8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237B9983" w14:textId="5CDA5490" w:rsidR="00864080" w:rsidRPr="003E6239" w:rsidRDefault="00864080" w:rsidP="0067039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123C8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717718" w:rsidRPr="00B123C8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B123C8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67039D" w:rsidRPr="00B123C8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864080" w14:paraId="0729CC0C" w14:textId="77777777" w:rsidTr="00B2504D">
        <w:tc>
          <w:tcPr>
            <w:tcW w:w="2194" w:type="dxa"/>
          </w:tcPr>
          <w:p w14:paraId="06AB717F" w14:textId="77777777" w:rsidR="00864080" w:rsidRPr="002929E3" w:rsidRDefault="00864080" w:rsidP="00864080">
            <w:pPr>
              <w:rPr>
                <w:shd w:val="clear" w:color="auto" w:fill="FFFFFF"/>
              </w:rPr>
            </w:pPr>
            <w:r w:rsidRPr="00684D1D">
              <w:rPr>
                <w:color w:val="000000" w:themeColor="text1"/>
                <w:sz w:val="16"/>
                <w:szCs w:val="16"/>
              </w:rPr>
              <w:t xml:space="preserve">Budowa inżynierii  lądowej i </w:t>
            </w:r>
            <w:proofErr w:type="spellStart"/>
            <w:r w:rsidRPr="00684D1D">
              <w:rPr>
                <w:color w:val="000000" w:themeColor="text1"/>
                <w:sz w:val="16"/>
                <w:szCs w:val="16"/>
              </w:rPr>
              <w:t>wodnej</w:t>
            </w:r>
            <w:r w:rsidRPr="002929E3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shd w:val="clear" w:color="auto" w:fill="auto"/>
            <w:vAlign w:val="center"/>
          </w:tcPr>
          <w:p w14:paraId="7A2DCB15" w14:textId="1F78B203" w:rsidR="00864080" w:rsidRPr="003E6239" w:rsidRDefault="00864080" w:rsidP="00FC44B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C44B2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4E4F8A" w:rsidRPr="00FC44B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9D4DC70" w14:textId="7451E0AC" w:rsidR="00864080" w:rsidRPr="003E6239" w:rsidRDefault="00864080" w:rsidP="00FC44B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C44B2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86291" w:rsidRPr="00FC44B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FC44B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02333" w:rsidRPr="00FC44B2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6199F9D" w14:textId="1F5E4A4B" w:rsidR="00864080" w:rsidRPr="003E6239" w:rsidRDefault="00864080" w:rsidP="00FC44B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C44B2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86291" w:rsidRPr="00FC44B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FC44B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C44B2" w:rsidRPr="00FC44B2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00D053B" w14:textId="7405364C" w:rsidR="00864080" w:rsidRPr="003E6239" w:rsidRDefault="00864080" w:rsidP="00FC44B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C44B2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FC44B2" w:rsidRPr="00FC44B2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E8E6EF1" w14:textId="6ED85D54" w:rsidR="00864080" w:rsidRPr="003E6239" w:rsidRDefault="00864080" w:rsidP="0071765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1765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345FD2" w:rsidRPr="0071765B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71765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71765B" w:rsidRPr="0071765B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942EA78" w14:textId="7F2A6D1C" w:rsidR="00864080" w:rsidRPr="003E6239" w:rsidRDefault="00864080" w:rsidP="008D181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1765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86291" w:rsidRPr="0071765B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71765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D181A" w:rsidRPr="0071765B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864080" w14:paraId="0E22320F" w14:textId="77777777" w:rsidTr="00B2504D">
        <w:tc>
          <w:tcPr>
            <w:tcW w:w="2194" w:type="dxa"/>
          </w:tcPr>
          <w:p w14:paraId="6985A2A7" w14:textId="77777777" w:rsidR="00864080" w:rsidRPr="002929E3" w:rsidRDefault="00864080" w:rsidP="00864080">
            <w:pPr>
              <w:rPr>
                <w:shd w:val="clear" w:color="auto" w:fill="FFFFFF"/>
              </w:rPr>
            </w:pPr>
            <w:r w:rsidRPr="002929E3">
              <w:rPr>
                <w:color w:val="000000" w:themeColor="text1"/>
                <w:sz w:val="16"/>
                <w:szCs w:val="16"/>
              </w:rPr>
              <w:t>Roboty budowlane specjalistyczne</w:t>
            </w:r>
          </w:p>
        </w:tc>
        <w:tc>
          <w:tcPr>
            <w:tcW w:w="953" w:type="dxa"/>
            <w:vAlign w:val="center"/>
          </w:tcPr>
          <w:p w14:paraId="46BDC6A5" w14:textId="5DC73BD6" w:rsidR="00864080" w:rsidRPr="003E6239" w:rsidRDefault="00864080" w:rsidP="0058796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44A16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79400C" w:rsidRPr="00644A16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797A89F2" w14:textId="33174BCC" w:rsidR="00864080" w:rsidRPr="003E6239" w:rsidRDefault="00864080" w:rsidP="00772BF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B2F19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A66B92" w:rsidRPr="007B2F19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6D0AF93B" w14:textId="4DFD7B80" w:rsidR="00864080" w:rsidRPr="003E6239" w:rsidRDefault="00864080" w:rsidP="0001614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1614C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01614C" w:rsidRPr="0001614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59083110" w14:textId="51340683" w:rsidR="00864080" w:rsidRPr="003E6239" w:rsidRDefault="00864080" w:rsidP="005B59B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1614C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5B59B2" w:rsidRPr="0001614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2A4F0A8E" w14:textId="5B1A9DC7" w:rsidR="00864080" w:rsidRPr="003E6239" w:rsidRDefault="00864080" w:rsidP="0001614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1614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F84BB7" w:rsidRPr="0001614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01614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1614C" w:rsidRPr="0001614C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3554B7F6" w14:textId="7CB00071" w:rsidR="00864080" w:rsidRPr="003E6239" w:rsidRDefault="00864080" w:rsidP="005B59B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91F3F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5B59B2" w:rsidRPr="00F91F3F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</w:tbl>
    <w:p w14:paraId="50E72D2F" w14:textId="77777777" w:rsidR="00B7285D" w:rsidRDefault="00B7285D" w:rsidP="00407685">
      <w:pPr>
        <w:rPr>
          <w:rFonts w:cs="Arial"/>
          <w:i/>
          <w:sz w:val="16"/>
          <w:szCs w:val="16"/>
          <w:vertAlign w:val="superscript"/>
        </w:rPr>
      </w:pPr>
    </w:p>
    <w:p w14:paraId="45860734" w14:textId="77777777" w:rsidR="00E82D05" w:rsidRDefault="00E82D05" w:rsidP="00407685">
      <w:pPr>
        <w:rPr>
          <w:rFonts w:cs="Arial"/>
          <w:i/>
          <w:sz w:val="16"/>
          <w:szCs w:val="16"/>
          <w:vertAlign w:val="superscript"/>
        </w:rPr>
      </w:pPr>
    </w:p>
    <w:p w14:paraId="41CF30C7" w14:textId="77777777" w:rsidR="00E82D05" w:rsidRDefault="00E82D05" w:rsidP="00407685">
      <w:pPr>
        <w:rPr>
          <w:rFonts w:cs="Arial"/>
          <w:i/>
          <w:sz w:val="16"/>
          <w:szCs w:val="16"/>
          <w:vertAlign w:val="superscript"/>
        </w:rPr>
      </w:pPr>
    </w:p>
    <w:p w14:paraId="6A8DC168" w14:textId="3759236D" w:rsidR="000740BA" w:rsidRPr="006F302E" w:rsidRDefault="00407685" w:rsidP="00407685">
      <w:pPr>
        <w:rPr>
          <w:rFonts w:cs="Arial"/>
          <w:sz w:val="16"/>
          <w:szCs w:val="16"/>
        </w:rPr>
      </w:pPr>
      <w:r w:rsidRPr="001278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7E50852" wp14:editId="73CEC254">
                <wp:simplePos x="0" y="0"/>
                <wp:positionH relativeFrom="page">
                  <wp:posOffset>5807710</wp:posOffset>
                </wp:positionH>
                <wp:positionV relativeFrom="paragraph">
                  <wp:posOffset>202565</wp:posOffset>
                </wp:positionV>
                <wp:extent cx="1753200" cy="1429200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42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EAE68E" w14:textId="34CDC341" w:rsidR="003D1294" w:rsidRDefault="003D1294" w:rsidP="003D1294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50852" id="Pole tekstowe 25" o:spid="_x0000_s1028" type="#_x0000_t202" style="position:absolute;margin-left:457.3pt;margin-top:15.95pt;width:138.05pt;height:112.5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" filled="f" stroked="f" strokeweight=".5pt">
                <v:textbox>
                  <w:txbxContent>
                    <w:p w14:paraId="19EAE68E" w14:textId="34CDC341" w:rsidR="003D1294" w:rsidRDefault="003D1294" w:rsidP="003D1294">
                      <w:pPr>
                        <w:pStyle w:val="tekstzboku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740BA"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="000740BA" w:rsidRPr="006F302E">
        <w:rPr>
          <w:rFonts w:cs="Arial"/>
          <w:sz w:val="16"/>
          <w:szCs w:val="16"/>
        </w:rPr>
        <w:t>Nazwa skrócona według PKD 2007</w:t>
      </w:r>
    </w:p>
    <w:p w14:paraId="7D558CD8" w14:textId="6D2531A1" w:rsidR="00C424B8" w:rsidRPr="001717B6" w:rsidRDefault="00C424B8" w:rsidP="00C424B8"/>
    <w:p w14:paraId="68B7F831" w14:textId="77777777" w:rsidR="00920414" w:rsidRDefault="00920414" w:rsidP="00AC7FD1">
      <w:pPr>
        <w:rPr>
          <w:lang w:eastAsia="pl-PL"/>
        </w:rPr>
      </w:pPr>
    </w:p>
    <w:p w14:paraId="3FA7CB22" w14:textId="77777777" w:rsidR="00363D67" w:rsidRDefault="00363D67" w:rsidP="00C97D68">
      <w:pPr>
        <w:pStyle w:val="tytuwykresu"/>
        <w:ind w:left="794" w:hanging="794"/>
      </w:pPr>
    </w:p>
    <w:p w14:paraId="05877220" w14:textId="77635878" w:rsidR="00C97D68" w:rsidRDefault="007B1BEA" w:rsidP="00C97D68">
      <w:pPr>
        <w:pStyle w:val="tytuwykresu"/>
        <w:ind w:left="794" w:hanging="794"/>
        <w:rPr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917312" behindDoc="0" locked="0" layoutInCell="1" allowOverlap="1" wp14:anchorId="76DD6BC9" wp14:editId="2B60B5B3">
            <wp:simplePos x="0" y="0"/>
            <wp:positionH relativeFrom="column">
              <wp:posOffset>-285115</wp:posOffset>
            </wp:positionH>
            <wp:positionV relativeFrom="paragraph">
              <wp:posOffset>412750</wp:posOffset>
            </wp:positionV>
            <wp:extent cx="5408295" cy="270510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</wp:anchor>
        </w:drawing>
      </w:r>
      <w:r w:rsidR="00C664A9"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66C039B3">
                <wp:simplePos x="0" y="0"/>
                <wp:positionH relativeFrom="column">
                  <wp:posOffset>5248275</wp:posOffset>
                </wp:positionH>
                <wp:positionV relativeFrom="paragraph">
                  <wp:posOffset>6350</wp:posOffset>
                </wp:positionV>
                <wp:extent cx="1724025" cy="1409700"/>
                <wp:effectExtent l="0" t="0" r="0" b="0"/>
                <wp:wrapTight wrapText="bothSides">
                  <wp:wrapPolygon edited="0">
                    <wp:start x="716" y="0"/>
                    <wp:lineTo x="716" y="21308"/>
                    <wp:lineTo x="20765" y="21308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0DD6C" w14:textId="57684E66" w:rsidR="00C664A9" w:rsidRPr="00D616D2" w:rsidRDefault="00061A50" w:rsidP="00C664A9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7A67D6">
                              <w:rPr>
                                <w:bCs w:val="0"/>
                              </w:rPr>
                              <w:t>W</w:t>
                            </w:r>
                            <w:r w:rsidR="00BD13FF" w:rsidRPr="007A67D6">
                              <w:rPr>
                                <w:bCs w:val="0"/>
                              </w:rPr>
                              <w:t xml:space="preserve"> październiku</w:t>
                            </w:r>
                            <w:r w:rsidRPr="007A67D6">
                              <w:rPr>
                                <w:bCs w:val="0"/>
                              </w:rPr>
                              <w:t xml:space="preserve"> 2020 r.</w:t>
                            </w:r>
                            <w:r w:rsidR="00B4448F">
                              <w:rPr>
                                <w:bCs w:val="0"/>
                              </w:rPr>
                              <w:t>, podobnie jak we wrześniu br.,</w:t>
                            </w:r>
                            <w:r>
                              <w:rPr>
                                <w:bCs w:val="0"/>
                              </w:rPr>
                              <w:t xml:space="preserve"> </w:t>
                            </w:r>
                            <w:r w:rsidR="00C664A9" w:rsidRPr="00061A50">
                              <w:rPr>
                                <w:bCs w:val="0"/>
                              </w:rPr>
                              <w:t xml:space="preserve"> cen</w:t>
                            </w:r>
                            <w:r w:rsidR="00B4448F">
                              <w:rPr>
                                <w:bCs w:val="0"/>
                              </w:rPr>
                              <w:t xml:space="preserve">y </w:t>
                            </w:r>
                            <w:r w:rsidR="00C664A9" w:rsidRPr="00061A50">
                              <w:rPr>
                                <w:bCs w:val="0"/>
                              </w:rPr>
                              <w:t>produkcji budowlano-montażowej</w:t>
                            </w:r>
                            <w:r w:rsidR="00B4448F">
                              <w:rPr>
                                <w:bCs w:val="0"/>
                              </w:rPr>
                              <w:t xml:space="preserve"> wzrosły</w:t>
                            </w:r>
                            <w:r w:rsidR="00C664A9" w:rsidRPr="00061A50">
                              <w:rPr>
                                <w:bCs w:val="0"/>
                              </w:rPr>
                              <w:t xml:space="preserve"> w s</w:t>
                            </w:r>
                            <w:r w:rsidR="004A12A8">
                              <w:rPr>
                                <w:bCs w:val="0"/>
                              </w:rPr>
                              <w:t>tosunku do</w:t>
                            </w:r>
                            <w:r>
                              <w:rPr>
                                <w:bCs w:val="0"/>
                              </w:rPr>
                              <w:t xml:space="preserve"> poprzedniego </w:t>
                            </w:r>
                            <w:r w:rsidR="004A12A8">
                              <w:rPr>
                                <w:bCs w:val="0"/>
                              </w:rPr>
                              <w:t xml:space="preserve">miesiąca </w:t>
                            </w:r>
                            <w:r w:rsidR="00B4448F">
                              <w:rPr>
                                <w:bCs w:val="0"/>
                              </w:rPr>
                              <w:t xml:space="preserve">o </w:t>
                            </w:r>
                            <w:r w:rsidR="00C664A9" w:rsidRPr="00061A50">
                              <w:rPr>
                                <w:bCs w:val="0"/>
                              </w:rPr>
                              <w:t>0,3%</w:t>
                            </w:r>
                          </w:p>
                          <w:p w14:paraId="45EB8F4E" w14:textId="14FD39D8" w:rsidR="009A014C" w:rsidRPr="00C664A9" w:rsidRDefault="009A014C" w:rsidP="00127824">
                            <w:pPr>
                              <w:pStyle w:val="tekstzboku"/>
                              <w:rPr>
                                <w:bCs w:val="0"/>
                                <w:strike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92624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9" type="#_x0000_t202" style="position:absolute;left:0;text-align:left;margin-left:413.25pt;margin-top:.5pt;width:135.75pt;height:111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" filled="f" stroked="f">
                <v:textbox>
                  <w:txbxContent>
                    <w:p w14:paraId="51A0DD6C" w14:textId="57684E66" w:rsidR="00C664A9" w:rsidRPr="00D616D2" w:rsidRDefault="00061A50" w:rsidP="00C664A9">
                      <w:pPr>
                        <w:pStyle w:val="tekstzboku"/>
                        <w:rPr>
                          <w:bCs w:val="0"/>
                        </w:rPr>
                      </w:pPr>
                      <w:r w:rsidRPr="007A67D6">
                        <w:rPr>
                          <w:bCs w:val="0"/>
                        </w:rPr>
                        <w:t>W</w:t>
                      </w:r>
                      <w:r w:rsidR="00BD13FF" w:rsidRPr="007A67D6">
                        <w:rPr>
                          <w:bCs w:val="0"/>
                        </w:rPr>
                        <w:t xml:space="preserve"> październiku</w:t>
                      </w:r>
                      <w:r w:rsidRPr="007A67D6">
                        <w:rPr>
                          <w:bCs w:val="0"/>
                        </w:rPr>
                        <w:t xml:space="preserve"> 2020 r.</w:t>
                      </w:r>
                      <w:r w:rsidR="00B4448F">
                        <w:rPr>
                          <w:bCs w:val="0"/>
                        </w:rPr>
                        <w:t>, podobnie jak we wrześniu br.,</w:t>
                      </w:r>
                      <w:r>
                        <w:rPr>
                          <w:bCs w:val="0"/>
                        </w:rPr>
                        <w:t xml:space="preserve"> </w:t>
                      </w:r>
                      <w:r w:rsidR="00C664A9" w:rsidRPr="00061A50">
                        <w:rPr>
                          <w:bCs w:val="0"/>
                        </w:rPr>
                        <w:t xml:space="preserve"> cen</w:t>
                      </w:r>
                      <w:r w:rsidR="00B4448F">
                        <w:rPr>
                          <w:bCs w:val="0"/>
                        </w:rPr>
                        <w:t xml:space="preserve">y </w:t>
                      </w:r>
                      <w:r w:rsidR="00C664A9" w:rsidRPr="00061A50">
                        <w:rPr>
                          <w:bCs w:val="0"/>
                        </w:rPr>
                        <w:t>produkcji budowlano-montażowej</w:t>
                      </w:r>
                      <w:r w:rsidR="00B4448F">
                        <w:rPr>
                          <w:bCs w:val="0"/>
                        </w:rPr>
                        <w:t xml:space="preserve"> wzrosły</w:t>
                      </w:r>
                      <w:r w:rsidR="00C664A9" w:rsidRPr="00061A50">
                        <w:rPr>
                          <w:bCs w:val="0"/>
                        </w:rPr>
                        <w:t xml:space="preserve"> w s</w:t>
                      </w:r>
                      <w:r w:rsidR="004A12A8">
                        <w:rPr>
                          <w:bCs w:val="0"/>
                        </w:rPr>
                        <w:t>tosunku do</w:t>
                      </w:r>
                      <w:r>
                        <w:rPr>
                          <w:bCs w:val="0"/>
                        </w:rPr>
                        <w:t xml:space="preserve"> poprzedniego </w:t>
                      </w:r>
                      <w:r w:rsidR="004A12A8">
                        <w:rPr>
                          <w:bCs w:val="0"/>
                        </w:rPr>
                        <w:t xml:space="preserve">miesiąca </w:t>
                      </w:r>
                      <w:bookmarkStart w:id="1" w:name="_GoBack"/>
                      <w:bookmarkEnd w:id="1"/>
                      <w:r w:rsidR="00B4448F">
                        <w:rPr>
                          <w:bCs w:val="0"/>
                        </w:rPr>
                        <w:t xml:space="preserve">o </w:t>
                      </w:r>
                      <w:r w:rsidR="00C664A9" w:rsidRPr="00061A50">
                        <w:rPr>
                          <w:bCs w:val="0"/>
                        </w:rPr>
                        <w:t>0,3%</w:t>
                      </w:r>
                    </w:p>
                    <w:p w14:paraId="45EB8F4E" w14:textId="14FD39D8" w:rsidR="009A014C" w:rsidRPr="00C664A9" w:rsidRDefault="009A014C" w:rsidP="00127824">
                      <w:pPr>
                        <w:pStyle w:val="tekstzboku"/>
                        <w:rPr>
                          <w:bCs w:val="0"/>
                          <w:strike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20414" w:rsidRPr="00CD555D">
        <w:t xml:space="preserve">Wykres </w:t>
      </w:r>
      <w:r w:rsidR="00920414">
        <w:t>1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7936B6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7936B6">
        <w:rPr>
          <w:bCs/>
          <w:shd w:val="clear" w:color="auto" w:fill="FFFFFF"/>
        </w:rPr>
        <w:t xml:space="preserve"> </w:t>
      </w:r>
      <w:r w:rsidR="00EB03DE">
        <w:rPr>
          <w:bCs/>
          <w:shd w:val="clear" w:color="auto" w:fill="FFFFFF"/>
        </w:rPr>
        <w:t xml:space="preserve">produkcji </w:t>
      </w:r>
      <w:r w:rsidR="00920414">
        <w:rPr>
          <w:bCs/>
          <w:shd w:val="clear" w:color="auto" w:fill="FFFFFF"/>
        </w:rPr>
        <w:t>budowlano-</w:t>
      </w:r>
      <w:r w:rsidR="00920414" w:rsidRPr="00DA5624">
        <w:rPr>
          <w:bCs/>
          <w:shd w:val="clear" w:color="auto" w:fill="FFFFFF"/>
        </w:rPr>
        <w:t>montażowej</w:t>
      </w:r>
      <w:r w:rsidR="0046113A" w:rsidRPr="00DA5624">
        <w:rPr>
          <w:bCs/>
          <w:shd w:val="clear" w:color="auto" w:fill="FFFFFF"/>
        </w:rPr>
        <w:t xml:space="preserve"> w latach 201</w:t>
      </w:r>
      <w:r w:rsidR="00A26728">
        <w:rPr>
          <w:bCs/>
          <w:shd w:val="clear" w:color="auto" w:fill="FFFFFF"/>
        </w:rPr>
        <w:t>9</w:t>
      </w:r>
      <w:r w:rsidR="0046113A" w:rsidRPr="00DA5624">
        <w:rPr>
          <w:bCs/>
          <w:shd w:val="clear" w:color="auto" w:fill="FFFFFF"/>
        </w:rPr>
        <w:t>-20</w:t>
      </w:r>
      <w:r w:rsidR="00152D58" w:rsidRPr="00DA5624">
        <w:rPr>
          <w:bCs/>
          <w:shd w:val="clear" w:color="auto" w:fill="FFFFFF"/>
        </w:rPr>
        <w:t>20</w:t>
      </w:r>
      <w:r w:rsidR="00684D1D">
        <w:rPr>
          <w:bCs/>
          <w:shd w:val="clear" w:color="auto" w:fill="FFFFFF"/>
        </w:rPr>
        <w:t xml:space="preserve"> </w:t>
      </w:r>
      <w:r w:rsidR="007936B6">
        <w:rPr>
          <w:bCs/>
          <w:shd w:val="clear" w:color="auto" w:fill="FFFFFF"/>
        </w:rPr>
        <w:t>w stosunku</w:t>
      </w:r>
      <w:r w:rsidR="00920414" w:rsidRPr="00CD555D">
        <w:rPr>
          <w:shd w:val="clear" w:color="auto" w:fill="FFFFFF"/>
        </w:rPr>
        <w:t xml:space="preserve"> do okresu </w:t>
      </w:r>
      <w:r w:rsidR="00317EBC">
        <w:rPr>
          <w:shd w:val="clear" w:color="auto" w:fill="FFFFFF"/>
        </w:rPr>
        <w:t xml:space="preserve"> </w:t>
      </w:r>
      <w:r w:rsidR="00920414" w:rsidRPr="00CD555D">
        <w:rPr>
          <w:shd w:val="clear" w:color="auto" w:fill="FFFFFF"/>
        </w:rPr>
        <w:t>poprzednieg</w:t>
      </w:r>
      <w:r w:rsidR="00A0265A">
        <w:rPr>
          <w:shd w:val="clear" w:color="auto" w:fill="FFFFFF"/>
        </w:rPr>
        <w:t>o (w %)</w:t>
      </w:r>
    </w:p>
    <w:p w14:paraId="4EAEB8E0" w14:textId="283E5160" w:rsidR="00317EBC" w:rsidRDefault="00317EBC" w:rsidP="00C97D68">
      <w:pPr>
        <w:pStyle w:val="tytuwykresu"/>
        <w:ind w:left="794" w:hanging="794"/>
        <w:rPr>
          <w:shd w:val="clear" w:color="auto" w:fill="FFFFFF"/>
        </w:rPr>
      </w:pPr>
    </w:p>
    <w:p w14:paraId="1FF7519A" w14:textId="1B8F09AC" w:rsidR="00317EBC" w:rsidRDefault="00317EBC" w:rsidP="00C97D68">
      <w:pPr>
        <w:pStyle w:val="tytuwykresu"/>
        <w:ind w:left="794" w:hanging="794"/>
        <w:rPr>
          <w:shd w:val="clear" w:color="auto" w:fill="FFFFFF"/>
        </w:rPr>
      </w:pPr>
    </w:p>
    <w:p w14:paraId="2148FDA5" w14:textId="694AD417" w:rsidR="00AC7FD1" w:rsidRDefault="003A7123" w:rsidP="00E76D26">
      <w:pPr>
        <w:rPr>
          <w:b/>
          <w:spacing w:val="-2"/>
          <w:sz w:val="18"/>
        </w:rPr>
      </w:pPr>
      <w:r w:rsidRPr="00633014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66112" behindDoc="1" locked="0" layoutInCell="1" allowOverlap="1" wp14:anchorId="5B6E2297" wp14:editId="764F2900">
                <wp:simplePos x="0" y="0"/>
                <wp:positionH relativeFrom="column">
                  <wp:posOffset>5364480</wp:posOffset>
                </wp:positionH>
                <wp:positionV relativeFrom="paragraph">
                  <wp:posOffset>262255</wp:posOffset>
                </wp:positionV>
                <wp:extent cx="1609725" cy="1920240"/>
                <wp:effectExtent l="0" t="0" r="0" b="3810"/>
                <wp:wrapTight wrapText="bothSides">
                  <wp:wrapPolygon edited="0">
                    <wp:start x="767" y="0"/>
                    <wp:lineTo x="767" y="21429"/>
                    <wp:lineTo x="20705" y="21429"/>
                    <wp:lineTo x="20705" y="0"/>
                    <wp:lineTo x="767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92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AC594" w14:textId="0BB63E2A" w:rsidR="00763F8F" w:rsidRPr="00F12C5A" w:rsidRDefault="009A49EF" w:rsidP="003A7123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DC7185">
                              <w:rPr>
                                <w:bCs w:val="0"/>
                              </w:rPr>
                              <w:t>W</w:t>
                            </w:r>
                            <w:r w:rsidR="00BD13FF" w:rsidRPr="00DC7185">
                              <w:rPr>
                                <w:bCs w:val="0"/>
                              </w:rPr>
                              <w:t xml:space="preserve"> październiku</w:t>
                            </w:r>
                            <w:r w:rsidRPr="00DC7185">
                              <w:rPr>
                                <w:bCs w:val="0"/>
                              </w:rPr>
                              <w:t xml:space="preserve"> 2020 r.</w:t>
                            </w:r>
                            <w:r w:rsidRPr="00F12C5A">
                              <w:rPr>
                                <w:bCs w:val="0"/>
                              </w:rPr>
                              <w:t xml:space="preserve"> wzrost cen produkcji budowlano-montażowej w skali roku utrzymał się na poziomie obserwowanym </w:t>
                            </w:r>
                            <w:r w:rsidRPr="00DC7185">
                              <w:rPr>
                                <w:bCs w:val="0"/>
                              </w:rPr>
                              <w:t xml:space="preserve">w </w:t>
                            </w:r>
                            <w:r w:rsidR="00DC7185">
                              <w:rPr>
                                <w:bCs w:val="0"/>
                              </w:rPr>
                              <w:t>czterech</w:t>
                            </w:r>
                            <w:r w:rsidRPr="00F12C5A">
                              <w:rPr>
                                <w:bCs w:val="0"/>
                              </w:rPr>
                              <w:t xml:space="preserve"> poprzednich miesiącach i wyniósł </w:t>
                            </w:r>
                            <w:r w:rsidRPr="00DC7185">
                              <w:rPr>
                                <w:bCs w:val="0"/>
                              </w:rPr>
                              <w:t>2,5%</w:t>
                            </w:r>
                            <w:r w:rsidRPr="00F12C5A">
                              <w:rPr>
                                <w:bCs w:val="0"/>
                              </w:rPr>
                              <w:t xml:space="preserve"> </w:t>
                            </w:r>
                          </w:p>
                          <w:p w14:paraId="6A3C4577" w14:textId="31556482" w:rsidR="00C61219" w:rsidRPr="00D616D2" w:rsidRDefault="00763F8F" w:rsidP="003A7123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  <w:highlight w:val="cy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E2297" id="Pole tekstowe 15" o:spid="_x0000_s1030" type="#_x0000_t202" style="position:absolute;margin-left:422.4pt;margin-top:20.65pt;width:126.75pt;height:151.2pt;z-index:-251450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" filled="f" stroked="f">
                <v:textbox>
                  <w:txbxContent>
                    <w:p w14:paraId="779AC594" w14:textId="0BB63E2A" w:rsidR="00763F8F" w:rsidRPr="00F12C5A" w:rsidRDefault="009A49EF" w:rsidP="003A7123">
                      <w:pPr>
                        <w:pStyle w:val="tekstzboku"/>
                        <w:rPr>
                          <w:bCs w:val="0"/>
                        </w:rPr>
                      </w:pPr>
                      <w:r w:rsidRPr="00DC7185">
                        <w:rPr>
                          <w:bCs w:val="0"/>
                        </w:rPr>
                        <w:t>W</w:t>
                      </w:r>
                      <w:r w:rsidR="00BD13FF" w:rsidRPr="00DC7185">
                        <w:rPr>
                          <w:bCs w:val="0"/>
                        </w:rPr>
                        <w:t xml:space="preserve"> październiku</w:t>
                      </w:r>
                      <w:r w:rsidRPr="00DC7185">
                        <w:rPr>
                          <w:bCs w:val="0"/>
                        </w:rPr>
                        <w:t xml:space="preserve"> 2020 r.</w:t>
                      </w:r>
                      <w:r w:rsidRPr="00F12C5A">
                        <w:rPr>
                          <w:bCs w:val="0"/>
                        </w:rPr>
                        <w:t xml:space="preserve"> wzrost cen produkcji budowlano-montażowej w skali roku utrzymał się na poziomie obserwowanym </w:t>
                      </w:r>
                      <w:r w:rsidRPr="00DC7185">
                        <w:rPr>
                          <w:bCs w:val="0"/>
                        </w:rPr>
                        <w:t xml:space="preserve">w </w:t>
                      </w:r>
                      <w:r w:rsidR="00DC7185">
                        <w:rPr>
                          <w:bCs w:val="0"/>
                        </w:rPr>
                        <w:t>czterech</w:t>
                      </w:r>
                      <w:r w:rsidRPr="00F12C5A">
                        <w:rPr>
                          <w:bCs w:val="0"/>
                        </w:rPr>
                        <w:t xml:space="preserve"> poprzednich miesiącach i wyniósł </w:t>
                      </w:r>
                      <w:r w:rsidRPr="00DC7185">
                        <w:rPr>
                          <w:bCs w:val="0"/>
                        </w:rPr>
                        <w:t>2,5%</w:t>
                      </w:r>
                      <w:r w:rsidRPr="00F12C5A">
                        <w:rPr>
                          <w:bCs w:val="0"/>
                        </w:rPr>
                        <w:t xml:space="preserve"> </w:t>
                      </w:r>
                    </w:p>
                    <w:p w14:paraId="6A3C4577" w14:textId="31556482" w:rsidR="00C61219" w:rsidRPr="00D616D2" w:rsidRDefault="00763F8F" w:rsidP="003A7123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  <w:highlight w:val="cyan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E647B40" w14:textId="54AA5BE6" w:rsidR="000F1C91" w:rsidRDefault="004C55E1" w:rsidP="00E75536">
      <w:pPr>
        <w:pStyle w:val="tytuwykresu"/>
        <w:ind w:left="794" w:hanging="794"/>
        <w:jc w:val="both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18336" behindDoc="0" locked="0" layoutInCell="1" allowOverlap="1" wp14:anchorId="1F112D36" wp14:editId="23D0A5CF">
            <wp:simplePos x="0" y="0"/>
            <wp:positionH relativeFrom="column">
              <wp:posOffset>-215900</wp:posOffset>
            </wp:positionH>
            <wp:positionV relativeFrom="paragraph">
              <wp:posOffset>370205</wp:posOffset>
            </wp:positionV>
            <wp:extent cx="5339080" cy="2676525"/>
            <wp:effectExtent l="0" t="0" r="0" b="0"/>
            <wp:wrapSquare wrapText="bothSides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</wp:anchor>
        </w:drawing>
      </w:r>
      <w:r w:rsidR="00920414" w:rsidRPr="00CD555D">
        <w:t xml:space="preserve">Wykres </w:t>
      </w:r>
      <w:r w:rsidR="00920414">
        <w:t>2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690085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684D1D">
        <w:rPr>
          <w:bCs/>
          <w:shd w:val="clear" w:color="auto" w:fill="FFFFFF"/>
        </w:rPr>
        <w:t xml:space="preserve"> produkcji </w:t>
      </w:r>
      <w:r w:rsidR="00920414">
        <w:rPr>
          <w:bCs/>
          <w:shd w:val="clear" w:color="auto" w:fill="FFFFFF"/>
        </w:rPr>
        <w:t>budowlano-montażowej</w:t>
      </w:r>
      <w:r w:rsidR="00FF6593">
        <w:rPr>
          <w:bCs/>
          <w:shd w:val="clear" w:color="auto" w:fill="FFFFFF"/>
        </w:rPr>
        <w:t xml:space="preserve"> </w:t>
      </w:r>
      <w:r w:rsidR="00FF6593" w:rsidRPr="006F5A2F">
        <w:rPr>
          <w:bCs/>
          <w:shd w:val="clear" w:color="auto" w:fill="FFFFFF"/>
        </w:rPr>
        <w:t>w latach 201</w:t>
      </w:r>
      <w:r w:rsidR="00A26728">
        <w:rPr>
          <w:bCs/>
          <w:shd w:val="clear" w:color="auto" w:fill="FFFFFF"/>
        </w:rPr>
        <w:t>9</w:t>
      </w:r>
      <w:r w:rsidR="00FF6593" w:rsidRPr="006F5A2F">
        <w:rPr>
          <w:bCs/>
          <w:shd w:val="clear" w:color="auto" w:fill="FFFFFF"/>
        </w:rPr>
        <w:t>-20</w:t>
      </w:r>
      <w:r w:rsidR="00152D58" w:rsidRPr="006F5A2F">
        <w:rPr>
          <w:bCs/>
          <w:shd w:val="clear" w:color="auto" w:fill="FFFFFF"/>
        </w:rPr>
        <w:t>20</w:t>
      </w:r>
      <w:r w:rsidR="00920414" w:rsidRPr="006F5A2F">
        <w:rPr>
          <w:bCs/>
          <w:shd w:val="clear" w:color="auto" w:fill="FFFFFF"/>
        </w:rPr>
        <w:t xml:space="preserve"> </w:t>
      </w:r>
      <w:r w:rsidR="00690085" w:rsidRPr="006F5A2F">
        <w:rPr>
          <w:bCs/>
          <w:shd w:val="clear" w:color="auto" w:fill="FFFFFF"/>
        </w:rPr>
        <w:t>w</w:t>
      </w:r>
      <w:r w:rsidR="00690085">
        <w:rPr>
          <w:bCs/>
          <w:shd w:val="clear" w:color="auto" w:fill="FFFFFF"/>
        </w:rPr>
        <w:t xml:space="preserve"> stosunku </w:t>
      </w:r>
      <w:r w:rsidR="00920414" w:rsidRPr="00CD555D">
        <w:rPr>
          <w:shd w:val="clear" w:color="auto" w:fill="FFFFFF"/>
        </w:rPr>
        <w:t>do</w:t>
      </w:r>
      <w:r w:rsidR="00EB03DE">
        <w:rPr>
          <w:shd w:val="clear" w:color="auto" w:fill="FFFFFF"/>
        </w:rPr>
        <w:t xml:space="preserve"> analogicznego</w:t>
      </w:r>
      <w:r w:rsidR="00920414" w:rsidRPr="00CD555D">
        <w:rPr>
          <w:shd w:val="clear" w:color="auto" w:fill="FFFFFF"/>
        </w:rPr>
        <w:t xml:space="preserve"> okresu</w:t>
      </w:r>
      <w:r w:rsidR="00920414">
        <w:rPr>
          <w:shd w:val="clear" w:color="auto" w:fill="FFFFFF"/>
        </w:rPr>
        <w:t xml:space="preserve"> roku </w:t>
      </w:r>
      <w:r w:rsidR="00920414" w:rsidRPr="00CD555D">
        <w:rPr>
          <w:shd w:val="clear" w:color="auto" w:fill="FFFFFF"/>
        </w:rPr>
        <w:t>poprzedniego</w:t>
      </w:r>
      <w:r w:rsidR="00A0265A">
        <w:rPr>
          <w:shd w:val="clear" w:color="auto" w:fill="FFFFFF"/>
        </w:rPr>
        <w:t xml:space="preserve"> (w %)</w:t>
      </w:r>
    </w:p>
    <w:p w14:paraId="758988BC" w14:textId="09D53DA3" w:rsidR="00FC5A2B" w:rsidRDefault="00FC5A2B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6BE362F4" w14:textId="305A0F04" w:rsidR="002E5738" w:rsidRDefault="002E5738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33873055" w14:textId="323323B1" w:rsidR="00061D30" w:rsidRDefault="00061D30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58D0309E" w14:textId="5259851C" w:rsidR="00143C6E" w:rsidRDefault="00143C6E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0ABEBA96" w14:textId="6182ED94" w:rsidR="00BD1796" w:rsidRDefault="00BD1796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764CA81F" w14:textId="69977DAE" w:rsidR="007064C6" w:rsidRDefault="007064C6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2093445C" w14:textId="1E7C5844" w:rsidR="00367C46" w:rsidRDefault="00367C46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5F5993D0" w14:textId="77777777" w:rsidR="00734C07" w:rsidRDefault="00734C07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641DF05A" w14:textId="53928A8A" w:rsidR="00F36813" w:rsidRDefault="00F36813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5C2C0B2D" w14:textId="7FF4F5D4" w:rsidR="00F36813" w:rsidRDefault="00F36813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14DE1836" w14:textId="6025CADC" w:rsidR="00DF3B4D" w:rsidRDefault="00DF3B4D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61049D8B" w14:textId="174922B4" w:rsidR="00A0265A" w:rsidRDefault="00A0265A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041A65D7" w14:textId="7D35005A" w:rsidR="003306A4" w:rsidRDefault="000C05B2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19360" behindDoc="0" locked="0" layoutInCell="1" allowOverlap="1" wp14:anchorId="6C404C19" wp14:editId="51776485">
            <wp:simplePos x="0" y="0"/>
            <wp:positionH relativeFrom="column">
              <wp:posOffset>-371475</wp:posOffset>
            </wp:positionH>
            <wp:positionV relativeFrom="paragraph">
              <wp:posOffset>382270</wp:posOffset>
            </wp:positionV>
            <wp:extent cx="5486400" cy="3968115"/>
            <wp:effectExtent l="0" t="0" r="0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284" w:rsidRPr="00D82284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82496" behindDoc="1" locked="0" layoutInCell="1" allowOverlap="1" wp14:anchorId="2D625F71" wp14:editId="0777BA7E">
                <wp:simplePos x="0" y="0"/>
                <wp:positionH relativeFrom="column">
                  <wp:posOffset>5321935</wp:posOffset>
                </wp:positionH>
                <wp:positionV relativeFrom="paragraph">
                  <wp:posOffset>95250</wp:posOffset>
                </wp:positionV>
                <wp:extent cx="1609725" cy="1895475"/>
                <wp:effectExtent l="0" t="0" r="0" b="0"/>
                <wp:wrapTight wrapText="bothSides">
                  <wp:wrapPolygon edited="0">
                    <wp:start x="767" y="0"/>
                    <wp:lineTo x="767" y="21274"/>
                    <wp:lineTo x="20705" y="21274"/>
                    <wp:lineTo x="20705" y="0"/>
                    <wp:lineTo x="767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5C21A" w14:textId="28F9BF8D" w:rsidR="00C14DC3" w:rsidRPr="00C14DC3" w:rsidRDefault="00C14DC3" w:rsidP="00D8228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>Od stycznia 2019 r. najbardziej rosną ceny budowy budynków.</w:t>
                            </w:r>
                          </w:p>
                          <w:p w14:paraId="41775D51" w14:textId="66C4C2C0" w:rsidR="00D82284" w:rsidRPr="00D616D2" w:rsidRDefault="00D82284" w:rsidP="00D8228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25F71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31" type="#_x0000_t202" style="position:absolute;left:0;text-align:left;margin-left:419.05pt;margin-top:7.5pt;width:126.75pt;height:149.25pt;z-index:-251433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" filled="f" stroked="f">
                <v:textbox>
                  <w:txbxContent>
                    <w:p w14:paraId="3F45C21A" w14:textId="28F9BF8D" w:rsidR="00C14DC3" w:rsidRPr="00C14DC3" w:rsidRDefault="00C14DC3" w:rsidP="00D82284">
                      <w:pPr>
                        <w:pStyle w:val="tekstzboku"/>
                        <w:rPr>
                          <w:bCs w:val="0"/>
                        </w:rPr>
                      </w:pPr>
                      <w:bookmarkStart w:id="1" w:name="_GoBack"/>
                      <w:bookmarkEnd w:id="1"/>
                      <w:r>
                        <w:rPr>
                          <w:bCs w:val="0"/>
                        </w:rPr>
                        <w:t>Od stycznia 2019 r. najbardziej rosną ceny budowy budynków.</w:t>
                      </w:r>
                    </w:p>
                    <w:p w14:paraId="41775D51" w14:textId="66C4C2C0" w:rsidR="00D82284" w:rsidRPr="00D616D2" w:rsidRDefault="00D82284" w:rsidP="00D8228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306A4" w:rsidRPr="00667717">
        <w:rPr>
          <w:b/>
          <w:bCs/>
          <w:spacing w:val="-2"/>
          <w:sz w:val="18"/>
          <w:shd w:val="clear" w:color="auto" w:fill="FFFFFF"/>
        </w:rPr>
        <w:t xml:space="preserve">Wykres </w:t>
      </w:r>
      <w:r w:rsidR="00EC7363">
        <w:rPr>
          <w:b/>
          <w:bCs/>
          <w:spacing w:val="-2"/>
          <w:sz w:val="18"/>
          <w:shd w:val="clear" w:color="auto" w:fill="FFFFFF"/>
        </w:rPr>
        <w:t>3</w:t>
      </w:r>
      <w:r w:rsidR="003306A4" w:rsidRPr="00667717">
        <w:rPr>
          <w:b/>
          <w:spacing w:val="-2"/>
          <w:sz w:val="18"/>
          <w:shd w:val="clear" w:color="auto" w:fill="FFFFFF"/>
        </w:rPr>
        <w:t>.</w:t>
      </w:r>
      <w:r w:rsidR="003306A4">
        <w:rPr>
          <w:b/>
          <w:spacing w:val="-2"/>
          <w:sz w:val="18"/>
          <w:shd w:val="clear" w:color="auto" w:fill="FFFFFF"/>
        </w:rPr>
        <w:t xml:space="preserve"> Zmiany c</w:t>
      </w:r>
      <w:r w:rsidR="003306A4" w:rsidRPr="00667717">
        <w:rPr>
          <w:b/>
          <w:spacing w:val="-2"/>
          <w:sz w:val="18"/>
          <w:shd w:val="clear" w:color="auto" w:fill="FFFFFF"/>
        </w:rPr>
        <w:t xml:space="preserve">en produkcji budowlano-montażowej </w:t>
      </w:r>
      <w:r w:rsidR="003306A4" w:rsidRPr="006948A9">
        <w:rPr>
          <w:b/>
          <w:spacing w:val="-2"/>
          <w:sz w:val="18"/>
          <w:shd w:val="clear" w:color="auto" w:fill="FFFFFF"/>
        </w:rPr>
        <w:t>w</w:t>
      </w:r>
      <w:r w:rsidR="003306A4">
        <w:rPr>
          <w:b/>
          <w:spacing w:val="-2"/>
          <w:sz w:val="18"/>
          <w:shd w:val="clear" w:color="auto" w:fill="FFFFFF"/>
        </w:rPr>
        <w:t xml:space="preserve">edług działów PKD w latach </w:t>
      </w:r>
      <w:r w:rsidR="003306A4" w:rsidRPr="006948A9">
        <w:rPr>
          <w:b/>
          <w:spacing w:val="-2"/>
          <w:sz w:val="18"/>
          <w:shd w:val="clear" w:color="auto" w:fill="FFFFFF"/>
        </w:rPr>
        <w:t>201</w:t>
      </w:r>
      <w:r w:rsidR="00FD25A0">
        <w:rPr>
          <w:b/>
          <w:spacing w:val="-2"/>
          <w:sz w:val="18"/>
          <w:shd w:val="clear" w:color="auto" w:fill="FFFFFF"/>
        </w:rPr>
        <w:t>9</w:t>
      </w:r>
      <w:r w:rsidR="003306A4" w:rsidRPr="006948A9">
        <w:rPr>
          <w:b/>
          <w:spacing w:val="-2"/>
          <w:sz w:val="18"/>
          <w:shd w:val="clear" w:color="auto" w:fill="FFFFFF"/>
        </w:rPr>
        <w:t>-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>2020</w:t>
      </w:r>
      <w:r w:rsidR="003306A4" w:rsidRPr="002263EA">
        <w:rPr>
          <w:b/>
          <w:spacing w:val="-2"/>
          <w:sz w:val="18"/>
          <w:szCs w:val="18"/>
          <w:shd w:val="clear" w:color="auto" w:fill="FFFFFF"/>
        </w:rPr>
        <w:t xml:space="preserve"> </w:t>
      </w:r>
      <w:r w:rsidR="003306A4">
        <w:rPr>
          <w:b/>
          <w:spacing w:val="-2"/>
          <w:sz w:val="18"/>
          <w:szCs w:val="18"/>
          <w:shd w:val="clear" w:color="auto" w:fill="FFFFFF"/>
        </w:rPr>
        <w:t xml:space="preserve">                                                     </w:t>
      </w:r>
      <w:r w:rsidR="003306A4" w:rsidRPr="002263EA">
        <w:rPr>
          <w:b/>
          <w:spacing w:val="-2"/>
          <w:sz w:val="18"/>
          <w:szCs w:val="18"/>
          <w:shd w:val="clear" w:color="auto" w:fill="FFFFFF"/>
        </w:rPr>
        <w:t xml:space="preserve">w stosunku 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 xml:space="preserve">do </w:t>
      </w:r>
      <w:r w:rsidR="00C8706D" w:rsidRPr="00B6377D">
        <w:rPr>
          <w:b/>
          <w:spacing w:val="-2"/>
          <w:sz w:val="18"/>
          <w:szCs w:val="18"/>
          <w:shd w:val="clear" w:color="auto" w:fill="FFFFFF"/>
        </w:rPr>
        <w:t>grudnia</w:t>
      </w:r>
      <w:r w:rsidR="00C8706D">
        <w:rPr>
          <w:b/>
          <w:color w:val="FF0000"/>
          <w:spacing w:val="-2"/>
          <w:sz w:val="18"/>
          <w:szCs w:val="18"/>
          <w:shd w:val="clear" w:color="auto" w:fill="FFFFFF"/>
        </w:rPr>
        <w:t xml:space="preserve"> 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>201</w:t>
      </w:r>
      <w:r w:rsidR="00D41525">
        <w:rPr>
          <w:b/>
          <w:spacing w:val="-2"/>
          <w:sz w:val="18"/>
          <w:szCs w:val="18"/>
          <w:shd w:val="clear" w:color="auto" w:fill="FFFFFF"/>
        </w:rPr>
        <w:t>8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 xml:space="preserve"> r.</w:t>
      </w:r>
      <w:r w:rsidR="00A0265A">
        <w:rPr>
          <w:b/>
          <w:spacing w:val="-2"/>
          <w:sz w:val="18"/>
          <w:szCs w:val="18"/>
          <w:shd w:val="clear" w:color="auto" w:fill="FFFFFF"/>
        </w:rPr>
        <w:t xml:space="preserve"> (w %)</w:t>
      </w:r>
    </w:p>
    <w:p w14:paraId="1453D52F" w14:textId="2202AE1F" w:rsidR="001A1C14" w:rsidRDefault="001A1C14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4603BCFE" w14:textId="77777777" w:rsidR="001A1C14" w:rsidRDefault="001A1C14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22500EE0" w14:textId="77777777" w:rsidR="009D6AC7" w:rsidRDefault="009D6AC7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74576BDB" w14:textId="77777777" w:rsidR="009D6AC7" w:rsidRDefault="009D6AC7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2C133BD0" w14:textId="77777777" w:rsidR="00AC7B73" w:rsidRDefault="00AC7B73" w:rsidP="00252780"/>
    <w:p w14:paraId="78EA58D3" w14:textId="77777777" w:rsidR="00AC7B73" w:rsidRDefault="00AC7B73" w:rsidP="00252780"/>
    <w:p w14:paraId="2328BAC9" w14:textId="77777777" w:rsidR="00363D67" w:rsidRDefault="00363D67" w:rsidP="00252780"/>
    <w:p w14:paraId="6C9265EB" w14:textId="77777777" w:rsidR="00363D67" w:rsidRDefault="00363D67" w:rsidP="00252780"/>
    <w:p w14:paraId="475CCB5A" w14:textId="77777777" w:rsidR="00363D67" w:rsidRDefault="00363D67" w:rsidP="00252780"/>
    <w:p w14:paraId="4DF21396" w14:textId="77777777" w:rsidR="00363D67" w:rsidRDefault="00363D67" w:rsidP="00252780"/>
    <w:p w14:paraId="5AE63DCD" w14:textId="77777777" w:rsidR="00363D67" w:rsidRDefault="00363D67" w:rsidP="00252780"/>
    <w:p w14:paraId="4DDDD948" w14:textId="77777777" w:rsidR="00363D67" w:rsidRDefault="00363D67" w:rsidP="00252780"/>
    <w:p w14:paraId="6005B544" w14:textId="77777777" w:rsidR="00363D67" w:rsidRDefault="00363D67" w:rsidP="00252780"/>
    <w:p w14:paraId="5607EE9C" w14:textId="77777777" w:rsidR="00363D67" w:rsidRDefault="00363D67" w:rsidP="00252780"/>
    <w:p w14:paraId="0959A8A6" w14:textId="77777777" w:rsidR="00363D67" w:rsidRDefault="00363D67" w:rsidP="00252780"/>
    <w:p w14:paraId="40006B17" w14:textId="37C75C2E" w:rsidR="00252780" w:rsidRDefault="00252780" w:rsidP="00252780">
      <w:pPr>
        <w:rPr>
          <w:rFonts w:ascii="Calibri" w:hAnsi="Calibri"/>
          <w:sz w:val="22"/>
        </w:rPr>
      </w:pPr>
      <w:r>
        <w:t>W przypadku cytowania danych Głównego Urzędu Statystycznego prosimy o zamieszczenie informacji: „Źródło danych GUS”, a</w:t>
      </w:r>
      <w:r w:rsidR="00A1168A">
        <w:t xml:space="preserve"> w</w:t>
      </w:r>
      <w:r>
        <w:t xml:space="preserve"> przypadku publikowania obliczeń dokonanych na danych opublikowanych przez GUS prosimy o zamieszczenie informacji: „Opracowanie własne na podstawie danych GUS”.</w:t>
      </w:r>
    </w:p>
    <w:p w14:paraId="5B9BAC4F" w14:textId="3B6A9063" w:rsidR="00BD1796" w:rsidRDefault="00BD1796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02EF3C90" w14:textId="77777777" w:rsidR="00252780" w:rsidRDefault="0025278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601620A0" w14:textId="7191F2F4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D6E5269" w14:textId="77777777" w:rsidR="0033363A" w:rsidRDefault="0033363A" w:rsidP="000470AA">
      <w:pPr>
        <w:rPr>
          <w:sz w:val="18"/>
        </w:rPr>
      </w:pPr>
    </w:p>
    <w:p w14:paraId="0C5C8274" w14:textId="77777777" w:rsidR="0033363A" w:rsidRDefault="0033363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A46416" w:rsidRPr="000225B5" w14:paraId="5F4F73A0" w14:textId="77777777" w:rsidTr="006D0159">
        <w:trPr>
          <w:trHeight w:val="1912"/>
        </w:trPr>
        <w:tc>
          <w:tcPr>
            <w:tcW w:w="4379" w:type="dxa"/>
          </w:tcPr>
          <w:p w14:paraId="37F0D55F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2D367E2C" w14:textId="77777777"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27745BB9" w:rsidR="00A46416" w:rsidRPr="00BB4F09" w:rsidRDefault="006032FD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512B125D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E54F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7C6C58A4" w:rsidR="00A46416" w:rsidRPr="000225B5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942" w:type="dxa"/>
          </w:tcPr>
          <w:p w14:paraId="573D83C0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57C24CE6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57525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FC1A4BE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2CFBE10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0656964B" w:rsidR="00A46416" w:rsidRPr="00C91687" w:rsidRDefault="00606E24" w:rsidP="006D0159">
            <w:pPr>
              <w:rPr>
                <w:sz w:val="20"/>
              </w:rPr>
            </w:pPr>
            <w:r w:rsidRPr="00606E24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9E54FD">
              <w:rPr>
                <w:sz w:val="20"/>
              </w:rPr>
              <w:t xml:space="preserve"> </w:t>
            </w:r>
            <w:r>
              <w:rPr>
                <w:sz w:val="20"/>
              </w:rPr>
              <w:t>91, 22 608 38</w:t>
            </w:r>
            <w:r w:rsidR="009E54FD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626E3281" w:rsidR="00A46416" w:rsidRPr="00C11430" w:rsidRDefault="003D38C8" w:rsidP="006D0159">
            <w:pPr>
              <w:rPr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Pr="00C11430">
              <w:rPr>
                <w:sz w:val="20"/>
                <w:lang w:val="en-US"/>
              </w:rPr>
              <w:t xml:space="preserve"> </w:t>
            </w:r>
            <w:hyperlink r:id="rId20" w:history="1">
              <w:r w:rsidRPr="00606E24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85D25D0" w14:textId="04EF110F"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C06A98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76925" cy="3422650"/>
                <wp:effectExtent l="0" t="0" r="28575" b="2540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3422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59A936B9" w14:textId="4B0D13C3" w:rsidR="00A86EE5" w:rsidRDefault="004E3387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A86EE5" w:rsidRPr="00FD3A60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Biuletyn Statystyczny</w:t>
                              </w:r>
                            </w:hyperlink>
                            <w:r w:rsidR="00A86E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01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63608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D226CFC" w14:textId="4BA53C82" w:rsidR="00A46416" w:rsidRPr="00606E24" w:rsidRDefault="004E3387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hyperlink r:id="rId25" w:history="1">
                              <w:r w:rsidR="00A46416" w:rsidRPr="00061D30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Informacje sygnalne</w:t>
                              </w:r>
                            </w:hyperlink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606E24" w:rsidRDefault="004E3387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606E24" w:rsidRDefault="004E3387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606E24" w:rsidRDefault="004E3387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20E7CD7F" w14:textId="77777777" w:rsidR="00A46416" w:rsidRPr="00606E24" w:rsidRDefault="004E3387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budowlano-montażowej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161B8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1.5pt;margin-top:33.4pt;width:462.75pt;height:269.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59A936B9" w14:textId="4B0D13C3" w:rsidR="00A86EE5" w:rsidRDefault="00A811D0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="00A86EE5" w:rsidRPr="00FD3A60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Biuletyn Statystyczny</w:t>
                        </w:r>
                      </w:hyperlink>
                      <w:r w:rsidR="00A86E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0601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663608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D226CFC" w14:textId="4BA53C82" w:rsidR="00A46416" w:rsidRPr="00606E24" w:rsidRDefault="00A811D0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hyperlink r:id="rId33" w:history="1">
                        <w:r w:rsidR="00A46416" w:rsidRPr="00061D30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Informacje sygnalne</w:t>
                        </w:r>
                      </w:hyperlink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606E24" w:rsidRDefault="00A811D0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606E24" w:rsidRDefault="00A811D0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606E24" w:rsidRDefault="00A811D0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20E7CD7F" w14:textId="77777777" w:rsidR="00A46416" w:rsidRPr="00606E24" w:rsidRDefault="00A811D0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budowlano-montażowej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5B85BBF" w14:textId="77777777" w:rsidR="00A46416" w:rsidRDefault="00A46416" w:rsidP="000470AA">
      <w:pPr>
        <w:rPr>
          <w:sz w:val="18"/>
        </w:rPr>
      </w:pPr>
    </w:p>
    <w:sectPr w:rsidR="00A46416" w:rsidSect="00A449E4">
      <w:headerReference w:type="default" r:id="rId3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21387" w14:textId="77777777" w:rsidR="004E3387" w:rsidRDefault="004E3387" w:rsidP="000662E2">
      <w:pPr>
        <w:spacing w:after="0" w:line="240" w:lineRule="auto"/>
      </w:pPr>
      <w:r>
        <w:separator/>
      </w:r>
    </w:p>
  </w:endnote>
  <w:endnote w:type="continuationSeparator" w:id="0">
    <w:p w14:paraId="407F35FB" w14:textId="77777777" w:rsidR="004E3387" w:rsidRDefault="004E338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801">
          <w:rPr>
            <w:noProof/>
          </w:rPr>
          <w:t>4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801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A37F87" w14:textId="77777777" w:rsidR="004E3387" w:rsidRDefault="004E3387" w:rsidP="000662E2">
      <w:pPr>
        <w:spacing w:after="0" w:line="240" w:lineRule="auto"/>
      </w:pPr>
      <w:r>
        <w:separator/>
      </w:r>
    </w:p>
  </w:footnote>
  <w:footnote w:type="continuationSeparator" w:id="0">
    <w:p w14:paraId="61E5DD78" w14:textId="77777777" w:rsidR="004E3387" w:rsidRDefault="004E3387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12D731B3" w:rsidR="00F37172" w:rsidRPr="00C97596" w:rsidRDefault="002F548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677859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B1791E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12D731B3" w:rsidR="00F37172" w:rsidRPr="00C97596" w:rsidRDefault="002F548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677859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B1791E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6pt;height:123.6pt;visibility:visible;mso-wrap-style:square" o:bullet="t">
        <v:imagedata r:id="rId1" o:title=""/>
      </v:shape>
    </w:pict>
  </w:numPicBullet>
  <w:numPicBullet w:numPicBulletId="1">
    <w:pict>
      <v:shape id="_x0000_i1031" type="#_x0000_t75" style="width:122.25pt;height:123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333"/>
    <w:rsid w:val="00002A3F"/>
    <w:rsid w:val="00003437"/>
    <w:rsid w:val="00003B30"/>
    <w:rsid w:val="00003BD6"/>
    <w:rsid w:val="00005A46"/>
    <w:rsid w:val="00005DFC"/>
    <w:rsid w:val="000068F4"/>
    <w:rsid w:val="0000709F"/>
    <w:rsid w:val="0001007E"/>
    <w:rsid w:val="000105B0"/>
    <w:rsid w:val="000108B8"/>
    <w:rsid w:val="000117B0"/>
    <w:rsid w:val="000152F5"/>
    <w:rsid w:val="0001550D"/>
    <w:rsid w:val="000155EF"/>
    <w:rsid w:val="0001614C"/>
    <w:rsid w:val="000206FA"/>
    <w:rsid w:val="00021DF6"/>
    <w:rsid w:val="000225B5"/>
    <w:rsid w:val="0002419D"/>
    <w:rsid w:val="00024334"/>
    <w:rsid w:val="000253BC"/>
    <w:rsid w:val="000253FC"/>
    <w:rsid w:val="00026077"/>
    <w:rsid w:val="0002790A"/>
    <w:rsid w:val="00030C63"/>
    <w:rsid w:val="00030EF4"/>
    <w:rsid w:val="00031FC3"/>
    <w:rsid w:val="0003267C"/>
    <w:rsid w:val="00033AA0"/>
    <w:rsid w:val="000347A4"/>
    <w:rsid w:val="000348F6"/>
    <w:rsid w:val="000348FD"/>
    <w:rsid w:val="00036A05"/>
    <w:rsid w:val="00037A95"/>
    <w:rsid w:val="00043A10"/>
    <w:rsid w:val="00043E77"/>
    <w:rsid w:val="000443E5"/>
    <w:rsid w:val="000452B2"/>
    <w:rsid w:val="0004582E"/>
    <w:rsid w:val="000462EA"/>
    <w:rsid w:val="000470AA"/>
    <w:rsid w:val="00053135"/>
    <w:rsid w:val="000533B4"/>
    <w:rsid w:val="0005489B"/>
    <w:rsid w:val="0005773B"/>
    <w:rsid w:val="00057748"/>
    <w:rsid w:val="00057CA1"/>
    <w:rsid w:val="000601E5"/>
    <w:rsid w:val="000607AB"/>
    <w:rsid w:val="00061A50"/>
    <w:rsid w:val="00061D30"/>
    <w:rsid w:val="000623E4"/>
    <w:rsid w:val="000662E2"/>
    <w:rsid w:val="00066883"/>
    <w:rsid w:val="0006694D"/>
    <w:rsid w:val="000704E7"/>
    <w:rsid w:val="00071338"/>
    <w:rsid w:val="000738B2"/>
    <w:rsid w:val="000740BA"/>
    <w:rsid w:val="00074DD8"/>
    <w:rsid w:val="000764C6"/>
    <w:rsid w:val="0007709C"/>
    <w:rsid w:val="0008050F"/>
    <w:rsid w:val="000806F7"/>
    <w:rsid w:val="00081537"/>
    <w:rsid w:val="00083392"/>
    <w:rsid w:val="000876A2"/>
    <w:rsid w:val="00087F7A"/>
    <w:rsid w:val="000923D4"/>
    <w:rsid w:val="000933BF"/>
    <w:rsid w:val="00093C7C"/>
    <w:rsid w:val="00094A75"/>
    <w:rsid w:val="000965D2"/>
    <w:rsid w:val="000A1BA9"/>
    <w:rsid w:val="000A1EE6"/>
    <w:rsid w:val="000A560F"/>
    <w:rsid w:val="000A5997"/>
    <w:rsid w:val="000A679B"/>
    <w:rsid w:val="000A6E7C"/>
    <w:rsid w:val="000A6F6A"/>
    <w:rsid w:val="000B0727"/>
    <w:rsid w:val="000B350C"/>
    <w:rsid w:val="000B4E38"/>
    <w:rsid w:val="000B5C5B"/>
    <w:rsid w:val="000B669A"/>
    <w:rsid w:val="000B6975"/>
    <w:rsid w:val="000B70EA"/>
    <w:rsid w:val="000B7243"/>
    <w:rsid w:val="000C05B2"/>
    <w:rsid w:val="000C135D"/>
    <w:rsid w:val="000C1E21"/>
    <w:rsid w:val="000C2321"/>
    <w:rsid w:val="000C31CC"/>
    <w:rsid w:val="000C46BC"/>
    <w:rsid w:val="000C5D21"/>
    <w:rsid w:val="000C61D2"/>
    <w:rsid w:val="000C6F86"/>
    <w:rsid w:val="000D1AA6"/>
    <w:rsid w:val="000D1D43"/>
    <w:rsid w:val="000D225C"/>
    <w:rsid w:val="000D250B"/>
    <w:rsid w:val="000D2A5C"/>
    <w:rsid w:val="000D6C2C"/>
    <w:rsid w:val="000D7A15"/>
    <w:rsid w:val="000E0918"/>
    <w:rsid w:val="000E3AD6"/>
    <w:rsid w:val="000E3B71"/>
    <w:rsid w:val="000E4EC8"/>
    <w:rsid w:val="000E6821"/>
    <w:rsid w:val="000E71F2"/>
    <w:rsid w:val="000F11A4"/>
    <w:rsid w:val="000F1ADD"/>
    <w:rsid w:val="000F1C91"/>
    <w:rsid w:val="000F4C7F"/>
    <w:rsid w:val="001002A5"/>
    <w:rsid w:val="001005C0"/>
    <w:rsid w:val="0010064B"/>
    <w:rsid w:val="00100977"/>
    <w:rsid w:val="001011C3"/>
    <w:rsid w:val="00101445"/>
    <w:rsid w:val="00101CE3"/>
    <w:rsid w:val="0010360C"/>
    <w:rsid w:val="0010783E"/>
    <w:rsid w:val="0011079B"/>
    <w:rsid w:val="00110D87"/>
    <w:rsid w:val="0011365E"/>
    <w:rsid w:val="001141F8"/>
    <w:rsid w:val="00114BFF"/>
    <w:rsid w:val="00114DB9"/>
    <w:rsid w:val="00116087"/>
    <w:rsid w:val="00120EDA"/>
    <w:rsid w:val="00122460"/>
    <w:rsid w:val="00122E15"/>
    <w:rsid w:val="001230CC"/>
    <w:rsid w:val="00126E24"/>
    <w:rsid w:val="00127824"/>
    <w:rsid w:val="00127928"/>
    <w:rsid w:val="00130296"/>
    <w:rsid w:val="001319A1"/>
    <w:rsid w:val="00131F8A"/>
    <w:rsid w:val="0013415D"/>
    <w:rsid w:val="00135B7C"/>
    <w:rsid w:val="00136010"/>
    <w:rsid w:val="00136013"/>
    <w:rsid w:val="00136991"/>
    <w:rsid w:val="0013710F"/>
    <w:rsid w:val="00140355"/>
    <w:rsid w:val="0014077E"/>
    <w:rsid w:val="00141FFD"/>
    <w:rsid w:val="001423B6"/>
    <w:rsid w:val="00142EE9"/>
    <w:rsid w:val="001430B0"/>
    <w:rsid w:val="00143C6E"/>
    <w:rsid w:val="001448A7"/>
    <w:rsid w:val="0014523A"/>
    <w:rsid w:val="001454E4"/>
    <w:rsid w:val="00145D3D"/>
    <w:rsid w:val="00146621"/>
    <w:rsid w:val="00147181"/>
    <w:rsid w:val="0014790E"/>
    <w:rsid w:val="00150866"/>
    <w:rsid w:val="0015113D"/>
    <w:rsid w:val="00151C47"/>
    <w:rsid w:val="00152273"/>
    <w:rsid w:val="0015283D"/>
    <w:rsid w:val="00152D58"/>
    <w:rsid w:val="00152DBA"/>
    <w:rsid w:val="00153572"/>
    <w:rsid w:val="00155DBD"/>
    <w:rsid w:val="00156B43"/>
    <w:rsid w:val="00161F82"/>
    <w:rsid w:val="00162325"/>
    <w:rsid w:val="00164E66"/>
    <w:rsid w:val="00165BF0"/>
    <w:rsid w:val="00165FBF"/>
    <w:rsid w:val="001662FB"/>
    <w:rsid w:val="001666FB"/>
    <w:rsid w:val="0016738D"/>
    <w:rsid w:val="001717B6"/>
    <w:rsid w:val="00171894"/>
    <w:rsid w:val="00172895"/>
    <w:rsid w:val="00172C1F"/>
    <w:rsid w:val="00174B6B"/>
    <w:rsid w:val="00174CC2"/>
    <w:rsid w:val="001824E3"/>
    <w:rsid w:val="00182C96"/>
    <w:rsid w:val="00183A66"/>
    <w:rsid w:val="00185288"/>
    <w:rsid w:val="00187E13"/>
    <w:rsid w:val="0019027D"/>
    <w:rsid w:val="00192219"/>
    <w:rsid w:val="0019280B"/>
    <w:rsid w:val="001951DA"/>
    <w:rsid w:val="0019680F"/>
    <w:rsid w:val="001973FB"/>
    <w:rsid w:val="001A1C14"/>
    <w:rsid w:val="001A5254"/>
    <w:rsid w:val="001A5274"/>
    <w:rsid w:val="001A6033"/>
    <w:rsid w:val="001A63E5"/>
    <w:rsid w:val="001B0590"/>
    <w:rsid w:val="001B0FEB"/>
    <w:rsid w:val="001B2478"/>
    <w:rsid w:val="001C1787"/>
    <w:rsid w:val="001C2503"/>
    <w:rsid w:val="001C280B"/>
    <w:rsid w:val="001C3269"/>
    <w:rsid w:val="001C66FB"/>
    <w:rsid w:val="001C6827"/>
    <w:rsid w:val="001C6FFB"/>
    <w:rsid w:val="001D1DB4"/>
    <w:rsid w:val="001D5A4B"/>
    <w:rsid w:val="001D63FD"/>
    <w:rsid w:val="001E197F"/>
    <w:rsid w:val="001E1ACA"/>
    <w:rsid w:val="001E4A70"/>
    <w:rsid w:val="001E4FDE"/>
    <w:rsid w:val="001E7A98"/>
    <w:rsid w:val="001F4323"/>
    <w:rsid w:val="001F7170"/>
    <w:rsid w:val="00201811"/>
    <w:rsid w:val="002025E0"/>
    <w:rsid w:val="00202D1A"/>
    <w:rsid w:val="00205598"/>
    <w:rsid w:val="00205CB3"/>
    <w:rsid w:val="00205D33"/>
    <w:rsid w:val="00206D31"/>
    <w:rsid w:val="0021357F"/>
    <w:rsid w:val="0022042A"/>
    <w:rsid w:val="00220D80"/>
    <w:rsid w:val="00220DB2"/>
    <w:rsid w:val="00221E60"/>
    <w:rsid w:val="002244C3"/>
    <w:rsid w:val="002263EA"/>
    <w:rsid w:val="00226AA4"/>
    <w:rsid w:val="00230A5F"/>
    <w:rsid w:val="00230BE1"/>
    <w:rsid w:val="00233A37"/>
    <w:rsid w:val="00234748"/>
    <w:rsid w:val="002350CA"/>
    <w:rsid w:val="002378D4"/>
    <w:rsid w:val="00240F50"/>
    <w:rsid w:val="002413E6"/>
    <w:rsid w:val="0024243A"/>
    <w:rsid w:val="00243063"/>
    <w:rsid w:val="00243624"/>
    <w:rsid w:val="00245302"/>
    <w:rsid w:val="002464A7"/>
    <w:rsid w:val="002466B6"/>
    <w:rsid w:val="00246B5F"/>
    <w:rsid w:val="00247CBD"/>
    <w:rsid w:val="00250625"/>
    <w:rsid w:val="00251140"/>
    <w:rsid w:val="00252780"/>
    <w:rsid w:val="00252E43"/>
    <w:rsid w:val="00255143"/>
    <w:rsid w:val="002574F9"/>
    <w:rsid w:val="002603B5"/>
    <w:rsid w:val="00262022"/>
    <w:rsid w:val="00262ED1"/>
    <w:rsid w:val="002663B1"/>
    <w:rsid w:val="00266DB5"/>
    <w:rsid w:val="002709F6"/>
    <w:rsid w:val="00274572"/>
    <w:rsid w:val="00274BDF"/>
    <w:rsid w:val="00275389"/>
    <w:rsid w:val="00276811"/>
    <w:rsid w:val="0027733E"/>
    <w:rsid w:val="00282699"/>
    <w:rsid w:val="002828F9"/>
    <w:rsid w:val="00283644"/>
    <w:rsid w:val="002852C5"/>
    <w:rsid w:val="00285BE1"/>
    <w:rsid w:val="002866A4"/>
    <w:rsid w:val="00286779"/>
    <w:rsid w:val="00291478"/>
    <w:rsid w:val="002915CD"/>
    <w:rsid w:val="002926DF"/>
    <w:rsid w:val="002929E3"/>
    <w:rsid w:val="00292E09"/>
    <w:rsid w:val="00293606"/>
    <w:rsid w:val="00294C70"/>
    <w:rsid w:val="002950B8"/>
    <w:rsid w:val="00295714"/>
    <w:rsid w:val="00295986"/>
    <w:rsid w:val="0029623D"/>
    <w:rsid w:val="00296697"/>
    <w:rsid w:val="002A51E3"/>
    <w:rsid w:val="002A6624"/>
    <w:rsid w:val="002A69E5"/>
    <w:rsid w:val="002A6B5A"/>
    <w:rsid w:val="002A6BBE"/>
    <w:rsid w:val="002A7D4E"/>
    <w:rsid w:val="002B0472"/>
    <w:rsid w:val="002B2926"/>
    <w:rsid w:val="002B34D3"/>
    <w:rsid w:val="002B519A"/>
    <w:rsid w:val="002B5719"/>
    <w:rsid w:val="002B68A7"/>
    <w:rsid w:val="002B6B12"/>
    <w:rsid w:val="002B6B23"/>
    <w:rsid w:val="002B7503"/>
    <w:rsid w:val="002B776D"/>
    <w:rsid w:val="002C1744"/>
    <w:rsid w:val="002C1896"/>
    <w:rsid w:val="002C1D91"/>
    <w:rsid w:val="002C7363"/>
    <w:rsid w:val="002D23A4"/>
    <w:rsid w:val="002D35B7"/>
    <w:rsid w:val="002D3B8C"/>
    <w:rsid w:val="002D563D"/>
    <w:rsid w:val="002D6ABF"/>
    <w:rsid w:val="002D7BD2"/>
    <w:rsid w:val="002E1DB1"/>
    <w:rsid w:val="002E3889"/>
    <w:rsid w:val="002E3C75"/>
    <w:rsid w:val="002E4972"/>
    <w:rsid w:val="002E5738"/>
    <w:rsid w:val="002E57F4"/>
    <w:rsid w:val="002E5E1B"/>
    <w:rsid w:val="002E6140"/>
    <w:rsid w:val="002E6985"/>
    <w:rsid w:val="002E71B6"/>
    <w:rsid w:val="002F36EF"/>
    <w:rsid w:val="002F399D"/>
    <w:rsid w:val="002F4000"/>
    <w:rsid w:val="002F548C"/>
    <w:rsid w:val="002F63C9"/>
    <w:rsid w:val="002F6CE4"/>
    <w:rsid w:val="002F77C8"/>
    <w:rsid w:val="002F7F71"/>
    <w:rsid w:val="00300C4E"/>
    <w:rsid w:val="00302707"/>
    <w:rsid w:val="003028F1"/>
    <w:rsid w:val="00304F22"/>
    <w:rsid w:val="003058DA"/>
    <w:rsid w:val="00306968"/>
    <w:rsid w:val="00306C7C"/>
    <w:rsid w:val="003072A5"/>
    <w:rsid w:val="003114FB"/>
    <w:rsid w:val="0031299A"/>
    <w:rsid w:val="00315756"/>
    <w:rsid w:val="00317BEC"/>
    <w:rsid w:val="00317EBC"/>
    <w:rsid w:val="0032288C"/>
    <w:rsid w:val="00322AEF"/>
    <w:rsid w:val="00322EDD"/>
    <w:rsid w:val="00324BB4"/>
    <w:rsid w:val="00324E9E"/>
    <w:rsid w:val="003256D6"/>
    <w:rsid w:val="003277F1"/>
    <w:rsid w:val="00327C12"/>
    <w:rsid w:val="003306A4"/>
    <w:rsid w:val="00330E29"/>
    <w:rsid w:val="00332320"/>
    <w:rsid w:val="0033363A"/>
    <w:rsid w:val="00334189"/>
    <w:rsid w:val="003348F6"/>
    <w:rsid w:val="003349DB"/>
    <w:rsid w:val="00336933"/>
    <w:rsid w:val="00337811"/>
    <w:rsid w:val="003379B0"/>
    <w:rsid w:val="00340560"/>
    <w:rsid w:val="00340EED"/>
    <w:rsid w:val="00342330"/>
    <w:rsid w:val="00345571"/>
    <w:rsid w:val="00345852"/>
    <w:rsid w:val="00345CE6"/>
    <w:rsid w:val="00345EED"/>
    <w:rsid w:val="00345FD2"/>
    <w:rsid w:val="00346C61"/>
    <w:rsid w:val="00347D72"/>
    <w:rsid w:val="00352FBA"/>
    <w:rsid w:val="00353039"/>
    <w:rsid w:val="00354721"/>
    <w:rsid w:val="00355BF9"/>
    <w:rsid w:val="003572EB"/>
    <w:rsid w:val="00357611"/>
    <w:rsid w:val="0036104B"/>
    <w:rsid w:val="00361A98"/>
    <w:rsid w:val="00362AF6"/>
    <w:rsid w:val="00363D67"/>
    <w:rsid w:val="0036558D"/>
    <w:rsid w:val="00367237"/>
    <w:rsid w:val="00367C46"/>
    <w:rsid w:val="0037077F"/>
    <w:rsid w:val="00373882"/>
    <w:rsid w:val="00374D81"/>
    <w:rsid w:val="00380964"/>
    <w:rsid w:val="00382813"/>
    <w:rsid w:val="00383EB3"/>
    <w:rsid w:val="003843DB"/>
    <w:rsid w:val="003845E7"/>
    <w:rsid w:val="003848A5"/>
    <w:rsid w:val="00391D2A"/>
    <w:rsid w:val="00393761"/>
    <w:rsid w:val="00393D56"/>
    <w:rsid w:val="00395FCE"/>
    <w:rsid w:val="00397D18"/>
    <w:rsid w:val="003A0744"/>
    <w:rsid w:val="003A0F2C"/>
    <w:rsid w:val="003A15FC"/>
    <w:rsid w:val="003A1B36"/>
    <w:rsid w:val="003A2381"/>
    <w:rsid w:val="003A7123"/>
    <w:rsid w:val="003A7EF6"/>
    <w:rsid w:val="003B0399"/>
    <w:rsid w:val="003B1454"/>
    <w:rsid w:val="003B1AC9"/>
    <w:rsid w:val="003B3C5B"/>
    <w:rsid w:val="003B61EA"/>
    <w:rsid w:val="003B6336"/>
    <w:rsid w:val="003B673B"/>
    <w:rsid w:val="003B6FE1"/>
    <w:rsid w:val="003C1A52"/>
    <w:rsid w:val="003C26CF"/>
    <w:rsid w:val="003C4B9E"/>
    <w:rsid w:val="003C59E0"/>
    <w:rsid w:val="003C6C8D"/>
    <w:rsid w:val="003C7053"/>
    <w:rsid w:val="003C7724"/>
    <w:rsid w:val="003D1259"/>
    <w:rsid w:val="003D1294"/>
    <w:rsid w:val="003D1638"/>
    <w:rsid w:val="003D28E7"/>
    <w:rsid w:val="003D38C8"/>
    <w:rsid w:val="003D3EFC"/>
    <w:rsid w:val="003D4E47"/>
    <w:rsid w:val="003D4F95"/>
    <w:rsid w:val="003D5F42"/>
    <w:rsid w:val="003D60A9"/>
    <w:rsid w:val="003E02A8"/>
    <w:rsid w:val="003E0447"/>
    <w:rsid w:val="003E28DD"/>
    <w:rsid w:val="003E5111"/>
    <w:rsid w:val="003E5705"/>
    <w:rsid w:val="003E595D"/>
    <w:rsid w:val="003E5F8B"/>
    <w:rsid w:val="003E6239"/>
    <w:rsid w:val="003E6865"/>
    <w:rsid w:val="003E7486"/>
    <w:rsid w:val="003E7B2A"/>
    <w:rsid w:val="003F0E1A"/>
    <w:rsid w:val="003F11FC"/>
    <w:rsid w:val="003F4C97"/>
    <w:rsid w:val="003F5D6C"/>
    <w:rsid w:val="003F7FE6"/>
    <w:rsid w:val="00400193"/>
    <w:rsid w:val="00400F17"/>
    <w:rsid w:val="00401262"/>
    <w:rsid w:val="00402519"/>
    <w:rsid w:val="004033D0"/>
    <w:rsid w:val="00403ECE"/>
    <w:rsid w:val="00405DC4"/>
    <w:rsid w:val="00407685"/>
    <w:rsid w:val="00411144"/>
    <w:rsid w:val="0041235C"/>
    <w:rsid w:val="00413DC7"/>
    <w:rsid w:val="00414069"/>
    <w:rsid w:val="00414B14"/>
    <w:rsid w:val="0041575A"/>
    <w:rsid w:val="0041679E"/>
    <w:rsid w:val="00416C1A"/>
    <w:rsid w:val="00420999"/>
    <w:rsid w:val="004212E7"/>
    <w:rsid w:val="0042244A"/>
    <w:rsid w:val="0042301B"/>
    <w:rsid w:val="00423D46"/>
    <w:rsid w:val="0042446D"/>
    <w:rsid w:val="00424D98"/>
    <w:rsid w:val="00425676"/>
    <w:rsid w:val="00425CC4"/>
    <w:rsid w:val="0042798E"/>
    <w:rsid w:val="00427BF8"/>
    <w:rsid w:val="004307EB"/>
    <w:rsid w:val="00431C02"/>
    <w:rsid w:val="004329B4"/>
    <w:rsid w:val="00432A29"/>
    <w:rsid w:val="00435A8A"/>
    <w:rsid w:val="004360B5"/>
    <w:rsid w:val="00436815"/>
    <w:rsid w:val="00437395"/>
    <w:rsid w:val="00441C10"/>
    <w:rsid w:val="0044270E"/>
    <w:rsid w:val="00442EB2"/>
    <w:rsid w:val="004437ED"/>
    <w:rsid w:val="00445047"/>
    <w:rsid w:val="00451C94"/>
    <w:rsid w:val="00453E9E"/>
    <w:rsid w:val="00454766"/>
    <w:rsid w:val="004572C5"/>
    <w:rsid w:val="0046113A"/>
    <w:rsid w:val="00461E82"/>
    <w:rsid w:val="00462582"/>
    <w:rsid w:val="00462E49"/>
    <w:rsid w:val="00463E39"/>
    <w:rsid w:val="0046489E"/>
    <w:rsid w:val="00465448"/>
    <w:rsid w:val="004657FC"/>
    <w:rsid w:val="00466436"/>
    <w:rsid w:val="004667F5"/>
    <w:rsid w:val="00470FCF"/>
    <w:rsid w:val="004723E7"/>
    <w:rsid w:val="004733F6"/>
    <w:rsid w:val="004737D4"/>
    <w:rsid w:val="004737E3"/>
    <w:rsid w:val="00474E69"/>
    <w:rsid w:val="0048353A"/>
    <w:rsid w:val="004856A4"/>
    <w:rsid w:val="00486748"/>
    <w:rsid w:val="00486AFB"/>
    <w:rsid w:val="00487448"/>
    <w:rsid w:val="00487ABD"/>
    <w:rsid w:val="004911BC"/>
    <w:rsid w:val="00491933"/>
    <w:rsid w:val="00491A75"/>
    <w:rsid w:val="0049514E"/>
    <w:rsid w:val="0049621B"/>
    <w:rsid w:val="0049781A"/>
    <w:rsid w:val="004A12A8"/>
    <w:rsid w:val="004A1806"/>
    <w:rsid w:val="004A3420"/>
    <w:rsid w:val="004A43E5"/>
    <w:rsid w:val="004A48DD"/>
    <w:rsid w:val="004A706E"/>
    <w:rsid w:val="004B014C"/>
    <w:rsid w:val="004B1E9D"/>
    <w:rsid w:val="004B25DE"/>
    <w:rsid w:val="004B55B6"/>
    <w:rsid w:val="004B634B"/>
    <w:rsid w:val="004B6B8D"/>
    <w:rsid w:val="004B6BAB"/>
    <w:rsid w:val="004C1895"/>
    <w:rsid w:val="004C19A8"/>
    <w:rsid w:val="004C24DF"/>
    <w:rsid w:val="004C39C0"/>
    <w:rsid w:val="004C42CE"/>
    <w:rsid w:val="004C4790"/>
    <w:rsid w:val="004C4BC0"/>
    <w:rsid w:val="004C55E1"/>
    <w:rsid w:val="004C5E68"/>
    <w:rsid w:val="004C63F7"/>
    <w:rsid w:val="004C6A10"/>
    <w:rsid w:val="004C6D40"/>
    <w:rsid w:val="004D07B3"/>
    <w:rsid w:val="004D0DBE"/>
    <w:rsid w:val="004D1336"/>
    <w:rsid w:val="004D1497"/>
    <w:rsid w:val="004D19A9"/>
    <w:rsid w:val="004D26BA"/>
    <w:rsid w:val="004D27A7"/>
    <w:rsid w:val="004D453A"/>
    <w:rsid w:val="004D4B8D"/>
    <w:rsid w:val="004D4F5D"/>
    <w:rsid w:val="004D5F73"/>
    <w:rsid w:val="004D7594"/>
    <w:rsid w:val="004E0F7F"/>
    <w:rsid w:val="004E3387"/>
    <w:rsid w:val="004E4F8A"/>
    <w:rsid w:val="004E514C"/>
    <w:rsid w:val="004E5702"/>
    <w:rsid w:val="004E6362"/>
    <w:rsid w:val="004E6460"/>
    <w:rsid w:val="004F02C8"/>
    <w:rsid w:val="004F0C3C"/>
    <w:rsid w:val="004F2CFF"/>
    <w:rsid w:val="004F4740"/>
    <w:rsid w:val="004F63FC"/>
    <w:rsid w:val="004F70AC"/>
    <w:rsid w:val="004F7147"/>
    <w:rsid w:val="004F7329"/>
    <w:rsid w:val="005003A9"/>
    <w:rsid w:val="005003E0"/>
    <w:rsid w:val="005008FB"/>
    <w:rsid w:val="005009C8"/>
    <w:rsid w:val="00500ED7"/>
    <w:rsid w:val="005039FF"/>
    <w:rsid w:val="00505A92"/>
    <w:rsid w:val="00507278"/>
    <w:rsid w:val="0051183A"/>
    <w:rsid w:val="00512C98"/>
    <w:rsid w:val="005144B0"/>
    <w:rsid w:val="005150A0"/>
    <w:rsid w:val="005203F1"/>
    <w:rsid w:val="00521834"/>
    <w:rsid w:val="00521BC3"/>
    <w:rsid w:val="00523369"/>
    <w:rsid w:val="00524025"/>
    <w:rsid w:val="005244FD"/>
    <w:rsid w:val="00526065"/>
    <w:rsid w:val="00526293"/>
    <w:rsid w:val="00527DE9"/>
    <w:rsid w:val="00530547"/>
    <w:rsid w:val="00533632"/>
    <w:rsid w:val="0053374E"/>
    <w:rsid w:val="00535396"/>
    <w:rsid w:val="00535D7D"/>
    <w:rsid w:val="00536109"/>
    <w:rsid w:val="0053725A"/>
    <w:rsid w:val="005372E4"/>
    <w:rsid w:val="005407D7"/>
    <w:rsid w:val="00541896"/>
    <w:rsid w:val="0054251F"/>
    <w:rsid w:val="00545F08"/>
    <w:rsid w:val="00547906"/>
    <w:rsid w:val="00550618"/>
    <w:rsid w:val="005520D8"/>
    <w:rsid w:val="00552567"/>
    <w:rsid w:val="00552A70"/>
    <w:rsid w:val="0055389A"/>
    <w:rsid w:val="005542FA"/>
    <w:rsid w:val="00554D6B"/>
    <w:rsid w:val="00555743"/>
    <w:rsid w:val="00556974"/>
    <w:rsid w:val="00556A51"/>
    <w:rsid w:val="00556CF1"/>
    <w:rsid w:val="0055773E"/>
    <w:rsid w:val="00564183"/>
    <w:rsid w:val="005646E2"/>
    <w:rsid w:val="0056762A"/>
    <w:rsid w:val="005738DC"/>
    <w:rsid w:val="00574044"/>
    <w:rsid w:val="0057407A"/>
    <w:rsid w:val="00574442"/>
    <w:rsid w:val="00575256"/>
    <w:rsid w:val="005762A7"/>
    <w:rsid w:val="00576963"/>
    <w:rsid w:val="00576BE4"/>
    <w:rsid w:val="00581575"/>
    <w:rsid w:val="00582049"/>
    <w:rsid w:val="00582A99"/>
    <w:rsid w:val="00582C9F"/>
    <w:rsid w:val="0058369A"/>
    <w:rsid w:val="00583B4F"/>
    <w:rsid w:val="0058599E"/>
    <w:rsid w:val="00586EAF"/>
    <w:rsid w:val="00587960"/>
    <w:rsid w:val="005910F0"/>
    <w:rsid w:val="005916D7"/>
    <w:rsid w:val="00591821"/>
    <w:rsid w:val="00592146"/>
    <w:rsid w:val="00592523"/>
    <w:rsid w:val="005938D6"/>
    <w:rsid w:val="005960BB"/>
    <w:rsid w:val="005A698C"/>
    <w:rsid w:val="005B4828"/>
    <w:rsid w:val="005B59B2"/>
    <w:rsid w:val="005B6CA9"/>
    <w:rsid w:val="005C0046"/>
    <w:rsid w:val="005C0B12"/>
    <w:rsid w:val="005C3773"/>
    <w:rsid w:val="005C37C0"/>
    <w:rsid w:val="005C3A69"/>
    <w:rsid w:val="005C3C97"/>
    <w:rsid w:val="005C4366"/>
    <w:rsid w:val="005D04EC"/>
    <w:rsid w:val="005D1705"/>
    <w:rsid w:val="005D3548"/>
    <w:rsid w:val="005D517A"/>
    <w:rsid w:val="005D76D9"/>
    <w:rsid w:val="005E0799"/>
    <w:rsid w:val="005E16BE"/>
    <w:rsid w:val="005E2972"/>
    <w:rsid w:val="005E3415"/>
    <w:rsid w:val="005F11C4"/>
    <w:rsid w:val="005F11F5"/>
    <w:rsid w:val="005F30D3"/>
    <w:rsid w:val="005F31B1"/>
    <w:rsid w:val="005F585A"/>
    <w:rsid w:val="005F5A80"/>
    <w:rsid w:val="005F71BC"/>
    <w:rsid w:val="00600918"/>
    <w:rsid w:val="00600A50"/>
    <w:rsid w:val="00601499"/>
    <w:rsid w:val="006032FD"/>
    <w:rsid w:val="006044FF"/>
    <w:rsid w:val="00605343"/>
    <w:rsid w:val="00606E24"/>
    <w:rsid w:val="00607940"/>
    <w:rsid w:val="00607CC5"/>
    <w:rsid w:val="006116A4"/>
    <w:rsid w:val="00611C02"/>
    <w:rsid w:val="0061207C"/>
    <w:rsid w:val="006129CE"/>
    <w:rsid w:val="00613FC9"/>
    <w:rsid w:val="00614A7E"/>
    <w:rsid w:val="00614E38"/>
    <w:rsid w:val="0061519F"/>
    <w:rsid w:val="00616FBD"/>
    <w:rsid w:val="00616FF6"/>
    <w:rsid w:val="00617100"/>
    <w:rsid w:val="00620C47"/>
    <w:rsid w:val="00620E3F"/>
    <w:rsid w:val="00620F91"/>
    <w:rsid w:val="00621B89"/>
    <w:rsid w:val="00621E85"/>
    <w:rsid w:val="00622F3A"/>
    <w:rsid w:val="00626B5D"/>
    <w:rsid w:val="00627847"/>
    <w:rsid w:val="00627E7D"/>
    <w:rsid w:val="00631F23"/>
    <w:rsid w:val="00632F43"/>
    <w:rsid w:val="00633014"/>
    <w:rsid w:val="0063437B"/>
    <w:rsid w:val="00634C1C"/>
    <w:rsid w:val="006359CF"/>
    <w:rsid w:val="00641034"/>
    <w:rsid w:val="00642D14"/>
    <w:rsid w:val="006433F3"/>
    <w:rsid w:val="00644A16"/>
    <w:rsid w:val="00645ED4"/>
    <w:rsid w:val="00646AD0"/>
    <w:rsid w:val="006470E9"/>
    <w:rsid w:val="0065219D"/>
    <w:rsid w:val="00654E66"/>
    <w:rsid w:val="00657056"/>
    <w:rsid w:val="0066049B"/>
    <w:rsid w:val="006611A0"/>
    <w:rsid w:val="00663608"/>
    <w:rsid w:val="00664D0F"/>
    <w:rsid w:val="0066666A"/>
    <w:rsid w:val="00666826"/>
    <w:rsid w:val="00667344"/>
    <w:rsid w:val="006673CA"/>
    <w:rsid w:val="0067039D"/>
    <w:rsid w:val="00670FCA"/>
    <w:rsid w:val="00671367"/>
    <w:rsid w:val="0067391B"/>
    <w:rsid w:val="00673C26"/>
    <w:rsid w:val="0067641E"/>
    <w:rsid w:val="00677859"/>
    <w:rsid w:val="006779B4"/>
    <w:rsid w:val="00677B8E"/>
    <w:rsid w:val="006812AF"/>
    <w:rsid w:val="0068327D"/>
    <w:rsid w:val="0068490E"/>
    <w:rsid w:val="00684D1D"/>
    <w:rsid w:val="00685CCB"/>
    <w:rsid w:val="006863D3"/>
    <w:rsid w:val="00686659"/>
    <w:rsid w:val="00686A8C"/>
    <w:rsid w:val="00686ABF"/>
    <w:rsid w:val="00687C95"/>
    <w:rsid w:val="00690085"/>
    <w:rsid w:val="0069050C"/>
    <w:rsid w:val="00692194"/>
    <w:rsid w:val="00693D09"/>
    <w:rsid w:val="006948A9"/>
    <w:rsid w:val="00694AF0"/>
    <w:rsid w:val="006967D0"/>
    <w:rsid w:val="00696ABE"/>
    <w:rsid w:val="006A1A28"/>
    <w:rsid w:val="006A1A67"/>
    <w:rsid w:val="006A20C0"/>
    <w:rsid w:val="006A561E"/>
    <w:rsid w:val="006A6AB5"/>
    <w:rsid w:val="006B045F"/>
    <w:rsid w:val="006B0E9E"/>
    <w:rsid w:val="006B3A3D"/>
    <w:rsid w:val="006B4730"/>
    <w:rsid w:val="006B591B"/>
    <w:rsid w:val="006B5AE4"/>
    <w:rsid w:val="006C135B"/>
    <w:rsid w:val="006C2B09"/>
    <w:rsid w:val="006C2C34"/>
    <w:rsid w:val="006C3FD0"/>
    <w:rsid w:val="006C4C28"/>
    <w:rsid w:val="006D0504"/>
    <w:rsid w:val="006D0D0F"/>
    <w:rsid w:val="006D1C4A"/>
    <w:rsid w:val="006D3A6B"/>
    <w:rsid w:val="006D3B2E"/>
    <w:rsid w:val="006D4054"/>
    <w:rsid w:val="006D65B8"/>
    <w:rsid w:val="006D797E"/>
    <w:rsid w:val="006E02EC"/>
    <w:rsid w:val="006E05D7"/>
    <w:rsid w:val="006E15DE"/>
    <w:rsid w:val="006E4DEE"/>
    <w:rsid w:val="006F0773"/>
    <w:rsid w:val="006F0F8F"/>
    <w:rsid w:val="006F1680"/>
    <w:rsid w:val="006F1A1B"/>
    <w:rsid w:val="006F5A2F"/>
    <w:rsid w:val="006F676C"/>
    <w:rsid w:val="006F6F19"/>
    <w:rsid w:val="00704CB3"/>
    <w:rsid w:val="00705796"/>
    <w:rsid w:val="007064C6"/>
    <w:rsid w:val="007067DA"/>
    <w:rsid w:val="00710B81"/>
    <w:rsid w:val="0071293F"/>
    <w:rsid w:val="00712C5D"/>
    <w:rsid w:val="007149A9"/>
    <w:rsid w:val="00714CE6"/>
    <w:rsid w:val="0071765B"/>
    <w:rsid w:val="00717718"/>
    <w:rsid w:val="007211B1"/>
    <w:rsid w:val="00721A30"/>
    <w:rsid w:val="00722188"/>
    <w:rsid w:val="00722443"/>
    <w:rsid w:val="007237A7"/>
    <w:rsid w:val="0072531B"/>
    <w:rsid w:val="007264F7"/>
    <w:rsid w:val="00726690"/>
    <w:rsid w:val="00726AAE"/>
    <w:rsid w:val="00730974"/>
    <w:rsid w:val="00730E89"/>
    <w:rsid w:val="007319DB"/>
    <w:rsid w:val="00732E54"/>
    <w:rsid w:val="00734271"/>
    <w:rsid w:val="00734C07"/>
    <w:rsid w:val="0074048B"/>
    <w:rsid w:val="00740A86"/>
    <w:rsid w:val="00745D56"/>
    <w:rsid w:val="00746187"/>
    <w:rsid w:val="00747112"/>
    <w:rsid w:val="00750B3D"/>
    <w:rsid w:val="00751C3B"/>
    <w:rsid w:val="00752273"/>
    <w:rsid w:val="007524AF"/>
    <w:rsid w:val="00755520"/>
    <w:rsid w:val="00755A85"/>
    <w:rsid w:val="007571AC"/>
    <w:rsid w:val="00761614"/>
    <w:rsid w:val="00761645"/>
    <w:rsid w:val="0076254F"/>
    <w:rsid w:val="007635E7"/>
    <w:rsid w:val="00763DFF"/>
    <w:rsid w:val="00763F8F"/>
    <w:rsid w:val="0076547A"/>
    <w:rsid w:val="00765BA3"/>
    <w:rsid w:val="00767ADB"/>
    <w:rsid w:val="007721D0"/>
    <w:rsid w:val="007726B3"/>
    <w:rsid w:val="00772BFD"/>
    <w:rsid w:val="00773613"/>
    <w:rsid w:val="0077705D"/>
    <w:rsid w:val="00777463"/>
    <w:rsid w:val="007801F5"/>
    <w:rsid w:val="00783CA4"/>
    <w:rsid w:val="00784120"/>
    <w:rsid w:val="007842FB"/>
    <w:rsid w:val="007844B8"/>
    <w:rsid w:val="00786124"/>
    <w:rsid w:val="00790566"/>
    <w:rsid w:val="007909F7"/>
    <w:rsid w:val="00792016"/>
    <w:rsid w:val="007936B6"/>
    <w:rsid w:val="00793CB1"/>
    <w:rsid w:val="0079400C"/>
    <w:rsid w:val="0079514B"/>
    <w:rsid w:val="00797C9F"/>
    <w:rsid w:val="007A0AA5"/>
    <w:rsid w:val="007A2D68"/>
    <w:rsid w:val="007A2DC1"/>
    <w:rsid w:val="007A49A3"/>
    <w:rsid w:val="007A67D6"/>
    <w:rsid w:val="007A6A38"/>
    <w:rsid w:val="007A75DC"/>
    <w:rsid w:val="007B0737"/>
    <w:rsid w:val="007B1BEA"/>
    <w:rsid w:val="007B2F19"/>
    <w:rsid w:val="007B488B"/>
    <w:rsid w:val="007B4A0D"/>
    <w:rsid w:val="007B4D7A"/>
    <w:rsid w:val="007B78D5"/>
    <w:rsid w:val="007C0366"/>
    <w:rsid w:val="007C044D"/>
    <w:rsid w:val="007C2B6D"/>
    <w:rsid w:val="007C3305"/>
    <w:rsid w:val="007C5579"/>
    <w:rsid w:val="007C5D84"/>
    <w:rsid w:val="007C5E26"/>
    <w:rsid w:val="007C6961"/>
    <w:rsid w:val="007D0308"/>
    <w:rsid w:val="007D091F"/>
    <w:rsid w:val="007D0F07"/>
    <w:rsid w:val="007D0FC3"/>
    <w:rsid w:val="007D20B4"/>
    <w:rsid w:val="007D3319"/>
    <w:rsid w:val="007D335D"/>
    <w:rsid w:val="007D35CE"/>
    <w:rsid w:val="007D4EBA"/>
    <w:rsid w:val="007D7EAC"/>
    <w:rsid w:val="007E0B2F"/>
    <w:rsid w:val="007E2C6F"/>
    <w:rsid w:val="007E3314"/>
    <w:rsid w:val="007E39C4"/>
    <w:rsid w:val="007E45BB"/>
    <w:rsid w:val="007E4B03"/>
    <w:rsid w:val="007E4E34"/>
    <w:rsid w:val="007E62B4"/>
    <w:rsid w:val="007E73EF"/>
    <w:rsid w:val="007F0E70"/>
    <w:rsid w:val="007F0EB7"/>
    <w:rsid w:val="007F2194"/>
    <w:rsid w:val="007F324B"/>
    <w:rsid w:val="007F406B"/>
    <w:rsid w:val="0080259F"/>
    <w:rsid w:val="00804EEC"/>
    <w:rsid w:val="0080542C"/>
    <w:rsid w:val="0080553C"/>
    <w:rsid w:val="00805B46"/>
    <w:rsid w:val="00807859"/>
    <w:rsid w:val="0081022B"/>
    <w:rsid w:val="00810F69"/>
    <w:rsid w:val="0081247C"/>
    <w:rsid w:val="00815BBC"/>
    <w:rsid w:val="00817288"/>
    <w:rsid w:val="008218C5"/>
    <w:rsid w:val="00821B14"/>
    <w:rsid w:val="008226A0"/>
    <w:rsid w:val="00822FFD"/>
    <w:rsid w:val="00825DC2"/>
    <w:rsid w:val="00826188"/>
    <w:rsid w:val="00830751"/>
    <w:rsid w:val="00830E1F"/>
    <w:rsid w:val="0083251A"/>
    <w:rsid w:val="00834AD3"/>
    <w:rsid w:val="00835628"/>
    <w:rsid w:val="0083568E"/>
    <w:rsid w:val="00843287"/>
    <w:rsid w:val="00843795"/>
    <w:rsid w:val="0084425E"/>
    <w:rsid w:val="00844FE1"/>
    <w:rsid w:val="0084554C"/>
    <w:rsid w:val="008468E2"/>
    <w:rsid w:val="00847DC9"/>
    <w:rsid w:val="00847F0F"/>
    <w:rsid w:val="0085161D"/>
    <w:rsid w:val="00851720"/>
    <w:rsid w:val="00851CFA"/>
    <w:rsid w:val="00852448"/>
    <w:rsid w:val="0085490C"/>
    <w:rsid w:val="00856B0D"/>
    <w:rsid w:val="00860DB8"/>
    <w:rsid w:val="0086407B"/>
    <w:rsid w:val="00864080"/>
    <w:rsid w:val="00864130"/>
    <w:rsid w:val="008642DB"/>
    <w:rsid w:val="00864EF1"/>
    <w:rsid w:val="00866902"/>
    <w:rsid w:val="00866929"/>
    <w:rsid w:val="00870C6F"/>
    <w:rsid w:val="008750F1"/>
    <w:rsid w:val="00875B92"/>
    <w:rsid w:val="008806DA"/>
    <w:rsid w:val="008810C4"/>
    <w:rsid w:val="0088146D"/>
    <w:rsid w:val="0088258A"/>
    <w:rsid w:val="0088366F"/>
    <w:rsid w:val="00883B3A"/>
    <w:rsid w:val="00886332"/>
    <w:rsid w:val="0089084A"/>
    <w:rsid w:val="0089147E"/>
    <w:rsid w:val="00895E2E"/>
    <w:rsid w:val="008A0A3E"/>
    <w:rsid w:val="008A0ABF"/>
    <w:rsid w:val="008A1520"/>
    <w:rsid w:val="008A26D9"/>
    <w:rsid w:val="008A27F4"/>
    <w:rsid w:val="008A45EB"/>
    <w:rsid w:val="008A4D4C"/>
    <w:rsid w:val="008A4E4E"/>
    <w:rsid w:val="008A7C71"/>
    <w:rsid w:val="008B0565"/>
    <w:rsid w:val="008B2647"/>
    <w:rsid w:val="008B2A8A"/>
    <w:rsid w:val="008B2BBE"/>
    <w:rsid w:val="008B2FBE"/>
    <w:rsid w:val="008B5BA6"/>
    <w:rsid w:val="008B7D35"/>
    <w:rsid w:val="008C083F"/>
    <w:rsid w:val="008C0C29"/>
    <w:rsid w:val="008C1437"/>
    <w:rsid w:val="008C1E9D"/>
    <w:rsid w:val="008C1FC0"/>
    <w:rsid w:val="008C333E"/>
    <w:rsid w:val="008C62D6"/>
    <w:rsid w:val="008D009F"/>
    <w:rsid w:val="008D05C6"/>
    <w:rsid w:val="008D181A"/>
    <w:rsid w:val="008D18C7"/>
    <w:rsid w:val="008D1F6F"/>
    <w:rsid w:val="008D25A5"/>
    <w:rsid w:val="008D25E1"/>
    <w:rsid w:val="008D3407"/>
    <w:rsid w:val="008D39DA"/>
    <w:rsid w:val="008D79BF"/>
    <w:rsid w:val="008E028B"/>
    <w:rsid w:val="008E1991"/>
    <w:rsid w:val="008E1C2D"/>
    <w:rsid w:val="008E5058"/>
    <w:rsid w:val="008E52C1"/>
    <w:rsid w:val="008E54A7"/>
    <w:rsid w:val="008E5D15"/>
    <w:rsid w:val="008E6B39"/>
    <w:rsid w:val="008E6CF0"/>
    <w:rsid w:val="008F0A50"/>
    <w:rsid w:val="008F0DC6"/>
    <w:rsid w:val="008F1323"/>
    <w:rsid w:val="008F1D7A"/>
    <w:rsid w:val="008F32B2"/>
    <w:rsid w:val="008F3638"/>
    <w:rsid w:val="008F4036"/>
    <w:rsid w:val="008F51D7"/>
    <w:rsid w:val="008F6F31"/>
    <w:rsid w:val="008F74DF"/>
    <w:rsid w:val="008F75C2"/>
    <w:rsid w:val="008F76CA"/>
    <w:rsid w:val="00903A98"/>
    <w:rsid w:val="009050E6"/>
    <w:rsid w:val="00910C7A"/>
    <w:rsid w:val="00910C93"/>
    <w:rsid w:val="0091174B"/>
    <w:rsid w:val="009127BA"/>
    <w:rsid w:val="0091334C"/>
    <w:rsid w:val="009146AF"/>
    <w:rsid w:val="00916F28"/>
    <w:rsid w:val="009201F5"/>
    <w:rsid w:val="00920414"/>
    <w:rsid w:val="00920E1B"/>
    <w:rsid w:val="0092187A"/>
    <w:rsid w:val="00922181"/>
    <w:rsid w:val="009227A6"/>
    <w:rsid w:val="00922CF5"/>
    <w:rsid w:val="00924DD1"/>
    <w:rsid w:val="00926AD9"/>
    <w:rsid w:val="00930AA6"/>
    <w:rsid w:val="00931DB5"/>
    <w:rsid w:val="00932DF7"/>
    <w:rsid w:val="00933A31"/>
    <w:rsid w:val="00933EC1"/>
    <w:rsid w:val="0094069B"/>
    <w:rsid w:val="00940A74"/>
    <w:rsid w:val="00943110"/>
    <w:rsid w:val="0094373E"/>
    <w:rsid w:val="00943F94"/>
    <w:rsid w:val="009445B6"/>
    <w:rsid w:val="00944B1E"/>
    <w:rsid w:val="00945005"/>
    <w:rsid w:val="00945E5B"/>
    <w:rsid w:val="00947EA8"/>
    <w:rsid w:val="00950489"/>
    <w:rsid w:val="00950587"/>
    <w:rsid w:val="00952587"/>
    <w:rsid w:val="00952A53"/>
    <w:rsid w:val="00952D6C"/>
    <w:rsid w:val="00952EE6"/>
    <w:rsid w:val="009530DB"/>
    <w:rsid w:val="00953676"/>
    <w:rsid w:val="00954DB9"/>
    <w:rsid w:val="00954ECC"/>
    <w:rsid w:val="00956BE4"/>
    <w:rsid w:val="00960493"/>
    <w:rsid w:val="00960D59"/>
    <w:rsid w:val="00964608"/>
    <w:rsid w:val="009647E5"/>
    <w:rsid w:val="00964B8F"/>
    <w:rsid w:val="009650A5"/>
    <w:rsid w:val="00965826"/>
    <w:rsid w:val="009705EE"/>
    <w:rsid w:val="0097771C"/>
    <w:rsid w:val="00977927"/>
    <w:rsid w:val="0098135C"/>
    <w:rsid w:val="0098156A"/>
    <w:rsid w:val="00981CBF"/>
    <w:rsid w:val="00990562"/>
    <w:rsid w:val="00991BAC"/>
    <w:rsid w:val="009924FB"/>
    <w:rsid w:val="00992B29"/>
    <w:rsid w:val="00993B1D"/>
    <w:rsid w:val="00996B56"/>
    <w:rsid w:val="009A014C"/>
    <w:rsid w:val="009A223D"/>
    <w:rsid w:val="009A478C"/>
    <w:rsid w:val="009A49EF"/>
    <w:rsid w:val="009A6EA0"/>
    <w:rsid w:val="009B10F2"/>
    <w:rsid w:val="009B7016"/>
    <w:rsid w:val="009B7A1C"/>
    <w:rsid w:val="009C1335"/>
    <w:rsid w:val="009C1AB2"/>
    <w:rsid w:val="009C1D92"/>
    <w:rsid w:val="009C2253"/>
    <w:rsid w:val="009C22F4"/>
    <w:rsid w:val="009C2930"/>
    <w:rsid w:val="009C7251"/>
    <w:rsid w:val="009D53DF"/>
    <w:rsid w:val="009D6273"/>
    <w:rsid w:val="009D6AC7"/>
    <w:rsid w:val="009D6BB2"/>
    <w:rsid w:val="009E2E91"/>
    <w:rsid w:val="009E335D"/>
    <w:rsid w:val="009E54FD"/>
    <w:rsid w:val="009E5D8D"/>
    <w:rsid w:val="009F130E"/>
    <w:rsid w:val="009F1B93"/>
    <w:rsid w:val="009F1ED9"/>
    <w:rsid w:val="009F2359"/>
    <w:rsid w:val="009F3071"/>
    <w:rsid w:val="009F31D8"/>
    <w:rsid w:val="009F6370"/>
    <w:rsid w:val="009F65D9"/>
    <w:rsid w:val="009F7398"/>
    <w:rsid w:val="009F7484"/>
    <w:rsid w:val="00A01131"/>
    <w:rsid w:val="00A0265A"/>
    <w:rsid w:val="00A033AC"/>
    <w:rsid w:val="00A0342C"/>
    <w:rsid w:val="00A03CE5"/>
    <w:rsid w:val="00A04979"/>
    <w:rsid w:val="00A078C5"/>
    <w:rsid w:val="00A1168A"/>
    <w:rsid w:val="00A11E6E"/>
    <w:rsid w:val="00A12369"/>
    <w:rsid w:val="00A12A9B"/>
    <w:rsid w:val="00A13062"/>
    <w:rsid w:val="00A138E3"/>
    <w:rsid w:val="00A139F5"/>
    <w:rsid w:val="00A13BAB"/>
    <w:rsid w:val="00A15865"/>
    <w:rsid w:val="00A158DA"/>
    <w:rsid w:val="00A17E5E"/>
    <w:rsid w:val="00A228D6"/>
    <w:rsid w:val="00A23510"/>
    <w:rsid w:val="00A23F14"/>
    <w:rsid w:val="00A23F21"/>
    <w:rsid w:val="00A2617D"/>
    <w:rsid w:val="00A26728"/>
    <w:rsid w:val="00A26D0E"/>
    <w:rsid w:val="00A304E0"/>
    <w:rsid w:val="00A35DA0"/>
    <w:rsid w:val="00A365F4"/>
    <w:rsid w:val="00A403C5"/>
    <w:rsid w:val="00A40B03"/>
    <w:rsid w:val="00A41EED"/>
    <w:rsid w:val="00A41F29"/>
    <w:rsid w:val="00A4348D"/>
    <w:rsid w:val="00A44546"/>
    <w:rsid w:val="00A449E4"/>
    <w:rsid w:val="00A46416"/>
    <w:rsid w:val="00A47D80"/>
    <w:rsid w:val="00A50569"/>
    <w:rsid w:val="00A529F6"/>
    <w:rsid w:val="00A52BCD"/>
    <w:rsid w:val="00A53132"/>
    <w:rsid w:val="00A549FE"/>
    <w:rsid w:val="00A555FD"/>
    <w:rsid w:val="00A5593A"/>
    <w:rsid w:val="00A563F2"/>
    <w:rsid w:val="00A566E8"/>
    <w:rsid w:val="00A5681F"/>
    <w:rsid w:val="00A57C52"/>
    <w:rsid w:val="00A60A2A"/>
    <w:rsid w:val="00A62745"/>
    <w:rsid w:val="00A638AE"/>
    <w:rsid w:val="00A63D34"/>
    <w:rsid w:val="00A64390"/>
    <w:rsid w:val="00A64873"/>
    <w:rsid w:val="00A65D12"/>
    <w:rsid w:val="00A667FE"/>
    <w:rsid w:val="00A66B92"/>
    <w:rsid w:val="00A720E2"/>
    <w:rsid w:val="00A7230E"/>
    <w:rsid w:val="00A733D4"/>
    <w:rsid w:val="00A746AE"/>
    <w:rsid w:val="00A74826"/>
    <w:rsid w:val="00A748FF"/>
    <w:rsid w:val="00A76520"/>
    <w:rsid w:val="00A77359"/>
    <w:rsid w:val="00A774E6"/>
    <w:rsid w:val="00A80A6E"/>
    <w:rsid w:val="00A810F9"/>
    <w:rsid w:val="00A811D0"/>
    <w:rsid w:val="00A827AF"/>
    <w:rsid w:val="00A83A4B"/>
    <w:rsid w:val="00A84861"/>
    <w:rsid w:val="00A854F8"/>
    <w:rsid w:val="00A86882"/>
    <w:rsid w:val="00A86ECC"/>
    <w:rsid w:val="00A86EE5"/>
    <w:rsid w:val="00A86FCC"/>
    <w:rsid w:val="00A90CC1"/>
    <w:rsid w:val="00A915FB"/>
    <w:rsid w:val="00A923E0"/>
    <w:rsid w:val="00A947FD"/>
    <w:rsid w:val="00A95466"/>
    <w:rsid w:val="00A95DA7"/>
    <w:rsid w:val="00AA2B3D"/>
    <w:rsid w:val="00AA2F7E"/>
    <w:rsid w:val="00AA3E9D"/>
    <w:rsid w:val="00AA5E90"/>
    <w:rsid w:val="00AA710D"/>
    <w:rsid w:val="00AA736D"/>
    <w:rsid w:val="00AA7A55"/>
    <w:rsid w:val="00AB0EA5"/>
    <w:rsid w:val="00AB1818"/>
    <w:rsid w:val="00AB2BB4"/>
    <w:rsid w:val="00AB3509"/>
    <w:rsid w:val="00AB6D25"/>
    <w:rsid w:val="00AB71B9"/>
    <w:rsid w:val="00AC0BE4"/>
    <w:rsid w:val="00AC37C6"/>
    <w:rsid w:val="00AC3AA5"/>
    <w:rsid w:val="00AC6DB5"/>
    <w:rsid w:val="00AC7562"/>
    <w:rsid w:val="00AC7A99"/>
    <w:rsid w:val="00AC7B73"/>
    <w:rsid w:val="00AC7FD1"/>
    <w:rsid w:val="00AD18F9"/>
    <w:rsid w:val="00AD2601"/>
    <w:rsid w:val="00AD2924"/>
    <w:rsid w:val="00AD6AAA"/>
    <w:rsid w:val="00AD6DD9"/>
    <w:rsid w:val="00AD71F9"/>
    <w:rsid w:val="00AE0345"/>
    <w:rsid w:val="00AE0B00"/>
    <w:rsid w:val="00AE2923"/>
    <w:rsid w:val="00AE2D4B"/>
    <w:rsid w:val="00AE3EC4"/>
    <w:rsid w:val="00AE4F99"/>
    <w:rsid w:val="00AE6C3D"/>
    <w:rsid w:val="00AF0B83"/>
    <w:rsid w:val="00AF1004"/>
    <w:rsid w:val="00AF343B"/>
    <w:rsid w:val="00AF4D88"/>
    <w:rsid w:val="00AF530E"/>
    <w:rsid w:val="00AF6A50"/>
    <w:rsid w:val="00B02CB6"/>
    <w:rsid w:val="00B02D75"/>
    <w:rsid w:val="00B03AC3"/>
    <w:rsid w:val="00B043C2"/>
    <w:rsid w:val="00B050AA"/>
    <w:rsid w:val="00B06076"/>
    <w:rsid w:val="00B0702D"/>
    <w:rsid w:val="00B102B7"/>
    <w:rsid w:val="00B116DF"/>
    <w:rsid w:val="00B123C8"/>
    <w:rsid w:val="00B126ED"/>
    <w:rsid w:val="00B12BF2"/>
    <w:rsid w:val="00B1362B"/>
    <w:rsid w:val="00B139B7"/>
    <w:rsid w:val="00B14952"/>
    <w:rsid w:val="00B14B16"/>
    <w:rsid w:val="00B14B8A"/>
    <w:rsid w:val="00B15FA9"/>
    <w:rsid w:val="00B1791E"/>
    <w:rsid w:val="00B25332"/>
    <w:rsid w:val="00B253EF"/>
    <w:rsid w:val="00B25636"/>
    <w:rsid w:val="00B26D0B"/>
    <w:rsid w:val="00B277AB"/>
    <w:rsid w:val="00B30BC2"/>
    <w:rsid w:val="00B31E5A"/>
    <w:rsid w:val="00B3240C"/>
    <w:rsid w:val="00B3276E"/>
    <w:rsid w:val="00B334AE"/>
    <w:rsid w:val="00B34B6E"/>
    <w:rsid w:val="00B34CCE"/>
    <w:rsid w:val="00B357FE"/>
    <w:rsid w:val="00B3691E"/>
    <w:rsid w:val="00B37F84"/>
    <w:rsid w:val="00B41FF0"/>
    <w:rsid w:val="00B4448F"/>
    <w:rsid w:val="00B4470A"/>
    <w:rsid w:val="00B44CDB"/>
    <w:rsid w:val="00B44EA2"/>
    <w:rsid w:val="00B50F19"/>
    <w:rsid w:val="00B53268"/>
    <w:rsid w:val="00B53771"/>
    <w:rsid w:val="00B5500B"/>
    <w:rsid w:val="00B56512"/>
    <w:rsid w:val="00B567B0"/>
    <w:rsid w:val="00B56E8A"/>
    <w:rsid w:val="00B57C5D"/>
    <w:rsid w:val="00B62AE2"/>
    <w:rsid w:val="00B62D21"/>
    <w:rsid w:val="00B63383"/>
    <w:rsid w:val="00B6377D"/>
    <w:rsid w:val="00B63830"/>
    <w:rsid w:val="00B63E07"/>
    <w:rsid w:val="00B64608"/>
    <w:rsid w:val="00B646D7"/>
    <w:rsid w:val="00B6471C"/>
    <w:rsid w:val="00B653AB"/>
    <w:rsid w:val="00B65525"/>
    <w:rsid w:val="00B65B8C"/>
    <w:rsid w:val="00B65F9E"/>
    <w:rsid w:val="00B66437"/>
    <w:rsid w:val="00B66B19"/>
    <w:rsid w:val="00B716A8"/>
    <w:rsid w:val="00B7176D"/>
    <w:rsid w:val="00B7285D"/>
    <w:rsid w:val="00B7543F"/>
    <w:rsid w:val="00B801D6"/>
    <w:rsid w:val="00B811FF"/>
    <w:rsid w:val="00B855B7"/>
    <w:rsid w:val="00B875EE"/>
    <w:rsid w:val="00B9128A"/>
    <w:rsid w:val="00B914E9"/>
    <w:rsid w:val="00B947BF"/>
    <w:rsid w:val="00B956EE"/>
    <w:rsid w:val="00B96ACB"/>
    <w:rsid w:val="00BA0C35"/>
    <w:rsid w:val="00BA12D3"/>
    <w:rsid w:val="00BA1EA3"/>
    <w:rsid w:val="00BA2BA1"/>
    <w:rsid w:val="00BA366D"/>
    <w:rsid w:val="00BA3D66"/>
    <w:rsid w:val="00BA44E4"/>
    <w:rsid w:val="00BA4DB3"/>
    <w:rsid w:val="00BA5703"/>
    <w:rsid w:val="00BA616E"/>
    <w:rsid w:val="00BA6193"/>
    <w:rsid w:val="00BA6634"/>
    <w:rsid w:val="00BA6AA2"/>
    <w:rsid w:val="00BA72E3"/>
    <w:rsid w:val="00BB06CC"/>
    <w:rsid w:val="00BB1E63"/>
    <w:rsid w:val="00BB2312"/>
    <w:rsid w:val="00BB264F"/>
    <w:rsid w:val="00BB39DF"/>
    <w:rsid w:val="00BB4F09"/>
    <w:rsid w:val="00BB5B7D"/>
    <w:rsid w:val="00BB7A86"/>
    <w:rsid w:val="00BD10FC"/>
    <w:rsid w:val="00BD13FF"/>
    <w:rsid w:val="00BD1796"/>
    <w:rsid w:val="00BD1F9B"/>
    <w:rsid w:val="00BD22F4"/>
    <w:rsid w:val="00BD4D47"/>
    <w:rsid w:val="00BD4E33"/>
    <w:rsid w:val="00BD58DB"/>
    <w:rsid w:val="00BD59F5"/>
    <w:rsid w:val="00BD6069"/>
    <w:rsid w:val="00BD7860"/>
    <w:rsid w:val="00BE039A"/>
    <w:rsid w:val="00BE0F8E"/>
    <w:rsid w:val="00BE1F22"/>
    <w:rsid w:val="00BE3496"/>
    <w:rsid w:val="00BF01AE"/>
    <w:rsid w:val="00BF0ED9"/>
    <w:rsid w:val="00BF347F"/>
    <w:rsid w:val="00BF3793"/>
    <w:rsid w:val="00BF37C0"/>
    <w:rsid w:val="00BF49E9"/>
    <w:rsid w:val="00BF4B4B"/>
    <w:rsid w:val="00BF5F94"/>
    <w:rsid w:val="00BF70ED"/>
    <w:rsid w:val="00BF7C2B"/>
    <w:rsid w:val="00C00B1F"/>
    <w:rsid w:val="00C00E6F"/>
    <w:rsid w:val="00C015D9"/>
    <w:rsid w:val="00C030DE"/>
    <w:rsid w:val="00C03BC4"/>
    <w:rsid w:val="00C03C83"/>
    <w:rsid w:val="00C04BC7"/>
    <w:rsid w:val="00C04E8D"/>
    <w:rsid w:val="00C069C9"/>
    <w:rsid w:val="00C07D7A"/>
    <w:rsid w:val="00C10012"/>
    <w:rsid w:val="00C1067E"/>
    <w:rsid w:val="00C11396"/>
    <w:rsid w:val="00C11430"/>
    <w:rsid w:val="00C1213F"/>
    <w:rsid w:val="00C1271C"/>
    <w:rsid w:val="00C13BFF"/>
    <w:rsid w:val="00C14DC3"/>
    <w:rsid w:val="00C16EA5"/>
    <w:rsid w:val="00C20241"/>
    <w:rsid w:val="00C22105"/>
    <w:rsid w:val="00C244B6"/>
    <w:rsid w:val="00C2579D"/>
    <w:rsid w:val="00C25932"/>
    <w:rsid w:val="00C25BD4"/>
    <w:rsid w:val="00C260F6"/>
    <w:rsid w:val="00C264A5"/>
    <w:rsid w:val="00C27ECF"/>
    <w:rsid w:val="00C30A4B"/>
    <w:rsid w:val="00C34F53"/>
    <w:rsid w:val="00C36152"/>
    <w:rsid w:val="00C3702F"/>
    <w:rsid w:val="00C41DD5"/>
    <w:rsid w:val="00C424B8"/>
    <w:rsid w:val="00C43A7A"/>
    <w:rsid w:val="00C468F0"/>
    <w:rsid w:val="00C47C00"/>
    <w:rsid w:val="00C50BAE"/>
    <w:rsid w:val="00C51DAA"/>
    <w:rsid w:val="00C549E4"/>
    <w:rsid w:val="00C54E35"/>
    <w:rsid w:val="00C55B8A"/>
    <w:rsid w:val="00C5782E"/>
    <w:rsid w:val="00C601D2"/>
    <w:rsid w:val="00C60255"/>
    <w:rsid w:val="00C61219"/>
    <w:rsid w:val="00C64A37"/>
    <w:rsid w:val="00C64A8F"/>
    <w:rsid w:val="00C655A9"/>
    <w:rsid w:val="00C659E2"/>
    <w:rsid w:val="00C664A9"/>
    <w:rsid w:val="00C66646"/>
    <w:rsid w:val="00C67918"/>
    <w:rsid w:val="00C7158E"/>
    <w:rsid w:val="00C7250B"/>
    <w:rsid w:val="00C72A3B"/>
    <w:rsid w:val="00C7346B"/>
    <w:rsid w:val="00C75936"/>
    <w:rsid w:val="00C76984"/>
    <w:rsid w:val="00C76EB1"/>
    <w:rsid w:val="00C776C3"/>
    <w:rsid w:val="00C77C0E"/>
    <w:rsid w:val="00C77D5A"/>
    <w:rsid w:val="00C82F78"/>
    <w:rsid w:val="00C835C9"/>
    <w:rsid w:val="00C836B3"/>
    <w:rsid w:val="00C84AE0"/>
    <w:rsid w:val="00C8535D"/>
    <w:rsid w:val="00C86291"/>
    <w:rsid w:val="00C864AE"/>
    <w:rsid w:val="00C8679B"/>
    <w:rsid w:val="00C86F48"/>
    <w:rsid w:val="00C87011"/>
    <w:rsid w:val="00C8706D"/>
    <w:rsid w:val="00C91687"/>
    <w:rsid w:val="00C924A8"/>
    <w:rsid w:val="00C93413"/>
    <w:rsid w:val="00C9433B"/>
    <w:rsid w:val="00C945FE"/>
    <w:rsid w:val="00C95A53"/>
    <w:rsid w:val="00C9660B"/>
    <w:rsid w:val="00C966E7"/>
    <w:rsid w:val="00C96FAA"/>
    <w:rsid w:val="00C97083"/>
    <w:rsid w:val="00C97A04"/>
    <w:rsid w:val="00C97D68"/>
    <w:rsid w:val="00CA0EAA"/>
    <w:rsid w:val="00CA107B"/>
    <w:rsid w:val="00CA353E"/>
    <w:rsid w:val="00CA3684"/>
    <w:rsid w:val="00CA449D"/>
    <w:rsid w:val="00CA484D"/>
    <w:rsid w:val="00CA4C43"/>
    <w:rsid w:val="00CB015D"/>
    <w:rsid w:val="00CB047F"/>
    <w:rsid w:val="00CB26D1"/>
    <w:rsid w:val="00CB2ED9"/>
    <w:rsid w:val="00CB4801"/>
    <w:rsid w:val="00CB5A36"/>
    <w:rsid w:val="00CB5B77"/>
    <w:rsid w:val="00CC177B"/>
    <w:rsid w:val="00CC183C"/>
    <w:rsid w:val="00CC2F52"/>
    <w:rsid w:val="00CC3C8B"/>
    <w:rsid w:val="00CC44C5"/>
    <w:rsid w:val="00CC739E"/>
    <w:rsid w:val="00CC75C3"/>
    <w:rsid w:val="00CD16F8"/>
    <w:rsid w:val="00CD1C0D"/>
    <w:rsid w:val="00CD3429"/>
    <w:rsid w:val="00CD393F"/>
    <w:rsid w:val="00CD3A61"/>
    <w:rsid w:val="00CD3B93"/>
    <w:rsid w:val="00CD4B1C"/>
    <w:rsid w:val="00CD58B7"/>
    <w:rsid w:val="00CD5A25"/>
    <w:rsid w:val="00CD67AC"/>
    <w:rsid w:val="00CE01D2"/>
    <w:rsid w:val="00CE54F7"/>
    <w:rsid w:val="00CE5877"/>
    <w:rsid w:val="00CE7555"/>
    <w:rsid w:val="00CF2857"/>
    <w:rsid w:val="00CF36E2"/>
    <w:rsid w:val="00CF4099"/>
    <w:rsid w:val="00CF4AA5"/>
    <w:rsid w:val="00CF6547"/>
    <w:rsid w:val="00CF72B5"/>
    <w:rsid w:val="00D00796"/>
    <w:rsid w:val="00D049FE"/>
    <w:rsid w:val="00D05326"/>
    <w:rsid w:val="00D117B1"/>
    <w:rsid w:val="00D12766"/>
    <w:rsid w:val="00D12A33"/>
    <w:rsid w:val="00D14B9F"/>
    <w:rsid w:val="00D16BE7"/>
    <w:rsid w:val="00D16EB8"/>
    <w:rsid w:val="00D1791C"/>
    <w:rsid w:val="00D202C6"/>
    <w:rsid w:val="00D204CA"/>
    <w:rsid w:val="00D22584"/>
    <w:rsid w:val="00D24EDC"/>
    <w:rsid w:val="00D25519"/>
    <w:rsid w:val="00D261A2"/>
    <w:rsid w:val="00D263FA"/>
    <w:rsid w:val="00D2778A"/>
    <w:rsid w:val="00D3022A"/>
    <w:rsid w:val="00D3273A"/>
    <w:rsid w:val="00D3397F"/>
    <w:rsid w:val="00D34BF1"/>
    <w:rsid w:val="00D350AE"/>
    <w:rsid w:val="00D36A60"/>
    <w:rsid w:val="00D37979"/>
    <w:rsid w:val="00D37BCE"/>
    <w:rsid w:val="00D40738"/>
    <w:rsid w:val="00D41525"/>
    <w:rsid w:val="00D42802"/>
    <w:rsid w:val="00D434EF"/>
    <w:rsid w:val="00D4361F"/>
    <w:rsid w:val="00D46ACE"/>
    <w:rsid w:val="00D46AF7"/>
    <w:rsid w:val="00D46BEF"/>
    <w:rsid w:val="00D50BF0"/>
    <w:rsid w:val="00D51022"/>
    <w:rsid w:val="00D54B06"/>
    <w:rsid w:val="00D550CA"/>
    <w:rsid w:val="00D616D2"/>
    <w:rsid w:val="00D62D6E"/>
    <w:rsid w:val="00D63B5F"/>
    <w:rsid w:val="00D6450A"/>
    <w:rsid w:val="00D653A7"/>
    <w:rsid w:val="00D67AE8"/>
    <w:rsid w:val="00D70EF7"/>
    <w:rsid w:val="00D7204F"/>
    <w:rsid w:val="00D80020"/>
    <w:rsid w:val="00D82284"/>
    <w:rsid w:val="00D8397C"/>
    <w:rsid w:val="00D87CBC"/>
    <w:rsid w:val="00D91330"/>
    <w:rsid w:val="00D915B3"/>
    <w:rsid w:val="00D93FDD"/>
    <w:rsid w:val="00D94DE7"/>
    <w:rsid w:val="00D94EED"/>
    <w:rsid w:val="00D95E98"/>
    <w:rsid w:val="00D96026"/>
    <w:rsid w:val="00D96472"/>
    <w:rsid w:val="00D96B20"/>
    <w:rsid w:val="00D97CA1"/>
    <w:rsid w:val="00DA02F6"/>
    <w:rsid w:val="00DA0B1B"/>
    <w:rsid w:val="00DA29C0"/>
    <w:rsid w:val="00DA2E82"/>
    <w:rsid w:val="00DA3317"/>
    <w:rsid w:val="00DA3EBD"/>
    <w:rsid w:val="00DA4377"/>
    <w:rsid w:val="00DA4492"/>
    <w:rsid w:val="00DA4F86"/>
    <w:rsid w:val="00DA5624"/>
    <w:rsid w:val="00DA6903"/>
    <w:rsid w:val="00DA7C1C"/>
    <w:rsid w:val="00DA7C38"/>
    <w:rsid w:val="00DB147A"/>
    <w:rsid w:val="00DB1B7A"/>
    <w:rsid w:val="00DB4DAA"/>
    <w:rsid w:val="00DB5E1C"/>
    <w:rsid w:val="00DB7F78"/>
    <w:rsid w:val="00DC0007"/>
    <w:rsid w:val="00DC02EF"/>
    <w:rsid w:val="00DC2B24"/>
    <w:rsid w:val="00DC6708"/>
    <w:rsid w:val="00DC6DED"/>
    <w:rsid w:val="00DC7185"/>
    <w:rsid w:val="00DD036F"/>
    <w:rsid w:val="00DD400B"/>
    <w:rsid w:val="00DD41CB"/>
    <w:rsid w:val="00DD4442"/>
    <w:rsid w:val="00DD52EC"/>
    <w:rsid w:val="00DD61DD"/>
    <w:rsid w:val="00DD670C"/>
    <w:rsid w:val="00DD6FCA"/>
    <w:rsid w:val="00DD710D"/>
    <w:rsid w:val="00DD794D"/>
    <w:rsid w:val="00DE25BB"/>
    <w:rsid w:val="00DE351C"/>
    <w:rsid w:val="00DE3A4A"/>
    <w:rsid w:val="00DE3C06"/>
    <w:rsid w:val="00DF0F44"/>
    <w:rsid w:val="00DF17B7"/>
    <w:rsid w:val="00DF20A1"/>
    <w:rsid w:val="00DF2B55"/>
    <w:rsid w:val="00DF3177"/>
    <w:rsid w:val="00DF3B4D"/>
    <w:rsid w:val="00DF45C5"/>
    <w:rsid w:val="00DF4C87"/>
    <w:rsid w:val="00E00EE5"/>
    <w:rsid w:val="00E01436"/>
    <w:rsid w:val="00E021BD"/>
    <w:rsid w:val="00E02330"/>
    <w:rsid w:val="00E045BD"/>
    <w:rsid w:val="00E05433"/>
    <w:rsid w:val="00E05E59"/>
    <w:rsid w:val="00E06481"/>
    <w:rsid w:val="00E06DE1"/>
    <w:rsid w:val="00E10389"/>
    <w:rsid w:val="00E11C92"/>
    <w:rsid w:val="00E1590A"/>
    <w:rsid w:val="00E17B77"/>
    <w:rsid w:val="00E229EA"/>
    <w:rsid w:val="00E23337"/>
    <w:rsid w:val="00E24356"/>
    <w:rsid w:val="00E259EA"/>
    <w:rsid w:val="00E2623E"/>
    <w:rsid w:val="00E26991"/>
    <w:rsid w:val="00E27F7F"/>
    <w:rsid w:val="00E32061"/>
    <w:rsid w:val="00E353C5"/>
    <w:rsid w:val="00E36ED1"/>
    <w:rsid w:val="00E41337"/>
    <w:rsid w:val="00E4147C"/>
    <w:rsid w:val="00E4159E"/>
    <w:rsid w:val="00E4295D"/>
    <w:rsid w:val="00E42FF9"/>
    <w:rsid w:val="00E43109"/>
    <w:rsid w:val="00E451D1"/>
    <w:rsid w:val="00E4714C"/>
    <w:rsid w:val="00E47D45"/>
    <w:rsid w:val="00E50030"/>
    <w:rsid w:val="00E51AEB"/>
    <w:rsid w:val="00E51B91"/>
    <w:rsid w:val="00E522A7"/>
    <w:rsid w:val="00E54452"/>
    <w:rsid w:val="00E6044A"/>
    <w:rsid w:val="00E61FA5"/>
    <w:rsid w:val="00E6241A"/>
    <w:rsid w:val="00E661F0"/>
    <w:rsid w:val="00E664C5"/>
    <w:rsid w:val="00E66A4F"/>
    <w:rsid w:val="00E671A2"/>
    <w:rsid w:val="00E678AC"/>
    <w:rsid w:val="00E700AB"/>
    <w:rsid w:val="00E714EB"/>
    <w:rsid w:val="00E71995"/>
    <w:rsid w:val="00E7242F"/>
    <w:rsid w:val="00E72A8D"/>
    <w:rsid w:val="00E73672"/>
    <w:rsid w:val="00E75536"/>
    <w:rsid w:val="00E76D26"/>
    <w:rsid w:val="00E80378"/>
    <w:rsid w:val="00E81482"/>
    <w:rsid w:val="00E82D05"/>
    <w:rsid w:val="00E831E3"/>
    <w:rsid w:val="00E83224"/>
    <w:rsid w:val="00E83C71"/>
    <w:rsid w:val="00E86EA9"/>
    <w:rsid w:val="00E93255"/>
    <w:rsid w:val="00EA0731"/>
    <w:rsid w:val="00EA08E8"/>
    <w:rsid w:val="00EA2472"/>
    <w:rsid w:val="00EA2B96"/>
    <w:rsid w:val="00EA34D5"/>
    <w:rsid w:val="00EA4691"/>
    <w:rsid w:val="00EA55C6"/>
    <w:rsid w:val="00EA738B"/>
    <w:rsid w:val="00EA75D4"/>
    <w:rsid w:val="00EA7777"/>
    <w:rsid w:val="00EB03DE"/>
    <w:rsid w:val="00EB06B4"/>
    <w:rsid w:val="00EB1390"/>
    <w:rsid w:val="00EB1FCF"/>
    <w:rsid w:val="00EB2C71"/>
    <w:rsid w:val="00EB2F0D"/>
    <w:rsid w:val="00EB32BB"/>
    <w:rsid w:val="00EB4340"/>
    <w:rsid w:val="00EB556D"/>
    <w:rsid w:val="00EB5A7D"/>
    <w:rsid w:val="00EB5C99"/>
    <w:rsid w:val="00EB5FF8"/>
    <w:rsid w:val="00EB6683"/>
    <w:rsid w:val="00EB6EE5"/>
    <w:rsid w:val="00EC0584"/>
    <w:rsid w:val="00EC08F7"/>
    <w:rsid w:val="00EC2F3A"/>
    <w:rsid w:val="00EC354D"/>
    <w:rsid w:val="00EC385D"/>
    <w:rsid w:val="00EC7363"/>
    <w:rsid w:val="00ED04B9"/>
    <w:rsid w:val="00ED11C2"/>
    <w:rsid w:val="00ED152A"/>
    <w:rsid w:val="00ED24D2"/>
    <w:rsid w:val="00ED2762"/>
    <w:rsid w:val="00ED2C45"/>
    <w:rsid w:val="00ED5481"/>
    <w:rsid w:val="00ED55C0"/>
    <w:rsid w:val="00ED620B"/>
    <w:rsid w:val="00ED682B"/>
    <w:rsid w:val="00ED6A5C"/>
    <w:rsid w:val="00EE0173"/>
    <w:rsid w:val="00EE20FF"/>
    <w:rsid w:val="00EE239A"/>
    <w:rsid w:val="00EE41D5"/>
    <w:rsid w:val="00EE424A"/>
    <w:rsid w:val="00EE44C3"/>
    <w:rsid w:val="00EE6219"/>
    <w:rsid w:val="00EE635E"/>
    <w:rsid w:val="00EE7644"/>
    <w:rsid w:val="00EE77D4"/>
    <w:rsid w:val="00EF20E2"/>
    <w:rsid w:val="00EF2A92"/>
    <w:rsid w:val="00EF2B59"/>
    <w:rsid w:val="00EF38BA"/>
    <w:rsid w:val="00EF3F1A"/>
    <w:rsid w:val="00EF48C7"/>
    <w:rsid w:val="00EF5731"/>
    <w:rsid w:val="00EF5A2A"/>
    <w:rsid w:val="00EF6CB8"/>
    <w:rsid w:val="00EF6E00"/>
    <w:rsid w:val="00F012D5"/>
    <w:rsid w:val="00F01841"/>
    <w:rsid w:val="00F024B5"/>
    <w:rsid w:val="00F0330D"/>
    <w:rsid w:val="00F037A4"/>
    <w:rsid w:val="00F03D6E"/>
    <w:rsid w:val="00F041C3"/>
    <w:rsid w:val="00F06F4F"/>
    <w:rsid w:val="00F10B10"/>
    <w:rsid w:val="00F1226F"/>
    <w:rsid w:val="00F12C5A"/>
    <w:rsid w:val="00F14620"/>
    <w:rsid w:val="00F15F99"/>
    <w:rsid w:val="00F15FE8"/>
    <w:rsid w:val="00F16EB4"/>
    <w:rsid w:val="00F17710"/>
    <w:rsid w:val="00F17D94"/>
    <w:rsid w:val="00F26E20"/>
    <w:rsid w:val="00F2710A"/>
    <w:rsid w:val="00F27B93"/>
    <w:rsid w:val="00F27C01"/>
    <w:rsid w:val="00F27C8F"/>
    <w:rsid w:val="00F27F9E"/>
    <w:rsid w:val="00F32749"/>
    <w:rsid w:val="00F36014"/>
    <w:rsid w:val="00F36549"/>
    <w:rsid w:val="00F36813"/>
    <w:rsid w:val="00F37172"/>
    <w:rsid w:val="00F439F8"/>
    <w:rsid w:val="00F4477E"/>
    <w:rsid w:val="00F45513"/>
    <w:rsid w:val="00F45CCA"/>
    <w:rsid w:val="00F462FF"/>
    <w:rsid w:val="00F50A20"/>
    <w:rsid w:val="00F53963"/>
    <w:rsid w:val="00F53C2E"/>
    <w:rsid w:val="00F53D5E"/>
    <w:rsid w:val="00F554EF"/>
    <w:rsid w:val="00F60878"/>
    <w:rsid w:val="00F642C8"/>
    <w:rsid w:val="00F6437B"/>
    <w:rsid w:val="00F65F91"/>
    <w:rsid w:val="00F66352"/>
    <w:rsid w:val="00F6648C"/>
    <w:rsid w:val="00F66E8B"/>
    <w:rsid w:val="00F67D8F"/>
    <w:rsid w:val="00F715AA"/>
    <w:rsid w:val="00F71846"/>
    <w:rsid w:val="00F71CFC"/>
    <w:rsid w:val="00F74599"/>
    <w:rsid w:val="00F75529"/>
    <w:rsid w:val="00F760AB"/>
    <w:rsid w:val="00F764F2"/>
    <w:rsid w:val="00F76BDA"/>
    <w:rsid w:val="00F77D30"/>
    <w:rsid w:val="00F802BE"/>
    <w:rsid w:val="00F8134A"/>
    <w:rsid w:val="00F836AA"/>
    <w:rsid w:val="00F83D6A"/>
    <w:rsid w:val="00F84BB7"/>
    <w:rsid w:val="00F86024"/>
    <w:rsid w:val="00F8611A"/>
    <w:rsid w:val="00F868A8"/>
    <w:rsid w:val="00F86FF8"/>
    <w:rsid w:val="00F8758F"/>
    <w:rsid w:val="00F8797B"/>
    <w:rsid w:val="00F9115E"/>
    <w:rsid w:val="00F91F3F"/>
    <w:rsid w:val="00FA0176"/>
    <w:rsid w:val="00FA2122"/>
    <w:rsid w:val="00FA4E59"/>
    <w:rsid w:val="00FA5128"/>
    <w:rsid w:val="00FA6223"/>
    <w:rsid w:val="00FA70E7"/>
    <w:rsid w:val="00FA79BF"/>
    <w:rsid w:val="00FA7BA7"/>
    <w:rsid w:val="00FB09B2"/>
    <w:rsid w:val="00FB3726"/>
    <w:rsid w:val="00FB42D4"/>
    <w:rsid w:val="00FB4C7E"/>
    <w:rsid w:val="00FB4E7A"/>
    <w:rsid w:val="00FB5906"/>
    <w:rsid w:val="00FB762F"/>
    <w:rsid w:val="00FB7BBF"/>
    <w:rsid w:val="00FC02AB"/>
    <w:rsid w:val="00FC07D6"/>
    <w:rsid w:val="00FC23DD"/>
    <w:rsid w:val="00FC2AED"/>
    <w:rsid w:val="00FC44B2"/>
    <w:rsid w:val="00FC4D1B"/>
    <w:rsid w:val="00FC580C"/>
    <w:rsid w:val="00FC5A2B"/>
    <w:rsid w:val="00FC6644"/>
    <w:rsid w:val="00FD050E"/>
    <w:rsid w:val="00FD0AAC"/>
    <w:rsid w:val="00FD0C67"/>
    <w:rsid w:val="00FD122C"/>
    <w:rsid w:val="00FD16FF"/>
    <w:rsid w:val="00FD1932"/>
    <w:rsid w:val="00FD25A0"/>
    <w:rsid w:val="00FD3A60"/>
    <w:rsid w:val="00FD5C20"/>
    <w:rsid w:val="00FD5EA7"/>
    <w:rsid w:val="00FD6ACC"/>
    <w:rsid w:val="00FD720F"/>
    <w:rsid w:val="00FD74B1"/>
    <w:rsid w:val="00FE0992"/>
    <w:rsid w:val="00FE0E3A"/>
    <w:rsid w:val="00FE1CA2"/>
    <w:rsid w:val="00FE2D44"/>
    <w:rsid w:val="00FE4802"/>
    <w:rsid w:val="00FF2134"/>
    <w:rsid w:val="00FF5F59"/>
    <w:rsid w:val="00FF6593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waid.stat.gov.pl/SitePagesDBW/Ceny.aspx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5.png"/><Relationship Id="rId34" Type="http://schemas.openxmlformats.org/officeDocument/2006/relationships/hyperlink" Target="http://swaid.stat.gov.pl/SitePagesDBW/Ceny.aspx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tat.gov.pl/sygnalne/informacje-sygnalne/" TargetMode="External"/><Relationship Id="rId33" Type="http://schemas.openxmlformats.org/officeDocument/2006/relationships/hyperlink" Target="http://stat.gov.pl/sygnalne/informacje-sygnalne/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709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inne-opracowania/informacje-o-sytuacji-spoleczno-gospodarczej/biuletyn-statystyczny-nr-92020,4,104.html" TargetMode="External"/><Relationship Id="rId32" Type="http://schemas.openxmlformats.org/officeDocument/2006/relationships/hyperlink" Target="https://stat.gov.pl/obszary-tematyczne/inne-opracowania/informacje-o-sytuacji-spoleczno-gospodarczej/biuletyn-statystyczny-nr-92020,4,104.html" TargetMode="External"/><Relationship Id="rId37" Type="http://schemas.openxmlformats.org/officeDocument/2006/relationships/hyperlink" Target="http://stat.gov.pl/metainformacje/slownik-pojec/pojecia-stosowane-w-statystyce-publicznej/709,pojecie.html" TargetMode="Externa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://stat.gov.pl/obszary-tematyczne/ceny-handel/wskazniki-cen/" TargetMode="External"/><Relationship Id="rId36" Type="http://schemas.openxmlformats.org/officeDocument/2006/relationships/hyperlink" Target="http://stat.gov.pl/obszary-tematyczne/ceny-handel/wskazniki-cen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bdm.stat.gov.pl/" TargetMode="External"/><Relationship Id="rId35" Type="http://schemas.openxmlformats.org/officeDocument/2006/relationships/hyperlink" Target="http://bdm.stat.gov.pl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Pa&#378;dziernik2020\Wykresy_serie%20od%202019r\WST10'20_nowe1_wyk1_wyk2_wyk3_bu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Pa&#378;dziernik2020\Wykresy_serie%20od%202019r\WST10'20_nowe1_wyk1_wyk2_wyk3_bud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20\Prasa\Pa&#378;dziernik2020\Wykresy_serie%20od%202019r\WST10'20_nowy1_wyk.4_bu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1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286295004669792E-2"/>
                  <c:y val="-2.9127296587926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7637739805243611E-2"/>
                  <c:y val="-6.84621640604784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4858499767486792E-2"/>
                  <c:y val="-3.8539795201656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2825203050261827E-2"/>
                  <c:y val="-3.973669210981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6128012617654916E-2"/>
                  <c:y val="-4.4524416842260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6107354083474206E-2"/>
                  <c:y val="-4.48412698412699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801455911706004E-2"/>
                  <c:y val="-3.973679346419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3902921345821603E-2"/>
                  <c:y val="-3.973679346419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613930083325706E-2"/>
                  <c:y val="-3.973679346419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9892644750439762E-2"/>
                  <c:y val="-4.09335727109515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9744679238096382E-2"/>
                  <c:y val="-5.24605375032346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50814813171249E-2"/>
                  <c:y val="-5.24605375032346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1463632071199635E-2"/>
                  <c:y val="-4.09336332958380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808706161364246E-2"/>
                  <c:y val="-4.08730158730158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6135038861600561E-2"/>
                  <c:y val="-4.50138627037818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8584054678970076E-2"/>
                  <c:y val="-4.36619718309860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903136332195793E-2"/>
                  <c:y val="-4.4565217391304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2886824072116856E-2"/>
                  <c:y val="-4.4565217391304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5053806954865638E-2"/>
                  <c:y val="-4.09420289855072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9496736032335514E-2"/>
                  <c:y val="-4.5636760193708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2886824072116856E-2"/>
                  <c:y val="-3.73188405797101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2.7400137314065171E-2"/>
                  <c:y val="-3.73188405797101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1'!$B$33:$B$54</c:f>
              <c:strCache>
                <c:ptCount val="22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'Wykres 1'!$C$33:$C$54</c:f>
              <c:numCache>
                <c:formatCode>General</c:formatCode>
                <c:ptCount val="22"/>
                <c:pt idx="0">
                  <c:v>0.2</c:v>
                </c:pt>
                <c:pt idx="1">
                  <c:v>0.1</c:v>
                </c:pt>
                <c:pt idx="2">
                  <c:v>0.3</c:v>
                </c:pt>
                <c:pt idx="3">
                  <c:v>0.4</c:v>
                </c:pt>
                <c:pt idx="4">
                  <c:v>0.3</c:v>
                </c:pt>
                <c:pt idx="5">
                  <c:v>0.3</c:v>
                </c:pt>
                <c:pt idx="6">
                  <c:v>0.2</c:v>
                </c:pt>
                <c:pt idx="7">
                  <c:v>0.2</c:v>
                </c:pt>
                <c:pt idx="8">
                  <c:v>0.2</c:v>
                </c:pt>
                <c:pt idx="9">
                  <c:v>0.3</c:v>
                </c:pt>
                <c:pt idx="10">
                  <c:v>0.2</c:v>
                </c:pt>
                <c:pt idx="11">
                  <c:v>0.2</c:v>
                </c:pt>
                <c:pt idx="12">
                  <c:v>0.3</c:v>
                </c:pt>
                <c:pt idx="13">
                  <c:v>0.3</c:v>
                </c:pt>
                <c:pt idx="14">
                  <c:v>0.2</c:v>
                </c:pt>
                <c:pt idx="15">
                  <c:v>0.2</c:v>
                </c:pt>
                <c:pt idx="16">
                  <c:v>0.2</c:v>
                </c:pt>
                <c:pt idx="17">
                  <c:v>0.2</c:v>
                </c:pt>
                <c:pt idx="18">
                  <c:v>0.2</c:v>
                </c:pt>
                <c:pt idx="19">
                  <c:v>0.2</c:v>
                </c:pt>
                <c:pt idx="20">
                  <c:v>0.3</c:v>
                </c:pt>
                <c:pt idx="21">
                  <c:v>0.3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63158592"/>
        <c:axId val="1063171648"/>
      </c:lineChart>
      <c:catAx>
        <c:axId val="1063158592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063171648"/>
        <c:crosses val="autoZero"/>
        <c:auto val="0"/>
        <c:lblAlgn val="ctr"/>
        <c:lblOffset val="12"/>
        <c:noMultiLvlLbl val="0"/>
      </c:catAx>
      <c:valAx>
        <c:axId val="1063171648"/>
        <c:scaling>
          <c:orientation val="minMax"/>
          <c:max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063158592"/>
        <c:crossesAt val="1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628715176627874"/>
          <c:h val="0.6435808544765238"/>
        </c:manualLayout>
      </c:layout>
      <c:lineChart>
        <c:grouping val="standard"/>
        <c:varyColors val="0"/>
        <c:ser>
          <c:idx val="1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3502384559902579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5000443826716396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1418831394649649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3352483552992584E-2"/>
                  <c:y val="-5.45367281746450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772373381617581E-2"/>
                      <c:h val="8.2470325241428721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3.1173810582698715E-2"/>
                  <c:y val="-5.43550936514297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2506560373690749E-2"/>
                  <c:y val="-5.4536827982235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4063604403222321E-2"/>
                  <c:y val="-5.01029395283948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388146253007358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5423328070176112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4589087549911295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4205940361478775E-2"/>
                  <c:y val="-4.1327825508838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0229403212532233E-2"/>
                  <c:y val="-4.47132300577848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9281934872908765E-2"/>
                  <c:y val="-3.58037138919399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3205983791410097E-2"/>
                  <c:y val="-3.10487563560701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8716745207039502E-2"/>
                  <c:y val="-3.9383155397390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8105006003152945E-2"/>
                  <c:y val="-3.8530384393677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7113697490953494E-2"/>
                  <c:y val="-3.47895125208993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4.0486563228121872E-2"/>
                  <c:y val="-3.10488413147645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521617956651725E-2"/>
                  <c:y val="-3.47895125208993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0251391625523673E-2"/>
                  <c:y val="-3.93831553973903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2'!$B$34:$B$55</c:f>
              <c:strCache>
                <c:ptCount val="22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'Wykres 2'!$C$34:$C$55</c:f>
              <c:numCache>
                <c:formatCode>General</c:formatCode>
                <c:ptCount val="22"/>
                <c:pt idx="0">
                  <c:v>3.6</c:v>
                </c:pt>
                <c:pt idx="1">
                  <c:v>3.7</c:v>
                </c:pt>
                <c:pt idx="2">
                  <c:v>3.7</c:v>
                </c:pt>
                <c:pt idx="3">
                  <c:v>3.8</c:v>
                </c:pt>
                <c:pt idx="4">
                  <c:v>3.7</c:v>
                </c:pt>
                <c:pt idx="5">
                  <c:v>3.7</c:v>
                </c:pt>
                <c:pt idx="6">
                  <c:v>3.5</c:v>
                </c:pt>
                <c:pt idx="7">
                  <c:v>3.5</c:v>
                </c:pt>
                <c:pt idx="8">
                  <c:v>3.3</c:v>
                </c:pt>
                <c:pt idx="9">
                  <c:v>3.2</c:v>
                </c:pt>
                <c:pt idx="10" formatCode="0.0">
                  <c:v>3</c:v>
                </c:pt>
                <c:pt idx="11" formatCode="0.0">
                  <c:v>2.9</c:v>
                </c:pt>
                <c:pt idx="12" formatCode="0.0">
                  <c:v>3</c:v>
                </c:pt>
                <c:pt idx="13" formatCode="0.0">
                  <c:v>3.1</c:v>
                </c:pt>
                <c:pt idx="14" formatCode="0.0">
                  <c:v>3</c:v>
                </c:pt>
                <c:pt idx="15" formatCode="0.0">
                  <c:v>2.8</c:v>
                </c:pt>
                <c:pt idx="16" formatCode="0.0">
                  <c:v>2.6</c:v>
                </c:pt>
                <c:pt idx="17" formatCode="0.0">
                  <c:v>2.5</c:v>
                </c:pt>
                <c:pt idx="18" formatCode="0.0">
                  <c:v>2.5</c:v>
                </c:pt>
                <c:pt idx="19" formatCode="0.0">
                  <c:v>2.5</c:v>
                </c:pt>
                <c:pt idx="20" formatCode="0.0">
                  <c:v>2.5</c:v>
                </c:pt>
                <c:pt idx="21">
                  <c:v>2.5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63157504"/>
        <c:axId val="1063160224"/>
      </c:lineChart>
      <c:catAx>
        <c:axId val="1063157504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063160224"/>
        <c:crossesAt val="0"/>
        <c:auto val="0"/>
        <c:lblAlgn val="ctr"/>
        <c:lblOffset val="12"/>
        <c:tickLblSkip val="1"/>
        <c:noMultiLvlLbl val="0"/>
      </c:catAx>
      <c:valAx>
        <c:axId val="1063160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063157504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57279960582526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wyk4_bud!$C$4</c:f>
              <c:strCache>
                <c:ptCount val="1"/>
                <c:pt idx="0">
                  <c:v>  ceny produkcji budowlano-montażowej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21"/>
              <c:layout>
                <c:manualLayout>
                  <c:x val="7.6365558471857678E-2"/>
                  <c:y val="1.5904528976604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wyk4_bud!$A$8:$B$35</c:f>
              <c:strCache>
                <c:ptCount val="28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
2021</c:v>
                </c:pt>
                <c:pt idx="25">
                  <c:v>II</c:v>
                </c:pt>
                <c:pt idx="26">
                  <c:v>III</c:v>
                </c:pt>
                <c:pt idx="27">
                  <c:v>IV</c:v>
                </c:pt>
              </c:strCache>
            </c:strRef>
          </c:cat>
          <c:val>
            <c:numRef>
              <c:f>wyk4_bud!$C$8:$C$29</c:f>
              <c:numCache>
                <c:formatCode>0.0</c:formatCode>
                <c:ptCount val="22"/>
                <c:pt idx="0">
                  <c:v>0.2</c:v>
                </c:pt>
                <c:pt idx="1">
                  <c:v>0.3</c:v>
                </c:pt>
                <c:pt idx="2">
                  <c:v>0.6</c:v>
                </c:pt>
                <c:pt idx="3">
                  <c:v>1</c:v>
                </c:pt>
                <c:pt idx="4">
                  <c:v>1.3</c:v>
                </c:pt>
                <c:pt idx="5">
                  <c:v>1.6</c:v>
                </c:pt>
                <c:pt idx="6">
                  <c:v>1.8</c:v>
                </c:pt>
                <c:pt idx="7">
                  <c:v>2</c:v>
                </c:pt>
                <c:pt idx="8">
                  <c:v>2.2000000000000002</c:v>
                </c:pt>
                <c:pt idx="9">
                  <c:v>2.5</c:v>
                </c:pt>
                <c:pt idx="10">
                  <c:v>2.7</c:v>
                </c:pt>
                <c:pt idx="11">
                  <c:v>2.9</c:v>
                </c:pt>
                <c:pt idx="12">
                  <c:v>3.2</c:v>
                </c:pt>
                <c:pt idx="13">
                  <c:v>3.5</c:v>
                </c:pt>
                <c:pt idx="14">
                  <c:v>3.7</c:v>
                </c:pt>
                <c:pt idx="15">
                  <c:v>3.9</c:v>
                </c:pt>
                <c:pt idx="16">
                  <c:v>4.0999999999999996</c:v>
                </c:pt>
                <c:pt idx="17" formatCode="General">
                  <c:v>4.3</c:v>
                </c:pt>
                <c:pt idx="18" formatCode="General">
                  <c:v>4.5</c:v>
                </c:pt>
                <c:pt idx="19" formatCode="General">
                  <c:v>4.7</c:v>
                </c:pt>
                <c:pt idx="20">
                  <c:v>5</c:v>
                </c:pt>
                <c:pt idx="21" formatCode="General">
                  <c:v>5.3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63159680"/>
        <c:axId val="1063169472"/>
      </c:barChart>
      <c:lineChart>
        <c:grouping val="standard"/>
        <c:varyColors val="0"/>
        <c:ser>
          <c:idx val="1"/>
          <c:order val="1"/>
          <c:tx>
            <c:strRef>
              <c:f>wyk4_bud!$D$4</c:f>
              <c:strCache>
                <c:ptCount val="1"/>
                <c:pt idx="0">
                  <c:v>budowa budynków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21"/>
              <c:layout>
                <c:manualLayout>
                  <c:x val="4.1651173811606712E-2"/>
                  <c:y val="-2.13040700685338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wyk4_bud!$B$8:$B$29</c:f>
              <c:strCache>
                <c:ptCount val="22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wyk4_bud!$D$8:$D$29</c:f>
              <c:numCache>
                <c:formatCode>0.0</c:formatCode>
                <c:ptCount val="22"/>
                <c:pt idx="0">
                  <c:v>0.2</c:v>
                </c:pt>
                <c:pt idx="1">
                  <c:v>0.4</c:v>
                </c:pt>
                <c:pt idx="2">
                  <c:v>0.7</c:v>
                </c:pt>
                <c:pt idx="3">
                  <c:v>1.1000000000000001</c:v>
                </c:pt>
                <c:pt idx="4">
                  <c:v>1.5</c:v>
                </c:pt>
                <c:pt idx="5">
                  <c:v>1.8</c:v>
                </c:pt>
                <c:pt idx="6">
                  <c:v>2.1</c:v>
                </c:pt>
                <c:pt idx="7">
                  <c:v>2.4</c:v>
                </c:pt>
                <c:pt idx="8">
                  <c:v>2.7</c:v>
                </c:pt>
                <c:pt idx="9">
                  <c:v>3</c:v>
                </c:pt>
                <c:pt idx="10">
                  <c:v>3.2</c:v>
                </c:pt>
                <c:pt idx="11">
                  <c:v>3.4</c:v>
                </c:pt>
                <c:pt idx="12">
                  <c:v>3.7</c:v>
                </c:pt>
                <c:pt idx="13">
                  <c:v>4</c:v>
                </c:pt>
                <c:pt idx="14">
                  <c:v>4.2</c:v>
                </c:pt>
                <c:pt idx="15">
                  <c:v>4.4000000000000004</c:v>
                </c:pt>
                <c:pt idx="16">
                  <c:v>4.5999999999999996</c:v>
                </c:pt>
                <c:pt idx="17">
                  <c:v>4.8</c:v>
                </c:pt>
                <c:pt idx="18">
                  <c:v>5</c:v>
                </c:pt>
                <c:pt idx="19">
                  <c:v>5.2</c:v>
                </c:pt>
                <c:pt idx="20">
                  <c:v>5.5</c:v>
                </c:pt>
                <c:pt idx="21">
                  <c:v>5.8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wyk4_bud!$E$4</c:f>
              <c:strCache>
                <c:ptCount val="1"/>
                <c:pt idx="0">
                  <c:v>budowa  obiektów inżynierii lądowej i wodnej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21"/>
              <c:layout>
                <c:manualLayout>
                  <c:x val="4.0163629602082453E-2"/>
                  <c:y val="-5.30152418820410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wyk4_bud!$B$8:$B$29</c:f>
              <c:strCache>
                <c:ptCount val="22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wyk4_bud!$E$8:$E$29</c:f>
              <c:numCache>
                <c:formatCode>0.0</c:formatCode>
                <c:ptCount val="22"/>
                <c:pt idx="0">
                  <c:v>9.9999999999994316E-2</c:v>
                </c:pt>
                <c:pt idx="1">
                  <c:v>0.2</c:v>
                </c:pt>
                <c:pt idx="2">
                  <c:v>0.5</c:v>
                </c:pt>
                <c:pt idx="3">
                  <c:v>0.9</c:v>
                </c:pt>
                <c:pt idx="4">
                  <c:v>1.2</c:v>
                </c:pt>
                <c:pt idx="5">
                  <c:v>1.5</c:v>
                </c:pt>
                <c:pt idx="6">
                  <c:v>1.6</c:v>
                </c:pt>
                <c:pt idx="7">
                  <c:v>1.8</c:v>
                </c:pt>
                <c:pt idx="8">
                  <c:v>2</c:v>
                </c:pt>
                <c:pt idx="9">
                  <c:v>2.2000000000000002</c:v>
                </c:pt>
                <c:pt idx="10">
                  <c:v>2.4</c:v>
                </c:pt>
                <c:pt idx="11">
                  <c:v>2.6</c:v>
                </c:pt>
                <c:pt idx="12">
                  <c:v>2.8</c:v>
                </c:pt>
                <c:pt idx="13">
                  <c:v>3.1</c:v>
                </c:pt>
                <c:pt idx="14">
                  <c:v>3.3</c:v>
                </c:pt>
                <c:pt idx="15">
                  <c:v>3.5</c:v>
                </c:pt>
                <c:pt idx="16">
                  <c:v>3.7</c:v>
                </c:pt>
                <c:pt idx="17">
                  <c:v>3.9</c:v>
                </c:pt>
                <c:pt idx="18">
                  <c:v>4.2</c:v>
                </c:pt>
                <c:pt idx="19">
                  <c:v>4.4000000000000004</c:v>
                </c:pt>
                <c:pt idx="20">
                  <c:v>4.5999999999999996</c:v>
                </c:pt>
                <c:pt idx="21">
                  <c:v>4.9000000000000004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wyk4_bud!$F$4</c:f>
              <c:strCache>
                <c:ptCount val="1"/>
                <c:pt idx="0">
                  <c:v>roboty budowlane specjalistyczne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21"/>
              <c:layout>
                <c:manualLayout>
                  <c:x val="3.8676087764968281E-2"/>
                  <c:y val="-7.95228628230616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wyk4_bud!$B$8:$B$29</c:f>
              <c:strCache>
                <c:ptCount val="22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wyk4_bud!$F$8:$F$29</c:f>
              <c:numCache>
                <c:formatCode>0.0</c:formatCode>
                <c:ptCount val="22"/>
                <c:pt idx="0">
                  <c:v>9.9999999999994316E-2</c:v>
                </c:pt>
                <c:pt idx="1">
                  <c:v>0.2</c:v>
                </c:pt>
                <c:pt idx="2">
                  <c:v>0.4</c:v>
                </c:pt>
                <c:pt idx="3">
                  <c:v>0.6</c:v>
                </c:pt>
                <c:pt idx="4">
                  <c:v>0.8</c:v>
                </c:pt>
                <c:pt idx="5">
                  <c:v>1</c:v>
                </c:pt>
                <c:pt idx="6">
                  <c:v>1.2</c:v>
                </c:pt>
                <c:pt idx="7">
                  <c:v>1.4</c:v>
                </c:pt>
                <c:pt idx="8">
                  <c:v>1.6</c:v>
                </c:pt>
                <c:pt idx="9">
                  <c:v>2</c:v>
                </c:pt>
                <c:pt idx="10">
                  <c:v>2.2000000000000002</c:v>
                </c:pt>
                <c:pt idx="11">
                  <c:v>2.4</c:v>
                </c:pt>
                <c:pt idx="12">
                  <c:v>2.7</c:v>
                </c:pt>
                <c:pt idx="13">
                  <c:v>2.9</c:v>
                </c:pt>
                <c:pt idx="14">
                  <c:v>3.1</c:v>
                </c:pt>
                <c:pt idx="15">
                  <c:v>3.2</c:v>
                </c:pt>
                <c:pt idx="16">
                  <c:v>3.3</c:v>
                </c:pt>
                <c:pt idx="17">
                  <c:v>3.4</c:v>
                </c:pt>
                <c:pt idx="18">
                  <c:v>3.6</c:v>
                </c:pt>
                <c:pt idx="19">
                  <c:v>3.8</c:v>
                </c:pt>
                <c:pt idx="20">
                  <c:v>4</c:v>
                </c:pt>
                <c:pt idx="21">
                  <c:v>4.2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63159680"/>
        <c:axId val="1063169472"/>
      </c:lineChart>
      <c:catAx>
        <c:axId val="1063159680"/>
        <c:scaling>
          <c:orientation val="minMax"/>
        </c:scaling>
        <c:delete val="0"/>
        <c:axPos val="b"/>
        <c:numFmt formatCode="General" sourceLinked="1"/>
        <c:majorTickMark val="in"/>
        <c:minorTickMark val="in"/>
        <c:tickLblPos val="low"/>
        <c:spPr>
          <a:solidFill>
            <a:srgbClr val="FFFFFF"/>
          </a:solidFill>
          <a:ln w="3175">
            <a:solidFill>
              <a:srgbClr val="000000">
                <a:alpha val="88000"/>
              </a:srgb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063169472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106316947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063159680"/>
        <c:crossesAt val="1"/>
        <c:crossBetween val="between"/>
        <c:majorUnit val="0.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6.6858672867233876E-2"/>
          <c:y val="0.74847804843108068"/>
          <c:w val="0.92403800196116437"/>
          <c:h val="0.19124546541619888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000" b="0" i="0" u="none" strike="noStrike" baseline="0">
              <a:solidFill>
                <a:sysClr val="windowText" lastClr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7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0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0.08451</cdr:x>
      <cdr:y>0.07392</cdr:y>
    </cdr:from>
    <cdr:to>
      <cdr:x>0.10689</cdr:x>
      <cdr:y>0.12627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53306" y="369887"/>
          <a:ext cx="199491" cy="26193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0.66436</cdr:y>
    </cdr:from>
    <cdr:to>
      <cdr:x>0.99025</cdr:x>
      <cdr:y>0.72606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F44FC9-1A3A-4573-BB9B-0B0E0995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2020-11-18T09:48:00Z</cp:lastPrinted>
  <dcterms:created xsi:type="dcterms:W3CDTF">2020-11-18T13:46:00Z</dcterms:created>
  <dcterms:modified xsi:type="dcterms:W3CDTF">2020-11-20T07:08:00Z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