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F9405" w14:textId="77777777" w:rsid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</w:p>
    <w:p w14:paraId="119E5CAF" w14:textId="77777777" w:rsidR="003627E7" w:rsidRPr="003627E7" w:rsidRDefault="003627E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Dynamika produkcji sprzedanej przemysłu </w:t>
      </w:r>
    </w:p>
    <w:p w14:paraId="03566963" w14:textId="77777777" w:rsidR="003627E7" w:rsidRPr="003627E7" w:rsidRDefault="00425177" w:rsidP="003627E7">
      <w:pPr>
        <w:spacing w:before="0" w:after="0" w:line="240" w:lineRule="auto"/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</w:pP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w </w:t>
      </w:r>
      <w:r w:rsidR="00932E0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kwietniu</w:t>
      </w:r>
      <w:r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2021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 xml:space="preserve"> </w:t>
      </w:r>
      <w:proofErr w:type="spellStart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</w:rPr>
        <w:t>r.</w:t>
      </w:r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a</w:t>
      </w:r>
      <w:proofErr w:type="spellEnd"/>
      <w:r w:rsidR="003627E7" w:rsidRPr="003627E7">
        <w:rPr>
          <w:rFonts w:ascii="Fira Sans Extra Condensed SemiB" w:hAnsi="Fira Sans Extra Condensed SemiB"/>
          <w:color w:val="000000" w:themeColor="text1"/>
          <w:sz w:val="40"/>
          <w:szCs w:val="26"/>
          <w:shd w:val="clear" w:color="auto" w:fill="FFFFFF"/>
          <w:vertAlign w:val="superscript"/>
        </w:rPr>
        <w:t>)</w:t>
      </w:r>
    </w:p>
    <w:p w14:paraId="2515BD34" w14:textId="77777777" w:rsidR="003627E7" w:rsidRPr="003627E7" w:rsidRDefault="003627E7" w:rsidP="003627E7">
      <w:pPr>
        <w:spacing w:after="0" w:line="240" w:lineRule="auto"/>
        <w:rPr>
          <w:rFonts w:ascii="Fira Sans Extra Condensed SemiB" w:hAnsi="Fira Sans Extra Condensed SemiB"/>
          <w:color w:val="000000" w:themeColor="text1"/>
          <w:sz w:val="32"/>
          <w:szCs w:val="26"/>
        </w:rPr>
      </w:pPr>
    </w:p>
    <w:p w14:paraId="4E083D3F" w14:textId="34921DA2" w:rsidR="00DF7110" w:rsidRPr="003627E7" w:rsidRDefault="003627E7" w:rsidP="00DF7110">
      <w:pPr>
        <w:spacing w:before="0" w:after="0"/>
        <w:rPr>
          <w:b/>
          <w:noProof/>
          <w:szCs w:val="19"/>
          <w:lang w:eastAsia="pl-PL"/>
        </w:rPr>
      </w:pP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72BA717D" wp14:editId="75A0C623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938020" cy="1407160"/>
                <wp:effectExtent l="0" t="0" r="5080" b="254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8528" cy="140716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C308F7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57832775" wp14:editId="5D8D8D6B">
                                  <wp:extent cx="336550" cy="336550"/>
                                  <wp:effectExtent l="0" t="0" r="6350" b="6350"/>
                                  <wp:docPr id="14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6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 </w:t>
                            </w:r>
                            <w:r w:rsidR="00932E0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44,5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%</w:t>
                            </w:r>
                          </w:p>
                          <w:p w14:paraId="503BAF04" w14:textId="77777777" w:rsidR="003627E7" w:rsidRPr="009546F0" w:rsidRDefault="00CE5CAF" w:rsidP="003627E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Wzrost</w:t>
                            </w:r>
                            <w:r w:rsidR="003627E7" w:rsidRPr="00364866">
                              <w:rPr>
                                <w:sz w:val="20"/>
                              </w:rPr>
                              <w:t xml:space="preserve"> produkcji sprzedanej przemysłu w porównaniu</w:t>
                            </w:r>
                            <w:r w:rsidR="009546F0">
                              <w:rPr>
                                <w:sz w:val="20"/>
                              </w:rPr>
                              <w:t xml:space="preserve">     </w:t>
                            </w:r>
                            <w:r w:rsidR="002E206E">
                              <w:rPr>
                                <w:sz w:val="20"/>
                              </w:rPr>
                              <w:t xml:space="preserve">   </w:t>
                            </w:r>
                            <w:r w:rsidR="003627E7" w:rsidRPr="00364866">
                              <w:rPr>
                                <w:sz w:val="20"/>
                              </w:rPr>
                              <w:t>z</w:t>
                            </w:r>
                            <w:r w:rsidR="00F145F5">
                              <w:rPr>
                                <w:sz w:val="20"/>
                              </w:rPr>
                              <w:t xml:space="preserve"> </w:t>
                            </w:r>
                            <w:r w:rsidR="00932E07">
                              <w:rPr>
                                <w:sz w:val="20"/>
                              </w:rPr>
                              <w:t>kwietniem</w:t>
                            </w:r>
                            <w:r w:rsidR="0042149F">
                              <w:rPr>
                                <w:sz w:val="20"/>
                              </w:rPr>
                              <w:t xml:space="preserve"> 2020</w:t>
                            </w:r>
                            <w:r w:rsidR="00D65596">
                              <w:rPr>
                                <w:sz w:val="20"/>
                              </w:rPr>
                              <w:t xml:space="preserve"> r</w:t>
                            </w:r>
                            <w:r w:rsidR="003627E7" w:rsidRPr="00364866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="http://schemas.openxmlformats.org/drawingml/2006/chart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type id="_x0000_t202" coordsize="21600,21600" o:spt="202" path="m,l,21600r21600,l21600,xe" w14:anchorId="29CF76FF">
                <v:stroke joinstyle="miter"/>
                <v:path gradientshapeok="t" o:connecttype="rect"/>
              </v:shapetype>
              <v:shape id="Pole tekstowe 2" style="position:absolute;margin-left:0;margin-top:.35pt;width:152.6pt;height:110.8pt;z-index:251803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">
                <v:textbox>
                  <w:txbxContent>
                    <w:p w:rsidRPr="00B66B19" w:rsidR="003627E7" w:rsidP="003627E7" w:rsidRDefault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6FFF1755" wp14:editId="4BDC9F07">
                            <wp:extent cx="336550" cy="336550"/>
                            <wp:effectExtent l="0" t="0" r="6350" b="6350"/>
                            <wp:docPr id="14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6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 </w:t>
                      </w:r>
                      <w:r w:rsidR="00932E0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44,5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%</w:t>
                      </w:r>
                    </w:p>
                    <w:p w:rsidRPr="009546F0" w:rsidR="003627E7" w:rsidP="003627E7" w:rsidRDefault="00CE5CA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Wzrost</w:t>
                      </w:r>
                      <w:r w:rsidRPr="00364866" w:rsidR="003627E7">
                        <w:rPr>
                          <w:sz w:val="20"/>
                        </w:rPr>
                        <w:t xml:space="preserve"> produkcji sprzedanej przemysłu w porównaniu</w:t>
                      </w:r>
                      <w:r w:rsidR="009546F0">
                        <w:rPr>
                          <w:sz w:val="20"/>
                        </w:rPr>
                        <w:t xml:space="preserve">     </w:t>
                      </w:r>
                      <w:r w:rsidR="002E206E">
                        <w:rPr>
                          <w:sz w:val="20"/>
                        </w:rPr>
                        <w:t xml:space="preserve">   </w:t>
                      </w:r>
                      <w:r w:rsidRPr="00364866" w:rsidR="003627E7">
                        <w:rPr>
                          <w:sz w:val="20"/>
                        </w:rPr>
                        <w:t>z</w:t>
                      </w:r>
                      <w:r w:rsidR="00F145F5">
                        <w:rPr>
                          <w:sz w:val="20"/>
                        </w:rPr>
                        <w:t xml:space="preserve"> </w:t>
                      </w:r>
                      <w:r w:rsidR="00932E07">
                        <w:rPr>
                          <w:sz w:val="20"/>
                        </w:rPr>
                        <w:t>kwietniem</w:t>
                      </w:r>
                      <w:r w:rsidR="0042149F">
                        <w:rPr>
                          <w:sz w:val="20"/>
                        </w:rPr>
                        <w:t xml:space="preserve"> 2020</w:t>
                      </w:r>
                      <w:r w:rsidR="00D65596">
                        <w:rPr>
                          <w:sz w:val="20"/>
                        </w:rPr>
                        <w:t xml:space="preserve"> r</w:t>
                      </w:r>
                      <w:r w:rsidRPr="00364866" w:rsidR="003627E7">
                        <w:rPr>
                          <w:sz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27E7">
        <w:rPr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2624" behindDoc="0" locked="0" layoutInCell="1" allowOverlap="1" wp14:anchorId="33DE2520" wp14:editId="6C43129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18999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90446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2F56C" w14:textId="77777777" w:rsidR="003627E7" w:rsidRPr="00B66B19" w:rsidRDefault="003627E7" w:rsidP="003627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1A771A84" wp14:editId="6640E8DB">
                                  <wp:extent cx="361950" cy="361950"/>
                                  <wp:effectExtent l="0" t="0" r="0" b="0"/>
                                  <wp:docPr id="15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t xml:space="preserve"> </w:t>
                            </w:r>
                            <w:r w:rsidRPr="003F314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109,0</w:t>
                            </w:r>
                          </w:p>
                          <w:p w14:paraId="684DDA6B" w14:textId="77777777" w:rsidR="003627E7" w:rsidRPr="003F3148" w:rsidRDefault="003627E7" w:rsidP="003627E7">
                            <w:pPr>
                              <w:pStyle w:val="tekstnaniebieskimtle"/>
                            </w:pPr>
                            <w:r w:rsidRPr="003F3148">
                              <w:t>Produkcja sprzedana przemysłu w porównaniu ze styczniem ub. roku</w:t>
                            </w:r>
                          </w:p>
                          <w:p w14:paraId="0DC11ED4" w14:textId="77777777" w:rsidR="003627E7" w:rsidRPr="003F3148" w:rsidRDefault="003627E7" w:rsidP="003627E7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="http://schemas.openxmlformats.org/drawingml/2006/chart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_x0000_s1027" style="position:absolute;margin-left:0;margin-top:6.55pt;width:2in;height:93.7pt;z-index:25180262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001d7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" w14:anchorId="1824BA78">
                <v:textbox>
                  <w:txbxContent>
                    <w:p w:rsidRPr="00B66B19" w:rsidR="003627E7" w:rsidP="003627E7" w:rsidRDefault="003627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2299B293" wp14:editId="7D64840B">
                            <wp:extent cx="361950" cy="361950"/>
                            <wp:effectExtent l="0" t="0" r="0" b="0"/>
                            <wp:docPr id="15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color w:val="001D77"/>
                          <w:lang w:eastAsia="pl-PL"/>
                        </w:rPr>
                        <w:t xml:space="preserve"> </w:t>
                      </w:r>
                      <w:r w:rsidRPr="003F314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109,0</w:t>
                      </w:r>
                    </w:p>
                    <w:p w:rsidRPr="003F3148" w:rsidR="003627E7" w:rsidP="003627E7" w:rsidRDefault="003627E7">
                      <w:pPr>
                        <w:pStyle w:val="tekstnaniebieskimtle"/>
                      </w:pPr>
                      <w:r w:rsidRPr="003F3148">
                        <w:t>Produkcja sprzedana przemysłu w porównaniu ze styczniem ub. roku</w:t>
                      </w:r>
                    </w:p>
                    <w:p w:rsidRPr="003F3148" w:rsidR="003627E7" w:rsidP="003627E7" w:rsidRDefault="003627E7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C7303">
        <w:rPr>
          <w:b/>
          <w:noProof/>
          <w:szCs w:val="19"/>
          <w:lang w:eastAsia="pl-PL"/>
        </w:rPr>
        <w:t>W</w:t>
      </w:r>
      <w:r w:rsidR="0042149F">
        <w:rPr>
          <w:b/>
          <w:noProof/>
          <w:szCs w:val="19"/>
          <w:lang w:eastAsia="pl-PL"/>
        </w:rPr>
        <w:t xml:space="preserve"> </w:t>
      </w:r>
      <w:r w:rsidR="00932E07">
        <w:rPr>
          <w:b/>
          <w:noProof/>
          <w:szCs w:val="19"/>
          <w:lang w:eastAsia="pl-PL"/>
        </w:rPr>
        <w:t>kwietniu</w:t>
      </w:r>
      <w:r w:rsidR="0042149F">
        <w:rPr>
          <w:b/>
          <w:noProof/>
          <w:szCs w:val="19"/>
          <w:lang w:eastAsia="pl-PL"/>
        </w:rPr>
        <w:t xml:space="preserve"> b</w:t>
      </w:r>
      <w:r w:rsidR="00D65596">
        <w:rPr>
          <w:b/>
          <w:noProof/>
          <w:szCs w:val="19"/>
          <w:lang w:eastAsia="pl-PL"/>
        </w:rPr>
        <w:t>r</w:t>
      </w:r>
      <w:r w:rsidR="00120AB3">
        <w:rPr>
          <w:b/>
          <w:noProof/>
          <w:szCs w:val="19"/>
          <w:lang w:eastAsia="pl-PL"/>
        </w:rPr>
        <w:t>.</w:t>
      </w:r>
      <w:r w:rsidRPr="003627E7">
        <w:rPr>
          <w:b/>
          <w:noProof/>
          <w:szCs w:val="19"/>
          <w:lang w:eastAsia="pl-PL"/>
        </w:rPr>
        <w:t xml:space="preserve"> produkcja sprzed</w:t>
      </w:r>
      <w:r w:rsidR="00CE5CAF">
        <w:rPr>
          <w:b/>
          <w:noProof/>
          <w:szCs w:val="19"/>
          <w:lang w:eastAsia="pl-PL"/>
        </w:rPr>
        <w:t>ana przemysłu była wy</w:t>
      </w:r>
      <w:r w:rsidR="004C7303">
        <w:rPr>
          <w:b/>
          <w:noProof/>
          <w:szCs w:val="19"/>
          <w:lang w:eastAsia="pl-PL"/>
        </w:rPr>
        <w:t xml:space="preserve">ższa o </w:t>
      </w:r>
      <w:r w:rsidR="00932E07">
        <w:rPr>
          <w:b/>
          <w:noProof/>
          <w:szCs w:val="19"/>
          <w:lang w:eastAsia="pl-PL"/>
        </w:rPr>
        <w:t>44,5</w:t>
      </w:r>
      <w:r w:rsidR="004C7303">
        <w:rPr>
          <w:b/>
          <w:noProof/>
          <w:szCs w:val="19"/>
          <w:lang w:eastAsia="pl-PL"/>
        </w:rPr>
        <w:t>% w porównaniu z</w:t>
      </w:r>
      <w:r w:rsidR="003B01C5">
        <w:rPr>
          <w:b/>
          <w:noProof/>
          <w:szCs w:val="19"/>
          <w:lang w:eastAsia="pl-PL"/>
        </w:rPr>
        <w:t xml:space="preserve"> kwietniem</w:t>
      </w:r>
      <w:bookmarkStart w:id="0" w:name="_GoBack"/>
      <w:bookmarkEnd w:id="0"/>
      <w:r w:rsidR="0042149F">
        <w:rPr>
          <w:b/>
          <w:noProof/>
          <w:szCs w:val="19"/>
          <w:lang w:eastAsia="pl-PL"/>
        </w:rPr>
        <w:t xml:space="preserve"> ub.</w:t>
      </w:r>
      <w:r w:rsidR="00D65596">
        <w:rPr>
          <w:b/>
          <w:noProof/>
          <w:szCs w:val="19"/>
          <w:lang w:eastAsia="pl-PL"/>
        </w:rPr>
        <w:t xml:space="preserve"> r</w:t>
      </w:r>
      <w:r w:rsidR="00241CA5">
        <w:rPr>
          <w:b/>
          <w:noProof/>
          <w:szCs w:val="19"/>
          <w:lang w:eastAsia="pl-PL"/>
        </w:rPr>
        <w:t>oku</w:t>
      </w:r>
      <w:r w:rsidR="004C7303">
        <w:rPr>
          <w:b/>
          <w:noProof/>
          <w:szCs w:val="19"/>
          <w:lang w:eastAsia="pl-PL"/>
        </w:rPr>
        <w:t xml:space="preserve">, kiedy </w:t>
      </w:r>
      <w:r w:rsidR="00C74841">
        <w:rPr>
          <w:b/>
          <w:noProof/>
          <w:szCs w:val="19"/>
          <w:lang w:eastAsia="pl-PL"/>
        </w:rPr>
        <w:t xml:space="preserve">to </w:t>
      </w:r>
      <w:r w:rsidR="004C7303">
        <w:rPr>
          <w:b/>
          <w:noProof/>
          <w:szCs w:val="19"/>
          <w:lang w:eastAsia="pl-PL"/>
        </w:rPr>
        <w:t>notowano</w:t>
      </w:r>
      <w:r w:rsidR="006D2BB5">
        <w:rPr>
          <w:b/>
          <w:noProof/>
          <w:szCs w:val="19"/>
          <w:lang w:eastAsia="pl-PL"/>
        </w:rPr>
        <w:t xml:space="preserve"> </w:t>
      </w:r>
      <w:r w:rsidR="00F145F5">
        <w:rPr>
          <w:b/>
          <w:noProof/>
          <w:szCs w:val="19"/>
          <w:lang w:eastAsia="pl-PL"/>
        </w:rPr>
        <w:t>spadek</w:t>
      </w:r>
      <w:r w:rsidR="004C7303">
        <w:rPr>
          <w:b/>
          <w:noProof/>
          <w:szCs w:val="19"/>
          <w:lang w:eastAsia="pl-PL"/>
        </w:rPr>
        <w:t xml:space="preserve"> o </w:t>
      </w:r>
      <w:r w:rsidR="00932E07">
        <w:rPr>
          <w:b/>
          <w:noProof/>
          <w:szCs w:val="19"/>
          <w:lang w:eastAsia="pl-PL"/>
        </w:rPr>
        <w:t>24,6</w:t>
      </w:r>
      <w:r w:rsidRPr="003627E7">
        <w:rPr>
          <w:b/>
          <w:noProof/>
          <w:szCs w:val="19"/>
          <w:lang w:eastAsia="pl-PL"/>
        </w:rPr>
        <w:t>%</w:t>
      </w:r>
      <w:r w:rsidR="00542B73" w:rsidRPr="00542B73">
        <w:rPr>
          <w:b/>
        </w:rPr>
        <w:t xml:space="preserve"> </w:t>
      </w:r>
      <w:r w:rsidR="00542B73" w:rsidRPr="005C1EA6">
        <w:rPr>
          <w:b/>
        </w:rPr>
        <w:t>w stosunku</w:t>
      </w:r>
      <w:r w:rsidR="00542B73">
        <w:t xml:space="preserve"> </w:t>
      </w:r>
      <w:r w:rsidR="00542B73" w:rsidRPr="00C74841">
        <w:rPr>
          <w:b/>
          <w:noProof/>
          <w:szCs w:val="19"/>
          <w:lang w:eastAsia="pl-PL"/>
        </w:rPr>
        <w:t>do an</w:t>
      </w:r>
      <w:r w:rsidR="00542B73" w:rsidRPr="00B55FEA">
        <w:rPr>
          <w:b/>
          <w:noProof/>
          <w:szCs w:val="19"/>
          <w:lang w:eastAsia="pl-PL"/>
        </w:rPr>
        <w:t>a</w:t>
      </w:r>
      <w:r w:rsidR="00542B73" w:rsidRPr="00C74841">
        <w:rPr>
          <w:b/>
          <w:noProof/>
          <w:szCs w:val="19"/>
          <w:lang w:eastAsia="pl-PL"/>
        </w:rPr>
        <w:t>logicznego okresu roku poprzedniego</w:t>
      </w:r>
      <w:r w:rsidR="00C74841" w:rsidRPr="00C74841">
        <w:rPr>
          <w:b/>
          <w:noProof/>
          <w:szCs w:val="19"/>
          <w:lang w:eastAsia="pl-PL"/>
        </w:rPr>
        <w:t>,</w:t>
      </w:r>
      <w:r w:rsidR="004C7303">
        <w:rPr>
          <w:b/>
          <w:noProof/>
          <w:szCs w:val="19"/>
          <w:lang w:eastAsia="pl-PL"/>
        </w:rPr>
        <w:t xml:space="preserve"> natomiast w</w:t>
      </w:r>
      <w:r w:rsidR="0084570B">
        <w:rPr>
          <w:b/>
          <w:noProof/>
          <w:szCs w:val="19"/>
          <w:lang w:eastAsia="pl-PL"/>
        </w:rPr>
        <w:t> </w:t>
      </w:r>
      <w:r w:rsidR="004C7303">
        <w:rPr>
          <w:b/>
          <w:noProof/>
          <w:szCs w:val="19"/>
          <w:lang w:eastAsia="pl-PL"/>
        </w:rPr>
        <w:t>porównaniu z</w:t>
      </w:r>
      <w:r w:rsidR="00F145F5">
        <w:rPr>
          <w:b/>
          <w:noProof/>
          <w:szCs w:val="19"/>
          <w:lang w:eastAsia="pl-PL"/>
        </w:rPr>
        <w:t xml:space="preserve"> </w:t>
      </w:r>
      <w:r w:rsidR="00932E07">
        <w:rPr>
          <w:b/>
          <w:noProof/>
          <w:szCs w:val="19"/>
          <w:lang w:eastAsia="pl-PL"/>
        </w:rPr>
        <w:t>marcem</w:t>
      </w:r>
      <w:r w:rsidR="00542B73">
        <w:rPr>
          <w:b/>
          <w:noProof/>
          <w:szCs w:val="19"/>
          <w:lang w:eastAsia="pl-PL"/>
        </w:rPr>
        <w:t xml:space="preserve"> br.</w:t>
      </w:r>
      <w:r w:rsidR="00D65596">
        <w:rPr>
          <w:b/>
          <w:noProof/>
          <w:szCs w:val="19"/>
          <w:lang w:eastAsia="pl-PL"/>
        </w:rPr>
        <w:t xml:space="preserve"> </w:t>
      </w:r>
      <w:r w:rsidR="00932E07">
        <w:rPr>
          <w:b/>
          <w:noProof/>
          <w:szCs w:val="19"/>
          <w:lang w:eastAsia="pl-PL"/>
        </w:rPr>
        <w:t>spadła</w:t>
      </w:r>
      <w:r w:rsidR="004C7303">
        <w:rPr>
          <w:b/>
          <w:noProof/>
          <w:szCs w:val="19"/>
          <w:lang w:eastAsia="pl-PL"/>
        </w:rPr>
        <w:t xml:space="preserve"> o </w:t>
      </w:r>
      <w:r w:rsidR="00932E07">
        <w:rPr>
          <w:b/>
          <w:noProof/>
          <w:szCs w:val="19"/>
          <w:lang w:eastAsia="pl-PL"/>
        </w:rPr>
        <w:t>9,2</w:t>
      </w:r>
      <w:r w:rsidR="004C7303">
        <w:rPr>
          <w:b/>
          <w:noProof/>
          <w:szCs w:val="19"/>
          <w:lang w:eastAsia="pl-PL"/>
        </w:rPr>
        <w:t xml:space="preserve">%. </w:t>
      </w:r>
      <w:r w:rsidR="00DF7110">
        <w:rPr>
          <w:b/>
          <w:noProof/>
          <w:szCs w:val="19"/>
          <w:lang w:eastAsia="pl-PL"/>
        </w:rPr>
        <w:t xml:space="preserve">W okresie styczeń – </w:t>
      </w:r>
      <w:r w:rsidR="00932E07">
        <w:rPr>
          <w:b/>
          <w:noProof/>
          <w:szCs w:val="19"/>
          <w:lang w:eastAsia="pl-PL"/>
        </w:rPr>
        <w:t xml:space="preserve">kwiecień </w:t>
      </w:r>
      <w:r w:rsidR="00DF7110">
        <w:rPr>
          <w:b/>
          <w:noProof/>
          <w:szCs w:val="19"/>
          <w:lang w:eastAsia="pl-PL"/>
        </w:rPr>
        <w:t>br.</w:t>
      </w:r>
      <w:r w:rsidR="00DF7110" w:rsidRPr="003627E7">
        <w:rPr>
          <w:b/>
          <w:noProof/>
          <w:szCs w:val="19"/>
          <w:lang w:eastAsia="pl-PL"/>
        </w:rPr>
        <w:t xml:space="preserve"> produkcj</w:t>
      </w:r>
      <w:r w:rsidR="00542B73">
        <w:rPr>
          <w:b/>
          <w:noProof/>
          <w:szCs w:val="19"/>
          <w:lang w:eastAsia="pl-PL"/>
        </w:rPr>
        <w:t xml:space="preserve">a sprzedana przemysłu była </w:t>
      </w:r>
      <w:r w:rsidR="00E31A7A">
        <w:rPr>
          <w:b/>
          <w:noProof/>
          <w:szCs w:val="19"/>
          <w:lang w:eastAsia="pl-PL"/>
        </w:rPr>
        <w:t xml:space="preserve">o </w:t>
      </w:r>
      <w:r w:rsidR="00932E07">
        <w:rPr>
          <w:b/>
          <w:noProof/>
          <w:szCs w:val="19"/>
          <w:lang w:eastAsia="pl-PL"/>
        </w:rPr>
        <w:t>15,5</w:t>
      </w:r>
      <w:r w:rsidR="00DF7110" w:rsidRPr="003627E7">
        <w:rPr>
          <w:b/>
          <w:noProof/>
          <w:szCs w:val="19"/>
          <w:lang w:eastAsia="pl-PL"/>
        </w:rPr>
        <w:t xml:space="preserve">% </w:t>
      </w:r>
      <w:r w:rsidR="00542B73">
        <w:rPr>
          <w:b/>
          <w:noProof/>
          <w:szCs w:val="19"/>
          <w:lang w:eastAsia="pl-PL"/>
        </w:rPr>
        <w:t>wy</w:t>
      </w:r>
      <w:r w:rsidR="00DF7110" w:rsidRPr="003627E7">
        <w:rPr>
          <w:b/>
          <w:noProof/>
          <w:szCs w:val="19"/>
          <w:lang w:eastAsia="pl-PL"/>
        </w:rPr>
        <w:t>ższa w porównaniu z analogicznym okresem ub. r</w:t>
      </w:r>
      <w:r w:rsidR="00F145F5">
        <w:rPr>
          <w:b/>
          <w:noProof/>
          <w:szCs w:val="19"/>
          <w:lang w:eastAsia="pl-PL"/>
        </w:rPr>
        <w:t xml:space="preserve">oku, kiedy notowano </w:t>
      </w:r>
      <w:r w:rsidR="00932E07">
        <w:rPr>
          <w:b/>
          <w:noProof/>
          <w:szCs w:val="19"/>
          <w:lang w:eastAsia="pl-PL"/>
        </w:rPr>
        <w:t>spadek</w:t>
      </w:r>
      <w:r w:rsidR="00F145F5">
        <w:rPr>
          <w:b/>
          <w:noProof/>
          <w:szCs w:val="19"/>
          <w:lang w:eastAsia="pl-PL"/>
        </w:rPr>
        <w:t xml:space="preserve"> o </w:t>
      </w:r>
      <w:r w:rsidR="00932E07">
        <w:rPr>
          <w:b/>
          <w:noProof/>
          <w:szCs w:val="19"/>
          <w:lang w:eastAsia="pl-PL"/>
        </w:rPr>
        <w:t>5,6</w:t>
      </w:r>
      <w:r w:rsidR="00DF7110" w:rsidRPr="003627E7">
        <w:rPr>
          <w:b/>
          <w:noProof/>
          <w:szCs w:val="19"/>
          <w:lang w:eastAsia="pl-PL"/>
        </w:rPr>
        <w:t xml:space="preserve">%. </w:t>
      </w:r>
    </w:p>
    <w:p w14:paraId="2D226D0F" w14:textId="77777777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1CBEA3C1" w14:textId="77777777" w:rsidR="003627E7" w:rsidRPr="003627E7" w:rsidRDefault="003627E7" w:rsidP="003627E7">
      <w:pPr>
        <w:spacing w:before="0" w:after="0"/>
        <w:rPr>
          <w:b/>
          <w:noProof/>
          <w:szCs w:val="19"/>
          <w:lang w:eastAsia="pl-PL"/>
        </w:rPr>
      </w:pPr>
    </w:p>
    <w:p w14:paraId="589CEBA5" w14:textId="77777777" w:rsidR="003627E7" w:rsidRPr="003627E7" w:rsidRDefault="00F47E84" w:rsidP="003627E7">
      <w:pPr>
        <w:jc w:val="both"/>
        <w:rPr>
          <w:b/>
          <w:noProof/>
          <w:szCs w:val="19"/>
          <w:lang w:eastAsia="pl-PL"/>
        </w:rPr>
      </w:pPr>
      <w:r w:rsidRPr="003627E7">
        <w:rPr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01600" behindDoc="1" locked="0" layoutInCell="1" allowOverlap="1" wp14:anchorId="642C2BA0" wp14:editId="0D928925">
                <wp:simplePos x="0" y="0"/>
                <wp:positionH relativeFrom="column">
                  <wp:posOffset>5219549</wp:posOffset>
                </wp:positionH>
                <wp:positionV relativeFrom="paragraph">
                  <wp:posOffset>199039</wp:posOffset>
                </wp:positionV>
                <wp:extent cx="1701165" cy="1019175"/>
                <wp:effectExtent l="0" t="0" r="0" b="0"/>
                <wp:wrapTight wrapText="bothSides">
                  <wp:wrapPolygon edited="0">
                    <wp:start x="726" y="0"/>
                    <wp:lineTo x="726" y="20994"/>
                    <wp:lineTo x="20802" y="20994"/>
                    <wp:lineTo x="20802" y="0"/>
                    <wp:lineTo x="726" y="0"/>
                  </wp:wrapPolygon>
                </wp:wrapTight>
                <wp:docPr id="2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1019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40503" w14:textId="77777777" w:rsidR="003627E7" w:rsidRPr="00AE62E1" w:rsidRDefault="003627E7" w:rsidP="003627E7">
                            <w:pPr>
                              <w:pStyle w:val="tekstzboku"/>
                              <w:suppressAutoHyphens/>
                            </w:pPr>
                            <w:r w:rsidRPr="00AE62E1">
                              <w:t xml:space="preserve">Po wyrównaniu sezonowym, </w:t>
                            </w:r>
                            <w:r w:rsidR="00987065">
                              <w:t>wzrost</w:t>
                            </w:r>
                            <w:r w:rsidRPr="00AE62E1">
                              <w:t xml:space="preserve"> produkcji</w:t>
                            </w:r>
                            <w:r w:rsidR="00023342">
                              <w:t xml:space="preserve"> </w:t>
                            </w:r>
                            <w:r w:rsidR="00F47E84">
                              <w:t xml:space="preserve">sprzedanej przemysłu w </w:t>
                            </w:r>
                            <w:r w:rsidR="00C32FA3">
                              <w:t>kwietniu</w:t>
                            </w:r>
                            <w:r w:rsidR="0042149F">
                              <w:t xml:space="preserve"> b</w:t>
                            </w:r>
                            <w:r w:rsidR="00D65596">
                              <w:t>r.</w:t>
                            </w:r>
                            <w:r w:rsidRPr="00AE62E1">
                              <w:t xml:space="preserve"> wyniósł </w:t>
                            </w:r>
                            <w:r w:rsidR="00C32FA3">
                              <w:t>44</w:t>
                            </w:r>
                            <w:r w:rsidR="008877C4">
                              <w:t>,7</w:t>
                            </w:r>
                            <w:r w:rsidRPr="00AE62E1">
                              <w:t xml:space="preserve">% w skali roku </w:t>
                            </w:r>
                          </w:p>
                          <w:p w14:paraId="4A611E87" w14:textId="77777777" w:rsidR="003627E7" w:rsidRPr="00AE62E1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="http://schemas.openxmlformats.org/drawingml/2006/chart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_x0000_s1028" style="position:absolute;left:0;text-align:left;margin-left:411pt;margin-top:15.65pt;width:133.95pt;height:80.25pt;z-index:-251514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" w14:anchorId="5F4DD38F">
                <v:textbox>
                  <w:txbxContent>
                    <w:p w:rsidRPr="00AE62E1" w:rsidR="003627E7" w:rsidP="003627E7" w:rsidRDefault="003627E7">
                      <w:pPr>
                        <w:pStyle w:val="tekstzboku"/>
                        <w:suppressAutoHyphens/>
                      </w:pPr>
                      <w:r w:rsidRPr="00AE62E1">
                        <w:t xml:space="preserve">Po wyrównaniu sezonowym, </w:t>
                      </w:r>
                      <w:r w:rsidR="00987065">
                        <w:t>wzrost</w:t>
                      </w:r>
                      <w:r w:rsidRPr="00AE62E1">
                        <w:t xml:space="preserve"> produkcji</w:t>
                      </w:r>
                      <w:r w:rsidR="00023342">
                        <w:t xml:space="preserve"> </w:t>
                      </w:r>
                      <w:r w:rsidR="00F47E84">
                        <w:t xml:space="preserve">sprzedanej przemysłu w </w:t>
                      </w:r>
                      <w:r w:rsidR="00C32FA3">
                        <w:t>kwietniu</w:t>
                      </w:r>
                      <w:r w:rsidR="0042149F">
                        <w:t xml:space="preserve"> b</w:t>
                      </w:r>
                      <w:r w:rsidR="00D65596">
                        <w:t>r.</w:t>
                      </w:r>
                      <w:r w:rsidRPr="00AE62E1">
                        <w:t xml:space="preserve"> wyniósł </w:t>
                      </w:r>
                      <w:r w:rsidR="00C32FA3">
                        <w:t>44</w:t>
                      </w:r>
                      <w:r w:rsidR="008877C4">
                        <w:t>,7</w:t>
                      </w:r>
                      <w:r w:rsidRPr="00AE62E1">
                        <w:t xml:space="preserve">% w skali roku </w:t>
                      </w:r>
                    </w:p>
                    <w:p w:rsidRPr="00AE62E1" w:rsidR="003627E7" w:rsidP="003627E7" w:rsidRDefault="003627E7"/>
                  </w:txbxContent>
                </v:textbox>
                <w10:wrap type="tight"/>
              </v:shape>
            </w:pict>
          </mc:Fallback>
        </mc:AlternateContent>
      </w:r>
    </w:p>
    <w:p w14:paraId="1708EC31" w14:textId="3AD86D6A" w:rsidR="003627E7" w:rsidRPr="00AE62E1" w:rsidRDefault="003627E7" w:rsidP="003627E7">
      <w:pPr>
        <w:rPr>
          <w:noProof/>
          <w:szCs w:val="19"/>
          <w:lang w:eastAsia="pl-PL"/>
        </w:rPr>
      </w:pPr>
      <w:r w:rsidRPr="00AE62E1">
        <w:rPr>
          <w:noProof/>
          <w:szCs w:val="19"/>
          <w:lang w:eastAsia="pl-PL"/>
        </w:rPr>
        <w:t>Po wyeliminowaniu wpływu czynników o c</w:t>
      </w:r>
      <w:r w:rsidR="00023342">
        <w:rPr>
          <w:noProof/>
          <w:szCs w:val="19"/>
          <w:lang w:eastAsia="pl-PL"/>
        </w:rPr>
        <w:t>h</w:t>
      </w:r>
      <w:r w:rsidR="00F47E84">
        <w:rPr>
          <w:noProof/>
          <w:szCs w:val="19"/>
          <w:lang w:eastAsia="pl-PL"/>
        </w:rPr>
        <w:t xml:space="preserve">arakterze sezonowym, w </w:t>
      </w:r>
      <w:r w:rsidR="00C32FA3">
        <w:rPr>
          <w:noProof/>
          <w:szCs w:val="19"/>
          <w:lang w:eastAsia="pl-PL"/>
        </w:rPr>
        <w:t>kwietniu</w:t>
      </w:r>
      <w:r w:rsidR="00D65596">
        <w:rPr>
          <w:noProof/>
          <w:szCs w:val="19"/>
          <w:lang w:eastAsia="pl-PL"/>
        </w:rPr>
        <w:t xml:space="preserve"> </w:t>
      </w:r>
      <w:r w:rsidR="00C4192F">
        <w:rPr>
          <w:noProof/>
          <w:szCs w:val="19"/>
          <w:lang w:eastAsia="pl-PL"/>
        </w:rPr>
        <w:t>b</w:t>
      </w:r>
      <w:r w:rsidR="00D65596">
        <w:rPr>
          <w:noProof/>
          <w:szCs w:val="19"/>
          <w:lang w:eastAsia="pl-PL"/>
        </w:rPr>
        <w:t>r.</w:t>
      </w:r>
      <w:r w:rsidRPr="00AE62E1">
        <w:rPr>
          <w:noProof/>
          <w:szCs w:val="19"/>
          <w:lang w:eastAsia="pl-PL"/>
        </w:rPr>
        <w:t xml:space="preserve"> produkcja sprzedana przemysłu ukształtowała się na poziomie o </w:t>
      </w:r>
      <w:r w:rsidR="00C32FA3">
        <w:rPr>
          <w:noProof/>
          <w:szCs w:val="19"/>
          <w:lang w:eastAsia="pl-PL"/>
        </w:rPr>
        <w:t>44</w:t>
      </w:r>
      <w:r w:rsidR="008877C4">
        <w:rPr>
          <w:noProof/>
          <w:szCs w:val="19"/>
          <w:lang w:eastAsia="pl-PL"/>
        </w:rPr>
        <w:t>,7</w:t>
      </w:r>
      <w:r w:rsidRPr="00AE62E1">
        <w:rPr>
          <w:noProof/>
          <w:szCs w:val="19"/>
          <w:lang w:eastAsia="pl-PL"/>
        </w:rPr>
        <w:t xml:space="preserve">% </w:t>
      </w:r>
      <w:r w:rsidR="00987065">
        <w:rPr>
          <w:noProof/>
          <w:szCs w:val="19"/>
          <w:lang w:eastAsia="pl-PL"/>
        </w:rPr>
        <w:t>wy</w:t>
      </w:r>
      <w:r w:rsidRPr="00AE62E1">
        <w:rPr>
          <w:noProof/>
          <w:szCs w:val="19"/>
          <w:lang w:eastAsia="pl-PL"/>
        </w:rPr>
        <w:t xml:space="preserve">ższym niż </w:t>
      </w:r>
      <w:r w:rsidR="00D65596">
        <w:rPr>
          <w:noProof/>
          <w:szCs w:val="19"/>
          <w:lang w:eastAsia="pl-PL"/>
        </w:rPr>
        <w:t xml:space="preserve">w analogicznym miesiącu </w:t>
      </w:r>
      <w:r w:rsidR="00C4192F">
        <w:rPr>
          <w:noProof/>
          <w:szCs w:val="19"/>
          <w:lang w:eastAsia="pl-PL"/>
        </w:rPr>
        <w:t>ub.</w:t>
      </w:r>
      <w:r w:rsidR="00D65596">
        <w:rPr>
          <w:noProof/>
          <w:szCs w:val="19"/>
          <w:lang w:eastAsia="pl-PL"/>
        </w:rPr>
        <w:t xml:space="preserve"> r</w:t>
      </w:r>
      <w:r w:rsidR="00241CA5">
        <w:rPr>
          <w:noProof/>
          <w:szCs w:val="19"/>
          <w:lang w:eastAsia="pl-PL"/>
        </w:rPr>
        <w:t>oku</w:t>
      </w:r>
      <w:r w:rsidRPr="00AE62E1">
        <w:rPr>
          <w:noProof/>
          <w:szCs w:val="19"/>
          <w:lang w:eastAsia="pl-PL"/>
        </w:rPr>
        <w:t xml:space="preserve"> i o </w:t>
      </w:r>
      <w:r w:rsidR="00C32FA3">
        <w:rPr>
          <w:noProof/>
          <w:szCs w:val="19"/>
          <w:lang w:eastAsia="pl-PL"/>
        </w:rPr>
        <w:t>0,4</w:t>
      </w:r>
      <w:r w:rsidR="00AE62E1">
        <w:rPr>
          <w:noProof/>
          <w:szCs w:val="19"/>
          <w:lang w:eastAsia="pl-PL"/>
        </w:rPr>
        <w:t xml:space="preserve">% </w:t>
      </w:r>
      <w:r w:rsidR="00C32FA3">
        <w:rPr>
          <w:noProof/>
          <w:szCs w:val="19"/>
          <w:lang w:eastAsia="pl-PL"/>
        </w:rPr>
        <w:t>niższy</w:t>
      </w:r>
      <w:r w:rsidR="00B34A6C">
        <w:rPr>
          <w:noProof/>
          <w:szCs w:val="19"/>
          <w:lang w:eastAsia="pl-PL"/>
        </w:rPr>
        <w:t>m</w:t>
      </w:r>
      <w:r w:rsidR="008877C4">
        <w:rPr>
          <w:noProof/>
          <w:szCs w:val="19"/>
          <w:lang w:eastAsia="pl-PL"/>
        </w:rPr>
        <w:t xml:space="preserve"> w porównaniu z </w:t>
      </w:r>
      <w:r w:rsidR="00C32FA3">
        <w:rPr>
          <w:noProof/>
          <w:szCs w:val="19"/>
          <w:lang w:eastAsia="pl-PL"/>
        </w:rPr>
        <w:t>marcem</w:t>
      </w:r>
      <w:r w:rsidR="00542B73">
        <w:rPr>
          <w:noProof/>
          <w:szCs w:val="19"/>
          <w:lang w:eastAsia="pl-PL"/>
        </w:rPr>
        <w:t xml:space="preserve"> br</w:t>
      </w:r>
      <w:r w:rsidR="00D65596">
        <w:rPr>
          <w:noProof/>
          <w:szCs w:val="19"/>
          <w:lang w:eastAsia="pl-PL"/>
        </w:rPr>
        <w:t>.</w:t>
      </w:r>
    </w:p>
    <w:p w14:paraId="4C59BFB5" w14:textId="77777777" w:rsidR="003627E7" w:rsidRPr="003627E7" w:rsidRDefault="003627E7" w:rsidP="003627E7">
      <w:pPr>
        <w:jc w:val="both"/>
        <w:rPr>
          <w:b/>
          <w:noProof/>
          <w:szCs w:val="19"/>
          <w:lang w:eastAsia="pl-PL"/>
        </w:rPr>
      </w:pPr>
    </w:p>
    <w:p w14:paraId="2A1C6D87" w14:textId="77777777" w:rsidR="003627E7" w:rsidRPr="003627E7" w:rsidRDefault="00C32FA3" w:rsidP="003627E7">
      <w:pPr>
        <w:rPr>
          <w:b/>
          <w:spacing w:val="-2"/>
          <w:sz w:val="18"/>
          <w:szCs w:val="18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852800" behindDoc="0" locked="0" layoutInCell="1" allowOverlap="1" wp14:anchorId="49A4191F" wp14:editId="37649B72">
            <wp:simplePos x="0" y="0"/>
            <wp:positionH relativeFrom="margin">
              <wp:align>right</wp:align>
            </wp:positionH>
            <wp:positionV relativeFrom="paragraph">
              <wp:posOffset>200660</wp:posOffset>
            </wp:positionV>
            <wp:extent cx="5174615" cy="3110230"/>
            <wp:effectExtent l="0" t="0" r="6985" b="0"/>
            <wp:wrapSquare wrapText="bothSides"/>
            <wp:docPr id="1" name="Wykres 1">
              <a:extLst xmlns:a="http://schemas.openxmlformats.org/drawingml/2006/main">
                <a:ext uri="{FF2B5EF4-FFF2-40B4-BE49-F238E27FC236}">
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c="http://schemas.openxmlformats.org/drawingml/2006/chart" xmlns:a14="http://schemas.microsoft.com/office/drawing/2010/main" xmlns:pic="http://schemas.openxmlformats.org/drawingml/2006/picture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pacing w:val="-2"/>
          <w:sz w:val="18"/>
          <w:szCs w:val="18"/>
        </w:rPr>
        <w:t>Wykres 1.</w:t>
      </w:r>
      <w:r w:rsidR="003627E7" w:rsidRPr="003627E7">
        <w:rPr>
          <w:b/>
          <w:spacing w:val="-2"/>
          <w:sz w:val="18"/>
          <w:szCs w:val="18"/>
          <w:shd w:val="clear" w:color="auto" w:fill="FFFFFF"/>
        </w:rPr>
        <w:t xml:space="preserve"> Produkcja sprzedana przemysłu (przeciętna miesięczna 2015=100)</w:t>
      </w:r>
    </w:p>
    <w:p w14:paraId="1FA2A7AA" w14:textId="77777777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E06F382" w14:textId="47A90475" w:rsidR="00C4192F" w:rsidRPr="00071006" w:rsidRDefault="00C4192F" w:rsidP="00C4192F">
      <w:pPr>
        <w:spacing w:before="0" w:after="0" w:line="240" w:lineRule="auto"/>
        <w:rPr>
          <w:rFonts w:eastAsia="Calibri" w:cs="Times New Roman"/>
        </w:rPr>
      </w:pPr>
      <w:r w:rsidRPr="00DD58F4">
        <w:rPr>
          <w:rFonts w:eastAsia="Calibri" w:cs="Times New Roman"/>
        </w:rPr>
        <w:t>W</w:t>
      </w:r>
      <w:r w:rsidR="008877C4">
        <w:rPr>
          <w:rFonts w:eastAsia="Calibri" w:cs="Times New Roman"/>
        </w:rPr>
        <w:t>e</w:t>
      </w:r>
      <w:r w:rsidRPr="00DD58F4">
        <w:rPr>
          <w:rFonts w:eastAsia="Calibri" w:cs="Times New Roman"/>
        </w:rPr>
        <w:t xml:space="preserve"> </w:t>
      </w:r>
      <w:r w:rsidR="008877C4">
        <w:rPr>
          <w:rFonts w:eastAsia="Calibri" w:cs="Times New Roman"/>
        </w:rPr>
        <w:t>wszystkich</w:t>
      </w:r>
      <w:r w:rsidRPr="00DD58F4">
        <w:rPr>
          <w:rFonts w:eastAsia="Calibri" w:cs="Times New Roman"/>
        </w:rPr>
        <w:t xml:space="preserve"> gł</w:t>
      </w:r>
      <w:r>
        <w:rPr>
          <w:rFonts w:eastAsia="Calibri" w:cs="Times New Roman"/>
        </w:rPr>
        <w:t xml:space="preserve">ównych grupowaniach przemysłowych w </w:t>
      </w:r>
      <w:r w:rsidR="00A02314">
        <w:rPr>
          <w:rFonts w:eastAsia="Calibri" w:cs="Times New Roman"/>
        </w:rPr>
        <w:t>kwietniu</w:t>
      </w:r>
      <w:r>
        <w:rPr>
          <w:rFonts w:eastAsia="Calibri" w:cs="Times New Roman"/>
        </w:rPr>
        <w:t xml:space="preserve"> br.</w:t>
      </w:r>
      <w:r w:rsidRPr="00DD58F4">
        <w:rPr>
          <w:rFonts w:eastAsia="Calibri" w:cs="Times New Roman"/>
        </w:rPr>
        <w:t xml:space="preserve"> odnotowano </w:t>
      </w:r>
      <w:r w:rsidR="008877C4">
        <w:rPr>
          <w:rFonts w:eastAsia="Calibri" w:cs="Times New Roman"/>
        </w:rPr>
        <w:t>wzrost</w:t>
      </w:r>
      <w:r w:rsidRPr="00DD58F4">
        <w:rPr>
          <w:rFonts w:eastAsia="Calibri" w:cs="Times New Roman"/>
        </w:rPr>
        <w:t xml:space="preserve"> produkcji w skali roku. </w:t>
      </w:r>
      <w:r w:rsidR="008877C4">
        <w:rPr>
          <w:rFonts w:eastAsia="Calibri" w:cs="Times New Roman"/>
        </w:rPr>
        <w:t>Produkcja</w:t>
      </w:r>
      <w:r w:rsidRPr="00DD58F4">
        <w:rPr>
          <w:rFonts w:eastAsia="Calibri" w:cs="Times New Roman"/>
        </w:rPr>
        <w:t xml:space="preserve"> </w:t>
      </w:r>
      <w:r w:rsidR="00542B73" w:rsidRPr="00DD58F4">
        <w:rPr>
          <w:rFonts w:eastAsia="Calibri" w:cs="Times New Roman"/>
        </w:rPr>
        <w:t xml:space="preserve">dóbr </w:t>
      </w:r>
      <w:r w:rsidR="008877C4">
        <w:rPr>
          <w:rFonts w:eastAsia="Calibri" w:cs="Times New Roman"/>
        </w:rPr>
        <w:t>konsumpcyjnych trwałych</w:t>
      </w:r>
      <w:r w:rsidR="008877C4" w:rsidRPr="00DD58F4">
        <w:rPr>
          <w:rFonts w:eastAsia="Calibri" w:cs="Times New Roman"/>
        </w:rPr>
        <w:t xml:space="preserve"> </w:t>
      </w:r>
      <w:r w:rsidR="00542B73">
        <w:rPr>
          <w:rFonts w:eastAsia="Calibri" w:cs="Times New Roman"/>
        </w:rPr>
        <w:t>z</w:t>
      </w:r>
      <w:r w:rsidR="008877C4">
        <w:rPr>
          <w:rFonts w:eastAsia="Calibri" w:cs="Times New Roman"/>
        </w:rPr>
        <w:t>większyła</w:t>
      </w:r>
      <w:r w:rsidR="00542B73">
        <w:rPr>
          <w:rFonts w:eastAsia="Calibri" w:cs="Times New Roman"/>
        </w:rPr>
        <w:t xml:space="preserve"> się o </w:t>
      </w:r>
      <w:r w:rsidR="00A02314">
        <w:rPr>
          <w:rFonts w:eastAsia="Calibri" w:cs="Times New Roman"/>
        </w:rPr>
        <w:t>146,3</w:t>
      </w:r>
      <w:r>
        <w:rPr>
          <w:rFonts w:eastAsia="Calibri" w:cs="Times New Roman"/>
        </w:rPr>
        <w:t>%</w:t>
      </w:r>
      <w:r w:rsidR="005C6956">
        <w:rPr>
          <w:rFonts w:eastAsia="Calibri" w:cs="Times New Roman"/>
        </w:rPr>
        <w:t xml:space="preserve"> (wobec dużego spadku o 48,0% przed rokiem)</w:t>
      </w:r>
      <w:r>
        <w:rPr>
          <w:rFonts w:eastAsia="Calibri" w:cs="Times New Roman"/>
        </w:rPr>
        <w:t xml:space="preserve">, </w:t>
      </w:r>
      <w:r w:rsidR="008877C4">
        <w:rPr>
          <w:rFonts w:eastAsia="Calibri" w:cs="Times New Roman"/>
        </w:rPr>
        <w:t xml:space="preserve">dóbr </w:t>
      </w:r>
      <w:r w:rsidR="008877C4" w:rsidRPr="00DD58F4">
        <w:rPr>
          <w:rFonts w:eastAsia="Calibri" w:cs="Times New Roman"/>
        </w:rPr>
        <w:t>inwestycyjnych</w:t>
      </w:r>
      <w:r w:rsidR="008877C4">
        <w:rPr>
          <w:rFonts w:eastAsia="Calibri" w:cs="Times New Roman"/>
        </w:rPr>
        <w:t xml:space="preserve"> – o </w:t>
      </w:r>
      <w:r w:rsidR="00A02314">
        <w:rPr>
          <w:rFonts w:eastAsia="Calibri" w:cs="Times New Roman"/>
        </w:rPr>
        <w:t>109,5</w:t>
      </w:r>
      <w:r w:rsidR="008877C4" w:rsidRPr="00DD58F4">
        <w:rPr>
          <w:rFonts w:eastAsia="Calibri" w:cs="Times New Roman"/>
        </w:rPr>
        <w:t>%</w:t>
      </w:r>
      <w:r w:rsidR="005C6956">
        <w:rPr>
          <w:rFonts w:eastAsia="Calibri" w:cs="Times New Roman"/>
        </w:rPr>
        <w:t xml:space="preserve"> (wobec </w:t>
      </w:r>
      <w:r w:rsidR="006E287E">
        <w:rPr>
          <w:rFonts w:eastAsia="Calibri" w:cs="Times New Roman"/>
        </w:rPr>
        <w:t>znacznego</w:t>
      </w:r>
      <w:r w:rsidR="005C6956">
        <w:rPr>
          <w:rFonts w:eastAsia="Calibri" w:cs="Times New Roman"/>
        </w:rPr>
        <w:t xml:space="preserve"> spadku o 51,0% przed rokiem),</w:t>
      </w:r>
      <w:r w:rsidR="008877C4" w:rsidRPr="008877C4">
        <w:rPr>
          <w:rFonts w:eastAsia="Calibri" w:cs="Times New Roman"/>
        </w:rPr>
        <w:t xml:space="preserve"> </w:t>
      </w:r>
      <w:r w:rsidR="008877C4">
        <w:rPr>
          <w:rFonts w:eastAsia="Calibri" w:cs="Times New Roman"/>
        </w:rPr>
        <w:t xml:space="preserve">dóbr </w:t>
      </w:r>
      <w:r w:rsidR="008877C4" w:rsidRPr="00DD58F4">
        <w:rPr>
          <w:rFonts w:eastAsia="Calibri" w:cs="Times New Roman"/>
        </w:rPr>
        <w:t>zaopatrzeniowych</w:t>
      </w:r>
      <w:r w:rsidR="008877C4">
        <w:rPr>
          <w:rFonts w:eastAsia="Calibri" w:cs="Times New Roman"/>
        </w:rPr>
        <w:t xml:space="preserve"> – o </w:t>
      </w:r>
      <w:r w:rsidR="00A02314">
        <w:rPr>
          <w:rFonts w:eastAsia="Calibri" w:cs="Times New Roman"/>
        </w:rPr>
        <w:t>43,3</w:t>
      </w:r>
      <w:r w:rsidR="008877C4" w:rsidRPr="00DD58F4">
        <w:rPr>
          <w:rFonts w:eastAsia="Calibri" w:cs="Times New Roman"/>
        </w:rPr>
        <w:t>%</w:t>
      </w:r>
      <w:r w:rsidR="005C6956">
        <w:rPr>
          <w:rFonts w:eastAsia="Calibri" w:cs="Times New Roman"/>
        </w:rPr>
        <w:t xml:space="preserve"> (wobec spadku o 18,3% przed rokiem)</w:t>
      </w:r>
      <w:r w:rsidR="008877C4">
        <w:rPr>
          <w:rFonts w:eastAsia="Calibri" w:cs="Times New Roman"/>
        </w:rPr>
        <w:t>,</w:t>
      </w:r>
      <w:r w:rsidR="008877C4" w:rsidRPr="008877C4">
        <w:rPr>
          <w:rFonts w:eastAsia="Calibri" w:cs="Times New Roman"/>
        </w:rPr>
        <w:t xml:space="preserve"> </w:t>
      </w:r>
      <w:r w:rsidR="008877C4" w:rsidRPr="00DD58F4">
        <w:rPr>
          <w:rFonts w:eastAsia="Calibri" w:cs="Times New Roman"/>
        </w:rPr>
        <w:t>dóbr konsumpcyjnych nietrwałych</w:t>
      </w:r>
      <w:r w:rsidR="008877C4">
        <w:rPr>
          <w:rFonts w:eastAsia="Calibri" w:cs="Times New Roman"/>
        </w:rPr>
        <w:t xml:space="preserve"> – </w:t>
      </w:r>
      <w:r w:rsidR="008877C4" w:rsidRPr="00DD58F4">
        <w:rPr>
          <w:rFonts w:eastAsia="Calibri" w:cs="Times New Roman"/>
        </w:rPr>
        <w:t>o</w:t>
      </w:r>
      <w:r w:rsidR="008877C4">
        <w:rPr>
          <w:rFonts w:eastAsia="Calibri" w:cs="Times New Roman"/>
        </w:rPr>
        <w:t xml:space="preserve"> </w:t>
      </w:r>
      <w:r w:rsidR="00A02314">
        <w:rPr>
          <w:rFonts w:eastAsia="Calibri" w:cs="Times New Roman"/>
        </w:rPr>
        <w:t>14,1</w:t>
      </w:r>
      <w:r w:rsidR="008877C4">
        <w:rPr>
          <w:rFonts w:eastAsia="Calibri" w:cs="Times New Roman"/>
        </w:rPr>
        <w:t>%</w:t>
      </w:r>
      <w:r w:rsidR="005C6956">
        <w:rPr>
          <w:rFonts w:eastAsia="Calibri" w:cs="Times New Roman"/>
        </w:rPr>
        <w:t xml:space="preserve"> (wobec spadku o 14,7%)</w:t>
      </w:r>
      <w:r w:rsidR="008877C4">
        <w:rPr>
          <w:rFonts w:eastAsia="Calibri" w:cs="Times New Roman"/>
        </w:rPr>
        <w:t xml:space="preserve">, a </w:t>
      </w:r>
      <w:r w:rsidRPr="00DD58F4">
        <w:rPr>
          <w:rFonts w:eastAsia="Calibri" w:cs="Times New Roman"/>
        </w:rPr>
        <w:t>dóbr związanych z energią</w:t>
      </w:r>
      <w:r w:rsidR="00D44D32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–</w:t>
      </w:r>
      <w:r w:rsidRPr="00DD58F4">
        <w:rPr>
          <w:rFonts w:eastAsia="Calibri" w:cs="Times New Roman"/>
        </w:rPr>
        <w:t xml:space="preserve"> o</w:t>
      </w:r>
      <w:r w:rsidR="00A02314">
        <w:rPr>
          <w:rFonts w:eastAsia="Calibri" w:cs="Times New Roman"/>
        </w:rPr>
        <w:t xml:space="preserve"> 7,6</w:t>
      </w:r>
      <w:r w:rsidR="008877C4">
        <w:rPr>
          <w:rFonts w:eastAsia="Calibri" w:cs="Times New Roman"/>
        </w:rPr>
        <w:t>%</w:t>
      </w:r>
      <w:r w:rsidR="005C6956">
        <w:rPr>
          <w:rFonts w:eastAsia="Calibri" w:cs="Times New Roman"/>
        </w:rPr>
        <w:t xml:space="preserve"> (wobec spadku o 10,6% przed rokiem)</w:t>
      </w:r>
      <w:r w:rsidR="008877C4">
        <w:rPr>
          <w:rFonts w:eastAsia="Calibri" w:cs="Times New Roman"/>
        </w:rPr>
        <w:t>.</w:t>
      </w:r>
      <w:r>
        <w:rPr>
          <w:rFonts w:eastAsia="Calibri" w:cs="Times New Roman"/>
        </w:rPr>
        <w:t xml:space="preserve"> </w:t>
      </w:r>
    </w:p>
    <w:p w14:paraId="2BB89865" w14:textId="77777777" w:rsidR="00B77982" w:rsidRDefault="00B77982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63BB302F" w14:textId="77777777" w:rsidR="00071006" w:rsidRDefault="0007100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1F345E95" w14:textId="77777777" w:rsidR="005C6956" w:rsidRPr="003627E7" w:rsidRDefault="005C6956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</w:p>
    <w:p w14:paraId="371D35FF" w14:textId="77777777" w:rsidR="00A02314" w:rsidRPr="00A02314" w:rsidRDefault="003627E7" w:rsidP="00A02314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3627E7">
        <w:rPr>
          <w:sz w:val="16"/>
          <w:szCs w:val="16"/>
          <w:shd w:val="clear" w:color="auto" w:fill="FFFFFF"/>
        </w:rPr>
        <w:t>Dane meldunkowe; obejmują przedsiębiorstwa o liczbie pracujących 10 osób i więcej.</w:t>
      </w:r>
    </w:p>
    <w:p w14:paraId="76AD567E" w14:textId="4581CE71" w:rsidR="003627E7" w:rsidRPr="003627E7" w:rsidRDefault="003627E7" w:rsidP="003627E7">
      <w:pPr>
        <w:spacing w:after="0"/>
        <w:jc w:val="both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lastRenderedPageBreak/>
        <w:t>Tablica 1. Dynamika produkcji sprzedanej przemysłu (ceny stałe)</w:t>
      </w:r>
    </w:p>
    <w:tbl>
      <w:tblPr>
        <w:tblStyle w:val="Siatkatabelijasna"/>
        <w:tblpPr w:leftFromText="141" w:rightFromText="141" w:vertAnchor="text" w:horzAnchor="margin" w:tblpY="176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349"/>
        <w:gridCol w:w="1479"/>
        <w:gridCol w:w="1417"/>
        <w:gridCol w:w="1418"/>
        <w:gridCol w:w="1417"/>
      </w:tblGrid>
      <w:tr w:rsidR="00DF7110" w:rsidRPr="003627E7" w14:paraId="463D90C9" w14:textId="77777777" w:rsidTr="00DC27E0">
        <w:trPr>
          <w:trHeight w:val="227"/>
        </w:trPr>
        <w:tc>
          <w:tcPr>
            <w:tcW w:w="2349" w:type="dxa"/>
            <w:vMerge w:val="restart"/>
            <w:vAlign w:val="center"/>
          </w:tcPr>
          <w:p w14:paraId="72DC1E53" w14:textId="77777777" w:rsidR="00DF7110" w:rsidRPr="003627E7" w:rsidRDefault="00DF7110" w:rsidP="00DC27E0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Cs/>
                <w:sz w:val="16"/>
                <w:szCs w:val="18"/>
                <w:shd w:val="clear" w:color="auto" w:fill="FFFFFF"/>
              </w:rPr>
              <w:t>WYSZCZEGÓLNIENIE</w:t>
            </w:r>
          </w:p>
        </w:tc>
        <w:tc>
          <w:tcPr>
            <w:tcW w:w="4314" w:type="dxa"/>
            <w:gridSpan w:val="3"/>
            <w:vAlign w:val="center"/>
          </w:tcPr>
          <w:p w14:paraId="01844E6B" w14:textId="77777777" w:rsidR="00DF7110" w:rsidRPr="003627E7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</w:p>
        </w:tc>
        <w:tc>
          <w:tcPr>
            <w:tcW w:w="1417" w:type="dxa"/>
          </w:tcPr>
          <w:p w14:paraId="4BC10083" w14:textId="77777777" w:rsidR="00DF7110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b/>
                <w:i/>
                <w:sz w:val="16"/>
                <w:szCs w:val="18"/>
                <w:shd w:val="clear" w:color="auto" w:fill="FFFFFF"/>
                <w:vertAlign w:val="superscript"/>
              </w:rPr>
              <w:t xml:space="preserve"> a)</w:t>
            </w:r>
          </w:p>
        </w:tc>
      </w:tr>
      <w:tr w:rsidR="00B9798A" w:rsidRPr="003627E7" w14:paraId="31E54218" w14:textId="77777777" w:rsidTr="00DC27E0">
        <w:trPr>
          <w:trHeight w:val="57"/>
        </w:trPr>
        <w:tc>
          <w:tcPr>
            <w:tcW w:w="2349" w:type="dxa"/>
            <w:vMerge/>
            <w:tcBorders>
              <w:bottom w:val="single" w:sz="12" w:space="0" w:color="212492"/>
            </w:tcBorders>
            <w:vAlign w:val="center"/>
          </w:tcPr>
          <w:p w14:paraId="42E8433D" w14:textId="77777777" w:rsidR="00DF7110" w:rsidRPr="003627E7" w:rsidRDefault="00DF7110" w:rsidP="00DC27E0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79" w:type="dxa"/>
            <w:tcBorders>
              <w:bottom w:val="single" w:sz="12" w:space="0" w:color="212492"/>
            </w:tcBorders>
            <w:vAlign w:val="center"/>
          </w:tcPr>
          <w:p w14:paraId="63685B4B" w14:textId="77777777" w:rsidR="00DF7110" w:rsidRPr="003627E7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F145F5">
              <w:rPr>
                <w:sz w:val="16"/>
                <w:szCs w:val="18"/>
                <w:shd w:val="clear" w:color="auto" w:fill="FFFFFF"/>
              </w:rPr>
              <w:t>I</w:t>
            </w:r>
            <w:r w:rsidR="00932E07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2021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  <w:vAlign w:val="center"/>
          </w:tcPr>
          <w:p w14:paraId="358327CF" w14:textId="77777777" w:rsidR="00DF7110" w:rsidRPr="003627E7" w:rsidRDefault="00DF7110" w:rsidP="00DC27E0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039B08B2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przeciętna </w:t>
            </w:r>
          </w:p>
          <w:p w14:paraId="6DA935A1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miesięczna 2015=100</w:t>
            </w:r>
          </w:p>
        </w:tc>
        <w:tc>
          <w:tcPr>
            <w:tcW w:w="1417" w:type="dxa"/>
            <w:tcBorders>
              <w:bottom w:val="single" w:sz="12" w:space="0" w:color="212492"/>
            </w:tcBorders>
          </w:tcPr>
          <w:p w14:paraId="0F7B5EB2" w14:textId="77777777" w:rsidR="00DF7110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</w:p>
          <w:p w14:paraId="0AEC9A39" w14:textId="77777777" w:rsidR="00DF7110" w:rsidRPr="003627E7" w:rsidRDefault="00DF7110" w:rsidP="00DC27E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I-I</w:t>
            </w:r>
            <w:r w:rsidR="00932E07">
              <w:rPr>
                <w:sz w:val="16"/>
                <w:szCs w:val="18"/>
                <w:shd w:val="clear" w:color="auto" w:fill="FFFFFF"/>
              </w:rPr>
              <w:t>V</w:t>
            </w:r>
            <w:r>
              <w:rPr>
                <w:sz w:val="16"/>
                <w:szCs w:val="18"/>
                <w:shd w:val="clear" w:color="auto" w:fill="FFFFFF"/>
              </w:rPr>
              <w:t xml:space="preserve"> 2020</w:t>
            </w:r>
            <w:r w:rsidRPr="003627E7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B9798A" w:rsidRPr="003627E7" w14:paraId="272551C1" w14:textId="77777777" w:rsidTr="00DC27E0">
        <w:trPr>
          <w:trHeight w:val="57"/>
        </w:trPr>
        <w:tc>
          <w:tcPr>
            <w:tcW w:w="2349" w:type="dxa"/>
            <w:tcBorders>
              <w:top w:val="single" w:sz="12" w:space="0" w:color="212492"/>
            </w:tcBorders>
            <w:vAlign w:val="center"/>
          </w:tcPr>
          <w:p w14:paraId="43254DD6" w14:textId="77777777" w:rsidR="00DF7110" w:rsidRPr="003627E7" w:rsidRDefault="00DF7110" w:rsidP="00DC27E0">
            <w:pPr>
              <w:spacing w:before="60" w:after="60"/>
              <w:jc w:val="both"/>
              <w:rPr>
                <w:b/>
                <w:sz w:val="16"/>
                <w:szCs w:val="18"/>
                <w:shd w:val="clear" w:color="auto" w:fill="FFFFFF"/>
              </w:rPr>
            </w:pPr>
            <w:r w:rsidRPr="003627E7">
              <w:rPr>
                <w:b/>
                <w:sz w:val="16"/>
                <w:szCs w:val="18"/>
                <w:shd w:val="clear" w:color="auto" w:fill="FFFFFF"/>
              </w:rPr>
              <w:t>PRZEMYSŁ</w:t>
            </w:r>
          </w:p>
        </w:tc>
        <w:tc>
          <w:tcPr>
            <w:tcW w:w="1479" w:type="dxa"/>
            <w:tcBorders>
              <w:top w:val="single" w:sz="12" w:space="0" w:color="212492"/>
            </w:tcBorders>
            <w:vAlign w:val="center"/>
          </w:tcPr>
          <w:p w14:paraId="0927F0A6" w14:textId="77777777" w:rsidR="00DF7110" w:rsidRPr="003627E7" w:rsidRDefault="00932E0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90,8</w:t>
            </w:r>
          </w:p>
        </w:tc>
        <w:tc>
          <w:tcPr>
            <w:tcW w:w="1417" w:type="dxa"/>
            <w:tcBorders>
              <w:top w:val="single" w:sz="12" w:space="0" w:color="212492"/>
            </w:tcBorders>
            <w:vAlign w:val="center"/>
          </w:tcPr>
          <w:p w14:paraId="5C47C4FA" w14:textId="77777777" w:rsidR="00DF7110" w:rsidRPr="003627E7" w:rsidRDefault="00932E0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144,5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485C9F42" w14:textId="77777777" w:rsidR="00DF7110" w:rsidRPr="003627E7" w:rsidRDefault="00A02314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133,9</w:t>
            </w:r>
          </w:p>
        </w:tc>
        <w:tc>
          <w:tcPr>
            <w:tcW w:w="1417" w:type="dxa"/>
            <w:tcBorders>
              <w:top w:val="single" w:sz="12" w:space="0" w:color="212492"/>
            </w:tcBorders>
          </w:tcPr>
          <w:p w14:paraId="24568B28" w14:textId="77777777" w:rsidR="00DF7110" w:rsidRDefault="00932E07" w:rsidP="00DC27E0">
            <w:pPr>
              <w:spacing w:before="60" w:after="60"/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115,5</w:t>
            </w:r>
          </w:p>
        </w:tc>
      </w:tr>
      <w:tr w:rsidR="00B9798A" w:rsidRPr="003627E7" w14:paraId="5EBC74F0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5DBE12E2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Górnictwo i wydobywanie </w:t>
            </w:r>
          </w:p>
        </w:tc>
        <w:tc>
          <w:tcPr>
            <w:tcW w:w="1479" w:type="dxa"/>
            <w:vAlign w:val="center"/>
          </w:tcPr>
          <w:p w14:paraId="5FE743AA" w14:textId="77777777" w:rsidR="00DF7110" w:rsidRPr="003627E7" w:rsidRDefault="00932E0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92,9</w:t>
            </w:r>
          </w:p>
        </w:tc>
        <w:tc>
          <w:tcPr>
            <w:tcW w:w="1417" w:type="dxa"/>
            <w:vAlign w:val="center"/>
          </w:tcPr>
          <w:p w14:paraId="461BA940" w14:textId="77777777" w:rsidR="00DF7110" w:rsidRPr="003627E7" w:rsidRDefault="00932E0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102,3</w:t>
            </w:r>
          </w:p>
        </w:tc>
        <w:tc>
          <w:tcPr>
            <w:tcW w:w="1418" w:type="dxa"/>
            <w:vAlign w:val="center"/>
          </w:tcPr>
          <w:p w14:paraId="2E38C395" w14:textId="77777777" w:rsidR="00DF7110" w:rsidRPr="003627E7" w:rsidRDefault="00A02314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82,6</w:t>
            </w:r>
          </w:p>
        </w:tc>
        <w:tc>
          <w:tcPr>
            <w:tcW w:w="1417" w:type="dxa"/>
          </w:tcPr>
          <w:p w14:paraId="52B401F8" w14:textId="77777777" w:rsidR="00DF7110" w:rsidRDefault="00932E0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98,2</w:t>
            </w:r>
          </w:p>
        </w:tc>
      </w:tr>
      <w:tr w:rsidR="00B9798A" w:rsidRPr="003627E7" w14:paraId="29CA18D4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7EDEFFF6" w14:textId="77777777" w:rsidR="00DF7110" w:rsidRPr="003627E7" w:rsidRDefault="00DF7110" w:rsidP="00DC27E0">
            <w:pPr>
              <w:spacing w:before="60" w:after="60"/>
              <w:jc w:val="both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 xml:space="preserve">Przetwórstwo przemysłowe </w:t>
            </w:r>
          </w:p>
        </w:tc>
        <w:tc>
          <w:tcPr>
            <w:tcW w:w="1479" w:type="dxa"/>
            <w:vAlign w:val="center"/>
          </w:tcPr>
          <w:p w14:paraId="4C0E8C55" w14:textId="77777777" w:rsidR="00DF7110" w:rsidRPr="003627E7" w:rsidRDefault="00932E0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90,6</w:t>
            </w:r>
          </w:p>
        </w:tc>
        <w:tc>
          <w:tcPr>
            <w:tcW w:w="1417" w:type="dxa"/>
            <w:vAlign w:val="center"/>
          </w:tcPr>
          <w:p w14:paraId="652A7E68" w14:textId="77777777" w:rsidR="00DF7110" w:rsidRPr="003627E7" w:rsidRDefault="00932E0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150,6</w:t>
            </w:r>
          </w:p>
        </w:tc>
        <w:tc>
          <w:tcPr>
            <w:tcW w:w="1418" w:type="dxa"/>
            <w:vAlign w:val="center"/>
          </w:tcPr>
          <w:p w14:paraId="2A403A58" w14:textId="77777777" w:rsidR="00DF7110" w:rsidRPr="003627E7" w:rsidRDefault="00A02314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137,5</w:t>
            </w:r>
          </w:p>
        </w:tc>
        <w:tc>
          <w:tcPr>
            <w:tcW w:w="1417" w:type="dxa"/>
          </w:tcPr>
          <w:p w14:paraId="7D0AFE48" w14:textId="77777777" w:rsidR="00DF7110" w:rsidRDefault="00932E07" w:rsidP="00DC27E0">
            <w:pPr>
              <w:spacing w:before="60" w:after="6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116,7</w:t>
            </w:r>
          </w:p>
        </w:tc>
      </w:tr>
      <w:tr w:rsidR="00B9798A" w:rsidRPr="003627E7" w14:paraId="1690868A" w14:textId="77777777" w:rsidTr="00DC27E0">
        <w:trPr>
          <w:trHeight w:val="57"/>
        </w:trPr>
        <w:tc>
          <w:tcPr>
            <w:tcW w:w="2349" w:type="dxa"/>
            <w:vAlign w:val="center"/>
          </w:tcPr>
          <w:p w14:paraId="49273C7B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Wytwarzanie i zaopatrywanie w energię elektryczną, gaz, parę wodną i gorącą wodę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</w:p>
        </w:tc>
        <w:tc>
          <w:tcPr>
            <w:tcW w:w="1479" w:type="dxa"/>
            <w:vAlign w:val="center"/>
          </w:tcPr>
          <w:p w14:paraId="01480EC2" w14:textId="77777777" w:rsidR="00DF7110" w:rsidRPr="003627E7" w:rsidRDefault="00932E0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89,8</w:t>
            </w:r>
          </w:p>
        </w:tc>
        <w:tc>
          <w:tcPr>
            <w:tcW w:w="1417" w:type="dxa"/>
            <w:vAlign w:val="center"/>
          </w:tcPr>
          <w:p w14:paraId="446AD44F" w14:textId="77777777" w:rsidR="00DF7110" w:rsidRPr="003627E7" w:rsidRDefault="00932E0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111,5</w:t>
            </w:r>
          </w:p>
        </w:tc>
        <w:tc>
          <w:tcPr>
            <w:tcW w:w="1418" w:type="dxa"/>
            <w:vAlign w:val="center"/>
          </w:tcPr>
          <w:p w14:paraId="515FBE81" w14:textId="77777777" w:rsidR="00DF7110" w:rsidRPr="003627E7" w:rsidRDefault="00A0231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117,4</w:t>
            </w:r>
          </w:p>
        </w:tc>
        <w:tc>
          <w:tcPr>
            <w:tcW w:w="1417" w:type="dxa"/>
          </w:tcPr>
          <w:p w14:paraId="611C3E11" w14:textId="77777777" w:rsidR="00932E07" w:rsidRDefault="00932E0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1385FEE6" w14:textId="77777777" w:rsidR="00DF7110" w:rsidRDefault="00932E0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109,5</w:t>
            </w:r>
          </w:p>
        </w:tc>
      </w:tr>
      <w:tr w:rsidR="00B9798A" w:rsidRPr="003627E7" w14:paraId="3940A7DD" w14:textId="77777777" w:rsidTr="00DC27E0">
        <w:trPr>
          <w:trHeight w:val="624"/>
        </w:trPr>
        <w:tc>
          <w:tcPr>
            <w:tcW w:w="2349" w:type="dxa"/>
            <w:vAlign w:val="center"/>
          </w:tcPr>
          <w:p w14:paraId="41860C76" w14:textId="77777777" w:rsidR="00DF7110" w:rsidRPr="003627E7" w:rsidRDefault="00DF7110" w:rsidP="00DC27E0">
            <w:pPr>
              <w:spacing w:before="0" w:after="0"/>
              <w:rPr>
                <w:sz w:val="16"/>
                <w:szCs w:val="18"/>
                <w:shd w:val="clear" w:color="auto" w:fill="FFFFFF"/>
              </w:rPr>
            </w:pPr>
            <w:r w:rsidRPr="003627E7">
              <w:rPr>
                <w:sz w:val="16"/>
                <w:szCs w:val="18"/>
                <w:shd w:val="clear" w:color="auto" w:fill="FFFFFF"/>
              </w:rPr>
              <w:t>Dostawa wody; gospodarowanie ściekami i odpadami; rekultywacja</w:t>
            </w:r>
            <w:r w:rsidRPr="003627E7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3627E7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79" w:type="dxa"/>
            <w:vAlign w:val="center"/>
          </w:tcPr>
          <w:p w14:paraId="4E98EAC6" w14:textId="77777777" w:rsidR="00DF7110" w:rsidRPr="003627E7" w:rsidRDefault="00932E0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101,5</w:t>
            </w:r>
          </w:p>
        </w:tc>
        <w:tc>
          <w:tcPr>
            <w:tcW w:w="1417" w:type="dxa"/>
            <w:vAlign w:val="center"/>
          </w:tcPr>
          <w:p w14:paraId="5B739AF3" w14:textId="77777777" w:rsidR="00DF7110" w:rsidRPr="003627E7" w:rsidRDefault="00932E0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120,1</w:t>
            </w:r>
          </w:p>
        </w:tc>
        <w:tc>
          <w:tcPr>
            <w:tcW w:w="1418" w:type="dxa"/>
            <w:vAlign w:val="center"/>
          </w:tcPr>
          <w:p w14:paraId="7D0C4121" w14:textId="77777777" w:rsidR="00DF7110" w:rsidRPr="003627E7" w:rsidRDefault="00A02314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141,9</w:t>
            </w:r>
          </w:p>
        </w:tc>
        <w:tc>
          <w:tcPr>
            <w:tcW w:w="1417" w:type="dxa"/>
          </w:tcPr>
          <w:p w14:paraId="5A2B7B8F" w14:textId="77777777" w:rsidR="00932E07" w:rsidRDefault="00932E0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</w:p>
          <w:p w14:paraId="512FFE6E" w14:textId="77777777" w:rsidR="00542B73" w:rsidRDefault="00932E07" w:rsidP="00DC27E0">
            <w:pPr>
              <w:spacing w:before="0" w:after="0"/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112,7</w:t>
            </w:r>
          </w:p>
        </w:tc>
      </w:tr>
    </w:tbl>
    <w:p w14:paraId="0074A454" w14:textId="48B9E882" w:rsidR="00DF7110" w:rsidRDefault="00DF7110" w:rsidP="00246352">
      <w:pPr>
        <w:spacing w:after="0" w:line="240" w:lineRule="auto"/>
        <w:rPr>
          <w:sz w:val="16"/>
          <w:szCs w:val="16"/>
          <w:shd w:val="clear" w:color="auto" w:fill="FFFFFF"/>
        </w:rPr>
      </w:pPr>
      <w:r w:rsidRPr="00DF7110">
        <w:rPr>
          <w:i/>
          <w:sz w:val="16"/>
          <w:szCs w:val="16"/>
          <w:shd w:val="clear" w:color="auto" w:fill="FFFFFF"/>
          <w:vertAlign w:val="superscript"/>
        </w:rPr>
        <w:t>a</w:t>
      </w:r>
      <w:r w:rsidRPr="00DF7110">
        <w:rPr>
          <w:sz w:val="16"/>
          <w:szCs w:val="16"/>
          <w:shd w:val="clear" w:color="auto" w:fill="FFFFFF"/>
          <w:vertAlign w:val="superscript"/>
        </w:rPr>
        <w:t xml:space="preserve">) </w:t>
      </w:r>
      <w:r w:rsidRPr="00DF7110">
        <w:rPr>
          <w:sz w:val="16"/>
          <w:szCs w:val="16"/>
          <w:shd w:val="clear" w:color="auto" w:fill="FFFFFF"/>
        </w:rPr>
        <w:t>Dane z uwzględnieniem ostatecznych inf</w:t>
      </w:r>
      <w:r w:rsidR="00246352">
        <w:rPr>
          <w:sz w:val="16"/>
          <w:szCs w:val="16"/>
          <w:shd w:val="clear" w:color="auto" w:fill="FFFFFF"/>
        </w:rPr>
        <w:t>ormacji</w:t>
      </w:r>
      <w:r w:rsidR="00F145F5">
        <w:rPr>
          <w:sz w:val="16"/>
          <w:szCs w:val="16"/>
          <w:shd w:val="clear" w:color="auto" w:fill="FFFFFF"/>
        </w:rPr>
        <w:t xml:space="preserve"> o produkcji i cenach w </w:t>
      </w:r>
      <w:r w:rsidR="00932E07">
        <w:rPr>
          <w:sz w:val="16"/>
          <w:szCs w:val="16"/>
          <w:shd w:val="clear" w:color="auto" w:fill="FFFFFF"/>
        </w:rPr>
        <w:t>marcu</w:t>
      </w:r>
      <w:r w:rsidR="00246352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oraz meldunkowych</w:t>
      </w:r>
      <w:r w:rsidR="00932E07">
        <w:rPr>
          <w:sz w:val="16"/>
          <w:szCs w:val="16"/>
          <w:shd w:val="clear" w:color="auto" w:fill="FFFFFF"/>
        </w:rPr>
        <w:t xml:space="preserve"> </w:t>
      </w:r>
      <w:r w:rsidRPr="00DF7110">
        <w:rPr>
          <w:sz w:val="16"/>
          <w:szCs w:val="16"/>
          <w:shd w:val="clear" w:color="auto" w:fill="FFFFFF"/>
        </w:rPr>
        <w:t>w</w:t>
      </w:r>
      <w:r w:rsidR="00DC27E0">
        <w:rPr>
          <w:sz w:val="16"/>
          <w:szCs w:val="16"/>
          <w:shd w:val="clear" w:color="auto" w:fill="FFFFFF"/>
        </w:rPr>
        <w:t xml:space="preserve"> kwiet</w:t>
      </w:r>
      <w:r w:rsidR="00932E07">
        <w:rPr>
          <w:sz w:val="16"/>
          <w:szCs w:val="16"/>
          <w:shd w:val="clear" w:color="auto" w:fill="FFFFFF"/>
        </w:rPr>
        <w:t>niu</w:t>
      </w:r>
      <w:r w:rsidRPr="00DF7110">
        <w:rPr>
          <w:sz w:val="16"/>
          <w:szCs w:val="16"/>
          <w:shd w:val="clear" w:color="auto" w:fill="FFFFFF"/>
        </w:rPr>
        <w:t>.</w:t>
      </w:r>
    </w:p>
    <w:p w14:paraId="15D0D23B" w14:textId="77777777" w:rsidR="003627E7" w:rsidRDefault="003627E7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3627E7">
        <w:rPr>
          <w:sz w:val="16"/>
          <w:szCs w:val="16"/>
          <w:shd w:val="clear" w:color="auto" w:fill="FFFFFF"/>
          <w:vertAlign w:val="superscript"/>
        </w:rPr>
        <w:t xml:space="preserve">  </w:t>
      </w:r>
      <w:r w:rsidRPr="003627E7">
        <w:rPr>
          <w:sz w:val="16"/>
          <w:szCs w:val="16"/>
          <w:shd w:val="clear" w:color="auto" w:fill="FFFFFF"/>
        </w:rPr>
        <w:t>Nazwa skrócona według PKD 2007</w:t>
      </w:r>
    </w:p>
    <w:p w14:paraId="071DDF41" w14:textId="77777777" w:rsidR="00DF7110" w:rsidRPr="003627E7" w:rsidRDefault="00B9798A" w:rsidP="00DF7110">
      <w:pPr>
        <w:spacing w:before="0" w:after="0" w:line="240" w:lineRule="auto"/>
        <w:rPr>
          <w:sz w:val="16"/>
          <w:szCs w:val="16"/>
          <w:shd w:val="clear" w:color="auto" w:fill="FFFFFF"/>
        </w:rPr>
      </w:pPr>
      <w:r w:rsidRPr="003627E7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93408" behindDoc="1" locked="0" layoutInCell="1" allowOverlap="1" wp14:anchorId="29AC2E72" wp14:editId="4D7E9093">
                <wp:simplePos x="0" y="0"/>
                <wp:positionH relativeFrom="rightMargin">
                  <wp:posOffset>109229</wp:posOffset>
                </wp:positionH>
                <wp:positionV relativeFrom="paragraph">
                  <wp:posOffset>88208</wp:posOffset>
                </wp:positionV>
                <wp:extent cx="1780540" cy="882015"/>
                <wp:effectExtent l="0" t="0" r="0" b="0"/>
                <wp:wrapTight wrapText="bothSides">
                  <wp:wrapPolygon edited="0">
                    <wp:start x="693" y="0"/>
                    <wp:lineTo x="693" y="20994"/>
                    <wp:lineTo x="20799" y="20994"/>
                    <wp:lineTo x="20799" y="0"/>
                    <wp:lineTo x="693" y="0"/>
                  </wp:wrapPolygon>
                </wp:wrapTight>
                <wp:docPr id="25" name="Pole tekstow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0540" cy="882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F311DD" w14:textId="77777777" w:rsidR="003627E7" w:rsidRPr="00D616D2" w:rsidRDefault="005E4AF4" w:rsidP="003627E7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Udział wartości produkcji działów przemysłu, w których odnotowano </w:t>
                            </w:r>
                            <w:r w:rsidR="006E2C7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wzrost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w 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sto</w:t>
                            </w:r>
                            <w:r w:rsidR="00195DB9"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</w:t>
                            </w:r>
                            <w:r w:rsidRPr="00B55FE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unku</w:t>
                            </w:r>
                            <w:r w:rsidRPr="00195DB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do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</w:t>
                            </w:r>
                            <w:r w:rsidR="00AA07C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kwietnia</w:t>
                            </w:r>
                            <w:r w:rsidR="00241CA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ub. roku</w:t>
                            </w:r>
                            <w:r w:rsidR="004C730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, wyniósł </w:t>
                            </w:r>
                            <w:r w:rsidR="00F145F5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9</w:t>
                            </w:r>
                            <w:r w:rsidR="00AA07C3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8,6</w:t>
                            </w:r>
                            <w:r w:rsidRPr="005E4AF4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="http://schemas.openxmlformats.org/drawingml/2006/chart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Pole tekstowe 25" style="position:absolute;margin-left:8.6pt;margin-top:6.95pt;width:140.2pt;height:69.45pt;z-index:-251523072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" w14:anchorId="36474B1A">
                <v:textbox>
                  <w:txbxContent>
                    <w:p w:rsidRPr="00D616D2" w:rsidR="003627E7" w:rsidP="003627E7" w:rsidRDefault="005E4AF4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Udział wartości produkcji działów przemysłu, w których odnotowano </w:t>
                      </w:r>
                      <w:r w:rsidR="006E2C7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wzrost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w 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sto</w:t>
                      </w:r>
                      <w:r w:rsidRPr="00B55FEA" w:rsid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</w:t>
                      </w:r>
                      <w:r w:rsidRPr="00B55FE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unku</w:t>
                      </w:r>
                      <w:r w:rsidRPr="00195DB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do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</w:t>
                      </w:r>
                      <w:r w:rsidR="00AA07C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kwietnia</w:t>
                      </w:r>
                      <w:r w:rsidR="00241CA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ub. roku</w:t>
                      </w:r>
                      <w:r w:rsidR="004C730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, wyniósł </w:t>
                      </w:r>
                      <w:r w:rsidR="00F145F5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9</w:t>
                      </w:r>
                      <w:r w:rsidR="00AA07C3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8,6</w:t>
                      </w:r>
                      <w:r w:rsidRPr="005E4AF4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200A79F9" w14:textId="15A43E9F" w:rsidR="0048310A" w:rsidRDefault="003627E7" w:rsidP="00CE3CA2">
      <w:pPr>
        <w:spacing w:before="0" w:after="0"/>
        <w:rPr>
          <w:shd w:val="clear" w:color="auto" w:fill="FFFFFF"/>
        </w:rPr>
      </w:pPr>
      <w:r w:rsidRPr="003627E7">
        <w:rPr>
          <w:shd w:val="clear" w:color="auto" w:fill="FFFFFF"/>
        </w:rPr>
        <w:t>We</w:t>
      </w:r>
      <w:r w:rsidR="00F43FE6">
        <w:rPr>
          <w:shd w:val="clear" w:color="auto" w:fill="FFFFFF"/>
        </w:rPr>
        <w:t>d</w:t>
      </w:r>
      <w:r w:rsidR="006C5197">
        <w:rPr>
          <w:shd w:val="clear" w:color="auto" w:fill="FFFFFF"/>
        </w:rPr>
        <w:t>ług</w:t>
      </w:r>
      <w:r w:rsidR="009546F0">
        <w:rPr>
          <w:shd w:val="clear" w:color="auto" w:fill="FFFFFF"/>
        </w:rPr>
        <w:t xml:space="preserve"> wstępnych danych w </w:t>
      </w:r>
      <w:r w:rsidR="00932E07">
        <w:rPr>
          <w:shd w:val="clear" w:color="auto" w:fill="FFFFFF"/>
        </w:rPr>
        <w:t>kwietniu</w:t>
      </w:r>
      <w:r w:rsidR="00172831">
        <w:rPr>
          <w:shd w:val="clear" w:color="auto" w:fill="FFFFFF"/>
        </w:rPr>
        <w:t xml:space="preserve"> b</w:t>
      </w:r>
      <w:r w:rsidR="000D785C">
        <w:rPr>
          <w:shd w:val="clear" w:color="auto" w:fill="FFFFFF"/>
        </w:rPr>
        <w:t>r.</w:t>
      </w:r>
      <w:r w:rsidRPr="003627E7">
        <w:rPr>
          <w:shd w:val="clear" w:color="auto" w:fill="FFFFFF"/>
        </w:rPr>
        <w:t>, w stosunku</w:t>
      </w:r>
      <w:r w:rsidR="006C5197">
        <w:rPr>
          <w:shd w:val="clear" w:color="auto" w:fill="FFFFFF"/>
        </w:rPr>
        <w:t xml:space="preserve"> do </w:t>
      </w:r>
      <w:r w:rsidR="00932E07">
        <w:rPr>
          <w:shd w:val="clear" w:color="auto" w:fill="FFFFFF"/>
        </w:rPr>
        <w:t>kwietnia</w:t>
      </w:r>
      <w:r w:rsidR="00172831">
        <w:rPr>
          <w:shd w:val="clear" w:color="auto" w:fill="FFFFFF"/>
        </w:rPr>
        <w:t xml:space="preserve"> ub.</w:t>
      </w:r>
      <w:r w:rsidR="00241CA5">
        <w:rPr>
          <w:shd w:val="clear" w:color="auto" w:fill="FFFFFF"/>
        </w:rPr>
        <w:t xml:space="preserve"> roku</w:t>
      </w:r>
      <w:r w:rsidRPr="003627E7">
        <w:rPr>
          <w:shd w:val="clear" w:color="auto" w:fill="FFFFFF"/>
        </w:rPr>
        <w:t xml:space="preserve">, </w:t>
      </w:r>
      <w:r w:rsidR="001932FE">
        <w:rPr>
          <w:shd w:val="clear" w:color="auto" w:fill="FFFFFF"/>
        </w:rPr>
        <w:t>wzrost</w:t>
      </w:r>
      <w:r w:rsidRPr="003627E7">
        <w:rPr>
          <w:shd w:val="clear" w:color="auto" w:fill="FFFFFF"/>
        </w:rPr>
        <w:t xml:space="preserve"> produkcji sprzedanej (w cenach stałych) odnotowano w </w:t>
      </w:r>
      <w:r w:rsidR="00932E07">
        <w:rPr>
          <w:shd w:val="clear" w:color="auto" w:fill="FFFFFF"/>
        </w:rPr>
        <w:t>32</w:t>
      </w:r>
      <w:r w:rsidRPr="003627E7">
        <w:rPr>
          <w:shd w:val="clear" w:color="auto" w:fill="FFFFFF"/>
        </w:rPr>
        <w:t xml:space="preserve"> (spośród 34) działach przemysłu, m.in. w produkcji </w:t>
      </w:r>
      <w:r w:rsidR="00932E07" w:rsidRPr="003627E7">
        <w:rPr>
          <w:shd w:val="clear" w:color="auto" w:fill="FFFFFF"/>
        </w:rPr>
        <w:t xml:space="preserve">pojazdów samochodowych, przyczep i naczep – o </w:t>
      </w:r>
      <w:r w:rsidR="00932E07">
        <w:rPr>
          <w:shd w:val="clear" w:color="auto" w:fill="FFFFFF"/>
        </w:rPr>
        <w:t>370,5%</w:t>
      </w:r>
      <w:r w:rsidR="005C6956">
        <w:rPr>
          <w:shd w:val="clear" w:color="auto" w:fill="FFFFFF"/>
        </w:rPr>
        <w:t xml:space="preserve"> (</w:t>
      </w:r>
      <w:r w:rsidR="0005756D">
        <w:rPr>
          <w:shd w:val="clear" w:color="auto" w:fill="FFFFFF"/>
        </w:rPr>
        <w:t xml:space="preserve">wobec spadku o 78,9% </w:t>
      </w:r>
      <w:r w:rsidR="005C6956">
        <w:rPr>
          <w:shd w:val="clear" w:color="auto" w:fill="FFFFFF"/>
        </w:rPr>
        <w:t>przed rokiem)</w:t>
      </w:r>
      <w:r w:rsidR="00932E07">
        <w:rPr>
          <w:shd w:val="clear" w:color="auto" w:fill="FFFFFF"/>
        </w:rPr>
        <w:t>, mebli – o 125,8%</w:t>
      </w:r>
      <w:r w:rsidR="005C6956">
        <w:rPr>
          <w:shd w:val="clear" w:color="auto" w:fill="FFFFFF"/>
        </w:rPr>
        <w:t xml:space="preserve"> (</w:t>
      </w:r>
      <w:r w:rsidR="00A42102">
        <w:rPr>
          <w:shd w:val="clear" w:color="auto" w:fill="FFFFFF"/>
        </w:rPr>
        <w:t xml:space="preserve">wobec </w:t>
      </w:r>
      <w:r w:rsidR="005C6956">
        <w:rPr>
          <w:shd w:val="clear" w:color="auto" w:fill="FFFFFF"/>
        </w:rPr>
        <w:t>spadk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 50,2%),</w:t>
      </w:r>
      <w:r w:rsidR="00932E07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 xml:space="preserve">urządzeń elektrycznych – o </w:t>
      </w:r>
      <w:r w:rsidR="00AA07C3">
        <w:rPr>
          <w:shd w:val="clear" w:color="auto" w:fill="FFFFFF"/>
        </w:rPr>
        <w:t>111,0</w:t>
      </w:r>
      <w:r w:rsidR="007F3AA9">
        <w:rPr>
          <w:shd w:val="clear" w:color="auto" w:fill="FFFFFF"/>
        </w:rPr>
        <w:t>%</w:t>
      </w:r>
      <w:r w:rsidR="005C6956">
        <w:rPr>
          <w:shd w:val="clear" w:color="auto" w:fill="FFFFFF"/>
        </w:rPr>
        <w:t xml:space="preserve"> (</w:t>
      </w:r>
      <w:r w:rsidR="00A42102">
        <w:rPr>
          <w:shd w:val="clear" w:color="auto" w:fill="FFFFFF"/>
        </w:rPr>
        <w:t>wobec</w:t>
      </w:r>
      <w:r w:rsidR="005C6956">
        <w:rPr>
          <w:shd w:val="clear" w:color="auto" w:fill="FFFFFF"/>
        </w:rPr>
        <w:t xml:space="preserve"> spadk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 28,3%)</w:t>
      </w:r>
      <w:r w:rsidR="007F3AA9">
        <w:rPr>
          <w:shd w:val="clear" w:color="auto" w:fill="FFFFFF"/>
        </w:rPr>
        <w:t xml:space="preserve">, </w:t>
      </w:r>
      <w:r w:rsidR="00542B73" w:rsidRPr="001932FE">
        <w:rPr>
          <w:shd w:val="clear" w:color="auto" w:fill="FFFFFF"/>
        </w:rPr>
        <w:t>komputerów, wyrobów elektronicznych</w:t>
      </w:r>
      <w:r w:rsidR="00542B73">
        <w:rPr>
          <w:shd w:val="clear" w:color="auto" w:fill="FFFFFF"/>
        </w:rPr>
        <w:t xml:space="preserve"> </w:t>
      </w:r>
      <w:r w:rsidR="00542B73" w:rsidRPr="001932FE">
        <w:rPr>
          <w:shd w:val="clear" w:color="auto" w:fill="FFFFFF"/>
        </w:rPr>
        <w:t>i</w:t>
      </w:r>
      <w:r w:rsidR="00542B73">
        <w:rPr>
          <w:shd w:val="clear" w:color="auto" w:fill="FFFFFF"/>
        </w:rPr>
        <w:t> </w:t>
      </w:r>
      <w:r w:rsidR="00542B73" w:rsidRPr="001932FE">
        <w:rPr>
          <w:shd w:val="clear" w:color="auto" w:fill="FFFFFF"/>
        </w:rPr>
        <w:t>optycznych</w:t>
      </w:r>
      <w:r w:rsidR="00542B73">
        <w:rPr>
          <w:shd w:val="clear" w:color="auto" w:fill="FFFFFF"/>
        </w:rPr>
        <w:t xml:space="preserve"> – o </w:t>
      </w:r>
      <w:r w:rsidR="00AA07C3">
        <w:rPr>
          <w:shd w:val="clear" w:color="auto" w:fill="FFFFFF"/>
        </w:rPr>
        <w:t>90,4</w:t>
      </w:r>
      <w:r w:rsidR="00542B73">
        <w:rPr>
          <w:shd w:val="clear" w:color="auto" w:fill="FFFFFF"/>
        </w:rPr>
        <w:t>%</w:t>
      </w:r>
      <w:r w:rsidR="005C6956">
        <w:rPr>
          <w:shd w:val="clear" w:color="auto" w:fill="FFFFFF"/>
        </w:rPr>
        <w:t xml:space="preserve"> (</w:t>
      </w:r>
      <w:r w:rsidR="00A42102">
        <w:rPr>
          <w:shd w:val="clear" w:color="auto" w:fill="FFFFFF"/>
        </w:rPr>
        <w:t>wobec</w:t>
      </w:r>
      <w:r w:rsidR="005C6956">
        <w:rPr>
          <w:shd w:val="clear" w:color="auto" w:fill="FFFFFF"/>
        </w:rPr>
        <w:t xml:space="preserve"> spadk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 21,9%)</w:t>
      </w:r>
      <w:r w:rsidR="00542B73">
        <w:rPr>
          <w:shd w:val="clear" w:color="auto" w:fill="FFFFFF"/>
        </w:rPr>
        <w:t>,</w:t>
      </w:r>
      <w:r w:rsidR="007F3AA9" w:rsidRPr="007F3AA9">
        <w:rPr>
          <w:shd w:val="clear" w:color="auto" w:fill="FFFFFF"/>
        </w:rPr>
        <w:t xml:space="preserve"> </w:t>
      </w:r>
      <w:r w:rsidR="007F3AA9">
        <w:rPr>
          <w:shd w:val="clear" w:color="auto" w:fill="FFFFFF"/>
        </w:rPr>
        <w:t>wyrobów z </w:t>
      </w:r>
      <w:r w:rsidR="007F3AA9" w:rsidRPr="003627E7">
        <w:rPr>
          <w:shd w:val="clear" w:color="auto" w:fill="FFFFFF"/>
        </w:rPr>
        <w:t>gumy i tworzyw sztucznych – o </w:t>
      </w:r>
      <w:r w:rsidR="00AA07C3">
        <w:rPr>
          <w:shd w:val="clear" w:color="auto" w:fill="FFFFFF"/>
        </w:rPr>
        <w:t>63,6</w:t>
      </w:r>
      <w:r w:rsidR="007F3AA9">
        <w:rPr>
          <w:shd w:val="clear" w:color="auto" w:fill="FFFFFF"/>
        </w:rPr>
        <w:t>%</w:t>
      </w:r>
      <w:r w:rsidR="00893E7E">
        <w:rPr>
          <w:shd w:val="clear" w:color="auto" w:fill="FFFFFF"/>
        </w:rPr>
        <w:t xml:space="preserve"> </w:t>
      </w:r>
      <w:r w:rsidR="005C6956">
        <w:rPr>
          <w:shd w:val="clear" w:color="auto" w:fill="FFFFFF"/>
        </w:rPr>
        <w:t>(</w:t>
      </w:r>
      <w:r w:rsidR="00A42102">
        <w:rPr>
          <w:shd w:val="clear" w:color="auto" w:fill="FFFFFF"/>
        </w:rPr>
        <w:t>wobec</w:t>
      </w:r>
      <w:r w:rsidR="005C6956">
        <w:rPr>
          <w:shd w:val="clear" w:color="auto" w:fill="FFFFFF"/>
        </w:rPr>
        <w:t xml:space="preserve"> spadk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 </w:t>
      </w:r>
      <w:r w:rsidR="00893E7E">
        <w:rPr>
          <w:shd w:val="clear" w:color="auto" w:fill="FFFFFF"/>
        </w:rPr>
        <w:t>26</w:t>
      </w:r>
      <w:r w:rsidR="005C6956">
        <w:rPr>
          <w:shd w:val="clear" w:color="auto" w:fill="FFFFFF"/>
        </w:rPr>
        <w:t>,</w:t>
      </w:r>
      <w:r w:rsidR="00893E7E">
        <w:rPr>
          <w:shd w:val="clear" w:color="auto" w:fill="FFFFFF"/>
        </w:rPr>
        <w:t>2</w:t>
      </w:r>
      <w:r w:rsidR="005C6956">
        <w:rPr>
          <w:shd w:val="clear" w:color="auto" w:fill="FFFFFF"/>
        </w:rPr>
        <w:t>%),</w:t>
      </w:r>
      <w:r w:rsidR="007F3AA9">
        <w:rPr>
          <w:shd w:val="clear" w:color="auto" w:fill="FFFFFF"/>
        </w:rPr>
        <w:t xml:space="preserve"> </w:t>
      </w:r>
      <w:r w:rsidR="007F3AA9" w:rsidRPr="001932FE">
        <w:rPr>
          <w:shd w:val="clear" w:color="auto" w:fill="FFFFFF"/>
        </w:rPr>
        <w:t>wyrobów z</w:t>
      </w:r>
      <w:r w:rsidR="007F3AA9">
        <w:rPr>
          <w:shd w:val="clear" w:color="auto" w:fill="FFFFFF"/>
        </w:rPr>
        <w:t> </w:t>
      </w:r>
      <w:r w:rsidR="007F3AA9" w:rsidRPr="001932FE">
        <w:rPr>
          <w:shd w:val="clear" w:color="auto" w:fill="FFFFFF"/>
        </w:rPr>
        <w:t>drewna, korka, słomy i wikliny</w:t>
      </w:r>
      <w:r w:rsidR="00E10709">
        <w:rPr>
          <w:shd w:val="clear" w:color="auto" w:fill="FFFFFF"/>
        </w:rPr>
        <w:t xml:space="preserve"> – o </w:t>
      </w:r>
      <w:r w:rsidR="00AA07C3">
        <w:rPr>
          <w:shd w:val="clear" w:color="auto" w:fill="FFFFFF"/>
        </w:rPr>
        <w:t>58,5</w:t>
      </w:r>
      <w:r w:rsidR="007F3AA9">
        <w:rPr>
          <w:shd w:val="clear" w:color="auto" w:fill="FFFFFF"/>
        </w:rPr>
        <w:t>%</w:t>
      </w:r>
      <w:r w:rsidR="00893E7E">
        <w:rPr>
          <w:shd w:val="clear" w:color="auto" w:fill="FFFFFF"/>
        </w:rPr>
        <w:t xml:space="preserve"> </w:t>
      </w:r>
      <w:r w:rsidR="005C6956">
        <w:rPr>
          <w:shd w:val="clear" w:color="auto" w:fill="FFFFFF"/>
        </w:rPr>
        <w:t>(</w:t>
      </w:r>
      <w:r w:rsidR="00A42102">
        <w:rPr>
          <w:shd w:val="clear" w:color="auto" w:fill="FFFFFF"/>
        </w:rPr>
        <w:t>wobec spad</w:t>
      </w:r>
      <w:r w:rsidR="005C6956">
        <w:rPr>
          <w:shd w:val="clear" w:color="auto" w:fill="FFFFFF"/>
        </w:rPr>
        <w:t>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 </w:t>
      </w:r>
      <w:r w:rsidR="00893E7E">
        <w:rPr>
          <w:shd w:val="clear" w:color="auto" w:fill="FFFFFF"/>
        </w:rPr>
        <w:t>25</w:t>
      </w:r>
      <w:r w:rsidR="005C6956">
        <w:rPr>
          <w:shd w:val="clear" w:color="auto" w:fill="FFFFFF"/>
        </w:rPr>
        <w:t>,</w:t>
      </w:r>
      <w:r w:rsidR="00893E7E">
        <w:rPr>
          <w:shd w:val="clear" w:color="auto" w:fill="FFFFFF"/>
        </w:rPr>
        <w:t>6</w:t>
      </w:r>
      <w:r w:rsidR="005C6956">
        <w:rPr>
          <w:shd w:val="clear" w:color="auto" w:fill="FFFFFF"/>
        </w:rPr>
        <w:t>%),</w:t>
      </w:r>
      <w:r w:rsidR="007F3AA9">
        <w:rPr>
          <w:shd w:val="clear" w:color="auto" w:fill="FFFFFF"/>
        </w:rPr>
        <w:t xml:space="preserve"> </w:t>
      </w:r>
      <w:r w:rsidR="00F145F5" w:rsidRPr="003627E7">
        <w:rPr>
          <w:shd w:val="clear" w:color="auto" w:fill="FFFFFF"/>
        </w:rPr>
        <w:t xml:space="preserve">maszyn i urządzeń </w:t>
      </w:r>
      <w:r w:rsidR="00F145F5" w:rsidRPr="003627E7">
        <w:rPr>
          <w:noProof/>
          <w:spacing w:val="-2"/>
          <w:szCs w:val="19"/>
          <w:lang w:eastAsia="pl-PL"/>
        </w:rPr>
        <w:t>–</w:t>
      </w:r>
      <w:r w:rsidR="00F145F5" w:rsidRPr="003627E7">
        <w:rPr>
          <w:shd w:val="clear" w:color="auto" w:fill="FFFFFF"/>
        </w:rPr>
        <w:t xml:space="preserve"> o </w:t>
      </w:r>
      <w:r w:rsidR="00AA07C3">
        <w:rPr>
          <w:shd w:val="clear" w:color="auto" w:fill="FFFFFF"/>
        </w:rPr>
        <w:t>51,3</w:t>
      </w:r>
      <w:r w:rsidR="00F145F5" w:rsidRPr="003627E7">
        <w:rPr>
          <w:shd w:val="clear" w:color="auto" w:fill="FFFFFF"/>
        </w:rPr>
        <w:t>%</w:t>
      </w:r>
      <w:r w:rsidR="00893E7E">
        <w:rPr>
          <w:shd w:val="clear" w:color="auto" w:fill="FFFFFF"/>
        </w:rPr>
        <w:t xml:space="preserve"> </w:t>
      </w:r>
      <w:r w:rsidR="005C6956">
        <w:rPr>
          <w:shd w:val="clear" w:color="auto" w:fill="FFFFFF"/>
        </w:rPr>
        <w:t>(</w:t>
      </w:r>
      <w:r w:rsidR="00A42102">
        <w:rPr>
          <w:shd w:val="clear" w:color="auto" w:fill="FFFFFF"/>
        </w:rPr>
        <w:t>wobec</w:t>
      </w:r>
      <w:r w:rsidR="005C6956">
        <w:rPr>
          <w:shd w:val="clear" w:color="auto" w:fill="FFFFFF"/>
        </w:rPr>
        <w:t xml:space="preserve"> spadk</w:t>
      </w:r>
      <w:r w:rsidR="00A42102">
        <w:rPr>
          <w:shd w:val="clear" w:color="auto" w:fill="FFFFFF"/>
        </w:rPr>
        <w:t>u</w:t>
      </w:r>
      <w:r w:rsidR="005C6956">
        <w:rPr>
          <w:shd w:val="clear" w:color="auto" w:fill="FFFFFF"/>
        </w:rPr>
        <w:t xml:space="preserve"> o </w:t>
      </w:r>
      <w:r w:rsidR="00893E7E">
        <w:rPr>
          <w:shd w:val="clear" w:color="auto" w:fill="FFFFFF"/>
        </w:rPr>
        <w:t>34,2</w:t>
      </w:r>
      <w:r w:rsidR="005C6956">
        <w:rPr>
          <w:shd w:val="clear" w:color="auto" w:fill="FFFFFF"/>
        </w:rPr>
        <w:t>%)</w:t>
      </w:r>
      <w:r w:rsidR="00AA07C3">
        <w:rPr>
          <w:shd w:val="clear" w:color="auto" w:fill="FFFFFF"/>
        </w:rPr>
        <w:t>.</w:t>
      </w:r>
      <w:r w:rsidR="00F145F5" w:rsidRPr="00F145F5">
        <w:rPr>
          <w:shd w:val="clear" w:color="auto" w:fill="FFFFFF"/>
        </w:rPr>
        <w:t xml:space="preserve"> </w:t>
      </w:r>
    </w:p>
    <w:p w14:paraId="4CF60DE0" w14:textId="002FF4BE" w:rsidR="00AA07C3" w:rsidRDefault="009278E9" w:rsidP="00662974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Spadek</w:t>
      </w:r>
      <w:r w:rsidR="003627E7" w:rsidRPr="003627E7">
        <w:rPr>
          <w:shd w:val="clear" w:color="auto" w:fill="FFFFFF"/>
        </w:rPr>
        <w:t xml:space="preserve"> produkcji sprzedanej prz</w:t>
      </w:r>
      <w:r w:rsidR="004C7303">
        <w:rPr>
          <w:shd w:val="clear" w:color="auto" w:fill="FFFFFF"/>
        </w:rPr>
        <w:t>emysłu, w porównaniu z</w:t>
      </w:r>
      <w:r w:rsidR="007F3AA9">
        <w:rPr>
          <w:shd w:val="clear" w:color="auto" w:fill="FFFFFF"/>
        </w:rPr>
        <w:t xml:space="preserve"> </w:t>
      </w:r>
      <w:r w:rsidR="00AA07C3">
        <w:rPr>
          <w:shd w:val="clear" w:color="auto" w:fill="FFFFFF"/>
        </w:rPr>
        <w:t>kwietniem</w:t>
      </w:r>
      <w:r w:rsidR="000D785C">
        <w:rPr>
          <w:shd w:val="clear" w:color="auto" w:fill="FFFFFF"/>
        </w:rPr>
        <w:t xml:space="preserve"> </w:t>
      </w:r>
      <w:r w:rsidR="0000629F">
        <w:rPr>
          <w:shd w:val="clear" w:color="auto" w:fill="FFFFFF"/>
        </w:rPr>
        <w:t>ub.</w:t>
      </w:r>
      <w:r w:rsidR="00241CA5">
        <w:rPr>
          <w:shd w:val="clear" w:color="auto" w:fill="FFFFFF"/>
        </w:rPr>
        <w:t xml:space="preserve"> roku</w:t>
      </w:r>
      <w:r w:rsidR="003627E7" w:rsidRPr="003627E7">
        <w:rPr>
          <w:shd w:val="clear" w:color="auto" w:fill="FFFFFF"/>
        </w:rPr>
        <w:t>, wystąpił</w:t>
      </w:r>
      <w:r w:rsidR="00AA07C3">
        <w:rPr>
          <w:shd w:val="clear" w:color="auto" w:fill="FFFFFF"/>
        </w:rPr>
        <w:t xml:space="preserve"> </w:t>
      </w:r>
      <w:r w:rsidR="003627E7" w:rsidRPr="003627E7">
        <w:rPr>
          <w:shd w:val="clear" w:color="auto" w:fill="FFFFFF"/>
        </w:rPr>
        <w:t>w</w:t>
      </w:r>
      <w:r w:rsidR="00AA07C3">
        <w:rPr>
          <w:shd w:val="clear" w:color="auto" w:fill="FFFFFF"/>
        </w:rPr>
        <w:t> 2</w:t>
      </w:r>
      <w:r w:rsidR="003627E7" w:rsidRPr="003627E7">
        <w:rPr>
          <w:shd w:val="clear" w:color="auto" w:fill="FFFFFF"/>
        </w:rPr>
        <w:t xml:space="preserve"> działach</w:t>
      </w:r>
      <w:r w:rsidR="006E287E">
        <w:rPr>
          <w:shd w:val="clear" w:color="auto" w:fill="FFFFFF"/>
        </w:rPr>
        <w:t xml:space="preserve"> sekcji Górnictwo i wydobywanie</w:t>
      </w:r>
      <w:r w:rsidR="00AA07C3">
        <w:rPr>
          <w:shd w:val="clear" w:color="auto" w:fill="FFFFFF"/>
        </w:rPr>
        <w:t>.</w:t>
      </w:r>
      <w:r w:rsidR="003627E7" w:rsidRPr="003627E7">
        <w:rPr>
          <w:shd w:val="clear" w:color="auto" w:fill="FFFFFF"/>
        </w:rPr>
        <w:t xml:space="preserve"> </w:t>
      </w:r>
    </w:p>
    <w:p w14:paraId="167F265A" w14:textId="55837209" w:rsidR="00DC27E0" w:rsidRDefault="00DC27E0" w:rsidP="00662974">
      <w:pPr>
        <w:spacing w:before="0" w:after="0"/>
        <w:rPr>
          <w:shd w:val="clear" w:color="auto" w:fill="FFFFFF"/>
        </w:rPr>
      </w:pPr>
    </w:p>
    <w:p w14:paraId="26EF0FEE" w14:textId="50E4D840" w:rsidR="003627E7" w:rsidRPr="003627E7" w:rsidRDefault="003627E7" w:rsidP="003627E7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 w:rsidRPr="003627E7">
        <w:rPr>
          <w:b/>
          <w:sz w:val="18"/>
          <w:szCs w:val="18"/>
          <w:shd w:val="clear" w:color="auto" w:fill="FFFFFF"/>
        </w:rPr>
        <w:t>Wykres 2. Dynamika produkcji sprzedanej przemysłu według wybranych działów PKD (ceny stał</w:t>
      </w:r>
      <w:r w:rsidR="00C022D8"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3C42F102" w14:textId="5E0A1E5D" w:rsidR="00893E7E" w:rsidRDefault="00D46B2A" w:rsidP="00334B93">
      <w:pPr>
        <w:suppressAutoHyphens/>
        <w:spacing w:before="0"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56896" behindDoc="0" locked="0" layoutInCell="1" allowOverlap="1" wp14:anchorId="304CF075" wp14:editId="1ABEA939">
            <wp:simplePos x="0" y="0"/>
            <wp:positionH relativeFrom="column">
              <wp:posOffset>-62865</wp:posOffset>
            </wp:positionH>
            <wp:positionV relativeFrom="paragraph">
              <wp:posOffset>213995</wp:posOffset>
            </wp:positionV>
            <wp:extent cx="4987290" cy="3739515"/>
            <wp:effectExtent l="0" t="0" r="3810" b="0"/>
            <wp:wrapSquare wrapText="bothSides"/>
            <wp:docPr id="3" name="Wykres 3">
              <a:extLst xmlns:a="http://schemas.openxmlformats.org/drawingml/2006/main">
                <a:ext uri="{FF2B5EF4-FFF2-40B4-BE49-F238E27FC236}">
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c="http://schemas.openxmlformats.org/drawingml/2006/chart" xmlns:a14="http://schemas.microsoft.com/office/drawing/2010/main" xmlns:pic="http://schemas.openxmlformats.org/drawingml/2006/picture" xmlns="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27E7" w:rsidRPr="003627E7">
        <w:rPr>
          <w:b/>
          <w:sz w:val="18"/>
          <w:szCs w:val="18"/>
          <w:shd w:val="clear" w:color="auto" w:fill="FFFFFF"/>
        </w:rPr>
        <w:t xml:space="preserve">                   poprzedni rok=100)</w:t>
      </w:r>
      <w:r w:rsidR="008548EA" w:rsidRPr="008548EA">
        <w:rPr>
          <w:noProof/>
          <w:lang w:eastAsia="pl-PL"/>
        </w:rPr>
        <w:t xml:space="preserve"> </w:t>
      </w:r>
    </w:p>
    <w:p w14:paraId="6F24A181" w14:textId="77777777" w:rsidR="00EA5374" w:rsidRDefault="00BE0B67" w:rsidP="006C65C6">
      <w:pPr>
        <w:spacing w:before="0" w:after="0"/>
        <w:rPr>
          <w:shd w:val="clear" w:color="auto" w:fill="FFFFFF"/>
        </w:rPr>
      </w:pPr>
      <w:r>
        <w:lastRenderedPageBreak/>
        <w:t>W porównaniu z</w:t>
      </w:r>
      <w:r w:rsidR="009F0E63">
        <w:t xml:space="preserve"> </w:t>
      </w:r>
      <w:r w:rsidR="00EA5374">
        <w:t>marcem</w:t>
      </w:r>
      <w:r w:rsidR="00B963B7">
        <w:t xml:space="preserve"> </w:t>
      </w:r>
      <w:r w:rsidR="00753FF3">
        <w:t>br.</w:t>
      </w:r>
      <w:r w:rsidR="00A6597F">
        <w:t xml:space="preserve">, </w:t>
      </w:r>
      <w:r w:rsidR="00EA5374">
        <w:t>spadek</w:t>
      </w:r>
      <w:r w:rsidR="00730CB8" w:rsidRPr="00730CB8">
        <w:t xml:space="preserve"> </w:t>
      </w:r>
      <w:r w:rsidR="00A6597F" w:rsidRPr="003627E7">
        <w:rPr>
          <w:shd w:val="clear" w:color="auto" w:fill="FFFFFF"/>
        </w:rPr>
        <w:t>produkcji sprzedanej (w</w:t>
      </w:r>
      <w:r w:rsidR="00A6597F">
        <w:rPr>
          <w:shd w:val="clear" w:color="auto" w:fill="FFFFFF"/>
        </w:rPr>
        <w:t xml:space="preserve"> cenach stałych) </w:t>
      </w:r>
      <w:r w:rsidR="000A6E89">
        <w:rPr>
          <w:shd w:val="clear" w:color="auto" w:fill="FFFFFF"/>
        </w:rPr>
        <w:t>w</w:t>
      </w:r>
      <w:r w:rsidR="001A0AD1">
        <w:rPr>
          <w:shd w:val="clear" w:color="auto" w:fill="FFFFFF"/>
        </w:rPr>
        <w:t xml:space="preserve"> </w:t>
      </w:r>
      <w:r w:rsidR="00EA5374">
        <w:rPr>
          <w:shd w:val="clear" w:color="auto" w:fill="FFFFFF"/>
        </w:rPr>
        <w:t>kwietniu</w:t>
      </w:r>
      <w:r w:rsidR="00B963B7">
        <w:rPr>
          <w:shd w:val="clear" w:color="auto" w:fill="FFFFFF"/>
        </w:rPr>
        <w:t> b</w:t>
      </w:r>
      <w:r w:rsidR="000A6E89">
        <w:rPr>
          <w:shd w:val="clear" w:color="auto" w:fill="FFFFFF"/>
        </w:rPr>
        <w:t xml:space="preserve">r. </w:t>
      </w:r>
      <w:r w:rsidR="0089452E">
        <w:rPr>
          <w:shd w:val="clear" w:color="auto" w:fill="FFFFFF"/>
        </w:rPr>
        <w:t xml:space="preserve">odnotowano w </w:t>
      </w:r>
      <w:r w:rsidR="009F0E63">
        <w:rPr>
          <w:shd w:val="clear" w:color="auto" w:fill="FFFFFF"/>
        </w:rPr>
        <w:t>3</w:t>
      </w:r>
      <w:r w:rsidR="00EA5374">
        <w:rPr>
          <w:shd w:val="clear" w:color="auto" w:fill="FFFFFF"/>
        </w:rPr>
        <w:t>0</w:t>
      </w:r>
      <w:r w:rsidR="00A6597F" w:rsidRPr="003627E7">
        <w:rPr>
          <w:shd w:val="clear" w:color="auto" w:fill="FFFFFF"/>
        </w:rPr>
        <w:t xml:space="preserve"> działach przemysłu, m.in.</w:t>
      </w:r>
      <w:r w:rsidR="006752D3" w:rsidRPr="00A6597F">
        <w:t xml:space="preserve"> </w:t>
      </w:r>
      <w:r w:rsidR="007B2B99">
        <w:rPr>
          <w:shd w:val="clear" w:color="auto" w:fill="FFFFFF"/>
        </w:rPr>
        <w:t xml:space="preserve">w produkcji </w:t>
      </w:r>
      <w:r w:rsidR="00BB5B22">
        <w:rPr>
          <w:shd w:val="clear" w:color="auto" w:fill="FFFFFF"/>
        </w:rPr>
        <w:t>artykułów spożywczych – o 15,1%,</w:t>
      </w:r>
      <w:r w:rsidR="00BB5B22" w:rsidRPr="00BB5B22">
        <w:rPr>
          <w:shd w:val="clear" w:color="auto" w:fill="FFFFFF"/>
        </w:rPr>
        <w:t xml:space="preserve"> </w:t>
      </w:r>
      <w:r w:rsidR="00BB5B22" w:rsidRPr="003627E7">
        <w:rPr>
          <w:shd w:val="clear" w:color="auto" w:fill="FFFFFF"/>
        </w:rPr>
        <w:t xml:space="preserve">pojazdów samochodowych, przyczep i naczep – o </w:t>
      </w:r>
      <w:r w:rsidR="00BB5B22">
        <w:rPr>
          <w:shd w:val="clear" w:color="auto" w:fill="FFFFFF"/>
        </w:rPr>
        <w:t>12,8%,</w:t>
      </w:r>
      <w:r w:rsidR="00BB5B22" w:rsidRPr="00BB5B22">
        <w:rPr>
          <w:shd w:val="clear" w:color="auto" w:fill="FFFFFF"/>
        </w:rPr>
        <w:t xml:space="preserve"> </w:t>
      </w:r>
      <w:r w:rsidR="00BB5B22">
        <w:rPr>
          <w:shd w:val="clear" w:color="auto" w:fill="FFFFFF"/>
        </w:rPr>
        <w:t>chemikaliów i wyrobów chemicznych</w:t>
      </w:r>
      <w:r w:rsidR="00BB5B22" w:rsidRPr="003627E7">
        <w:rPr>
          <w:shd w:val="clear" w:color="auto" w:fill="FFFFFF"/>
        </w:rPr>
        <w:t xml:space="preserve"> </w:t>
      </w:r>
      <w:r w:rsidR="00BB5B22">
        <w:rPr>
          <w:shd w:val="clear" w:color="auto" w:fill="FFFFFF"/>
        </w:rPr>
        <w:t>– o 10,8%,</w:t>
      </w:r>
      <w:r w:rsidR="00BB5B22" w:rsidRPr="00BB5B22">
        <w:rPr>
          <w:shd w:val="clear" w:color="auto" w:fill="FFFFFF"/>
        </w:rPr>
        <w:t xml:space="preserve"> </w:t>
      </w:r>
      <w:r w:rsidR="00BB5B22">
        <w:rPr>
          <w:shd w:val="clear" w:color="auto" w:fill="FFFFFF"/>
        </w:rPr>
        <w:t>urządzeń elektrycznych oraz</w:t>
      </w:r>
      <w:r w:rsidR="00BB5B22" w:rsidRPr="00BB5B22">
        <w:rPr>
          <w:shd w:val="clear" w:color="auto" w:fill="FFFFFF"/>
        </w:rPr>
        <w:t xml:space="preserve"> </w:t>
      </w:r>
      <w:r w:rsidR="00BB5B22" w:rsidRPr="003627E7">
        <w:rPr>
          <w:shd w:val="clear" w:color="auto" w:fill="FFFFFF"/>
        </w:rPr>
        <w:t xml:space="preserve">maszyn i urządzeń </w:t>
      </w:r>
      <w:r w:rsidR="00BB5B22" w:rsidRPr="003627E7">
        <w:rPr>
          <w:noProof/>
          <w:spacing w:val="-2"/>
          <w:szCs w:val="19"/>
          <w:lang w:eastAsia="pl-PL"/>
        </w:rPr>
        <w:t>–</w:t>
      </w:r>
      <w:r w:rsidR="00BB5B22" w:rsidRPr="003627E7">
        <w:rPr>
          <w:shd w:val="clear" w:color="auto" w:fill="FFFFFF"/>
        </w:rPr>
        <w:t xml:space="preserve"> </w:t>
      </w:r>
      <w:r w:rsidR="00BB5B22">
        <w:rPr>
          <w:shd w:val="clear" w:color="auto" w:fill="FFFFFF"/>
        </w:rPr>
        <w:t>p</w:t>
      </w:r>
      <w:r w:rsidR="00BB5B22" w:rsidRPr="003627E7">
        <w:rPr>
          <w:shd w:val="clear" w:color="auto" w:fill="FFFFFF"/>
        </w:rPr>
        <w:t>o </w:t>
      </w:r>
      <w:r w:rsidR="00BB5B22">
        <w:rPr>
          <w:shd w:val="clear" w:color="auto" w:fill="FFFFFF"/>
        </w:rPr>
        <w:t>10,5</w:t>
      </w:r>
      <w:r w:rsidR="00BB5B22" w:rsidRPr="003627E7">
        <w:rPr>
          <w:shd w:val="clear" w:color="auto" w:fill="FFFFFF"/>
        </w:rPr>
        <w:t>%,</w:t>
      </w:r>
      <w:r w:rsidR="00042F7E" w:rsidRPr="00042F7E">
        <w:rPr>
          <w:shd w:val="clear" w:color="auto" w:fill="FFFFFF"/>
        </w:rPr>
        <w:t xml:space="preserve"> </w:t>
      </w:r>
      <w:r w:rsidR="00042F7E">
        <w:rPr>
          <w:shd w:val="clear" w:color="auto" w:fill="FFFFFF"/>
        </w:rPr>
        <w:t>w wytwarzaniu i zaopatrywaniu w </w:t>
      </w:r>
      <w:r w:rsidR="00042F7E" w:rsidRPr="00A6597F">
        <w:rPr>
          <w:shd w:val="clear" w:color="auto" w:fill="FFFFFF"/>
        </w:rPr>
        <w:t>energię elektryczną, gaz, parę wodną i gorącą wodę</w:t>
      </w:r>
      <w:r w:rsidR="00042F7E">
        <w:rPr>
          <w:shd w:val="clear" w:color="auto" w:fill="FFFFFF"/>
        </w:rPr>
        <w:t xml:space="preserve"> – o </w:t>
      </w:r>
      <w:r w:rsidR="00FC5B2B">
        <w:rPr>
          <w:shd w:val="clear" w:color="auto" w:fill="FFFFFF"/>
        </w:rPr>
        <w:t>10,2</w:t>
      </w:r>
      <w:r w:rsidR="00042F7E">
        <w:rPr>
          <w:shd w:val="clear" w:color="auto" w:fill="FFFFFF"/>
        </w:rPr>
        <w:t>%</w:t>
      </w:r>
      <w:r w:rsidR="0077660A">
        <w:rPr>
          <w:shd w:val="clear" w:color="auto" w:fill="FFFFFF"/>
        </w:rPr>
        <w:t>, w wydobywaniu</w:t>
      </w:r>
      <w:r w:rsidR="0077660A" w:rsidRPr="0000629F">
        <w:rPr>
          <w:shd w:val="clear" w:color="auto" w:fill="FFFFFF"/>
        </w:rPr>
        <w:t xml:space="preserve"> węgla kamiennego i węgla brunatnego (lignitu)</w:t>
      </w:r>
      <w:r w:rsidR="0077660A">
        <w:rPr>
          <w:shd w:val="clear" w:color="auto" w:fill="FFFFFF"/>
        </w:rPr>
        <w:t xml:space="preserve"> – o 9,6%,</w:t>
      </w:r>
      <w:r w:rsidR="0077660A" w:rsidRPr="0077660A">
        <w:rPr>
          <w:shd w:val="clear" w:color="auto" w:fill="FFFFFF"/>
        </w:rPr>
        <w:t xml:space="preserve"> </w:t>
      </w:r>
      <w:r w:rsidR="0077660A">
        <w:rPr>
          <w:shd w:val="clear" w:color="auto" w:fill="FFFFFF"/>
        </w:rPr>
        <w:t xml:space="preserve">w produkcji </w:t>
      </w:r>
      <w:r w:rsidR="0077660A" w:rsidRPr="003627E7">
        <w:rPr>
          <w:shd w:val="clear" w:color="auto" w:fill="FFFFFF"/>
        </w:rPr>
        <w:t>wyrobów z gumy i tworzyw sztucznych – o </w:t>
      </w:r>
      <w:r w:rsidR="0077660A">
        <w:rPr>
          <w:shd w:val="clear" w:color="auto" w:fill="FFFFFF"/>
        </w:rPr>
        <w:t>7,3%.</w:t>
      </w:r>
    </w:p>
    <w:p w14:paraId="6B54D283" w14:textId="77777777" w:rsidR="00CE45C8" w:rsidRDefault="001419BB" w:rsidP="00CE45C8">
      <w:pPr>
        <w:spacing w:before="0" w:after="0"/>
        <w:rPr>
          <w:shd w:val="clear" w:color="auto" w:fill="FFFFFF"/>
        </w:rPr>
      </w:pPr>
      <w:r>
        <w:rPr>
          <w:shd w:val="clear" w:color="auto" w:fill="FFFFFF"/>
        </w:rPr>
        <w:t>Wzrost</w:t>
      </w:r>
      <w:r w:rsidR="00A6597F" w:rsidRPr="003627E7">
        <w:rPr>
          <w:shd w:val="clear" w:color="auto" w:fill="FFFFFF"/>
        </w:rPr>
        <w:t xml:space="preserve"> produkcji sprzedanej prz</w:t>
      </w:r>
      <w:r w:rsidR="00246352">
        <w:rPr>
          <w:shd w:val="clear" w:color="auto" w:fill="FFFFFF"/>
        </w:rPr>
        <w:t>e</w:t>
      </w:r>
      <w:r w:rsidR="0048310A">
        <w:rPr>
          <w:shd w:val="clear" w:color="auto" w:fill="FFFFFF"/>
        </w:rPr>
        <w:t xml:space="preserve">mysłu, w porównaniu z </w:t>
      </w:r>
      <w:r w:rsidR="0077660A">
        <w:rPr>
          <w:shd w:val="clear" w:color="auto" w:fill="FFFFFF"/>
        </w:rPr>
        <w:t>marcem</w:t>
      </w:r>
      <w:r w:rsidR="00B31B63">
        <w:rPr>
          <w:shd w:val="clear" w:color="auto" w:fill="FFFFFF"/>
        </w:rPr>
        <w:t xml:space="preserve"> </w:t>
      </w:r>
      <w:r w:rsidR="00246352">
        <w:rPr>
          <w:shd w:val="clear" w:color="auto" w:fill="FFFFFF"/>
        </w:rPr>
        <w:t>br.</w:t>
      </w:r>
      <w:r w:rsidR="0048310A">
        <w:rPr>
          <w:shd w:val="clear" w:color="auto" w:fill="FFFFFF"/>
        </w:rPr>
        <w:t>, wystąpił w </w:t>
      </w:r>
      <w:r w:rsidR="0077660A">
        <w:rPr>
          <w:shd w:val="clear" w:color="auto" w:fill="FFFFFF"/>
        </w:rPr>
        <w:t>4</w:t>
      </w:r>
      <w:r w:rsidR="00B31B63">
        <w:rPr>
          <w:shd w:val="clear" w:color="auto" w:fill="FFFFFF"/>
        </w:rPr>
        <w:t> </w:t>
      </w:r>
      <w:r w:rsidR="00A6597F" w:rsidRPr="003627E7">
        <w:rPr>
          <w:shd w:val="clear" w:color="auto" w:fill="FFFFFF"/>
        </w:rPr>
        <w:t xml:space="preserve">działach, </w:t>
      </w:r>
      <w:r w:rsidR="001F36E0">
        <w:rPr>
          <w:shd w:val="clear" w:color="auto" w:fill="FFFFFF"/>
        </w:rPr>
        <w:t>w tym</w:t>
      </w:r>
      <w:r w:rsidR="00BE0B67" w:rsidRPr="00BE0B67">
        <w:rPr>
          <w:shd w:val="clear" w:color="auto" w:fill="FFFFFF"/>
        </w:rPr>
        <w:t xml:space="preserve"> </w:t>
      </w:r>
      <w:r w:rsidR="00AA07C3" w:rsidRPr="003627E7">
        <w:rPr>
          <w:shd w:val="clear" w:color="auto" w:fill="FFFFFF"/>
        </w:rPr>
        <w:t xml:space="preserve">m.in. </w:t>
      </w:r>
      <w:r w:rsidR="0077660A">
        <w:rPr>
          <w:shd w:val="clear" w:color="auto" w:fill="FFFFFF"/>
        </w:rPr>
        <w:t>w gospodarce odpadami; odzysku surowców – o 2,8%.</w:t>
      </w:r>
    </w:p>
    <w:p w14:paraId="301CE726" w14:textId="77777777" w:rsidR="00525DD4" w:rsidRDefault="00525DD4" w:rsidP="00525DD4">
      <w:pPr>
        <w:spacing w:before="0" w:after="0"/>
      </w:pPr>
    </w:p>
    <w:p w14:paraId="5FDC6482" w14:textId="575D39D9" w:rsidR="00F52A68" w:rsidRPr="003627E7" w:rsidRDefault="00F52A68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>Wykres 3</w:t>
      </w:r>
      <w:r w:rsidRPr="003627E7">
        <w:rPr>
          <w:b/>
          <w:sz w:val="18"/>
          <w:szCs w:val="18"/>
          <w:shd w:val="clear" w:color="auto" w:fill="FFFFFF"/>
        </w:rPr>
        <w:t>. Dynamika produkcji sprzedanej przemysłu według wybranych działów PKD (ceny stał</w:t>
      </w:r>
      <w:r>
        <w:rPr>
          <w:b/>
          <w:sz w:val="18"/>
          <w:szCs w:val="18"/>
          <w:shd w:val="clear" w:color="auto" w:fill="FFFFFF"/>
        </w:rPr>
        <w:t>e</w:t>
      </w:r>
      <w:r w:rsidR="00515E5A">
        <w:rPr>
          <w:b/>
          <w:sz w:val="18"/>
          <w:szCs w:val="18"/>
          <w:shd w:val="clear" w:color="auto" w:fill="FFFFFF"/>
        </w:rPr>
        <w:t>;</w:t>
      </w:r>
      <w:r w:rsidRPr="003627E7">
        <w:rPr>
          <w:b/>
          <w:sz w:val="18"/>
          <w:szCs w:val="18"/>
          <w:shd w:val="clear" w:color="auto" w:fill="FFFFFF"/>
        </w:rPr>
        <w:t xml:space="preserve">       </w:t>
      </w:r>
    </w:p>
    <w:p w14:paraId="2508C8E9" w14:textId="1FD5A764" w:rsidR="00F52A68" w:rsidRDefault="00C74841" w:rsidP="00F52A68">
      <w:pPr>
        <w:suppressAutoHyphens/>
        <w:spacing w:before="0" w:after="0"/>
        <w:rPr>
          <w:b/>
          <w:sz w:val="18"/>
          <w:szCs w:val="18"/>
          <w:shd w:val="clear" w:color="auto" w:fill="FFFFFF"/>
        </w:rPr>
      </w:pPr>
      <w:r>
        <w:rPr>
          <w:b/>
          <w:sz w:val="18"/>
          <w:szCs w:val="18"/>
          <w:shd w:val="clear" w:color="auto" w:fill="FFFFFF"/>
        </w:rPr>
        <w:t xml:space="preserve"> </w:t>
      </w:r>
      <w:r w:rsidR="00F52A68">
        <w:rPr>
          <w:b/>
          <w:sz w:val="18"/>
          <w:szCs w:val="18"/>
          <w:shd w:val="clear" w:color="auto" w:fill="FFFFFF"/>
        </w:rPr>
        <w:t xml:space="preserve">                  </w:t>
      </w:r>
      <w:r w:rsidR="00A64A6F">
        <w:rPr>
          <w:b/>
          <w:sz w:val="18"/>
          <w:szCs w:val="18"/>
          <w:shd w:val="clear" w:color="auto" w:fill="FFFFFF"/>
        </w:rPr>
        <w:t xml:space="preserve">poprzedni </w:t>
      </w:r>
      <w:r w:rsidR="00F52A68">
        <w:rPr>
          <w:b/>
          <w:sz w:val="18"/>
          <w:szCs w:val="18"/>
          <w:shd w:val="clear" w:color="auto" w:fill="FFFFFF"/>
        </w:rPr>
        <w:t>miesiąc</w:t>
      </w:r>
      <w:r w:rsidR="00A64A6F" w:rsidRPr="003627E7">
        <w:rPr>
          <w:b/>
          <w:sz w:val="18"/>
          <w:szCs w:val="18"/>
          <w:shd w:val="clear" w:color="auto" w:fill="FFFFFF"/>
        </w:rPr>
        <w:t xml:space="preserve"> </w:t>
      </w:r>
      <w:r w:rsidR="00F52A68" w:rsidRPr="003627E7">
        <w:rPr>
          <w:b/>
          <w:sz w:val="18"/>
          <w:szCs w:val="18"/>
          <w:shd w:val="clear" w:color="auto" w:fill="FFFFFF"/>
        </w:rPr>
        <w:t>=100)</w:t>
      </w:r>
    </w:p>
    <w:p w14:paraId="6EDC08FA" w14:textId="62836FB5" w:rsidR="003009A1" w:rsidRDefault="00B4108C" w:rsidP="00BA0518">
      <w:pPr>
        <w:spacing w:line="240" w:lineRule="auto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855872" behindDoc="0" locked="0" layoutInCell="1" allowOverlap="1" wp14:anchorId="71840956" wp14:editId="56BC8204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173980" cy="3878580"/>
            <wp:effectExtent l="0" t="0" r="7620" b="7620"/>
            <wp:wrapSquare wrapText="bothSides"/>
            <wp:docPr id="11" name="Wykres 11">
              <a:extLst xmlns:a="http://schemas.openxmlformats.org/drawingml/2006/main">
                <a:ext uri="{FF2B5EF4-FFF2-40B4-BE49-F238E27FC236}">
                  <a16:creationId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xmlns:c="http://schemas.openxmlformats.org/drawingml/2006/chart" xmlns:a14="http://schemas.microsoft.com/office/drawing/2010/main" xmlns:pic="http://schemas.openxmlformats.org/drawingml/2006/picture" xmlns="" id="{0B8AB915-6C68-4749-8BA4-4CDBDD9AB0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15C8E" w14:textId="77777777" w:rsidR="003009A1" w:rsidRDefault="003009A1" w:rsidP="00BA0518">
      <w:pPr>
        <w:spacing w:line="240" w:lineRule="auto"/>
        <w:rPr>
          <w:noProof/>
          <w:lang w:eastAsia="pl-PL"/>
        </w:rPr>
      </w:pPr>
    </w:p>
    <w:p w14:paraId="6E585F4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4F4BAFEF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5A943F6" w14:textId="77777777" w:rsidR="00394389" w:rsidRDefault="00394389" w:rsidP="00BA0518">
      <w:pPr>
        <w:spacing w:line="240" w:lineRule="auto"/>
        <w:rPr>
          <w:noProof/>
          <w:lang w:eastAsia="pl-PL"/>
        </w:rPr>
      </w:pPr>
    </w:p>
    <w:p w14:paraId="69A0E990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D2D382A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2AD090F4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1E55B77C" w14:textId="77777777" w:rsidR="008E773F" w:rsidRDefault="008E773F" w:rsidP="00BA0518">
      <w:pPr>
        <w:spacing w:line="240" w:lineRule="auto"/>
        <w:rPr>
          <w:noProof/>
          <w:lang w:eastAsia="pl-PL"/>
        </w:rPr>
      </w:pPr>
    </w:p>
    <w:p w14:paraId="596CD787" w14:textId="77777777" w:rsidR="00E00A60" w:rsidRDefault="00E00A60" w:rsidP="00BA0518">
      <w:pPr>
        <w:spacing w:line="240" w:lineRule="auto"/>
        <w:rPr>
          <w:szCs w:val="19"/>
        </w:rPr>
      </w:pPr>
    </w:p>
    <w:p w14:paraId="3F953AD2" w14:textId="77777777" w:rsidR="00724458" w:rsidRPr="0070018F" w:rsidRDefault="001C51BC" w:rsidP="00F52A68">
      <w:pPr>
        <w:rPr>
          <w:b/>
          <w:sz w:val="18"/>
          <w:szCs w:val="18"/>
        </w:rPr>
        <w:sectPr w:rsidR="00724458" w:rsidRPr="0070018F" w:rsidSect="008E773F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6" w:h="16838"/>
          <w:pgMar w:top="720" w:right="3119" w:bottom="720" w:left="720" w:header="284" w:footer="397" w:gutter="0"/>
          <w:pgNumType w:start="1"/>
          <w:cols w:space="708"/>
          <w:titlePg/>
          <w:docGrid w:linePitch="360"/>
        </w:sectPr>
      </w:pPr>
      <w:r>
        <w:t>W przypadku cytowania danych Głównego Urzędu Statystycznego prosimy o zamieszczenie informacji: „Źródło danych GUS”, a</w:t>
      </w:r>
      <w:r w:rsidR="00B96F7C">
        <w:t xml:space="preserve"> </w:t>
      </w:r>
      <w:r w:rsidR="00B96F7C" w:rsidRPr="00B55FEA">
        <w:t>w</w:t>
      </w:r>
      <w:r>
        <w:t xml:space="preserve"> przypadku publikowania obliczeń dokonanych na danych opublikowanych przez GUS prosimy o zamieszczenie informacji: „Opracowanie własne na </w:t>
      </w:r>
      <w:r w:rsidR="0070018F">
        <w:t>podstawie danych GUS”</w:t>
      </w:r>
      <w:r w:rsidR="00246352">
        <w:t>.</w:t>
      </w:r>
    </w:p>
    <w:p w14:paraId="5AFE6FE4" w14:textId="77777777" w:rsidR="0021268C" w:rsidRPr="00033D0D" w:rsidRDefault="0021268C" w:rsidP="0046503D">
      <w:pPr>
        <w:rPr>
          <w:sz w:val="18"/>
        </w:rPr>
      </w:pPr>
    </w:p>
    <w:tbl>
      <w:tblPr>
        <w:tblpPr w:leftFromText="141" w:rightFromText="141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4218"/>
        <w:gridCol w:w="3779"/>
      </w:tblGrid>
      <w:tr w:rsidR="003627E7" w:rsidRPr="003627E7" w14:paraId="2513E5CE" w14:textId="77777777" w:rsidTr="00F84574">
        <w:trPr>
          <w:trHeight w:val="1344"/>
        </w:trPr>
        <w:tc>
          <w:tcPr>
            <w:tcW w:w="4218" w:type="dxa"/>
            <w:vAlign w:val="center"/>
          </w:tcPr>
          <w:p w14:paraId="6E17635A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124B789F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Departament Przedsiębiorstw</w:t>
            </w:r>
          </w:p>
          <w:p w14:paraId="745F283A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b/>
                <w:color w:val="000000" w:themeColor="text1"/>
                <w:sz w:val="20"/>
              </w:rPr>
              <w:t>Katarzyna Walkowska</w:t>
            </w:r>
          </w:p>
          <w:p w14:paraId="01972951" w14:textId="77777777" w:rsidR="003627E7" w:rsidRPr="003627E7" w:rsidRDefault="003627E7" w:rsidP="003627E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3627E7">
              <w:rPr>
                <w:rFonts w:cs="Arial"/>
                <w:color w:val="000000" w:themeColor="text1"/>
                <w:sz w:val="20"/>
                <w:lang w:val="fi-FI"/>
              </w:rPr>
              <w:t>Tel: 22</w:t>
            </w:r>
            <w:r w:rsidRPr="003627E7">
              <w:rPr>
                <w:rFonts w:cs="Arial"/>
                <w:color w:val="000000" w:themeColor="text1"/>
                <w:sz w:val="20"/>
                <w:lang w:val="en-US"/>
              </w:rPr>
              <w:t xml:space="preserve"> 608 31 25</w:t>
            </w:r>
          </w:p>
        </w:tc>
        <w:tc>
          <w:tcPr>
            <w:tcW w:w="3779" w:type="dxa"/>
            <w:vAlign w:val="center"/>
          </w:tcPr>
          <w:p w14:paraId="1F18BFCD" w14:textId="77777777" w:rsidR="003627E7" w:rsidRPr="003627E7" w:rsidRDefault="003627E7" w:rsidP="003627E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3627E7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3627E7">
              <w:rPr>
                <w:rFonts w:cs="Arial"/>
                <w:color w:val="000000" w:themeColor="text1"/>
                <w:sz w:val="20"/>
              </w:rPr>
              <w:br/>
            </w:r>
            <w:r w:rsidRPr="003627E7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382D7DE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</w:pPr>
            <w:r w:rsidRPr="003627E7">
              <w:rPr>
                <w:rFonts w:eastAsiaTheme="majorEastAsia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1DA02E10" w14:textId="77777777" w:rsidR="003627E7" w:rsidRPr="003627E7" w:rsidRDefault="003627E7" w:rsidP="003627E7">
            <w:pPr>
              <w:keepNext/>
              <w:keepLines/>
              <w:spacing w:before="0" w:after="0" w:line="240" w:lineRule="auto"/>
              <w:outlineLvl w:val="2"/>
              <w:rPr>
                <w:rFonts w:eastAsiaTheme="majorEastAsia" w:cs="Arial"/>
                <w:color w:val="000000" w:themeColor="text1"/>
                <w:sz w:val="20"/>
                <w:szCs w:val="20"/>
                <w:lang w:val="en-US"/>
              </w:rPr>
            </w:pPr>
            <w:r w:rsidRPr="003627E7">
              <w:rPr>
                <w:rFonts w:eastAsiaTheme="majorEastAsia" w:cs="Arial"/>
                <w:color w:val="000000" w:themeColor="text1"/>
                <w:sz w:val="20"/>
                <w:szCs w:val="24"/>
                <w:lang w:val="fi-FI"/>
              </w:rPr>
              <w:t>Tel: 695 255 011</w:t>
            </w:r>
          </w:p>
        </w:tc>
      </w:tr>
    </w:tbl>
    <w:p w14:paraId="0763E4B2" w14:textId="77777777" w:rsidR="003627E7" w:rsidRPr="003627E7" w:rsidRDefault="003627E7" w:rsidP="003627E7">
      <w:pPr>
        <w:rPr>
          <w:sz w:val="18"/>
          <w:lang w:val="en-US"/>
        </w:rPr>
      </w:pPr>
    </w:p>
    <w:tbl>
      <w:tblPr>
        <w:tblStyle w:val="Tabela-Siatka2"/>
        <w:tblpPr w:leftFromText="141" w:rightFromText="141" w:vertAnchor="text" w:horzAnchor="margin" w:tblpY="9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3627E7" w:rsidRPr="003627E7" w14:paraId="1391B4D1" w14:textId="77777777" w:rsidTr="00F84574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E493C1F" w14:textId="77777777" w:rsidR="003627E7" w:rsidRPr="003627E7" w:rsidRDefault="003627E7" w:rsidP="003627E7">
            <w:pPr>
              <w:spacing w:before="0" w:after="0" w:line="276" w:lineRule="auto"/>
              <w:rPr>
                <w:b/>
                <w:sz w:val="20"/>
              </w:rPr>
            </w:pPr>
            <w:r w:rsidRPr="003627E7">
              <w:rPr>
                <w:b/>
                <w:sz w:val="20"/>
              </w:rPr>
              <w:t xml:space="preserve">Wydział Współpracy z Mediami </w:t>
            </w:r>
          </w:p>
          <w:p w14:paraId="7A943CF9" w14:textId="77777777" w:rsidR="003627E7" w:rsidRPr="003627E7" w:rsidRDefault="003627E7" w:rsidP="003627E7">
            <w:pPr>
              <w:spacing w:before="0" w:after="0" w:line="276" w:lineRule="auto"/>
              <w:rPr>
                <w:sz w:val="20"/>
              </w:rPr>
            </w:pPr>
            <w:r w:rsidRPr="003627E7">
              <w:rPr>
                <w:sz w:val="20"/>
              </w:rPr>
              <w:t>Tel:</w:t>
            </w:r>
            <w:r w:rsidRPr="003627E7">
              <w:rPr>
                <w:b/>
                <w:sz w:val="20"/>
              </w:rPr>
              <w:t xml:space="preserve"> </w:t>
            </w:r>
            <w:r w:rsidRPr="003627E7">
              <w:rPr>
                <w:sz w:val="20"/>
              </w:rPr>
              <w:t xml:space="preserve">22 608 34 91, 22 608 38 04 </w:t>
            </w:r>
          </w:p>
          <w:p w14:paraId="23F41E7F" w14:textId="77777777" w:rsidR="003627E7" w:rsidRPr="00E743D7" w:rsidRDefault="003627E7" w:rsidP="003627E7">
            <w:pPr>
              <w:spacing w:before="0" w:after="0" w:line="276" w:lineRule="auto"/>
              <w:rPr>
                <w:sz w:val="18"/>
                <w:lang w:val="fr-FR"/>
              </w:rPr>
            </w:pPr>
            <w:r w:rsidRPr="00E743D7">
              <w:rPr>
                <w:b/>
                <w:sz w:val="20"/>
                <w:lang w:val="fr-FR"/>
              </w:rPr>
              <w:t>e-mail:</w:t>
            </w:r>
            <w:r w:rsidRPr="00E743D7">
              <w:rPr>
                <w:sz w:val="20"/>
                <w:lang w:val="fr-FR"/>
              </w:rPr>
              <w:t xml:space="preserve"> </w:t>
            </w:r>
            <w:hyperlink r:id="rId19" w:history="1">
              <w:r w:rsidRPr="00E743D7">
                <w:rPr>
                  <w:b/>
                  <w:sz w:val="20"/>
                  <w:u w:val="single"/>
                  <w:lang w:val="fr-FR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742BDEF" w14:textId="77777777" w:rsidR="003627E7" w:rsidRPr="00E743D7" w:rsidRDefault="003627E7" w:rsidP="003627E7">
            <w:pPr>
              <w:rPr>
                <w:sz w:val="18"/>
                <w:lang w:val="fr-FR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7504" behindDoc="0" locked="0" layoutInCell="1" allowOverlap="1" wp14:anchorId="5532C5DA" wp14:editId="17DD1A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067D64D3" w14:textId="77777777" w:rsidR="003627E7" w:rsidRPr="003627E7" w:rsidRDefault="00595285" w:rsidP="003627E7">
            <w:pPr>
              <w:rPr>
                <w:sz w:val="20"/>
                <w:szCs w:val="20"/>
              </w:rPr>
            </w:pPr>
            <w:hyperlink r:id="rId21" w:history="1">
              <w:r w:rsidR="003627E7" w:rsidRPr="003627E7">
                <w:rPr>
                  <w:sz w:val="20"/>
                  <w:szCs w:val="20"/>
                </w:rPr>
                <w:t>www.stat.gov.pl</w:t>
              </w:r>
            </w:hyperlink>
          </w:p>
        </w:tc>
      </w:tr>
      <w:tr w:rsidR="003627E7" w:rsidRPr="003627E7" w14:paraId="33D91AF7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57D27850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05E6C5B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9552" behindDoc="0" locked="0" layoutInCell="1" allowOverlap="1" wp14:anchorId="18470193" wp14:editId="771412B4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16FA9F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sz w:val="20"/>
              </w:rPr>
              <w:t>@GUS_STAT</w:t>
            </w:r>
          </w:p>
        </w:tc>
      </w:tr>
      <w:tr w:rsidR="003627E7" w:rsidRPr="003627E7" w14:paraId="27A185BC" w14:textId="77777777" w:rsidTr="00F84574">
        <w:trPr>
          <w:trHeight w:val="436"/>
        </w:trPr>
        <w:tc>
          <w:tcPr>
            <w:tcW w:w="2721" w:type="pct"/>
            <w:vMerge/>
            <w:vAlign w:val="center"/>
          </w:tcPr>
          <w:p w14:paraId="2AEC3738" w14:textId="77777777" w:rsidR="003627E7" w:rsidRPr="003627E7" w:rsidRDefault="003627E7" w:rsidP="003627E7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430F3B3E" w14:textId="77777777" w:rsidR="003627E7" w:rsidRPr="003627E7" w:rsidRDefault="003627E7" w:rsidP="003627E7">
            <w:pPr>
              <w:rPr>
                <w:sz w:val="18"/>
              </w:rPr>
            </w:pPr>
            <w:r w:rsidRPr="003627E7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8528" behindDoc="0" locked="0" layoutInCell="1" allowOverlap="1" wp14:anchorId="581E8D55" wp14:editId="2720DF28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3A609E31" w14:textId="77777777" w:rsidR="003627E7" w:rsidRPr="003627E7" w:rsidRDefault="003627E7" w:rsidP="003627E7">
            <w:pPr>
              <w:rPr>
                <w:sz w:val="20"/>
              </w:rPr>
            </w:pPr>
            <w:r w:rsidRPr="003627E7">
              <w:rPr>
                <w:sz w:val="20"/>
              </w:rPr>
              <w:t>@</w:t>
            </w:r>
            <w:proofErr w:type="spellStart"/>
            <w:r w:rsidRPr="003627E7">
              <w:rPr>
                <w:sz w:val="20"/>
              </w:rPr>
              <w:t>GlownyUrzadStatystyczny</w:t>
            </w:r>
            <w:proofErr w:type="spellEnd"/>
          </w:p>
        </w:tc>
      </w:tr>
    </w:tbl>
    <w:p w14:paraId="7A943F28" w14:textId="77777777" w:rsidR="003627E7" w:rsidRPr="003627E7" w:rsidRDefault="003627E7" w:rsidP="003627E7">
      <w:pPr>
        <w:rPr>
          <w:sz w:val="18"/>
        </w:rPr>
      </w:pPr>
      <w:r w:rsidRPr="003627E7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96480" behindDoc="0" locked="0" layoutInCell="1" allowOverlap="1" wp14:anchorId="331DBCE0" wp14:editId="16E3B1D2">
                <wp:simplePos x="0" y="0"/>
                <wp:positionH relativeFrom="margin">
                  <wp:align>left</wp:align>
                </wp:positionH>
                <wp:positionV relativeFrom="paragraph">
                  <wp:posOffset>1553210</wp:posOffset>
                </wp:positionV>
                <wp:extent cx="6559550" cy="5111115"/>
                <wp:effectExtent l="0" t="0" r="12700" b="13335"/>
                <wp:wrapSquare wrapText="bothSides"/>
                <wp:docPr id="2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511126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6F3AF5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</w:p>
                          <w:p w14:paraId="14358998" w14:textId="77777777" w:rsidR="003627E7" w:rsidRDefault="003627E7" w:rsidP="003627E7">
                            <w:pPr>
                              <w:rPr>
                                <w:b/>
                              </w:rPr>
                            </w:pPr>
                            <w:r w:rsidRPr="007C79C9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4EC55B9" w14:textId="77777777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3A562D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"https://stat.gov.pl/obszary-tematyczne/inne-opracowania/informacje-o-sytuacji-spoleczno-gospodarczej/biuletyn-statystyczny-nr-32021,4,110.html"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Biuletyn Statystyczny</w:t>
                            </w:r>
                          </w:p>
                          <w:p w14:paraId="59A17B50" w14:textId="77777777" w:rsidR="003627E7" w:rsidRPr="00781CE2" w:rsidRDefault="003627E7" w:rsidP="003627E7">
                            <w:pPr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begin"/>
                            </w:r>
                            <w:r w:rsidR="003A562D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instrText>HYPERLINK "https://stat.gov.pl/obszary-tematyczne/inne-opracowania/informacje-o-sytuacji-spoleczno-gospodarczej/sytuacja-spoleczno-gospodarcza-kraju-w-i-kwartale-2021-r-,1,107.html"</w:instrText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separate"/>
                            </w: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t>Sytuacja społeczno-gospodarcza kraju</w:t>
                            </w:r>
                          </w:p>
                          <w:p w14:paraId="2304957D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81CE2">
                              <w:rPr>
                                <w:rStyle w:val="Hipercze"/>
                                <w:rFonts w:cstheme="minorBidi"/>
                                <w:color w:val="002060"/>
                                <w:sz w:val="18"/>
                              </w:rPr>
                              <w:fldChar w:fldCharType="end"/>
                            </w:r>
                            <w:hyperlink r:id="rId24" w:history="1"/>
                          </w:p>
                          <w:p w14:paraId="01E7A5B2" w14:textId="77777777" w:rsidR="003627E7" w:rsidRPr="007C79C9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7C79C9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2ECC4381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Dziedzinowe Bazy Wiedzy - Produkcja Przemysłowa</w:t>
                              </w:r>
                            </w:hyperlink>
                          </w:p>
                          <w:p w14:paraId="6D467B4A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2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Wskaźniki makroekonomiczne</w:t>
                              </w:r>
                            </w:hyperlink>
                          </w:p>
                          <w:p w14:paraId="43F4A50B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7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Makroekonomicznych</w:t>
                              </w:r>
                            </w:hyperlink>
                          </w:p>
                          <w:p w14:paraId="1B6C64D9" w14:textId="77777777" w:rsidR="003627E7" w:rsidRPr="00364866" w:rsidRDefault="00595285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6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2865A81C" w14:textId="77777777" w:rsidR="003627E7" w:rsidRPr="007C79C9" w:rsidRDefault="003627E7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14:paraId="5EEEF464" w14:textId="77777777" w:rsidR="003627E7" w:rsidRDefault="003627E7" w:rsidP="003627E7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Ważniejsze</w:t>
                            </w:r>
                            <w:r w:rsidRPr="00505A92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 xml:space="preserve"> pojęcia dostępne w słowniku</w:t>
                            </w:r>
                          </w:p>
                          <w:p w14:paraId="10227F57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</w:rPr>
                            </w:pPr>
                            <w:hyperlink r:id="rId29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Produkcja sprzedana przemysłu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167BEC5F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0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(niewyrównany sezonowo)</w:t>
                              </w:r>
                            </w:hyperlink>
                          </w:p>
                          <w:p w14:paraId="2B27C218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1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</w:rPr>
                                <w:t>Indeks (dynamika) produkcji sprzedanej przemysłu (wyrównany sezonowo)</w:t>
                              </w:r>
                            </w:hyperlink>
                            <w:r w:rsidR="003627E7" w:rsidRPr="00364866">
                              <w:rPr>
                                <w:color w:val="001D77"/>
                                <w:sz w:val="18"/>
                              </w:rPr>
                              <w:t xml:space="preserve"> </w:t>
                            </w:r>
                          </w:p>
                          <w:p w14:paraId="2F4DD46F" w14:textId="77777777" w:rsidR="003627E7" w:rsidRPr="00364866" w:rsidRDefault="00595285" w:rsidP="003627E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9"/>
                                <w:shd w:val="clear" w:color="auto" w:fill="F0F0F0"/>
                              </w:rPr>
                            </w:pPr>
                            <w:hyperlink r:id="rId32" w:history="1">
                              <w:r w:rsidR="003627E7" w:rsidRPr="00364866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9"/>
                                  <w:shd w:val="clear" w:color="auto" w:fill="F0F0F0"/>
                                </w:rPr>
                                <w:t>Produkcja dóbr inwestycyjnych</w:t>
                              </w:r>
                            </w:hyperlink>
                          </w:p>
                          <w:p w14:paraId="57DB6543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3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nietrwałych</w:t>
                              </w:r>
                            </w:hyperlink>
                          </w:p>
                          <w:p w14:paraId="16C8AB5C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4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konsumpcyjnych trwałych</w:t>
                              </w:r>
                            </w:hyperlink>
                          </w:p>
                          <w:p w14:paraId="2B62B11B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5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zaopatrzeniowych</w:t>
                              </w:r>
                            </w:hyperlink>
                          </w:p>
                          <w:p w14:paraId="043113A2" w14:textId="77777777" w:rsidR="003627E7" w:rsidRPr="00364866" w:rsidRDefault="00595285" w:rsidP="003627E7">
                            <w:pPr>
                              <w:rPr>
                                <w:color w:val="001D77"/>
                                <w:sz w:val="18"/>
                                <w:szCs w:val="24"/>
                              </w:rPr>
                            </w:pPr>
                            <w:hyperlink r:id="rId36" w:history="1">
                              <w:r w:rsidR="003627E7" w:rsidRPr="00364866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24"/>
                                </w:rPr>
                                <w:t>Produkcja dóbr związanych z energią</w:t>
                              </w:r>
                            </w:hyperlink>
                          </w:p>
                          <w:p w14:paraId="69CAD184" w14:textId="77777777" w:rsidR="003627E7" w:rsidRDefault="003627E7" w:rsidP="003627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="http://schemas.openxmlformats.org/drawingml/2006/chart" xmlns:a16="http://schemas.microsoft.com/office/drawing/2014/main" xmlns:a14="http://schemas.microsoft.com/office/drawing/2010/main" xmlns:pic="http://schemas.openxmlformats.org/drawingml/2006/picture" xmlns:a="http://schemas.openxmlformats.org/drawingml/2006/main">
            <w:pict>
              <v:shape id="_x0000_s1030" style="position:absolute;margin-left:0;margin-top:122.3pt;width:516.5pt;height:402.45pt;z-index:2517964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color="#f2f2f2" strokecolor="window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" w14:anchorId="0119BB66">
                <v:textbox>
                  <w:txbxContent>
                    <w:p w:rsidR="003627E7" w:rsidP="003627E7" w:rsidRDefault="003627E7">
                      <w:pPr>
                        <w:rPr>
                          <w:b/>
                        </w:rPr>
                      </w:pPr>
                    </w:p>
                    <w:p w:rsidR="003627E7" w:rsidP="003627E7" w:rsidRDefault="003627E7">
                      <w:pPr>
                        <w:rPr>
                          <w:b/>
                        </w:rPr>
                      </w:pPr>
                      <w:r w:rsidRPr="007C79C9">
                        <w:rPr>
                          <w:b/>
                        </w:rPr>
                        <w:t>Powiązane opracowania</w:t>
                      </w:r>
                    </w:p>
                    <w:p w:rsidRPr="00781CE2" w:rsidR="003627E7" w:rsidP="003627E7" w:rsidRDefault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3A562D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"https://stat.gov.pl/obszary-tematyczne/inne-opracowania/informacje-o-sytuacji-spoleczno-gospodarczej/biuletyn-statystyczny-nr-32021,4,110.html"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Biuletyn Statystyczny</w:t>
                      </w:r>
                    </w:p>
                    <w:p w:rsidRPr="00781CE2" w:rsidR="003627E7" w:rsidP="003627E7" w:rsidRDefault="003627E7">
                      <w:pPr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begin"/>
                      </w:r>
                      <w:r w:rsidR="003A562D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instrText>HYPERLINK "https://stat.gov.pl/obszary-tematyczne/inne-opracowania/informacje-o-sytuacji-spoleczno-gospodarczej/sytuacja-spoleczno-gospodarcza-kraju-w-i-kwartale-2021-r-,1,107.html"</w:instrText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separate"/>
                      </w: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t>Sytuacja społeczno-gospodarcza kraju</w:t>
                      </w:r>
                    </w:p>
                    <w:p w:rsidRPr="007C79C9"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81CE2">
                        <w:rPr>
                          <w:rStyle w:val="Hipercze"/>
                          <w:rFonts w:cstheme="minorBidi"/>
                          <w:color w:val="002060"/>
                          <w:sz w:val="18"/>
                        </w:rPr>
                        <w:fldChar w:fldCharType="end"/>
                      </w:r>
                      <w:hyperlink w:history="1" r:id="rId41"/>
                    </w:p>
                    <w:p w:rsidRPr="007C79C9"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7C79C9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2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Dziedzinowe Bazy Wiedzy - Produkcja Przemysłowa</w:t>
                        </w:r>
                      </w:hyperlink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3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Wskaźniki makroekonomiczne</w:t>
                        </w:r>
                      </w:hyperlink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</w:rPr>
                      </w:pPr>
                      <w:hyperlink w:history="1" r:id="rId44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Makroekonomicznych</w:t>
                        </w:r>
                      </w:hyperlink>
                    </w:p>
                    <w:p w:rsidRPr="00364866" w:rsidR="003627E7" w:rsidP="003627E7" w:rsidRDefault="001F4785">
                      <w:pPr>
                        <w:rPr>
                          <w:rStyle w:val="Hipercze"/>
                          <w:rFonts w:cs="Arial"/>
                          <w:color w:val="001D77"/>
                          <w:sz w:val="16"/>
                          <w:szCs w:val="30"/>
                          <w:shd w:val="clear" w:color="auto" w:fill="F0F0F0"/>
                        </w:rPr>
                      </w:pPr>
                      <w:hyperlink w:history="1" r:id="rId45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:rsidRPr="007C79C9" w:rsidR="003627E7" w:rsidP="003627E7" w:rsidRDefault="003627E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</w:p>
                    <w:p w:rsidR="003627E7" w:rsidP="003627E7" w:rsidRDefault="003627E7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>
                        <w:rPr>
                          <w:b/>
                          <w:color w:val="000000" w:themeColor="text1"/>
                          <w:szCs w:val="24"/>
                        </w:rPr>
                        <w:t>Ważniejsze</w:t>
                      </w:r>
                      <w:r w:rsidRPr="00505A92">
                        <w:rPr>
                          <w:b/>
                          <w:color w:val="000000" w:themeColor="text1"/>
                          <w:szCs w:val="24"/>
                        </w:rPr>
                        <w:t xml:space="preserve"> pojęcia dostępne w słowniku</w:t>
                      </w:r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</w:rPr>
                      </w:pPr>
                      <w:hyperlink w:history="1" r:id="rId46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Produkcja sprzedana przemysłu</w:t>
                        </w:r>
                      </w:hyperlink>
                      <w:r w:rsidRPr="00364866" w:rsidR="003627E7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7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(niewyrównany sezonowo)</w:t>
                        </w:r>
                      </w:hyperlink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w:history="1" r:id="rId48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</w:rPr>
                          <w:t>Indeks (dynamika) produkcji sprzedanej przemysłu (wyrównany sezonowo)</w:t>
                        </w:r>
                      </w:hyperlink>
                      <w:r w:rsidRPr="00364866" w:rsidR="003627E7">
                        <w:rPr>
                          <w:color w:val="001D77"/>
                          <w:sz w:val="18"/>
                        </w:rPr>
                        <w:t xml:space="preserve"> </w:t>
                      </w:r>
                    </w:p>
                    <w:p w:rsidRPr="00364866" w:rsidR="003627E7" w:rsidP="003627E7" w:rsidRDefault="001F478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9"/>
                          <w:shd w:val="clear" w:color="auto" w:fill="F0F0F0"/>
                        </w:rPr>
                      </w:pPr>
                      <w:hyperlink w:history="1" r:id="rId49">
                        <w:r w:rsidRPr="00364866" w:rsidR="003627E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9"/>
                            <w:shd w:val="clear" w:color="auto" w:fill="F0F0F0"/>
                          </w:rPr>
                          <w:t>Produkcja dóbr inwestycyjnych</w:t>
                        </w:r>
                      </w:hyperlink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50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nietrwałych</w:t>
                        </w:r>
                      </w:hyperlink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51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konsumpcyjnych trwałych</w:t>
                        </w:r>
                      </w:hyperlink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52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zaopatrzeniowych</w:t>
                        </w:r>
                      </w:hyperlink>
                    </w:p>
                    <w:p w:rsidRPr="00364866" w:rsidR="003627E7" w:rsidP="003627E7" w:rsidRDefault="001F4785">
                      <w:pPr>
                        <w:rPr>
                          <w:color w:val="001D77"/>
                          <w:sz w:val="18"/>
                          <w:szCs w:val="24"/>
                        </w:rPr>
                      </w:pPr>
                      <w:hyperlink w:history="1" r:id="rId53">
                        <w:r w:rsidRPr="00364866" w:rsidR="003627E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24"/>
                          </w:rPr>
                          <w:t>Produkcja dóbr związanych z energią</w:t>
                        </w:r>
                      </w:hyperlink>
                    </w:p>
                    <w:p w:rsidR="003627E7" w:rsidP="003627E7" w:rsidRDefault="003627E7"/>
                  </w:txbxContent>
                </v:textbox>
                <w10:wrap type="square" anchorx="margin"/>
              </v:shape>
            </w:pict>
          </mc:Fallback>
        </mc:AlternateContent>
      </w:r>
    </w:p>
    <w:p w14:paraId="2447D4C6" w14:textId="77777777" w:rsidR="00D261A2" w:rsidRPr="00001C5B" w:rsidRDefault="00D261A2" w:rsidP="0046503D">
      <w:pPr>
        <w:rPr>
          <w:sz w:val="18"/>
        </w:rPr>
      </w:pPr>
    </w:p>
    <w:sectPr w:rsidR="00D261A2" w:rsidRPr="00001C5B" w:rsidSect="00AE4F99">
      <w:headerReference w:type="default" r:id="rId54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91041" w14:textId="77777777" w:rsidR="00595285" w:rsidRDefault="00595285" w:rsidP="000662E2">
      <w:pPr>
        <w:spacing w:after="0" w:line="240" w:lineRule="auto"/>
      </w:pPr>
      <w:r>
        <w:separator/>
      </w:r>
    </w:p>
  </w:endnote>
  <w:endnote w:type="continuationSeparator" w:id="0">
    <w:p w14:paraId="44C41C3A" w14:textId="77777777" w:rsidR="00595285" w:rsidRDefault="0059528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3922496"/>
      <w:docPartObj>
        <w:docPartGallery w:val="Page Numbers (Bottom of Page)"/>
        <w:docPartUnique/>
      </w:docPartObj>
    </w:sdtPr>
    <w:sdtEndPr/>
    <w:sdtContent>
      <w:p w14:paraId="4F1F736B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1C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49BA85E" w14:textId="77777777" w:rsidR="004862B6" w:rsidRPr="007B4F73" w:rsidRDefault="004862B6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7650841"/>
      <w:docPartObj>
        <w:docPartGallery w:val="Page Numbers (Bottom of Page)"/>
        <w:docPartUnique/>
      </w:docPartObj>
    </w:sdtPr>
    <w:sdtEndPr/>
    <w:sdtContent>
      <w:p w14:paraId="2F22F1A5" w14:textId="77777777" w:rsidR="004862B6" w:rsidRDefault="000A39FD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01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A9D062E" w14:textId="77777777" w:rsidR="004862B6" w:rsidRPr="00CC1C7C" w:rsidRDefault="004862B6" w:rsidP="00CC1C7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E43D69" w14:textId="77777777" w:rsidR="00595285" w:rsidRDefault="00595285" w:rsidP="000662E2">
      <w:pPr>
        <w:spacing w:after="0" w:line="240" w:lineRule="auto"/>
      </w:pPr>
      <w:r>
        <w:separator/>
      </w:r>
    </w:p>
  </w:footnote>
  <w:footnote w:type="continuationSeparator" w:id="0">
    <w:p w14:paraId="3FF01DC0" w14:textId="77777777" w:rsidR="00595285" w:rsidRDefault="0059528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3CFF9" w14:textId="77777777" w:rsidR="004862B6" w:rsidRDefault="005F302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8388EC7" wp14:editId="5CCA641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287D780B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EB8BD" w14:textId="77777777" w:rsidR="004862B6" w:rsidRDefault="00CA3894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B6E0970" wp14:editId="276CF40B">
              <wp:simplePos x="0" y="0"/>
              <wp:positionH relativeFrom="rightMargin">
                <wp:align>left</wp:align>
              </wp:positionH>
              <wp:positionV relativeFrom="paragraph">
                <wp:posOffset>213360</wp:posOffset>
              </wp:positionV>
              <wp:extent cx="2060575" cy="357505"/>
              <wp:effectExtent l="0" t="0" r="0" b="4445"/>
              <wp:wrapNone/>
              <wp:docPr id="2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3320E85" w14:textId="77777777" w:rsidR="004862B6" w:rsidRPr="003C6C8D" w:rsidRDefault="004862B6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21973953" id="Schemat blokowy: opóźnienie 6" o:spid="_x0000_s1031" style="position:absolute;margin-left:0;margin-top:16.8pt;width:162.25pt;height:28.15pt;flip:x;z-index:251668480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4862B6" w:rsidRPr="003C6C8D" w:rsidRDefault="004862B6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627E7">
      <w:rPr>
        <w:noProof/>
        <w:lang w:eastAsia="pl-PL"/>
      </w:rPr>
      <w:drawing>
        <wp:inline distT="0" distB="0" distL="0" distR="0" wp14:anchorId="19DB021F" wp14:editId="01ED149D">
          <wp:extent cx="1219200" cy="67738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US wersja podstawowa wariant kolor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747" cy="6771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2A4D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F3C8B18" wp14:editId="50B12389">
              <wp:simplePos x="0" y="0"/>
              <wp:positionH relativeFrom="column">
                <wp:posOffset>5238750</wp:posOffset>
              </wp:positionH>
              <wp:positionV relativeFrom="paragraph">
                <wp:posOffset>861060</wp:posOffset>
              </wp:positionV>
              <wp:extent cx="1432560" cy="336550"/>
              <wp:effectExtent l="0" t="0" r="0" b="6350"/>
              <wp:wrapNone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6AB262" w14:textId="77777777" w:rsidR="00112A4D" w:rsidRPr="00C97596" w:rsidRDefault="001D23F3" w:rsidP="00A267AB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932E07">
                            <w:rPr>
                              <w:rFonts w:ascii="Fira Sans SemiBold" w:hAnsi="Fira Sans SemiBold"/>
                              <w:color w:val="001D77"/>
                            </w:rPr>
                            <w:t>4</w:t>
                          </w:r>
                          <w:r w:rsidR="006D2BB5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F145F5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932E07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D80E2D">
                            <w:rPr>
                              <w:rFonts w:ascii="Fira Sans SemiBold" w:hAnsi="Fira Sans SemiBold"/>
                              <w:color w:val="001D77"/>
                            </w:rPr>
                            <w:t>.2021</w:t>
                          </w:r>
                          <w:r w:rsidR="00112A4D" w:rsidRPr="00194201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w14:anchorId="4BF0759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12.5pt;margin-top:67.8pt;width:112.8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" filled="f" stroked="f">
              <v:textbox>
                <w:txbxContent>
                  <w:p w:rsidR="00112A4D" w:rsidRPr="00C97596" w:rsidRDefault="001D23F3" w:rsidP="00A267AB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932E07">
                      <w:rPr>
                        <w:rFonts w:ascii="Fira Sans SemiBold" w:hAnsi="Fira Sans SemiBold"/>
                        <w:color w:val="001D77"/>
                      </w:rPr>
                      <w:t>4</w:t>
                    </w:r>
                    <w:r w:rsidR="006D2BB5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F145F5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932E07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D80E2D">
                      <w:rPr>
                        <w:rFonts w:ascii="Fira Sans SemiBold" w:hAnsi="Fira Sans SemiBold"/>
                        <w:color w:val="001D77"/>
                      </w:rPr>
                      <w:t>.2021</w:t>
                    </w:r>
                    <w:r w:rsidR="00112A4D" w:rsidRPr="00194201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5F302D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6AD2D71" wp14:editId="2CB50665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43BF843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A1AB7" w14:textId="77777777" w:rsidR="004862B6" w:rsidRDefault="004862B6">
    <w:pPr>
      <w:pStyle w:val="Nagwek"/>
    </w:pPr>
  </w:p>
  <w:p w14:paraId="7EDFE785" w14:textId="77777777" w:rsidR="004862B6" w:rsidRDefault="004862B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5.65pt;height:126.35pt;visibility:visible;mso-wrap-style:square" o:bullet="t">
        <v:imagedata r:id="rId1" o:title=""/>
      </v:shape>
    </w:pict>
  </w:numPicBullet>
  <w:numPicBullet w:numPicBulletId="1">
    <w:pict>
      <v:shape id="_x0000_i1031" type="#_x0000_t75" style="width:125.65pt;height:126.3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4FDC4178"/>
    <w:lvl w:ilvl="0" w:tplc="18DACBBA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B5"/>
    <w:rsid w:val="00001866"/>
    <w:rsid w:val="00001C5B"/>
    <w:rsid w:val="00001F8E"/>
    <w:rsid w:val="00002897"/>
    <w:rsid w:val="0000301D"/>
    <w:rsid w:val="00003437"/>
    <w:rsid w:val="000045FF"/>
    <w:rsid w:val="00005657"/>
    <w:rsid w:val="0000629F"/>
    <w:rsid w:val="0000709F"/>
    <w:rsid w:val="00007996"/>
    <w:rsid w:val="00007AEB"/>
    <w:rsid w:val="00007BF9"/>
    <w:rsid w:val="000108B8"/>
    <w:rsid w:val="00011182"/>
    <w:rsid w:val="000111EC"/>
    <w:rsid w:val="00013599"/>
    <w:rsid w:val="000152F5"/>
    <w:rsid w:val="000167C7"/>
    <w:rsid w:val="000169EB"/>
    <w:rsid w:val="00016E48"/>
    <w:rsid w:val="00021CD6"/>
    <w:rsid w:val="00022B8C"/>
    <w:rsid w:val="00022CED"/>
    <w:rsid w:val="00023342"/>
    <w:rsid w:val="00024626"/>
    <w:rsid w:val="00027227"/>
    <w:rsid w:val="0003236F"/>
    <w:rsid w:val="000325B5"/>
    <w:rsid w:val="00033D0D"/>
    <w:rsid w:val="0003435E"/>
    <w:rsid w:val="000344F6"/>
    <w:rsid w:val="00035886"/>
    <w:rsid w:val="0003752A"/>
    <w:rsid w:val="000375C3"/>
    <w:rsid w:val="000409DE"/>
    <w:rsid w:val="00042A1D"/>
    <w:rsid w:val="00042F7E"/>
    <w:rsid w:val="00043821"/>
    <w:rsid w:val="0004500E"/>
    <w:rsid w:val="00045213"/>
    <w:rsid w:val="0004582E"/>
    <w:rsid w:val="000470AA"/>
    <w:rsid w:val="00047CF8"/>
    <w:rsid w:val="000502F4"/>
    <w:rsid w:val="0005122F"/>
    <w:rsid w:val="00052A32"/>
    <w:rsid w:val="00053190"/>
    <w:rsid w:val="0005394E"/>
    <w:rsid w:val="00053AF8"/>
    <w:rsid w:val="00055004"/>
    <w:rsid w:val="000565D8"/>
    <w:rsid w:val="00056AD0"/>
    <w:rsid w:val="0005756D"/>
    <w:rsid w:val="00057CA1"/>
    <w:rsid w:val="000612F7"/>
    <w:rsid w:val="00061DAF"/>
    <w:rsid w:val="000657FC"/>
    <w:rsid w:val="00066081"/>
    <w:rsid w:val="000662E2"/>
    <w:rsid w:val="00066883"/>
    <w:rsid w:val="000668BF"/>
    <w:rsid w:val="00066B05"/>
    <w:rsid w:val="00071006"/>
    <w:rsid w:val="0007222B"/>
    <w:rsid w:val="00073259"/>
    <w:rsid w:val="00073311"/>
    <w:rsid w:val="00074DD8"/>
    <w:rsid w:val="000761AC"/>
    <w:rsid w:val="00076D95"/>
    <w:rsid w:val="00076F86"/>
    <w:rsid w:val="00077B8C"/>
    <w:rsid w:val="000806F7"/>
    <w:rsid w:val="000809C8"/>
    <w:rsid w:val="00081C1B"/>
    <w:rsid w:val="00082958"/>
    <w:rsid w:val="000844B8"/>
    <w:rsid w:val="00084531"/>
    <w:rsid w:val="00086360"/>
    <w:rsid w:val="00086B7D"/>
    <w:rsid w:val="000870D1"/>
    <w:rsid w:val="00090DAE"/>
    <w:rsid w:val="00090F5F"/>
    <w:rsid w:val="00091304"/>
    <w:rsid w:val="000925FF"/>
    <w:rsid w:val="00092A8F"/>
    <w:rsid w:val="00093B4F"/>
    <w:rsid w:val="00094C33"/>
    <w:rsid w:val="00095A05"/>
    <w:rsid w:val="000A09E4"/>
    <w:rsid w:val="000A1172"/>
    <w:rsid w:val="000A39FD"/>
    <w:rsid w:val="000A3ACF"/>
    <w:rsid w:val="000A4C12"/>
    <w:rsid w:val="000A4E2A"/>
    <w:rsid w:val="000A6E89"/>
    <w:rsid w:val="000B0727"/>
    <w:rsid w:val="000B1D63"/>
    <w:rsid w:val="000B256C"/>
    <w:rsid w:val="000B2E69"/>
    <w:rsid w:val="000B318F"/>
    <w:rsid w:val="000B4DA2"/>
    <w:rsid w:val="000B4E03"/>
    <w:rsid w:val="000B4F0D"/>
    <w:rsid w:val="000C0137"/>
    <w:rsid w:val="000C09C3"/>
    <w:rsid w:val="000C0B2E"/>
    <w:rsid w:val="000C0F7E"/>
    <w:rsid w:val="000C135D"/>
    <w:rsid w:val="000C4E6B"/>
    <w:rsid w:val="000C6E2B"/>
    <w:rsid w:val="000D07D3"/>
    <w:rsid w:val="000D1206"/>
    <w:rsid w:val="000D1427"/>
    <w:rsid w:val="000D1D43"/>
    <w:rsid w:val="000D20FE"/>
    <w:rsid w:val="000D2217"/>
    <w:rsid w:val="000D225C"/>
    <w:rsid w:val="000D2A5C"/>
    <w:rsid w:val="000D2E0B"/>
    <w:rsid w:val="000D785C"/>
    <w:rsid w:val="000E0031"/>
    <w:rsid w:val="000E0918"/>
    <w:rsid w:val="000E158C"/>
    <w:rsid w:val="000E2DE4"/>
    <w:rsid w:val="000F0212"/>
    <w:rsid w:val="000F156F"/>
    <w:rsid w:val="000F1626"/>
    <w:rsid w:val="000F3D8E"/>
    <w:rsid w:val="000F435D"/>
    <w:rsid w:val="000F6B6E"/>
    <w:rsid w:val="001011C3"/>
    <w:rsid w:val="00101571"/>
    <w:rsid w:val="001030FA"/>
    <w:rsid w:val="001039FA"/>
    <w:rsid w:val="0010569E"/>
    <w:rsid w:val="00105A2D"/>
    <w:rsid w:val="001070E5"/>
    <w:rsid w:val="00110A62"/>
    <w:rsid w:val="00110D87"/>
    <w:rsid w:val="001113A6"/>
    <w:rsid w:val="00112607"/>
    <w:rsid w:val="00112A4D"/>
    <w:rsid w:val="00113A2A"/>
    <w:rsid w:val="00114DB9"/>
    <w:rsid w:val="00114DEC"/>
    <w:rsid w:val="00115520"/>
    <w:rsid w:val="00116087"/>
    <w:rsid w:val="00116426"/>
    <w:rsid w:val="00117703"/>
    <w:rsid w:val="00117BBE"/>
    <w:rsid w:val="00120701"/>
    <w:rsid w:val="00120AB3"/>
    <w:rsid w:val="00120D8D"/>
    <w:rsid w:val="00121455"/>
    <w:rsid w:val="0012230D"/>
    <w:rsid w:val="0012289A"/>
    <w:rsid w:val="00122F7C"/>
    <w:rsid w:val="00123367"/>
    <w:rsid w:val="00123ABC"/>
    <w:rsid w:val="00127150"/>
    <w:rsid w:val="00127C74"/>
    <w:rsid w:val="00127D4E"/>
    <w:rsid w:val="00127F26"/>
    <w:rsid w:val="00130296"/>
    <w:rsid w:val="001310B7"/>
    <w:rsid w:val="00131962"/>
    <w:rsid w:val="0013232F"/>
    <w:rsid w:val="00134E2D"/>
    <w:rsid w:val="001409E1"/>
    <w:rsid w:val="001419BB"/>
    <w:rsid w:val="001423B6"/>
    <w:rsid w:val="001425F1"/>
    <w:rsid w:val="001437C4"/>
    <w:rsid w:val="001448A7"/>
    <w:rsid w:val="00144DD6"/>
    <w:rsid w:val="00146621"/>
    <w:rsid w:val="001467DB"/>
    <w:rsid w:val="00147118"/>
    <w:rsid w:val="00152273"/>
    <w:rsid w:val="00152BFE"/>
    <w:rsid w:val="00160573"/>
    <w:rsid w:val="00161220"/>
    <w:rsid w:val="00162325"/>
    <w:rsid w:val="0016241C"/>
    <w:rsid w:val="00163C91"/>
    <w:rsid w:val="00164CF6"/>
    <w:rsid w:val="00165D6F"/>
    <w:rsid w:val="0016703E"/>
    <w:rsid w:val="00172727"/>
    <w:rsid w:val="00172831"/>
    <w:rsid w:val="00174825"/>
    <w:rsid w:val="00175380"/>
    <w:rsid w:val="001753B5"/>
    <w:rsid w:val="00175AE8"/>
    <w:rsid w:val="0017779B"/>
    <w:rsid w:val="00177A36"/>
    <w:rsid w:val="00177DD6"/>
    <w:rsid w:val="001821C4"/>
    <w:rsid w:val="001823A4"/>
    <w:rsid w:val="001850EA"/>
    <w:rsid w:val="001852BE"/>
    <w:rsid w:val="00186B6B"/>
    <w:rsid w:val="0018730D"/>
    <w:rsid w:val="00187A74"/>
    <w:rsid w:val="0019166D"/>
    <w:rsid w:val="001932FE"/>
    <w:rsid w:val="00193519"/>
    <w:rsid w:val="001936D7"/>
    <w:rsid w:val="00194103"/>
    <w:rsid w:val="00194201"/>
    <w:rsid w:val="001945FA"/>
    <w:rsid w:val="001951DA"/>
    <w:rsid w:val="001952F2"/>
    <w:rsid w:val="00195767"/>
    <w:rsid w:val="00195C5A"/>
    <w:rsid w:val="00195DB9"/>
    <w:rsid w:val="00196493"/>
    <w:rsid w:val="0019739C"/>
    <w:rsid w:val="001A0AD1"/>
    <w:rsid w:val="001A4380"/>
    <w:rsid w:val="001A55D0"/>
    <w:rsid w:val="001A6A6A"/>
    <w:rsid w:val="001A6EC1"/>
    <w:rsid w:val="001B1CE5"/>
    <w:rsid w:val="001B2F6C"/>
    <w:rsid w:val="001B38EE"/>
    <w:rsid w:val="001B3932"/>
    <w:rsid w:val="001B48A8"/>
    <w:rsid w:val="001B4968"/>
    <w:rsid w:val="001B4DCC"/>
    <w:rsid w:val="001B5C8B"/>
    <w:rsid w:val="001B64CB"/>
    <w:rsid w:val="001C0B7D"/>
    <w:rsid w:val="001C130A"/>
    <w:rsid w:val="001C3269"/>
    <w:rsid w:val="001C3694"/>
    <w:rsid w:val="001C3FF0"/>
    <w:rsid w:val="001C51BC"/>
    <w:rsid w:val="001D02DA"/>
    <w:rsid w:val="001D03B4"/>
    <w:rsid w:val="001D1018"/>
    <w:rsid w:val="001D1DB4"/>
    <w:rsid w:val="001D23F3"/>
    <w:rsid w:val="001D270F"/>
    <w:rsid w:val="001D2AD6"/>
    <w:rsid w:val="001D37BB"/>
    <w:rsid w:val="001D651F"/>
    <w:rsid w:val="001D70D1"/>
    <w:rsid w:val="001E02B7"/>
    <w:rsid w:val="001E286F"/>
    <w:rsid w:val="001E307A"/>
    <w:rsid w:val="001E475A"/>
    <w:rsid w:val="001E482E"/>
    <w:rsid w:val="001E4B15"/>
    <w:rsid w:val="001E6ED3"/>
    <w:rsid w:val="001E7919"/>
    <w:rsid w:val="001F2005"/>
    <w:rsid w:val="001F23B3"/>
    <w:rsid w:val="001F31BD"/>
    <w:rsid w:val="001F3686"/>
    <w:rsid w:val="001F36E0"/>
    <w:rsid w:val="001F4785"/>
    <w:rsid w:val="001F5E14"/>
    <w:rsid w:val="001F649C"/>
    <w:rsid w:val="001F6AC7"/>
    <w:rsid w:val="001F6CD0"/>
    <w:rsid w:val="001F6D7C"/>
    <w:rsid w:val="0020139E"/>
    <w:rsid w:val="00202E71"/>
    <w:rsid w:val="00204447"/>
    <w:rsid w:val="002056B1"/>
    <w:rsid w:val="00207360"/>
    <w:rsid w:val="002076EF"/>
    <w:rsid w:val="00210A6F"/>
    <w:rsid w:val="00211958"/>
    <w:rsid w:val="0021268C"/>
    <w:rsid w:val="00213DF1"/>
    <w:rsid w:val="002145F8"/>
    <w:rsid w:val="0021529B"/>
    <w:rsid w:val="00215B0B"/>
    <w:rsid w:val="00216F21"/>
    <w:rsid w:val="002173E8"/>
    <w:rsid w:val="00217D5E"/>
    <w:rsid w:val="0022113D"/>
    <w:rsid w:val="002217A8"/>
    <w:rsid w:val="00225D1C"/>
    <w:rsid w:val="0022605C"/>
    <w:rsid w:val="002265B5"/>
    <w:rsid w:val="00226CDB"/>
    <w:rsid w:val="00226D83"/>
    <w:rsid w:val="002300C4"/>
    <w:rsid w:val="002308C6"/>
    <w:rsid w:val="00231001"/>
    <w:rsid w:val="0023461B"/>
    <w:rsid w:val="00236F92"/>
    <w:rsid w:val="00237327"/>
    <w:rsid w:val="002373F7"/>
    <w:rsid w:val="00237F8C"/>
    <w:rsid w:val="00240ECE"/>
    <w:rsid w:val="00241CA5"/>
    <w:rsid w:val="002452B8"/>
    <w:rsid w:val="00245985"/>
    <w:rsid w:val="00246352"/>
    <w:rsid w:val="00247C71"/>
    <w:rsid w:val="00250FEE"/>
    <w:rsid w:val="00252635"/>
    <w:rsid w:val="00252C19"/>
    <w:rsid w:val="00254171"/>
    <w:rsid w:val="002549DC"/>
    <w:rsid w:val="00254FBD"/>
    <w:rsid w:val="00255DF3"/>
    <w:rsid w:val="002566A2"/>
    <w:rsid w:val="00257031"/>
    <w:rsid w:val="002574F9"/>
    <w:rsid w:val="002606E1"/>
    <w:rsid w:val="00260AC7"/>
    <w:rsid w:val="002615C6"/>
    <w:rsid w:val="00264835"/>
    <w:rsid w:val="0026524A"/>
    <w:rsid w:val="00266DD9"/>
    <w:rsid w:val="00270874"/>
    <w:rsid w:val="002722B3"/>
    <w:rsid w:val="00273D4F"/>
    <w:rsid w:val="00276811"/>
    <w:rsid w:val="00277F85"/>
    <w:rsid w:val="0028004D"/>
    <w:rsid w:val="00280CE6"/>
    <w:rsid w:val="00282699"/>
    <w:rsid w:val="00283009"/>
    <w:rsid w:val="00291BB9"/>
    <w:rsid w:val="00292177"/>
    <w:rsid w:val="00292388"/>
    <w:rsid w:val="002926DF"/>
    <w:rsid w:val="00296697"/>
    <w:rsid w:val="00296B74"/>
    <w:rsid w:val="00296F96"/>
    <w:rsid w:val="002972DA"/>
    <w:rsid w:val="002A0BB7"/>
    <w:rsid w:val="002A0BDE"/>
    <w:rsid w:val="002A0E7B"/>
    <w:rsid w:val="002A0F08"/>
    <w:rsid w:val="002A0F5D"/>
    <w:rsid w:val="002A3546"/>
    <w:rsid w:val="002A3E41"/>
    <w:rsid w:val="002A42E3"/>
    <w:rsid w:val="002A4348"/>
    <w:rsid w:val="002A4388"/>
    <w:rsid w:val="002A518A"/>
    <w:rsid w:val="002A63A5"/>
    <w:rsid w:val="002A6EC1"/>
    <w:rsid w:val="002A7DB8"/>
    <w:rsid w:val="002B0009"/>
    <w:rsid w:val="002B0472"/>
    <w:rsid w:val="002B04B3"/>
    <w:rsid w:val="002B18C6"/>
    <w:rsid w:val="002B3036"/>
    <w:rsid w:val="002B583F"/>
    <w:rsid w:val="002B6B12"/>
    <w:rsid w:val="002B6B7B"/>
    <w:rsid w:val="002C424B"/>
    <w:rsid w:val="002C4336"/>
    <w:rsid w:val="002C6D15"/>
    <w:rsid w:val="002D0AC4"/>
    <w:rsid w:val="002D1DA5"/>
    <w:rsid w:val="002D2ECD"/>
    <w:rsid w:val="002D36F4"/>
    <w:rsid w:val="002D51CC"/>
    <w:rsid w:val="002E13A8"/>
    <w:rsid w:val="002E206E"/>
    <w:rsid w:val="002E2422"/>
    <w:rsid w:val="002E321A"/>
    <w:rsid w:val="002E3DCB"/>
    <w:rsid w:val="002E42E3"/>
    <w:rsid w:val="002E6140"/>
    <w:rsid w:val="002E6985"/>
    <w:rsid w:val="002E6EAA"/>
    <w:rsid w:val="002E71B6"/>
    <w:rsid w:val="002F1617"/>
    <w:rsid w:val="002F1F42"/>
    <w:rsid w:val="002F5333"/>
    <w:rsid w:val="002F77C8"/>
    <w:rsid w:val="003009A1"/>
    <w:rsid w:val="0030115B"/>
    <w:rsid w:val="003019E7"/>
    <w:rsid w:val="00301DF5"/>
    <w:rsid w:val="00304F22"/>
    <w:rsid w:val="00305979"/>
    <w:rsid w:val="00305F35"/>
    <w:rsid w:val="00306485"/>
    <w:rsid w:val="003067CB"/>
    <w:rsid w:val="00306C7C"/>
    <w:rsid w:val="00310E69"/>
    <w:rsid w:val="00312541"/>
    <w:rsid w:val="003133B6"/>
    <w:rsid w:val="00314E44"/>
    <w:rsid w:val="00315805"/>
    <w:rsid w:val="00320924"/>
    <w:rsid w:val="00322EDD"/>
    <w:rsid w:val="003231A1"/>
    <w:rsid w:val="00324C9B"/>
    <w:rsid w:val="00327BE2"/>
    <w:rsid w:val="00332263"/>
    <w:rsid w:val="00332320"/>
    <w:rsid w:val="00332724"/>
    <w:rsid w:val="0033457A"/>
    <w:rsid w:val="00334B93"/>
    <w:rsid w:val="0033525D"/>
    <w:rsid w:val="00335C67"/>
    <w:rsid w:val="0033611E"/>
    <w:rsid w:val="00336412"/>
    <w:rsid w:val="003367DE"/>
    <w:rsid w:val="00341966"/>
    <w:rsid w:val="003426AA"/>
    <w:rsid w:val="00342DCF"/>
    <w:rsid w:val="00343A88"/>
    <w:rsid w:val="003457E4"/>
    <w:rsid w:val="0034661C"/>
    <w:rsid w:val="00346C98"/>
    <w:rsid w:val="00347649"/>
    <w:rsid w:val="003476A5"/>
    <w:rsid w:val="00347C1F"/>
    <w:rsid w:val="00347D72"/>
    <w:rsid w:val="00347DB2"/>
    <w:rsid w:val="00350F22"/>
    <w:rsid w:val="00352354"/>
    <w:rsid w:val="003523EB"/>
    <w:rsid w:val="003531A5"/>
    <w:rsid w:val="00355643"/>
    <w:rsid w:val="00355AF4"/>
    <w:rsid w:val="003565B9"/>
    <w:rsid w:val="00357611"/>
    <w:rsid w:val="00357F43"/>
    <w:rsid w:val="00360C3A"/>
    <w:rsid w:val="003613E6"/>
    <w:rsid w:val="00361EDA"/>
    <w:rsid w:val="003621DC"/>
    <w:rsid w:val="00362216"/>
    <w:rsid w:val="003623FA"/>
    <w:rsid w:val="003627E7"/>
    <w:rsid w:val="003627FC"/>
    <w:rsid w:val="00362919"/>
    <w:rsid w:val="003651C8"/>
    <w:rsid w:val="00365F22"/>
    <w:rsid w:val="00366879"/>
    <w:rsid w:val="00367237"/>
    <w:rsid w:val="0037077F"/>
    <w:rsid w:val="00370DBD"/>
    <w:rsid w:val="00371757"/>
    <w:rsid w:val="00371C7E"/>
    <w:rsid w:val="00373882"/>
    <w:rsid w:val="00373C02"/>
    <w:rsid w:val="00374B96"/>
    <w:rsid w:val="00375215"/>
    <w:rsid w:val="0037526E"/>
    <w:rsid w:val="003802E8"/>
    <w:rsid w:val="00380497"/>
    <w:rsid w:val="00380DD8"/>
    <w:rsid w:val="003837D5"/>
    <w:rsid w:val="00383B0F"/>
    <w:rsid w:val="003843DB"/>
    <w:rsid w:val="003854ED"/>
    <w:rsid w:val="00385767"/>
    <w:rsid w:val="00386D02"/>
    <w:rsid w:val="00387C01"/>
    <w:rsid w:val="003902D5"/>
    <w:rsid w:val="0039173C"/>
    <w:rsid w:val="003931C0"/>
    <w:rsid w:val="0039373A"/>
    <w:rsid w:val="00393761"/>
    <w:rsid w:val="00394389"/>
    <w:rsid w:val="003947E0"/>
    <w:rsid w:val="00395881"/>
    <w:rsid w:val="00395913"/>
    <w:rsid w:val="00395F5C"/>
    <w:rsid w:val="003973C9"/>
    <w:rsid w:val="00397D18"/>
    <w:rsid w:val="003A0362"/>
    <w:rsid w:val="003A09C1"/>
    <w:rsid w:val="003A0F9F"/>
    <w:rsid w:val="003A17AA"/>
    <w:rsid w:val="003A18A4"/>
    <w:rsid w:val="003A1B36"/>
    <w:rsid w:val="003A2F3A"/>
    <w:rsid w:val="003A4F62"/>
    <w:rsid w:val="003A562D"/>
    <w:rsid w:val="003A5793"/>
    <w:rsid w:val="003A688B"/>
    <w:rsid w:val="003B01C5"/>
    <w:rsid w:val="003B02F7"/>
    <w:rsid w:val="003B10B5"/>
    <w:rsid w:val="003B1105"/>
    <w:rsid w:val="003B1454"/>
    <w:rsid w:val="003B2DB6"/>
    <w:rsid w:val="003B40D7"/>
    <w:rsid w:val="003B5910"/>
    <w:rsid w:val="003B6350"/>
    <w:rsid w:val="003B6AEB"/>
    <w:rsid w:val="003B6BE3"/>
    <w:rsid w:val="003C0165"/>
    <w:rsid w:val="003C0C64"/>
    <w:rsid w:val="003C1BFD"/>
    <w:rsid w:val="003C34BC"/>
    <w:rsid w:val="003C59E0"/>
    <w:rsid w:val="003C677F"/>
    <w:rsid w:val="003C6BD1"/>
    <w:rsid w:val="003C6C8D"/>
    <w:rsid w:val="003D0B5F"/>
    <w:rsid w:val="003D0F50"/>
    <w:rsid w:val="003D1203"/>
    <w:rsid w:val="003D3C6E"/>
    <w:rsid w:val="003D4F95"/>
    <w:rsid w:val="003D5F42"/>
    <w:rsid w:val="003D60A9"/>
    <w:rsid w:val="003E2C2A"/>
    <w:rsid w:val="003E372E"/>
    <w:rsid w:val="003E37F1"/>
    <w:rsid w:val="003E6F61"/>
    <w:rsid w:val="003E7C6E"/>
    <w:rsid w:val="003E7DE1"/>
    <w:rsid w:val="003F0337"/>
    <w:rsid w:val="003F13A9"/>
    <w:rsid w:val="003F1512"/>
    <w:rsid w:val="003F36A3"/>
    <w:rsid w:val="003F4C97"/>
    <w:rsid w:val="003F53CA"/>
    <w:rsid w:val="003F60A7"/>
    <w:rsid w:val="003F68D3"/>
    <w:rsid w:val="003F7B70"/>
    <w:rsid w:val="003F7FE6"/>
    <w:rsid w:val="00400193"/>
    <w:rsid w:val="00400891"/>
    <w:rsid w:val="00400B65"/>
    <w:rsid w:val="00401DB3"/>
    <w:rsid w:val="00403557"/>
    <w:rsid w:val="004054BF"/>
    <w:rsid w:val="004107A5"/>
    <w:rsid w:val="0041140C"/>
    <w:rsid w:val="004118C3"/>
    <w:rsid w:val="00412E8A"/>
    <w:rsid w:val="004130BC"/>
    <w:rsid w:val="0041374E"/>
    <w:rsid w:val="00414CA4"/>
    <w:rsid w:val="00416E37"/>
    <w:rsid w:val="004177EF"/>
    <w:rsid w:val="00420FC5"/>
    <w:rsid w:val="004212E7"/>
    <w:rsid w:val="0042149F"/>
    <w:rsid w:val="0042205E"/>
    <w:rsid w:val="00422CE6"/>
    <w:rsid w:val="00423192"/>
    <w:rsid w:val="004231A6"/>
    <w:rsid w:val="00423D40"/>
    <w:rsid w:val="0042446D"/>
    <w:rsid w:val="0042453E"/>
    <w:rsid w:val="00425177"/>
    <w:rsid w:val="00425964"/>
    <w:rsid w:val="004266F7"/>
    <w:rsid w:val="00427281"/>
    <w:rsid w:val="00427640"/>
    <w:rsid w:val="00427BF8"/>
    <w:rsid w:val="00431422"/>
    <w:rsid w:val="00431C02"/>
    <w:rsid w:val="004327B6"/>
    <w:rsid w:val="0043307C"/>
    <w:rsid w:val="004347B4"/>
    <w:rsid w:val="00434C10"/>
    <w:rsid w:val="00434C9F"/>
    <w:rsid w:val="0043572F"/>
    <w:rsid w:val="00435BD0"/>
    <w:rsid w:val="00436E98"/>
    <w:rsid w:val="00437395"/>
    <w:rsid w:val="00440098"/>
    <w:rsid w:val="0044028F"/>
    <w:rsid w:val="00440E30"/>
    <w:rsid w:val="00443BB1"/>
    <w:rsid w:val="00443D0E"/>
    <w:rsid w:val="00443F13"/>
    <w:rsid w:val="00444B75"/>
    <w:rsid w:val="00445047"/>
    <w:rsid w:val="00445E43"/>
    <w:rsid w:val="004466B1"/>
    <w:rsid w:val="00450C6E"/>
    <w:rsid w:val="00450E62"/>
    <w:rsid w:val="00452007"/>
    <w:rsid w:val="00454004"/>
    <w:rsid w:val="0045407D"/>
    <w:rsid w:val="00454C5C"/>
    <w:rsid w:val="00460904"/>
    <w:rsid w:val="00460DA9"/>
    <w:rsid w:val="00460EB6"/>
    <w:rsid w:val="00461D15"/>
    <w:rsid w:val="00462A63"/>
    <w:rsid w:val="00463534"/>
    <w:rsid w:val="00463591"/>
    <w:rsid w:val="00463E39"/>
    <w:rsid w:val="00464683"/>
    <w:rsid w:val="004648F1"/>
    <w:rsid w:val="00464D4F"/>
    <w:rsid w:val="0046503D"/>
    <w:rsid w:val="004657FC"/>
    <w:rsid w:val="00467EFF"/>
    <w:rsid w:val="00473035"/>
    <w:rsid w:val="004733F6"/>
    <w:rsid w:val="0047387B"/>
    <w:rsid w:val="00474753"/>
    <w:rsid w:val="00474944"/>
    <w:rsid w:val="00474E69"/>
    <w:rsid w:val="00477DD8"/>
    <w:rsid w:val="00482B03"/>
    <w:rsid w:val="0048310A"/>
    <w:rsid w:val="00484901"/>
    <w:rsid w:val="00484E17"/>
    <w:rsid w:val="00486128"/>
    <w:rsid w:val="004862B6"/>
    <w:rsid w:val="00486543"/>
    <w:rsid w:val="0048727B"/>
    <w:rsid w:val="0049234D"/>
    <w:rsid w:val="004937A5"/>
    <w:rsid w:val="00493B1C"/>
    <w:rsid w:val="00494385"/>
    <w:rsid w:val="0049468E"/>
    <w:rsid w:val="004949CA"/>
    <w:rsid w:val="0049621B"/>
    <w:rsid w:val="004963DE"/>
    <w:rsid w:val="00497CE2"/>
    <w:rsid w:val="004A07C1"/>
    <w:rsid w:val="004A284F"/>
    <w:rsid w:val="004A389C"/>
    <w:rsid w:val="004A3BC8"/>
    <w:rsid w:val="004A4580"/>
    <w:rsid w:val="004A4641"/>
    <w:rsid w:val="004A5B1F"/>
    <w:rsid w:val="004B13C4"/>
    <w:rsid w:val="004B382F"/>
    <w:rsid w:val="004B3989"/>
    <w:rsid w:val="004B4738"/>
    <w:rsid w:val="004B628B"/>
    <w:rsid w:val="004B7867"/>
    <w:rsid w:val="004C1895"/>
    <w:rsid w:val="004C29C1"/>
    <w:rsid w:val="004C2A13"/>
    <w:rsid w:val="004C44A5"/>
    <w:rsid w:val="004C48C5"/>
    <w:rsid w:val="004C5067"/>
    <w:rsid w:val="004C6B0B"/>
    <w:rsid w:val="004C6D40"/>
    <w:rsid w:val="004C7303"/>
    <w:rsid w:val="004D06AC"/>
    <w:rsid w:val="004D107E"/>
    <w:rsid w:val="004D1586"/>
    <w:rsid w:val="004D4A44"/>
    <w:rsid w:val="004D4D5A"/>
    <w:rsid w:val="004D5EE7"/>
    <w:rsid w:val="004D665D"/>
    <w:rsid w:val="004D6D43"/>
    <w:rsid w:val="004E0216"/>
    <w:rsid w:val="004E0542"/>
    <w:rsid w:val="004E1A89"/>
    <w:rsid w:val="004E221F"/>
    <w:rsid w:val="004E329A"/>
    <w:rsid w:val="004E40B4"/>
    <w:rsid w:val="004E6185"/>
    <w:rsid w:val="004E7FA5"/>
    <w:rsid w:val="004F0C3C"/>
    <w:rsid w:val="004F2108"/>
    <w:rsid w:val="004F2A2C"/>
    <w:rsid w:val="004F4FCA"/>
    <w:rsid w:val="004F5A9B"/>
    <w:rsid w:val="004F5FB1"/>
    <w:rsid w:val="004F63FC"/>
    <w:rsid w:val="004F64F0"/>
    <w:rsid w:val="004F6903"/>
    <w:rsid w:val="004F78BE"/>
    <w:rsid w:val="005012C5"/>
    <w:rsid w:val="005027A8"/>
    <w:rsid w:val="00502EF2"/>
    <w:rsid w:val="00503622"/>
    <w:rsid w:val="0050501A"/>
    <w:rsid w:val="00505A92"/>
    <w:rsid w:val="00506117"/>
    <w:rsid w:val="00507AB5"/>
    <w:rsid w:val="00507D35"/>
    <w:rsid w:val="005105EB"/>
    <w:rsid w:val="00510D8A"/>
    <w:rsid w:val="00511E6F"/>
    <w:rsid w:val="00512F05"/>
    <w:rsid w:val="00513D6F"/>
    <w:rsid w:val="005149CE"/>
    <w:rsid w:val="00515E5A"/>
    <w:rsid w:val="0051691A"/>
    <w:rsid w:val="005203F1"/>
    <w:rsid w:val="005206F5"/>
    <w:rsid w:val="00520DD1"/>
    <w:rsid w:val="00521799"/>
    <w:rsid w:val="00521BC3"/>
    <w:rsid w:val="005241EA"/>
    <w:rsid w:val="0052510F"/>
    <w:rsid w:val="00525CAC"/>
    <w:rsid w:val="00525DD4"/>
    <w:rsid w:val="00525DDA"/>
    <w:rsid w:val="00525FB7"/>
    <w:rsid w:val="00527E6B"/>
    <w:rsid w:val="00531BDA"/>
    <w:rsid w:val="00533632"/>
    <w:rsid w:val="00533FC2"/>
    <w:rsid w:val="00535F4C"/>
    <w:rsid w:val="00535FF8"/>
    <w:rsid w:val="00536846"/>
    <w:rsid w:val="00536861"/>
    <w:rsid w:val="0054251F"/>
    <w:rsid w:val="00542B73"/>
    <w:rsid w:val="00544CA7"/>
    <w:rsid w:val="00545385"/>
    <w:rsid w:val="00545A03"/>
    <w:rsid w:val="0054663C"/>
    <w:rsid w:val="00546790"/>
    <w:rsid w:val="005472E2"/>
    <w:rsid w:val="005476EB"/>
    <w:rsid w:val="00547737"/>
    <w:rsid w:val="005501C7"/>
    <w:rsid w:val="00550223"/>
    <w:rsid w:val="00550618"/>
    <w:rsid w:val="005514D5"/>
    <w:rsid w:val="005520D8"/>
    <w:rsid w:val="00552939"/>
    <w:rsid w:val="00553B0B"/>
    <w:rsid w:val="0055460F"/>
    <w:rsid w:val="00556CF1"/>
    <w:rsid w:val="0055770D"/>
    <w:rsid w:val="00557D75"/>
    <w:rsid w:val="00561AEB"/>
    <w:rsid w:val="00561CC0"/>
    <w:rsid w:val="00562EC2"/>
    <w:rsid w:val="00566275"/>
    <w:rsid w:val="005662CD"/>
    <w:rsid w:val="00566E90"/>
    <w:rsid w:val="00567A72"/>
    <w:rsid w:val="00567F82"/>
    <w:rsid w:val="00573FC0"/>
    <w:rsid w:val="00575D1C"/>
    <w:rsid w:val="0057603C"/>
    <w:rsid w:val="00576096"/>
    <w:rsid w:val="005762A7"/>
    <w:rsid w:val="005776E0"/>
    <w:rsid w:val="00577BDE"/>
    <w:rsid w:val="00581240"/>
    <w:rsid w:val="00581324"/>
    <w:rsid w:val="00582ED4"/>
    <w:rsid w:val="00585630"/>
    <w:rsid w:val="005861A1"/>
    <w:rsid w:val="0059040B"/>
    <w:rsid w:val="00590BB1"/>
    <w:rsid w:val="005916D7"/>
    <w:rsid w:val="005919E7"/>
    <w:rsid w:val="00591FDF"/>
    <w:rsid w:val="005921E2"/>
    <w:rsid w:val="00593FB5"/>
    <w:rsid w:val="005943D2"/>
    <w:rsid w:val="00594802"/>
    <w:rsid w:val="00594AC5"/>
    <w:rsid w:val="00595285"/>
    <w:rsid w:val="00595F5A"/>
    <w:rsid w:val="00597DE4"/>
    <w:rsid w:val="005A30AB"/>
    <w:rsid w:val="005A37DA"/>
    <w:rsid w:val="005A45B5"/>
    <w:rsid w:val="005A526E"/>
    <w:rsid w:val="005A698C"/>
    <w:rsid w:val="005B75B9"/>
    <w:rsid w:val="005C0216"/>
    <w:rsid w:val="005C114C"/>
    <w:rsid w:val="005C16BE"/>
    <w:rsid w:val="005C1EA6"/>
    <w:rsid w:val="005C23A7"/>
    <w:rsid w:val="005C4A86"/>
    <w:rsid w:val="005C4E91"/>
    <w:rsid w:val="005C56E1"/>
    <w:rsid w:val="005C5A51"/>
    <w:rsid w:val="005C6956"/>
    <w:rsid w:val="005C747C"/>
    <w:rsid w:val="005C763D"/>
    <w:rsid w:val="005C764C"/>
    <w:rsid w:val="005C7EE7"/>
    <w:rsid w:val="005D01B4"/>
    <w:rsid w:val="005D2FB0"/>
    <w:rsid w:val="005D6F87"/>
    <w:rsid w:val="005E0799"/>
    <w:rsid w:val="005E3A0B"/>
    <w:rsid w:val="005E4173"/>
    <w:rsid w:val="005E48B2"/>
    <w:rsid w:val="005E4AF4"/>
    <w:rsid w:val="005E4E00"/>
    <w:rsid w:val="005E55FE"/>
    <w:rsid w:val="005E6573"/>
    <w:rsid w:val="005E7DEB"/>
    <w:rsid w:val="005F0CFF"/>
    <w:rsid w:val="005F302D"/>
    <w:rsid w:val="005F4A3B"/>
    <w:rsid w:val="005F50B1"/>
    <w:rsid w:val="005F5129"/>
    <w:rsid w:val="005F5A80"/>
    <w:rsid w:val="005F5FD8"/>
    <w:rsid w:val="005F6015"/>
    <w:rsid w:val="005F6C1E"/>
    <w:rsid w:val="00603187"/>
    <w:rsid w:val="006044FF"/>
    <w:rsid w:val="00604C78"/>
    <w:rsid w:val="006051FC"/>
    <w:rsid w:val="00607CC5"/>
    <w:rsid w:val="006102AA"/>
    <w:rsid w:val="00610DCD"/>
    <w:rsid w:val="00612D21"/>
    <w:rsid w:val="00613ECD"/>
    <w:rsid w:val="0061791A"/>
    <w:rsid w:val="00620DC3"/>
    <w:rsid w:val="00621F5F"/>
    <w:rsid w:val="006238DF"/>
    <w:rsid w:val="00624277"/>
    <w:rsid w:val="00625603"/>
    <w:rsid w:val="00626112"/>
    <w:rsid w:val="006263DA"/>
    <w:rsid w:val="0062658A"/>
    <w:rsid w:val="00626952"/>
    <w:rsid w:val="00626D87"/>
    <w:rsid w:val="00627CBE"/>
    <w:rsid w:val="006318DA"/>
    <w:rsid w:val="00633014"/>
    <w:rsid w:val="0063437B"/>
    <w:rsid w:val="00640585"/>
    <w:rsid w:val="00642C4B"/>
    <w:rsid w:val="00645566"/>
    <w:rsid w:val="00646D6F"/>
    <w:rsid w:val="00650D4C"/>
    <w:rsid w:val="00652880"/>
    <w:rsid w:val="00653FF7"/>
    <w:rsid w:val="006562A7"/>
    <w:rsid w:val="00661419"/>
    <w:rsid w:val="00662974"/>
    <w:rsid w:val="006631D9"/>
    <w:rsid w:val="00664589"/>
    <w:rsid w:val="00664FE0"/>
    <w:rsid w:val="0066739B"/>
    <w:rsid w:val="006673CA"/>
    <w:rsid w:val="00667D6F"/>
    <w:rsid w:val="00670AB6"/>
    <w:rsid w:val="00671511"/>
    <w:rsid w:val="006720A1"/>
    <w:rsid w:val="00673657"/>
    <w:rsid w:val="00673BE0"/>
    <w:rsid w:val="00673C26"/>
    <w:rsid w:val="00674068"/>
    <w:rsid w:val="00674508"/>
    <w:rsid w:val="00674ABE"/>
    <w:rsid w:val="006752D3"/>
    <w:rsid w:val="0067676E"/>
    <w:rsid w:val="00677F45"/>
    <w:rsid w:val="0068038E"/>
    <w:rsid w:val="006812AF"/>
    <w:rsid w:val="0068184F"/>
    <w:rsid w:val="006819F3"/>
    <w:rsid w:val="00681DB6"/>
    <w:rsid w:val="00682331"/>
    <w:rsid w:val="00682A3C"/>
    <w:rsid w:val="0068327D"/>
    <w:rsid w:val="00685F86"/>
    <w:rsid w:val="00690C38"/>
    <w:rsid w:val="00692DAC"/>
    <w:rsid w:val="00693C83"/>
    <w:rsid w:val="00694AF0"/>
    <w:rsid w:val="006969C0"/>
    <w:rsid w:val="006978FA"/>
    <w:rsid w:val="006A0A6A"/>
    <w:rsid w:val="006A1938"/>
    <w:rsid w:val="006A19B6"/>
    <w:rsid w:val="006A245D"/>
    <w:rsid w:val="006A37E8"/>
    <w:rsid w:val="006A6B61"/>
    <w:rsid w:val="006A6DB6"/>
    <w:rsid w:val="006B0E9E"/>
    <w:rsid w:val="006B14C5"/>
    <w:rsid w:val="006B25A7"/>
    <w:rsid w:val="006B3ACC"/>
    <w:rsid w:val="006B52E4"/>
    <w:rsid w:val="006B5AE4"/>
    <w:rsid w:val="006B5D9A"/>
    <w:rsid w:val="006B6187"/>
    <w:rsid w:val="006C33EC"/>
    <w:rsid w:val="006C4AF3"/>
    <w:rsid w:val="006C4BEC"/>
    <w:rsid w:val="006C5197"/>
    <w:rsid w:val="006C5216"/>
    <w:rsid w:val="006C65C6"/>
    <w:rsid w:val="006C6D12"/>
    <w:rsid w:val="006D07A2"/>
    <w:rsid w:val="006D109D"/>
    <w:rsid w:val="006D1926"/>
    <w:rsid w:val="006D223B"/>
    <w:rsid w:val="006D2BB5"/>
    <w:rsid w:val="006D4054"/>
    <w:rsid w:val="006D4119"/>
    <w:rsid w:val="006D4186"/>
    <w:rsid w:val="006D4BD3"/>
    <w:rsid w:val="006D5ACE"/>
    <w:rsid w:val="006E013F"/>
    <w:rsid w:val="006E02EC"/>
    <w:rsid w:val="006E0A1C"/>
    <w:rsid w:val="006E0C18"/>
    <w:rsid w:val="006E2350"/>
    <w:rsid w:val="006E287E"/>
    <w:rsid w:val="006E2C25"/>
    <w:rsid w:val="006E2C76"/>
    <w:rsid w:val="006E2FA5"/>
    <w:rsid w:val="006E3EAB"/>
    <w:rsid w:val="006E43C9"/>
    <w:rsid w:val="006E4CDB"/>
    <w:rsid w:val="006E4D66"/>
    <w:rsid w:val="006E5888"/>
    <w:rsid w:val="006E6053"/>
    <w:rsid w:val="006E76CB"/>
    <w:rsid w:val="006F059C"/>
    <w:rsid w:val="006F0D37"/>
    <w:rsid w:val="006F4D00"/>
    <w:rsid w:val="006F4DB5"/>
    <w:rsid w:val="006F5529"/>
    <w:rsid w:val="006F5EF5"/>
    <w:rsid w:val="0070018F"/>
    <w:rsid w:val="007012AA"/>
    <w:rsid w:val="00703FFE"/>
    <w:rsid w:val="00707935"/>
    <w:rsid w:val="00710621"/>
    <w:rsid w:val="00710CD3"/>
    <w:rsid w:val="0071467D"/>
    <w:rsid w:val="00714A99"/>
    <w:rsid w:val="007162C8"/>
    <w:rsid w:val="0071752E"/>
    <w:rsid w:val="00717B53"/>
    <w:rsid w:val="007208F1"/>
    <w:rsid w:val="007211B1"/>
    <w:rsid w:val="00721509"/>
    <w:rsid w:val="0072216F"/>
    <w:rsid w:val="0072272D"/>
    <w:rsid w:val="00722E88"/>
    <w:rsid w:val="00724458"/>
    <w:rsid w:val="00724FB4"/>
    <w:rsid w:val="00725252"/>
    <w:rsid w:val="00725C34"/>
    <w:rsid w:val="00730CB8"/>
    <w:rsid w:val="007317DF"/>
    <w:rsid w:val="007332A2"/>
    <w:rsid w:val="0073330A"/>
    <w:rsid w:val="00734924"/>
    <w:rsid w:val="00735E92"/>
    <w:rsid w:val="00737DCC"/>
    <w:rsid w:val="00737E09"/>
    <w:rsid w:val="00740971"/>
    <w:rsid w:val="00741554"/>
    <w:rsid w:val="00742EF2"/>
    <w:rsid w:val="00743232"/>
    <w:rsid w:val="00743BDF"/>
    <w:rsid w:val="007460F9"/>
    <w:rsid w:val="00746187"/>
    <w:rsid w:val="00747F2B"/>
    <w:rsid w:val="00750A83"/>
    <w:rsid w:val="00753265"/>
    <w:rsid w:val="00753DA3"/>
    <w:rsid w:val="00753FF3"/>
    <w:rsid w:val="0075445A"/>
    <w:rsid w:val="00754F6C"/>
    <w:rsid w:val="00755B5B"/>
    <w:rsid w:val="0075636C"/>
    <w:rsid w:val="00756B32"/>
    <w:rsid w:val="0075792A"/>
    <w:rsid w:val="0076234C"/>
    <w:rsid w:val="0076254F"/>
    <w:rsid w:val="0076349B"/>
    <w:rsid w:val="00763711"/>
    <w:rsid w:val="0076475E"/>
    <w:rsid w:val="00766E80"/>
    <w:rsid w:val="007702BD"/>
    <w:rsid w:val="00770725"/>
    <w:rsid w:val="00771575"/>
    <w:rsid w:val="00771D52"/>
    <w:rsid w:val="00773B02"/>
    <w:rsid w:val="00773B09"/>
    <w:rsid w:val="00773CF3"/>
    <w:rsid w:val="00774F4E"/>
    <w:rsid w:val="0077660A"/>
    <w:rsid w:val="00777957"/>
    <w:rsid w:val="007801F5"/>
    <w:rsid w:val="00780316"/>
    <w:rsid w:val="00781482"/>
    <w:rsid w:val="00781779"/>
    <w:rsid w:val="0078199D"/>
    <w:rsid w:val="00781CE2"/>
    <w:rsid w:val="00783473"/>
    <w:rsid w:val="00783CA4"/>
    <w:rsid w:val="0078416C"/>
    <w:rsid w:val="007842FB"/>
    <w:rsid w:val="00785B50"/>
    <w:rsid w:val="00786124"/>
    <w:rsid w:val="00786B8A"/>
    <w:rsid w:val="00790113"/>
    <w:rsid w:val="007904A3"/>
    <w:rsid w:val="00792040"/>
    <w:rsid w:val="007923EF"/>
    <w:rsid w:val="00793D18"/>
    <w:rsid w:val="0079498A"/>
    <w:rsid w:val="0079514B"/>
    <w:rsid w:val="00796D16"/>
    <w:rsid w:val="00797294"/>
    <w:rsid w:val="007A1014"/>
    <w:rsid w:val="007A2DC1"/>
    <w:rsid w:val="007A41A9"/>
    <w:rsid w:val="007A510F"/>
    <w:rsid w:val="007A5CB7"/>
    <w:rsid w:val="007B0E35"/>
    <w:rsid w:val="007B0FEC"/>
    <w:rsid w:val="007B2673"/>
    <w:rsid w:val="007B283F"/>
    <w:rsid w:val="007B2B99"/>
    <w:rsid w:val="007B3DB7"/>
    <w:rsid w:val="007B44A0"/>
    <w:rsid w:val="007B4F73"/>
    <w:rsid w:val="007B52C8"/>
    <w:rsid w:val="007B78D0"/>
    <w:rsid w:val="007C198E"/>
    <w:rsid w:val="007C2031"/>
    <w:rsid w:val="007C2970"/>
    <w:rsid w:val="007C2C9F"/>
    <w:rsid w:val="007C3D00"/>
    <w:rsid w:val="007C46D9"/>
    <w:rsid w:val="007C4EF9"/>
    <w:rsid w:val="007C792E"/>
    <w:rsid w:val="007D1F83"/>
    <w:rsid w:val="007D209F"/>
    <w:rsid w:val="007D2B2C"/>
    <w:rsid w:val="007D3319"/>
    <w:rsid w:val="007D335D"/>
    <w:rsid w:val="007D5031"/>
    <w:rsid w:val="007D573B"/>
    <w:rsid w:val="007D6D55"/>
    <w:rsid w:val="007E0C88"/>
    <w:rsid w:val="007E13D0"/>
    <w:rsid w:val="007E1B1D"/>
    <w:rsid w:val="007E24ED"/>
    <w:rsid w:val="007E2BA9"/>
    <w:rsid w:val="007E319D"/>
    <w:rsid w:val="007E3314"/>
    <w:rsid w:val="007E3587"/>
    <w:rsid w:val="007E4B03"/>
    <w:rsid w:val="007E58A2"/>
    <w:rsid w:val="007E5DEE"/>
    <w:rsid w:val="007E713F"/>
    <w:rsid w:val="007E76BE"/>
    <w:rsid w:val="007E7CE3"/>
    <w:rsid w:val="007F070E"/>
    <w:rsid w:val="007F0F28"/>
    <w:rsid w:val="007F1316"/>
    <w:rsid w:val="007F2685"/>
    <w:rsid w:val="007F324B"/>
    <w:rsid w:val="007F3AA9"/>
    <w:rsid w:val="007F3EEC"/>
    <w:rsid w:val="007F4497"/>
    <w:rsid w:val="007F4DFE"/>
    <w:rsid w:val="007F6B07"/>
    <w:rsid w:val="007F7483"/>
    <w:rsid w:val="007F771F"/>
    <w:rsid w:val="00801068"/>
    <w:rsid w:val="00802022"/>
    <w:rsid w:val="00802E60"/>
    <w:rsid w:val="00803EAA"/>
    <w:rsid w:val="0080553C"/>
    <w:rsid w:val="00805B46"/>
    <w:rsid w:val="00810E8D"/>
    <w:rsid w:val="00811ECD"/>
    <w:rsid w:val="00812747"/>
    <w:rsid w:val="00816DE1"/>
    <w:rsid w:val="00820A18"/>
    <w:rsid w:val="008211DF"/>
    <w:rsid w:val="00823E10"/>
    <w:rsid w:val="00825DC2"/>
    <w:rsid w:val="008263B6"/>
    <w:rsid w:val="00826DAA"/>
    <w:rsid w:val="00830DEC"/>
    <w:rsid w:val="00833D4E"/>
    <w:rsid w:val="00834AD3"/>
    <w:rsid w:val="00835D3C"/>
    <w:rsid w:val="00836533"/>
    <w:rsid w:val="0083677A"/>
    <w:rsid w:val="0083788A"/>
    <w:rsid w:val="00837C34"/>
    <w:rsid w:val="00837F46"/>
    <w:rsid w:val="0084045C"/>
    <w:rsid w:val="008425EE"/>
    <w:rsid w:val="00843795"/>
    <w:rsid w:val="008438BA"/>
    <w:rsid w:val="008438C3"/>
    <w:rsid w:val="0084465E"/>
    <w:rsid w:val="0084570B"/>
    <w:rsid w:val="00846E9E"/>
    <w:rsid w:val="00847F0F"/>
    <w:rsid w:val="008500B1"/>
    <w:rsid w:val="008522FC"/>
    <w:rsid w:val="00852448"/>
    <w:rsid w:val="0085344B"/>
    <w:rsid w:val="00853635"/>
    <w:rsid w:val="008548EA"/>
    <w:rsid w:val="00854CAA"/>
    <w:rsid w:val="0085567B"/>
    <w:rsid w:val="008569A1"/>
    <w:rsid w:val="00857E64"/>
    <w:rsid w:val="00857F61"/>
    <w:rsid w:val="008605D4"/>
    <w:rsid w:val="00860C28"/>
    <w:rsid w:val="00860F7B"/>
    <w:rsid w:val="00862084"/>
    <w:rsid w:val="00863E09"/>
    <w:rsid w:val="008646DA"/>
    <w:rsid w:val="00865B30"/>
    <w:rsid w:val="00865E47"/>
    <w:rsid w:val="00866050"/>
    <w:rsid w:val="00866416"/>
    <w:rsid w:val="00866ED0"/>
    <w:rsid w:val="00870421"/>
    <w:rsid w:val="008739BA"/>
    <w:rsid w:val="00874676"/>
    <w:rsid w:val="00881589"/>
    <w:rsid w:val="0088258A"/>
    <w:rsid w:val="00882FBF"/>
    <w:rsid w:val="00884D9B"/>
    <w:rsid w:val="00885575"/>
    <w:rsid w:val="00886332"/>
    <w:rsid w:val="00886D2F"/>
    <w:rsid w:val="008877C4"/>
    <w:rsid w:val="00887F70"/>
    <w:rsid w:val="00893E7E"/>
    <w:rsid w:val="0089452E"/>
    <w:rsid w:val="008948E4"/>
    <w:rsid w:val="008A072E"/>
    <w:rsid w:val="008A0F0C"/>
    <w:rsid w:val="008A1C80"/>
    <w:rsid w:val="008A26D9"/>
    <w:rsid w:val="008A3DAD"/>
    <w:rsid w:val="008A44DB"/>
    <w:rsid w:val="008A5778"/>
    <w:rsid w:val="008A58C2"/>
    <w:rsid w:val="008B0F20"/>
    <w:rsid w:val="008B1B16"/>
    <w:rsid w:val="008B27B5"/>
    <w:rsid w:val="008B2D5B"/>
    <w:rsid w:val="008B3CA0"/>
    <w:rsid w:val="008B4F21"/>
    <w:rsid w:val="008B5601"/>
    <w:rsid w:val="008B6A9A"/>
    <w:rsid w:val="008B750C"/>
    <w:rsid w:val="008B7A52"/>
    <w:rsid w:val="008C0007"/>
    <w:rsid w:val="008C0C29"/>
    <w:rsid w:val="008C1F33"/>
    <w:rsid w:val="008C37DB"/>
    <w:rsid w:val="008C3AB7"/>
    <w:rsid w:val="008C4E2B"/>
    <w:rsid w:val="008C5119"/>
    <w:rsid w:val="008C5D81"/>
    <w:rsid w:val="008D0037"/>
    <w:rsid w:val="008D2074"/>
    <w:rsid w:val="008D21F2"/>
    <w:rsid w:val="008D3F85"/>
    <w:rsid w:val="008D52A9"/>
    <w:rsid w:val="008D561B"/>
    <w:rsid w:val="008D5D1D"/>
    <w:rsid w:val="008D6413"/>
    <w:rsid w:val="008E0933"/>
    <w:rsid w:val="008E0E06"/>
    <w:rsid w:val="008E2285"/>
    <w:rsid w:val="008E6F47"/>
    <w:rsid w:val="008E773F"/>
    <w:rsid w:val="008F04DA"/>
    <w:rsid w:val="008F0617"/>
    <w:rsid w:val="008F1C42"/>
    <w:rsid w:val="008F2D53"/>
    <w:rsid w:val="008F3638"/>
    <w:rsid w:val="008F4B57"/>
    <w:rsid w:val="008F5556"/>
    <w:rsid w:val="008F6283"/>
    <w:rsid w:val="008F671C"/>
    <w:rsid w:val="008F6F31"/>
    <w:rsid w:val="008F74DF"/>
    <w:rsid w:val="00901759"/>
    <w:rsid w:val="00903106"/>
    <w:rsid w:val="00904121"/>
    <w:rsid w:val="00904133"/>
    <w:rsid w:val="00905375"/>
    <w:rsid w:val="00905739"/>
    <w:rsid w:val="0090586F"/>
    <w:rsid w:val="00905A67"/>
    <w:rsid w:val="00906857"/>
    <w:rsid w:val="00907546"/>
    <w:rsid w:val="009076B2"/>
    <w:rsid w:val="00911CF2"/>
    <w:rsid w:val="009127BA"/>
    <w:rsid w:val="0091310A"/>
    <w:rsid w:val="009134D5"/>
    <w:rsid w:val="0091350E"/>
    <w:rsid w:val="00913766"/>
    <w:rsid w:val="00920799"/>
    <w:rsid w:val="009218D1"/>
    <w:rsid w:val="00921A87"/>
    <w:rsid w:val="00921C3F"/>
    <w:rsid w:val="009227A6"/>
    <w:rsid w:val="00924EF3"/>
    <w:rsid w:val="00926821"/>
    <w:rsid w:val="0092758B"/>
    <w:rsid w:val="00927755"/>
    <w:rsid w:val="009278E9"/>
    <w:rsid w:val="00927D58"/>
    <w:rsid w:val="009301B3"/>
    <w:rsid w:val="00931AE5"/>
    <w:rsid w:val="00932E07"/>
    <w:rsid w:val="0093398C"/>
    <w:rsid w:val="00933EC1"/>
    <w:rsid w:val="00933F4B"/>
    <w:rsid w:val="00937BDA"/>
    <w:rsid w:val="00941FF7"/>
    <w:rsid w:val="009430D5"/>
    <w:rsid w:val="00943DC6"/>
    <w:rsid w:val="0094417D"/>
    <w:rsid w:val="00944262"/>
    <w:rsid w:val="009442CC"/>
    <w:rsid w:val="009466D9"/>
    <w:rsid w:val="00946A4C"/>
    <w:rsid w:val="00947AF9"/>
    <w:rsid w:val="009510F1"/>
    <w:rsid w:val="00951EDB"/>
    <w:rsid w:val="009530DB"/>
    <w:rsid w:val="00953676"/>
    <w:rsid w:val="009546F0"/>
    <w:rsid w:val="0095478E"/>
    <w:rsid w:val="00955B2A"/>
    <w:rsid w:val="00956313"/>
    <w:rsid w:val="0095687B"/>
    <w:rsid w:val="00960237"/>
    <w:rsid w:val="009609A1"/>
    <w:rsid w:val="00960A1C"/>
    <w:rsid w:val="00960A9C"/>
    <w:rsid w:val="00960BE4"/>
    <w:rsid w:val="0096150B"/>
    <w:rsid w:val="0096178E"/>
    <w:rsid w:val="00964AFB"/>
    <w:rsid w:val="00964DC1"/>
    <w:rsid w:val="00965255"/>
    <w:rsid w:val="0096565D"/>
    <w:rsid w:val="00965F03"/>
    <w:rsid w:val="009665D3"/>
    <w:rsid w:val="0096740A"/>
    <w:rsid w:val="00967D7E"/>
    <w:rsid w:val="009705EE"/>
    <w:rsid w:val="00972147"/>
    <w:rsid w:val="00972898"/>
    <w:rsid w:val="00972B83"/>
    <w:rsid w:val="0097447F"/>
    <w:rsid w:val="00975725"/>
    <w:rsid w:val="00977927"/>
    <w:rsid w:val="00977CFB"/>
    <w:rsid w:val="0098037C"/>
    <w:rsid w:val="0098135C"/>
    <w:rsid w:val="0098156A"/>
    <w:rsid w:val="009821A0"/>
    <w:rsid w:val="00984EEC"/>
    <w:rsid w:val="00987065"/>
    <w:rsid w:val="009879F0"/>
    <w:rsid w:val="00990583"/>
    <w:rsid w:val="00990E39"/>
    <w:rsid w:val="00991395"/>
    <w:rsid w:val="009916C2"/>
    <w:rsid w:val="00991BAC"/>
    <w:rsid w:val="009924F8"/>
    <w:rsid w:val="0099295C"/>
    <w:rsid w:val="009943A1"/>
    <w:rsid w:val="00994BA3"/>
    <w:rsid w:val="00996309"/>
    <w:rsid w:val="00997494"/>
    <w:rsid w:val="00997A21"/>
    <w:rsid w:val="009A0B91"/>
    <w:rsid w:val="009A2FF0"/>
    <w:rsid w:val="009A4459"/>
    <w:rsid w:val="009A4BF6"/>
    <w:rsid w:val="009A5D17"/>
    <w:rsid w:val="009A6B72"/>
    <w:rsid w:val="009A6D10"/>
    <w:rsid w:val="009A6EA0"/>
    <w:rsid w:val="009A7910"/>
    <w:rsid w:val="009B0217"/>
    <w:rsid w:val="009B0C25"/>
    <w:rsid w:val="009B1EF0"/>
    <w:rsid w:val="009B241D"/>
    <w:rsid w:val="009B382F"/>
    <w:rsid w:val="009B7341"/>
    <w:rsid w:val="009B7D46"/>
    <w:rsid w:val="009C0CCF"/>
    <w:rsid w:val="009C12CA"/>
    <w:rsid w:val="009C1335"/>
    <w:rsid w:val="009C1AB2"/>
    <w:rsid w:val="009C494F"/>
    <w:rsid w:val="009C5934"/>
    <w:rsid w:val="009C7028"/>
    <w:rsid w:val="009C7251"/>
    <w:rsid w:val="009C7FE3"/>
    <w:rsid w:val="009D258B"/>
    <w:rsid w:val="009D264A"/>
    <w:rsid w:val="009D48C2"/>
    <w:rsid w:val="009D72DE"/>
    <w:rsid w:val="009D757F"/>
    <w:rsid w:val="009E21D0"/>
    <w:rsid w:val="009E2E91"/>
    <w:rsid w:val="009E3371"/>
    <w:rsid w:val="009E374D"/>
    <w:rsid w:val="009E3D7D"/>
    <w:rsid w:val="009E4CAF"/>
    <w:rsid w:val="009E56BC"/>
    <w:rsid w:val="009E6202"/>
    <w:rsid w:val="009E72CB"/>
    <w:rsid w:val="009F0127"/>
    <w:rsid w:val="009F090C"/>
    <w:rsid w:val="009F0AF2"/>
    <w:rsid w:val="009F0E63"/>
    <w:rsid w:val="009F16E7"/>
    <w:rsid w:val="009F1C77"/>
    <w:rsid w:val="009F46D4"/>
    <w:rsid w:val="009F4F41"/>
    <w:rsid w:val="009F6602"/>
    <w:rsid w:val="009F66F2"/>
    <w:rsid w:val="009F686F"/>
    <w:rsid w:val="00A00189"/>
    <w:rsid w:val="00A00674"/>
    <w:rsid w:val="00A016DC"/>
    <w:rsid w:val="00A01A6B"/>
    <w:rsid w:val="00A01B2E"/>
    <w:rsid w:val="00A02314"/>
    <w:rsid w:val="00A030E6"/>
    <w:rsid w:val="00A0335F"/>
    <w:rsid w:val="00A052FE"/>
    <w:rsid w:val="00A0647C"/>
    <w:rsid w:val="00A121DF"/>
    <w:rsid w:val="00A13514"/>
    <w:rsid w:val="00A139F5"/>
    <w:rsid w:val="00A14250"/>
    <w:rsid w:val="00A14EA4"/>
    <w:rsid w:val="00A17F09"/>
    <w:rsid w:val="00A20421"/>
    <w:rsid w:val="00A216F9"/>
    <w:rsid w:val="00A21E4A"/>
    <w:rsid w:val="00A2488E"/>
    <w:rsid w:val="00A25C47"/>
    <w:rsid w:val="00A267AB"/>
    <w:rsid w:val="00A270F5"/>
    <w:rsid w:val="00A27763"/>
    <w:rsid w:val="00A27A95"/>
    <w:rsid w:val="00A27D93"/>
    <w:rsid w:val="00A30855"/>
    <w:rsid w:val="00A309AB"/>
    <w:rsid w:val="00A31CFB"/>
    <w:rsid w:val="00A33667"/>
    <w:rsid w:val="00A365F4"/>
    <w:rsid w:val="00A40D16"/>
    <w:rsid w:val="00A40F30"/>
    <w:rsid w:val="00A42102"/>
    <w:rsid w:val="00A4219B"/>
    <w:rsid w:val="00A4223C"/>
    <w:rsid w:val="00A4333F"/>
    <w:rsid w:val="00A43F97"/>
    <w:rsid w:val="00A457A4"/>
    <w:rsid w:val="00A45EB1"/>
    <w:rsid w:val="00A47D80"/>
    <w:rsid w:val="00A52737"/>
    <w:rsid w:val="00A53132"/>
    <w:rsid w:val="00A5331E"/>
    <w:rsid w:val="00A54EC5"/>
    <w:rsid w:val="00A553BF"/>
    <w:rsid w:val="00A56357"/>
    <w:rsid w:val="00A563F2"/>
    <w:rsid w:val="00A566E8"/>
    <w:rsid w:val="00A56895"/>
    <w:rsid w:val="00A614A4"/>
    <w:rsid w:val="00A61FF6"/>
    <w:rsid w:val="00A63CAF"/>
    <w:rsid w:val="00A63FE4"/>
    <w:rsid w:val="00A640B4"/>
    <w:rsid w:val="00A6436D"/>
    <w:rsid w:val="00A647B9"/>
    <w:rsid w:val="00A64A6F"/>
    <w:rsid w:val="00A6597F"/>
    <w:rsid w:val="00A66409"/>
    <w:rsid w:val="00A67DC5"/>
    <w:rsid w:val="00A71737"/>
    <w:rsid w:val="00A73AE7"/>
    <w:rsid w:val="00A73D9B"/>
    <w:rsid w:val="00A75C42"/>
    <w:rsid w:val="00A8065E"/>
    <w:rsid w:val="00A80820"/>
    <w:rsid w:val="00A80EF8"/>
    <w:rsid w:val="00A810F9"/>
    <w:rsid w:val="00A82472"/>
    <w:rsid w:val="00A8333E"/>
    <w:rsid w:val="00A846D6"/>
    <w:rsid w:val="00A86502"/>
    <w:rsid w:val="00A86ECC"/>
    <w:rsid w:val="00A86FCC"/>
    <w:rsid w:val="00A87494"/>
    <w:rsid w:val="00A87770"/>
    <w:rsid w:val="00A87DC7"/>
    <w:rsid w:val="00A90BDA"/>
    <w:rsid w:val="00A90CB1"/>
    <w:rsid w:val="00A91D74"/>
    <w:rsid w:val="00A93107"/>
    <w:rsid w:val="00A9352A"/>
    <w:rsid w:val="00AA05AC"/>
    <w:rsid w:val="00AA07C3"/>
    <w:rsid w:val="00AA087A"/>
    <w:rsid w:val="00AA10B9"/>
    <w:rsid w:val="00AA3EB6"/>
    <w:rsid w:val="00AA5069"/>
    <w:rsid w:val="00AA710D"/>
    <w:rsid w:val="00AB0FC8"/>
    <w:rsid w:val="00AB237D"/>
    <w:rsid w:val="00AB2553"/>
    <w:rsid w:val="00AB5583"/>
    <w:rsid w:val="00AB62E4"/>
    <w:rsid w:val="00AB6D25"/>
    <w:rsid w:val="00AB788D"/>
    <w:rsid w:val="00AB7943"/>
    <w:rsid w:val="00AB7945"/>
    <w:rsid w:val="00AC1357"/>
    <w:rsid w:val="00AC2B69"/>
    <w:rsid w:val="00AC37B3"/>
    <w:rsid w:val="00AC5CD6"/>
    <w:rsid w:val="00AC6AA0"/>
    <w:rsid w:val="00AD0438"/>
    <w:rsid w:val="00AD0A03"/>
    <w:rsid w:val="00AD0ADA"/>
    <w:rsid w:val="00AD2D79"/>
    <w:rsid w:val="00AD2EA0"/>
    <w:rsid w:val="00AD30E6"/>
    <w:rsid w:val="00AD3D25"/>
    <w:rsid w:val="00AD3F41"/>
    <w:rsid w:val="00AD4A4E"/>
    <w:rsid w:val="00AD51B0"/>
    <w:rsid w:val="00AD58D6"/>
    <w:rsid w:val="00AD5C65"/>
    <w:rsid w:val="00AD6178"/>
    <w:rsid w:val="00AD7503"/>
    <w:rsid w:val="00AE19DE"/>
    <w:rsid w:val="00AE29E7"/>
    <w:rsid w:val="00AE2D4B"/>
    <w:rsid w:val="00AE330D"/>
    <w:rsid w:val="00AE3FB3"/>
    <w:rsid w:val="00AE4F99"/>
    <w:rsid w:val="00AE53E5"/>
    <w:rsid w:val="00AE62E1"/>
    <w:rsid w:val="00AE6D6D"/>
    <w:rsid w:val="00AF19C9"/>
    <w:rsid w:val="00AF6719"/>
    <w:rsid w:val="00AF7709"/>
    <w:rsid w:val="00B01E72"/>
    <w:rsid w:val="00B049BC"/>
    <w:rsid w:val="00B05C82"/>
    <w:rsid w:val="00B068A7"/>
    <w:rsid w:val="00B06BE5"/>
    <w:rsid w:val="00B073F4"/>
    <w:rsid w:val="00B07E70"/>
    <w:rsid w:val="00B10342"/>
    <w:rsid w:val="00B11740"/>
    <w:rsid w:val="00B1192F"/>
    <w:rsid w:val="00B121A3"/>
    <w:rsid w:val="00B126F2"/>
    <w:rsid w:val="00B12D3C"/>
    <w:rsid w:val="00B13C09"/>
    <w:rsid w:val="00B14952"/>
    <w:rsid w:val="00B14B8C"/>
    <w:rsid w:val="00B14E90"/>
    <w:rsid w:val="00B16FB3"/>
    <w:rsid w:val="00B17330"/>
    <w:rsid w:val="00B1769B"/>
    <w:rsid w:val="00B21BA7"/>
    <w:rsid w:val="00B21C01"/>
    <w:rsid w:val="00B23F4F"/>
    <w:rsid w:val="00B24638"/>
    <w:rsid w:val="00B24AF7"/>
    <w:rsid w:val="00B30747"/>
    <w:rsid w:val="00B30795"/>
    <w:rsid w:val="00B30E7D"/>
    <w:rsid w:val="00B31B63"/>
    <w:rsid w:val="00B31E5A"/>
    <w:rsid w:val="00B3223F"/>
    <w:rsid w:val="00B33B16"/>
    <w:rsid w:val="00B34A6C"/>
    <w:rsid w:val="00B34F92"/>
    <w:rsid w:val="00B354C9"/>
    <w:rsid w:val="00B35CBF"/>
    <w:rsid w:val="00B36B4D"/>
    <w:rsid w:val="00B36D31"/>
    <w:rsid w:val="00B407D3"/>
    <w:rsid w:val="00B4108C"/>
    <w:rsid w:val="00B42455"/>
    <w:rsid w:val="00B42FA8"/>
    <w:rsid w:val="00B4328D"/>
    <w:rsid w:val="00B43D8E"/>
    <w:rsid w:val="00B456FA"/>
    <w:rsid w:val="00B45CB8"/>
    <w:rsid w:val="00B46521"/>
    <w:rsid w:val="00B465A7"/>
    <w:rsid w:val="00B47261"/>
    <w:rsid w:val="00B4788F"/>
    <w:rsid w:val="00B5543C"/>
    <w:rsid w:val="00B5588D"/>
    <w:rsid w:val="00B55974"/>
    <w:rsid w:val="00B55F47"/>
    <w:rsid w:val="00B55FEA"/>
    <w:rsid w:val="00B5604A"/>
    <w:rsid w:val="00B5620D"/>
    <w:rsid w:val="00B57004"/>
    <w:rsid w:val="00B641EB"/>
    <w:rsid w:val="00B64949"/>
    <w:rsid w:val="00B64C22"/>
    <w:rsid w:val="00B653AB"/>
    <w:rsid w:val="00B65F9E"/>
    <w:rsid w:val="00B668FA"/>
    <w:rsid w:val="00B66A20"/>
    <w:rsid w:val="00B66B19"/>
    <w:rsid w:val="00B66F42"/>
    <w:rsid w:val="00B678B9"/>
    <w:rsid w:val="00B70D87"/>
    <w:rsid w:val="00B7105D"/>
    <w:rsid w:val="00B74F7B"/>
    <w:rsid w:val="00B76142"/>
    <w:rsid w:val="00B76621"/>
    <w:rsid w:val="00B77232"/>
    <w:rsid w:val="00B77982"/>
    <w:rsid w:val="00B8076E"/>
    <w:rsid w:val="00B8272D"/>
    <w:rsid w:val="00B85633"/>
    <w:rsid w:val="00B86655"/>
    <w:rsid w:val="00B90259"/>
    <w:rsid w:val="00B914E9"/>
    <w:rsid w:val="00B91AC6"/>
    <w:rsid w:val="00B94252"/>
    <w:rsid w:val="00B956EE"/>
    <w:rsid w:val="00B95FA8"/>
    <w:rsid w:val="00B963B7"/>
    <w:rsid w:val="00B96AD0"/>
    <w:rsid w:val="00B96F7C"/>
    <w:rsid w:val="00B9798A"/>
    <w:rsid w:val="00BA02E1"/>
    <w:rsid w:val="00BA0518"/>
    <w:rsid w:val="00BA14B6"/>
    <w:rsid w:val="00BA2BA1"/>
    <w:rsid w:val="00BA2ECD"/>
    <w:rsid w:val="00BA44CD"/>
    <w:rsid w:val="00BB32C6"/>
    <w:rsid w:val="00BB4F09"/>
    <w:rsid w:val="00BB53B6"/>
    <w:rsid w:val="00BB544E"/>
    <w:rsid w:val="00BB5B22"/>
    <w:rsid w:val="00BC207E"/>
    <w:rsid w:val="00BC49F8"/>
    <w:rsid w:val="00BC6201"/>
    <w:rsid w:val="00BC70A9"/>
    <w:rsid w:val="00BC7912"/>
    <w:rsid w:val="00BD23FB"/>
    <w:rsid w:val="00BD2577"/>
    <w:rsid w:val="00BD2B07"/>
    <w:rsid w:val="00BD342D"/>
    <w:rsid w:val="00BD4009"/>
    <w:rsid w:val="00BD473E"/>
    <w:rsid w:val="00BD4E33"/>
    <w:rsid w:val="00BD5F35"/>
    <w:rsid w:val="00BD5F7F"/>
    <w:rsid w:val="00BD6924"/>
    <w:rsid w:val="00BD7C75"/>
    <w:rsid w:val="00BE0B67"/>
    <w:rsid w:val="00BE2BB0"/>
    <w:rsid w:val="00BE34D3"/>
    <w:rsid w:val="00BE458D"/>
    <w:rsid w:val="00BF01CB"/>
    <w:rsid w:val="00BF35B9"/>
    <w:rsid w:val="00BF3A4D"/>
    <w:rsid w:val="00BF3D5D"/>
    <w:rsid w:val="00BF5111"/>
    <w:rsid w:val="00BF64C4"/>
    <w:rsid w:val="00C022D8"/>
    <w:rsid w:val="00C023D9"/>
    <w:rsid w:val="00C030DE"/>
    <w:rsid w:val="00C05167"/>
    <w:rsid w:val="00C062AB"/>
    <w:rsid w:val="00C11343"/>
    <w:rsid w:val="00C11F28"/>
    <w:rsid w:val="00C14EF3"/>
    <w:rsid w:val="00C16804"/>
    <w:rsid w:val="00C16ABB"/>
    <w:rsid w:val="00C17251"/>
    <w:rsid w:val="00C202E0"/>
    <w:rsid w:val="00C2098E"/>
    <w:rsid w:val="00C21FA8"/>
    <w:rsid w:val="00C22105"/>
    <w:rsid w:val="00C22EA2"/>
    <w:rsid w:val="00C230EE"/>
    <w:rsid w:val="00C244B6"/>
    <w:rsid w:val="00C2740D"/>
    <w:rsid w:val="00C27BE5"/>
    <w:rsid w:val="00C30545"/>
    <w:rsid w:val="00C30964"/>
    <w:rsid w:val="00C30D4B"/>
    <w:rsid w:val="00C31469"/>
    <w:rsid w:val="00C31634"/>
    <w:rsid w:val="00C31687"/>
    <w:rsid w:val="00C32FA3"/>
    <w:rsid w:val="00C33D4C"/>
    <w:rsid w:val="00C343F0"/>
    <w:rsid w:val="00C35DEE"/>
    <w:rsid w:val="00C366B3"/>
    <w:rsid w:val="00C3702F"/>
    <w:rsid w:val="00C37A03"/>
    <w:rsid w:val="00C37BCC"/>
    <w:rsid w:val="00C41057"/>
    <w:rsid w:val="00C41317"/>
    <w:rsid w:val="00C41642"/>
    <w:rsid w:val="00C41764"/>
    <w:rsid w:val="00C4192F"/>
    <w:rsid w:val="00C45997"/>
    <w:rsid w:val="00C45A17"/>
    <w:rsid w:val="00C46C43"/>
    <w:rsid w:val="00C47820"/>
    <w:rsid w:val="00C51E88"/>
    <w:rsid w:val="00C52C74"/>
    <w:rsid w:val="00C5434F"/>
    <w:rsid w:val="00C561ED"/>
    <w:rsid w:val="00C61781"/>
    <w:rsid w:val="00C61988"/>
    <w:rsid w:val="00C62034"/>
    <w:rsid w:val="00C64A37"/>
    <w:rsid w:val="00C6552F"/>
    <w:rsid w:val="00C67295"/>
    <w:rsid w:val="00C71109"/>
    <w:rsid w:val="00C7158E"/>
    <w:rsid w:val="00C7250B"/>
    <w:rsid w:val="00C7346B"/>
    <w:rsid w:val="00C74841"/>
    <w:rsid w:val="00C77B68"/>
    <w:rsid w:val="00C77C0E"/>
    <w:rsid w:val="00C8094E"/>
    <w:rsid w:val="00C8338F"/>
    <w:rsid w:val="00C84055"/>
    <w:rsid w:val="00C84740"/>
    <w:rsid w:val="00C84D08"/>
    <w:rsid w:val="00C861FB"/>
    <w:rsid w:val="00C86879"/>
    <w:rsid w:val="00C87D5A"/>
    <w:rsid w:val="00C9128B"/>
    <w:rsid w:val="00C91687"/>
    <w:rsid w:val="00C924A8"/>
    <w:rsid w:val="00C9261D"/>
    <w:rsid w:val="00C9285A"/>
    <w:rsid w:val="00C92A18"/>
    <w:rsid w:val="00C93DA4"/>
    <w:rsid w:val="00C945FE"/>
    <w:rsid w:val="00C949F7"/>
    <w:rsid w:val="00C94C3C"/>
    <w:rsid w:val="00C96F23"/>
    <w:rsid w:val="00C96FAA"/>
    <w:rsid w:val="00C97A04"/>
    <w:rsid w:val="00CA107B"/>
    <w:rsid w:val="00CA1A8A"/>
    <w:rsid w:val="00CA3423"/>
    <w:rsid w:val="00CA3894"/>
    <w:rsid w:val="00CA38D1"/>
    <w:rsid w:val="00CA4296"/>
    <w:rsid w:val="00CA47FF"/>
    <w:rsid w:val="00CA484D"/>
    <w:rsid w:val="00CA7392"/>
    <w:rsid w:val="00CA7A9B"/>
    <w:rsid w:val="00CB09AF"/>
    <w:rsid w:val="00CB0CAC"/>
    <w:rsid w:val="00CB1276"/>
    <w:rsid w:val="00CB2423"/>
    <w:rsid w:val="00CB371D"/>
    <w:rsid w:val="00CB3F80"/>
    <w:rsid w:val="00CB5287"/>
    <w:rsid w:val="00CB583A"/>
    <w:rsid w:val="00CB6E0A"/>
    <w:rsid w:val="00CC008F"/>
    <w:rsid w:val="00CC0422"/>
    <w:rsid w:val="00CC05A2"/>
    <w:rsid w:val="00CC0A96"/>
    <w:rsid w:val="00CC0E3B"/>
    <w:rsid w:val="00CC0EAB"/>
    <w:rsid w:val="00CC18F2"/>
    <w:rsid w:val="00CC1C7C"/>
    <w:rsid w:val="00CC2BAF"/>
    <w:rsid w:val="00CC2E64"/>
    <w:rsid w:val="00CC2E96"/>
    <w:rsid w:val="00CC3F17"/>
    <w:rsid w:val="00CC40A5"/>
    <w:rsid w:val="00CC5FFD"/>
    <w:rsid w:val="00CC70D5"/>
    <w:rsid w:val="00CC739E"/>
    <w:rsid w:val="00CD03DC"/>
    <w:rsid w:val="00CD07B6"/>
    <w:rsid w:val="00CD0BFC"/>
    <w:rsid w:val="00CD16B5"/>
    <w:rsid w:val="00CD1776"/>
    <w:rsid w:val="00CD1C2A"/>
    <w:rsid w:val="00CD26C7"/>
    <w:rsid w:val="00CD3572"/>
    <w:rsid w:val="00CD5580"/>
    <w:rsid w:val="00CD574E"/>
    <w:rsid w:val="00CD58B7"/>
    <w:rsid w:val="00CD59EB"/>
    <w:rsid w:val="00CD6042"/>
    <w:rsid w:val="00CD72FF"/>
    <w:rsid w:val="00CE03AA"/>
    <w:rsid w:val="00CE13CA"/>
    <w:rsid w:val="00CE2C3A"/>
    <w:rsid w:val="00CE3423"/>
    <w:rsid w:val="00CE3CA2"/>
    <w:rsid w:val="00CE4344"/>
    <w:rsid w:val="00CE45C8"/>
    <w:rsid w:val="00CE4AEE"/>
    <w:rsid w:val="00CE53D6"/>
    <w:rsid w:val="00CE5CAF"/>
    <w:rsid w:val="00CE5DF5"/>
    <w:rsid w:val="00CE7EAE"/>
    <w:rsid w:val="00CF0110"/>
    <w:rsid w:val="00CF0172"/>
    <w:rsid w:val="00CF0219"/>
    <w:rsid w:val="00CF11EB"/>
    <w:rsid w:val="00CF1A2B"/>
    <w:rsid w:val="00CF2AD5"/>
    <w:rsid w:val="00CF4099"/>
    <w:rsid w:val="00CF55D1"/>
    <w:rsid w:val="00CF5AB1"/>
    <w:rsid w:val="00CF6823"/>
    <w:rsid w:val="00CF722C"/>
    <w:rsid w:val="00D00796"/>
    <w:rsid w:val="00D00DFD"/>
    <w:rsid w:val="00D00F28"/>
    <w:rsid w:val="00D04536"/>
    <w:rsid w:val="00D048FB"/>
    <w:rsid w:val="00D10E44"/>
    <w:rsid w:val="00D110E3"/>
    <w:rsid w:val="00D115FF"/>
    <w:rsid w:val="00D12F51"/>
    <w:rsid w:val="00D1348A"/>
    <w:rsid w:val="00D134DD"/>
    <w:rsid w:val="00D1750F"/>
    <w:rsid w:val="00D204D8"/>
    <w:rsid w:val="00D208CC"/>
    <w:rsid w:val="00D21D71"/>
    <w:rsid w:val="00D22715"/>
    <w:rsid w:val="00D23565"/>
    <w:rsid w:val="00D242EC"/>
    <w:rsid w:val="00D2518C"/>
    <w:rsid w:val="00D261A2"/>
    <w:rsid w:val="00D2644B"/>
    <w:rsid w:val="00D30D5C"/>
    <w:rsid w:val="00D30EF4"/>
    <w:rsid w:val="00D31B31"/>
    <w:rsid w:val="00D33F39"/>
    <w:rsid w:val="00D342B1"/>
    <w:rsid w:val="00D36DA1"/>
    <w:rsid w:val="00D36DF7"/>
    <w:rsid w:val="00D40A89"/>
    <w:rsid w:val="00D420C8"/>
    <w:rsid w:val="00D4256C"/>
    <w:rsid w:val="00D440F2"/>
    <w:rsid w:val="00D44D32"/>
    <w:rsid w:val="00D45A80"/>
    <w:rsid w:val="00D463B3"/>
    <w:rsid w:val="00D467D8"/>
    <w:rsid w:val="00D46B2A"/>
    <w:rsid w:val="00D504E4"/>
    <w:rsid w:val="00D50A55"/>
    <w:rsid w:val="00D52E43"/>
    <w:rsid w:val="00D54275"/>
    <w:rsid w:val="00D54994"/>
    <w:rsid w:val="00D55E20"/>
    <w:rsid w:val="00D568CA"/>
    <w:rsid w:val="00D569E3"/>
    <w:rsid w:val="00D60329"/>
    <w:rsid w:val="00D609D4"/>
    <w:rsid w:val="00D616D2"/>
    <w:rsid w:val="00D61FC3"/>
    <w:rsid w:val="00D63B5F"/>
    <w:rsid w:val="00D63EF3"/>
    <w:rsid w:val="00D650EB"/>
    <w:rsid w:val="00D65596"/>
    <w:rsid w:val="00D66683"/>
    <w:rsid w:val="00D674BE"/>
    <w:rsid w:val="00D679AA"/>
    <w:rsid w:val="00D67B34"/>
    <w:rsid w:val="00D701AB"/>
    <w:rsid w:val="00D70DC7"/>
    <w:rsid w:val="00D70EF7"/>
    <w:rsid w:val="00D71FEF"/>
    <w:rsid w:val="00D7350E"/>
    <w:rsid w:val="00D743FA"/>
    <w:rsid w:val="00D766FB"/>
    <w:rsid w:val="00D77B37"/>
    <w:rsid w:val="00D80612"/>
    <w:rsid w:val="00D80E2D"/>
    <w:rsid w:val="00D81838"/>
    <w:rsid w:val="00D8211E"/>
    <w:rsid w:val="00D8397C"/>
    <w:rsid w:val="00D83BC5"/>
    <w:rsid w:val="00D83D00"/>
    <w:rsid w:val="00D84B34"/>
    <w:rsid w:val="00D861C3"/>
    <w:rsid w:val="00D8674B"/>
    <w:rsid w:val="00D87352"/>
    <w:rsid w:val="00D90B46"/>
    <w:rsid w:val="00D90EBE"/>
    <w:rsid w:val="00D934F6"/>
    <w:rsid w:val="00D94EED"/>
    <w:rsid w:val="00D95100"/>
    <w:rsid w:val="00D96026"/>
    <w:rsid w:val="00DA0F32"/>
    <w:rsid w:val="00DA13B7"/>
    <w:rsid w:val="00DA20E3"/>
    <w:rsid w:val="00DA20FA"/>
    <w:rsid w:val="00DA2966"/>
    <w:rsid w:val="00DA747E"/>
    <w:rsid w:val="00DA7723"/>
    <w:rsid w:val="00DA7C1C"/>
    <w:rsid w:val="00DB147A"/>
    <w:rsid w:val="00DB1B7A"/>
    <w:rsid w:val="00DB1E10"/>
    <w:rsid w:val="00DB1E64"/>
    <w:rsid w:val="00DB21A4"/>
    <w:rsid w:val="00DB279B"/>
    <w:rsid w:val="00DB562E"/>
    <w:rsid w:val="00DB78C1"/>
    <w:rsid w:val="00DB7C11"/>
    <w:rsid w:val="00DC047D"/>
    <w:rsid w:val="00DC09D7"/>
    <w:rsid w:val="00DC0CDE"/>
    <w:rsid w:val="00DC27E0"/>
    <w:rsid w:val="00DC4295"/>
    <w:rsid w:val="00DC4A48"/>
    <w:rsid w:val="00DC6708"/>
    <w:rsid w:val="00DC6871"/>
    <w:rsid w:val="00DC776F"/>
    <w:rsid w:val="00DD0E9C"/>
    <w:rsid w:val="00DD1B39"/>
    <w:rsid w:val="00DD1D64"/>
    <w:rsid w:val="00DD20E2"/>
    <w:rsid w:val="00DD21A2"/>
    <w:rsid w:val="00DD4E61"/>
    <w:rsid w:val="00DD5A66"/>
    <w:rsid w:val="00DD6840"/>
    <w:rsid w:val="00DE0082"/>
    <w:rsid w:val="00DE2F5F"/>
    <w:rsid w:val="00DE3449"/>
    <w:rsid w:val="00DE3D51"/>
    <w:rsid w:val="00DE4BE2"/>
    <w:rsid w:val="00DE5D2E"/>
    <w:rsid w:val="00DE6285"/>
    <w:rsid w:val="00DE6865"/>
    <w:rsid w:val="00DF0D24"/>
    <w:rsid w:val="00DF18C1"/>
    <w:rsid w:val="00DF3AE7"/>
    <w:rsid w:val="00DF447F"/>
    <w:rsid w:val="00DF450D"/>
    <w:rsid w:val="00DF5728"/>
    <w:rsid w:val="00DF68D7"/>
    <w:rsid w:val="00DF7110"/>
    <w:rsid w:val="00DF7D0A"/>
    <w:rsid w:val="00E00001"/>
    <w:rsid w:val="00E00A60"/>
    <w:rsid w:val="00E01436"/>
    <w:rsid w:val="00E0164D"/>
    <w:rsid w:val="00E01AB1"/>
    <w:rsid w:val="00E02918"/>
    <w:rsid w:val="00E03D48"/>
    <w:rsid w:val="00E03FB8"/>
    <w:rsid w:val="00E04052"/>
    <w:rsid w:val="00E045BD"/>
    <w:rsid w:val="00E04805"/>
    <w:rsid w:val="00E05DB4"/>
    <w:rsid w:val="00E0607F"/>
    <w:rsid w:val="00E102B7"/>
    <w:rsid w:val="00E10709"/>
    <w:rsid w:val="00E15A67"/>
    <w:rsid w:val="00E1619C"/>
    <w:rsid w:val="00E174B2"/>
    <w:rsid w:val="00E17B77"/>
    <w:rsid w:val="00E17D40"/>
    <w:rsid w:val="00E20E25"/>
    <w:rsid w:val="00E23337"/>
    <w:rsid w:val="00E2366B"/>
    <w:rsid w:val="00E24F07"/>
    <w:rsid w:val="00E24F8E"/>
    <w:rsid w:val="00E259EA"/>
    <w:rsid w:val="00E270BA"/>
    <w:rsid w:val="00E30043"/>
    <w:rsid w:val="00E305F1"/>
    <w:rsid w:val="00E3101A"/>
    <w:rsid w:val="00E31A7A"/>
    <w:rsid w:val="00E32061"/>
    <w:rsid w:val="00E322C8"/>
    <w:rsid w:val="00E32D39"/>
    <w:rsid w:val="00E34610"/>
    <w:rsid w:val="00E34EEF"/>
    <w:rsid w:val="00E35357"/>
    <w:rsid w:val="00E36CE3"/>
    <w:rsid w:val="00E3705B"/>
    <w:rsid w:val="00E4240F"/>
    <w:rsid w:val="00E42FF9"/>
    <w:rsid w:val="00E43C74"/>
    <w:rsid w:val="00E44F82"/>
    <w:rsid w:val="00E457ED"/>
    <w:rsid w:val="00E46595"/>
    <w:rsid w:val="00E4664B"/>
    <w:rsid w:val="00E467CC"/>
    <w:rsid w:val="00E46A8B"/>
    <w:rsid w:val="00E4714C"/>
    <w:rsid w:val="00E50394"/>
    <w:rsid w:val="00E50B69"/>
    <w:rsid w:val="00E51AEB"/>
    <w:rsid w:val="00E522A7"/>
    <w:rsid w:val="00E523AD"/>
    <w:rsid w:val="00E52859"/>
    <w:rsid w:val="00E54452"/>
    <w:rsid w:val="00E55047"/>
    <w:rsid w:val="00E55FC5"/>
    <w:rsid w:val="00E56DD9"/>
    <w:rsid w:val="00E63CC9"/>
    <w:rsid w:val="00E63DF0"/>
    <w:rsid w:val="00E641D0"/>
    <w:rsid w:val="00E65046"/>
    <w:rsid w:val="00E65385"/>
    <w:rsid w:val="00E654B6"/>
    <w:rsid w:val="00E65538"/>
    <w:rsid w:val="00E66014"/>
    <w:rsid w:val="00E664C5"/>
    <w:rsid w:val="00E66665"/>
    <w:rsid w:val="00E671A2"/>
    <w:rsid w:val="00E67A9D"/>
    <w:rsid w:val="00E71287"/>
    <w:rsid w:val="00E743D7"/>
    <w:rsid w:val="00E7580A"/>
    <w:rsid w:val="00E76B90"/>
    <w:rsid w:val="00E76C0E"/>
    <w:rsid w:val="00E76D26"/>
    <w:rsid w:val="00E774A7"/>
    <w:rsid w:val="00E7790D"/>
    <w:rsid w:val="00E82DBC"/>
    <w:rsid w:val="00E845CB"/>
    <w:rsid w:val="00E849C9"/>
    <w:rsid w:val="00E8566C"/>
    <w:rsid w:val="00E87BC8"/>
    <w:rsid w:val="00E87DA3"/>
    <w:rsid w:val="00E87F78"/>
    <w:rsid w:val="00E90AC0"/>
    <w:rsid w:val="00E91927"/>
    <w:rsid w:val="00E92190"/>
    <w:rsid w:val="00E928D6"/>
    <w:rsid w:val="00E93560"/>
    <w:rsid w:val="00E94640"/>
    <w:rsid w:val="00E97120"/>
    <w:rsid w:val="00EA0819"/>
    <w:rsid w:val="00EA175C"/>
    <w:rsid w:val="00EA2B74"/>
    <w:rsid w:val="00EA3DED"/>
    <w:rsid w:val="00EA5374"/>
    <w:rsid w:val="00EA5A3C"/>
    <w:rsid w:val="00EA5D60"/>
    <w:rsid w:val="00EA6B91"/>
    <w:rsid w:val="00EB1390"/>
    <w:rsid w:val="00EB1C36"/>
    <w:rsid w:val="00EB20CA"/>
    <w:rsid w:val="00EB2C71"/>
    <w:rsid w:val="00EB3122"/>
    <w:rsid w:val="00EB3176"/>
    <w:rsid w:val="00EB4340"/>
    <w:rsid w:val="00EB48F4"/>
    <w:rsid w:val="00EB4BF6"/>
    <w:rsid w:val="00EB556D"/>
    <w:rsid w:val="00EB562E"/>
    <w:rsid w:val="00EB5A7D"/>
    <w:rsid w:val="00EB6230"/>
    <w:rsid w:val="00EC0CED"/>
    <w:rsid w:val="00EC2197"/>
    <w:rsid w:val="00EC4F64"/>
    <w:rsid w:val="00EC55DB"/>
    <w:rsid w:val="00ED04D0"/>
    <w:rsid w:val="00ED0730"/>
    <w:rsid w:val="00ED18A2"/>
    <w:rsid w:val="00ED2F2D"/>
    <w:rsid w:val="00ED3C5C"/>
    <w:rsid w:val="00ED55C0"/>
    <w:rsid w:val="00ED5EC7"/>
    <w:rsid w:val="00ED682B"/>
    <w:rsid w:val="00ED7983"/>
    <w:rsid w:val="00EE373E"/>
    <w:rsid w:val="00EE3CA1"/>
    <w:rsid w:val="00EE41D5"/>
    <w:rsid w:val="00EE59BC"/>
    <w:rsid w:val="00EE5F94"/>
    <w:rsid w:val="00EE66D9"/>
    <w:rsid w:val="00EE77AC"/>
    <w:rsid w:val="00EF3AE3"/>
    <w:rsid w:val="00EF3F64"/>
    <w:rsid w:val="00EF4EF9"/>
    <w:rsid w:val="00EF6B0F"/>
    <w:rsid w:val="00EF7576"/>
    <w:rsid w:val="00F037A4"/>
    <w:rsid w:val="00F04030"/>
    <w:rsid w:val="00F113BA"/>
    <w:rsid w:val="00F11509"/>
    <w:rsid w:val="00F137F7"/>
    <w:rsid w:val="00F1426B"/>
    <w:rsid w:val="00F145F5"/>
    <w:rsid w:val="00F14A08"/>
    <w:rsid w:val="00F14DC7"/>
    <w:rsid w:val="00F16543"/>
    <w:rsid w:val="00F1702C"/>
    <w:rsid w:val="00F17D27"/>
    <w:rsid w:val="00F206B3"/>
    <w:rsid w:val="00F22273"/>
    <w:rsid w:val="00F22740"/>
    <w:rsid w:val="00F233E3"/>
    <w:rsid w:val="00F23968"/>
    <w:rsid w:val="00F24D58"/>
    <w:rsid w:val="00F25C7B"/>
    <w:rsid w:val="00F26991"/>
    <w:rsid w:val="00F26C22"/>
    <w:rsid w:val="00F270B3"/>
    <w:rsid w:val="00F27C8F"/>
    <w:rsid w:val="00F3019D"/>
    <w:rsid w:val="00F32749"/>
    <w:rsid w:val="00F348BC"/>
    <w:rsid w:val="00F35845"/>
    <w:rsid w:val="00F35A58"/>
    <w:rsid w:val="00F37172"/>
    <w:rsid w:val="00F3738B"/>
    <w:rsid w:val="00F373E1"/>
    <w:rsid w:val="00F374DC"/>
    <w:rsid w:val="00F4008D"/>
    <w:rsid w:val="00F40B84"/>
    <w:rsid w:val="00F40FE1"/>
    <w:rsid w:val="00F41144"/>
    <w:rsid w:val="00F429EA"/>
    <w:rsid w:val="00F42F31"/>
    <w:rsid w:val="00F43FE6"/>
    <w:rsid w:val="00F4477E"/>
    <w:rsid w:val="00F44D12"/>
    <w:rsid w:val="00F450A5"/>
    <w:rsid w:val="00F46B76"/>
    <w:rsid w:val="00F47E84"/>
    <w:rsid w:val="00F51A96"/>
    <w:rsid w:val="00F52A68"/>
    <w:rsid w:val="00F539BD"/>
    <w:rsid w:val="00F54181"/>
    <w:rsid w:val="00F55149"/>
    <w:rsid w:val="00F55B8E"/>
    <w:rsid w:val="00F608D1"/>
    <w:rsid w:val="00F60CF2"/>
    <w:rsid w:val="00F6158E"/>
    <w:rsid w:val="00F61F53"/>
    <w:rsid w:val="00F64468"/>
    <w:rsid w:val="00F64AC1"/>
    <w:rsid w:val="00F66D82"/>
    <w:rsid w:val="00F67582"/>
    <w:rsid w:val="00F67C2A"/>
    <w:rsid w:val="00F67D8F"/>
    <w:rsid w:val="00F708DF"/>
    <w:rsid w:val="00F74112"/>
    <w:rsid w:val="00F76485"/>
    <w:rsid w:val="00F779CC"/>
    <w:rsid w:val="00F77EEC"/>
    <w:rsid w:val="00F802BE"/>
    <w:rsid w:val="00F816A1"/>
    <w:rsid w:val="00F81BB6"/>
    <w:rsid w:val="00F82C75"/>
    <w:rsid w:val="00F834C5"/>
    <w:rsid w:val="00F84441"/>
    <w:rsid w:val="00F84FEA"/>
    <w:rsid w:val="00F8582C"/>
    <w:rsid w:val="00F86024"/>
    <w:rsid w:val="00F8611A"/>
    <w:rsid w:val="00F864BE"/>
    <w:rsid w:val="00F86535"/>
    <w:rsid w:val="00F91047"/>
    <w:rsid w:val="00F91606"/>
    <w:rsid w:val="00F9379A"/>
    <w:rsid w:val="00F95943"/>
    <w:rsid w:val="00F9616E"/>
    <w:rsid w:val="00F968FA"/>
    <w:rsid w:val="00F97A74"/>
    <w:rsid w:val="00F97BC2"/>
    <w:rsid w:val="00FA0A29"/>
    <w:rsid w:val="00FA3953"/>
    <w:rsid w:val="00FA42CA"/>
    <w:rsid w:val="00FA44C7"/>
    <w:rsid w:val="00FA5128"/>
    <w:rsid w:val="00FA544B"/>
    <w:rsid w:val="00FA56EF"/>
    <w:rsid w:val="00FA6239"/>
    <w:rsid w:val="00FA68FD"/>
    <w:rsid w:val="00FB0592"/>
    <w:rsid w:val="00FB06D3"/>
    <w:rsid w:val="00FB21E1"/>
    <w:rsid w:val="00FB2465"/>
    <w:rsid w:val="00FB2BE7"/>
    <w:rsid w:val="00FB3E78"/>
    <w:rsid w:val="00FB42D4"/>
    <w:rsid w:val="00FB58A3"/>
    <w:rsid w:val="00FB5906"/>
    <w:rsid w:val="00FB762F"/>
    <w:rsid w:val="00FC0BA6"/>
    <w:rsid w:val="00FC18FB"/>
    <w:rsid w:val="00FC2AED"/>
    <w:rsid w:val="00FC4EB3"/>
    <w:rsid w:val="00FC5B2B"/>
    <w:rsid w:val="00FC625D"/>
    <w:rsid w:val="00FC6658"/>
    <w:rsid w:val="00FC67EF"/>
    <w:rsid w:val="00FC6AC9"/>
    <w:rsid w:val="00FD1955"/>
    <w:rsid w:val="00FD5C59"/>
    <w:rsid w:val="00FD5EA7"/>
    <w:rsid w:val="00FD5F18"/>
    <w:rsid w:val="00FE19FF"/>
    <w:rsid w:val="00FE1B93"/>
    <w:rsid w:val="00FE6CB4"/>
    <w:rsid w:val="00FE7845"/>
    <w:rsid w:val="00FF19A5"/>
    <w:rsid w:val="00FF2F66"/>
    <w:rsid w:val="00FF3C81"/>
    <w:rsid w:val="00FF4875"/>
    <w:rsid w:val="00FF4E3F"/>
    <w:rsid w:val="00FF52D3"/>
    <w:rsid w:val="00FF5E10"/>
    <w:rsid w:val="00FF6F75"/>
    <w:rsid w:val="00FF7835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1CA41A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4D06AC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aliases w:val="Znak Znak Znak,Znak Znak, Znak,Znak,Footnote Text1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Znak Znak Znak Znak,Znak Znak Znak1, Znak Znak,Znak Znak1,Footnote Text1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65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5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5255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5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5255"/>
    <w:rPr>
      <w:rFonts w:ascii="Fira Sans" w:hAnsi="Fira Sans"/>
      <w:b/>
      <w:bCs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678B9"/>
    <w:rPr>
      <w:vertAlign w:val="superscript"/>
    </w:rPr>
  </w:style>
  <w:style w:type="table" w:customStyle="1" w:styleId="Siatkatabelijasna21">
    <w:name w:val="Siatka tabeli — jasna21"/>
    <w:basedOn w:val="Standardowy"/>
    <w:uiPriority w:val="40"/>
    <w:rsid w:val="00833D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41374E"/>
    <w:pPr>
      <w:spacing w:after="0" w:line="240" w:lineRule="auto"/>
    </w:pPr>
    <w:rPr>
      <w:rFonts w:ascii="Fira Sans" w:hAnsi="Fira Sans"/>
      <w:sz w:val="19"/>
    </w:rPr>
  </w:style>
  <w:style w:type="table" w:customStyle="1" w:styleId="Siatkatabelijasna22">
    <w:name w:val="Siatka tabeli — jasna22"/>
    <w:basedOn w:val="Standardowy"/>
    <w:uiPriority w:val="40"/>
    <w:rsid w:val="008A44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857F6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4">
    <w:name w:val="Siatka tabeli — jasna24"/>
    <w:basedOn w:val="Standardowy"/>
    <w:uiPriority w:val="40"/>
    <w:rsid w:val="00AD30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kstzastpczy">
    <w:name w:val="Placeholder Text"/>
    <w:basedOn w:val="Domylnaczcionkaakapitu"/>
    <w:uiPriority w:val="99"/>
    <w:semiHidden/>
    <w:rsid w:val="007C46D9"/>
    <w:rPr>
      <w:color w:val="808080"/>
    </w:rPr>
  </w:style>
  <w:style w:type="table" w:styleId="Siatkatabelijasna">
    <w:name w:val="Grid Table Light"/>
    <w:basedOn w:val="Standardowy"/>
    <w:uiPriority w:val="40"/>
    <w:rsid w:val="003627E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362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footer" Target="footer2.xml"/><Relationship Id="rId26" Type="http://schemas.openxmlformats.org/officeDocument/2006/relationships/hyperlink" Target="http://stat.gov.pl/wskazniki-makroekonomiczne/" TargetMode="External"/><Relationship Id="rId21" Type="http://schemas.openxmlformats.org/officeDocument/2006/relationships/hyperlink" Target="http://www.stat.gov.pl" TargetMode="External"/><Relationship Id="rId34" Type="http://schemas.openxmlformats.org/officeDocument/2006/relationships/hyperlink" Target="http://stat.gov.pl/metainformacje/slownik-pojec/pojecia-stosowane-w-statystyce-publicznej/1314,pojecie.html" TargetMode="External"/><Relationship Id="rId42" Type="http://schemas.openxmlformats.org/officeDocument/2006/relationships/hyperlink" Target="http://swaid.stat.gov.pl/SitePagesDBW/ProdukcjaPrzemyslowa.aspx" TargetMode="External"/><Relationship Id="rId47" Type="http://schemas.openxmlformats.org/officeDocument/2006/relationships/hyperlink" Target="http://stat.gov.pl/metainformacje/slownik-pojec/pojecia-stosowane-w-statystyce-publicznej/700,pojecie.html" TargetMode="External"/><Relationship Id="rId50" Type="http://schemas.openxmlformats.org/officeDocument/2006/relationships/hyperlink" Target="http://stat.gov.pl/metainformacje/slownik-pojec/pojecia-stosowane-w-statystyce-publicznej/1317,pojecie.html" TargetMode="External"/><Relationship Id="rId55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9" Type="http://schemas.openxmlformats.org/officeDocument/2006/relationships/hyperlink" Target="http://stat.gov.pl/metainformacje/slownik-pojec/pojecia-stosowane-w-statystyce-publicznej/362,pojecie.html" TargetMode="External"/><Relationship Id="rId11" Type="http://schemas.openxmlformats.org/officeDocument/2006/relationships/image" Target="media/image30.emf"/><Relationship Id="rId24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32" Type="http://schemas.openxmlformats.org/officeDocument/2006/relationships/hyperlink" Target="http://stat.gov.pl/metainformacje/slownik-pojec/pojecia-stosowane-w-statystyce-publicznej/356,pojecie.html" TargetMode="External"/><Relationship Id="rId45" Type="http://schemas.openxmlformats.org/officeDocument/2006/relationships/hyperlink" Target="https://bdl.stat.gov.pl/BDL/dane/podgrup/temat" TargetMode="External"/><Relationship Id="rId53" Type="http://schemas.openxmlformats.org/officeDocument/2006/relationships/hyperlink" Target="http://stat.gov.pl/metainformacje/slownik-pojec/pojecia-stosowane-w-statystyce-publicznej/1313,pojecie.html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image" Target="media/image8.png"/><Relationship Id="rId28" Type="http://schemas.openxmlformats.org/officeDocument/2006/relationships/hyperlink" Target="https://bdl.stat.gov.pl/BDL/dane/podgrup/temat" TargetMode="External"/><Relationship Id="rId36" Type="http://schemas.openxmlformats.org/officeDocument/2006/relationships/hyperlink" Target="http://stat.gov.pl/metainformacje/slownik-pojec/pojecia-stosowane-w-statystyce-publicznej/1313,pojecie.html" TargetMode="External"/><Relationship Id="rId49" Type="http://schemas.openxmlformats.org/officeDocument/2006/relationships/hyperlink" Target="http://stat.gov.pl/metainformacje/slownik-pojec/pojecia-stosowane-w-statystyce-publicznej/356,pojecie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metainformacje/slownik-pojec/pojecia-stosowane-w-statystyce-publicznej/707,pojecie.html" TargetMode="External"/><Relationship Id="rId44" Type="http://schemas.openxmlformats.org/officeDocument/2006/relationships/hyperlink" Target="http://bdm.stat.gov.pl/" TargetMode="External"/><Relationship Id="rId52" Type="http://schemas.openxmlformats.org/officeDocument/2006/relationships/hyperlink" Target="http://stat.gov.pl/metainformacje/slownik-pojec/pojecia-stosowane-w-statystyce-publicznej/357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hart" Target="charts/chart3.xml"/><Relationship Id="rId22" Type="http://schemas.openxmlformats.org/officeDocument/2006/relationships/image" Target="media/image7.png"/><Relationship Id="rId27" Type="http://schemas.openxmlformats.org/officeDocument/2006/relationships/hyperlink" Target="http://bdm.stat.gov.pl/" TargetMode="External"/><Relationship Id="rId30" Type="http://schemas.openxmlformats.org/officeDocument/2006/relationships/hyperlink" Target="http://stat.gov.pl/metainformacje/slownik-pojec/pojecia-stosowane-w-statystyce-publicznej/700,pojecie.html" TargetMode="External"/><Relationship Id="rId35" Type="http://schemas.openxmlformats.org/officeDocument/2006/relationships/hyperlink" Target="http://stat.gov.pl/metainformacje/slownik-pojec/pojecia-stosowane-w-statystyce-publicznej/357,pojecie.html" TargetMode="External"/><Relationship Id="rId43" Type="http://schemas.openxmlformats.org/officeDocument/2006/relationships/hyperlink" Target="http://stat.gov.pl/wskazniki-makroekonomiczne/" TargetMode="External"/><Relationship Id="rId48" Type="http://schemas.openxmlformats.org/officeDocument/2006/relationships/hyperlink" Target="http://stat.gov.pl/metainformacje/slownik-pojec/pojecia-stosowane-w-statystyce-publicznej/707,pojecie.html" TargetMode="External"/><Relationship Id="rId56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://stat.gov.pl/metainformacje/slownik-pojec/pojecia-stosowane-w-statystyce-publicznej/1314,pojecie.html" TargetMode="External"/><Relationship Id="rId3" Type="http://schemas.openxmlformats.org/officeDocument/2006/relationships/customXml" Target="../customXml/item3.xml"/><Relationship Id="rId12" Type="http://schemas.openxmlformats.org/officeDocument/2006/relationships/chart" Target="charts/chart1.xml"/><Relationship Id="rId17" Type="http://schemas.openxmlformats.org/officeDocument/2006/relationships/header" Target="header2.xml"/><Relationship Id="rId25" Type="http://schemas.openxmlformats.org/officeDocument/2006/relationships/hyperlink" Target="http://swaid.stat.gov.pl/SitePagesDBW/ProdukcjaPrzemyslowa.aspx" TargetMode="External"/><Relationship Id="rId33" Type="http://schemas.openxmlformats.org/officeDocument/2006/relationships/hyperlink" Target="http://stat.gov.pl/metainformacje/slownik-pojec/pojecia-stosowane-w-statystyce-publicznej/1317,pojecie.html" TargetMode="External"/><Relationship Id="rId46" Type="http://schemas.openxmlformats.org/officeDocument/2006/relationships/hyperlink" Target="http://stat.gov.pl/metainformacje/slownik-pojec/pojecia-stosowane-w-statystyce-publicznej/362,pojecie.html" TargetMode="External"/><Relationship Id="rId20" Type="http://schemas.openxmlformats.org/officeDocument/2006/relationships/image" Target="media/image6.png"/><Relationship Id="rId41" Type="http://schemas.openxmlformats.org/officeDocument/2006/relationships/hyperlink" Target="http://stat.gov.pl/obszary-tematyczne/inne-opracowania/informacje-o-sytuacji-spoleczno-gospodarczej/informacja-o-sytuacji-spoleczno-gospodarczej-kraju-w-sierpniu-2018-r-,1,76.html" TargetMode="External"/><Relationship Id="rId54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Arkusz_programu_Microsoft_Excel2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1"/>
          <c:order val="0"/>
          <c:tx>
            <c:strRef>
              <c:f>'2021'!$A$5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chemeClr val="tx1">
                  <a:lumMod val="50000"/>
                  <a:lumOff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chemeClr val="tx1">
                    <a:lumMod val="50000"/>
                    <a:lumOff val="50000"/>
                  </a:schemeClr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'2021'!$B$5:$M$5</c:f>
              <c:numCache>
                <c:formatCode>0.0</c:formatCode>
                <c:ptCount val="12"/>
                <c:pt idx="0">
                  <c:v>102.3</c:v>
                </c:pt>
                <c:pt idx="1">
                  <c:v>101.2</c:v>
                </c:pt>
                <c:pt idx="2">
                  <c:v>118.8</c:v>
                </c:pt>
                <c:pt idx="3">
                  <c:v>103</c:v>
                </c:pt>
                <c:pt idx="4">
                  <c:v>108.6</c:v>
                </c:pt>
                <c:pt idx="5">
                  <c:v>111.4</c:v>
                </c:pt>
                <c:pt idx="6">
                  <c:v>102</c:v>
                </c:pt>
                <c:pt idx="7">
                  <c:v>108</c:v>
                </c:pt>
                <c:pt idx="8">
                  <c:v>114.1</c:v>
                </c:pt>
                <c:pt idx="9">
                  <c:v>119.9</c:v>
                </c:pt>
                <c:pt idx="10">
                  <c:v>118.6</c:v>
                </c:pt>
                <c:pt idx="11">
                  <c:v>106.8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DB70-484C-A8FE-2415CC97E5A2}"/>
            </c:ext>
          </c:extLst>
        </c:ser>
        <c:ser>
          <c:idx val="2"/>
          <c:order val="1"/>
          <c:tx>
            <c:strRef>
              <c:f>'2021'!$A$6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8542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'2021'!$B$6:$M$6</c:f>
              <c:numCache>
                <c:formatCode>0.0</c:formatCode>
                <c:ptCount val="12"/>
                <c:pt idx="0">
                  <c:v>111.1</c:v>
                </c:pt>
                <c:pt idx="1">
                  <c:v>108.6</c:v>
                </c:pt>
                <c:pt idx="2">
                  <c:v>120.8</c:v>
                </c:pt>
                <c:pt idx="3">
                  <c:v>112.6</c:v>
                </c:pt>
                <c:pt idx="4">
                  <c:v>114.2</c:v>
                </c:pt>
                <c:pt idx="5">
                  <c:v>118.9</c:v>
                </c:pt>
                <c:pt idx="6">
                  <c:v>112.5</c:v>
                </c:pt>
                <c:pt idx="7">
                  <c:v>113.4</c:v>
                </c:pt>
                <c:pt idx="8">
                  <c:v>117.2</c:v>
                </c:pt>
                <c:pt idx="9">
                  <c:v>128.80000000000001</c:v>
                </c:pt>
                <c:pt idx="10">
                  <c:v>124</c:v>
                </c:pt>
                <c:pt idx="11">
                  <c:v>109.7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B70-484C-A8FE-2415CC97E5A2}"/>
            </c:ext>
          </c:extLst>
        </c:ser>
        <c:ser>
          <c:idx val="3"/>
          <c:order val="2"/>
          <c:tx>
            <c:strRef>
              <c:f>'2021'!$A$7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'2021'!$B$7:$M$7</c:f>
              <c:numCache>
                <c:formatCode>0.0</c:formatCode>
                <c:ptCount val="12"/>
                <c:pt idx="0">
                  <c:v>117.8</c:v>
                </c:pt>
                <c:pt idx="1">
                  <c:v>116.1</c:v>
                </c:pt>
                <c:pt idx="2">
                  <c:v>127.5</c:v>
                </c:pt>
                <c:pt idx="3">
                  <c:v>123</c:v>
                </c:pt>
                <c:pt idx="4">
                  <c:v>122.9</c:v>
                </c:pt>
                <c:pt idx="5">
                  <c:v>115.8</c:v>
                </c:pt>
                <c:pt idx="6">
                  <c:v>119</c:v>
                </c:pt>
                <c:pt idx="7">
                  <c:v>111.7</c:v>
                </c:pt>
                <c:pt idx="8">
                  <c:v>123.7</c:v>
                </c:pt>
                <c:pt idx="9">
                  <c:v>133.6</c:v>
                </c:pt>
                <c:pt idx="10">
                  <c:v>125.8</c:v>
                </c:pt>
                <c:pt idx="11">
                  <c:v>114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B70-484C-A8FE-2415CC97E5A2}"/>
            </c:ext>
          </c:extLst>
        </c:ser>
        <c:ser>
          <c:idx val="4"/>
          <c:order val="3"/>
          <c:tx>
            <c:strRef>
              <c:f>'2021'!$A$8</c:f>
              <c:strCache>
                <c:ptCount val="1"/>
                <c:pt idx="0">
                  <c:v>2020</c:v>
                </c:pt>
              </c:strCache>
            </c:strRef>
          </c:tx>
          <c:spPr>
            <a:ln w="28575" cap="rnd">
              <a:solidFill>
                <a:srgbClr val="99CEB3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99CEB3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99CEB3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44450" cap="rnd">
                <a:solidFill>
                  <a:srgbClr val="99CEB3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DB70-484C-A8FE-2415CC97E5A2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'2021'!$B$8:$M$8</c:f>
              <c:numCache>
                <c:formatCode>0.0</c:formatCode>
                <c:ptCount val="12"/>
                <c:pt idx="0">
                  <c:v>119.1</c:v>
                </c:pt>
                <c:pt idx="1">
                  <c:v>121.7</c:v>
                </c:pt>
                <c:pt idx="2">
                  <c:v>124.4</c:v>
                </c:pt>
                <c:pt idx="3">
                  <c:v>92.7</c:v>
                </c:pt>
                <c:pt idx="4">
                  <c:v>102.2</c:v>
                </c:pt>
                <c:pt idx="5">
                  <c:v>116.4</c:v>
                </c:pt>
                <c:pt idx="6">
                  <c:v>120.3</c:v>
                </c:pt>
                <c:pt idx="7">
                  <c:v>113.4</c:v>
                </c:pt>
                <c:pt idx="8">
                  <c:v>130.80000000000001</c:v>
                </c:pt>
                <c:pt idx="9">
                  <c:v>134.9</c:v>
                </c:pt>
                <c:pt idx="10">
                  <c:v>132.6</c:v>
                </c:pt>
                <c:pt idx="11">
                  <c:v>126.7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B70-484C-A8FE-2415CC97E5A2}"/>
            </c:ext>
          </c:extLst>
        </c:ser>
        <c:ser>
          <c:idx val="0"/>
          <c:order val="4"/>
          <c:tx>
            <c:strRef>
              <c:f>'2021'!$A$9</c:f>
              <c:strCache>
                <c:ptCount val="1"/>
                <c:pt idx="0">
                  <c:v>2021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>
                    <a:alpha val="91000"/>
                  </a:srgbClr>
                </a:solidFill>
              </a:ln>
              <a:effectLst/>
            </c:spPr>
          </c:marker>
          <c:dPt>
            <c:idx val="0"/>
            <c:marker>
              <c:symbol val="circle"/>
              <c:size val="5"/>
              <c:spPr>
                <a:solidFill>
                  <a:schemeClr val="bg1"/>
                </a:solidFill>
                <a:ln w="9525">
                  <a:solidFill>
                    <a:srgbClr val="001D77">
                      <a:alpha val="91000"/>
                    </a:srgbClr>
                  </a:solidFill>
                </a:ln>
                <a:effectLst/>
              </c:spPr>
            </c:marker>
            <c:bubble3D val="0"/>
            <c:spPr>
              <a:ln w="22225" cap="rnd">
                <a:solidFill>
                  <a:srgbClr val="001D77"/>
                </a:solidFill>
                <a:round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B70-484C-A8FE-2415CC97E5A2}"/>
              </c:ext>
            </c:extLst>
          </c:dPt>
          <c:cat>
            <c:strRef>
              <c:f>'2021'!$B$4:$M$4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'2021'!$B$9:$M$9</c:f>
              <c:numCache>
                <c:formatCode>0.0</c:formatCode>
                <c:ptCount val="12"/>
                <c:pt idx="0">
                  <c:v>119.9</c:v>
                </c:pt>
                <c:pt idx="1">
                  <c:v>124.7</c:v>
                </c:pt>
                <c:pt idx="2">
                  <c:v>147.5</c:v>
                </c:pt>
                <c:pt idx="3">
                  <c:v>133.9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DB70-484C-A8FE-2415CC97E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615882608"/>
        <c:axId val="-1615892944"/>
      </c:lineChart>
      <c:catAx>
        <c:axId val="-1615882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12700" cap="flat" cmpd="sng" algn="ctr">
            <a:solidFill>
              <a:sysClr val="windowText" lastClr="000000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5892944"/>
        <c:crossesAt val="100"/>
        <c:auto val="1"/>
        <c:lblAlgn val="ctr"/>
        <c:lblOffset val="100"/>
        <c:noMultiLvlLbl val="0"/>
      </c:catAx>
      <c:valAx>
        <c:axId val="-1615892944"/>
        <c:scaling>
          <c:orientation val="minMax"/>
          <c:max val="150"/>
          <c:min val="9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5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5882608"/>
        <c:crosses val="autoZero"/>
        <c:crossBetween val="between"/>
        <c:majorUnit val="5"/>
        <c:minorUnit val="1"/>
      </c:valAx>
      <c:spPr>
        <a:noFill/>
        <a:ln w="25400"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5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123285307298764E-2"/>
          <c:y val="3.1960487697658482E-2"/>
          <c:w val="0.49078384783910561"/>
          <c:h val="0.86588260140816986"/>
        </c:manualLayout>
      </c:layout>
      <c:barChart>
        <c:barDir val="bar"/>
        <c:grouping val="clustered"/>
        <c:varyColors val="0"/>
        <c:ser>
          <c:idx val="1"/>
          <c:order val="0"/>
          <c:tx>
            <c:strRef>
              <c:f>'IV 2021'!$B$1</c:f>
              <c:strCache>
                <c:ptCount val="1"/>
                <c:pt idx="0">
                  <c:v>IV 2020</c:v>
                </c:pt>
              </c:strCache>
            </c:strRef>
          </c:tx>
          <c:spPr>
            <a:solidFill>
              <a:srgbClr val="99A5C9"/>
            </a:solidFill>
          </c:spPr>
          <c:invertIfNegative val="0"/>
          <c:cat>
            <c:strRef>
              <c:f>'IV 2021'!$A$2:$A$13</c:f>
              <c:strCache>
                <c:ptCount val="12"/>
                <c:pt idx="0">
                  <c:v>Produkcja pojazdów samochodowych, przyczep 
i naczep</c:v>
                </c:pt>
                <c:pt idx="1">
                  <c:v>Produkcja skór i wyrobów skórzanych</c:v>
                </c:pt>
                <c:pt idx="2">
                  <c:v>Produkcja mebli</c:v>
                </c:pt>
                <c:pt idx="3">
                  <c:v>Produkcja urządzeń elektrycznych</c:v>
                </c:pt>
                <c:pt idx="4">
                  <c:v>Produkcja komputerów, wyrobów elektronicznych i optycznych</c:v>
                </c:pt>
                <c:pt idx="5">
                  <c:v>Produkcja wyrobów tekstylnych</c:v>
                </c:pt>
                <c:pt idx="6">
                  <c:v>Produkcja wyrobów z gumy i tworzyw sztucznych</c:v>
                </c:pt>
                <c:pt idx="7">
                  <c:v>Produkcja wyrobów z drewna, korka, słomy
 i wikliny</c:v>
                </c:pt>
                <c:pt idx="8">
                  <c:v>Produkcja maszyn i urządzeń</c:v>
                </c:pt>
                <c:pt idx="9">
                  <c:v>Produkcja wyrobów z metali</c:v>
                </c:pt>
                <c:pt idx="10">
                  <c:v>Pozostała produkcja wyrobów</c:v>
                </c:pt>
                <c:pt idx="11">
                  <c:v>Produkcja metali</c:v>
                </c:pt>
              </c:strCache>
            </c:strRef>
          </c:cat>
          <c:val>
            <c:numRef>
              <c:f>'IV 2021'!$B$2:$B$13</c:f>
              <c:numCache>
                <c:formatCode>0.0_ ;[Red]\-0.0\ </c:formatCode>
                <c:ptCount val="12"/>
                <c:pt idx="0">
                  <c:v>21.1</c:v>
                </c:pt>
                <c:pt idx="1">
                  <c:v>30.6</c:v>
                </c:pt>
                <c:pt idx="2">
                  <c:v>49.8</c:v>
                </c:pt>
                <c:pt idx="3">
                  <c:v>71.7</c:v>
                </c:pt>
                <c:pt idx="4">
                  <c:v>78.099999999999994</c:v>
                </c:pt>
                <c:pt idx="5">
                  <c:v>62.5</c:v>
                </c:pt>
                <c:pt idx="6">
                  <c:v>73.8</c:v>
                </c:pt>
                <c:pt idx="7">
                  <c:v>74.400000000000006</c:v>
                </c:pt>
                <c:pt idx="8">
                  <c:v>65.8</c:v>
                </c:pt>
                <c:pt idx="9">
                  <c:v>81.3</c:v>
                </c:pt>
                <c:pt idx="10">
                  <c:v>89.3</c:v>
                </c:pt>
                <c:pt idx="11">
                  <c:v>79.900000000000006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012-40A8-811C-638048E71CB5}"/>
            </c:ext>
          </c:extLst>
        </c:ser>
        <c:ser>
          <c:idx val="2"/>
          <c:order val="1"/>
          <c:tx>
            <c:strRef>
              <c:f>'IV 2021'!$C$1</c:f>
              <c:strCache>
                <c:ptCount val="1"/>
                <c:pt idx="0">
                  <c:v>IV 2021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</c:spPr>
          <c:invertIfNegative val="0"/>
          <c:cat>
            <c:strRef>
              <c:f>'IV 2021'!$A$2:$A$13</c:f>
              <c:strCache>
                <c:ptCount val="12"/>
                <c:pt idx="0">
                  <c:v>Produkcja pojazdów samochodowych, przyczep 
i naczep</c:v>
                </c:pt>
                <c:pt idx="1">
                  <c:v>Produkcja skór i wyrobów skórzanych</c:v>
                </c:pt>
                <c:pt idx="2">
                  <c:v>Produkcja mebli</c:v>
                </c:pt>
                <c:pt idx="3">
                  <c:v>Produkcja urządzeń elektrycznych</c:v>
                </c:pt>
                <c:pt idx="4">
                  <c:v>Produkcja komputerów, wyrobów elektronicznych i optycznych</c:v>
                </c:pt>
                <c:pt idx="5">
                  <c:v>Produkcja wyrobów tekstylnych</c:v>
                </c:pt>
                <c:pt idx="6">
                  <c:v>Produkcja wyrobów z gumy i tworzyw sztucznych</c:v>
                </c:pt>
                <c:pt idx="7">
                  <c:v>Produkcja wyrobów z drewna, korka, słomy
 i wikliny</c:v>
                </c:pt>
                <c:pt idx="8">
                  <c:v>Produkcja maszyn i urządzeń</c:v>
                </c:pt>
                <c:pt idx="9">
                  <c:v>Produkcja wyrobów z metali</c:v>
                </c:pt>
                <c:pt idx="10">
                  <c:v>Pozostała produkcja wyrobów</c:v>
                </c:pt>
                <c:pt idx="11">
                  <c:v>Produkcja metali</c:v>
                </c:pt>
              </c:strCache>
            </c:strRef>
          </c:cat>
          <c:val>
            <c:numRef>
              <c:f>'IV 2021'!$C$2:$C$13</c:f>
              <c:numCache>
                <c:formatCode>0.0_ ;[Red]\-0.0\ </c:formatCode>
                <c:ptCount val="12"/>
                <c:pt idx="0">
                  <c:v>470.5</c:v>
                </c:pt>
                <c:pt idx="1">
                  <c:v>249.7</c:v>
                </c:pt>
                <c:pt idx="2">
                  <c:v>225.8</c:v>
                </c:pt>
                <c:pt idx="3">
                  <c:v>211</c:v>
                </c:pt>
                <c:pt idx="4">
                  <c:v>190.4</c:v>
                </c:pt>
                <c:pt idx="5">
                  <c:v>177.3</c:v>
                </c:pt>
                <c:pt idx="6">
                  <c:v>163.6</c:v>
                </c:pt>
                <c:pt idx="7">
                  <c:v>158.5</c:v>
                </c:pt>
                <c:pt idx="8">
                  <c:v>151.30000000000001</c:v>
                </c:pt>
                <c:pt idx="9">
                  <c:v>144.30000000000001</c:v>
                </c:pt>
                <c:pt idx="10">
                  <c:v>138.80000000000001</c:v>
                </c:pt>
                <c:pt idx="11">
                  <c:v>134.30000000000001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012-40A8-811C-638048E71CB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615880976"/>
        <c:axId val="-1615894032"/>
      </c:barChart>
      <c:catAx>
        <c:axId val="-1615880976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high"/>
        <c:spPr>
          <a:solidFill>
            <a:srgbClr val="FFFFFF"/>
          </a:solidFill>
          <a:ln w="19050">
            <a:solidFill>
              <a:srgbClr val="000000"/>
            </a:solidFill>
            <a:prstDash val="solid"/>
          </a:ln>
        </c:spPr>
        <c:txPr>
          <a:bodyPr rot="0" vert="horz" anchor="b" anchorCtr="1"/>
          <a:lstStyle/>
          <a:p>
            <a:pPr algn="just"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  <c:crossAx val="-1615894032"/>
        <c:crossesAt val="100"/>
        <c:auto val="1"/>
        <c:lblAlgn val="ctr"/>
        <c:lblOffset val="20"/>
        <c:noMultiLvlLbl val="0"/>
      </c:catAx>
      <c:valAx>
        <c:axId val="-1615894032"/>
        <c:scaling>
          <c:orientation val="minMax"/>
          <c:max val="500"/>
          <c:min val="2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" sourceLinked="0"/>
        <c:majorTickMark val="out"/>
        <c:minorTickMark val="none"/>
        <c:tickLblPos val="high"/>
        <c:spPr>
          <a:ln w="158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Arial" panose="020B0604020202020204" pitchFamily="34" charset="0"/>
              </a:defRPr>
            </a:pPr>
            <a:endParaRPr lang="pl-PL"/>
          </a:p>
        </c:txPr>
        <c:crossAx val="-1615880976"/>
        <c:crosses val="max"/>
        <c:crossBetween val="between"/>
        <c:majorUnit val="40"/>
      </c:valAx>
      <c:spPr>
        <a:solidFill>
          <a:srgbClr val="FFFFFF"/>
        </a:solidFill>
        <a:ln w="9525">
          <a:noFill/>
          <a:prstDash val="solid"/>
        </a:ln>
      </c:spPr>
    </c:plotArea>
    <c:legend>
      <c:legendPos val="b"/>
      <c:legendEntry>
        <c:idx val="0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egendEntry>
        <c:idx val="1"/>
        <c:txPr>
          <a:bodyPr rot="0" anchor="t" anchorCtr="1"/>
          <a:lstStyle/>
          <a:p>
            <a:pPr>
              <a:defRPr sz="800">
                <a:latin typeface="Fira Sans" panose="020B0503050000020004" pitchFamily="34" charset="0"/>
                <a:ea typeface="Fira Sans" panose="020B0503050000020004" pitchFamily="34" charset="0"/>
                <a:cs typeface="Times New Roman" panose="02020603050405020304" pitchFamily="18" charset="0"/>
              </a:defRPr>
            </a:pPr>
            <a:endParaRPr lang="pl-PL"/>
          </a:p>
        </c:txPr>
      </c:legendEntry>
      <c:layout>
        <c:manualLayout>
          <c:xMode val="edge"/>
          <c:yMode val="edge"/>
          <c:x val="0.57963332278995627"/>
          <c:y val="0.93030256204725659"/>
          <c:w val="0.32673167983473955"/>
          <c:h val="5.7086994560462553E-2"/>
        </c:manualLayout>
      </c:layout>
      <c:overlay val="0"/>
      <c:spPr>
        <a:ln>
          <a:solidFill>
            <a:schemeClr val="bg1"/>
          </a:solidFill>
        </a:ln>
      </c:spPr>
      <c:txPr>
        <a:bodyPr rot="0" anchor="t" anchorCtr="1"/>
        <a:lstStyle/>
        <a:p>
          <a:pPr>
            <a:defRPr sz="800">
              <a:latin typeface="Fira Sans" panose="020B0503050000020004" pitchFamily="34" charset="0"/>
              <a:ea typeface="Fira Sans" panose="020B0503050000020004" pitchFamily="34" charset="0"/>
              <a:cs typeface="Times New Roman" panose="02020603050405020304" pitchFamily="18" charset="0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rgbClr val="FFFFFF"/>
    </a:solidFill>
    <a:ln w="6350">
      <a:noFill/>
      <a:prstDash val="solid"/>
    </a:ln>
  </c:spPr>
  <c:txPr>
    <a:bodyPr/>
    <a:lstStyle/>
    <a:p>
      <a:pPr>
        <a:defRPr sz="1175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pl-PL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2690492520305313E-2"/>
          <c:y val="3.3516148689823277E-2"/>
          <c:w val="0.91255146111462604"/>
          <c:h val="0.6889603408007734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'wykres słupkowy - kwiecień (4)'!$C$2</c:f>
              <c:strCache>
                <c:ptCount val="1"/>
                <c:pt idx="0">
                  <c:v>I</c:v>
                </c:pt>
              </c:strCache>
            </c:strRef>
          </c:tx>
          <c:spPr>
            <a:solidFill>
              <a:srgbClr val="CCE4F4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1FD-4D17-8434-4922D9D95CD6}"/>
              </c:ext>
            </c:extLst>
          </c:dPt>
          <c:dPt>
            <c:idx val="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1FD-4D17-8434-4922D9D95CD6}"/>
              </c:ext>
            </c:extLst>
          </c:dPt>
          <c:dPt>
            <c:idx val="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1FD-4D17-8434-4922D9D95CD6}"/>
              </c:ext>
            </c:extLst>
          </c:dPt>
          <c:dPt>
            <c:idx val="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1FD-4D17-8434-4922D9D95CD6}"/>
              </c:ext>
            </c:extLst>
          </c:dPt>
          <c:dPt>
            <c:idx val="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1FD-4D17-8434-4922D9D95CD6}"/>
              </c:ext>
            </c:extLst>
          </c:dPt>
          <c:dPt>
            <c:idx val="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1FD-4D17-8434-4922D9D95CD6}"/>
              </c:ext>
            </c:extLst>
          </c:dPt>
          <c:dPt>
            <c:idx val="1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E1FD-4D17-8434-4922D9D95CD6}"/>
              </c:ext>
            </c:extLst>
          </c:dPt>
          <c:dPt>
            <c:idx val="1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E1FD-4D17-8434-4922D9D95CD6}"/>
              </c:ext>
            </c:extLst>
          </c:dPt>
          <c:dPt>
            <c:idx val="1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E1FD-4D17-8434-4922D9D95CD6}"/>
              </c:ext>
            </c:extLst>
          </c:dPt>
          <c:dPt>
            <c:idx val="1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E1FD-4D17-8434-4922D9D95CD6}"/>
              </c:ext>
            </c:extLst>
          </c:dPt>
          <c:dPt>
            <c:idx val="1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E1FD-4D17-8434-4922D9D95CD6}"/>
              </c:ext>
            </c:extLst>
          </c:dPt>
          <c:dPt>
            <c:idx val="1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E1FD-4D17-8434-4922D9D95CD6}"/>
              </c:ext>
            </c:extLst>
          </c:dPt>
          <c:dPt>
            <c:idx val="21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E1FD-4D17-8434-4922D9D95CD6}"/>
              </c:ext>
            </c:extLst>
          </c:dPt>
          <c:dPt>
            <c:idx val="22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E1FD-4D17-8434-4922D9D95CD6}"/>
              </c:ext>
            </c:extLst>
          </c:dPt>
          <c:dPt>
            <c:idx val="23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E1FD-4D17-8434-4922D9D95CD6}"/>
              </c:ext>
            </c:extLst>
          </c:dPt>
          <c:dPt>
            <c:idx val="26"/>
            <c:invertIfNegative val="0"/>
            <c:bubble3D val="0"/>
            <c:spPr>
              <a:solidFill>
                <a:srgbClr val="66AFDE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1FD-4D17-8434-4922D9D95CD6}"/>
              </c:ext>
            </c:extLst>
          </c:dPt>
          <c:dPt>
            <c:idx val="27"/>
            <c:invertIfNegative val="0"/>
            <c:bubble3D val="0"/>
            <c:spPr>
              <a:solidFill>
                <a:srgbClr val="6677AD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E1FD-4D17-8434-4922D9D95CD6}"/>
              </c:ext>
            </c:extLst>
          </c:dPt>
          <c:dPt>
            <c:idx val="28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E1FD-4D17-8434-4922D9D95CD6}"/>
              </c:ext>
            </c:extLst>
          </c:dPt>
          <c:cat>
            <c:numRef>
              <c:f>'wykres słupkowy - kwiecień (4)'!$A$3:$A$32</c:f>
              <c:numCache>
                <c:formatCode>General</c:formatCode>
                <c:ptCount val="30"/>
              </c:numCache>
            </c:numRef>
          </c:cat>
          <c:val>
            <c:numRef>
              <c:f>'wykres słupkowy - kwiecień (4)'!$C$3:$C$32</c:f>
              <c:numCache>
                <c:formatCode>0.0_ ;[Red]\-0.0\ </c:formatCode>
                <c:ptCount val="30"/>
                <c:pt idx="0">
                  <c:v>93.3</c:v>
                </c:pt>
                <c:pt idx="1">
                  <c:v>102.7</c:v>
                </c:pt>
                <c:pt idx="2">
                  <c:v>121.9</c:v>
                </c:pt>
                <c:pt idx="3">
                  <c:v>84.9</c:v>
                </c:pt>
                <c:pt idx="5">
                  <c:v>103.6</c:v>
                </c:pt>
                <c:pt idx="6">
                  <c:v>109.2</c:v>
                </c:pt>
                <c:pt idx="7">
                  <c:v>118</c:v>
                </c:pt>
                <c:pt idx="8">
                  <c:v>87.2</c:v>
                </c:pt>
                <c:pt idx="10">
                  <c:v>110.6</c:v>
                </c:pt>
                <c:pt idx="11">
                  <c:v>104.1</c:v>
                </c:pt>
                <c:pt idx="12">
                  <c:v>118.8</c:v>
                </c:pt>
                <c:pt idx="13">
                  <c:v>89.2</c:v>
                </c:pt>
                <c:pt idx="15">
                  <c:v>93.3</c:v>
                </c:pt>
                <c:pt idx="16">
                  <c:v>111.4</c:v>
                </c:pt>
                <c:pt idx="17">
                  <c:v>113</c:v>
                </c:pt>
                <c:pt idx="18">
                  <c:v>89.5</c:v>
                </c:pt>
                <c:pt idx="20">
                  <c:v>92.6</c:v>
                </c:pt>
                <c:pt idx="21">
                  <c:v>101.1</c:v>
                </c:pt>
                <c:pt idx="22">
                  <c:v>145.5</c:v>
                </c:pt>
                <c:pt idx="23">
                  <c:v>92.9</c:v>
                </c:pt>
                <c:pt idx="25">
                  <c:v>143.69999999999999</c:v>
                </c:pt>
                <c:pt idx="26">
                  <c:v>89.2</c:v>
                </c:pt>
                <c:pt idx="27">
                  <c:v>122.9</c:v>
                </c:pt>
                <c:pt idx="28">
                  <c:v>93.7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4-E1FD-4D17-8434-4922D9D95CD6}"/>
            </c:ext>
          </c:extLst>
        </c:ser>
        <c:ser>
          <c:idx val="2"/>
          <c:order val="2"/>
          <c:tx>
            <c:strRef>
              <c:f>'wykres słupkowy - kwiecień (4)'!$D$2</c:f>
              <c:strCache>
                <c:ptCount val="1"/>
                <c:pt idx="0">
                  <c:v>II</c:v>
                </c:pt>
              </c:strCache>
            </c:strRef>
          </c:tx>
          <c:spPr>
            <a:solidFill>
              <a:srgbClr val="66AFDE"/>
            </a:solidFill>
            <a:ln>
              <a:noFill/>
            </a:ln>
            <a:effectLst/>
          </c:spPr>
          <c:invertIfNegative val="0"/>
          <c:cat>
            <c:numRef>
              <c:f>'wykres słupkowy - kwiecień (4)'!$A$3:$A$32</c:f>
              <c:numCache>
                <c:formatCode>General</c:formatCode>
                <c:ptCount val="30"/>
              </c:numCache>
            </c:numRef>
          </c:cat>
          <c:val>
            <c:numRef>
              <c:f>'wykres słupkowy - kwiecień (4)'!$D$3:$D$32</c:f>
              <c:numCache>
                <c:formatCode>General</c:formatCode>
                <c:ptCount val="3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5-E1FD-4D17-8434-4922D9D95CD6}"/>
            </c:ext>
          </c:extLst>
        </c:ser>
        <c:ser>
          <c:idx val="3"/>
          <c:order val="3"/>
          <c:tx>
            <c:strRef>
              <c:f>'wykres słupkowy - kwiecień (4)'!$E$2</c:f>
              <c:strCache>
                <c:ptCount val="1"/>
                <c:pt idx="0">
                  <c:v>III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cat>
            <c:numRef>
              <c:f>'wykres słupkowy - kwiecień (4)'!$A$3:$A$32</c:f>
              <c:numCache>
                <c:formatCode>General</c:formatCode>
                <c:ptCount val="30"/>
              </c:numCache>
            </c:numRef>
          </c:cat>
          <c:val>
            <c:numRef>
              <c:f>'wykres słupkowy - kwiecień (4)'!$E$3:$E$32</c:f>
              <c:numCache>
                <c:formatCode>General</c:formatCode>
                <c:ptCount val="3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6-E1FD-4D17-8434-4922D9D95CD6}"/>
            </c:ext>
          </c:extLst>
        </c:ser>
        <c:ser>
          <c:idx val="4"/>
          <c:order val="4"/>
          <c:tx>
            <c:strRef>
              <c:f>'wykres słupkowy - kwiecień (4)'!$F$2</c:f>
              <c:strCache>
                <c:ptCount val="1"/>
                <c:pt idx="0">
                  <c:v>IV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numRef>
              <c:f>'wykres słupkowy - kwiecień (4)'!$A$3:$A$32</c:f>
              <c:numCache>
                <c:formatCode>General</c:formatCode>
                <c:ptCount val="30"/>
              </c:numCache>
            </c:numRef>
          </c:cat>
          <c:val>
            <c:numRef>
              <c:f>'wykres słupkowy - kwiecień (4)'!$F$3:$F$32</c:f>
              <c:numCache>
                <c:formatCode>General</c:formatCode>
                <c:ptCount val="30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7-E1FD-4D17-8434-4922D9D95C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6"/>
        <c:overlap val="87"/>
        <c:axId val="-1615891856"/>
        <c:axId val="-1615880432"/>
        <c:extLst xmlns:c16r2="http://schemas.microsoft.com/office/drawing/2015/06/chart">
          <c:ext xmlns:c15="http://schemas.microsoft.com/office/drawing/2012/chart" uri="{02D57815-91ED-43cb-92C2-25804820EDAC}">
            <c15:filteredBarSeries>
              <c15:ser>
                <c:idx val="0"/>
                <c:order val="0"/>
                <c:tx>
                  <c:str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kwiecień (4)'!$B$2</c15:sqref>
                        </c15:formulaRef>
                      </c:ext>
                    </c:extLst>
                    <c:strCache>
                      <c:ptCount val="1"/>
                    </c:strCache>
                  </c:strRef>
                </c:tx>
                <c:spPr>
                  <a:solidFill>
                    <a:schemeClr val="accent1"/>
                  </a:solidFill>
                  <a:ln>
                    <a:noFill/>
                  </a:ln>
                  <a:effectLst/>
                </c:spPr>
                <c:invertIfNegative val="0"/>
                <c:cat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kwiecień (4)'!$A$3:$A$32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cat>
                <c: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'wykres słupkowy - kwiecień (4)'!$B$3:$B$32</c15:sqref>
                        </c15:formulaRef>
                      </c:ext>
                    </c:extLst>
                    <c:numCache>
                      <c:formatCode>General</c:formatCode>
                      <c:ptCount val="30"/>
                    </c:numCache>
                  </c:numRef>
                </c:val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28-E1FD-4D17-8434-4922D9D95CD6}"/>
                  </c:ext>
                </c:extLst>
              </c15:ser>
            </c15:filteredBarSeries>
          </c:ext>
        </c:extLst>
      </c:barChart>
      <c:catAx>
        <c:axId val="-1615891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l-PL"/>
          </a:p>
        </c:txPr>
        <c:crossAx val="-1615880432"/>
        <c:crossesAt val="100"/>
        <c:auto val="1"/>
        <c:lblAlgn val="ctr"/>
        <c:lblOffset val="100"/>
        <c:noMultiLvlLbl val="0"/>
      </c:catAx>
      <c:valAx>
        <c:axId val="-1615880432"/>
        <c:scaling>
          <c:orientation val="minMax"/>
          <c:max val="150"/>
          <c:min val="8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_ ;[Red]\-0\ 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61589185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9938847850204292"/>
          <c:y val="0.93568367804712027"/>
          <c:w val="0.36364771413882541"/>
          <c:h val="5.952422613839936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</cdr:y>
    </cdr:from>
    <cdr:to>
      <cdr:x>0.00383</cdr:x>
      <cdr:y>0.00638</cdr:y>
    </cdr:to>
    <cdr:pic>
      <cdr:nvPicPr>
        <cdr:cNvPr id="3" name="chart">
          <a:extLst xmlns:a="http://schemas.openxmlformats.org/drawingml/2006/main">
            <a:ext uri="{FF2B5EF4-FFF2-40B4-BE49-F238E27FC236}">
              <a16:creationId xmlns="" xmlns:a16="http://schemas.microsoft.com/office/drawing/2014/main" id="{EA26ECD7-E1C1-4B6D-8FEE-040D2C6CD70B}"/>
            </a:ext>
          </a:extLst>
        </cdr:cNvPr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0"/>
          <a:ext cx="24386" cy="24386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0.03653</cdr:x>
      <cdr:y>0.72824</cdr:y>
    </cdr:from>
    <cdr:to>
      <cdr:x>0.19723</cdr:x>
      <cdr:y>0.86854</cdr:y>
    </cdr:to>
    <cdr:sp macro="" textlink="">
      <cdr:nvSpPr>
        <cdr:cNvPr id="2" name="pole tekstowe 1">
          <a:extLst xmlns:a="http://schemas.openxmlformats.org/drawingml/2006/main">
            <a:ext uri="{FF2B5EF4-FFF2-40B4-BE49-F238E27FC236}">
              <a16:creationId xmlns="" xmlns:a16="http://schemas.microsoft.com/office/drawing/2014/main" id="{BD0D6622-5DAD-43B7-8791-C192ABDBB908}"/>
            </a:ext>
          </a:extLst>
        </cdr:cNvPr>
        <cdr:cNvSpPr txBox="1"/>
      </cdr:nvSpPr>
      <cdr:spPr>
        <a:xfrm xmlns:a="http://schemas.openxmlformats.org/drawingml/2006/main">
          <a:off x="188986" y="2824519"/>
          <a:ext cx="831459" cy="54416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artykułów spożywczych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0.17784</cdr:x>
      <cdr:y>0.72309</cdr:y>
    </cdr:from>
    <cdr:to>
      <cdr:x>0.38292</cdr:x>
      <cdr:y>0.9057</cdr:y>
    </cdr:to>
    <cdr:sp macro="" textlink="">
      <cdr:nvSpPr>
        <cdr:cNvPr id="3" name="pole tekstowe 2">
          <a:extLst xmlns:a="http://schemas.openxmlformats.org/drawingml/2006/main">
            <a:ext uri="{FF2B5EF4-FFF2-40B4-BE49-F238E27FC236}">
              <a16:creationId xmlns="" xmlns:a16="http://schemas.microsoft.com/office/drawing/2014/main" id="{920B724C-518B-45F1-9FD1-D890DC95E7DD}"/>
            </a:ext>
          </a:extLst>
        </cdr:cNvPr>
        <cdr:cNvSpPr txBox="1"/>
      </cdr:nvSpPr>
      <cdr:spPr>
        <a:xfrm xmlns:a="http://schemas.openxmlformats.org/drawingml/2006/main">
          <a:off x="920116" y="2804544"/>
          <a:ext cx="1061084" cy="70827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pojazdów samochodowych, przyczep i</a:t>
          </a:r>
          <a:r>
            <a:rPr lang="pl-PL" sz="800" baseline="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 </a:t>
          </a: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naczep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0.35536</cdr:x>
      <cdr:y>0.72282</cdr:y>
    </cdr:from>
    <cdr:to>
      <cdr:x>0.5081</cdr:x>
      <cdr:y>0.90533</cdr:y>
    </cdr:to>
    <cdr:sp macro="" textlink="">
      <cdr:nvSpPr>
        <cdr:cNvPr id="5" name="pole tekstowe 4">
          <a:extLst xmlns:a="http://schemas.openxmlformats.org/drawingml/2006/main">
            <a:ext uri="{FF2B5EF4-FFF2-40B4-BE49-F238E27FC236}">
              <a16:creationId xmlns="" xmlns:a16="http://schemas.microsoft.com/office/drawing/2014/main" id="{D9D65981-5F6F-4BDB-A967-09D022993F6E}"/>
            </a:ext>
          </a:extLst>
        </cdr:cNvPr>
        <cdr:cNvSpPr txBox="1"/>
      </cdr:nvSpPr>
      <cdr:spPr>
        <a:xfrm xmlns:a="http://schemas.openxmlformats.org/drawingml/2006/main">
          <a:off x="1838619" y="2803518"/>
          <a:ext cx="790281" cy="70788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chemikaliów i wyrobów chemicznych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0.50132</cdr:x>
      <cdr:y>0.72437</cdr:y>
    </cdr:from>
    <cdr:to>
      <cdr:x>0.66127</cdr:x>
      <cdr:y>0.87514</cdr:y>
    </cdr:to>
    <cdr:sp macro="" textlink="">
      <cdr:nvSpPr>
        <cdr:cNvPr id="6" name="pole tekstowe 5">
          <a:extLst xmlns:a="http://schemas.openxmlformats.org/drawingml/2006/main">
            <a:ext uri="{FF2B5EF4-FFF2-40B4-BE49-F238E27FC236}">
              <a16:creationId xmlns="" xmlns:a16="http://schemas.microsoft.com/office/drawing/2014/main" id="{0133FE06-A3BE-4B92-8F69-55A108940963}"/>
            </a:ext>
          </a:extLst>
        </cdr:cNvPr>
        <cdr:cNvSpPr txBox="1"/>
      </cdr:nvSpPr>
      <cdr:spPr>
        <a:xfrm xmlns:a="http://schemas.openxmlformats.org/drawingml/2006/main">
          <a:off x="2593828" y="2809509"/>
          <a:ext cx="827552" cy="584775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urządzeń elektrycznych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0.81451</cdr:x>
      <cdr:y>0.72117</cdr:y>
    </cdr:from>
    <cdr:to>
      <cdr:x>0.97116</cdr:x>
      <cdr:y>0.82545</cdr:y>
    </cdr:to>
    <cdr:sp macro="" textlink="">
      <cdr:nvSpPr>
        <cdr:cNvPr id="7" name="pole tekstowe 6">
          <a:extLst xmlns:a="http://schemas.openxmlformats.org/drawingml/2006/main">
            <a:ext uri="{FF2B5EF4-FFF2-40B4-BE49-F238E27FC236}">
              <a16:creationId xmlns="" xmlns:a16="http://schemas.microsoft.com/office/drawing/2014/main" id="{43A482A1-94F6-4DB0-A098-6EB3EBD9CCC0}"/>
            </a:ext>
          </a:extLst>
        </cdr:cNvPr>
        <cdr:cNvSpPr txBox="1"/>
      </cdr:nvSpPr>
      <cdr:spPr>
        <a:xfrm xmlns:a="http://schemas.openxmlformats.org/drawingml/2006/main">
          <a:off x="4214253" y="2797116"/>
          <a:ext cx="810504" cy="404458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sp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metali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0.65429</cdr:x>
      <cdr:y>0.72341</cdr:y>
    </cdr:from>
    <cdr:to>
      <cdr:x>0.82174</cdr:x>
      <cdr:y>0.95678</cdr:y>
    </cdr:to>
    <cdr:sp macro="" textlink="">
      <cdr:nvSpPr>
        <cdr:cNvPr id="8" name="pole tekstowe 7">
          <a:extLst xmlns:a="http://schemas.openxmlformats.org/drawingml/2006/main">
            <a:ext uri="{FF2B5EF4-FFF2-40B4-BE49-F238E27FC236}">
              <a16:creationId xmlns="" xmlns:a16="http://schemas.microsoft.com/office/drawing/2014/main" id="{E2667829-AC67-447F-A19F-E67BC9D78250}"/>
            </a:ext>
          </a:extLst>
        </cdr:cNvPr>
        <cdr:cNvSpPr txBox="1"/>
      </cdr:nvSpPr>
      <cdr:spPr>
        <a:xfrm xmlns:a="http://schemas.openxmlformats.org/drawingml/2006/main">
          <a:off x="3385283" y="2805804"/>
          <a:ext cx="866383" cy="905136"/>
        </a:xfrm>
        <a:prstGeom xmlns:a="http://schemas.openxmlformats.org/drawingml/2006/main" prst="rect">
          <a:avLst/>
        </a:prstGeom>
        <a:noFill xmlns:a="http://schemas.openxmlformats.org/drawingml/2006/main"/>
      </cdr:spPr>
      <cdr:style>
        <a:lnRef xmlns:a="http://schemas.openxmlformats.org/drawingml/2006/main" idx="0">
          <a:scrgbClr r="0" g="0" b="0"/>
        </a:lnRef>
        <a:fillRef xmlns:a="http://schemas.openxmlformats.org/drawingml/2006/main" idx="0">
          <a:scrgbClr r="0" g="0" b="0"/>
        </a:fillRef>
        <a:effectRef xmlns:a="http://schemas.openxmlformats.org/drawingml/2006/main" idx="0">
          <a:scrgbClr r="0" g="0" b="0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horzOverflow="clip" wrap="square" rtlCol="0" anchor="t">
          <a:noAutofit/>
        </a:bodyPr>
        <a:lstStyle xmlns:a="http://schemas.openxmlformats.org/drawingml/2006/main"/>
        <a:p xmlns:a="http://schemas.openxmlformats.org/drawingml/2006/main">
          <a:pPr marL="0" marR="0" lvl="0" indent="0" algn="ctr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8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Produkcja wyrobów                z pozostałych mineralnych surowców niemetalicznych</a:t>
          </a:r>
          <a:endParaRPr lang="pl-PL" sz="800">
            <a:effectLst/>
            <a:latin typeface="Fira Sans" panose="020B0503050000020004" pitchFamily="34" charset="0"/>
            <a:ea typeface="Fira Sans" panose="020B0503050000020004" pitchFamily="34" charset="0"/>
          </a:endParaRPr>
        </a:p>
        <a:p xmlns:a="http://schemas.openxmlformats.org/drawingml/2006/main">
          <a:pPr algn="ctr"/>
          <a:endParaRPr lang="pl-PL" sz="800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8C029B3F-2CC4-4A59-AF0D-A90575FA3373" xsi:nil="true"/>
    <Osoba xmlns="8C029B3F-2CC4-4A59-AF0D-A90575FA3373">STAT\RozkrutD</Osoba>
    <NazwaPliku xmlns="8C029B3F-2CC4-4A59-AF0D-A90575FA3373">Informacja sygnalna - kwiecień 2021 r. - pl.docx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2.xml><?xml version="1.0" encoding="utf-8"?>
<ds:datastoreItem xmlns:ds="http://schemas.openxmlformats.org/officeDocument/2006/customXml" ds:itemID="{8A87D6AA-5D15-4404-BB08-177217984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35F44-B018-447B-AE62-71DAE30A7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644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2020 roku</vt:lpstr>
    </vt:vector>
  </TitlesOfParts>
  <Company>Główny Urząd Statystyczny</Company>
  <LinksUpToDate>false</LinksUpToDate>
  <CharactersWithSpaces>4502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2020 roku</dc:title>
  <dc:subject>Budownictwo mieszkaniowe w styczniu 2020 roku</dc:subject>
  <cp:keywords>mieszkania oddane do użytkowania; mieszkania w budowie; mieszkania rozpoczęte; pozwolenie na budowę; powierzchnia użytkowa</cp:keywords>
  <cp:lastModifiedBy>Karczmarski Jacek</cp:lastModifiedBy>
  <cp:revision>3</cp:revision>
  <cp:lastPrinted>2020-04-20T11:28:00Z</cp:lastPrinted>
  <dcterms:created xsi:type="dcterms:W3CDTF">2021-05-20T12:11:00Z</dcterms:created>
  <dcterms:modified xsi:type="dcterms:W3CDTF">2021-05-24T06:40:00Z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2021-135984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Ślepowrońska Joanna</vt:lpwstr>
  </property>
  <property fmtid="{D5CDD505-2E9C-101B-9397-08002B2CF9AE}" pid="8" name="AutorInicjaly">
    <vt:lpwstr>ŚJ</vt:lpwstr>
  </property>
  <property fmtid="{D5CDD505-2E9C-101B-9397-08002B2CF9AE}" pid="9" name="AutorNrTelefonu">
    <vt:lpwstr>(022) 608-3492</vt:lpwstr>
  </property>
  <property fmtid="{D5CDD505-2E9C-101B-9397-08002B2CF9AE}" pid="10" name="Stanowisko">
    <vt:lpwstr>zastępca dyrektora departamentu</vt:lpwstr>
  </property>
  <property fmtid="{D5CDD505-2E9C-101B-9397-08002B2CF9AE}" pid="11" name="OpisPisma">
    <vt:lpwstr>Informacja sygnalna "Dynamika produkcji sprzedanej przemysłu w kwietniu 2021 r."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2021-05-21</vt:lpwstr>
  </property>
  <property fmtid="{D5CDD505-2E9C-101B-9397-08002B2CF9AE}" pid="15" name="Wydzial">
    <vt:lpwstr>Dyrektor Departamentu Przedsiębiorstw</vt:lpwstr>
  </property>
  <property fmtid="{D5CDD505-2E9C-101B-9397-08002B2CF9AE}" pid="16" name="KodWydzialu">
    <vt:lpwstr>PZ</vt:lpwstr>
  </property>
  <property fmtid="{D5CDD505-2E9C-101B-9397-08002B2CF9AE}" pid="17" name="ZaakceptowanePrzez">
    <vt:lpwstr>n/d</vt:lpwstr>
  </property>
  <property fmtid="{D5CDD505-2E9C-101B-9397-08002B2CF9AE}" pid="18" name="PrzekazanieDo">
    <vt:lpwstr>Beata Kaczorowska</vt:lpwstr>
  </property>
  <property fmtid="{D5CDD505-2E9C-101B-9397-08002B2CF9AE}" pid="19" name="PrzekazanieDoStanowisko">
    <vt:lpwstr>naczelnik wydziału</vt:lpwstr>
  </property>
  <property fmtid="{D5CDD505-2E9C-101B-9397-08002B2CF9AE}" pid="20" name="PrzekazanieDoKomorkaPracownika">
    <vt:lpwstr>Wydział Mierników Produkcji(PZ-04)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>2021-05-24</vt:lpwstr>
  </property>
  <property fmtid="{D5CDD505-2E9C-101B-9397-08002B2CF9AE}" pid="35" name="KodKreskowy">
    <vt:lpwstr/>
  </property>
  <property fmtid="{D5CDD505-2E9C-101B-9397-08002B2CF9AE}" pid="36" name="TrescPisma">
    <vt:lpwstr/>
  </property>
</Properties>
</file>