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89B86" w14:textId="77777777" w:rsidR="0098135C" w:rsidRDefault="003E17F4" w:rsidP="00074DD8">
      <w:pPr>
        <w:pStyle w:val="tytuinformacji"/>
        <w:rPr>
          <w:shd w:val="clear" w:color="auto" w:fill="FFFFFF"/>
        </w:rPr>
      </w:pPr>
      <w:r>
        <w:rPr>
          <w:noProof/>
          <w:lang w:eastAsia="pl-PL"/>
        </w:rPr>
        <w:pict w14:anchorId="6F3F2833"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margin-left:411pt;margin-top:3.5pt;width:112.8pt;height:26.5pt;z-index:25166592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4qEAIAAP4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ANTa4q&#10;EAIAAP4DAAAOAAAAAAAAAAAAAAAAAC4CAABkcnMvZTJvRG9jLnhtbFBLAQItABQABgAIAAAAIQBr&#10;Z3Ed3gAAAAoBAAAPAAAAAAAAAAAAAAAAAGoEAABkcnMvZG93bnJldi54bWxQSwUGAAAAAAQABADz&#10;AAAAdQUAAAAA&#10;" filled="f" stroked="f">
            <v:textbox style="mso-next-textbox:#_x0000_s1067">
              <w:txbxContent>
                <w:p w14:paraId="7E722A36" w14:textId="77777777" w:rsidR="00D32C9E" w:rsidRPr="00C97596" w:rsidRDefault="00D32C9E" w:rsidP="00A107CE">
                  <w:pPr>
                    <w:jc w:val="both"/>
                    <w:rPr>
                      <w:rFonts w:ascii="Fira Sans SemiBold" w:hAnsi="Fira Sans SemiBold"/>
                      <w:color w:val="001D77"/>
                    </w:rPr>
                  </w:pPr>
                  <w:r>
                    <w:rPr>
                      <w:rFonts w:ascii="Fira Sans SemiBold" w:hAnsi="Fira Sans SemiBold"/>
                      <w:color w:val="001D77"/>
                    </w:rPr>
                    <w:t>13.05.2021</w:t>
                  </w:r>
                  <w:r w:rsidRPr="00C97596">
                    <w:rPr>
                      <w:rFonts w:ascii="Fira Sans SemiBold" w:hAnsi="Fira Sans SemiBold"/>
                      <w:color w:val="001D77"/>
                    </w:rPr>
                    <w:t xml:space="preserve"> r.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 w14:anchorId="64F62409">
          <v:shape id="Schemat blokowy: opóźnienie 6" o:spid="_x0000_s1055" style="position:absolute;margin-left:398.9pt;margin-top:-64.1pt;width:162.25pt;height:28.15pt;flip:x;z-index:251662848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<v:stroke joinstyle="miter"/>
            <v:formulas/>
            <v:path arrowok="t" o:connecttype="custom" o:connectlocs="0,0;1881761,0;2060575,178753;1881761,357505;0,357505;0,0" o:connectangles="0,0,0,0,0,0" textboxrect="0,0,3527018,612140"/>
            <v:textbox style="mso-next-textbox:#Schemat blokowy: opóźnienie 6">
              <w:txbxContent>
                <w:p w14:paraId="79970273" w14:textId="77777777" w:rsidR="00D32C9E" w:rsidRPr="003C6C8D" w:rsidRDefault="00D32C9E" w:rsidP="00837D6B">
                  <w:pPr>
                    <w:spacing w:before="0" w:after="0" w:line="240" w:lineRule="auto"/>
                    <w:ind w:left="227"/>
                    <w:jc w:val="both"/>
                    <w:rPr>
                      <w:rFonts w:ascii="Fira Sans SemiBold" w:hAnsi="Fira Sans SemiBold"/>
                    </w:rPr>
                  </w:pPr>
                  <w:r>
                    <w:rPr>
                      <w:rFonts w:ascii="Fira Sans SemiBold" w:hAnsi="Fira Sans SemiBold"/>
                    </w:rPr>
                    <w:t>INFORMACJE SYGNALNE</w:t>
                  </w:r>
                </w:p>
              </w:txbxContent>
            </v:textbox>
          </v:shape>
        </w:pict>
      </w:r>
      <w:r w:rsidR="00AB5E5E">
        <w:rPr>
          <w:shd w:val="clear" w:color="auto" w:fill="FFFFFF"/>
        </w:rPr>
        <w:t>Rejestracje i u</w:t>
      </w:r>
      <w:r w:rsidR="00A918B6">
        <w:rPr>
          <w:shd w:val="clear" w:color="auto" w:fill="FFFFFF"/>
        </w:rPr>
        <w:t xml:space="preserve">padłości przedsiębiorstw </w:t>
      </w:r>
      <w:r w:rsidR="00587080">
        <w:rPr>
          <w:shd w:val="clear" w:color="auto" w:fill="FFFFFF"/>
        </w:rPr>
        <w:t>w I kwartale 2021</w:t>
      </w:r>
      <w:r w:rsidR="00673DCD">
        <w:rPr>
          <w:shd w:val="clear" w:color="auto" w:fill="FFFFFF"/>
        </w:rPr>
        <w:t xml:space="preserve"> roku</w:t>
      </w:r>
    </w:p>
    <w:p w14:paraId="0FE355A6" w14:textId="77777777" w:rsidR="00393761" w:rsidRPr="00001C5B" w:rsidRDefault="003E17F4" w:rsidP="00074DD8">
      <w:pPr>
        <w:pStyle w:val="tytuinformacji"/>
        <w:rPr>
          <w:sz w:val="32"/>
        </w:rPr>
      </w:pPr>
      <w:r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pict w14:anchorId="51D162AE">
          <v:shape id="Pole tekstowe 2" o:spid="_x0000_s1026" type="#_x0000_t202" style="position:absolute;margin-left:412.15pt;margin-top:19.7pt;width:135.85pt;height:82.1pt;z-index:-25165977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U8ww&#10;OhACAAD5AwAADgAAAAAAAAAAAAAAAAAuAgAAZHJzL2Uyb0RvYy54bWxQSwECLQAUAAYACAAAACEA&#10;6XaFp98AAAALAQAADwAAAAAAAAAAAAAAAABqBAAAZHJzL2Rvd25yZXYueG1sUEsFBgAAAAAEAAQA&#10;8wAAAHYFAAAAAA==&#10;" filled="f" stroked="f">
            <v:textbox>
              <w:txbxContent>
                <w:p w14:paraId="6359772C" w14:textId="77777777" w:rsidR="00D32C9E" w:rsidRPr="0006777F" w:rsidRDefault="00D32C9E" w:rsidP="0006777F"/>
              </w:txbxContent>
            </v:textbox>
            <w10:wrap type="tight"/>
          </v:shape>
        </w:pict>
      </w:r>
    </w:p>
    <w:p w14:paraId="1F597F6C" w14:textId="77777777" w:rsidR="00A25920" w:rsidRPr="00E57747" w:rsidRDefault="003E17F4" w:rsidP="00A25920">
      <w:pPr>
        <w:pStyle w:val="LID"/>
        <w:rPr>
          <w:color w:val="000000" w:themeColor="text1"/>
        </w:rPr>
      </w:pPr>
      <w:r>
        <w:rPr>
          <w:color w:val="000000" w:themeColor="text1"/>
        </w:rPr>
        <w:pict w14:anchorId="68C39F40">
          <v:shape id="_x0000_s1027" type="#_x0000_t202" style="position:absolute;margin-left:0;margin-top:6.9pt;width:151.2pt;height:118.85pt;z-index:25165875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" fillcolor="#001d77" stroked="f">
            <v:textbox style="mso-next-textbox:#_x0000_s1027">
              <w:txbxContent>
                <w:p w14:paraId="2C2D000A" w14:textId="77777777" w:rsidR="00D32C9E" w:rsidRPr="00B66B19" w:rsidRDefault="00D32C9E" w:rsidP="0063301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>
                    <w:rPr>
                      <w:rFonts w:asciiTheme="minorHAnsi" w:hAnsiTheme="minorHAnsi"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 wp14:anchorId="5AEE7397" wp14:editId="08D55B66">
                        <wp:extent cx="336550" cy="336550"/>
                        <wp:effectExtent l="0" t="0" r="0" b="0"/>
                        <wp:docPr id="12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6550" cy="336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0,1%</w:t>
                  </w:r>
                </w:p>
                <w:p w14:paraId="5567513B" w14:textId="77777777" w:rsidR="00D32C9E" w:rsidRDefault="00D32C9E" w:rsidP="00A25920">
                  <w:pPr>
                    <w:pStyle w:val="tekstnaniebieskimtle"/>
                    <w:rPr>
                      <w:sz w:val="18"/>
                      <w:szCs w:val="18"/>
                    </w:rPr>
                  </w:pPr>
                </w:p>
                <w:p w14:paraId="77A416DA" w14:textId="77777777" w:rsidR="00D32C9E" w:rsidRPr="00B93657" w:rsidRDefault="00D32C9E" w:rsidP="00A25920">
                  <w:pPr>
                    <w:pStyle w:val="tekstnaniebieskimtle"/>
                    <w:rPr>
                      <w:color w:val="FFFFFF" w:themeColor="background1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Wzrost liczby rejestracji przedsiębiorstw w I kwartale 2021 roku</w:t>
                  </w:r>
                  <w:r w:rsidRPr="00B93657">
                    <w:rPr>
                      <w:sz w:val="18"/>
                      <w:szCs w:val="18"/>
                    </w:rPr>
                    <w:t xml:space="preserve"> w stosunku do analogicz</w:t>
                  </w:r>
                  <w:r>
                    <w:rPr>
                      <w:sz w:val="18"/>
                      <w:szCs w:val="18"/>
                    </w:rPr>
                    <w:t>nego okresu ubiegłego roku</w:t>
                  </w:r>
                </w:p>
              </w:txbxContent>
            </v:textbox>
            <w10:wrap type="square" anchorx="margin"/>
          </v:shape>
        </w:pict>
      </w:r>
      <w:r>
        <w:rPr>
          <w:color w:val="000000" w:themeColor="text1"/>
        </w:rPr>
        <w:pict w14:anchorId="33C145A0">
          <v:shape id="_x0000_s1028" type="#_x0000_t202" style="position:absolute;margin-left:0;margin-top:6.55pt;width:151.2pt;height:106.9pt;z-index:251655680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" fillcolor="#001d77" stroked="f">
            <v:textbox>
              <w:txbxContent>
                <w:p w14:paraId="3F090CBC" w14:textId="77777777" w:rsidR="00D32C9E" w:rsidRPr="00B66B19" w:rsidRDefault="00D32C9E" w:rsidP="00A25920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 wp14:anchorId="7C200EF9" wp14:editId="74EB6C20">
                        <wp:extent cx="336550" cy="336550"/>
                        <wp:effectExtent l="19050" t="0" r="6350" b="0"/>
                        <wp:docPr id="7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6550" cy="336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104,3</w:t>
                  </w:r>
                </w:p>
                <w:p w14:paraId="593A5ED6" w14:textId="77777777" w:rsidR="00D32C9E" w:rsidRPr="00074DD8" w:rsidRDefault="00D32C9E" w:rsidP="00A25920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</w:rPr>
                  </w:pPr>
                  <w:r>
                    <w:t xml:space="preserve">Dynamika Liczby rejestracji podmiotów gospodarczych ogółem w I kwartale 2019 r. w stosunku do I kwartału 2018 r. </w:t>
                  </w:r>
                </w:p>
              </w:txbxContent>
            </v:textbox>
            <w10:wrap type="square" anchorx="margin"/>
          </v:shape>
        </w:pict>
      </w:r>
      <w:r w:rsidR="007D4B18" w:rsidRPr="0088769A">
        <w:rPr>
          <w:color w:val="000000" w:themeColor="text1"/>
        </w:rPr>
        <w:t xml:space="preserve">W I kwartale </w:t>
      </w:r>
      <w:r w:rsidR="00425D94" w:rsidRPr="0088769A">
        <w:rPr>
          <w:color w:val="000000" w:themeColor="text1"/>
        </w:rPr>
        <w:t>20</w:t>
      </w:r>
      <w:r w:rsidR="009479EC">
        <w:rPr>
          <w:color w:val="000000" w:themeColor="text1"/>
        </w:rPr>
        <w:t>21</w:t>
      </w:r>
      <w:r w:rsidR="0068031E" w:rsidRPr="0088769A">
        <w:rPr>
          <w:color w:val="000000" w:themeColor="text1"/>
        </w:rPr>
        <w:t xml:space="preserve"> </w:t>
      </w:r>
      <w:r w:rsidR="007D4B18" w:rsidRPr="0088769A">
        <w:rPr>
          <w:color w:val="000000" w:themeColor="text1"/>
        </w:rPr>
        <w:t>roku</w:t>
      </w:r>
      <w:r w:rsidR="00A25920" w:rsidRPr="0088769A">
        <w:rPr>
          <w:color w:val="000000" w:themeColor="text1"/>
        </w:rPr>
        <w:t xml:space="preserve"> </w:t>
      </w:r>
      <w:r w:rsidR="001705EF">
        <w:rPr>
          <w:color w:val="000000" w:themeColor="text1"/>
        </w:rPr>
        <w:t>odnotowano 84</w:t>
      </w:r>
      <w:r w:rsidR="00FD623D">
        <w:rPr>
          <w:color w:val="000000" w:themeColor="text1"/>
        </w:rPr>
        <w:t xml:space="preserve"> </w:t>
      </w:r>
      <w:r w:rsidR="001705EF">
        <w:rPr>
          <w:color w:val="000000" w:themeColor="text1"/>
        </w:rPr>
        <w:t>223</w:t>
      </w:r>
      <w:r w:rsidR="00A25920" w:rsidRPr="0088769A">
        <w:rPr>
          <w:color w:val="000000" w:themeColor="text1"/>
        </w:rPr>
        <w:t xml:space="preserve"> rej</w:t>
      </w:r>
      <w:r w:rsidR="0085014A">
        <w:rPr>
          <w:color w:val="000000" w:themeColor="text1"/>
        </w:rPr>
        <w:t>estracji przedsiębiorstw</w:t>
      </w:r>
      <w:r w:rsidR="00CE74CF" w:rsidRPr="0088769A">
        <w:rPr>
          <w:color w:val="000000" w:themeColor="text1"/>
        </w:rPr>
        <w:t xml:space="preserve"> </w:t>
      </w:r>
      <w:r w:rsidR="00CB739F" w:rsidRPr="0088769A">
        <w:rPr>
          <w:color w:val="000000" w:themeColor="text1"/>
        </w:rPr>
        <w:t xml:space="preserve">tj. </w:t>
      </w:r>
      <w:r w:rsidR="00F40B0E">
        <w:rPr>
          <w:color w:val="000000" w:themeColor="text1"/>
        </w:rPr>
        <w:t>o 0</w:t>
      </w:r>
      <w:r w:rsidR="00AC3650" w:rsidRPr="0088769A">
        <w:rPr>
          <w:color w:val="000000" w:themeColor="text1"/>
        </w:rPr>
        <w:t>,</w:t>
      </w:r>
      <w:r w:rsidR="00F40B0E">
        <w:rPr>
          <w:color w:val="000000" w:themeColor="text1"/>
        </w:rPr>
        <w:t>1% wiecej</w:t>
      </w:r>
      <w:r w:rsidR="00A25920" w:rsidRPr="0088769A">
        <w:rPr>
          <w:color w:val="000000" w:themeColor="text1"/>
        </w:rPr>
        <w:t xml:space="preserve"> niż </w:t>
      </w:r>
      <w:r w:rsidR="00CB739F" w:rsidRPr="0088769A">
        <w:rPr>
          <w:color w:val="000000" w:themeColor="text1"/>
        </w:rPr>
        <w:t xml:space="preserve">w analogicznym okresie ub. roku oraz </w:t>
      </w:r>
      <w:r w:rsidR="00752BA7" w:rsidRPr="0088769A">
        <w:rPr>
          <w:color w:val="000000" w:themeColor="text1"/>
        </w:rPr>
        <w:t>1</w:t>
      </w:r>
      <w:r w:rsidR="005D65F6">
        <w:rPr>
          <w:color w:val="000000" w:themeColor="text1"/>
        </w:rPr>
        <w:t>26</w:t>
      </w:r>
      <w:r w:rsidR="007D4B18" w:rsidRPr="0088769A">
        <w:rPr>
          <w:color w:val="000000" w:themeColor="text1"/>
        </w:rPr>
        <w:t xml:space="preserve"> u</w:t>
      </w:r>
      <w:r w:rsidR="0085014A">
        <w:rPr>
          <w:color w:val="000000" w:themeColor="text1"/>
        </w:rPr>
        <w:t>padłości przedsiębiorstw</w:t>
      </w:r>
      <w:r w:rsidR="00CB739F" w:rsidRPr="0088769A">
        <w:rPr>
          <w:color w:val="000000" w:themeColor="text1"/>
        </w:rPr>
        <w:t xml:space="preserve"> tj.</w:t>
      </w:r>
      <w:r w:rsidR="0036723D" w:rsidRPr="0088769A">
        <w:rPr>
          <w:color w:val="000000" w:themeColor="text1"/>
        </w:rPr>
        <w:t xml:space="preserve"> o </w:t>
      </w:r>
      <w:r w:rsidR="005D65F6">
        <w:rPr>
          <w:color w:val="000000" w:themeColor="text1"/>
        </w:rPr>
        <w:t>11</w:t>
      </w:r>
      <w:r w:rsidR="00150281" w:rsidRPr="0088769A">
        <w:rPr>
          <w:color w:val="000000" w:themeColor="text1"/>
        </w:rPr>
        <w:t>,3</w:t>
      </w:r>
      <w:r w:rsidR="00BB5DA4" w:rsidRPr="0088769A">
        <w:rPr>
          <w:color w:val="000000" w:themeColor="text1"/>
        </w:rPr>
        <w:t>%</w:t>
      </w:r>
      <w:r w:rsidR="008B051E" w:rsidRPr="0088769A">
        <w:rPr>
          <w:color w:val="000000" w:themeColor="text1"/>
        </w:rPr>
        <w:t xml:space="preserve"> mniej</w:t>
      </w:r>
      <w:r w:rsidR="007D4B18" w:rsidRPr="0088769A">
        <w:rPr>
          <w:color w:val="000000" w:themeColor="text1"/>
        </w:rPr>
        <w:t xml:space="preserve"> ni</w:t>
      </w:r>
      <w:r w:rsidR="007D4B18" w:rsidRPr="00E57747">
        <w:rPr>
          <w:color w:val="000000" w:themeColor="text1"/>
        </w:rPr>
        <w:t>ż w analogicznym okresie ub. roku.</w:t>
      </w:r>
    </w:p>
    <w:p w14:paraId="477A1BF7" w14:textId="77777777"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328FA261" w14:textId="77777777" w:rsidR="00A25920" w:rsidRDefault="00A25920" w:rsidP="00A25920">
      <w:pPr>
        <w:rPr>
          <w:lang w:eastAsia="pl-PL"/>
        </w:rPr>
      </w:pPr>
    </w:p>
    <w:p w14:paraId="4B55404D" w14:textId="77777777" w:rsidR="00A25920" w:rsidRDefault="00A25920" w:rsidP="00A25920">
      <w:pPr>
        <w:rPr>
          <w:lang w:eastAsia="pl-PL"/>
        </w:rPr>
      </w:pPr>
    </w:p>
    <w:p w14:paraId="20909461" w14:textId="77777777" w:rsidR="00A25920" w:rsidRPr="00A25920" w:rsidRDefault="00A25920" w:rsidP="00A25920">
      <w:pPr>
        <w:rPr>
          <w:lang w:eastAsia="pl-PL"/>
        </w:rPr>
      </w:pPr>
    </w:p>
    <w:p w14:paraId="65990EE0" w14:textId="77777777" w:rsidR="00050BBB" w:rsidRDefault="00050BBB" w:rsidP="005B1B25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</w:p>
    <w:p w14:paraId="3BDC85B6" w14:textId="77777777" w:rsidR="00C22105" w:rsidRPr="005B1B25" w:rsidRDefault="003E17F4" w:rsidP="005B1B25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  <w:r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pict w14:anchorId="1898C9C5">
          <v:shape id="_x0000_s1029" type="#_x0000_t202" style="position:absolute;margin-left:412.05pt;margin-top:11.3pt;width:135.85pt;height:63.75pt;z-index:-251658752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" filled="f" stroked="f">
            <v:textbox style="mso-next-textbox:#_x0000_s1029">
              <w:txbxContent>
                <w:p w14:paraId="72223E2A" w14:textId="77777777" w:rsidR="00D32C9E" w:rsidRPr="0085014A" w:rsidRDefault="00D32C9E" w:rsidP="0085014A">
                  <w:pPr>
                    <w:pStyle w:val="tekstzboku"/>
                  </w:pPr>
                  <w:r w:rsidRPr="0085014A">
                    <w:t>Największy wzrost liczby rejestracji (o 39,1%) nastąpił w sekcji informacja i komunikacja</w:t>
                  </w:r>
                </w:p>
              </w:txbxContent>
            </v:textbox>
            <w10:wrap type="tight"/>
          </v:shape>
        </w:pict>
      </w:r>
      <w:r w:rsidR="005B1B25" w:rsidRPr="005B1B25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t>Rej</w:t>
      </w:r>
      <w:r w:rsidR="005F5C26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t>estracje przedsiębiorstw</w:t>
      </w:r>
    </w:p>
    <w:p w14:paraId="160264E5" w14:textId="77777777" w:rsidR="00A918B6" w:rsidRPr="00DA3EC6" w:rsidRDefault="00AE3EC5" w:rsidP="00A918B6">
      <w:pPr>
        <w:rPr>
          <w:color w:val="000000" w:themeColor="text1"/>
          <w:shd w:val="clear" w:color="auto" w:fill="FFFFFF"/>
        </w:rPr>
      </w:pPr>
      <w:r w:rsidRPr="00DA3EC6">
        <w:rPr>
          <w:color w:val="000000" w:themeColor="text1"/>
          <w:shd w:val="clear" w:color="auto" w:fill="FFFFFF"/>
        </w:rPr>
        <w:t>Liczba rej</w:t>
      </w:r>
      <w:r>
        <w:rPr>
          <w:color w:val="000000" w:themeColor="text1"/>
          <w:shd w:val="clear" w:color="auto" w:fill="FFFFFF"/>
        </w:rPr>
        <w:t>estracji przedsiębiorstw</w:t>
      </w:r>
      <w:r w:rsidRPr="00DA3EC6">
        <w:rPr>
          <w:color w:val="000000" w:themeColor="text1"/>
          <w:shd w:val="clear" w:color="auto" w:fill="FFFFFF"/>
        </w:rPr>
        <w:t xml:space="preserve"> w I kwartale 2021 r. wyniosła 84 223 wobec 84 099 w analogicznym okresie roku poprzedniego. W I kwartale 2021 r. zaobserwowano wzrost liczby rejestracji w sekcji informacja i komunikacja (o 39,1%), handel; naprawa pojazdów samochodowych (o 9,5%) oraz w usługach (o 3,5%). </w:t>
      </w:r>
      <w:r>
        <w:rPr>
          <w:color w:val="000000" w:themeColor="text1"/>
          <w:shd w:val="clear" w:color="auto" w:fill="FFFFFF"/>
        </w:rPr>
        <w:t>Zmniejszenie liczby</w:t>
      </w:r>
      <w:r w:rsidRPr="00DA3EC6">
        <w:rPr>
          <w:color w:val="000000" w:themeColor="text1"/>
          <w:shd w:val="clear" w:color="auto" w:fill="FFFFFF"/>
        </w:rPr>
        <w:t xml:space="preserve"> rejestracji zanotowano w zakwaterowaniu i gastronomi (o 1</w:t>
      </w:r>
      <w:r>
        <w:rPr>
          <w:color w:val="000000" w:themeColor="text1"/>
          <w:shd w:val="clear" w:color="auto" w:fill="FFFFFF"/>
        </w:rPr>
        <w:t xml:space="preserve">4,6%), budownictwie (o 13,6%), </w:t>
      </w:r>
      <w:r w:rsidRPr="00DA3EC6">
        <w:rPr>
          <w:color w:val="000000" w:themeColor="text1"/>
          <w:shd w:val="clear" w:color="auto" w:fill="FFFFFF"/>
        </w:rPr>
        <w:t xml:space="preserve">transporcie i gospodarce magazynowej (o 13,2%), a także w przemyśle (o 2,2%). </w:t>
      </w:r>
      <w:r w:rsidR="00602E09" w:rsidRPr="00602E09">
        <w:rPr>
          <w:color w:val="000000" w:themeColor="text1"/>
          <w:shd w:val="clear" w:color="auto" w:fill="FFFFFF"/>
        </w:rPr>
        <w:t xml:space="preserve">W wyróżnionych formach prawnych, największy wzrost </w:t>
      </w:r>
      <w:r w:rsidR="00261127">
        <w:rPr>
          <w:color w:val="000000" w:themeColor="text1"/>
          <w:shd w:val="clear" w:color="auto" w:fill="FFFFFF"/>
        </w:rPr>
        <w:t xml:space="preserve">liczby rejestracji </w:t>
      </w:r>
      <w:r w:rsidR="00602E09" w:rsidRPr="00602E09">
        <w:rPr>
          <w:color w:val="000000" w:themeColor="text1"/>
          <w:shd w:val="clear" w:color="auto" w:fill="FFFFFF"/>
        </w:rPr>
        <w:t>nastąpił w spółkac</w:t>
      </w:r>
      <w:r w:rsidR="00261127">
        <w:rPr>
          <w:color w:val="000000" w:themeColor="text1"/>
          <w:shd w:val="clear" w:color="auto" w:fill="FFFFFF"/>
        </w:rPr>
        <w:t>h jawnych ( o 124,5%), a największy spadek</w:t>
      </w:r>
      <w:r w:rsidR="00602E09" w:rsidRPr="00602E09">
        <w:rPr>
          <w:color w:val="000000" w:themeColor="text1"/>
          <w:shd w:val="clear" w:color="auto" w:fill="FFFFFF"/>
        </w:rPr>
        <w:t xml:space="preserve"> w sp</w:t>
      </w:r>
      <w:r w:rsidR="00602E09">
        <w:rPr>
          <w:color w:val="000000" w:themeColor="text1"/>
          <w:shd w:val="clear" w:color="auto" w:fill="FFFFFF"/>
        </w:rPr>
        <w:t>ółkach komandytowych ( o 88,4%)</w:t>
      </w:r>
      <w:r w:rsidRPr="00DA3EC6">
        <w:rPr>
          <w:color w:val="000000" w:themeColor="text1"/>
          <w:shd w:val="clear" w:color="auto" w:fill="FFFFFF"/>
        </w:rPr>
        <w:t>. Osoby fizyczne prowadzące działalność gospodarczą stanowiły 82,8% wszystkich rej</w:t>
      </w:r>
      <w:r>
        <w:rPr>
          <w:color w:val="000000" w:themeColor="text1"/>
          <w:shd w:val="clear" w:color="auto" w:fill="FFFFFF"/>
        </w:rPr>
        <w:t>estracji przedsiębiorstw</w:t>
      </w:r>
      <w:r w:rsidRPr="00DA3EC6">
        <w:rPr>
          <w:color w:val="000000" w:themeColor="text1"/>
          <w:shd w:val="clear" w:color="auto" w:fill="FFFFFF"/>
        </w:rPr>
        <w:t>, a spółki z ograniczoną odpowiedzialno</w:t>
      </w:r>
      <w:r w:rsidR="00261127">
        <w:rPr>
          <w:color w:val="000000" w:themeColor="text1"/>
          <w:shd w:val="clear" w:color="auto" w:fill="FFFFFF"/>
        </w:rPr>
        <w:t>ścią 14,3% (w</w:t>
      </w:r>
      <w:r w:rsidR="00741846">
        <w:rPr>
          <w:color w:val="000000" w:themeColor="text1"/>
          <w:shd w:val="clear" w:color="auto" w:fill="FFFFFF"/>
        </w:rPr>
        <w:t xml:space="preserve"> I</w:t>
      </w:r>
      <w:r w:rsidRPr="00DA3EC6">
        <w:rPr>
          <w:color w:val="000000" w:themeColor="text1"/>
          <w:shd w:val="clear" w:color="auto" w:fill="FFFFFF"/>
        </w:rPr>
        <w:t xml:space="preserve"> kwartale 2020 r. udziały te wynosiły odpowiednio 82,6% i 13,4%)</w:t>
      </w:r>
      <w:r>
        <w:rPr>
          <w:color w:val="000000" w:themeColor="text1"/>
          <w:shd w:val="clear" w:color="auto" w:fill="FFFFFF"/>
        </w:rPr>
        <w:t>.</w:t>
      </w:r>
    </w:p>
    <w:p w14:paraId="74E56D7F" w14:textId="77777777" w:rsidR="00A918B6" w:rsidRDefault="00A918B6" w:rsidP="00E32DFF">
      <w:pPr>
        <w:rPr>
          <w:color w:val="000000" w:themeColor="text1"/>
          <w:shd w:val="clear" w:color="auto" w:fill="FFFFFF"/>
        </w:rPr>
      </w:pPr>
    </w:p>
    <w:p w14:paraId="20A685D8" w14:textId="77777777" w:rsidR="0082507A" w:rsidRDefault="001A4342" w:rsidP="0082507A">
      <w:pPr>
        <w:pStyle w:val="tytuwykresu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654656" behindDoc="0" locked="0" layoutInCell="1" allowOverlap="1" wp14:anchorId="38813859" wp14:editId="505B877F">
            <wp:simplePos x="0" y="0"/>
            <wp:positionH relativeFrom="column">
              <wp:posOffset>0</wp:posOffset>
            </wp:positionH>
            <wp:positionV relativeFrom="paragraph">
              <wp:posOffset>434010</wp:posOffset>
            </wp:positionV>
            <wp:extent cx="5105400" cy="2619375"/>
            <wp:effectExtent l="0" t="0" r="0" b="0"/>
            <wp:wrapSquare wrapText="bothSides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82507A" w:rsidRPr="00001C5B">
        <w:t xml:space="preserve">Wykres </w:t>
      </w:r>
      <w:r w:rsidR="0082507A">
        <w:t>1.</w:t>
      </w:r>
      <w:r w:rsidR="0082507A" w:rsidRPr="00074DD8">
        <w:rPr>
          <w:shd w:val="clear" w:color="auto" w:fill="FFFFFF"/>
        </w:rPr>
        <w:t xml:space="preserve"> </w:t>
      </w:r>
      <w:r w:rsidR="0085014A">
        <w:rPr>
          <w:shd w:val="clear" w:color="auto" w:fill="FFFFFF"/>
        </w:rPr>
        <w:t>Liczba rejestracji przedsiębiorstw</w:t>
      </w:r>
      <w:r w:rsidR="00106E2B">
        <w:rPr>
          <w:shd w:val="clear" w:color="auto" w:fill="FFFFFF"/>
        </w:rPr>
        <w:t xml:space="preserve"> </w:t>
      </w:r>
    </w:p>
    <w:p w14:paraId="2F6967BE" w14:textId="77777777" w:rsidR="00050BBB" w:rsidRDefault="00050BBB">
      <w:pPr>
        <w:spacing w:before="0" w:after="160" w:line="259" w:lineRule="auto"/>
        <w:rPr>
          <w:b/>
          <w:spacing w:val="-2"/>
          <w:sz w:val="18"/>
        </w:rPr>
      </w:pPr>
      <w:r>
        <w:br w:type="page"/>
      </w:r>
    </w:p>
    <w:p w14:paraId="79BDA74E" w14:textId="77777777" w:rsidR="00837D6B" w:rsidRDefault="00B31A45" w:rsidP="00837D6B">
      <w:pPr>
        <w:pStyle w:val="tytuwykresu"/>
        <w:rPr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3632" behindDoc="0" locked="0" layoutInCell="1" allowOverlap="1" wp14:anchorId="6269F2D2" wp14:editId="15953A68">
            <wp:simplePos x="0" y="0"/>
            <wp:positionH relativeFrom="column">
              <wp:posOffset>0</wp:posOffset>
            </wp:positionH>
            <wp:positionV relativeFrom="paragraph">
              <wp:posOffset>431800</wp:posOffset>
            </wp:positionV>
            <wp:extent cx="5122545" cy="2921635"/>
            <wp:effectExtent l="0" t="0" r="0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  <w:r w:rsidR="003E17F4">
        <w:rPr>
          <w:rFonts w:eastAsia="Times New Roman" w:cs="Times New Roman"/>
          <w:noProof/>
          <w:szCs w:val="18"/>
          <w:lang w:eastAsia="pl-PL"/>
        </w:rPr>
        <w:pict w14:anchorId="18EE72A3">
          <v:rect id="_x0000_s1059" style="position:absolute;margin-left:432.85pt;margin-top:-37.75pt;width:147.4pt;height:1339.45pt;z-index:-251652608;visibility:visible;mso-position-horizontal-relative:text;mso-position-vertical-relative:text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vJpw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" fillcolor="#f2f2f2" stroked="f" strokeweight="1pt">
            <v:path arrowok="t"/>
            <w10:wrap type="tight"/>
          </v:rect>
        </w:pict>
      </w:r>
      <w:r w:rsidR="005C10BE" w:rsidRPr="00001C5B">
        <w:t xml:space="preserve">Wykres </w:t>
      </w:r>
      <w:r w:rsidR="005C10BE">
        <w:t>2.</w:t>
      </w:r>
      <w:r w:rsidR="005C10BE" w:rsidRPr="00074DD8">
        <w:rPr>
          <w:shd w:val="clear" w:color="auto" w:fill="FFFFFF"/>
        </w:rPr>
        <w:t xml:space="preserve"> </w:t>
      </w:r>
      <w:r w:rsidR="00D0388C">
        <w:rPr>
          <w:shd w:val="clear" w:color="auto" w:fill="FFFFFF"/>
        </w:rPr>
        <w:t>Struktura</w:t>
      </w:r>
      <w:r w:rsidR="005F5C26">
        <w:rPr>
          <w:shd w:val="clear" w:color="auto" w:fill="FFFFFF"/>
        </w:rPr>
        <w:t xml:space="preserve"> rejestracji przedsiębiorstw</w:t>
      </w:r>
      <w:r w:rsidR="00770B54">
        <w:rPr>
          <w:shd w:val="clear" w:color="auto" w:fill="FFFFFF"/>
        </w:rPr>
        <w:t xml:space="preserve"> według form prawnych </w:t>
      </w:r>
      <w:r w:rsidR="00F417A6">
        <w:rPr>
          <w:shd w:val="clear" w:color="auto" w:fill="FFFFFF"/>
        </w:rPr>
        <w:t>w I</w:t>
      </w:r>
      <w:r w:rsidR="005C10BE">
        <w:rPr>
          <w:shd w:val="clear" w:color="auto" w:fill="FFFFFF"/>
        </w:rPr>
        <w:t xml:space="preserve"> </w:t>
      </w:r>
      <w:r w:rsidR="00F417A6">
        <w:rPr>
          <w:shd w:val="clear" w:color="auto" w:fill="FFFFFF"/>
        </w:rPr>
        <w:t>kwartale 2021</w:t>
      </w:r>
      <w:r w:rsidR="00837D6B">
        <w:rPr>
          <w:shd w:val="clear" w:color="auto" w:fill="FFFFFF"/>
        </w:rPr>
        <w:t xml:space="preserve"> roku</w:t>
      </w:r>
    </w:p>
    <w:p w14:paraId="7BC85FE1" w14:textId="77777777" w:rsidR="0046542B" w:rsidRDefault="0046542B" w:rsidP="00837D6B">
      <w:pPr>
        <w:pStyle w:val="tytuwykresu"/>
        <w:rPr>
          <w:shd w:val="clear" w:color="auto" w:fill="FFFFFF"/>
        </w:rPr>
      </w:pPr>
    </w:p>
    <w:p w14:paraId="51134761" w14:textId="77777777" w:rsidR="00291CEA" w:rsidRPr="007455B2" w:rsidRDefault="00291CEA" w:rsidP="00291CEA">
      <w:pPr>
        <w:spacing w:line="240" w:lineRule="auto"/>
        <w:jc w:val="both"/>
        <w:rPr>
          <w:i/>
          <w:spacing w:val="-2"/>
          <w:sz w:val="14"/>
          <w:szCs w:val="14"/>
          <w:shd w:val="clear" w:color="auto" w:fill="FFFFFF"/>
        </w:rPr>
      </w:pPr>
      <w:r w:rsidRPr="007455B2">
        <w:rPr>
          <w:i/>
          <w:spacing w:val="-2"/>
          <w:sz w:val="14"/>
          <w:szCs w:val="14"/>
          <w:shd w:val="clear" w:color="auto" w:fill="FFFFFF"/>
          <w:vertAlign w:val="superscript"/>
        </w:rPr>
        <w:t>1</w:t>
      </w:r>
      <w:r w:rsidRPr="007455B2">
        <w:rPr>
          <w:i/>
          <w:spacing w:val="-2"/>
          <w:sz w:val="14"/>
          <w:szCs w:val="14"/>
          <w:shd w:val="clear" w:color="auto" w:fill="FFFFFF"/>
        </w:rPr>
        <w:t>Pozycja „pozostałe” zaw</w:t>
      </w:r>
      <w:r w:rsidR="008570FF" w:rsidRPr="007455B2">
        <w:rPr>
          <w:i/>
          <w:spacing w:val="-2"/>
          <w:sz w:val="14"/>
          <w:szCs w:val="14"/>
          <w:shd w:val="clear" w:color="auto" w:fill="FFFFFF"/>
        </w:rPr>
        <w:t>iera następujące formy prawne: p</w:t>
      </w:r>
      <w:r w:rsidRPr="007455B2">
        <w:rPr>
          <w:i/>
          <w:spacing w:val="-2"/>
          <w:sz w:val="14"/>
          <w:szCs w:val="14"/>
          <w:shd w:val="clear" w:color="auto" w:fill="FFFFFF"/>
        </w:rPr>
        <w:t>rzedsiębio</w:t>
      </w:r>
      <w:r w:rsidR="008570FF" w:rsidRPr="007455B2">
        <w:rPr>
          <w:i/>
          <w:spacing w:val="-2"/>
          <w:sz w:val="14"/>
          <w:szCs w:val="14"/>
          <w:shd w:val="clear" w:color="auto" w:fill="FFFFFF"/>
        </w:rPr>
        <w:t>rstwa państwowe;</w:t>
      </w:r>
      <w:r w:rsidR="000A3BF8" w:rsidRPr="007455B2">
        <w:rPr>
          <w:i/>
          <w:spacing w:val="-2"/>
          <w:sz w:val="14"/>
          <w:szCs w:val="14"/>
          <w:shd w:val="clear" w:color="auto" w:fill="FFFFFF"/>
        </w:rPr>
        <w:t xml:space="preserve"> spółdzielnie;</w:t>
      </w:r>
      <w:r w:rsidR="008570FF" w:rsidRPr="007455B2">
        <w:rPr>
          <w:i/>
          <w:spacing w:val="-2"/>
          <w:sz w:val="14"/>
          <w:szCs w:val="14"/>
          <w:shd w:val="clear" w:color="auto" w:fill="FFFFFF"/>
        </w:rPr>
        <w:t xml:space="preserve"> o</w:t>
      </w:r>
      <w:r w:rsidRPr="007455B2">
        <w:rPr>
          <w:i/>
          <w:spacing w:val="-2"/>
          <w:sz w:val="14"/>
          <w:szCs w:val="14"/>
          <w:shd w:val="clear" w:color="auto" w:fill="FFFFFF"/>
        </w:rPr>
        <w:t>ddziały zagranicznych przedsiębiorstw;</w:t>
      </w:r>
      <w:r w:rsidR="008570FF" w:rsidRPr="007455B2">
        <w:rPr>
          <w:i/>
          <w:spacing w:val="-2"/>
          <w:sz w:val="14"/>
          <w:szCs w:val="14"/>
          <w:shd w:val="clear" w:color="auto" w:fill="FFFFFF"/>
        </w:rPr>
        <w:t xml:space="preserve"> </w:t>
      </w:r>
      <w:r w:rsidRPr="007455B2">
        <w:rPr>
          <w:i/>
          <w:spacing w:val="-2"/>
          <w:sz w:val="14"/>
          <w:szCs w:val="14"/>
          <w:shd w:val="clear" w:color="auto" w:fill="FFFFFF"/>
        </w:rPr>
        <w:t xml:space="preserve">spółki przewidziane w przepisach innych ustaw niż Kodeks spółek handlowych i Kodeks cywilny lub formy prawne, do których stosuje się przepisy o spółkach; przedsiębiorstwa zagraniczne; </w:t>
      </w:r>
      <w:r w:rsidR="00CB7DFB" w:rsidRPr="007455B2">
        <w:rPr>
          <w:i/>
          <w:spacing w:val="-2"/>
          <w:sz w:val="14"/>
          <w:szCs w:val="14"/>
          <w:shd w:val="clear" w:color="auto" w:fill="FFFFFF"/>
        </w:rPr>
        <w:t xml:space="preserve">podmioty </w:t>
      </w:r>
      <w:r w:rsidRPr="007455B2">
        <w:rPr>
          <w:i/>
          <w:spacing w:val="-2"/>
          <w:sz w:val="14"/>
          <w:szCs w:val="14"/>
          <w:shd w:val="clear" w:color="auto" w:fill="FFFFFF"/>
        </w:rPr>
        <w:t>bez szczególnej formy prawnej.</w:t>
      </w:r>
      <w:r w:rsidR="007C7460" w:rsidRPr="007455B2">
        <w:rPr>
          <w:sz w:val="14"/>
          <w:szCs w:val="14"/>
          <w:shd w:val="clear" w:color="auto" w:fill="FFFFFF"/>
        </w:rPr>
        <w:t xml:space="preserve"> </w:t>
      </w:r>
    </w:p>
    <w:p w14:paraId="6BA62BD4" w14:textId="77777777" w:rsidR="004D2912" w:rsidRDefault="004D2912" w:rsidP="004D2912">
      <w:pPr>
        <w:spacing w:before="0" w:after="160" w:line="259" w:lineRule="auto"/>
        <w:rPr>
          <w:b/>
          <w:spacing w:val="-2"/>
          <w:sz w:val="18"/>
          <w:shd w:val="clear" w:color="auto" w:fill="FFFFFF"/>
        </w:rPr>
      </w:pPr>
    </w:p>
    <w:p w14:paraId="60EC4AD1" w14:textId="77777777" w:rsidR="000F61F3" w:rsidRPr="004D2912" w:rsidRDefault="003E17F4" w:rsidP="004D2912">
      <w:pPr>
        <w:spacing w:before="0" w:after="160" w:line="259" w:lineRule="auto"/>
        <w:rPr>
          <w:b/>
          <w:spacing w:val="-2"/>
          <w:sz w:val="18"/>
          <w:shd w:val="clear" w:color="auto" w:fill="FFFFFF"/>
        </w:rPr>
      </w:pPr>
      <w:r>
        <w:rPr>
          <w:rFonts w:eastAsia="Times New Roman" w:cs="Times New Roman"/>
          <w:noProof/>
          <w:sz w:val="18"/>
          <w:szCs w:val="18"/>
          <w:lang w:eastAsia="pl-PL"/>
        </w:rPr>
        <w:pict w14:anchorId="0EB09C4D">
          <v:shape id="_x0000_s1063" type="#_x0000_t202" style="position:absolute;margin-left:436.3pt;margin-top:11.65pt;width:143.95pt;height:81.5pt;z-index:-251651584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Bi&#10;fIF/EgIAAAAEAAAOAAAAAAAAAAAAAAAAAC4CAABkcnMvZTJvRG9jLnhtbFBLAQItABQABgAIAAAA&#10;IQDpdoWn3wAAAAsBAAAPAAAAAAAAAAAAAAAAAGwEAABkcnMvZG93bnJldi54bWxQSwUGAAAAAAQA&#10;BADzAAAAeAUAAAAA&#10;" filled="f" stroked="f">
            <v:textbox style="mso-next-textbox:#_x0000_s1063">
              <w:txbxContent>
                <w:p w14:paraId="70B57E09" w14:textId="77777777" w:rsidR="00D32C9E" w:rsidRPr="004E3261" w:rsidRDefault="00D32C9E" w:rsidP="00590866">
                  <w:pPr>
                    <w:pStyle w:val="tekstzboku"/>
                  </w:pPr>
                  <w:r>
                    <w:t xml:space="preserve">W I kwartale 2021 r. liczba upadłości przedsiębiorstw zmniejszyła się o 11,3% </w:t>
                  </w:r>
                  <w:r w:rsidRPr="004E3261">
                    <w:t>w stosunku do analo</w:t>
                  </w:r>
                  <w:r>
                    <w:t>gicznego kwartału ub. roku</w:t>
                  </w:r>
                </w:p>
                <w:p w14:paraId="7DB10385" w14:textId="77777777" w:rsidR="00D32C9E" w:rsidRPr="00074DD8" w:rsidRDefault="00D32C9E" w:rsidP="00590866">
                  <w:pPr>
                    <w:pStyle w:val="tekstzboku"/>
                  </w:pPr>
                </w:p>
              </w:txbxContent>
            </v:textbox>
            <w10:wrap type="tight"/>
          </v:shape>
        </w:pict>
      </w:r>
      <w:r w:rsidR="005B1B25">
        <w:rPr>
          <w:b/>
          <w:noProof/>
          <w:color w:val="212492"/>
          <w:spacing w:val="-2"/>
          <w:szCs w:val="19"/>
          <w:lang w:eastAsia="pl-PL"/>
        </w:rPr>
        <w:t>U</w:t>
      </w:r>
      <w:r w:rsidR="001019A7">
        <w:rPr>
          <w:b/>
          <w:noProof/>
          <w:color w:val="212492"/>
          <w:spacing w:val="-2"/>
          <w:szCs w:val="19"/>
          <w:lang w:eastAsia="pl-PL"/>
        </w:rPr>
        <w:t xml:space="preserve">padłości </w:t>
      </w:r>
      <w:r w:rsidR="005F5C26">
        <w:rPr>
          <w:b/>
          <w:noProof/>
          <w:color w:val="212492"/>
          <w:spacing w:val="-2"/>
          <w:szCs w:val="19"/>
          <w:lang w:eastAsia="pl-PL"/>
        </w:rPr>
        <w:t>przedsiębiorstw</w:t>
      </w:r>
    </w:p>
    <w:p w14:paraId="63FF15DB" w14:textId="77777777" w:rsidR="005F5C26" w:rsidRDefault="004F7335" w:rsidP="00523377">
      <w:pPr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Liczba upadłości przedsiębiorstw</w:t>
      </w:r>
      <w:r w:rsidR="000F61F3" w:rsidRPr="00DA3EC6">
        <w:rPr>
          <w:color w:val="000000" w:themeColor="text1"/>
          <w:shd w:val="clear" w:color="auto" w:fill="FFFFFF"/>
        </w:rPr>
        <w:t xml:space="preserve"> w I</w:t>
      </w:r>
      <w:r w:rsidR="00D75F4E" w:rsidRPr="00DA3EC6">
        <w:rPr>
          <w:color w:val="000000" w:themeColor="text1"/>
          <w:shd w:val="clear" w:color="auto" w:fill="FFFFFF"/>
        </w:rPr>
        <w:t xml:space="preserve"> kwartale 2021</w:t>
      </w:r>
      <w:r w:rsidR="000F61F3" w:rsidRPr="00DA3EC6">
        <w:rPr>
          <w:color w:val="000000" w:themeColor="text1"/>
          <w:shd w:val="clear" w:color="auto" w:fill="FFFFFF"/>
        </w:rPr>
        <w:t xml:space="preserve"> r. </w:t>
      </w:r>
      <w:r w:rsidR="009E3C8C" w:rsidRPr="00DA3EC6">
        <w:rPr>
          <w:color w:val="000000" w:themeColor="text1"/>
          <w:shd w:val="clear" w:color="auto" w:fill="FFFFFF"/>
        </w:rPr>
        <w:t xml:space="preserve">wyniosła </w:t>
      </w:r>
      <w:r w:rsidR="00D75F4E" w:rsidRPr="00DA3EC6">
        <w:rPr>
          <w:color w:val="000000" w:themeColor="text1"/>
          <w:shd w:val="clear" w:color="auto" w:fill="FFFFFF"/>
        </w:rPr>
        <w:t>126 i była o 11</w:t>
      </w:r>
      <w:r w:rsidR="00360E8C" w:rsidRPr="00DA3EC6">
        <w:rPr>
          <w:color w:val="000000" w:themeColor="text1"/>
          <w:shd w:val="clear" w:color="auto" w:fill="FFFFFF"/>
        </w:rPr>
        <w:t>,3</w:t>
      </w:r>
      <w:r w:rsidR="00B0355B" w:rsidRPr="00DA3EC6">
        <w:rPr>
          <w:color w:val="000000" w:themeColor="text1"/>
          <w:shd w:val="clear" w:color="auto" w:fill="FFFFFF"/>
        </w:rPr>
        <w:t xml:space="preserve">% </w:t>
      </w:r>
      <w:r w:rsidR="00E32DFF" w:rsidRPr="00DA3EC6">
        <w:rPr>
          <w:color w:val="000000" w:themeColor="text1"/>
          <w:shd w:val="clear" w:color="auto" w:fill="FFFFFF"/>
        </w:rPr>
        <w:t>mniejsza niż w analogicznym okresie roku poprzedniego. Spadek liczby upadłoś</w:t>
      </w:r>
      <w:r w:rsidR="00655EA7" w:rsidRPr="00DA3EC6">
        <w:rPr>
          <w:color w:val="000000" w:themeColor="text1"/>
          <w:shd w:val="clear" w:color="auto" w:fill="FFFFFF"/>
        </w:rPr>
        <w:t>ci odnotowano w</w:t>
      </w:r>
      <w:r w:rsidR="002109C4" w:rsidRPr="00DA3EC6">
        <w:rPr>
          <w:color w:val="000000" w:themeColor="text1"/>
          <w:shd w:val="clear" w:color="auto" w:fill="FFFFFF"/>
        </w:rPr>
        <w:t xml:space="preserve"> </w:t>
      </w:r>
      <w:r w:rsidR="00DA3EC6" w:rsidRPr="00DA3EC6">
        <w:rPr>
          <w:color w:val="000000" w:themeColor="text1"/>
          <w:shd w:val="clear" w:color="auto" w:fill="FFFFFF"/>
        </w:rPr>
        <w:t xml:space="preserve">transporcie i gospodarce magazynowej (5 wobec 13), </w:t>
      </w:r>
      <w:r w:rsidR="002109C4" w:rsidRPr="00DA3EC6">
        <w:rPr>
          <w:color w:val="000000" w:themeColor="text1"/>
          <w:shd w:val="clear" w:color="auto" w:fill="FFFFFF"/>
        </w:rPr>
        <w:t>przemyśle (</w:t>
      </w:r>
      <w:r w:rsidR="00FD49A2" w:rsidRPr="00DA3EC6">
        <w:rPr>
          <w:color w:val="000000" w:themeColor="text1"/>
          <w:shd w:val="clear" w:color="auto" w:fill="FFFFFF"/>
        </w:rPr>
        <w:t>28 wobec 33</w:t>
      </w:r>
      <w:r w:rsidR="00DA3EC6" w:rsidRPr="00DA3EC6">
        <w:rPr>
          <w:color w:val="000000" w:themeColor="text1"/>
          <w:shd w:val="clear" w:color="auto" w:fill="FFFFFF"/>
        </w:rPr>
        <w:t>)</w:t>
      </w:r>
      <w:r w:rsidR="00655EA7" w:rsidRPr="00DA3EC6">
        <w:rPr>
          <w:color w:val="000000" w:themeColor="text1"/>
          <w:shd w:val="clear" w:color="auto" w:fill="FFFFFF"/>
        </w:rPr>
        <w:t>,</w:t>
      </w:r>
      <w:r w:rsidR="00883DD0" w:rsidRPr="00DA3EC6">
        <w:rPr>
          <w:color w:val="000000" w:themeColor="text1"/>
          <w:shd w:val="clear" w:color="auto" w:fill="FFFFFF"/>
        </w:rPr>
        <w:t xml:space="preserve"> budownictwie (16 wobec 20</w:t>
      </w:r>
      <w:r w:rsidR="00B80E54" w:rsidRPr="00DA3EC6">
        <w:rPr>
          <w:color w:val="000000" w:themeColor="text1"/>
          <w:shd w:val="clear" w:color="auto" w:fill="FFFFFF"/>
        </w:rPr>
        <w:t>), w handlu; na</w:t>
      </w:r>
      <w:r w:rsidR="00CD554D" w:rsidRPr="00DA3EC6">
        <w:rPr>
          <w:color w:val="000000" w:themeColor="text1"/>
          <w:shd w:val="clear" w:color="auto" w:fill="FFFFFF"/>
        </w:rPr>
        <w:t>prawie pojazdów samochodowych (34 wobec 38</w:t>
      </w:r>
      <w:r w:rsidR="00DA3EC6" w:rsidRPr="00DA3EC6">
        <w:rPr>
          <w:color w:val="000000" w:themeColor="text1"/>
          <w:shd w:val="clear" w:color="auto" w:fill="FFFFFF"/>
        </w:rPr>
        <w:t>)</w:t>
      </w:r>
      <w:r w:rsidR="00B80E54" w:rsidRPr="00DA3EC6">
        <w:rPr>
          <w:color w:val="000000" w:themeColor="text1"/>
          <w:shd w:val="clear" w:color="auto" w:fill="FFFFFF"/>
        </w:rPr>
        <w:t xml:space="preserve"> informacji i komunikacji (3 wobec 5)</w:t>
      </w:r>
      <w:r w:rsidR="00DA3EC6" w:rsidRPr="00DA3EC6">
        <w:rPr>
          <w:color w:val="000000" w:themeColor="text1"/>
          <w:shd w:val="clear" w:color="auto" w:fill="FFFFFF"/>
        </w:rPr>
        <w:t xml:space="preserve"> oraz zakwaterowaniu i gastronomii (9 wobec 10)</w:t>
      </w:r>
      <w:r w:rsidR="00E32DFF" w:rsidRPr="00DA3EC6">
        <w:rPr>
          <w:color w:val="000000" w:themeColor="text1"/>
          <w:shd w:val="clear" w:color="auto" w:fill="FFFFFF"/>
        </w:rPr>
        <w:t>. Wzrost liczby upadłości zanotowano</w:t>
      </w:r>
      <w:r w:rsidR="005C0163" w:rsidRPr="00DA3EC6">
        <w:rPr>
          <w:color w:val="000000" w:themeColor="text1"/>
          <w:shd w:val="clear" w:color="auto" w:fill="FFFFFF"/>
        </w:rPr>
        <w:t xml:space="preserve"> w </w:t>
      </w:r>
      <w:r w:rsidR="00DA3EC6" w:rsidRPr="00DA3EC6">
        <w:rPr>
          <w:color w:val="000000" w:themeColor="text1"/>
          <w:shd w:val="clear" w:color="auto" w:fill="FFFFFF"/>
        </w:rPr>
        <w:t>usługach (23 wobec 21)</w:t>
      </w:r>
      <w:r w:rsidR="00E32DFF" w:rsidRPr="00DA3EC6">
        <w:rPr>
          <w:color w:val="000000" w:themeColor="text1"/>
          <w:shd w:val="clear" w:color="auto" w:fill="FFFFFF"/>
        </w:rPr>
        <w:t>. Według wyróżnionych form prawnych mniejszą liczbę u</w:t>
      </w:r>
      <w:r>
        <w:rPr>
          <w:color w:val="000000" w:themeColor="text1"/>
          <w:shd w:val="clear" w:color="auto" w:fill="FFFFFF"/>
        </w:rPr>
        <w:t>padłości</w:t>
      </w:r>
      <w:r w:rsidR="00E32DFF" w:rsidRPr="00DA3EC6">
        <w:rPr>
          <w:color w:val="000000" w:themeColor="text1"/>
          <w:shd w:val="clear" w:color="auto" w:fill="FFFFFF"/>
        </w:rPr>
        <w:t xml:space="preserve"> zanotowano dla osób fizycznych prowadzących działalność go</w:t>
      </w:r>
      <w:r w:rsidR="002840DB" w:rsidRPr="00DA3EC6">
        <w:rPr>
          <w:color w:val="000000" w:themeColor="text1"/>
          <w:shd w:val="clear" w:color="auto" w:fill="FFFFFF"/>
        </w:rPr>
        <w:t>spodarczą (28</w:t>
      </w:r>
      <w:r w:rsidR="00E32DFF" w:rsidRPr="00DA3EC6">
        <w:rPr>
          <w:color w:val="000000" w:themeColor="text1"/>
          <w:shd w:val="clear" w:color="auto" w:fill="FFFFFF"/>
        </w:rPr>
        <w:t xml:space="preserve"> </w:t>
      </w:r>
      <w:r w:rsidR="002840DB" w:rsidRPr="00DA3EC6">
        <w:rPr>
          <w:color w:val="000000" w:themeColor="text1"/>
          <w:shd w:val="clear" w:color="auto" w:fill="FFFFFF"/>
        </w:rPr>
        <w:t>wobec 39</w:t>
      </w:r>
      <w:r w:rsidR="00E32DFF" w:rsidRPr="00DA3EC6">
        <w:rPr>
          <w:color w:val="000000" w:themeColor="text1"/>
          <w:shd w:val="clear" w:color="auto" w:fill="FFFFFF"/>
        </w:rPr>
        <w:t>)</w:t>
      </w:r>
      <w:r w:rsidR="008564DA" w:rsidRPr="00DA3EC6">
        <w:rPr>
          <w:color w:val="000000" w:themeColor="text1"/>
          <w:shd w:val="clear" w:color="auto" w:fill="FFFFFF"/>
        </w:rPr>
        <w:t xml:space="preserve"> oraz </w:t>
      </w:r>
      <w:r w:rsidR="007F2F17" w:rsidRPr="00DA3EC6">
        <w:rPr>
          <w:color w:val="000000" w:themeColor="text1"/>
          <w:shd w:val="clear" w:color="auto" w:fill="FFFFFF"/>
        </w:rPr>
        <w:t>spółek akcyjnych (3 wobec 11)</w:t>
      </w:r>
      <w:r w:rsidR="00AD7E7A" w:rsidRPr="00DA3EC6">
        <w:rPr>
          <w:color w:val="000000" w:themeColor="text1"/>
          <w:shd w:val="clear" w:color="auto" w:fill="FFFFFF"/>
        </w:rPr>
        <w:t>.</w:t>
      </w:r>
      <w:r w:rsidR="00B80E54" w:rsidRPr="00DA3EC6">
        <w:rPr>
          <w:color w:val="000000" w:themeColor="text1"/>
          <w:shd w:val="clear" w:color="auto" w:fill="FFFFFF"/>
        </w:rPr>
        <w:t xml:space="preserve"> </w:t>
      </w:r>
      <w:r w:rsidR="006A53FF" w:rsidRPr="00DA3EC6">
        <w:rPr>
          <w:color w:val="000000" w:themeColor="text1"/>
          <w:shd w:val="clear" w:color="auto" w:fill="FFFFFF"/>
        </w:rPr>
        <w:t>W</w:t>
      </w:r>
      <w:r w:rsidR="008564DA" w:rsidRPr="00DA3EC6">
        <w:rPr>
          <w:color w:val="000000" w:themeColor="text1"/>
          <w:shd w:val="clear" w:color="auto" w:fill="FFFFFF"/>
        </w:rPr>
        <w:t>zrost liczby upadłości nastąpił</w:t>
      </w:r>
      <w:r w:rsidR="007F2F17" w:rsidRPr="00DA3EC6">
        <w:rPr>
          <w:color w:val="000000" w:themeColor="text1"/>
          <w:shd w:val="clear" w:color="auto" w:fill="FFFFFF"/>
        </w:rPr>
        <w:t xml:space="preserve"> w spółkach</w:t>
      </w:r>
      <w:r w:rsidR="008564DA" w:rsidRPr="00DA3EC6">
        <w:rPr>
          <w:color w:val="000000" w:themeColor="text1"/>
          <w:shd w:val="clear" w:color="auto" w:fill="FFFFFF"/>
        </w:rPr>
        <w:t xml:space="preserve"> z ograniczoną odpowiedzialnością (82 wobec 80) </w:t>
      </w:r>
      <w:r w:rsidR="007F2F17" w:rsidRPr="00DA3EC6">
        <w:rPr>
          <w:color w:val="000000" w:themeColor="text1"/>
          <w:shd w:val="clear" w:color="auto" w:fill="FFFFFF"/>
        </w:rPr>
        <w:t>oraz spółdzielniach (2 wobec 1</w:t>
      </w:r>
      <w:r w:rsidR="006A53FF" w:rsidRPr="00DA3EC6">
        <w:rPr>
          <w:color w:val="000000" w:themeColor="text1"/>
          <w:shd w:val="clear" w:color="auto" w:fill="FFFFFF"/>
        </w:rPr>
        <w:t>)</w:t>
      </w:r>
      <w:r w:rsidR="00E32DFF" w:rsidRPr="00DA3EC6">
        <w:rPr>
          <w:color w:val="000000" w:themeColor="text1"/>
          <w:shd w:val="clear" w:color="auto" w:fill="FFFFFF"/>
        </w:rPr>
        <w:t>. Wśród podmiotów, dla których</w:t>
      </w:r>
      <w:r w:rsidR="007F2F17" w:rsidRPr="00DA3EC6">
        <w:rPr>
          <w:color w:val="000000" w:themeColor="text1"/>
          <w:shd w:val="clear" w:color="auto" w:fill="FFFFFF"/>
        </w:rPr>
        <w:t xml:space="preserve"> ogłoszono upadłość 65,1</w:t>
      </w:r>
      <w:r w:rsidR="00E32DFF" w:rsidRPr="00DA3EC6">
        <w:rPr>
          <w:color w:val="000000" w:themeColor="text1"/>
          <w:shd w:val="clear" w:color="auto" w:fill="FFFFFF"/>
        </w:rPr>
        <w:t>% stanowiły spółki z ograniczoną odpowiedzialnością</w:t>
      </w:r>
      <w:r w:rsidR="007F2F17" w:rsidRPr="00DA3EC6">
        <w:rPr>
          <w:color w:val="000000" w:themeColor="text1"/>
          <w:shd w:val="clear" w:color="auto" w:fill="FFFFFF"/>
        </w:rPr>
        <w:t xml:space="preserve"> (wobec udziału 56,3</w:t>
      </w:r>
      <w:r w:rsidR="00E32DFF" w:rsidRPr="00DA3EC6">
        <w:rPr>
          <w:color w:val="000000" w:themeColor="text1"/>
          <w:shd w:val="clear" w:color="auto" w:fill="FFFFFF"/>
        </w:rPr>
        <w:t>%</w:t>
      </w:r>
      <w:r w:rsidR="007F2F17" w:rsidRPr="00DA3EC6">
        <w:rPr>
          <w:color w:val="000000" w:themeColor="text1"/>
          <w:shd w:val="clear" w:color="auto" w:fill="FFFFFF"/>
        </w:rPr>
        <w:t xml:space="preserve"> w I kwartale 2020</w:t>
      </w:r>
      <w:r w:rsidR="00E32DFF" w:rsidRPr="00DA3EC6">
        <w:rPr>
          <w:color w:val="000000" w:themeColor="text1"/>
          <w:shd w:val="clear" w:color="auto" w:fill="FFFFFF"/>
        </w:rPr>
        <w:t xml:space="preserve"> r.)</w:t>
      </w:r>
      <w:r w:rsidR="006E6DE4" w:rsidRPr="00DA3EC6">
        <w:rPr>
          <w:color w:val="000000" w:themeColor="text1"/>
          <w:shd w:val="clear" w:color="auto" w:fill="FFFFFF"/>
        </w:rPr>
        <w:t>,</w:t>
      </w:r>
      <w:r w:rsidR="00622DF3" w:rsidRPr="00DA3EC6">
        <w:rPr>
          <w:color w:val="000000" w:themeColor="text1"/>
          <w:shd w:val="clear" w:color="auto" w:fill="FFFFFF"/>
        </w:rPr>
        <w:t xml:space="preserve"> </w:t>
      </w:r>
      <w:r w:rsidR="00747685" w:rsidRPr="00DA3EC6">
        <w:rPr>
          <w:color w:val="000000" w:themeColor="text1"/>
          <w:shd w:val="clear" w:color="auto" w:fill="FFFFFF"/>
        </w:rPr>
        <w:t>a</w:t>
      </w:r>
      <w:r w:rsidR="00E73EFA" w:rsidRPr="00DA3EC6">
        <w:rPr>
          <w:color w:val="000000" w:themeColor="text1"/>
          <w:shd w:val="clear" w:color="auto" w:fill="FFFFFF"/>
        </w:rPr>
        <w:t xml:space="preserve"> 22,2</w:t>
      </w:r>
      <w:r w:rsidR="00E32DFF" w:rsidRPr="00DA3EC6">
        <w:rPr>
          <w:color w:val="000000" w:themeColor="text1"/>
          <w:shd w:val="clear" w:color="auto" w:fill="FFFFFF"/>
        </w:rPr>
        <w:t>% osoby fizyczne prowadzące działalność gospodarczą</w:t>
      </w:r>
      <w:r w:rsidR="006D20E3" w:rsidRPr="00DA3EC6">
        <w:rPr>
          <w:color w:val="000000" w:themeColor="text1"/>
          <w:shd w:val="clear" w:color="auto" w:fill="FFFFFF"/>
        </w:rPr>
        <w:t xml:space="preserve"> (wo</w:t>
      </w:r>
      <w:r w:rsidR="00E73EFA" w:rsidRPr="00DA3EC6">
        <w:rPr>
          <w:color w:val="000000" w:themeColor="text1"/>
          <w:shd w:val="clear" w:color="auto" w:fill="FFFFFF"/>
        </w:rPr>
        <w:t>bec udziału 27,5</w:t>
      </w:r>
      <w:r w:rsidR="00E32DFF" w:rsidRPr="00DA3EC6">
        <w:rPr>
          <w:color w:val="000000" w:themeColor="text1"/>
          <w:shd w:val="clear" w:color="auto" w:fill="FFFFFF"/>
        </w:rPr>
        <w:t>%</w:t>
      </w:r>
      <w:r w:rsidR="00E73EFA" w:rsidRPr="00DA3EC6">
        <w:rPr>
          <w:color w:val="000000" w:themeColor="text1"/>
          <w:shd w:val="clear" w:color="auto" w:fill="FFFFFF"/>
        </w:rPr>
        <w:t xml:space="preserve"> w I kwartale 2020 </w:t>
      </w:r>
      <w:r w:rsidR="006E6DE4" w:rsidRPr="00DA3EC6">
        <w:rPr>
          <w:color w:val="000000" w:themeColor="text1"/>
          <w:shd w:val="clear" w:color="auto" w:fill="FFFFFF"/>
        </w:rPr>
        <w:t>r.</w:t>
      </w:r>
      <w:r w:rsidR="00E32DFF" w:rsidRPr="00DA3EC6">
        <w:rPr>
          <w:color w:val="000000" w:themeColor="text1"/>
          <w:shd w:val="clear" w:color="auto" w:fill="FFFFFF"/>
        </w:rPr>
        <w:t>).</w:t>
      </w:r>
    </w:p>
    <w:p w14:paraId="4BF65BE8" w14:textId="77777777" w:rsidR="000B146F" w:rsidRPr="00DA3EC6" w:rsidRDefault="000B146F" w:rsidP="00523377">
      <w:pPr>
        <w:rPr>
          <w:color w:val="000000" w:themeColor="text1"/>
          <w:shd w:val="clear" w:color="auto" w:fill="FFFFFF"/>
        </w:rPr>
      </w:pPr>
    </w:p>
    <w:p w14:paraId="4530BBF5" w14:textId="77777777" w:rsidR="006E0E48" w:rsidRDefault="00741846" w:rsidP="000E355C">
      <w:pPr>
        <w:pStyle w:val="tytuwykresu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666944" behindDoc="0" locked="0" layoutInCell="1" allowOverlap="1" wp14:anchorId="2868FB95" wp14:editId="5E885327">
            <wp:simplePos x="0" y="0"/>
            <wp:positionH relativeFrom="margin">
              <wp:posOffset>19050</wp:posOffset>
            </wp:positionH>
            <wp:positionV relativeFrom="margin">
              <wp:posOffset>6902450</wp:posOffset>
            </wp:positionV>
            <wp:extent cx="5122545" cy="2508250"/>
            <wp:effectExtent l="0" t="0" r="0" b="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  <w:r w:rsidR="000F61F3" w:rsidRPr="00001C5B">
        <w:t xml:space="preserve">Wykres </w:t>
      </w:r>
      <w:r w:rsidR="00124E02">
        <w:t>3</w:t>
      </w:r>
      <w:r w:rsidR="000F61F3">
        <w:t>.</w:t>
      </w:r>
      <w:r w:rsidR="000F61F3" w:rsidRPr="00074DD8">
        <w:rPr>
          <w:shd w:val="clear" w:color="auto" w:fill="FFFFFF"/>
        </w:rPr>
        <w:t xml:space="preserve"> </w:t>
      </w:r>
      <w:r w:rsidR="000F61F3">
        <w:rPr>
          <w:shd w:val="clear" w:color="auto" w:fill="FFFFFF"/>
        </w:rPr>
        <w:t xml:space="preserve">Liczba upadłości </w:t>
      </w:r>
      <w:r w:rsidR="005F5C26">
        <w:rPr>
          <w:shd w:val="clear" w:color="auto" w:fill="FFFFFF"/>
        </w:rPr>
        <w:t>przedsiębiorstw</w:t>
      </w:r>
      <w:r w:rsidR="00523377">
        <w:rPr>
          <w:shd w:val="clear" w:color="auto" w:fill="FFFFFF"/>
        </w:rPr>
        <w:t xml:space="preserve"> </w:t>
      </w:r>
    </w:p>
    <w:p w14:paraId="79A77653" w14:textId="77777777" w:rsidR="00273431" w:rsidRDefault="003E17F4" w:rsidP="000E355C">
      <w:pPr>
        <w:pStyle w:val="tytuwykresu"/>
        <w:rPr>
          <w:shd w:val="clear" w:color="auto" w:fill="FFFFFF"/>
        </w:rPr>
      </w:pPr>
      <w:r>
        <w:rPr>
          <w:noProof/>
          <w:lang w:eastAsia="pl-PL"/>
        </w:rPr>
        <w:lastRenderedPageBreak/>
        <w:pict w14:anchorId="2EEAD8B5">
          <v:rect id="_x0000_s1051" style="position:absolute;margin-left:422.95pt;margin-top:-23.95pt;width:147.4pt;height:1803.55pt;z-index:-251654656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vJpw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" fillcolor="#f2f2f2" stroked="f" strokeweight="1pt">
            <v:path arrowok="t"/>
            <w10:wrap type="tight"/>
          </v:rect>
        </w:pict>
      </w:r>
      <w:r w:rsidR="000E355C" w:rsidRPr="00001C5B">
        <w:t xml:space="preserve">Wykres </w:t>
      </w:r>
      <w:r w:rsidR="000E355C">
        <w:t>4.</w:t>
      </w:r>
      <w:r w:rsidR="000E355C" w:rsidRPr="00074DD8">
        <w:rPr>
          <w:shd w:val="clear" w:color="auto" w:fill="FFFFFF"/>
        </w:rPr>
        <w:t xml:space="preserve"> </w:t>
      </w:r>
      <w:r w:rsidR="00D73F86">
        <w:rPr>
          <w:shd w:val="clear" w:color="auto" w:fill="FFFFFF"/>
        </w:rPr>
        <w:t>Struktura</w:t>
      </w:r>
      <w:r w:rsidR="00B91D24">
        <w:rPr>
          <w:shd w:val="clear" w:color="auto" w:fill="FFFFFF"/>
        </w:rPr>
        <w:t xml:space="preserve"> upadłości</w:t>
      </w:r>
      <w:r w:rsidR="00F417A6">
        <w:rPr>
          <w:shd w:val="clear" w:color="auto" w:fill="FFFFFF"/>
        </w:rPr>
        <w:t xml:space="preserve"> przedsiębiorstw</w:t>
      </w:r>
      <w:r w:rsidR="00770B54">
        <w:rPr>
          <w:shd w:val="clear" w:color="auto" w:fill="FFFFFF"/>
        </w:rPr>
        <w:t xml:space="preserve"> według form prawnych w </w:t>
      </w:r>
      <w:r w:rsidR="00F417A6">
        <w:rPr>
          <w:shd w:val="clear" w:color="auto" w:fill="FFFFFF"/>
        </w:rPr>
        <w:t>I kwartale 2021</w:t>
      </w:r>
      <w:r w:rsidR="000E355C">
        <w:rPr>
          <w:shd w:val="clear" w:color="auto" w:fill="FFFFFF"/>
        </w:rPr>
        <w:t xml:space="preserve"> roku</w:t>
      </w:r>
    </w:p>
    <w:p w14:paraId="28734391" w14:textId="77777777" w:rsidR="005F5C26" w:rsidRPr="005B5506" w:rsidRDefault="005F5C26" w:rsidP="000E355C">
      <w:pPr>
        <w:pStyle w:val="tytuwykresu"/>
        <w:rPr>
          <w:sz w:val="12"/>
          <w:szCs w:val="12"/>
          <w:shd w:val="clear" w:color="auto" w:fill="FFFFFF"/>
        </w:rPr>
      </w:pPr>
    </w:p>
    <w:p w14:paraId="68F3DD6D" w14:textId="77777777" w:rsidR="00DC6337" w:rsidRDefault="0046542B" w:rsidP="007D4B18">
      <w:pPr>
        <w:spacing w:line="240" w:lineRule="auto"/>
        <w:rPr>
          <w:rFonts w:eastAsia="Times New Roman" w:cs="Times New Roman"/>
          <w:noProof/>
          <w:sz w:val="18"/>
          <w:szCs w:val="18"/>
          <w:lang w:eastAsia="pl-PL"/>
        </w:rPr>
      </w:pPr>
      <w:r>
        <w:rPr>
          <w:noProof/>
          <w:lang w:eastAsia="pl-PL"/>
        </w:rPr>
        <w:drawing>
          <wp:inline distT="0" distB="0" distL="0" distR="0" wp14:anchorId="028873EB" wp14:editId="47D3C1E2">
            <wp:extent cx="5122545" cy="2546350"/>
            <wp:effectExtent l="0" t="0" r="0" b="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E8290F0" w14:textId="77777777" w:rsidR="006530CB" w:rsidRPr="00443B00" w:rsidRDefault="001D1966" w:rsidP="001D1966">
      <w:pPr>
        <w:spacing w:line="240" w:lineRule="auto"/>
        <w:jc w:val="both"/>
        <w:rPr>
          <w:i/>
          <w:spacing w:val="-2"/>
          <w:sz w:val="15"/>
          <w:szCs w:val="15"/>
          <w:shd w:val="clear" w:color="auto" w:fill="FFFFFF"/>
        </w:rPr>
      </w:pPr>
      <w:r w:rsidRPr="00443B00">
        <w:rPr>
          <w:i/>
          <w:spacing w:val="-2"/>
          <w:sz w:val="15"/>
          <w:szCs w:val="15"/>
          <w:shd w:val="clear" w:color="auto" w:fill="FFFFFF"/>
          <w:vertAlign w:val="superscript"/>
        </w:rPr>
        <w:t>1</w:t>
      </w:r>
      <w:r w:rsidRPr="00443B00">
        <w:rPr>
          <w:i/>
          <w:spacing w:val="-2"/>
          <w:sz w:val="15"/>
          <w:szCs w:val="15"/>
          <w:shd w:val="clear" w:color="auto" w:fill="FFFFFF"/>
        </w:rPr>
        <w:t>Pozycja „pozostałe” zawiera następujące formy prawne: przedsięb</w:t>
      </w:r>
      <w:r w:rsidR="004B63DD">
        <w:rPr>
          <w:i/>
          <w:spacing w:val="-2"/>
          <w:sz w:val="15"/>
          <w:szCs w:val="15"/>
          <w:shd w:val="clear" w:color="auto" w:fill="FFFFFF"/>
        </w:rPr>
        <w:t>iorstwa państwowe; spółdzielnie;</w:t>
      </w:r>
      <w:r w:rsidRPr="00443B00">
        <w:rPr>
          <w:i/>
          <w:spacing w:val="-2"/>
          <w:sz w:val="15"/>
          <w:szCs w:val="15"/>
          <w:shd w:val="clear" w:color="auto" w:fill="FFFFFF"/>
        </w:rPr>
        <w:t xml:space="preserve"> oddziały zagranicznych przedsiębiorstw; spółki przewidziane w przepisach innych ustaw niż Kodeks spółek handlowych i Kodeks cywilny lub formy prawne, do których stosuje się przepisy o spółkach; przedsiębiorstwa zagraniczne; </w:t>
      </w:r>
      <w:r w:rsidR="00CB7DFB">
        <w:rPr>
          <w:i/>
          <w:spacing w:val="-2"/>
          <w:sz w:val="15"/>
          <w:szCs w:val="15"/>
          <w:shd w:val="clear" w:color="auto" w:fill="FFFFFF"/>
        </w:rPr>
        <w:t xml:space="preserve">podmioty </w:t>
      </w:r>
      <w:r w:rsidRPr="00443B00">
        <w:rPr>
          <w:i/>
          <w:spacing w:val="-2"/>
          <w:sz w:val="15"/>
          <w:szCs w:val="15"/>
          <w:shd w:val="clear" w:color="auto" w:fill="FFFFFF"/>
        </w:rPr>
        <w:t>bez szczególnej formy prawnej.</w:t>
      </w:r>
    </w:p>
    <w:p w14:paraId="21FF2812" w14:textId="77777777" w:rsidR="00AE3EC5" w:rsidRPr="00AE3EC5" w:rsidRDefault="00AE3EC5" w:rsidP="00AE3EC5">
      <w:pPr>
        <w:spacing w:after="0" w:line="240" w:lineRule="auto"/>
        <w:rPr>
          <w:rFonts w:eastAsia="Times New Roman" w:cs="Times New Roman"/>
          <w:szCs w:val="19"/>
          <w:lang w:eastAsia="pl-PL"/>
        </w:rPr>
      </w:pPr>
      <w:r w:rsidRPr="00AE3EC5">
        <w:rPr>
          <w:rFonts w:eastAsia="Times New Roman" w:cs="Times New Roman"/>
          <w:szCs w:val="19"/>
          <w:lang w:eastAsia="pl-PL"/>
        </w:rPr>
        <w:t>Dane prezentowane w niniejszym opracowaniu są przygotowywane zgodnie z wytycznymi opracowanymi przez Eurostat i zawierają informacje dotyczące rejestracji i upadłości podmiotów gospodarczych (przedsiębiorstw) o przeważającym rodzaju działalności zaliczanym według PKD 2007 do sekcji od B (górnictwo i wydobywanie) do S (pozostała działalność usługowa) z wyłączeniem sekcji O (administracja publiczna i obrona narodowa; obowiązkowe zabezpieczenia społeczne) oraz działu 94 (działalność organizacji członkowskich).</w:t>
      </w:r>
    </w:p>
    <w:p w14:paraId="54B10F22" w14:textId="77777777" w:rsidR="00AE3EC5" w:rsidRPr="00AE3EC5" w:rsidRDefault="00AE3EC5" w:rsidP="00AE3EC5">
      <w:pPr>
        <w:spacing w:after="0" w:line="240" w:lineRule="auto"/>
        <w:rPr>
          <w:rFonts w:eastAsia="Times New Roman" w:cs="Times New Roman"/>
          <w:szCs w:val="19"/>
          <w:lang w:eastAsia="pl-PL"/>
        </w:rPr>
      </w:pPr>
      <w:r w:rsidRPr="00AE3EC5">
        <w:rPr>
          <w:rFonts w:eastAsia="Times New Roman" w:cs="Times New Roman"/>
          <w:szCs w:val="19"/>
          <w:lang w:eastAsia="pl-PL"/>
        </w:rPr>
        <w:t>Ze względu na formę prawną dane obejmują: spółki cywilne prowadzące działalność na podstawie umowy zawartej zgodnie z Kodeksem cywilnym, osoby fizyczne prowadzące działalność gospodarczą, spółki partnerskie, spółki akcyjne, spółki z ograniczoną odpowiedzialnością, spółki jawne, spółki komandytowe, spółki komandytowo-akcyjne, przedsiębiorstwa państwowe, spółdzielnie, oddziały zagranicznych przedsiębiorców, spółki przewidziane w przepisach innych ustaw niż Kodeks spółek handlowych i Kodeks cywilny lub formy prawne, do których stosuje się przepisy o spółkach, przedsiębiorstwa zagraniczne, podmioty bez szczególnej formy prawnej.</w:t>
      </w:r>
    </w:p>
    <w:p w14:paraId="279E67F7" w14:textId="77777777" w:rsidR="00AE3EC5" w:rsidRPr="00AE3EC5" w:rsidRDefault="00AE3EC5" w:rsidP="00AE3EC5">
      <w:pPr>
        <w:spacing w:after="0" w:line="240" w:lineRule="auto"/>
        <w:rPr>
          <w:rFonts w:eastAsia="Times New Roman" w:cs="Times New Roman"/>
          <w:szCs w:val="19"/>
          <w:lang w:eastAsia="pl-PL"/>
        </w:rPr>
      </w:pPr>
      <w:r w:rsidRPr="00AE3EC5">
        <w:rPr>
          <w:rFonts w:eastAsia="Times New Roman" w:cs="Times New Roman"/>
          <w:szCs w:val="19"/>
          <w:lang w:eastAsia="pl-PL"/>
        </w:rPr>
        <w:t>W opracowaniu wprowadzono dodatkowe grupowania w stosunku do ogólnie przyjętych przekrojów klasyfikacyjnych, ujmując pod pojęciem:</w:t>
      </w:r>
    </w:p>
    <w:p w14:paraId="030735B1" w14:textId="77777777" w:rsidR="00AE3EC5" w:rsidRPr="00AE3EC5" w:rsidRDefault="00AE3EC5" w:rsidP="00AE3EC5">
      <w:pPr>
        <w:spacing w:after="0" w:line="240" w:lineRule="auto"/>
        <w:rPr>
          <w:rFonts w:eastAsia="Times New Roman" w:cs="Times New Roman"/>
          <w:szCs w:val="19"/>
          <w:lang w:eastAsia="pl-PL"/>
        </w:rPr>
      </w:pPr>
      <w:r w:rsidRPr="00AE3EC5">
        <w:rPr>
          <w:rFonts w:eastAsia="Times New Roman" w:cs="Times New Roman"/>
          <w:szCs w:val="19"/>
          <w:lang w:eastAsia="pl-PL"/>
        </w:rPr>
        <w:t>„przemysł” sekcje: górnictwo i wydobywanie (sekcja B), przetwórstwo przemysłowe (sekcja C), wytwarzanie i zaopatrywanie w energię elektryczną, gaz, parę wodną, gorącą wodę (sekcja D), dostawa wody; gospodarowanie ściekami i odpadami, rekultywacja (sekcja E);</w:t>
      </w:r>
    </w:p>
    <w:p w14:paraId="46A37B4D" w14:textId="77777777" w:rsidR="00AE3EC5" w:rsidRPr="00AE3EC5" w:rsidRDefault="00AE3EC5" w:rsidP="00AE3EC5">
      <w:pPr>
        <w:spacing w:after="0" w:line="240" w:lineRule="auto"/>
        <w:rPr>
          <w:rFonts w:eastAsia="Times New Roman" w:cs="Times New Roman"/>
          <w:szCs w:val="19"/>
          <w:lang w:eastAsia="pl-PL"/>
        </w:rPr>
      </w:pPr>
      <w:r w:rsidRPr="00AE3EC5">
        <w:rPr>
          <w:rFonts w:eastAsia="Times New Roman" w:cs="Times New Roman"/>
          <w:szCs w:val="19"/>
          <w:lang w:eastAsia="pl-PL"/>
        </w:rPr>
        <w:t>„usługi” sekcje: działalność finansowa i ubezpieczeniowa (sekcja K), obsługa rynku nieruchomości (sekcja L), działalność profesjonalna, naukowa i techniczna (sekcja M), administrowanie i działalność wspierająca (sekcja N);</w:t>
      </w:r>
    </w:p>
    <w:p w14:paraId="08BE1511" w14:textId="77777777" w:rsidR="00AE3EC5" w:rsidRPr="00AE3EC5" w:rsidRDefault="00AE3EC5" w:rsidP="00AE3EC5">
      <w:pPr>
        <w:spacing w:after="0" w:line="240" w:lineRule="auto"/>
        <w:rPr>
          <w:rFonts w:eastAsia="Times New Roman" w:cs="Times New Roman"/>
          <w:szCs w:val="19"/>
          <w:lang w:eastAsia="pl-PL"/>
        </w:rPr>
      </w:pPr>
      <w:r w:rsidRPr="00AE3EC5">
        <w:rPr>
          <w:rFonts w:eastAsia="Times New Roman" w:cs="Times New Roman"/>
          <w:szCs w:val="19"/>
          <w:lang w:eastAsia="pl-PL"/>
        </w:rPr>
        <w:t>„pozostałe sekcje” sekcje: edukacja (sekcja P), opieka zdrowotna i pomoc społeczna (sekcja Q), kultura, rozrywka i rekreacja (sekcja R), pozostała działalność usługowa (sekcja S z wyłączeniem działu 94 działalność organizacji członkowskich).</w:t>
      </w:r>
    </w:p>
    <w:p w14:paraId="7F3ADA5B" w14:textId="77777777" w:rsidR="00AE3EC5" w:rsidRPr="00AE3EC5" w:rsidRDefault="00AE3EC5" w:rsidP="00AE3EC5">
      <w:pPr>
        <w:spacing w:after="0" w:line="240" w:lineRule="auto"/>
        <w:rPr>
          <w:rFonts w:eastAsia="Times New Roman" w:cs="Times New Roman"/>
          <w:szCs w:val="19"/>
          <w:lang w:eastAsia="pl-PL"/>
        </w:rPr>
      </w:pPr>
      <w:r w:rsidRPr="00AE3EC5">
        <w:rPr>
          <w:rFonts w:eastAsia="Times New Roman" w:cs="Times New Roman"/>
          <w:szCs w:val="19"/>
          <w:lang w:eastAsia="pl-PL"/>
        </w:rPr>
        <w:t>Liczba upadłości w danym kwartale dotyczy przedsiębiorstw wobec których zostało wydane, w danym kwartale przez właściwy Sąd Rejonowy, postanowienie o ogłoszeniu upadłości.</w:t>
      </w:r>
    </w:p>
    <w:p w14:paraId="0FD7C335" w14:textId="77777777" w:rsidR="00AE3EC5" w:rsidRPr="00AE3EC5" w:rsidRDefault="00AE3EC5" w:rsidP="00AE3EC5">
      <w:pPr>
        <w:spacing w:after="0" w:line="240" w:lineRule="auto"/>
        <w:rPr>
          <w:rFonts w:eastAsia="Times New Roman" w:cs="Times New Roman"/>
          <w:szCs w:val="19"/>
          <w:lang w:eastAsia="pl-PL"/>
        </w:rPr>
      </w:pPr>
      <w:r w:rsidRPr="00AE3EC5">
        <w:rPr>
          <w:rFonts w:eastAsia="Times New Roman" w:cs="Times New Roman"/>
          <w:szCs w:val="19"/>
          <w:lang w:eastAsia="pl-PL"/>
        </w:rPr>
        <w:t xml:space="preserve">Liczba rejestracji w danym kwartale dotyczy przedsiębiorstw które zostały w danym kwartale wpisane do Krajowego Rejestru Urzędowego Podmiotów Gospodarki Narodowej (REGON). Rejestracje obejmują także osoby fizyczne, które zlikwidowały i ponownie podjęły działalność gospodarczą. </w:t>
      </w:r>
    </w:p>
    <w:p w14:paraId="63687C54" w14:textId="77777777" w:rsidR="00AE3EC5" w:rsidRPr="00AE3EC5" w:rsidRDefault="00AE3EC5" w:rsidP="00AE3EC5">
      <w:pPr>
        <w:spacing w:after="0" w:line="240" w:lineRule="auto"/>
        <w:rPr>
          <w:rFonts w:eastAsia="Times New Roman" w:cs="Times New Roman"/>
          <w:szCs w:val="19"/>
          <w:lang w:eastAsia="pl-PL"/>
        </w:rPr>
      </w:pPr>
      <w:r w:rsidRPr="00AE3EC5">
        <w:rPr>
          <w:rFonts w:eastAsia="Times New Roman" w:cs="Times New Roman"/>
          <w:szCs w:val="19"/>
          <w:lang w:eastAsia="pl-PL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p w14:paraId="3A768592" w14:textId="77777777" w:rsidR="00F616C5" w:rsidRPr="001D1966" w:rsidRDefault="00F616C5" w:rsidP="007D4B18">
      <w:pPr>
        <w:spacing w:after="0" w:line="240" w:lineRule="auto"/>
        <w:rPr>
          <w:rFonts w:eastAsia="Times New Roman" w:cs="Times New Roman"/>
          <w:szCs w:val="19"/>
          <w:lang w:eastAsia="pl-PL"/>
        </w:rPr>
      </w:pPr>
    </w:p>
    <w:p w14:paraId="6FEF10D2" w14:textId="77777777" w:rsidR="00501E06" w:rsidRDefault="003E17F4" w:rsidP="00104D74">
      <w:pPr>
        <w:rPr>
          <w:b/>
          <w:spacing w:val="-2"/>
          <w:sz w:val="18"/>
          <w:shd w:val="clear" w:color="auto" w:fill="FFFFFF"/>
        </w:rPr>
        <w:sectPr w:rsidR="00501E06" w:rsidSect="007E09B0"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>
        <w:rPr>
          <w:b/>
          <w:noProof/>
          <w:spacing w:val="-2"/>
          <w:sz w:val="18"/>
          <w:lang w:eastAsia="pl-PL"/>
        </w:rPr>
        <w:pict w14:anchorId="21C1C7D5">
          <v:rect id="_x0000_s1045" style="position:absolute;margin-left:410.95pt;margin-top:-53.95pt;width:147.4pt;height:1803.55pt;z-index:-251655680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vJpw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" fillcolor="#f2f2f2" stroked="f" strokeweight="1pt">
            <v:path arrowok="t"/>
            <w10:wrap type="tight"/>
          </v:rect>
        </w:pict>
      </w:r>
    </w:p>
    <w:p w14:paraId="41653FE0" w14:textId="77777777" w:rsidR="0013306E" w:rsidRDefault="00061332" w:rsidP="00104D74">
      <w:pPr>
        <w:rPr>
          <w:b/>
          <w:spacing w:val="-2"/>
          <w:sz w:val="18"/>
          <w:shd w:val="clear" w:color="auto" w:fill="FFFFFF"/>
        </w:rPr>
      </w:pPr>
      <w:r>
        <w:rPr>
          <w:b/>
          <w:spacing w:val="-2"/>
          <w:sz w:val="18"/>
          <w:shd w:val="clear" w:color="auto" w:fill="FFFFFF"/>
        </w:rPr>
        <w:lastRenderedPageBreak/>
        <w:t>A</w:t>
      </w:r>
      <w:r w:rsidR="0013306E">
        <w:rPr>
          <w:b/>
          <w:spacing w:val="-2"/>
          <w:sz w:val="18"/>
          <w:shd w:val="clear" w:color="auto" w:fill="FFFFFF"/>
        </w:rPr>
        <w:t>NEKS TABELARYCZNY</w:t>
      </w:r>
    </w:p>
    <w:p w14:paraId="64504A51" w14:textId="77777777" w:rsidR="000F61F3" w:rsidRPr="00106E2B" w:rsidRDefault="000F61F3" w:rsidP="00106E2B">
      <w:pPr>
        <w:pStyle w:val="tytuwykresu"/>
        <w:rPr>
          <w:shd w:val="clear" w:color="auto" w:fill="FFFFFF"/>
        </w:rPr>
      </w:pPr>
      <w:r w:rsidRPr="00BA3562">
        <w:rPr>
          <w:shd w:val="clear" w:color="auto" w:fill="FFFFFF"/>
        </w:rPr>
        <w:t xml:space="preserve">Tablica 1. </w:t>
      </w:r>
      <w:r>
        <w:rPr>
          <w:shd w:val="clear" w:color="auto" w:fill="FFFFFF"/>
        </w:rPr>
        <w:t>Liczba rej</w:t>
      </w:r>
      <w:r w:rsidR="002B0F76">
        <w:rPr>
          <w:shd w:val="clear" w:color="auto" w:fill="FFFFFF"/>
        </w:rPr>
        <w:t>estracji przedsię</w:t>
      </w:r>
      <w:r w:rsidR="000D68FC">
        <w:rPr>
          <w:shd w:val="clear" w:color="auto" w:fill="FFFFFF"/>
        </w:rPr>
        <w:t>biorstw</w:t>
      </w:r>
      <w:r>
        <w:rPr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59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642"/>
        <w:gridCol w:w="889"/>
        <w:gridCol w:w="889"/>
        <w:gridCol w:w="889"/>
        <w:gridCol w:w="889"/>
        <w:gridCol w:w="889"/>
        <w:gridCol w:w="889"/>
        <w:gridCol w:w="889"/>
        <w:gridCol w:w="889"/>
        <w:gridCol w:w="993"/>
      </w:tblGrid>
      <w:tr w:rsidR="005D0029" w:rsidRPr="00FA5128" w14:paraId="0F0794AF" w14:textId="77777777" w:rsidTr="0085257E">
        <w:trPr>
          <w:trHeight w:val="57"/>
        </w:trPr>
        <w:tc>
          <w:tcPr>
            <w:tcW w:w="1642" w:type="dxa"/>
            <w:vMerge w:val="restart"/>
            <w:tcBorders>
              <w:top w:val="nil"/>
              <w:right w:val="single" w:sz="4" w:space="0" w:color="4472C4" w:themeColor="accent5"/>
            </w:tcBorders>
            <w:vAlign w:val="center"/>
          </w:tcPr>
          <w:p w14:paraId="773FEC60" w14:textId="77777777" w:rsidR="005D0029" w:rsidRPr="00FA5128" w:rsidRDefault="005D0029" w:rsidP="00B8427C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3556" w:type="dxa"/>
            <w:gridSpan w:val="4"/>
            <w:tcBorders>
              <w:top w:val="nil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A5C0EBE" w14:textId="77777777" w:rsidR="005D0029" w:rsidRDefault="005D0029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3556" w:type="dxa"/>
            <w:gridSpan w:val="4"/>
            <w:tcBorders>
              <w:top w:val="nil"/>
              <w:left w:val="single" w:sz="4" w:space="0" w:color="4472C4" w:themeColor="accent5"/>
              <w:bottom w:val="single" w:sz="4" w:space="0" w:color="4472C4" w:themeColor="accent5"/>
            </w:tcBorders>
          </w:tcPr>
          <w:p w14:paraId="68AE7034" w14:textId="77777777" w:rsidR="005D0029" w:rsidRDefault="005D0029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993" w:type="dxa"/>
            <w:tcBorders>
              <w:top w:val="nil"/>
              <w:left w:val="single" w:sz="4" w:space="0" w:color="4472C4" w:themeColor="accent5"/>
              <w:bottom w:val="single" w:sz="4" w:space="0" w:color="4472C4" w:themeColor="accent5"/>
            </w:tcBorders>
          </w:tcPr>
          <w:p w14:paraId="07136B49" w14:textId="77777777" w:rsidR="005D0029" w:rsidRDefault="005D0029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2021</w:t>
            </w:r>
          </w:p>
        </w:tc>
      </w:tr>
      <w:tr w:rsidR="004D6E65" w:rsidRPr="00FA5128" w14:paraId="0C0AC671" w14:textId="77777777" w:rsidTr="0085257E">
        <w:trPr>
          <w:trHeight w:val="57"/>
        </w:trPr>
        <w:tc>
          <w:tcPr>
            <w:tcW w:w="1642" w:type="dxa"/>
            <w:vMerge/>
            <w:tcBorders>
              <w:right w:val="single" w:sz="4" w:space="0" w:color="4472C4" w:themeColor="accent5"/>
            </w:tcBorders>
            <w:vAlign w:val="center"/>
          </w:tcPr>
          <w:p w14:paraId="30DFA3CA" w14:textId="77777777" w:rsidR="004D6E65" w:rsidRPr="00FA5128" w:rsidRDefault="004D6E65" w:rsidP="004D6E65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0E9B484A" w14:textId="77777777" w:rsidR="004D6E65" w:rsidRPr="0050703D" w:rsidRDefault="004D6E65" w:rsidP="00381B10">
            <w:r w:rsidRPr="0050703D">
              <w:t>1 kw.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7630F26E" w14:textId="77777777" w:rsidR="004D6E65" w:rsidRPr="0050703D" w:rsidRDefault="004D6E65" w:rsidP="00381B10">
            <w:r w:rsidRPr="0050703D">
              <w:t>2 kw.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4ED164F7" w14:textId="77777777" w:rsidR="004D6E65" w:rsidRPr="0050703D" w:rsidRDefault="004D6E65" w:rsidP="00381B10">
            <w:r w:rsidRPr="0050703D">
              <w:t>3 kw.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521B2D13" w14:textId="77777777" w:rsidR="004D6E65" w:rsidRDefault="004D6E65" w:rsidP="00381B10">
            <w:r w:rsidRPr="0050703D">
              <w:t>4 kw.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779D0778" w14:textId="77777777" w:rsidR="004D6E65" w:rsidRPr="00AE73C0" w:rsidRDefault="004D6E65" w:rsidP="00381B10">
            <w:r w:rsidRPr="00AE73C0">
              <w:t>1 kw.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5E347111" w14:textId="77777777" w:rsidR="004D6E65" w:rsidRPr="00AE73C0" w:rsidRDefault="004D6E65" w:rsidP="00381B10">
            <w:r w:rsidRPr="00AE73C0">
              <w:t>2 kw.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1CE2775D" w14:textId="77777777" w:rsidR="004D6E65" w:rsidRPr="00AE73C0" w:rsidRDefault="004D6E65" w:rsidP="00381B10">
            <w:r w:rsidRPr="00AE73C0">
              <w:t>3 kw.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</w:tcPr>
          <w:p w14:paraId="3709EAA0" w14:textId="77777777" w:rsidR="004D6E65" w:rsidRDefault="004D6E65" w:rsidP="00381B10">
            <w:r w:rsidRPr="00AE73C0">
              <w:t>4 kw.</w:t>
            </w:r>
          </w:p>
        </w:tc>
        <w:tc>
          <w:tcPr>
            <w:tcW w:w="993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</w:tcPr>
          <w:p w14:paraId="127ACCAD" w14:textId="77777777" w:rsidR="004D6E65" w:rsidRPr="0085257E" w:rsidRDefault="004D6E65" w:rsidP="00381B10">
            <w:pPr>
              <w:rPr>
                <w:color w:val="000000" w:themeColor="text1"/>
                <w:sz w:val="16"/>
                <w:szCs w:val="16"/>
              </w:rPr>
            </w:pPr>
            <w:r w:rsidRPr="004D6E65">
              <w:rPr>
                <w:color w:val="000000" w:themeColor="text1"/>
                <w:sz w:val="16"/>
                <w:szCs w:val="16"/>
              </w:rPr>
              <w:t>1 kw.</w:t>
            </w:r>
          </w:p>
        </w:tc>
      </w:tr>
      <w:tr w:rsidR="00B947C8" w:rsidRPr="00C44E7A" w14:paraId="24E012EB" w14:textId="77777777" w:rsidTr="0085257E">
        <w:trPr>
          <w:trHeight w:val="397"/>
        </w:trPr>
        <w:tc>
          <w:tcPr>
            <w:tcW w:w="1642" w:type="dxa"/>
            <w:tcBorders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46B9C5E" w14:textId="77777777" w:rsidR="00B947C8" w:rsidRPr="00FA5128" w:rsidRDefault="00B947C8" w:rsidP="00B947C8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7F5A8847" w14:textId="77777777" w:rsidR="00B947C8" w:rsidRPr="000C5C62" w:rsidRDefault="00B947C8" w:rsidP="00B947C8">
            <w:pPr>
              <w:jc w:val="right"/>
              <w:rPr>
                <w:b/>
                <w:bCs/>
                <w:sz w:val="16"/>
                <w:szCs w:val="16"/>
              </w:rPr>
            </w:pPr>
            <w:r w:rsidRPr="000C5C62">
              <w:rPr>
                <w:b/>
                <w:bCs/>
                <w:sz w:val="16"/>
                <w:szCs w:val="16"/>
              </w:rPr>
              <w:t>95 300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4F2B0C98" w14:textId="77777777" w:rsidR="00B947C8" w:rsidRPr="000C5C62" w:rsidRDefault="00B947C8" w:rsidP="00B947C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94 385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418F0659" w14:textId="77777777" w:rsidR="00B947C8" w:rsidRDefault="00B947C8" w:rsidP="00B947C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87 788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6F36A16" w14:textId="77777777" w:rsidR="00B947C8" w:rsidRPr="00334CB9" w:rsidRDefault="00B947C8" w:rsidP="00B947C8">
            <w:pPr>
              <w:jc w:val="right"/>
              <w:rPr>
                <w:b/>
                <w:bCs/>
                <w:sz w:val="16"/>
                <w:szCs w:val="16"/>
              </w:rPr>
            </w:pPr>
            <w:r w:rsidRPr="00334CB9">
              <w:rPr>
                <w:b/>
                <w:bCs/>
                <w:sz w:val="16"/>
                <w:szCs w:val="16"/>
              </w:rPr>
              <w:t>78 308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3399B17" w14:textId="77777777" w:rsidR="00B947C8" w:rsidRPr="00504B50" w:rsidRDefault="00B947C8" w:rsidP="00B947C8">
            <w:pPr>
              <w:jc w:val="right"/>
              <w:rPr>
                <w:b/>
                <w:bCs/>
                <w:sz w:val="16"/>
                <w:szCs w:val="16"/>
              </w:rPr>
            </w:pPr>
            <w:r w:rsidRPr="00504B50">
              <w:rPr>
                <w:b/>
                <w:bCs/>
                <w:sz w:val="16"/>
                <w:szCs w:val="16"/>
              </w:rPr>
              <w:t>84 099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3FFBE0A" w14:textId="77777777" w:rsidR="00B947C8" w:rsidRPr="00D87017" w:rsidRDefault="00B947C8" w:rsidP="00B947C8">
            <w:pPr>
              <w:jc w:val="right"/>
              <w:rPr>
                <w:b/>
                <w:bCs/>
                <w:sz w:val="16"/>
                <w:szCs w:val="16"/>
              </w:rPr>
            </w:pPr>
            <w:r w:rsidRPr="00D87017">
              <w:rPr>
                <w:b/>
                <w:bCs/>
                <w:sz w:val="16"/>
                <w:szCs w:val="16"/>
              </w:rPr>
              <w:t>64 410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752A42B2" w14:textId="77777777" w:rsidR="00B947C8" w:rsidRPr="00C44E7A" w:rsidRDefault="00B947C8" w:rsidP="00B947C8">
            <w:pPr>
              <w:jc w:val="right"/>
              <w:rPr>
                <w:b/>
                <w:bCs/>
                <w:sz w:val="16"/>
                <w:szCs w:val="16"/>
              </w:rPr>
            </w:pPr>
            <w:r w:rsidRPr="00C44E7A">
              <w:rPr>
                <w:b/>
                <w:bCs/>
                <w:sz w:val="16"/>
                <w:szCs w:val="16"/>
              </w:rPr>
              <w:t>87 360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</w:tcPr>
          <w:p w14:paraId="714DA84A" w14:textId="77777777" w:rsidR="00B947C8" w:rsidRPr="00802D8B" w:rsidRDefault="00B947C8" w:rsidP="00B947C8">
            <w:pPr>
              <w:jc w:val="right"/>
              <w:rPr>
                <w:b/>
                <w:bCs/>
                <w:sz w:val="16"/>
                <w:szCs w:val="16"/>
              </w:rPr>
            </w:pPr>
            <w:r w:rsidRPr="00802D8B">
              <w:rPr>
                <w:b/>
                <w:bCs/>
                <w:sz w:val="16"/>
                <w:szCs w:val="16"/>
              </w:rPr>
              <w:t>75 925</w:t>
            </w:r>
          </w:p>
        </w:tc>
        <w:tc>
          <w:tcPr>
            <w:tcW w:w="993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</w:tcPr>
          <w:p w14:paraId="4B3E0203" w14:textId="77777777" w:rsidR="00B947C8" w:rsidRPr="00B947C8" w:rsidRDefault="00B947C8" w:rsidP="00B947C8">
            <w:pPr>
              <w:jc w:val="right"/>
              <w:rPr>
                <w:b/>
                <w:bCs/>
                <w:sz w:val="16"/>
                <w:szCs w:val="16"/>
              </w:rPr>
            </w:pPr>
            <w:r w:rsidRPr="00B947C8">
              <w:rPr>
                <w:b/>
                <w:bCs/>
                <w:sz w:val="16"/>
                <w:szCs w:val="16"/>
              </w:rPr>
              <w:t>84 223</w:t>
            </w:r>
          </w:p>
        </w:tc>
      </w:tr>
      <w:tr w:rsidR="00B947C8" w:rsidRPr="00C44E7A" w14:paraId="21577584" w14:textId="77777777" w:rsidTr="0085257E">
        <w:trPr>
          <w:trHeight w:val="397"/>
        </w:trPr>
        <w:tc>
          <w:tcPr>
            <w:tcW w:w="1642" w:type="dxa"/>
            <w:tcBorders>
              <w:top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43429571" w14:textId="77777777" w:rsidR="00B947C8" w:rsidRDefault="00B947C8" w:rsidP="00B947C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Przemysł </w:t>
            </w:r>
          </w:p>
          <w:p w14:paraId="6C6BE23F" w14:textId="77777777" w:rsidR="00B947C8" w:rsidRPr="00FA5128" w:rsidRDefault="00B947C8" w:rsidP="00B947C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(sekcje B,C,D,E) 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1D36EB2" w14:textId="77777777" w:rsidR="00B947C8" w:rsidRPr="000C5C62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7 807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74A540B" w14:textId="77777777" w:rsidR="00B947C8" w:rsidRPr="000C5C62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7 805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986F85F" w14:textId="77777777" w:rsidR="00B947C8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7 267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79F34533" w14:textId="77777777" w:rsidR="00B947C8" w:rsidRPr="00334CB9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 w:rsidRPr="00334CB9">
              <w:rPr>
                <w:color w:val="000000"/>
                <w:sz w:val="16"/>
                <w:szCs w:val="16"/>
              </w:rPr>
              <w:t>6 407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4B2BCED" w14:textId="77777777" w:rsidR="00B947C8" w:rsidRPr="00504B50" w:rsidRDefault="00B947C8" w:rsidP="00B947C8">
            <w:pPr>
              <w:jc w:val="right"/>
              <w:rPr>
                <w:bCs/>
                <w:sz w:val="16"/>
                <w:szCs w:val="16"/>
              </w:rPr>
            </w:pPr>
            <w:r w:rsidRPr="00504B50">
              <w:rPr>
                <w:bCs/>
                <w:sz w:val="16"/>
                <w:szCs w:val="16"/>
              </w:rPr>
              <w:t>6 980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8068C44" w14:textId="77777777" w:rsidR="00B947C8" w:rsidRPr="00D87017" w:rsidRDefault="00B947C8" w:rsidP="00B947C8">
            <w:pPr>
              <w:jc w:val="right"/>
              <w:rPr>
                <w:bCs/>
                <w:sz w:val="16"/>
                <w:szCs w:val="16"/>
              </w:rPr>
            </w:pPr>
            <w:r w:rsidRPr="00D87017">
              <w:rPr>
                <w:bCs/>
                <w:sz w:val="16"/>
                <w:szCs w:val="16"/>
              </w:rPr>
              <w:t>5 429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E3FE113" w14:textId="77777777" w:rsidR="00B947C8" w:rsidRPr="00C44E7A" w:rsidRDefault="00B947C8" w:rsidP="00B947C8">
            <w:pPr>
              <w:jc w:val="right"/>
              <w:rPr>
                <w:bCs/>
                <w:sz w:val="16"/>
                <w:szCs w:val="16"/>
              </w:rPr>
            </w:pPr>
            <w:r w:rsidRPr="00C44E7A">
              <w:rPr>
                <w:bCs/>
                <w:sz w:val="16"/>
                <w:szCs w:val="16"/>
              </w:rPr>
              <w:t>7 081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</w:tcPr>
          <w:p w14:paraId="43AA5D9C" w14:textId="77777777" w:rsidR="00B947C8" w:rsidRPr="00802D8B" w:rsidRDefault="00B947C8" w:rsidP="00B947C8">
            <w:pPr>
              <w:jc w:val="right"/>
              <w:rPr>
                <w:bCs/>
                <w:sz w:val="16"/>
                <w:szCs w:val="16"/>
              </w:rPr>
            </w:pPr>
            <w:r w:rsidRPr="00802D8B">
              <w:rPr>
                <w:bCs/>
                <w:sz w:val="16"/>
                <w:szCs w:val="16"/>
              </w:rPr>
              <w:t>6 188</w:t>
            </w:r>
          </w:p>
        </w:tc>
        <w:tc>
          <w:tcPr>
            <w:tcW w:w="993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</w:tcPr>
          <w:p w14:paraId="79D5FCFD" w14:textId="77777777" w:rsidR="00B947C8" w:rsidRPr="00B947C8" w:rsidRDefault="00B947C8" w:rsidP="00B947C8">
            <w:pPr>
              <w:jc w:val="right"/>
              <w:rPr>
                <w:bCs/>
                <w:sz w:val="16"/>
                <w:szCs w:val="16"/>
              </w:rPr>
            </w:pPr>
            <w:r w:rsidRPr="00B947C8">
              <w:rPr>
                <w:bCs/>
                <w:sz w:val="16"/>
                <w:szCs w:val="16"/>
              </w:rPr>
              <w:t>6 828</w:t>
            </w:r>
          </w:p>
        </w:tc>
      </w:tr>
      <w:tr w:rsidR="00B947C8" w:rsidRPr="00C44E7A" w14:paraId="71A2FB8F" w14:textId="77777777" w:rsidTr="0085257E">
        <w:trPr>
          <w:trHeight w:val="397"/>
        </w:trPr>
        <w:tc>
          <w:tcPr>
            <w:tcW w:w="1642" w:type="dxa"/>
            <w:tcBorders>
              <w:top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3440951" w14:textId="77777777" w:rsidR="00B947C8" w:rsidRDefault="00B947C8" w:rsidP="00B947C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Budownictwo </w:t>
            </w:r>
          </w:p>
          <w:p w14:paraId="54264363" w14:textId="77777777" w:rsidR="00B947C8" w:rsidRPr="00FA5128" w:rsidRDefault="00B947C8" w:rsidP="00B947C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(sekcja F)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AF41A6F" w14:textId="77777777" w:rsidR="00B947C8" w:rsidRPr="000C5C62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21 477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1A6FC9F" w14:textId="77777777" w:rsidR="00B947C8" w:rsidRPr="000C5C62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22 031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E3659F8" w14:textId="77777777" w:rsidR="00B947C8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20 050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62662BF" w14:textId="77777777" w:rsidR="00B947C8" w:rsidRPr="00334CB9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 w:rsidRPr="00334CB9">
              <w:rPr>
                <w:color w:val="000000"/>
                <w:sz w:val="16"/>
                <w:szCs w:val="16"/>
              </w:rPr>
              <w:t>15 140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9A7298D" w14:textId="77777777" w:rsidR="00B947C8" w:rsidRPr="00504B50" w:rsidRDefault="00B947C8" w:rsidP="00B947C8">
            <w:pPr>
              <w:jc w:val="right"/>
              <w:rPr>
                <w:bCs/>
                <w:sz w:val="16"/>
                <w:szCs w:val="16"/>
              </w:rPr>
            </w:pPr>
            <w:r w:rsidRPr="00504B50">
              <w:rPr>
                <w:bCs/>
                <w:sz w:val="16"/>
                <w:szCs w:val="16"/>
              </w:rPr>
              <w:t>19 529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4CF20334" w14:textId="77777777" w:rsidR="00B947C8" w:rsidRPr="00D87017" w:rsidRDefault="00B947C8" w:rsidP="00B947C8">
            <w:pPr>
              <w:jc w:val="right"/>
              <w:rPr>
                <w:bCs/>
                <w:sz w:val="16"/>
                <w:szCs w:val="16"/>
              </w:rPr>
            </w:pPr>
            <w:r w:rsidRPr="00D87017">
              <w:rPr>
                <w:bCs/>
                <w:sz w:val="16"/>
                <w:szCs w:val="16"/>
              </w:rPr>
              <w:t>14 324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7B71BAD4" w14:textId="77777777" w:rsidR="00B947C8" w:rsidRPr="00C44E7A" w:rsidRDefault="00B947C8" w:rsidP="00B947C8">
            <w:pPr>
              <w:jc w:val="right"/>
              <w:rPr>
                <w:bCs/>
                <w:sz w:val="16"/>
                <w:szCs w:val="16"/>
              </w:rPr>
            </w:pPr>
            <w:r w:rsidRPr="00C44E7A">
              <w:rPr>
                <w:bCs/>
                <w:sz w:val="16"/>
                <w:szCs w:val="16"/>
              </w:rPr>
              <w:t>19 930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</w:tcPr>
          <w:p w14:paraId="55194828" w14:textId="77777777" w:rsidR="00B947C8" w:rsidRPr="00802D8B" w:rsidRDefault="00B947C8" w:rsidP="00B947C8">
            <w:pPr>
              <w:jc w:val="right"/>
              <w:rPr>
                <w:bCs/>
                <w:sz w:val="16"/>
                <w:szCs w:val="16"/>
              </w:rPr>
            </w:pPr>
            <w:r w:rsidRPr="00802D8B">
              <w:rPr>
                <w:bCs/>
                <w:sz w:val="16"/>
                <w:szCs w:val="16"/>
              </w:rPr>
              <w:t>14 601</w:t>
            </w:r>
          </w:p>
        </w:tc>
        <w:tc>
          <w:tcPr>
            <w:tcW w:w="993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</w:tcPr>
          <w:p w14:paraId="45F20B29" w14:textId="77777777" w:rsidR="00B947C8" w:rsidRPr="00B947C8" w:rsidRDefault="00B947C8" w:rsidP="00B947C8">
            <w:pPr>
              <w:jc w:val="right"/>
              <w:rPr>
                <w:bCs/>
                <w:sz w:val="16"/>
                <w:szCs w:val="16"/>
              </w:rPr>
            </w:pPr>
            <w:r w:rsidRPr="00B947C8">
              <w:rPr>
                <w:bCs/>
                <w:sz w:val="16"/>
                <w:szCs w:val="16"/>
              </w:rPr>
              <w:t>16 871</w:t>
            </w:r>
          </w:p>
        </w:tc>
      </w:tr>
      <w:tr w:rsidR="00B947C8" w:rsidRPr="00C44E7A" w14:paraId="3DE04F7B" w14:textId="77777777" w:rsidTr="00381B10">
        <w:trPr>
          <w:trHeight w:val="57"/>
        </w:trPr>
        <w:tc>
          <w:tcPr>
            <w:tcW w:w="1642" w:type="dxa"/>
            <w:tcBorders>
              <w:top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4998AB9" w14:textId="77777777" w:rsidR="00B947C8" w:rsidRDefault="00B947C8" w:rsidP="00B947C8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Handel; naprawa pojazdów </w:t>
            </w:r>
          </w:p>
          <w:p w14:paraId="616B92BA" w14:textId="77777777" w:rsidR="00B947C8" w:rsidRDefault="00B947C8" w:rsidP="00B947C8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samochodowych </w:t>
            </w:r>
          </w:p>
          <w:p w14:paraId="76E8DA42" w14:textId="77777777" w:rsidR="00B947C8" w:rsidRPr="00FA5128" w:rsidRDefault="00B947C8" w:rsidP="00B947C8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(sekcja G)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E0A1D5F" w14:textId="77777777" w:rsidR="00B947C8" w:rsidRPr="000C5C62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16 863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4515A80B" w14:textId="77777777" w:rsidR="00B947C8" w:rsidRPr="000C5C62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15 413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ADC825D" w14:textId="77777777" w:rsidR="00B947C8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14 236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88217DB" w14:textId="77777777" w:rsidR="00B947C8" w:rsidRPr="00334CB9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 w:rsidRPr="00334CB9">
              <w:rPr>
                <w:color w:val="000000"/>
                <w:sz w:val="16"/>
                <w:szCs w:val="16"/>
              </w:rPr>
              <w:t>13 992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1D9FFF5" w14:textId="77777777" w:rsidR="00B947C8" w:rsidRPr="00504B50" w:rsidRDefault="00B947C8" w:rsidP="00B947C8">
            <w:pPr>
              <w:jc w:val="right"/>
              <w:rPr>
                <w:bCs/>
                <w:sz w:val="16"/>
                <w:szCs w:val="16"/>
              </w:rPr>
            </w:pPr>
            <w:r w:rsidRPr="00504B50">
              <w:rPr>
                <w:bCs/>
                <w:sz w:val="16"/>
                <w:szCs w:val="16"/>
              </w:rPr>
              <w:t>14 285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433D13D9" w14:textId="77777777" w:rsidR="00B947C8" w:rsidRPr="00D87017" w:rsidRDefault="00B947C8" w:rsidP="00B947C8">
            <w:pPr>
              <w:jc w:val="right"/>
              <w:rPr>
                <w:bCs/>
                <w:sz w:val="16"/>
                <w:szCs w:val="16"/>
              </w:rPr>
            </w:pPr>
            <w:r w:rsidRPr="00D87017">
              <w:rPr>
                <w:bCs/>
                <w:sz w:val="16"/>
                <w:szCs w:val="16"/>
              </w:rPr>
              <w:t>12 661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2F4E5E" w14:textId="77777777" w:rsidR="00B947C8" w:rsidRPr="00C44E7A" w:rsidRDefault="00B947C8" w:rsidP="00B947C8">
            <w:pPr>
              <w:jc w:val="right"/>
              <w:rPr>
                <w:bCs/>
                <w:sz w:val="16"/>
                <w:szCs w:val="16"/>
              </w:rPr>
            </w:pPr>
            <w:r w:rsidRPr="00C44E7A">
              <w:rPr>
                <w:bCs/>
                <w:sz w:val="16"/>
                <w:szCs w:val="16"/>
              </w:rPr>
              <w:t>15 547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46DE1A28" w14:textId="77777777" w:rsidR="00B947C8" w:rsidRPr="00802D8B" w:rsidRDefault="00B947C8" w:rsidP="00B947C8">
            <w:pPr>
              <w:jc w:val="right"/>
              <w:rPr>
                <w:bCs/>
                <w:sz w:val="16"/>
                <w:szCs w:val="16"/>
              </w:rPr>
            </w:pPr>
            <w:r w:rsidRPr="00802D8B">
              <w:rPr>
                <w:bCs/>
                <w:sz w:val="16"/>
                <w:szCs w:val="16"/>
              </w:rPr>
              <w:t>14 036</w:t>
            </w:r>
          </w:p>
        </w:tc>
        <w:tc>
          <w:tcPr>
            <w:tcW w:w="993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519E383D" w14:textId="77777777" w:rsidR="00B947C8" w:rsidRPr="00B947C8" w:rsidRDefault="00B947C8" w:rsidP="00B947C8">
            <w:pPr>
              <w:jc w:val="right"/>
              <w:rPr>
                <w:bCs/>
                <w:sz w:val="16"/>
                <w:szCs w:val="16"/>
              </w:rPr>
            </w:pPr>
            <w:r w:rsidRPr="00B947C8">
              <w:rPr>
                <w:bCs/>
                <w:sz w:val="16"/>
                <w:szCs w:val="16"/>
              </w:rPr>
              <w:t>15 648</w:t>
            </w:r>
          </w:p>
        </w:tc>
      </w:tr>
      <w:tr w:rsidR="00B947C8" w:rsidRPr="00C44E7A" w14:paraId="731A3540" w14:textId="77777777" w:rsidTr="0085257E">
        <w:trPr>
          <w:trHeight w:val="397"/>
        </w:trPr>
        <w:tc>
          <w:tcPr>
            <w:tcW w:w="1642" w:type="dxa"/>
            <w:tcBorders>
              <w:top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155FAEC" w14:textId="77777777" w:rsidR="00B947C8" w:rsidRDefault="00B947C8" w:rsidP="00B947C8">
            <w:pPr>
              <w:tabs>
                <w:tab w:val="right" w:leader="dot" w:pos="4156"/>
              </w:tabs>
              <w:contextualSpacing/>
              <w:rPr>
                <w:rFonts w:cstheme="majorBidi"/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 xml:space="preserve">Transport i gospodarka magazynowa </w:t>
            </w:r>
          </w:p>
          <w:p w14:paraId="3A881663" w14:textId="77777777" w:rsidR="00B947C8" w:rsidRPr="00FA5128" w:rsidRDefault="00B947C8" w:rsidP="00B947C8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>(sekcja H)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1CFA7F6" w14:textId="77777777" w:rsidR="00B947C8" w:rsidRPr="000C5C62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6 895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66B5398" w14:textId="77777777" w:rsidR="00B947C8" w:rsidRPr="000C5C62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5 865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E72D625" w14:textId="77777777" w:rsidR="00B947C8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5 228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68E20CF" w14:textId="77777777" w:rsidR="00B947C8" w:rsidRPr="00334CB9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 w:rsidRPr="00334CB9">
              <w:rPr>
                <w:color w:val="000000"/>
                <w:sz w:val="16"/>
                <w:szCs w:val="16"/>
              </w:rPr>
              <w:t>4 934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58D7719" w14:textId="77777777" w:rsidR="00B947C8" w:rsidRPr="00504B50" w:rsidRDefault="00B947C8" w:rsidP="00B947C8">
            <w:pPr>
              <w:jc w:val="right"/>
              <w:rPr>
                <w:bCs/>
                <w:sz w:val="16"/>
                <w:szCs w:val="16"/>
              </w:rPr>
            </w:pPr>
            <w:r w:rsidRPr="00504B50">
              <w:rPr>
                <w:bCs/>
                <w:sz w:val="16"/>
                <w:szCs w:val="16"/>
              </w:rPr>
              <w:t>5 586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F1EC203" w14:textId="77777777" w:rsidR="00B947C8" w:rsidRPr="00D87017" w:rsidRDefault="00B947C8" w:rsidP="00B947C8">
            <w:pPr>
              <w:jc w:val="right"/>
              <w:rPr>
                <w:bCs/>
                <w:sz w:val="16"/>
                <w:szCs w:val="16"/>
              </w:rPr>
            </w:pPr>
            <w:r w:rsidRPr="00D87017">
              <w:rPr>
                <w:bCs/>
                <w:sz w:val="16"/>
                <w:szCs w:val="16"/>
              </w:rPr>
              <w:t>4 047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A05D551" w14:textId="77777777" w:rsidR="00B947C8" w:rsidRPr="00C44E7A" w:rsidRDefault="00B947C8" w:rsidP="00B947C8">
            <w:pPr>
              <w:jc w:val="right"/>
              <w:rPr>
                <w:bCs/>
                <w:sz w:val="16"/>
                <w:szCs w:val="16"/>
              </w:rPr>
            </w:pPr>
            <w:r w:rsidRPr="00C44E7A">
              <w:rPr>
                <w:bCs/>
                <w:sz w:val="16"/>
                <w:szCs w:val="16"/>
              </w:rPr>
              <w:t>4 920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6CD5514D" w14:textId="77777777" w:rsidR="00B947C8" w:rsidRPr="00802D8B" w:rsidRDefault="00B947C8" w:rsidP="00B947C8">
            <w:pPr>
              <w:jc w:val="right"/>
              <w:rPr>
                <w:bCs/>
                <w:sz w:val="16"/>
                <w:szCs w:val="16"/>
              </w:rPr>
            </w:pPr>
            <w:r w:rsidRPr="00802D8B">
              <w:rPr>
                <w:bCs/>
                <w:sz w:val="16"/>
                <w:szCs w:val="16"/>
              </w:rPr>
              <w:t>4 214</w:t>
            </w:r>
          </w:p>
        </w:tc>
        <w:tc>
          <w:tcPr>
            <w:tcW w:w="993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</w:tcPr>
          <w:p w14:paraId="4E9CDEBF" w14:textId="77777777" w:rsidR="00B947C8" w:rsidRPr="00B947C8" w:rsidRDefault="00B947C8" w:rsidP="00B947C8">
            <w:pPr>
              <w:jc w:val="right"/>
              <w:rPr>
                <w:bCs/>
                <w:sz w:val="16"/>
                <w:szCs w:val="16"/>
              </w:rPr>
            </w:pPr>
            <w:r w:rsidRPr="00B947C8">
              <w:rPr>
                <w:bCs/>
                <w:sz w:val="16"/>
                <w:szCs w:val="16"/>
              </w:rPr>
              <w:t>4 846</w:t>
            </w:r>
          </w:p>
        </w:tc>
      </w:tr>
      <w:tr w:rsidR="00B947C8" w:rsidRPr="00C44E7A" w14:paraId="0EA373D2" w14:textId="77777777" w:rsidTr="0085257E">
        <w:trPr>
          <w:trHeight w:val="397"/>
        </w:trPr>
        <w:tc>
          <w:tcPr>
            <w:tcW w:w="1642" w:type="dxa"/>
            <w:tcBorders>
              <w:top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4F79DFB8" w14:textId="77777777" w:rsidR="00B947C8" w:rsidRDefault="00B947C8" w:rsidP="00B947C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Zakwaterowanie i </w:t>
            </w:r>
          </w:p>
          <w:p w14:paraId="11887F45" w14:textId="77777777" w:rsidR="00B947C8" w:rsidRDefault="00B947C8" w:rsidP="00B947C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gastronomia </w:t>
            </w:r>
          </w:p>
          <w:p w14:paraId="3C874359" w14:textId="77777777" w:rsidR="00B947C8" w:rsidRPr="00694AF0" w:rsidRDefault="00B947C8" w:rsidP="00B947C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(sekcja I)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C2F7989" w14:textId="77777777" w:rsidR="00B947C8" w:rsidRPr="000C5C62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3 410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4564C32" w14:textId="77777777" w:rsidR="00B947C8" w:rsidRPr="000C5C62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4 912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DB5E251" w14:textId="77777777" w:rsidR="00B947C8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3 345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75B83A8E" w14:textId="77777777" w:rsidR="00B947C8" w:rsidRPr="00334CB9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 w:rsidRPr="00334CB9">
              <w:rPr>
                <w:color w:val="000000"/>
                <w:sz w:val="16"/>
                <w:szCs w:val="16"/>
              </w:rPr>
              <w:t>2 547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7AB409D" w14:textId="77777777" w:rsidR="00B947C8" w:rsidRPr="00504B50" w:rsidRDefault="00B947C8" w:rsidP="00B947C8">
            <w:pPr>
              <w:jc w:val="right"/>
              <w:rPr>
                <w:bCs/>
                <w:sz w:val="16"/>
                <w:szCs w:val="16"/>
              </w:rPr>
            </w:pPr>
            <w:r w:rsidRPr="00504B50">
              <w:rPr>
                <w:bCs/>
                <w:sz w:val="16"/>
                <w:szCs w:val="16"/>
              </w:rPr>
              <w:t>2 798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FDA9795" w14:textId="77777777" w:rsidR="00B947C8" w:rsidRPr="00D87017" w:rsidRDefault="00B947C8" w:rsidP="00B947C8">
            <w:pPr>
              <w:jc w:val="right"/>
              <w:rPr>
                <w:bCs/>
                <w:sz w:val="16"/>
                <w:szCs w:val="16"/>
              </w:rPr>
            </w:pPr>
            <w:r w:rsidRPr="00D87017">
              <w:rPr>
                <w:bCs/>
                <w:sz w:val="16"/>
                <w:szCs w:val="16"/>
              </w:rPr>
              <w:t>3 349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FF61315" w14:textId="77777777" w:rsidR="00B947C8" w:rsidRPr="00C44E7A" w:rsidRDefault="00B947C8" w:rsidP="00B947C8">
            <w:pPr>
              <w:jc w:val="right"/>
              <w:rPr>
                <w:bCs/>
                <w:sz w:val="16"/>
                <w:szCs w:val="16"/>
              </w:rPr>
            </w:pPr>
            <w:r w:rsidRPr="00C44E7A">
              <w:rPr>
                <w:bCs/>
                <w:sz w:val="16"/>
                <w:szCs w:val="16"/>
              </w:rPr>
              <w:t>3 313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5E46F24E" w14:textId="77777777" w:rsidR="00B947C8" w:rsidRPr="00802D8B" w:rsidRDefault="00B947C8" w:rsidP="00B947C8">
            <w:pPr>
              <w:jc w:val="right"/>
              <w:rPr>
                <w:bCs/>
                <w:sz w:val="16"/>
                <w:szCs w:val="16"/>
              </w:rPr>
            </w:pPr>
            <w:r w:rsidRPr="00802D8B">
              <w:rPr>
                <w:bCs/>
                <w:sz w:val="16"/>
                <w:szCs w:val="16"/>
              </w:rPr>
              <w:t>2 002</w:t>
            </w:r>
          </w:p>
        </w:tc>
        <w:tc>
          <w:tcPr>
            <w:tcW w:w="993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</w:tcPr>
          <w:p w14:paraId="62CA86D5" w14:textId="77777777" w:rsidR="00B947C8" w:rsidRPr="00B947C8" w:rsidRDefault="00B947C8" w:rsidP="00B947C8">
            <w:pPr>
              <w:jc w:val="right"/>
              <w:rPr>
                <w:bCs/>
                <w:sz w:val="16"/>
                <w:szCs w:val="16"/>
              </w:rPr>
            </w:pPr>
            <w:r w:rsidRPr="00B947C8">
              <w:rPr>
                <w:bCs/>
                <w:sz w:val="16"/>
                <w:szCs w:val="16"/>
              </w:rPr>
              <w:t>2 389</w:t>
            </w:r>
          </w:p>
        </w:tc>
      </w:tr>
      <w:tr w:rsidR="00B947C8" w:rsidRPr="00C44E7A" w14:paraId="0FE89C32" w14:textId="77777777" w:rsidTr="0085257E">
        <w:trPr>
          <w:trHeight w:val="397"/>
        </w:trPr>
        <w:tc>
          <w:tcPr>
            <w:tcW w:w="1642" w:type="dxa"/>
            <w:tcBorders>
              <w:top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F9EFBFB" w14:textId="77777777" w:rsidR="00B947C8" w:rsidRDefault="00B947C8" w:rsidP="00B947C8">
            <w:pPr>
              <w:tabs>
                <w:tab w:val="right" w:leader="dot" w:pos="4156"/>
              </w:tabs>
              <w:contextualSpacing/>
              <w:rPr>
                <w:rFonts w:cstheme="majorBidi"/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 xml:space="preserve">Informacja i </w:t>
            </w:r>
          </w:p>
          <w:p w14:paraId="0135AAF9" w14:textId="77777777" w:rsidR="00B947C8" w:rsidRDefault="00B947C8" w:rsidP="00B947C8">
            <w:pPr>
              <w:tabs>
                <w:tab w:val="right" w:leader="dot" w:pos="4156"/>
              </w:tabs>
              <w:contextualSpacing/>
              <w:rPr>
                <w:rFonts w:cstheme="majorBidi"/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 xml:space="preserve">komunikacja </w:t>
            </w:r>
          </w:p>
          <w:p w14:paraId="02ECBD52" w14:textId="77777777" w:rsidR="00B947C8" w:rsidRPr="00C3702F" w:rsidRDefault="00B947C8" w:rsidP="00B947C8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>(sekcja J)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4F27A25E" w14:textId="77777777" w:rsidR="00B947C8" w:rsidRPr="000C5C62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6 210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E8CE299" w14:textId="77777777" w:rsidR="00B947C8" w:rsidRPr="000C5C62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5 746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DDDEF22" w14:textId="77777777" w:rsidR="00B947C8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5 484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62BC63E" w14:textId="77777777" w:rsidR="00B947C8" w:rsidRPr="00334CB9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 w:rsidRPr="00334CB9">
              <w:rPr>
                <w:color w:val="000000"/>
                <w:sz w:val="16"/>
                <w:szCs w:val="16"/>
              </w:rPr>
              <w:t>5 253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860F8A9" w14:textId="77777777" w:rsidR="00B947C8" w:rsidRPr="00504B50" w:rsidRDefault="00B947C8" w:rsidP="00B947C8">
            <w:pPr>
              <w:jc w:val="right"/>
              <w:rPr>
                <w:bCs/>
                <w:sz w:val="16"/>
                <w:szCs w:val="16"/>
              </w:rPr>
            </w:pPr>
            <w:r w:rsidRPr="00504B50">
              <w:rPr>
                <w:bCs/>
                <w:sz w:val="16"/>
                <w:szCs w:val="16"/>
              </w:rPr>
              <w:t>5 544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B3057D1" w14:textId="77777777" w:rsidR="00B947C8" w:rsidRPr="00D87017" w:rsidRDefault="00B947C8" w:rsidP="00B947C8">
            <w:pPr>
              <w:jc w:val="right"/>
              <w:rPr>
                <w:bCs/>
                <w:sz w:val="16"/>
                <w:szCs w:val="16"/>
              </w:rPr>
            </w:pPr>
            <w:r w:rsidRPr="00D87017">
              <w:rPr>
                <w:bCs/>
                <w:sz w:val="16"/>
                <w:szCs w:val="16"/>
              </w:rPr>
              <w:t>3 879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8A5C066" w14:textId="77777777" w:rsidR="00B947C8" w:rsidRPr="00C44E7A" w:rsidRDefault="00B947C8" w:rsidP="00B947C8">
            <w:pPr>
              <w:jc w:val="right"/>
              <w:rPr>
                <w:bCs/>
                <w:sz w:val="16"/>
                <w:szCs w:val="16"/>
              </w:rPr>
            </w:pPr>
            <w:r w:rsidRPr="00C44E7A">
              <w:rPr>
                <w:bCs/>
                <w:sz w:val="16"/>
                <w:szCs w:val="16"/>
              </w:rPr>
              <w:t>5 622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79D2C9DD" w14:textId="77777777" w:rsidR="00B947C8" w:rsidRPr="00802D8B" w:rsidRDefault="00B947C8" w:rsidP="00B947C8">
            <w:pPr>
              <w:jc w:val="right"/>
              <w:rPr>
                <w:bCs/>
                <w:sz w:val="16"/>
                <w:szCs w:val="16"/>
              </w:rPr>
            </w:pPr>
            <w:r w:rsidRPr="00802D8B">
              <w:rPr>
                <w:bCs/>
                <w:sz w:val="16"/>
                <w:szCs w:val="16"/>
              </w:rPr>
              <w:t>6 197</w:t>
            </w:r>
          </w:p>
        </w:tc>
        <w:tc>
          <w:tcPr>
            <w:tcW w:w="993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</w:tcPr>
          <w:p w14:paraId="2697280F" w14:textId="77777777" w:rsidR="00B947C8" w:rsidRPr="00B947C8" w:rsidRDefault="00B947C8" w:rsidP="00B947C8">
            <w:pPr>
              <w:jc w:val="right"/>
              <w:rPr>
                <w:bCs/>
                <w:sz w:val="16"/>
                <w:szCs w:val="16"/>
              </w:rPr>
            </w:pPr>
            <w:r w:rsidRPr="00B947C8">
              <w:rPr>
                <w:bCs/>
                <w:sz w:val="16"/>
                <w:szCs w:val="16"/>
              </w:rPr>
              <w:t>7 709</w:t>
            </w:r>
          </w:p>
        </w:tc>
      </w:tr>
      <w:tr w:rsidR="00B947C8" w:rsidRPr="00C44E7A" w14:paraId="227ECA79" w14:textId="77777777" w:rsidTr="0085257E">
        <w:trPr>
          <w:trHeight w:val="397"/>
        </w:trPr>
        <w:tc>
          <w:tcPr>
            <w:tcW w:w="1642" w:type="dxa"/>
            <w:tcBorders>
              <w:top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9BCEE59" w14:textId="77777777" w:rsidR="00B947C8" w:rsidRDefault="00B947C8" w:rsidP="00B947C8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Usługi </w:t>
            </w:r>
          </w:p>
          <w:p w14:paraId="1010B16A" w14:textId="77777777" w:rsidR="00B947C8" w:rsidRPr="00FA5128" w:rsidRDefault="00B947C8" w:rsidP="00B947C8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(sekcje K,L,M,N)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B72E441" w14:textId="77777777" w:rsidR="00B947C8" w:rsidRPr="000C5C62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20 334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1AB8D05" w14:textId="77777777" w:rsidR="00B947C8" w:rsidRPr="000C5C62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19 649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D4DD8F4" w14:textId="77777777" w:rsidR="00B947C8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18 634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4E88BDD7" w14:textId="77777777" w:rsidR="00B947C8" w:rsidRPr="00334CB9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 w:rsidRPr="00334CB9">
              <w:rPr>
                <w:color w:val="000000"/>
                <w:sz w:val="16"/>
                <w:szCs w:val="16"/>
              </w:rPr>
              <w:t>17 406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EE7B998" w14:textId="77777777" w:rsidR="00B947C8" w:rsidRPr="00504B50" w:rsidRDefault="00B947C8" w:rsidP="00B947C8">
            <w:pPr>
              <w:jc w:val="right"/>
              <w:rPr>
                <w:bCs/>
                <w:sz w:val="16"/>
                <w:szCs w:val="16"/>
              </w:rPr>
            </w:pPr>
            <w:r w:rsidRPr="00504B50">
              <w:rPr>
                <w:bCs/>
                <w:sz w:val="16"/>
                <w:szCs w:val="16"/>
              </w:rPr>
              <w:t>18 182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4AC7E9EA" w14:textId="77777777" w:rsidR="00B947C8" w:rsidRPr="00D87017" w:rsidRDefault="00B947C8" w:rsidP="00B947C8">
            <w:pPr>
              <w:jc w:val="right"/>
              <w:rPr>
                <w:bCs/>
                <w:sz w:val="16"/>
                <w:szCs w:val="16"/>
              </w:rPr>
            </w:pPr>
            <w:r w:rsidRPr="00D87017">
              <w:rPr>
                <w:bCs/>
                <w:sz w:val="16"/>
                <w:szCs w:val="16"/>
              </w:rPr>
              <w:t>12 904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72658CD9" w14:textId="77777777" w:rsidR="00B947C8" w:rsidRPr="00C44E7A" w:rsidRDefault="00B947C8" w:rsidP="00B947C8">
            <w:pPr>
              <w:jc w:val="right"/>
              <w:rPr>
                <w:bCs/>
                <w:sz w:val="16"/>
                <w:szCs w:val="16"/>
              </w:rPr>
            </w:pPr>
            <w:r w:rsidRPr="00C44E7A">
              <w:rPr>
                <w:bCs/>
                <w:sz w:val="16"/>
                <w:szCs w:val="16"/>
              </w:rPr>
              <w:t>18 129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3CD94EAD" w14:textId="77777777" w:rsidR="00B947C8" w:rsidRPr="00802D8B" w:rsidRDefault="00B947C8" w:rsidP="00B947C8">
            <w:pPr>
              <w:jc w:val="right"/>
              <w:rPr>
                <w:bCs/>
                <w:sz w:val="16"/>
                <w:szCs w:val="16"/>
              </w:rPr>
            </w:pPr>
            <w:r w:rsidRPr="00802D8B">
              <w:rPr>
                <w:bCs/>
                <w:sz w:val="16"/>
                <w:szCs w:val="16"/>
              </w:rPr>
              <w:t>17 225</w:t>
            </w:r>
          </w:p>
        </w:tc>
        <w:tc>
          <w:tcPr>
            <w:tcW w:w="993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</w:tcPr>
          <w:p w14:paraId="77AC27C6" w14:textId="77777777" w:rsidR="00B947C8" w:rsidRPr="00B947C8" w:rsidRDefault="00B947C8" w:rsidP="00B947C8">
            <w:pPr>
              <w:jc w:val="right"/>
              <w:rPr>
                <w:bCs/>
                <w:sz w:val="16"/>
                <w:szCs w:val="16"/>
              </w:rPr>
            </w:pPr>
            <w:r w:rsidRPr="00B947C8">
              <w:rPr>
                <w:bCs/>
                <w:sz w:val="16"/>
                <w:szCs w:val="16"/>
              </w:rPr>
              <w:t>18 812</w:t>
            </w:r>
          </w:p>
        </w:tc>
      </w:tr>
      <w:tr w:rsidR="00B947C8" w:rsidRPr="00C44E7A" w14:paraId="446F245A" w14:textId="77777777" w:rsidTr="001A4342">
        <w:trPr>
          <w:trHeight w:val="57"/>
        </w:trPr>
        <w:tc>
          <w:tcPr>
            <w:tcW w:w="1642" w:type="dxa"/>
            <w:tcBorders>
              <w:top w:val="single" w:sz="4" w:space="0" w:color="4472C4" w:themeColor="accent5"/>
              <w:bottom w:val="nil"/>
              <w:right w:val="single" w:sz="4" w:space="0" w:color="4472C4" w:themeColor="accent5"/>
            </w:tcBorders>
            <w:vAlign w:val="center"/>
          </w:tcPr>
          <w:p w14:paraId="752A3B07" w14:textId="77777777" w:rsidR="00B947C8" w:rsidRDefault="00B947C8" w:rsidP="00B947C8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Pozostałe sekcje</w:t>
            </w:r>
          </w:p>
          <w:p w14:paraId="702768C9" w14:textId="77777777" w:rsidR="00B947C8" w:rsidRPr="00FA5128" w:rsidRDefault="00B947C8" w:rsidP="00B947C8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(P,Q,R,S z wyłączeniem działu 94)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nil"/>
              <w:right w:val="single" w:sz="4" w:space="0" w:color="4472C4" w:themeColor="accent5"/>
            </w:tcBorders>
            <w:vAlign w:val="center"/>
          </w:tcPr>
          <w:p w14:paraId="32EBE0EE" w14:textId="77777777" w:rsidR="00B947C8" w:rsidRPr="000C5C62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12 304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nil"/>
              <w:right w:val="single" w:sz="4" w:space="0" w:color="4472C4" w:themeColor="accent5"/>
            </w:tcBorders>
            <w:vAlign w:val="center"/>
          </w:tcPr>
          <w:p w14:paraId="1E20D252" w14:textId="77777777" w:rsidR="00B947C8" w:rsidRPr="000C5C62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12 964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nil"/>
              <w:right w:val="single" w:sz="4" w:space="0" w:color="4472C4" w:themeColor="accent5"/>
            </w:tcBorders>
            <w:vAlign w:val="center"/>
          </w:tcPr>
          <w:p w14:paraId="6C314EAE" w14:textId="77777777" w:rsidR="00B947C8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13 544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nil"/>
              <w:right w:val="single" w:sz="4" w:space="0" w:color="4472C4" w:themeColor="accent5"/>
            </w:tcBorders>
            <w:vAlign w:val="center"/>
          </w:tcPr>
          <w:p w14:paraId="3AA46093" w14:textId="77777777" w:rsidR="00B947C8" w:rsidRPr="00334CB9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 w:rsidRPr="00334CB9">
              <w:rPr>
                <w:color w:val="000000"/>
                <w:sz w:val="16"/>
                <w:szCs w:val="16"/>
              </w:rPr>
              <w:t>12 629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nil"/>
              <w:right w:val="single" w:sz="4" w:space="0" w:color="4472C4" w:themeColor="accent5"/>
            </w:tcBorders>
            <w:vAlign w:val="center"/>
          </w:tcPr>
          <w:p w14:paraId="4F19A884" w14:textId="77777777" w:rsidR="00B947C8" w:rsidRPr="00504B50" w:rsidRDefault="00B947C8" w:rsidP="00B947C8">
            <w:pPr>
              <w:jc w:val="right"/>
              <w:rPr>
                <w:bCs/>
                <w:sz w:val="16"/>
                <w:szCs w:val="16"/>
              </w:rPr>
            </w:pPr>
            <w:r w:rsidRPr="00504B50">
              <w:rPr>
                <w:bCs/>
                <w:sz w:val="16"/>
                <w:szCs w:val="16"/>
              </w:rPr>
              <w:t>11 195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nil"/>
              <w:right w:val="single" w:sz="4" w:space="0" w:color="4472C4" w:themeColor="accent5"/>
            </w:tcBorders>
            <w:vAlign w:val="center"/>
          </w:tcPr>
          <w:p w14:paraId="2662A3E0" w14:textId="77777777" w:rsidR="00B947C8" w:rsidRPr="00D87017" w:rsidRDefault="00B947C8" w:rsidP="00B947C8">
            <w:pPr>
              <w:jc w:val="right"/>
              <w:rPr>
                <w:bCs/>
                <w:sz w:val="16"/>
                <w:szCs w:val="16"/>
              </w:rPr>
            </w:pPr>
            <w:r w:rsidRPr="00D87017">
              <w:rPr>
                <w:bCs/>
                <w:sz w:val="16"/>
                <w:szCs w:val="16"/>
              </w:rPr>
              <w:t>7 817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nil"/>
              <w:right w:val="single" w:sz="4" w:space="0" w:color="4472C4" w:themeColor="accent5"/>
            </w:tcBorders>
            <w:vAlign w:val="center"/>
          </w:tcPr>
          <w:p w14:paraId="31358CA3" w14:textId="77777777" w:rsidR="00B947C8" w:rsidRPr="00C44E7A" w:rsidRDefault="00B947C8" w:rsidP="00B947C8">
            <w:pPr>
              <w:jc w:val="right"/>
              <w:rPr>
                <w:bCs/>
                <w:sz w:val="16"/>
                <w:szCs w:val="16"/>
              </w:rPr>
            </w:pPr>
            <w:r w:rsidRPr="00C44E7A">
              <w:rPr>
                <w:bCs/>
                <w:sz w:val="16"/>
                <w:szCs w:val="16"/>
              </w:rPr>
              <w:t>12 818</w:t>
            </w:r>
          </w:p>
        </w:tc>
        <w:tc>
          <w:tcPr>
            <w:tcW w:w="889" w:type="dxa"/>
            <w:tcBorders>
              <w:top w:val="single" w:sz="4" w:space="0" w:color="4472C4" w:themeColor="accent5"/>
              <w:left w:val="single" w:sz="4" w:space="0" w:color="4472C4" w:themeColor="accent5"/>
              <w:bottom w:val="nil"/>
            </w:tcBorders>
            <w:vAlign w:val="center"/>
          </w:tcPr>
          <w:p w14:paraId="6E610EE5" w14:textId="77777777" w:rsidR="00B947C8" w:rsidRPr="00802D8B" w:rsidRDefault="00B947C8" w:rsidP="00B947C8">
            <w:pPr>
              <w:jc w:val="right"/>
              <w:rPr>
                <w:bCs/>
                <w:sz w:val="16"/>
                <w:szCs w:val="16"/>
              </w:rPr>
            </w:pPr>
            <w:r w:rsidRPr="00802D8B">
              <w:rPr>
                <w:bCs/>
                <w:sz w:val="16"/>
                <w:szCs w:val="16"/>
              </w:rPr>
              <w:t>11 462</w:t>
            </w:r>
          </w:p>
        </w:tc>
        <w:tc>
          <w:tcPr>
            <w:tcW w:w="993" w:type="dxa"/>
            <w:tcBorders>
              <w:top w:val="single" w:sz="4" w:space="0" w:color="4472C4" w:themeColor="accent5"/>
              <w:left w:val="single" w:sz="4" w:space="0" w:color="4472C4" w:themeColor="accent5"/>
              <w:bottom w:val="nil"/>
            </w:tcBorders>
            <w:vAlign w:val="center"/>
          </w:tcPr>
          <w:p w14:paraId="1C85648D" w14:textId="77777777" w:rsidR="00B947C8" w:rsidRPr="00B947C8" w:rsidRDefault="00B947C8" w:rsidP="001A4342">
            <w:pPr>
              <w:jc w:val="right"/>
              <w:rPr>
                <w:bCs/>
                <w:sz w:val="16"/>
                <w:szCs w:val="16"/>
              </w:rPr>
            </w:pPr>
            <w:r w:rsidRPr="00B947C8">
              <w:rPr>
                <w:bCs/>
                <w:sz w:val="16"/>
                <w:szCs w:val="16"/>
              </w:rPr>
              <w:t>11 120</w:t>
            </w:r>
          </w:p>
        </w:tc>
      </w:tr>
    </w:tbl>
    <w:p w14:paraId="76D27432" w14:textId="77777777"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14:paraId="02C0AAC3" w14:textId="77777777" w:rsidR="00E04CFC" w:rsidRDefault="00E04CFC" w:rsidP="00E04CFC">
      <w:pPr>
        <w:spacing w:line="240" w:lineRule="auto"/>
        <w:rPr>
          <w:rFonts w:eastAsia="Times New Roman" w:cs="Times New Roman"/>
          <w:sz w:val="18"/>
          <w:szCs w:val="18"/>
          <w:lang w:eastAsia="pl-PL"/>
        </w:rPr>
      </w:pPr>
    </w:p>
    <w:p w14:paraId="3463B369" w14:textId="77777777" w:rsidR="00200AEA" w:rsidRDefault="00200AEA" w:rsidP="00E04CFC">
      <w:pPr>
        <w:spacing w:line="240" w:lineRule="auto"/>
        <w:rPr>
          <w:rFonts w:eastAsia="Times New Roman" w:cs="Times New Roman"/>
          <w:sz w:val="18"/>
          <w:szCs w:val="18"/>
          <w:lang w:eastAsia="pl-PL"/>
        </w:rPr>
        <w:sectPr w:rsidR="00200AEA" w:rsidSect="007E09B0">
          <w:headerReference w:type="first" r:id="rId19"/>
          <w:pgSz w:w="11906" w:h="16838"/>
          <w:pgMar w:top="1417" w:right="1417" w:bottom="1417" w:left="1417" w:header="284" w:footer="283" w:gutter="0"/>
          <w:cols w:space="708"/>
          <w:titlePg/>
          <w:docGrid w:linePitch="360"/>
        </w:sectPr>
      </w:pPr>
    </w:p>
    <w:p w14:paraId="6FE6A24E" w14:textId="77777777" w:rsidR="000F61F3" w:rsidRPr="00106E2B" w:rsidRDefault="000F61F3" w:rsidP="00106E2B">
      <w:pPr>
        <w:pStyle w:val="tytuwykresu"/>
        <w:rPr>
          <w:shd w:val="clear" w:color="auto" w:fill="FFFFFF"/>
        </w:rPr>
      </w:pPr>
      <w:r>
        <w:rPr>
          <w:shd w:val="clear" w:color="auto" w:fill="FFFFFF"/>
        </w:rPr>
        <w:lastRenderedPageBreak/>
        <w:t>Tablica 2</w:t>
      </w:r>
      <w:r w:rsidRPr="00BA3562">
        <w:rPr>
          <w:shd w:val="clear" w:color="auto" w:fill="FFFFFF"/>
        </w:rPr>
        <w:t xml:space="preserve">. </w:t>
      </w:r>
      <w:r w:rsidR="000D68FC">
        <w:rPr>
          <w:shd w:val="clear" w:color="auto" w:fill="FFFFFF"/>
        </w:rPr>
        <w:t>Liczba rejestracji przedsiębiorstw</w:t>
      </w:r>
      <w:r>
        <w:rPr>
          <w:shd w:val="clear" w:color="auto" w:fill="FFFFFF"/>
        </w:rPr>
        <w:t xml:space="preserve"> według form prawnych </w:t>
      </w:r>
    </w:p>
    <w:tbl>
      <w:tblPr>
        <w:tblStyle w:val="Siatkatabelijasna1"/>
        <w:tblpPr w:leftFromText="141" w:rightFromText="141" w:vertAnchor="text" w:horzAnchor="margin" w:tblpY="596"/>
        <w:tblW w:w="9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65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5D0029" w:rsidRPr="00FA5128" w14:paraId="75F198D4" w14:textId="77777777" w:rsidTr="004D6E65">
        <w:trPr>
          <w:trHeight w:val="57"/>
        </w:trPr>
        <w:tc>
          <w:tcPr>
            <w:tcW w:w="1657" w:type="dxa"/>
            <w:vMerge w:val="restart"/>
            <w:tcBorders>
              <w:top w:val="nil"/>
            </w:tcBorders>
            <w:vAlign w:val="center"/>
          </w:tcPr>
          <w:p w14:paraId="7DED6F09" w14:textId="77777777" w:rsidR="005D0029" w:rsidRPr="00FA5128" w:rsidRDefault="005D0029" w:rsidP="00B8427C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3628" w:type="dxa"/>
            <w:gridSpan w:val="4"/>
            <w:tcBorders>
              <w:top w:val="nil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18C9B145" w14:textId="77777777" w:rsidR="005D0029" w:rsidRDefault="005D0029" w:rsidP="000A39E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3628" w:type="dxa"/>
            <w:gridSpan w:val="4"/>
            <w:tcBorders>
              <w:top w:val="nil"/>
              <w:left w:val="single" w:sz="4" w:space="0" w:color="4472C4" w:themeColor="accent5"/>
              <w:bottom w:val="single" w:sz="4" w:space="0" w:color="4472C4" w:themeColor="accent5"/>
            </w:tcBorders>
          </w:tcPr>
          <w:p w14:paraId="0CA2676E" w14:textId="77777777" w:rsidR="005D0029" w:rsidRDefault="005D0029" w:rsidP="000A39E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907" w:type="dxa"/>
            <w:tcBorders>
              <w:top w:val="nil"/>
              <w:left w:val="single" w:sz="4" w:space="0" w:color="4472C4" w:themeColor="accent5"/>
              <w:bottom w:val="single" w:sz="4" w:space="0" w:color="4472C4" w:themeColor="accent5"/>
            </w:tcBorders>
          </w:tcPr>
          <w:p w14:paraId="4D66A5C0" w14:textId="77777777" w:rsidR="005D0029" w:rsidRDefault="005D0029" w:rsidP="000A39E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2021</w:t>
            </w:r>
          </w:p>
        </w:tc>
      </w:tr>
      <w:tr w:rsidR="004D6E65" w:rsidRPr="00FA5128" w14:paraId="2134CED0" w14:textId="77777777" w:rsidTr="004D6E65">
        <w:trPr>
          <w:trHeight w:val="57"/>
        </w:trPr>
        <w:tc>
          <w:tcPr>
            <w:tcW w:w="1657" w:type="dxa"/>
            <w:vMerge/>
            <w:vAlign w:val="center"/>
          </w:tcPr>
          <w:p w14:paraId="5080F44D" w14:textId="77777777" w:rsidR="004D6E65" w:rsidRPr="00FA5128" w:rsidRDefault="004D6E65" w:rsidP="004D6E65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7E290E67" w14:textId="77777777" w:rsidR="004D6E65" w:rsidRPr="00D30ABB" w:rsidRDefault="004D6E65" w:rsidP="004D6E65">
            <w:r w:rsidRPr="00D30ABB">
              <w:t>1 kw.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081A7CDB" w14:textId="77777777" w:rsidR="004D6E65" w:rsidRPr="00D30ABB" w:rsidRDefault="004D6E65" w:rsidP="004D6E65">
            <w:r w:rsidRPr="00D30ABB">
              <w:t>2 kw.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7B34A5B6" w14:textId="77777777" w:rsidR="004D6E65" w:rsidRPr="00D30ABB" w:rsidRDefault="004D6E65" w:rsidP="004D6E65">
            <w:r w:rsidRPr="00D30ABB">
              <w:t>3 kw.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2DC63440" w14:textId="77777777" w:rsidR="004D6E65" w:rsidRPr="00D30ABB" w:rsidRDefault="004D6E65" w:rsidP="004D6E65">
            <w:r w:rsidRPr="00D30ABB">
              <w:t>4 kw.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27CF3BEA" w14:textId="77777777" w:rsidR="004D6E65" w:rsidRPr="00D30ABB" w:rsidRDefault="004D6E65" w:rsidP="004D6E65">
            <w:r w:rsidRPr="00D30ABB">
              <w:t>1 kw.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543A507B" w14:textId="77777777" w:rsidR="004D6E65" w:rsidRPr="00D30ABB" w:rsidRDefault="004D6E65" w:rsidP="004D6E65">
            <w:r w:rsidRPr="00D30ABB">
              <w:t>2 kw.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5C2E5BAB" w14:textId="77777777" w:rsidR="004D6E65" w:rsidRPr="00D30ABB" w:rsidRDefault="004D6E65" w:rsidP="004D6E65">
            <w:r w:rsidRPr="00D30ABB">
              <w:t>3 kw.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</w:tcPr>
          <w:p w14:paraId="797F98EB" w14:textId="77777777" w:rsidR="004D6E65" w:rsidRPr="00D30ABB" w:rsidRDefault="004D6E65" w:rsidP="004D6E65">
            <w:r w:rsidRPr="00D30ABB">
              <w:t>4 kw.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</w:tcPr>
          <w:p w14:paraId="2F1A5B7E" w14:textId="77777777" w:rsidR="004D6E65" w:rsidRDefault="004D6E65" w:rsidP="004D6E65">
            <w:r w:rsidRPr="00D30ABB">
              <w:t>1 kw.</w:t>
            </w:r>
          </w:p>
        </w:tc>
      </w:tr>
      <w:tr w:rsidR="005D0029" w:rsidRPr="00FA5128" w14:paraId="2DEA1C34" w14:textId="77777777" w:rsidTr="004D6E65">
        <w:trPr>
          <w:trHeight w:val="397"/>
        </w:trPr>
        <w:tc>
          <w:tcPr>
            <w:tcW w:w="1657" w:type="dxa"/>
            <w:tcBorders>
              <w:bottom w:val="single" w:sz="4" w:space="0" w:color="4472C4" w:themeColor="accent5"/>
            </w:tcBorders>
            <w:vAlign w:val="center"/>
          </w:tcPr>
          <w:p w14:paraId="01EEB378" w14:textId="77777777" w:rsidR="005D0029" w:rsidRPr="00FA5128" w:rsidRDefault="005D0029" w:rsidP="00FC19DF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07" w:type="dxa"/>
            <w:tcBorders>
              <w:top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D67B505" w14:textId="77777777" w:rsidR="005D0029" w:rsidRPr="00F53E71" w:rsidRDefault="005D0029" w:rsidP="00FC19D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53E71">
              <w:rPr>
                <w:b/>
                <w:bCs/>
                <w:color w:val="000000"/>
                <w:sz w:val="16"/>
                <w:szCs w:val="16"/>
              </w:rPr>
              <w:t>95 300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4E986406" w14:textId="77777777" w:rsidR="005D0029" w:rsidRPr="00F53E71" w:rsidRDefault="005D0029" w:rsidP="00FC19D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94 385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4742178A" w14:textId="77777777" w:rsidR="005D0029" w:rsidRDefault="005D0029" w:rsidP="00FC19D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87 788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4D8DEF69" w14:textId="77777777" w:rsidR="005D0029" w:rsidRPr="00454293" w:rsidRDefault="005D0029" w:rsidP="00FC19D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54293">
              <w:rPr>
                <w:b/>
                <w:bCs/>
                <w:color w:val="000000"/>
                <w:sz w:val="16"/>
                <w:szCs w:val="16"/>
              </w:rPr>
              <w:t>78 308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592666A9" w14:textId="77777777" w:rsidR="005D0029" w:rsidRPr="00231788" w:rsidRDefault="005D0029" w:rsidP="00FC19D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31788">
              <w:rPr>
                <w:b/>
                <w:bCs/>
                <w:color w:val="000000"/>
                <w:sz w:val="16"/>
                <w:szCs w:val="16"/>
              </w:rPr>
              <w:t>84 099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313D413B" w14:textId="77777777" w:rsidR="005D0029" w:rsidRPr="009358D3" w:rsidRDefault="005D0029" w:rsidP="00FC19D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358D3">
              <w:rPr>
                <w:b/>
                <w:bCs/>
                <w:color w:val="000000"/>
                <w:sz w:val="16"/>
                <w:szCs w:val="16"/>
              </w:rPr>
              <w:t>64 410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15FC3420" w14:textId="77777777" w:rsidR="005D0029" w:rsidRPr="006707B7" w:rsidRDefault="005D0029" w:rsidP="00FC19D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07B7">
              <w:rPr>
                <w:b/>
                <w:bCs/>
                <w:color w:val="000000"/>
                <w:sz w:val="16"/>
                <w:szCs w:val="16"/>
              </w:rPr>
              <w:t>87 360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</w:tcPr>
          <w:p w14:paraId="0768723D" w14:textId="77777777" w:rsidR="005D0029" w:rsidRPr="00F9517F" w:rsidRDefault="005D0029" w:rsidP="00FC19DF">
            <w:pPr>
              <w:jc w:val="right"/>
            </w:pPr>
            <w:r w:rsidRPr="00FC19DF">
              <w:rPr>
                <w:b/>
                <w:bCs/>
                <w:color w:val="000000"/>
                <w:sz w:val="16"/>
                <w:szCs w:val="16"/>
              </w:rPr>
              <w:t>75 925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</w:tcPr>
          <w:p w14:paraId="4CF353FE" w14:textId="77777777" w:rsidR="005D0029" w:rsidRPr="00FC19DF" w:rsidRDefault="00B947C8" w:rsidP="00FC19D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651B2">
              <w:rPr>
                <w:b/>
                <w:bCs/>
                <w:color w:val="000000"/>
                <w:sz w:val="16"/>
                <w:szCs w:val="16"/>
              </w:rPr>
              <w:t>84 223</w:t>
            </w:r>
          </w:p>
        </w:tc>
      </w:tr>
      <w:tr w:rsidR="00B947C8" w:rsidRPr="00FA5128" w14:paraId="0325B6DC" w14:textId="77777777" w:rsidTr="004D6E65">
        <w:trPr>
          <w:trHeight w:val="397"/>
        </w:trPr>
        <w:tc>
          <w:tcPr>
            <w:tcW w:w="1657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0948C412" w14:textId="77777777" w:rsidR="00B947C8" w:rsidRPr="001D5820" w:rsidRDefault="00B947C8" w:rsidP="00B947C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D5820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Spółki cywilne</w:t>
            </w:r>
          </w:p>
        </w:tc>
        <w:tc>
          <w:tcPr>
            <w:tcW w:w="907" w:type="dxa"/>
            <w:tcBorders>
              <w:top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47969D76" w14:textId="77777777" w:rsidR="00B947C8" w:rsidRPr="00F53E71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1 836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7823972C" w14:textId="77777777" w:rsidR="00B947C8" w:rsidRPr="00F53E71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1 396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086B74FD" w14:textId="77777777" w:rsidR="00B947C8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1 304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1D73C715" w14:textId="77777777" w:rsidR="00B947C8" w:rsidRPr="00454293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 w:rsidRPr="00454293">
              <w:rPr>
                <w:color w:val="000000"/>
                <w:sz w:val="16"/>
                <w:szCs w:val="16"/>
              </w:rPr>
              <w:t>1 379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7DA93ACE" w14:textId="77777777" w:rsidR="00B947C8" w:rsidRPr="00231788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31788">
              <w:rPr>
                <w:bCs/>
                <w:color w:val="000000"/>
                <w:sz w:val="16"/>
                <w:szCs w:val="16"/>
              </w:rPr>
              <w:t>1 455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041EA4B" w14:textId="77777777" w:rsidR="00B947C8" w:rsidRPr="009358D3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358D3">
              <w:rPr>
                <w:bCs/>
                <w:color w:val="000000"/>
                <w:sz w:val="16"/>
                <w:szCs w:val="16"/>
              </w:rPr>
              <w:t>918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BC62A04" w14:textId="77777777" w:rsidR="00B947C8" w:rsidRPr="006707B7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707B7">
              <w:rPr>
                <w:bCs/>
                <w:color w:val="000000"/>
                <w:sz w:val="16"/>
                <w:szCs w:val="16"/>
              </w:rPr>
              <w:t>1 224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5C46D56F" w14:textId="77777777" w:rsidR="00B947C8" w:rsidRPr="00FC19DF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C19DF">
              <w:rPr>
                <w:bCs/>
                <w:color w:val="000000"/>
                <w:sz w:val="16"/>
                <w:szCs w:val="16"/>
              </w:rPr>
              <w:t>1 123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2476F870" w14:textId="77777777" w:rsidR="00B947C8" w:rsidRPr="007651B2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7651B2">
              <w:rPr>
                <w:bCs/>
                <w:color w:val="000000"/>
                <w:sz w:val="16"/>
                <w:szCs w:val="16"/>
              </w:rPr>
              <w:t>1 472</w:t>
            </w:r>
          </w:p>
        </w:tc>
      </w:tr>
      <w:tr w:rsidR="00B947C8" w:rsidRPr="00FA5128" w14:paraId="589BF89E" w14:textId="77777777" w:rsidTr="004D6E65">
        <w:trPr>
          <w:trHeight w:val="57"/>
        </w:trPr>
        <w:tc>
          <w:tcPr>
            <w:tcW w:w="1657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58E4C50D" w14:textId="77777777" w:rsidR="00B947C8" w:rsidRPr="00FA5128" w:rsidRDefault="00B947C8" w:rsidP="00B947C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</w:t>
            </w:r>
            <w:r w:rsidRPr="00D55979">
              <w:rPr>
                <w:rFonts w:ascii="Fira Sans" w:hAnsi="Fira Sans"/>
                <w:color w:val="000000" w:themeColor="text1"/>
                <w:sz w:val="16"/>
                <w:szCs w:val="16"/>
              </w:rPr>
              <w:t>soby fizyczne prowadzące działalność gospodarczą</w:t>
            </w:r>
          </w:p>
        </w:tc>
        <w:tc>
          <w:tcPr>
            <w:tcW w:w="907" w:type="dxa"/>
            <w:tcBorders>
              <w:top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B68673A" w14:textId="77777777" w:rsidR="00B947C8" w:rsidRPr="00F53E71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80 947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4F4D154E" w14:textId="77777777" w:rsidR="00B947C8" w:rsidRPr="00F53E71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81 994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B372721" w14:textId="77777777" w:rsidR="00B947C8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75 080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DE4F600" w14:textId="77777777" w:rsidR="00B947C8" w:rsidRPr="00454293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 w:rsidRPr="00454293">
              <w:rPr>
                <w:color w:val="000000"/>
                <w:sz w:val="16"/>
                <w:szCs w:val="16"/>
              </w:rPr>
              <w:t>64 613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3BE561D" w14:textId="77777777" w:rsidR="00B947C8" w:rsidRPr="00231788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31788">
              <w:rPr>
                <w:bCs/>
                <w:color w:val="000000"/>
                <w:sz w:val="16"/>
                <w:szCs w:val="16"/>
              </w:rPr>
              <w:t>69 472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7FA509B" w14:textId="77777777" w:rsidR="00B947C8" w:rsidRPr="009358D3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358D3">
              <w:rPr>
                <w:bCs/>
                <w:color w:val="000000"/>
                <w:sz w:val="16"/>
                <w:szCs w:val="16"/>
              </w:rPr>
              <w:t>53 530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8F31B62" w14:textId="77777777" w:rsidR="00B947C8" w:rsidRPr="006707B7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707B7">
              <w:rPr>
                <w:bCs/>
                <w:color w:val="000000"/>
                <w:sz w:val="16"/>
                <w:szCs w:val="16"/>
              </w:rPr>
              <w:t>73 987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416E469C" w14:textId="77777777" w:rsidR="00B947C8" w:rsidRPr="00FC19DF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C19DF">
              <w:rPr>
                <w:bCs/>
                <w:color w:val="000000"/>
                <w:sz w:val="16"/>
                <w:szCs w:val="16"/>
              </w:rPr>
              <w:t>63 355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3E979781" w14:textId="77777777" w:rsidR="00B947C8" w:rsidRPr="007651B2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7651B2">
              <w:rPr>
                <w:bCs/>
                <w:color w:val="000000"/>
                <w:sz w:val="16"/>
                <w:szCs w:val="16"/>
              </w:rPr>
              <w:t>69 760</w:t>
            </w:r>
          </w:p>
        </w:tc>
      </w:tr>
      <w:tr w:rsidR="00B947C8" w:rsidRPr="00FA5128" w14:paraId="7FA12007" w14:textId="77777777" w:rsidTr="004D6E65">
        <w:trPr>
          <w:trHeight w:val="397"/>
        </w:trPr>
        <w:tc>
          <w:tcPr>
            <w:tcW w:w="1657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729DAD8C" w14:textId="77777777" w:rsidR="00B947C8" w:rsidRPr="00FA5128" w:rsidRDefault="00B947C8" w:rsidP="00B947C8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</w:t>
            </w:r>
            <w:r w:rsidRPr="00D55979">
              <w:rPr>
                <w:rFonts w:ascii="Fira Sans" w:hAnsi="Fira Sans"/>
                <w:color w:val="000000" w:themeColor="text1"/>
                <w:sz w:val="16"/>
                <w:szCs w:val="16"/>
              </w:rPr>
              <w:t>półki partnerskie</w:t>
            </w:r>
          </w:p>
        </w:tc>
        <w:tc>
          <w:tcPr>
            <w:tcW w:w="907" w:type="dxa"/>
            <w:tcBorders>
              <w:top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617C022" w14:textId="77777777" w:rsidR="00B947C8" w:rsidRPr="00F53E71" w:rsidRDefault="00B947C8" w:rsidP="00B947C8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29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78329DF5" w14:textId="77777777" w:rsidR="00B947C8" w:rsidRPr="00F53E71" w:rsidRDefault="00B947C8" w:rsidP="00B947C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48E2B664" w14:textId="77777777" w:rsidR="00B947C8" w:rsidRDefault="00B947C8" w:rsidP="00B947C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C7BF3DE" w14:textId="77777777" w:rsidR="00B947C8" w:rsidRPr="00454293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 w:rsidRPr="00454293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7A4767CF" w14:textId="77777777" w:rsidR="00B947C8" w:rsidRPr="00231788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31788">
              <w:rPr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0665A13" w14:textId="77777777" w:rsidR="00B947C8" w:rsidRPr="009358D3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358D3">
              <w:rPr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19A57B5" w14:textId="77777777" w:rsidR="00B947C8" w:rsidRPr="006707B7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707B7">
              <w:rPr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69237532" w14:textId="77777777" w:rsidR="00B947C8" w:rsidRPr="00FC19DF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C19DF">
              <w:rPr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1053F315" w14:textId="77777777" w:rsidR="00B947C8" w:rsidRPr="007651B2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7651B2">
              <w:rPr>
                <w:bCs/>
                <w:color w:val="000000"/>
                <w:sz w:val="16"/>
                <w:szCs w:val="16"/>
              </w:rPr>
              <w:t>37</w:t>
            </w:r>
          </w:p>
        </w:tc>
      </w:tr>
      <w:tr w:rsidR="00B947C8" w:rsidRPr="00FA5128" w14:paraId="2C00A370" w14:textId="77777777" w:rsidTr="004D6E65">
        <w:trPr>
          <w:trHeight w:val="397"/>
        </w:trPr>
        <w:tc>
          <w:tcPr>
            <w:tcW w:w="1657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63569D9C" w14:textId="77777777" w:rsidR="00B947C8" w:rsidRPr="00FA5128" w:rsidRDefault="00B947C8" w:rsidP="00B947C8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  <w:r w:rsidRPr="00D55979">
              <w:rPr>
                <w:color w:val="000000" w:themeColor="text1"/>
                <w:sz w:val="16"/>
                <w:szCs w:val="16"/>
              </w:rPr>
              <w:t>półki akcyjne</w:t>
            </w:r>
          </w:p>
        </w:tc>
        <w:tc>
          <w:tcPr>
            <w:tcW w:w="907" w:type="dxa"/>
            <w:tcBorders>
              <w:top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CE94743" w14:textId="77777777" w:rsidR="00B947C8" w:rsidRPr="00F53E71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C5F83CB" w14:textId="77777777" w:rsidR="00B947C8" w:rsidRPr="00F53E71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74FF444" w14:textId="77777777" w:rsidR="00B947C8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415A8F5F" w14:textId="77777777" w:rsidR="00B947C8" w:rsidRPr="00454293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 w:rsidRPr="00454293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4A3B11F8" w14:textId="77777777" w:rsidR="00B947C8" w:rsidRPr="00231788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31788">
              <w:rPr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72D247E" w14:textId="77777777" w:rsidR="00B947C8" w:rsidRPr="009358D3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358D3">
              <w:rPr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79DDE7F6" w14:textId="77777777" w:rsidR="00B947C8" w:rsidRPr="006707B7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707B7">
              <w:rPr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5118C1AD" w14:textId="77777777" w:rsidR="00B947C8" w:rsidRPr="00FC19DF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C19DF">
              <w:rPr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3DCAE6AF" w14:textId="77777777" w:rsidR="00B947C8" w:rsidRPr="007651B2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7651B2">
              <w:rPr>
                <w:bCs/>
                <w:color w:val="000000"/>
                <w:sz w:val="16"/>
                <w:szCs w:val="16"/>
              </w:rPr>
              <w:t>74</w:t>
            </w:r>
          </w:p>
        </w:tc>
      </w:tr>
      <w:tr w:rsidR="00B947C8" w:rsidRPr="00FA5128" w14:paraId="6B986628" w14:textId="77777777" w:rsidTr="004D6E65">
        <w:trPr>
          <w:trHeight w:val="397"/>
        </w:trPr>
        <w:tc>
          <w:tcPr>
            <w:tcW w:w="1657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2F8ACDB0" w14:textId="77777777" w:rsidR="00B947C8" w:rsidRPr="00694AF0" w:rsidRDefault="00B947C8" w:rsidP="00B947C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Spółki z ograniczoną odpowiedzialnością</w:t>
            </w:r>
          </w:p>
        </w:tc>
        <w:tc>
          <w:tcPr>
            <w:tcW w:w="907" w:type="dxa"/>
            <w:tcBorders>
              <w:top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7B01B625" w14:textId="77777777" w:rsidR="00B947C8" w:rsidRPr="00F53E71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10 464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BB5A826" w14:textId="77777777" w:rsidR="00B947C8" w:rsidRPr="00F53E71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9 279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3007346" w14:textId="77777777" w:rsidR="00B947C8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9 672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3532A7B" w14:textId="77777777" w:rsidR="00B947C8" w:rsidRPr="00454293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 w:rsidRPr="00454293">
              <w:rPr>
                <w:color w:val="000000"/>
                <w:sz w:val="16"/>
                <w:szCs w:val="16"/>
              </w:rPr>
              <w:t>10 459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89199A9" w14:textId="77777777" w:rsidR="00B947C8" w:rsidRPr="00231788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31788">
              <w:rPr>
                <w:bCs/>
                <w:color w:val="000000"/>
                <w:sz w:val="16"/>
                <w:szCs w:val="16"/>
              </w:rPr>
              <w:t>11 299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44C0AE3A" w14:textId="77777777" w:rsidR="00B947C8" w:rsidRPr="009358D3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358D3">
              <w:rPr>
                <w:bCs/>
                <w:color w:val="000000"/>
                <w:sz w:val="16"/>
                <w:szCs w:val="16"/>
              </w:rPr>
              <w:t>8 559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EE8CC00" w14:textId="77777777" w:rsidR="00B947C8" w:rsidRPr="006707B7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707B7">
              <w:rPr>
                <w:bCs/>
                <w:color w:val="000000"/>
                <w:sz w:val="16"/>
                <w:szCs w:val="16"/>
              </w:rPr>
              <w:t>10 657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33E6E92D" w14:textId="77777777" w:rsidR="00B947C8" w:rsidRPr="00FC19DF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C19DF">
              <w:rPr>
                <w:bCs/>
                <w:color w:val="000000"/>
                <w:sz w:val="16"/>
                <w:szCs w:val="16"/>
              </w:rPr>
              <w:t>10 328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3C8C40A2" w14:textId="77777777" w:rsidR="00B947C8" w:rsidRPr="007651B2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7651B2">
              <w:rPr>
                <w:bCs/>
                <w:color w:val="000000"/>
                <w:sz w:val="16"/>
                <w:szCs w:val="16"/>
              </w:rPr>
              <w:t>12 013</w:t>
            </w:r>
          </w:p>
        </w:tc>
      </w:tr>
      <w:tr w:rsidR="00B947C8" w:rsidRPr="00FA5128" w14:paraId="35BF1C92" w14:textId="77777777" w:rsidTr="004D6E65">
        <w:trPr>
          <w:trHeight w:val="397"/>
        </w:trPr>
        <w:tc>
          <w:tcPr>
            <w:tcW w:w="1657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50940E88" w14:textId="77777777" w:rsidR="00B947C8" w:rsidRPr="00C3702F" w:rsidRDefault="00B947C8" w:rsidP="00B947C8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Spółki jawne</w:t>
            </w:r>
          </w:p>
        </w:tc>
        <w:tc>
          <w:tcPr>
            <w:tcW w:w="907" w:type="dxa"/>
            <w:tcBorders>
              <w:top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AFE56F0" w14:textId="77777777" w:rsidR="00B947C8" w:rsidRPr="00F53E71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287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A5A25BA" w14:textId="77777777" w:rsidR="00B947C8" w:rsidRPr="00F53E71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F664A08" w14:textId="77777777" w:rsidR="00B947C8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232D93E" w14:textId="77777777" w:rsidR="00B947C8" w:rsidRPr="00454293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 w:rsidRPr="00454293">
              <w:rPr>
                <w:color w:val="000000"/>
                <w:sz w:val="16"/>
                <w:szCs w:val="16"/>
              </w:rPr>
              <w:t>228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3C4EC2C" w14:textId="77777777" w:rsidR="00B947C8" w:rsidRPr="00231788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31788">
              <w:rPr>
                <w:bCs/>
                <w:color w:val="000000"/>
                <w:sz w:val="16"/>
                <w:szCs w:val="16"/>
              </w:rPr>
              <w:t>261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4A54D39" w14:textId="77777777" w:rsidR="00B947C8" w:rsidRPr="009358D3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358D3">
              <w:rPr>
                <w:bCs/>
                <w:color w:val="000000"/>
                <w:sz w:val="16"/>
                <w:szCs w:val="16"/>
              </w:rPr>
              <w:t>191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4903323" w14:textId="77777777" w:rsidR="00B947C8" w:rsidRPr="006707B7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707B7">
              <w:rPr>
                <w:bCs/>
                <w:color w:val="000000"/>
                <w:sz w:val="16"/>
                <w:szCs w:val="16"/>
              </w:rPr>
              <w:t>202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4B069EBB" w14:textId="77777777" w:rsidR="00B947C8" w:rsidRPr="00FC19DF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C19DF">
              <w:rPr>
                <w:bCs/>
                <w:color w:val="000000"/>
                <w:sz w:val="16"/>
                <w:szCs w:val="16"/>
              </w:rPr>
              <w:t>410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58043DAE" w14:textId="77777777" w:rsidR="00B947C8" w:rsidRPr="007651B2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7651B2">
              <w:rPr>
                <w:bCs/>
                <w:color w:val="000000"/>
                <w:sz w:val="16"/>
                <w:szCs w:val="16"/>
              </w:rPr>
              <w:t>586</w:t>
            </w:r>
          </w:p>
        </w:tc>
      </w:tr>
      <w:tr w:rsidR="00B947C8" w:rsidRPr="00FA5128" w14:paraId="13B46CC8" w14:textId="77777777" w:rsidTr="004D6E65">
        <w:trPr>
          <w:trHeight w:val="397"/>
        </w:trPr>
        <w:tc>
          <w:tcPr>
            <w:tcW w:w="1657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7FB7D724" w14:textId="77777777" w:rsidR="00B947C8" w:rsidRPr="00FA5128" w:rsidRDefault="00B947C8" w:rsidP="00B947C8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</w:t>
            </w:r>
            <w:r w:rsidRPr="00D55979">
              <w:rPr>
                <w:rFonts w:ascii="Fira Sans" w:hAnsi="Fira Sans"/>
                <w:color w:val="000000" w:themeColor="text1"/>
                <w:sz w:val="16"/>
                <w:szCs w:val="16"/>
              </w:rPr>
              <w:t>półki komandytowe</w:t>
            </w:r>
          </w:p>
        </w:tc>
        <w:tc>
          <w:tcPr>
            <w:tcW w:w="907" w:type="dxa"/>
            <w:tcBorders>
              <w:top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4AC57291" w14:textId="77777777" w:rsidR="00B947C8" w:rsidRPr="00F53E71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1 503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3C9137F" w14:textId="77777777" w:rsidR="00B947C8" w:rsidRPr="00F53E71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1 208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3FDBB6A" w14:textId="77777777" w:rsidR="00B947C8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1 235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80BA7E6" w14:textId="77777777" w:rsidR="00B947C8" w:rsidRPr="00454293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 w:rsidRPr="00454293">
              <w:rPr>
                <w:color w:val="000000"/>
                <w:sz w:val="16"/>
                <w:szCs w:val="16"/>
              </w:rPr>
              <w:t>1 372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2350CF4" w14:textId="77777777" w:rsidR="00B947C8" w:rsidRPr="00231788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31788">
              <w:rPr>
                <w:bCs/>
                <w:color w:val="000000"/>
                <w:sz w:val="16"/>
                <w:szCs w:val="16"/>
              </w:rPr>
              <w:t>1 385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83EC3C8" w14:textId="77777777" w:rsidR="00B947C8" w:rsidRPr="009358D3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358D3">
              <w:rPr>
                <w:bCs/>
                <w:color w:val="000000"/>
                <w:sz w:val="16"/>
                <w:szCs w:val="16"/>
              </w:rPr>
              <w:t>1 049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7AE9B302" w14:textId="77777777" w:rsidR="00B947C8" w:rsidRPr="006707B7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707B7">
              <w:rPr>
                <w:bCs/>
                <w:color w:val="000000"/>
                <w:sz w:val="16"/>
                <w:szCs w:val="16"/>
              </w:rPr>
              <w:t>1 089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72854E62" w14:textId="77777777" w:rsidR="00B947C8" w:rsidRPr="00FC19DF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C19DF">
              <w:rPr>
                <w:bCs/>
                <w:color w:val="000000"/>
                <w:sz w:val="16"/>
                <w:szCs w:val="16"/>
              </w:rPr>
              <w:t>492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7F1CECC6" w14:textId="77777777" w:rsidR="00B947C8" w:rsidRPr="007651B2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7651B2">
              <w:rPr>
                <w:bCs/>
                <w:color w:val="000000"/>
                <w:sz w:val="16"/>
                <w:szCs w:val="16"/>
              </w:rPr>
              <w:t>160</w:t>
            </w:r>
          </w:p>
        </w:tc>
      </w:tr>
      <w:tr w:rsidR="00B947C8" w:rsidRPr="00FA5128" w14:paraId="11932126" w14:textId="77777777" w:rsidTr="004D6E65">
        <w:trPr>
          <w:trHeight w:val="397"/>
        </w:trPr>
        <w:tc>
          <w:tcPr>
            <w:tcW w:w="1657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0BBDEA15" w14:textId="77777777" w:rsidR="00B947C8" w:rsidRDefault="00B947C8" w:rsidP="00B947C8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</w:t>
            </w:r>
            <w:r w:rsidRPr="00D55979">
              <w:rPr>
                <w:rFonts w:ascii="Fira Sans" w:hAnsi="Fira Sans"/>
                <w:color w:val="000000" w:themeColor="text1"/>
                <w:sz w:val="16"/>
                <w:szCs w:val="16"/>
              </w:rPr>
              <w:t>półki komandytowo-akcyjne</w:t>
            </w:r>
          </w:p>
        </w:tc>
        <w:tc>
          <w:tcPr>
            <w:tcW w:w="907" w:type="dxa"/>
            <w:tcBorders>
              <w:top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FC9EEAA" w14:textId="77777777" w:rsidR="00B947C8" w:rsidRPr="00F53E71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0D5AABA" w14:textId="77777777" w:rsidR="00B947C8" w:rsidRPr="00F53E71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003798A" w14:textId="77777777" w:rsidR="00B947C8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05A600E" w14:textId="77777777" w:rsidR="00B947C8" w:rsidRPr="00454293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 w:rsidRPr="00454293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7623A00C" w14:textId="77777777" w:rsidR="00B947C8" w:rsidRPr="00231788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31788">
              <w:rPr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4FBFD795" w14:textId="77777777" w:rsidR="00B947C8" w:rsidRPr="009358D3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358D3">
              <w:rPr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DBE4646" w14:textId="77777777" w:rsidR="00B947C8" w:rsidRPr="006707B7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707B7">
              <w:rPr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579AA86C" w14:textId="77777777" w:rsidR="00B947C8" w:rsidRPr="00FC19DF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C19DF">
              <w:rPr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633C0B87" w14:textId="77777777" w:rsidR="00B947C8" w:rsidRPr="007651B2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7651B2">
              <w:rPr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B947C8" w:rsidRPr="00FA5128" w14:paraId="574DD252" w14:textId="77777777" w:rsidTr="004D6E65">
        <w:trPr>
          <w:trHeight w:val="397"/>
        </w:trPr>
        <w:tc>
          <w:tcPr>
            <w:tcW w:w="1657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546B5FE2" w14:textId="77777777" w:rsidR="00B947C8" w:rsidRDefault="00B947C8" w:rsidP="00B947C8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Przedsiębiorstwa państwowe</w:t>
            </w:r>
          </w:p>
        </w:tc>
        <w:tc>
          <w:tcPr>
            <w:tcW w:w="907" w:type="dxa"/>
            <w:tcBorders>
              <w:top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64A39F8" w14:textId="77777777" w:rsidR="00B947C8" w:rsidRPr="00F53E71" w:rsidRDefault="00B947C8" w:rsidP="00B947C8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89EA2E7" w14:textId="77777777" w:rsidR="00B947C8" w:rsidRPr="00F53E71" w:rsidRDefault="00B947C8" w:rsidP="00B947C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8DC6084" w14:textId="77777777" w:rsidR="00B947C8" w:rsidRDefault="00B947C8" w:rsidP="00B947C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6F97AD" w14:textId="77777777" w:rsidR="00B947C8" w:rsidRPr="00454293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 w:rsidRPr="004542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91A74A7" w14:textId="77777777" w:rsidR="00B947C8" w:rsidRPr="00231788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31788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6FA1C56" w14:textId="77777777" w:rsidR="00B947C8" w:rsidRPr="009358D3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358D3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41DD7C6" w14:textId="77777777" w:rsidR="00B947C8" w:rsidRPr="006707B7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707B7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77EB9A2C" w14:textId="77777777" w:rsidR="00B947C8" w:rsidRPr="00FC19DF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C19DF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2486829F" w14:textId="77777777" w:rsidR="00B947C8" w:rsidRPr="007651B2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7651B2"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947C8" w:rsidRPr="00FA5128" w14:paraId="66BAE481" w14:textId="77777777" w:rsidTr="004D6E65">
        <w:trPr>
          <w:trHeight w:val="397"/>
        </w:trPr>
        <w:tc>
          <w:tcPr>
            <w:tcW w:w="1657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5F8A7558" w14:textId="77777777" w:rsidR="00B947C8" w:rsidRDefault="00B947C8" w:rsidP="00B947C8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Spółdzielnie</w:t>
            </w:r>
          </w:p>
        </w:tc>
        <w:tc>
          <w:tcPr>
            <w:tcW w:w="907" w:type="dxa"/>
            <w:tcBorders>
              <w:top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DC49DD7" w14:textId="77777777" w:rsidR="00B947C8" w:rsidRPr="00F53E71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AE81805" w14:textId="77777777" w:rsidR="00B947C8" w:rsidRPr="00F53E71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4EE6CA2" w14:textId="77777777" w:rsidR="00B947C8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CA3D26" w14:textId="77777777" w:rsidR="00B947C8" w:rsidRPr="00454293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 w:rsidRPr="00454293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7E989A6A" w14:textId="77777777" w:rsidR="00B947C8" w:rsidRPr="00231788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31788">
              <w:rPr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F68DCE1" w14:textId="77777777" w:rsidR="00B947C8" w:rsidRPr="009358D3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358D3">
              <w:rPr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4EE6DB2" w14:textId="77777777" w:rsidR="00B947C8" w:rsidRPr="006707B7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707B7">
              <w:rPr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39F303DB" w14:textId="77777777" w:rsidR="00B947C8" w:rsidRPr="00FC19DF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C19DF">
              <w:rPr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3AE7B942" w14:textId="77777777" w:rsidR="00B947C8" w:rsidRPr="007651B2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7651B2">
              <w:rPr>
                <w:bCs/>
                <w:color w:val="000000"/>
                <w:sz w:val="16"/>
                <w:szCs w:val="16"/>
              </w:rPr>
              <w:t>32</w:t>
            </w:r>
          </w:p>
        </w:tc>
      </w:tr>
      <w:tr w:rsidR="00B947C8" w:rsidRPr="00FA5128" w14:paraId="266A9FF6" w14:textId="77777777" w:rsidTr="004D6E65">
        <w:trPr>
          <w:trHeight w:val="397"/>
        </w:trPr>
        <w:tc>
          <w:tcPr>
            <w:tcW w:w="1657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2ADD064D" w14:textId="77777777" w:rsidR="00B947C8" w:rsidRDefault="00B947C8" w:rsidP="00B947C8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Oddziały zagranicznych przedsiębiorstw</w:t>
            </w:r>
          </w:p>
        </w:tc>
        <w:tc>
          <w:tcPr>
            <w:tcW w:w="907" w:type="dxa"/>
            <w:tcBorders>
              <w:top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7C477EDA" w14:textId="77777777" w:rsidR="00B947C8" w:rsidRPr="00F53E71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DDA6AF4" w14:textId="77777777" w:rsidR="00B947C8" w:rsidRPr="00F53E71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F45F2ED" w14:textId="77777777" w:rsidR="00B947C8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985313B" w14:textId="77777777" w:rsidR="00B947C8" w:rsidRPr="00454293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 w:rsidRPr="00454293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5BE9B0B" w14:textId="77777777" w:rsidR="00B947C8" w:rsidRPr="00231788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31788">
              <w:rPr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C4EE370" w14:textId="77777777" w:rsidR="00B947C8" w:rsidRPr="009358D3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358D3">
              <w:rPr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97835D9" w14:textId="77777777" w:rsidR="00B947C8" w:rsidRPr="006707B7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707B7">
              <w:rPr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73B6B0D4" w14:textId="77777777" w:rsidR="00B947C8" w:rsidRPr="00FC19DF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C19DF">
              <w:rPr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42AA9D8A" w14:textId="77777777" w:rsidR="00B947C8" w:rsidRPr="007651B2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7651B2">
              <w:rPr>
                <w:bCs/>
                <w:color w:val="000000"/>
                <w:sz w:val="16"/>
                <w:szCs w:val="16"/>
              </w:rPr>
              <w:t>52</w:t>
            </w:r>
          </w:p>
        </w:tc>
      </w:tr>
      <w:tr w:rsidR="00B947C8" w:rsidRPr="00FA5128" w14:paraId="6223CDB9" w14:textId="77777777" w:rsidTr="004D6E65">
        <w:trPr>
          <w:trHeight w:val="397"/>
        </w:trPr>
        <w:tc>
          <w:tcPr>
            <w:tcW w:w="1657" w:type="dxa"/>
            <w:tcBorders>
              <w:top w:val="single" w:sz="4" w:space="0" w:color="4472C4" w:themeColor="accent5"/>
              <w:bottom w:val="nil"/>
            </w:tcBorders>
            <w:vAlign w:val="center"/>
          </w:tcPr>
          <w:p w14:paraId="63875843" w14:textId="77777777" w:rsidR="00B947C8" w:rsidRPr="00B55419" w:rsidRDefault="00B947C8" w:rsidP="00B947C8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 w:rsidRPr="001A67B0">
              <w:rPr>
                <w:rFonts w:ascii="Fira Sans" w:hAnsi="Fira Sans"/>
                <w:color w:val="000000" w:themeColor="text1"/>
                <w:sz w:val="16"/>
                <w:szCs w:val="16"/>
              </w:rPr>
              <w:t>Inne, w tym bez szczególnej formy prawnej</w:t>
            </w:r>
            <w:r>
              <w:rPr>
                <w:rStyle w:val="Odwoanieprzypisudolnego"/>
                <w:rFonts w:ascii="Fira Sans" w:hAnsi="Fira Sans"/>
                <w:color w:val="000000" w:themeColor="text1"/>
                <w:sz w:val="16"/>
                <w:szCs w:val="16"/>
              </w:rPr>
              <w:footnoteReference w:id="1"/>
            </w:r>
          </w:p>
        </w:tc>
        <w:tc>
          <w:tcPr>
            <w:tcW w:w="907" w:type="dxa"/>
            <w:tcBorders>
              <w:top w:val="single" w:sz="4" w:space="0" w:color="4472C4" w:themeColor="accent5"/>
              <w:bottom w:val="nil"/>
              <w:right w:val="single" w:sz="4" w:space="0" w:color="4472C4" w:themeColor="accent5"/>
            </w:tcBorders>
            <w:vAlign w:val="center"/>
          </w:tcPr>
          <w:p w14:paraId="5A51EF82" w14:textId="77777777" w:rsidR="00B947C8" w:rsidRPr="00F53E71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nil"/>
              <w:right w:val="single" w:sz="4" w:space="0" w:color="4472C4" w:themeColor="accent5"/>
            </w:tcBorders>
            <w:vAlign w:val="center"/>
          </w:tcPr>
          <w:p w14:paraId="145E4105" w14:textId="77777777" w:rsidR="00B947C8" w:rsidRPr="00F53E71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nil"/>
              <w:right w:val="single" w:sz="4" w:space="0" w:color="4472C4" w:themeColor="accent5"/>
            </w:tcBorders>
            <w:vAlign w:val="center"/>
          </w:tcPr>
          <w:p w14:paraId="7EF11AC7" w14:textId="77777777" w:rsidR="00B947C8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nil"/>
              <w:right w:val="single" w:sz="4" w:space="0" w:color="4472C4" w:themeColor="accent5"/>
            </w:tcBorders>
            <w:vAlign w:val="center"/>
          </w:tcPr>
          <w:p w14:paraId="029D4CD1" w14:textId="77777777" w:rsidR="00B947C8" w:rsidRPr="00454293" w:rsidRDefault="00B947C8" w:rsidP="00B947C8">
            <w:pPr>
              <w:jc w:val="right"/>
              <w:rPr>
                <w:color w:val="000000"/>
                <w:sz w:val="16"/>
                <w:szCs w:val="16"/>
              </w:rPr>
            </w:pPr>
            <w:r w:rsidRPr="00454293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nil"/>
              <w:right w:val="single" w:sz="4" w:space="0" w:color="4472C4" w:themeColor="accent5"/>
            </w:tcBorders>
            <w:vAlign w:val="center"/>
          </w:tcPr>
          <w:p w14:paraId="67989F9A" w14:textId="77777777" w:rsidR="00B947C8" w:rsidRPr="00231788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31788">
              <w:rPr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nil"/>
              <w:right w:val="single" w:sz="4" w:space="0" w:color="4472C4" w:themeColor="accent5"/>
            </w:tcBorders>
            <w:vAlign w:val="center"/>
          </w:tcPr>
          <w:p w14:paraId="652FC132" w14:textId="77777777" w:rsidR="00B947C8" w:rsidRPr="009358D3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358D3">
              <w:rPr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nil"/>
              <w:right w:val="single" w:sz="4" w:space="0" w:color="4472C4" w:themeColor="accent5"/>
            </w:tcBorders>
            <w:vAlign w:val="center"/>
          </w:tcPr>
          <w:p w14:paraId="74137B5E" w14:textId="77777777" w:rsidR="00B947C8" w:rsidRPr="006707B7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707B7">
              <w:rPr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nil"/>
            </w:tcBorders>
            <w:vAlign w:val="center"/>
          </w:tcPr>
          <w:p w14:paraId="2A70CE0B" w14:textId="77777777" w:rsidR="00B947C8" w:rsidRDefault="00B947C8" w:rsidP="00B947C8">
            <w:pPr>
              <w:jc w:val="right"/>
            </w:pPr>
            <w:r w:rsidRPr="00FC19DF"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nil"/>
            </w:tcBorders>
            <w:vAlign w:val="center"/>
          </w:tcPr>
          <w:p w14:paraId="449D5071" w14:textId="77777777" w:rsidR="00B947C8" w:rsidRPr="007651B2" w:rsidRDefault="00B947C8" w:rsidP="00B947C8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7651B2">
              <w:rPr>
                <w:bCs/>
                <w:color w:val="000000"/>
                <w:sz w:val="16"/>
                <w:szCs w:val="16"/>
              </w:rPr>
              <w:t>29</w:t>
            </w:r>
          </w:p>
        </w:tc>
      </w:tr>
    </w:tbl>
    <w:p w14:paraId="129827C6" w14:textId="77777777"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14:paraId="723A8A2E" w14:textId="77777777"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14:paraId="4AD3E9D7" w14:textId="77777777" w:rsidR="00200AEA" w:rsidRDefault="00200AEA" w:rsidP="00523377">
      <w:pPr>
        <w:rPr>
          <w:b/>
          <w:spacing w:val="-2"/>
          <w:sz w:val="18"/>
          <w:shd w:val="clear" w:color="auto" w:fill="FFFFFF"/>
        </w:rPr>
        <w:sectPr w:rsidR="00200AEA" w:rsidSect="007E09B0">
          <w:footnotePr>
            <w:numFmt w:val="chicago"/>
          </w:footnotePr>
          <w:pgSz w:w="11906" w:h="16838"/>
          <w:pgMar w:top="1417" w:right="1417" w:bottom="1417" w:left="1417" w:header="284" w:footer="283" w:gutter="0"/>
          <w:cols w:space="708"/>
          <w:titlePg/>
          <w:docGrid w:linePitch="360"/>
        </w:sectPr>
      </w:pPr>
    </w:p>
    <w:p w14:paraId="3EBEC2EF" w14:textId="77777777" w:rsidR="000F61F3" w:rsidRPr="00106E2B" w:rsidRDefault="000F61F3" w:rsidP="00106E2B">
      <w:pPr>
        <w:pStyle w:val="tytuwykresu"/>
        <w:rPr>
          <w:shd w:val="clear" w:color="auto" w:fill="FFFFFF"/>
        </w:rPr>
      </w:pPr>
      <w:r>
        <w:rPr>
          <w:shd w:val="clear" w:color="auto" w:fill="FFFFFF"/>
        </w:rPr>
        <w:lastRenderedPageBreak/>
        <w:t>Tablica 3</w:t>
      </w:r>
      <w:r w:rsidRPr="00BA3562">
        <w:rPr>
          <w:shd w:val="clear" w:color="auto" w:fill="FFFFFF"/>
        </w:rPr>
        <w:t xml:space="preserve">. </w:t>
      </w:r>
      <w:r>
        <w:rPr>
          <w:shd w:val="clear" w:color="auto" w:fill="FFFFFF"/>
        </w:rPr>
        <w:t>Liczba up</w:t>
      </w:r>
      <w:r w:rsidR="000D68FC">
        <w:rPr>
          <w:shd w:val="clear" w:color="auto" w:fill="FFFFFF"/>
        </w:rPr>
        <w:t>adłości przedsiębiorstw</w:t>
      </w:r>
    </w:p>
    <w:tbl>
      <w:tblPr>
        <w:tblStyle w:val="Siatkatabelijasna1"/>
        <w:tblpPr w:leftFromText="141" w:rightFromText="141" w:vertAnchor="text" w:horzAnchor="margin" w:tblpY="596"/>
        <w:tblW w:w="9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644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5D0029" w:rsidRPr="00FA5128" w14:paraId="0CAADC14" w14:textId="77777777" w:rsidTr="00896897">
        <w:trPr>
          <w:trHeight w:val="57"/>
        </w:trPr>
        <w:tc>
          <w:tcPr>
            <w:tcW w:w="1644" w:type="dxa"/>
            <w:vMerge w:val="restart"/>
            <w:tcBorders>
              <w:top w:val="nil"/>
              <w:right w:val="single" w:sz="4" w:space="0" w:color="4472C4" w:themeColor="accent5"/>
            </w:tcBorders>
            <w:vAlign w:val="center"/>
          </w:tcPr>
          <w:p w14:paraId="37491EE5" w14:textId="77777777" w:rsidR="005D0029" w:rsidRPr="00FA5128" w:rsidRDefault="005D0029" w:rsidP="00B8427C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3628" w:type="dxa"/>
            <w:gridSpan w:val="4"/>
            <w:tcBorders>
              <w:top w:val="nil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0B330964" w14:textId="77777777" w:rsidR="005D0029" w:rsidRDefault="005D0029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3628" w:type="dxa"/>
            <w:gridSpan w:val="4"/>
            <w:tcBorders>
              <w:top w:val="nil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3FFBFEC5" w14:textId="77777777" w:rsidR="005D0029" w:rsidRDefault="005D0029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907" w:type="dxa"/>
            <w:tcBorders>
              <w:top w:val="nil"/>
              <w:left w:val="single" w:sz="4" w:space="0" w:color="4472C4" w:themeColor="accent5"/>
              <w:bottom w:val="single" w:sz="4" w:space="0" w:color="4472C4" w:themeColor="accent5"/>
            </w:tcBorders>
          </w:tcPr>
          <w:p w14:paraId="4169A34F" w14:textId="77777777" w:rsidR="005D0029" w:rsidRDefault="005D0029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2021</w:t>
            </w:r>
          </w:p>
        </w:tc>
      </w:tr>
      <w:tr w:rsidR="004D6E65" w:rsidRPr="00FA5128" w14:paraId="5CF7BEBD" w14:textId="77777777" w:rsidTr="00D32C9E">
        <w:trPr>
          <w:trHeight w:val="57"/>
        </w:trPr>
        <w:tc>
          <w:tcPr>
            <w:tcW w:w="1644" w:type="dxa"/>
            <w:vMerge/>
            <w:tcBorders>
              <w:right w:val="single" w:sz="4" w:space="0" w:color="4472C4" w:themeColor="accent5"/>
            </w:tcBorders>
            <w:vAlign w:val="center"/>
          </w:tcPr>
          <w:p w14:paraId="11C99E98" w14:textId="77777777" w:rsidR="004D6E65" w:rsidRPr="00FA5128" w:rsidRDefault="004D6E65" w:rsidP="004D6E65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7ED5F0F3" w14:textId="77777777" w:rsidR="004D6E65" w:rsidRPr="00624426" w:rsidRDefault="004D6E65" w:rsidP="004D6E65">
            <w:r w:rsidRPr="00624426">
              <w:t>1 kw.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7089A245" w14:textId="77777777" w:rsidR="004D6E65" w:rsidRPr="00624426" w:rsidRDefault="004D6E65" w:rsidP="004D6E65">
            <w:r w:rsidRPr="00624426">
              <w:t>2 kw.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6B2324FA" w14:textId="77777777" w:rsidR="004D6E65" w:rsidRPr="00624426" w:rsidRDefault="004D6E65" w:rsidP="004D6E65">
            <w:r w:rsidRPr="00624426">
              <w:t>3 kw.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3E4E8B06" w14:textId="77777777" w:rsidR="004D6E65" w:rsidRPr="00624426" w:rsidRDefault="004D6E65" w:rsidP="004D6E65">
            <w:r w:rsidRPr="00624426">
              <w:t>4 kw.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663836ED" w14:textId="77777777" w:rsidR="004D6E65" w:rsidRPr="00624426" w:rsidRDefault="004D6E65" w:rsidP="004D6E65">
            <w:r w:rsidRPr="00624426">
              <w:t>1 kw.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15A00275" w14:textId="77777777" w:rsidR="004D6E65" w:rsidRPr="00624426" w:rsidRDefault="004D6E65" w:rsidP="004D6E65">
            <w:r w:rsidRPr="00624426">
              <w:t>2 kw.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368B0C9C" w14:textId="77777777" w:rsidR="004D6E65" w:rsidRPr="00624426" w:rsidRDefault="004D6E65" w:rsidP="004D6E65">
            <w:r w:rsidRPr="00624426">
              <w:t>3 kw.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</w:tcPr>
          <w:p w14:paraId="0F6F88CD" w14:textId="77777777" w:rsidR="004D6E65" w:rsidRPr="00624426" w:rsidRDefault="004D6E65" w:rsidP="004D6E65">
            <w:r w:rsidRPr="00624426">
              <w:t>4 kw.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</w:tcPr>
          <w:p w14:paraId="44DFE8EE" w14:textId="77777777" w:rsidR="004D6E65" w:rsidRDefault="004D6E65" w:rsidP="004D6E65">
            <w:r w:rsidRPr="00624426">
              <w:t>1 kw.</w:t>
            </w:r>
          </w:p>
        </w:tc>
      </w:tr>
      <w:tr w:rsidR="00896897" w:rsidRPr="00FA5128" w14:paraId="31F8C5F6" w14:textId="77777777" w:rsidTr="00896897">
        <w:trPr>
          <w:trHeight w:val="397"/>
        </w:trPr>
        <w:tc>
          <w:tcPr>
            <w:tcW w:w="1644" w:type="dxa"/>
            <w:tcBorders>
              <w:top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75D2F0E" w14:textId="77777777" w:rsidR="00896897" w:rsidRPr="00FA5128" w:rsidRDefault="00896897" w:rsidP="00896897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CE2F01F" w14:textId="77777777" w:rsidR="00896897" w:rsidRPr="00FA5128" w:rsidRDefault="00896897" w:rsidP="0089689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922AC67" w14:textId="77777777" w:rsidR="00896897" w:rsidRPr="00FA5128" w:rsidRDefault="00896897" w:rsidP="0089689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131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723CCEC5" w14:textId="77777777" w:rsidR="00896897" w:rsidRDefault="00896897" w:rsidP="0089689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133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1D5563A" w14:textId="77777777" w:rsidR="00896897" w:rsidRDefault="00896897" w:rsidP="0089689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159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059AFE3" w14:textId="77777777" w:rsidR="00896897" w:rsidRPr="00231788" w:rsidRDefault="00896897" w:rsidP="0089689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31788">
              <w:rPr>
                <w:rFonts w:cs="Arial"/>
                <w:b/>
                <w:color w:val="000000" w:themeColor="text1"/>
                <w:sz w:val="16"/>
                <w:szCs w:val="16"/>
              </w:rPr>
              <w:t>142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BBD4F83" w14:textId="77777777" w:rsidR="00896897" w:rsidRPr="007E2ABA" w:rsidRDefault="00896897" w:rsidP="0089689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E2ABA">
              <w:rPr>
                <w:rFonts w:cs="Arial"/>
                <w:b/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8A02956" w14:textId="77777777" w:rsidR="00896897" w:rsidRPr="00B64897" w:rsidRDefault="00896897" w:rsidP="0089689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64897">
              <w:rPr>
                <w:rFonts w:cs="Arial"/>
                <w:b/>
                <w:color w:val="000000" w:themeColor="text1"/>
                <w:sz w:val="16"/>
                <w:szCs w:val="16"/>
              </w:rPr>
              <w:t>123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</w:tcPr>
          <w:p w14:paraId="035E8C6E" w14:textId="77777777" w:rsidR="00896897" w:rsidRPr="001C1883" w:rsidRDefault="00896897" w:rsidP="00896897">
            <w:pPr>
              <w:jc w:val="right"/>
            </w:pPr>
            <w:r w:rsidRPr="00DB61CE">
              <w:rPr>
                <w:rFonts w:cs="Arial"/>
                <w:b/>
                <w:color w:val="000000" w:themeColor="text1"/>
                <w:sz w:val="16"/>
                <w:szCs w:val="16"/>
              </w:rPr>
              <w:t>106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</w:tcPr>
          <w:p w14:paraId="5D3E16AD" w14:textId="77777777" w:rsidR="00896897" w:rsidRPr="00CB1E9D" w:rsidRDefault="00896897" w:rsidP="00896897">
            <w:pPr>
              <w:jc w:val="right"/>
            </w:pPr>
            <w:r w:rsidRPr="00896897">
              <w:rPr>
                <w:rFonts w:cs="Arial"/>
                <w:b/>
                <w:color w:val="000000" w:themeColor="text1"/>
                <w:sz w:val="16"/>
                <w:szCs w:val="16"/>
              </w:rPr>
              <w:t>126</w:t>
            </w:r>
          </w:p>
        </w:tc>
      </w:tr>
      <w:tr w:rsidR="00896897" w:rsidRPr="00FA5128" w14:paraId="028B1386" w14:textId="77777777" w:rsidTr="00896897">
        <w:trPr>
          <w:trHeight w:val="397"/>
        </w:trPr>
        <w:tc>
          <w:tcPr>
            <w:tcW w:w="1644" w:type="dxa"/>
            <w:tcBorders>
              <w:top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FCF436A" w14:textId="77777777" w:rsidR="00896897" w:rsidRDefault="00896897" w:rsidP="0089689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Przemysł </w:t>
            </w:r>
          </w:p>
          <w:p w14:paraId="3D59F334" w14:textId="77777777" w:rsidR="00896897" w:rsidRPr="00FA5128" w:rsidRDefault="00896897" w:rsidP="0089689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(sekcje B,C,D,E)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ED3E67C" w14:textId="77777777" w:rsidR="00896897" w:rsidRPr="00FA5128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23DFFA8" w14:textId="77777777" w:rsidR="00896897" w:rsidRPr="00FA5128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7F85BD59" w14:textId="77777777" w:rsidR="00896897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48BE000F" w14:textId="77777777" w:rsidR="00896897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C151BB0" w14:textId="77777777" w:rsidR="00896897" w:rsidRPr="00231788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31788">
              <w:rPr>
                <w:rFonts w:cs="Arial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0D3F96B" w14:textId="77777777" w:rsidR="00896897" w:rsidRPr="007E2ABA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E2ABA">
              <w:rPr>
                <w:rFonts w:cs="Arial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F14467A" w14:textId="77777777" w:rsidR="00896897" w:rsidRPr="00B64897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4897">
              <w:rPr>
                <w:rFonts w:cs="Arial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37E09089" w14:textId="77777777" w:rsidR="00896897" w:rsidRPr="00DB61CE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B61CE">
              <w:rPr>
                <w:rFonts w:cs="Arial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3D15A5EC" w14:textId="77777777" w:rsidR="00896897" w:rsidRPr="00896897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96897">
              <w:rPr>
                <w:rFonts w:cs="Arial"/>
                <w:color w:val="000000" w:themeColor="text1"/>
                <w:sz w:val="16"/>
                <w:szCs w:val="16"/>
              </w:rPr>
              <w:t>28</w:t>
            </w:r>
          </w:p>
        </w:tc>
      </w:tr>
      <w:tr w:rsidR="00896897" w:rsidRPr="00FA5128" w14:paraId="68DC06D6" w14:textId="77777777" w:rsidTr="00896897">
        <w:trPr>
          <w:trHeight w:val="397"/>
        </w:trPr>
        <w:tc>
          <w:tcPr>
            <w:tcW w:w="1644" w:type="dxa"/>
            <w:tcBorders>
              <w:top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C78A56B" w14:textId="77777777" w:rsidR="00896897" w:rsidRDefault="00896897" w:rsidP="0089689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Budownictwo </w:t>
            </w:r>
          </w:p>
          <w:p w14:paraId="2B6EB405" w14:textId="77777777" w:rsidR="00896897" w:rsidRPr="00FA5128" w:rsidRDefault="00896897" w:rsidP="0089689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(sekcja F)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0FCEC7F" w14:textId="77777777" w:rsidR="00896897" w:rsidRPr="00FA5128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209A552" w14:textId="77777777" w:rsidR="00896897" w:rsidRPr="00FA5128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71804D2" w14:textId="77777777" w:rsidR="00896897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F7DB173" w14:textId="77777777" w:rsidR="00896897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40D555A" w14:textId="77777777" w:rsidR="00896897" w:rsidRPr="00231788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31788">
              <w:rPr>
                <w:rFonts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E904FF5" w14:textId="77777777" w:rsidR="00896897" w:rsidRPr="007E2ABA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E2ABA">
              <w:rPr>
                <w:rFonts w:cs="Arial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1586A48" w14:textId="77777777" w:rsidR="00896897" w:rsidRPr="00B64897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4897">
              <w:rPr>
                <w:rFonts w:cs="Arial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27F224CC" w14:textId="77777777" w:rsidR="00896897" w:rsidRPr="00DB61CE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B61CE">
              <w:rPr>
                <w:rFonts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0F7A7B62" w14:textId="77777777" w:rsidR="00896897" w:rsidRPr="00896897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96897">
              <w:rPr>
                <w:rFonts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896897" w:rsidRPr="00FA5128" w14:paraId="2F994DAA" w14:textId="77777777" w:rsidTr="00896897">
        <w:trPr>
          <w:trHeight w:val="397"/>
        </w:trPr>
        <w:tc>
          <w:tcPr>
            <w:tcW w:w="1644" w:type="dxa"/>
            <w:tcBorders>
              <w:top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BFF2E56" w14:textId="77777777" w:rsidR="00896897" w:rsidRDefault="00896897" w:rsidP="00896897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Handel; naprawa pojazdów samochodowych </w:t>
            </w:r>
          </w:p>
          <w:p w14:paraId="67A176FA" w14:textId="77777777" w:rsidR="00896897" w:rsidRPr="00FA5128" w:rsidRDefault="00896897" w:rsidP="00896897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(sekcja G)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85E3794" w14:textId="77777777" w:rsidR="00896897" w:rsidRPr="00FA5128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186EBAE" w14:textId="77777777" w:rsidR="00896897" w:rsidRPr="00FA5128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00C2D8F" w14:textId="77777777" w:rsidR="00896897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E3C7507" w14:textId="77777777" w:rsidR="00896897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0628296" w14:textId="77777777" w:rsidR="00896897" w:rsidRPr="00231788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31788">
              <w:rPr>
                <w:rFonts w:cs="Arial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7E386B1D" w14:textId="77777777" w:rsidR="00896897" w:rsidRPr="007E2ABA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E2ABA">
              <w:rPr>
                <w:rFonts w:cs="Arial"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5722155" w14:textId="77777777" w:rsidR="00896897" w:rsidRPr="00B64897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4897">
              <w:rPr>
                <w:rFonts w:cs="Arial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1675A601" w14:textId="77777777" w:rsidR="00896897" w:rsidRPr="00DB61CE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B61CE">
              <w:rPr>
                <w:rFonts w:cs="Arial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3A6E2BF6" w14:textId="77777777" w:rsidR="00896897" w:rsidRPr="00896897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96897">
              <w:rPr>
                <w:rFonts w:cs="Arial"/>
                <w:color w:val="000000" w:themeColor="text1"/>
                <w:sz w:val="16"/>
                <w:szCs w:val="16"/>
              </w:rPr>
              <w:t>34</w:t>
            </w:r>
          </w:p>
        </w:tc>
      </w:tr>
      <w:tr w:rsidR="00896897" w:rsidRPr="00FA5128" w14:paraId="1442F67A" w14:textId="77777777" w:rsidTr="00896897">
        <w:trPr>
          <w:trHeight w:val="397"/>
        </w:trPr>
        <w:tc>
          <w:tcPr>
            <w:tcW w:w="1644" w:type="dxa"/>
            <w:tcBorders>
              <w:top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7454FAC" w14:textId="77777777" w:rsidR="00896897" w:rsidRDefault="00896897" w:rsidP="00896897">
            <w:pPr>
              <w:tabs>
                <w:tab w:val="right" w:leader="dot" w:pos="4156"/>
              </w:tabs>
              <w:contextualSpacing/>
              <w:rPr>
                <w:rFonts w:cstheme="majorBidi"/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>Transport i gospodarka magazynowa</w:t>
            </w:r>
          </w:p>
          <w:p w14:paraId="290E35F4" w14:textId="77777777" w:rsidR="00896897" w:rsidRPr="00FA5128" w:rsidRDefault="00896897" w:rsidP="00896897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 xml:space="preserve"> (sekcja H)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1389B86" w14:textId="77777777" w:rsidR="00896897" w:rsidRPr="00FA5128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3B31AE8" w14:textId="77777777" w:rsidR="00896897" w:rsidRPr="00FA5128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91BE4BC" w14:textId="77777777" w:rsidR="00896897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E22F1D1" w14:textId="77777777" w:rsidR="00896897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DA39985" w14:textId="77777777" w:rsidR="00896897" w:rsidRPr="00231788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31788">
              <w:rPr>
                <w:rFonts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48455ECE" w14:textId="77777777" w:rsidR="00896897" w:rsidRPr="007E2ABA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E2ABA">
              <w:rPr>
                <w:rFonts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852D65C" w14:textId="77777777" w:rsidR="00896897" w:rsidRPr="00B64897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4897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0CF652E1" w14:textId="77777777" w:rsidR="00896897" w:rsidRPr="00DB61CE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B61CE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60D631D7" w14:textId="77777777" w:rsidR="00896897" w:rsidRPr="00896897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96897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896897" w:rsidRPr="00FA5128" w14:paraId="4BC1DA6A" w14:textId="77777777" w:rsidTr="00896897">
        <w:trPr>
          <w:trHeight w:val="397"/>
        </w:trPr>
        <w:tc>
          <w:tcPr>
            <w:tcW w:w="1644" w:type="dxa"/>
            <w:tcBorders>
              <w:top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7F652FA" w14:textId="77777777" w:rsidR="00896897" w:rsidRDefault="00896897" w:rsidP="00896897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Zakwaterowanie i gastronomia </w:t>
            </w:r>
          </w:p>
          <w:p w14:paraId="6FDA248C" w14:textId="77777777" w:rsidR="00896897" w:rsidRPr="00694AF0" w:rsidRDefault="00896897" w:rsidP="00896897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(sekcja I)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EB905FF" w14:textId="77777777" w:rsidR="00896897" w:rsidRPr="00FA5128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B27DA49" w14:textId="77777777" w:rsidR="00896897" w:rsidRPr="00FA5128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2EDE369" w14:textId="77777777" w:rsidR="00896897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7B39F228" w14:textId="77777777" w:rsidR="00896897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790BDF84" w14:textId="77777777" w:rsidR="00896897" w:rsidRPr="00231788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31788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78ACCF4" w14:textId="77777777" w:rsidR="00896897" w:rsidRPr="007E2ABA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E2ABA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2E58C2E" w14:textId="77777777" w:rsidR="00896897" w:rsidRPr="00B64897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4897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3B3F6487" w14:textId="77777777" w:rsidR="00896897" w:rsidRPr="00DB61CE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B61CE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0A006225" w14:textId="77777777" w:rsidR="00896897" w:rsidRPr="00896897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96897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896897" w:rsidRPr="00FA5128" w14:paraId="3B535C6D" w14:textId="77777777" w:rsidTr="00896897">
        <w:trPr>
          <w:trHeight w:val="397"/>
        </w:trPr>
        <w:tc>
          <w:tcPr>
            <w:tcW w:w="1644" w:type="dxa"/>
            <w:tcBorders>
              <w:top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6E4FE74" w14:textId="77777777" w:rsidR="00896897" w:rsidRDefault="00896897" w:rsidP="00896897">
            <w:pPr>
              <w:tabs>
                <w:tab w:val="right" w:leader="dot" w:pos="4156"/>
              </w:tabs>
              <w:contextualSpacing/>
              <w:rPr>
                <w:rFonts w:cstheme="majorBidi"/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 xml:space="preserve">Informacja i komunikacja </w:t>
            </w:r>
          </w:p>
          <w:p w14:paraId="7A02A232" w14:textId="77777777" w:rsidR="00896897" w:rsidRPr="00C3702F" w:rsidRDefault="00896897" w:rsidP="00896897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>(sekcja J)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215543F" w14:textId="77777777" w:rsidR="00896897" w:rsidRPr="00FA5128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74DC6F0" w14:textId="77777777" w:rsidR="00896897" w:rsidRPr="00FA5128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DD594B2" w14:textId="77777777" w:rsidR="00896897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5B62A49" w14:textId="77777777" w:rsidR="00896897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8810025" w14:textId="77777777" w:rsidR="00896897" w:rsidRPr="00231788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31788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7EF6C2C" w14:textId="77777777" w:rsidR="00896897" w:rsidRPr="007E2ABA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E2AB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715C0EE" w14:textId="77777777" w:rsidR="00896897" w:rsidRPr="00B64897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4897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48974859" w14:textId="77777777" w:rsidR="00896897" w:rsidRPr="00DB61CE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B61C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6EBF48A9" w14:textId="77777777" w:rsidR="00896897" w:rsidRPr="00896897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96897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896897" w:rsidRPr="00FA5128" w14:paraId="159F3380" w14:textId="77777777" w:rsidTr="00896897">
        <w:trPr>
          <w:trHeight w:val="397"/>
        </w:trPr>
        <w:tc>
          <w:tcPr>
            <w:tcW w:w="1644" w:type="dxa"/>
            <w:tcBorders>
              <w:top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80DA422" w14:textId="77777777" w:rsidR="00896897" w:rsidRDefault="00896897" w:rsidP="00896897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Usługi </w:t>
            </w:r>
          </w:p>
          <w:p w14:paraId="0E5E5A5C" w14:textId="77777777" w:rsidR="00896897" w:rsidRPr="00FA5128" w:rsidRDefault="00896897" w:rsidP="00896897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(sekcje K,L,M,N)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4BD4321" w14:textId="77777777" w:rsidR="00896897" w:rsidRPr="00FA5128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7BC51C4E" w14:textId="77777777" w:rsidR="00896897" w:rsidRPr="00FA5128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3DBDBF0" w14:textId="77777777" w:rsidR="00896897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4916CEA" w14:textId="77777777" w:rsidR="00896897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4A0C27F8" w14:textId="77777777" w:rsidR="00896897" w:rsidRPr="00231788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31788">
              <w:rPr>
                <w:rFonts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4F664290" w14:textId="77777777" w:rsidR="00896897" w:rsidRPr="007E2ABA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E2ABA">
              <w:rPr>
                <w:rFonts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114769D" w14:textId="77777777" w:rsidR="00896897" w:rsidRPr="00B64897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4897">
              <w:rPr>
                <w:rFonts w:cs="Arial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291738E2" w14:textId="77777777" w:rsidR="00896897" w:rsidRPr="00DB61CE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B61CE">
              <w:rPr>
                <w:rFonts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7AEDF364" w14:textId="77777777" w:rsidR="00896897" w:rsidRPr="00896897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96897">
              <w:rPr>
                <w:rFonts w:cs="Arial"/>
                <w:color w:val="000000" w:themeColor="text1"/>
                <w:sz w:val="16"/>
                <w:szCs w:val="16"/>
              </w:rPr>
              <w:t>23</w:t>
            </w:r>
          </w:p>
        </w:tc>
      </w:tr>
      <w:tr w:rsidR="00896897" w:rsidRPr="00FA5128" w14:paraId="59C21628" w14:textId="77777777" w:rsidTr="00896897">
        <w:trPr>
          <w:trHeight w:val="397"/>
        </w:trPr>
        <w:tc>
          <w:tcPr>
            <w:tcW w:w="1644" w:type="dxa"/>
            <w:tcBorders>
              <w:top w:val="single" w:sz="4" w:space="0" w:color="4472C4" w:themeColor="accent5"/>
              <w:bottom w:val="nil"/>
              <w:right w:val="single" w:sz="4" w:space="0" w:color="4472C4" w:themeColor="accent5"/>
            </w:tcBorders>
            <w:vAlign w:val="center"/>
          </w:tcPr>
          <w:p w14:paraId="178765D5" w14:textId="77777777" w:rsidR="00896897" w:rsidRDefault="00896897" w:rsidP="00896897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Pozostałe sekcje </w:t>
            </w:r>
          </w:p>
          <w:p w14:paraId="405A55ED" w14:textId="77777777" w:rsidR="00896897" w:rsidRPr="00FA5128" w:rsidRDefault="00896897" w:rsidP="00896897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(P,Q,R,S z wyłączeniem działu 94)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nil"/>
              <w:right w:val="single" w:sz="4" w:space="0" w:color="4472C4" w:themeColor="accent5"/>
            </w:tcBorders>
            <w:vAlign w:val="center"/>
          </w:tcPr>
          <w:p w14:paraId="649F2BC1" w14:textId="77777777" w:rsidR="00896897" w:rsidRPr="00FA5128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nil"/>
              <w:right w:val="single" w:sz="4" w:space="0" w:color="4472C4" w:themeColor="accent5"/>
            </w:tcBorders>
            <w:vAlign w:val="center"/>
          </w:tcPr>
          <w:p w14:paraId="495E6FF7" w14:textId="77777777" w:rsidR="00896897" w:rsidRPr="00FA5128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nil"/>
              <w:right w:val="single" w:sz="4" w:space="0" w:color="4472C4" w:themeColor="accent5"/>
            </w:tcBorders>
            <w:vAlign w:val="center"/>
          </w:tcPr>
          <w:p w14:paraId="46FA434D" w14:textId="77777777" w:rsidR="00896897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nil"/>
              <w:right w:val="single" w:sz="4" w:space="0" w:color="4472C4" w:themeColor="accent5"/>
            </w:tcBorders>
            <w:vAlign w:val="center"/>
          </w:tcPr>
          <w:p w14:paraId="09F4C262" w14:textId="77777777" w:rsidR="00896897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nil"/>
              <w:right w:val="single" w:sz="4" w:space="0" w:color="4472C4" w:themeColor="accent5"/>
            </w:tcBorders>
            <w:vAlign w:val="center"/>
          </w:tcPr>
          <w:p w14:paraId="0DD1E22D" w14:textId="77777777" w:rsidR="00896897" w:rsidRPr="00231788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31788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nil"/>
              <w:right w:val="single" w:sz="4" w:space="0" w:color="4472C4" w:themeColor="accent5"/>
            </w:tcBorders>
            <w:vAlign w:val="center"/>
          </w:tcPr>
          <w:p w14:paraId="47DE9125" w14:textId="77777777" w:rsidR="00896897" w:rsidRPr="007E2ABA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E2ABA">
              <w:rPr>
                <w:rFonts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nil"/>
              <w:right w:val="single" w:sz="4" w:space="0" w:color="4472C4" w:themeColor="accent5"/>
            </w:tcBorders>
            <w:vAlign w:val="center"/>
          </w:tcPr>
          <w:p w14:paraId="40730624" w14:textId="77777777" w:rsidR="00896897" w:rsidRPr="00B64897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4897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nil"/>
            </w:tcBorders>
            <w:vAlign w:val="center"/>
          </w:tcPr>
          <w:p w14:paraId="17BF7AC8" w14:textId="77777777" w:rsidR="00896897" w:rsidRPr="00DB61CE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B61CE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nil"/>
            </w:tcBorders>
            <w:vAlign w:val="center"/>
          </w:tcPr>
          <w:p w14:paraId="27D60D1F" w14:textId="77777777" w:rsidR="00896897" w:rsidRPr="00896897" w:rsidRDefault="00896897" w:rsidP="008968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96897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</w:tbl>
    <w:p w14:paraId="05D8E9B5" w14:textId="77777777" w:rsidR="000F61F3" w:rsidRDefault="000F61F3" w:rsidP="00523377">
      <w:pPr>
        <w:rPr>
          <w:shd w:val="clear" w:color="auto" w:fill="FFFFFF"/>
        </w:rPr>
      </w:pPr>
    </w:p>
    <w:p w14:paraId="6D8A6AD1" w14:textId="77777777"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14:paraId="7230B841" w14:textId="77777777" w:rsidR="005E6E13" w:rsidRDefault="005E6E13" w:rsidP="00523377">
      <w:pPr>
        <w:rPr>
          <w:b/>
          <w:spacing w:val="-2"/>
          <w:sz w:val="18"/>
          <w:shd w:val="clear" w:color="auto" w:fill="FFFFFF"/>
        </w:rPr>
        <w:sectPr w:rsidR="005E6E13" w:rsidSect="007E09B0">
          <w:pgSz w:w="11906" w:h="16838"/>
          <w:pgMar w:top="1417" w:right="1417" w:bottom="1417" w:left="1417" w:header="284" w:footer="283" w:gutter="0"/>
          <w:cols w:space="708"/>
          <w:titlePg/>
          <w:docGrid w:linePitch="360"/>
        </w:sectPr>
      </w:pPr>
    </w:p>
    <w:p w14:paraId="521977D8" w14:textId="77777777" w:rsidR="000F61F3" w:rsidRPr="00106E2B" w:rsidRDefault="000F61F3" w:rsidP="00106E2B">
      <w:pPr>
        <w:pStyle w:val="tytuwykresu"/>
        <w:rPr>
          <w:shd w:val="clear" w:color="auto" w:fill="FFFFFF"/>
        </w:rPr>
      </w:pPr>
      <w:r>
        <w:rPr>
          <w:shd w:val="clear" w:color="auto" w:fill="FFFFFF"/>
        </w:rPr>
        <w:lastRenderedPageBreak/>
        <w:t>Tablica 4</w:t>
      </w:r>
      <w:r w:rsidRPr="00BA3562">
        <w:rPr>
          <w:shd w:val="clear" w:color="auto" w:fill="FFFFFF"/>
        </w:rPr>
        <w:t xml:space="preserve">. </w:t>
      </w:r>
      <w:r w:rsidR="000D68FC">
        <w:rPr>
          <w:shd w:val="clear" w:color="auto" w:fill="FFFFFF"/>
        </w:rPr>
        <w:t>Liczba upadłości przedsiębiorstw</w:t>
      </w:r>
      <w:r>
        <w:rPr>
          <w:shd w:val="clear" w:color="auto" w:fill="FFFFFF"/>
        </w:rPr>
        <w:t xml:space="preserve"> według form prawnych </w:t>
      </w:r>
    </w:p>
    <w:tbl>
      <w:tblPr>
        <w:tblStyle w:val="Siatkatabelijasna1"/>
        <w:tblpPr w:leftFromText="141" w:rightFromText="141" w:vertAnchor="text" w:horzAnchor="margin" w:tblpY="596"/>
        <w:tblW w:w="9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65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5D0029" w:rsidRPr="00FA5128" w14:paraId="74F77048" w14:textId="77777777" w:rsidTr="002228B8">
        <w:trPr>
          <w:trHeight w:val="57"/>
        </w:trPr>
        <w:tc>
          <w:tcPr>
            <w:tcW w:w="1657" w:type="dxa"/>
            <w:vMerge w:val="restart"/>
            <w:tcBorders>
              <w:top w:val="nil"/>
              <w:right w:val="single" w:sz="4" w:space="0" w:color="4472C4" w:themeColor="accent5"/>
            </w:tcBorders>
            <w:vAlign w:val="center"/>
          </w:tcPr>
          <w:p w14:paraId="36177867" w14:textId="77777777" w:rsidR="005D0029" w:rsidRPr="00FA5128" w:rsidRDefault="005D0029" w:rsidP="0095342E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3628" w:type="dxa"/>
            <w:gridSpan w:val="4"/>
            <w:tcBorders>
              <w:top w:val="nil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D72E694" w14:textId="77777777" w:rsidR="005D0029" w:rsidRDefault="005D0029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3628" w:type="dxa"/>
            <w:gridSpan w:val="4"/>
            <w:tcBorders>
              <w:top w:val="nil"/>
              <w:left w:val="single" w:sz="4" w:space="0" w:color="4472C4" w:themeColor="accent5"/>
              <w:bottom w:val="single" w:sz="4" w:space="0" w:color="4472C4" w:themeColor="accent5"/>
              <w:right w:val="nil"/>
            </w:tcBorders>
            <w:vAlign w:val="center"/>
          </w:tcPr>
          <w:p w14:paraId="7C048977" w14:textId="77777777" w:rsidR="005D0029" w:rsidRDefault="005D0029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907" w:type="dxa"/>
            <w:tcBorders>
              <w:top w:val="nil"/>
              <w:left w:val="single" w:sz="4" w:space="0" w:color="4472C4" w:themeColor="accent5"/>
              <w:bottom w:val="single" w:sz="4" w:space="0" w:color="4472C4" w:themeColor="accent5"/>
              <w:right w:val="nil"/>
            </w:tcBorders>
          </w:tcPr>
          <w:p w14:paraId="551A81EE" w14:textId="77777777" w:rsidR="005D0029" w:rsidRDefault="005D0029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2021</w:t>
            </w:r>
          </w:p>
        </w:tc>
      </w:tr>
      <w:tr w:rsidR="004D6E65" w:rsidRPr="00FA5128" w14:paraId="660154C6" w14:textId="77777777" w:rsidTr="00D32C9E">
        <w:trPr>
          <w:trHeight w:val="57"/>
        </w:trPr>
        <w:tc>
          <w:tcPr>
            <w:tcW w:w="1657" w:type="dxa"/>
            <w:vMerge/>
            <w:tcBorders>
              <w:right w:val="single" w:sz="4" w:space="0" w:color="4472C4" w:themeColor="accent5"/>
            </w:tcBorders>
            <w:vAlign w:val="center"/>
          </w:tcPr>
          <w:p w14:paraId="539B7EC7" w14:textId="77777777" w:rsidR="004D6E65" w:rsidRPr="00FA5128" w:rsidRDefault="004D6E65" w:rsidP="004D6E65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0F5B859E" w14:textId="77777777" w:rsidR="004D6E65" w:rsidRPr="002F70BE" w:rsidRDefault="004D6E65" w:rsidP="004D6E65">
            <w:r w:rsidRPr="002F70BE">
              <w:t>1 kw.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4521B266" w14:textId="77777777" w:rsidR="004D6E65" w:rsidRPr="002F70BE" w:rsidRDefault="004D6E65" w:rsidP="004D6E65">
            <w:r w:rsidRPr="002F70BE">
              <w:t>2 kw.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38C5CF24" w14:textId="77777777" w:rsidR="004D6E65" w:rsidRPr="002F70BE" w:rsidRDefault="004D6E65" w:rsidP="004D6E65">
            <w:r w:rsidRPr="002F70BE">
              <w:t>3 kw.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17A87AFC" w14:textId="77777777" w:rsidR="004D6E65" w:rsidRPr="002F70BE" w:rsidRDefault="004D6E65" w:rsidP="004D6E65">
            <w:r w:rsidRPr="002F70BE">
              <w:t>4 kw.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3582E665" w14:textId="77777777" w:rsidR="004D6E65" w:rsidRPr="002F70BE" w:rsidRDefault="004D6E65" w:rsidP="004D6E65">
            <w:r w:rsidRPr="002F70BE">
              <w:t>1 kw.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79CD8A27" w14:textId="77777777" w:rsidR="004D6E65" w:rsidRPr="002F70BE" w:rsidRDefault="004D6E65" w:rsidP="004D6E65">
            <w:r w:rsidRPr="002F70BE">
              <w:t>2 kw.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5D39F5B9" w14:textId="77777777" w:rsidR="004D6E65" w:rsidRPr="002F70BE" w:rsidRDefault="004D6E65" w:rsidP="004D6E65">
            <w:r w:rsidRPr="002F70BE">
              <w:t>3 kw.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</w:tcPr>
          <w:p w14:paraId="1394A848" w14:textId="77777777" w:rsidR="004D6E65" w:rsidRPr="002F70BE" w:rsidRDefault="004D6E65" w:rsidP="004D6E65">
            <w:r w:rsidRPr="002F70BE">
              <w:t>4 kw.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</w:tcPr>
          <w:p w14:paraId="49087F1D" w14:textId="77777777" w:rsidR="004D6E65" w:rsidRDefault="004D6E65" w:rsidP="004D6E65">
            <w:r w:rsidRPr="002F70BE">
              <w:t>1 kw.</w:t>
            </w:r>
          </w:p>
        </w:tc>
      </w:tr>
      <w:tr w:rsidR="002228B8" w:rsidRPr="00FA5128" w14:paraId="7E20970E" w14:textId="77777777" w:rsidTr="002228B8">
        <w:trPr>
          <w:trHeight w:val="567"/>
        </w:trPr>
        <w:tc>
          <w:tcPr>
            <w:tcW w:w="1657" w:type="dxa"/>
            <w:tcBorders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C1E1694" w14:textId="77777777" w:rsidR="002228B8" w:rsidRPr="00FA5128" w:rsidRDefault="002228B8" w:rsidP="002228B8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9552621" w14:textId="77777777" w:rsidR="002228B8" w:rsidRPr="00F53E71" w:rsidRDefault="002228B8" w:rsidP="002228B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53E71">
              <w:rPr>
                <w:rFonts w:cs="Arial"/>
                <w:b/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2A464DB" w14:textId="77777777" w:rsidR="002228B8" w:rsidRPr="00F53E71" w:rsidRDefault="002228B8" w:rsidP="002228B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131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7BDE720" w14:textId="77777777" w:rsidR="002228B8" w:rsidRDefault="002228B8" w:rsidP="002228B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133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B5867A0" w14:textId="77777777" w:rsidR="002228B8" w:rsidRDefault="002228B8" w:rsidP="002228B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159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98C5D63" w14:textId="77777777" w:rsidR="002228B8" w:rsidRPr="00F53E71" w:rsidRDefault="002228B8" w:rsidP="002228B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142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8E766F8" w14:textId="77777777" w:rsidR="002228B8" w:rsidRDefault="002228B8" w:rsidP="002228B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E2ABA">
              <w:rPr>
                <w:rFonts w:cs="Arial"/>
                <w:b/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4066274A" w14:textId="77777777" w:rsidR="002228B8" w:rsidRPr="005E102D" w:rsidRDefault="002228B8" w:rsidP="002228B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5E102D">
              <w:rPr>
                <w:rFonts w:cs="Arial"/>
                <w:b/>
                <w:color w:val="000000" w:themeColor="text1"/>
                <w:sz w:val="16"/>
                <w:szCs w:val="16"/>
              </w:rPr>
              <w:t>123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nil"/>
            </w:tcBorders>
            <w:vAlign w:val="center"/>
          </w:tcPr>
          <w:p w14:paraId="29FE0AA4" w14:textId="77777777" w:rsidR="002228B8" w:rsidRPr="0001315E" w:rsidRDefault="002228B8" w:rsidP="002228B8">
            <w:pPr>
              <w:jc w:val="right"/>
            </w:pPr>
            <w:r w:rsidRPr="00054A13">
              <w:rPr>
                <w:rFonts w:cs="Arial"/>
                <w:b/>
                <w:color w:val="000000" w:themeColor="text1"/>
                <w:sz w:val="16"/>
                <w:szCs w:val="16"/>
              </w:rPr>
              <w:t>106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nil"/>
            </w:tcBorders>
            <w:vAlign w:val="center"/>
          </w:tcPr>
          <w:p w14:paraId="11EAF75E" w14:textId="77777777" w:rsidR="002228B8" w:rsidRPr="00BF730A" w:rsidRDefault="002228B8" w:rsidP="002228B8">
            <w:pPr>
              <w:jc w:val="right"/>
            </w:pPr>
            <w:r w:rsidRPr="002228B8">
              <w:rPr>
                <w:rFonts w:cs="Arial"/>
                <w:b/>
                <w:color w:val="000000" w:themeColor="text1"/>
                <w:sz w:val="16"/>
                <w:szCs w:val="16"/>
              </w:rPr>
              <w:t>126</w:t>
            </w:r>
          </w:p>
        </w:tc>
      </w:tr>
      <w:tr w:rsidR="002228B8" w:rsidRPr="007E2ABA" w14:paraId="32CD2B11" w14:textId="77777777" w:rsidTr="002228B8">
        <w:trPr>
          <w:trHeight w:val="57"/>
        </w:trPr>
        <w:tc>
          <w:tcPr>
            <w:tcW w:w="1657" w:type="dxa"/>
            <w:tcBorders>
              <w:top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434FDFFC" w14:textId="77777777" w:rsidR="002228B8" w:rsidRDefault="002228B8" w:rsidP="002228B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</w:t>
            </w:r>
            <w:r w:rsidRPr="00D55979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soby fizyczne prowadzące </w:t>
            </w:r>
          </w:p>
          <w:p w14:paraId="6A508F9A" w14:textId="77777777" w:rsidR="002228B8" w:rsidRPr="00FA5128" w:rsidRDefault="002228B8" w:rsidP="002228B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55979">
              <w:rPr>
                <w:rFonts w:ascii="Fira Sans" w:hAnsi="Fira Sans"/>
                <w:color w:val="000000" w:themeColor="text1"/>
                <w:sz w:val="16"/>
                <w:szCs w:val="16"/>
              </w:rPr>
              <w:t>działalność gospodarczą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FA1E49B" w14:textId="77777777" w:rsidR="002228B8" w:rsidRPr="00F53E71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70CBEA18" w14:textId="77777777" w:rsidR="002228B8" w:rsidRPr="00F53E71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9E0881D" w14:textId="77777777" w:rsidR="002228B8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5D2A1DF" w14:textId="77777777" w:rsidR="002228B8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4C98999D" w14:textId="77777777" w:rsidR="002228B8" w:rsidRPr="00F53E71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549FF51" w14:textId="77777777" w:rsidR="002228B8" w:rsidRPr="007E2ABA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E2AB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2D493C0" w14:textId="77777777" w:rsidR="002228B8" w:rsidRPr="005E102D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E102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403517F9" w14:textId="77777777" w:rsidR="002228B8" w:rsidRPr="00B9089F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9089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4FE58286" w14:textId="77777777" w:rsidR="002228B8" w:rsidRPr="002228B8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228B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28</w:t>
            </w:r>
          </w:p>
        </w:tc>
      </w:tr>
      <w:tr w:rsidR="002228B8" w:rsidRPr="00FA5128" w14:paraId="452361BB" w14:textId="77777777" w:rsidTr="002228B8">
        <w:trPr>
          <w:trHeight w:hRule="exact" w:val="567"/>
        </w:trPr>
        <w:tc>
          <w:tcPr>
            <w:tcW w:w="1657" w:type="dxa"/>
            <w:tcBorders>
              <w:top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3FA0398" w14:textId="77777777" w:rsidR="002228B8" w:rsidRPr="0028746A" w:rsidRDefault="002228B8" w:rsidP="002228B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</w:t>
            </w:r>
            <w:r w:rsidRPr="00D55979">
              <w:rPr>
                <w:rFonts w:ascii="Fira Sans" w:hAnsi="Fira Sans"/>
                <w:color w:val="000000" w:themeColor="text1"/>
                <w:sz w:val="16"/>
                <w:szCs w:val="16"/>
              </w:rPr>
              <w:t>półki partnerskie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9689E95" w14:textId="77777777" w:rsidR="002228B8" w:rsidRPr="00F53E71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D989518" w14:textId="77777777" w:rsidR="002228B8" w:rsidRPr="00F53E71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19C80D3" w14:textId="77777777" w:rsidR="002228B8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7C0706F3" w14:textId="77777777" w:rsidR="002228B8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4A2927D" w14:textId="77777777" w:rsidR="002228B8" w:rsidRPr="00F53E71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BDA82C6" w14:textId="77777777" w:rsidR="002228B8" w:rsidRPr="007E2ABA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E2AB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8D7DD10" w14:textId="77777777" w:rsidR="002228B8" w:rsidRPr="005E102D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E102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3C48A7AC" w14:textId="77777777" w:rsidR="002228B8" w:rsidRPr="00B9089F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9089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4A554ACC" w14:textId="77777777" w:rsidR="002228B8" w:rsidRPr="002228B8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228B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2228B8" w:rsidRPr="00FA5128" w14:paraId="494FB207" w14:textId="77777777" w:rsidTr="002228B8">
        <w:trPr>
          <w:trHeight w:hRule="exact" w:val="567"/>
        </w:trPr>
        <w:tc>
          <w:tcPr>
            <w:tcW w:w="1657" w:type="dxa"/>
            <w:tcBorders>
              <w:top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796912CE" w14:textId="77777777" w:rsidR="002228B8" w:rsidRPr="0028746A" w:rsidRDefault="002228B8" w:rsidP="002228B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28746A">
              <w:rPr>
                <w:rFonts w:ascii="Fira Sans" w:hAnsi="Fira Sans"/>
                <w:color w:val="000000" w:themeColor="text1"/>
                <w:sz w:val="16"/>
                <w:szCs w:val="16"/>
              </w:rPr>
              <w:t>Spółki akcyjne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4F035ACD" w14:textId="77777777" w:rsidR="002228B8" w:rsidRPr="00F53E71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4EBF4EF3" w14:textId="77777777" w:rsidR="002228B8" w:rsidRPr="00F53E71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C44B05F" w14:textId="77777777" w:rsidR="002228B8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22EFC2A" w14:textId="77777777" w:rsidR="002228B8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F8C8DF5" w14:textId="77777777" w:rsidR="002228B8" w:rsidRPr="00F53E71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E2EBA68" w14:textId="77777777" w:rsidR="002228B8" w:rsidRPr="007E2ABA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E2AB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1B20FC9" w14:textId="77777777" w:rsidR="002228B8" w:rsidRPr="005E102D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E102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471449FE" w14:textId="77777777" w:rsidR="002228B8" w:rsidRPr="00B9089F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9089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7067630C" w14:textId="77777777" w:rsidR="002228B8" w:rsidRPr="002228B8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228B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="002228B8" w:rsidRPr="00FA5128" w14:paraId="1C42CC3D" w14:textId="77777777" w:rsidTr="002228B8">
        <w:trPr>
          <w:trHeight w:hRule="exact" w:val="795"/>
        </w:trPr>
        <w:tc>
          <w:tcPr>
            <w:tcW w:w="1657" w:type="dxa"/>
            <w:tcBorders>
              <w:top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16D9B53" w14:textId="77777777" w:rsidR="002228B8" w:rsidRPr="0028746A" w:rsidRDefault="002228B8" w:rsidP="002228B8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28746A">
              <w:rPr>
                <w:rFonts w:ascii="Fira Sans" w:hAnsi="Fira Sans"/>
                <w:color w:val="000000" w:themeColor="text1"/>
                <w:sz w:val="16"/>
                <w:szCs w:val="16"/>
              </w:rPr>
              <w:t>Spółki z ograniczoną odpowiedzialnością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4EC7E65" w14:textId="77777777" w:rsidR="002228B8" w:rsidRPr="00F53E71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FB9A7DA" w14:textId="77777777" w:rsidR="002228B8" w:rsidRPr="00F53E71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40695B1E" w14:textId="77777777" w:rsidR="002228B8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4D970BB" w14:textId="77777777" w:rsidR="002228B8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44C67FD0" w14:textId="77777777" w:rsidR="002228B8" w:rsidRPr="00F53E71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E222C27" w14:textId="77777777" w:rsidR="002228B8" w:rsidRPr="007E2ABA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E2AB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004829F" w14:textId="77777777" w:rsidR="002228B8" w:rsidRPr="005E102D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E102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5813FF47" w14:textId="77777777" w:rsidR="002228B8" w:rsidRPr="00B9089F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9089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123527C1" w14:textId="77777777" w:rsidR="002228B8" w:rsidRPr="002228B8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228B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82</w:t>
            </w:r>
          </w:p>
        </w:tc>
      </w:tr>
      <w:tr w:rsidR="002228B8" w:rsidRPr="00FA5128" w14:paraId="5F8A5D3A" w14:textId="77777777" w:rsidTr="002228B8">
        <w:trPr>
          <w:trHeight w:hRule="exact" w:val="567"/>
        </w:trPr>
        <w:tc>
          <w:tcPr>
            <w:tcW w:w="1657" w:type="dxa"/>
            <w:tcBorders>
              <w:top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49A211AF" w14:textId="77777777" w:rsidR="002228B8" w:rsidRPr="00FA5128" w:rsidRDefault="002228B8" w:rsidP="002228B8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Spółki jawne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98D3206" w14:textId="77777777" w:rsidR="002228B8" w:rsidRPr="00F53E71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8C50D02" w14:textId="77777777" w:rsidR="002228B8" w:rsidRPr="00F53E71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A90F717" w14:textId="77777777" w:rsidR="002228B8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66426BD" w14:textId="77777777" w:rsidR="002228B8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B2F0463" w14:textId="77777777" w:rsidR="002228B8" w:rsidRPr="00F53E71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5C8411A" w14:textId="77777777" w:rsidR="002228B8" w:rsidRPr="007E2ABA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E2AB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E7654F1" w14:textId="77777777" w:rsidR="002228B8" w:rsidRPr="005E102D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E102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7CA57ADD" w14:textId="77777777" w:rsidR="002228B8" w:rsidRPr="00B9089F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9089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73675DE7" w14:textId="77777777" w:rsidR="002228B8" w:rsidRPr="002228B8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228B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="002228B8" w:rsidRPr="00FA5128" w14:paraId="12D5BF3D" w14:textId="77777777" w:rsidTr="002228B8">
        <w:trPr>
          <w:trHeight w:hRule="exact" w:val="567"/>
        </w:trPr>
        <w:tc>
          <w:tcPr>
            <w:tcW w:w="1657" w:type="dxa"/>
            <w:tcBorders>
              <w:top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A277314" w14:textId="77777777" w:rsidR="002228B8" w:rsidRPr="0028746A" w:rsidRDefault="002228B8" w:rsidP="002228B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28746A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Spółki komandytowe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676AD85" w14:textId="77777777" w:rsidR="002228B8" w:rsidRPr="00F53E71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1EB8656" w14:textId="77777777" w:rsidR="002228B8" w:rsidRPr="00F53E71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438D3B80" w14:textId="77777777" w:rsidR="002228B8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C30886D" w14:textId="77777777" w:rsidR="002228B8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CEE8FCC" w14:textId="77777777" w:rsidR="002228B8" w:rsidRPr="00F53E71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70F428D" w14:textId="77777777" w:rsidR="002228B8" w:rsidRPr="007E2ABA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E2AB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F78F2F6" w14:textId="77777777" w:rsidR="002228B8" w:rsidRPr="005E102D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E102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3E0DBC1B" w14:textId="77777777" w:rsidR="002228B8" w:rsidRPr="00B9089F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9089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2FF63180" w14:textId="77777777" w:rsidR="002228B8" w:rsidRPr="002228B8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228B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2228B8" w:rsidRPr="00FA5128" w14:paraId="194F5094" w14:textId="77777777" w:rsidTr="002228B8">
        <w:trPr>
          <w:trHeight w:hRule="exact" w:val="567"/>
        </w:trPr>
        <w:tc>
          <w:tcPr>
            <w:tcW w:w="1657" w:type="dxa"/>
            <w:tcBorders>
              <w:top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D16426E" w14:textId="77777777" w:rsidR="002228B8" w:rsidRPr="00C3702F" w:rsidRDefault="002228B8" w:rsidP="002228B8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Spółki komandytowo </w:t>
            </w:r>
            <w:r w:rsidRPr="00D55979">
              <w:rPr>
                <w:color w:val="000000" w:themeColor="text1"/>
                <w:sz w:val="16"/>
                <w:szCs w:val="16"/>
              </w:rPr>
              <w:t>akcyjne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49FF4370" w14:textId="77777777" w:rsidR="002228B8" w:rsidRPr="00F53E71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0CAF27B" w14:textId="77777777" w:rsidR="002228B8" w:rsidRPr="00F53E71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4C54DDF" w14:textId="77777777" w:rsidR="002228B8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0494127" w14:textId="77777777" w:rsidR="002228B8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555202E" w14:textId="77777777" w:rsidR="002228B8" w:rsidRPr="00F53E71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7DC0423A" w14:textId="77777777" w:rsidR="002228B8" w:rsidRPr="007E2ABA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E2AB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3B99825" w14:textId="77777777" w:rsidR="002228B8" w:rsidRPr="005E102D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E102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120EB735" w14:textId="77777777" w:rsidR="002228B8" w:rsidRPr="00B9089F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9089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59973815" w14:textId="77777777" w:rsidR="002228B8" w:rsidRPr="002228B8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228B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2228B8" w:rsidRPr="00FA5128" w14:paraId="61B5CE13" w14:textId="77777777" w:rsidTr="002228B8">
        <w:trPr>
          <w:trHeight w:hRule="exact" w:val="567"/>
        </w:trPr>
        <w:tc>
          <w:tcPr>
            <w:tcW w:w="1657" w:type="dxa"/>
            <w:tcBorders>
              <w:top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2D2F42B" w14:textId="77777777" w:rsidR="002228B8" w:rsidRPr="00FA5128" w:rsidRDefault="002228B8" w:rsidP="002228B8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Przedsiębiorstwa państwowe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41EDC427" w14:textId="77777777" w:rsidR="002228B8" w:rsidRPr="00F53E71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98ADE4A" w14:textId="77777777" w:rsidR="002228B8" w:rsidRPr="00F53E71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F7E99B8" w14:textId="77777777" w:rsidR="002228B8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76DC03B4" w14:textId="77777777" w:rsidR="002228B8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718704C0" w14:textId="77777777" w:rsidR="002228B8" w:rsidRPr="00F53E71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3CE3D66" w14:textId="77777777" w:rsidR="002228B8" w:rsidRPr="007E2ABA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E2AB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7A16516F" w14:textId="77777777" w:rsidR="002228B8" w:rsidRPr="005E102D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E102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453F184B" w14:textId="77777777" w:rsidR="002228B8" w:rsidRPr="00B9089F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9089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2093D096" w14:textId="77777777" w:rsidR="002228B8" w:rsidRPr="002228B8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228B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2228B8" w:rsidRPr="00FA5128" w14:paraId="6F8DE854" w14:textId="77777777" w:rsidTr="002228B8">
        <w:trPr>
          <w:trHeight w:hRule="exact" w:val="567"/>
        </w:trPr>
        <w:tc>
          <w:tcPr>
            <w:tcW w:w="1657" w:type="dxa"/>
            <w:tcBorders>
              <w:top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6AFA8F7" w14:textId="77777777" w:rsidR="002228B8" w:rsidRPr="00FA5128" w:rsidRDefault="002228B8" w:rsidP="002228B8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</w:t>
            </w:r>
            <w:r w:rsidRPr="0028746A">
              <w:rPr>
                <w:rFonts w:ascii="Fira Sans" w:hAnsi="Fira Sans"/>
                <w:color w:val="000000" w:themeColor="text1"/>
                <w:sz w:val="16"/>
                <w:szCs w:val="16"/>
              </w:rPr>
              <w:t>półdzielnie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BF1BB15" w14:textId="77777777" w:rsidR="002228B8" w:rsidRPr="00F53E71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3A30D0A" w14:textId="77777777" w:rsidR="002228B8" w:rsidRPr="00F53E71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1380E94" w14:textId="77777777" w:rsidR="002228B8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E94045B" w14:textId="77777777" w:rsidR="002228B8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7F77E08F" w14:textId="77777777" w:rsidR="002228B8" w:rsidRPr="00F53E71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4EED56C" w14:textId="77777777" w:rsidR="002228B8" w:rsidRPr="007E2ABA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E2AB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497E534C" w14:textId="77777777" w:rsidR="002228B8" w:rsidRPr="005E102D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E102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0E4E53E5" w14:textId="77777777" w:rsidR="002228B8" w:rsidRPr="00B9089F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9089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6DF51E07" w14:textId="77777777" w:rsidR="002228B8" w:rsidRPr="002228B8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228B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2228B8" w:rsidRPr="00FA5128" w14:paraId="63330B54" w14:textId="77777777" w:rsidTr="002228B8">
        <w:trPr>
          <w:trHeight w:hRule="exact" w:val="817"/>
        </w:trPr>
        <w:tc>
          <w:tcPr>
            <w:tcW w:w="1657" w:type="dxa"/>
            <w:tcBorders>
              <w:top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216CD09" w14:textId="77777777" w:rsidR="002228B8" w:rsidRDefault="002228B8" w:rsidP="002228B8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Oddziały zagranicznych przedsiębiorstw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FC4A91D" w14:textId="77777777" w:rsidR="002228B8" w:rsidRPr="00F53E71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6988505" w14:textId="77777777" w:rsidR="002228B8" w:rsidRPr="00F53E71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4433CF3B" w14:textId="77777777" w:rsidR="002228B8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2A1F00A" w14:textId="77777777" w:rsidR="002228B8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9826ECC" w14:textId="77777777" w:rsidR="002228B8" w:rsidRPr="00F53E71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4BE166AB" w14:textId="77777777" w:rsidR="002228B8" w:rsidRPr="007E2ABA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E2AB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12C90CE" w14:textId="77777777" w:rsidR="002228B8" w:rsidRPr="005E102D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E102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45BBEAC7" w14:textId="77777777" w:rsidR="002228B8" w:rsidRPr="00B9089F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9089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</w:tcBorders>
            <w:vAlign w:val="center"/>
          </w:tcPr>
          <w:p w14:paraId="552ABA1F" w14:textId="77777777" w:rsidR="002228B8" w:rsidRPr="002228B8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228B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2228B8" w:rsidRPr="00FA5128" w14:paraId="39F4B531" w14:textId="77777777" w:rsidTr="002228B8">
        <w:trPr>
          <w:trHeight w:hRule="exact" w:val="944"/>
        </w:trPr>
        <w:tc>
          <w:tcPr>
            <w:tcW w:w="1657" w:type="dxa"/>
            <w:tcBorders>
              <w:top w:val="single" w:sz="4" w:space="0" w:color="4472C4" w:themeColor="accent5"/>
              <w:bottom w:val="nil"/>
              <w:right w:val="single" w:sz="4" w:space="0" w:color="4472C4" w:themeColor="accent5"/>
            </w:tcBorders>
            <w:vAlign w:val="center"/>
          </w:tcPr>
          <w:p w14:paraId="38468E13" w14:textId="77777777" w:rsidR="002228B8" w:rsidRPr="00FA5128" w:rsidRDefault="002228B8" w:rsidP="002228B8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67B0">
              <w:rPr>
                <w:rFonts w:ascii="Fira Sans" w:hAnsi="Fira Sans"/>
                <w:color w:val="000000" w:themeColor="text1"/>
                <w:sz w:val="16"/>
                <w:szCs w:val="16"/>
              </w:rPr>
              <w:t>Inne, w tym bez szczególnej formy prawnej</w:t>
            </w:r>
            <w:r>
              <w:rPr>
                <w:rStyle w:val="Odwoanieprzypisudolnego"/>
                <w:rFonts w:ascii="Fira Sans" w:hAnsi="Fira Sans"/>
                <w:color w:val="000000" w:themeColor="text1"/>
                <w:sz w:val="16"/>
                <w:szCs w:val="16"/>
              </w:rPr>
              <w:footnoteReference w:customMarkFollows="1" w:id="2"/>
              <w:t>*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nil"/>
              <w:right w:val="single" w:sz="4" w:space="0" w:color="4472C4" w:themeColor="accent5"/>
            </w:tcBorders>
            <w:vAlign w:val="center"/>
          </w:tcPr>
          <w:p w14:paraId="05C552B6" w14:textId="77777777" w:rsidR="002228B8" w:rsidRPr="00F53E71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nil"/>
              <w:right w:val="single" w:sz="4" w:space="0" w:color="4472C4" w:themeColor="accent5"/>
            </w:tcBorders>
            <w:vAlign w:val="center"/>
          </w:tcPr>
          <w:p w14:paraId="7E02C17E" w14:textId="77777777" w:rsidR="002228B8" w:rsidRPr="00F53E71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nil"/>
              <w:right w:val="single" w:sz="4" w:space="0" w:color="4472C4" w:themeColor="accent5"/>
            </w:tcBorders>
            <w:vAlign w:val="center"/>
          </w:tcPr>
          <w:p w14:paraId="4AC5F383" w14:textId="77777777" w:rsidR="002228B8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nil"/>
              <w:right w:val="single" w:sz="4" w:space="0" w:color="4472C4" w:themeColor="accent5"/>
            </w:tcBorders>
            <w:vAlign w:val="center"/>
          </w:tcPr>
          <w:p w14:paraId="271BC26E" w14:textId="77777777" w:rsidR="002228B8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nil"/>
              <w:right w:val="single" w:sz="4" w:space="0" w:color="4472C4" w:themeColor="accent5"/>
            </w:tcBorders>
            <w:vAlign w:val="center"/>
          </w:tcPr>
          <w:p w14:paraId="6EFEC7A1" w14:textId="77777777" w:rsidR="002228B8" w:rsidRPr="00F53E71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nil"/>
              <w:right w:val="single" w:sz="4" w:space="0" w:color="4472C4" w:themeColor="accent5"/>
            </w:tcBorders>
            <w:vAlign w:val="center"/>
          </w:tcPr>
          <w:p w14:paraId="3F3D6B3E" w14:textId="77777777" w:rsidR="002228B8" w:rsidRDefault="002228B8" w:rsidP="002228B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B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nil"/>
              <w:right w:val="single" w:sz="4" w:space="0" w:color="4472C4" w:themeColor="accent5"/>
            </w:tcBorders>
            <w:vAlign w:val="center"/>
          </w:tcPr>
          <w:p w14:paraId="3247F7D3" w14:textId="77777777" w:rsidR="002228B8" w:rsidRPr="005E102D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E102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nil"/>
            </w:tcBorders>
            <w:vAlign w:val="center"/>
          </w:tcPr>
          <w:p w14:paraId="0DFB2C60" w14:textId="77777777" w:rsidR="002228B8" w:rsidRPr="00B9089F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9089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07" w:type="dxa"/>
            <w:tcBorders>
              <w:top w:val="single" w:sz="4" w:space="0" w:color="4472C4" w:themeColor="accent5"/>
              <w:left w:val="single" w:sz="4" w:space="0" w:color="4472C4" w:themeColor="accent5"/>
              <w:bottom w:val="nil"/>
            </w:tcBorders>
            <w:vAlign w:val="center"/>
          </w:tcPr>
          <w:p w14:paraId="77E226BA" w14:textId="77777777" w:rsidR="002228B8" w:rsidRPr="002228B8" w:rsidRDefault="002228B8" w:rsidP="002228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228B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</w:tbl>
    <w:p w14:paraId="7BD7E9F2" w14:textId="77777777" w:rsidR="000F61F3" w:rsidRDefault="000F61F3" w:rsidP="00523377">
      <w:pPr>
        <w:rPr>
          <w:shd w:val="clear" w:color="auto" w:fill="FFFFFF"/>
        </w:rPr>
      </w:pPr>
    </w:p>
    <w:p w14:paraId="2536DE41" w14:textId="77777777" w:rsidR="000F61F3" w:rsidRDefault="000F61F3" w:rsidP="00523377"/>
    <w:p w14:paraId="44F92879" w14:textId="77777777" w:rsidR="000F61F3" w:rsidRPr="00001C5B" w:rsidRDefault="000F61F3" w:rsidP="00E76D26">
      <w:pPr>
        <w:rPr>
          <w:sz w:val="18"/>
        </w:rPr>
        <w:sectPr w:rsidR="000F61F3" w:rsidRPr="00001C5B" w:rsidSect="007E09B0">
          <w:footnotePr>
            <w:numFmt w:val="chicago"/>
          </w:footnotePr>
          <w:pgSz w:w="11906" w:h="16838"/>
          <w:pgMar w:top="1417" w:right="1417" w:bottom="1417" w:left="1417" w:header="284" w:footer="283" w:gutter="0"/>
          <w:cols w:space="708"/>
          <w:titlePg/>
          <w:docGrid w:linePitch="360"/>
        </w:sectPr>
      </w:pPr>
    </w:p>
    <w:p w14:paraId="25928107" w14:textId="77777777" w:rsidR="000F61F3" w:rsidRDefault="000F61F3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7"/>
        <w:gridCol w:w="3926"/>
      </w:tblGrid>
      <w:tr w:rsidR="000F61F3" w:rsidRPr="00134958" w14:paraId="52F0F7EA" w14:textId="77777777" w:rsidTr="00E23337">
        <w:trPr>
          <w:trHeight w:val="1912"/>
        </w:trPr>
        <w:tc>
          <w:tcPr>
            <w:tcW w:w="4379" w:type="dxa"/>
          </w:tcPr>
          <w:p w14:paraId="006C9F92" w14:textId="77777777" w:rsidR="000F61F3" w:rsidRPr="008F3638" w:rsidRDefault="000F61F3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62325617" w14:textId="77777777" w:rsidR="000F61F3" w:rsidRPr="008F3638" w:rsidRDefault="000F61F3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D64819">
              <w:rPr>
                <w:rFonts w:cs="Arial"/>
                <w:b/>
                <w:color w:val="000000" w:themeColor="text1"/>
                <w:sz w:val="20"/>
              </w:rPr>
              <w:t>Przedsiębiorstw</w:t>
            </w:r>
          </w:p>
          <w:p w14:paraId="401D9715" w14:textId="77777777" w:rsidR="003B1DCD" w:rsidRPr="003B1DCD" w:rsidRDefault="003B1DCD" w:rsidP="003B1DC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B1DCD">
              <w:rPr>
                <w:rFonts w:cs="Arial"/>
                <w:b/>
                <w:color w:val="000000" w:themeColor="text1"/>
                <w:sz w:val="20"/>
              </w:rPr>
              <w:t>Dyrektor Katarzyna Walkowska</w:t>
            </w:r>
          </w:p>
          <w:p w14:paraId="4A39E70E" w14:textId="77777777" w:rsidR="000F61F3" w:rsidRPr="008F3638" w:rsidRDefault="000F61F3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6F594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22 608 31 </w:t>
            </w:r>
            <w:r w:rsidR="006F5947" w:rsidRPr="003B1DC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</w:t>
            </w:r>
          </w:p>
          <w:p w14:paraId="2A61E98A" w14:textId="77777777" w:rsidR="000F61F3" w:rsidRPr="008F3638" w:rsidRDefault="000F61F3" w:rsidP="00D00796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09492ABA" w14:textId="77777777" w:rsidR="000F61F3" w:rsidRPr="008F3638" w:rsidRDefault="000F61F3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56F8E202" w14:textId="77777777" w:rsidR="000F61F3" w:rsidRPr="008F3638" w:rsidRDefault="0022460C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250348A9" w14:textId="77777777" w:rsidR="000F61F3" w:rsidRPr="008F3638" w:rsidRDefault="000F61F3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6F5947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22 608 34</w:t>
            </w:r>
            <w:r w:rsidR="006F594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6F5947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 w:rsidR="006F594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6F5947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0A073E62" w14:textId="77777777" w:rsidR="000F61F3" w:rsidRPr="008F3638" w:rsidRDefault="000F61F3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1639C56" w14:textId="77777777" w:rsidR="000F61F3" w:rsidRPr="004614A0" w:rsidRDefault="000F61F3" w:rsidP="000470AA">
      <w:pPr>
        <w:rPr>
          <w:sz w:val="20"/>
          <w:lang w:val="en-US"/>
        </w:rPr>
      </w:pPr>
    </w:p>
    <w:p w14:paraId="657137ED" w14:textId="77777777" w:rsidR="000F61F3" w:rsidRPr="004614A0" w:rsidRDefault="000F61F3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F61F3" w14:paraId="0C6B1753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437B7124" w14:textId="77777777" w:rsidR="000F61F3" w:rsidRPr="00C91687" w:rsidRDefault="000F61F3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1B0428C" w14:textId="77777777" w:rsidR="000F61F3" w:rsidRPr="00C91687" w:rsidRDefault="00134958" w:rsidP="000470AA">
            <w:pPr>
              <w:rPr>
                <w:sz w:val="20"/>
              </w:rPr>
            </w:pPr>
            <w:r w:rsidRPr="00134958">
              <w:rPr>
                <w:sz w:val="20"/>
              </w:rPr>
              <w:t>Tel:</w:t>
            </w:r>
            <w:r>
              <w:rPr>
                <w:b/>
                <w:sz w:val="20"/>
              </w:rPr>
              <w:t xml:space="preserve"> </w:t>
            </w:r>
            <w:r w:rsidR="006F5947">
              <w:rPr>
                <w:sz w:val="20"/>
              </w:rPr>
              <w:t xml:space="preserve">22 608 34 91, 22 608 38 </w:t>
            </w:r>
            <w:r w:rsidR="006F5947" w:rsidRPr="00C91687">
              <w:rPr>
                <w:sz w:val="20"/>
              </w:rPr>
              <w:t>04</w:t>
            </w:r>
          </w:p>
          <w:p w14:paraId="11F5F836" w14:textId="77777777" w:rsidR="000F61F3" w:rsidRPr="004614A0" w:rsidRDefault="000F61F3" w:rsidP="000470AA">
            <w:pPr>
              <w:rPr>
                <w:sz w:val="18"/>
                <w:lang w:val="en-US"/>
              </w:rPr>
            </w:pPr>
            <w:r w:rsidRPr="004614A0">
              <w:rPr>
                <w:b/>
                <w:sz w:val="20"/>
                <w:lang w:val="en-US"/>
              </w:rPr>
              <w:t>e-mail:</w:t>
            </w:r>
            <w:r w:rsidRPr="004614A0">
              <w:rPr>
                <w:sz w:val="20"/>
                <w:lang w:val="en-US"/>
              </w:rPr>
              <w:t xml:space="preserve"> </w:t>
            </w:r>
            <w:hyperlink r:id="rId20" w:history="1">
              <w:r w:rsidRPr="00134958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43FF321" w14:textId="77777777" w:rsidR="000F61F3" w:rsidRPr="004614A0" w:rsidRDefault="000F61F3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49536" behindDoc="0" locked="0" layoutInCell="1" allowOverlap="1" wp14:anchorId="221C00DC" wp14:editId="2759C08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445F05B7" w14:textId="77777777" w:rsidR="000F61F3" w:rsidRDefault="000F61F3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F61F3" w14:paraId="1D6456A5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036A7677" w14:textId="77777777" w:rsidR="000F61F3" w:rsidRDefault="000F61F3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64F6642" w14:textId="77777777" w:rsidR="000F61F3" w:rsidRDefault="000F61F3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1584" behindDoc="0" locked="0" layoutInCell="1" allowOverlap="1" wp14:anchorId="393BD542" wp14:editId="47711320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4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4F12C033" w14:textId="77777777" w:rsidR="000F61F3" w:rsidRDefault="000F61F3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F61F3" w14:paraId="22939EFF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2D5CC3EC" w14:textId="77777777" w:rsidR="000F61F3" w:rsidRDefault="000F61F3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AD4EF41" w14:textId="77777777" w:rsidR="000F61F3" w:rsidRDefault="000F61F3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0560" behindDoc="0" locked="0" layoutInCell="1" allowOverlap="1" wp14:anchorId="57F79DC5" wp14:editId="516C850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5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35EB6522" w14:textId="77777777" w:rsidR="000F61F3" w:rsidRDefault="000F61F3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144767B8" w14:textId="77777777" w:rsidR="000F61F3" w:rsidRPr="00001C5B" w:rsidRDefault="003E17F4" w:rsidP="00E76D26">
      <w:pPr>
        <w:rPr>
          <w:sz w:val="18"/>
        </w:rPr>
      </w:pPr>
      <w:r>
        <w:rPr>
          <w:b/>
          <w:noProof/>
          <w:spacing w:val="-2"/>
          <w:sz w:val="18"/>
          <w:lang w:eastAsia="pl-PL"/>
        </w:rPr>
        <w:pict w14:anchorId="4B383E0D">
          <v:shape id="_x0000_s1041" type="#_x0000_t202" style="position:absolute;margin-left:1.5pt;margin-top:40.8pt;width:516.5pt;height:349.85pt;z-index:25165977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TuOUWPwIAAHMEAAAO&#10;AAAAAAAAAAAAAAAAAC4CAABkcnMvZTJvRG9jLnhtbFBLAQItABQABgAIAAAAIQBuwDF83wAAAAkB&#10;AAAPAAAAAAAAAAAAAAAAAJkEAABkcnMvZG93bnJldi54bWxQSwUGAAAAAAQABADzAAAApQUAAAAA&#10;" fillcolor="#f2f2f2 [3052]" strokecolor="white [3212]">
            <v:textbox>
              <w:txbxContent>
                <w:p w14:paraId="75D70E79" w14:textId="77777777" w:rsidR="00D32C9E" w:rsidRDefault="00D32C9E" w:rsidP="009D1D06">
                  <w:pPr>
                    <w:rPr>
                      <w:b/>
                    </w:rPr>
                  </w:pPr>
                </w:p>
                <w:p w14:paraId="565338FC" w14:textId="77777777" w:rsidR="00D32C9E" w:rsidRDefault="00D32C9E" w:rsidP="009D1D06">
                  <w:pPr>
                    <w:rPr>
                      <w:b/>
                    </w:rPr>
                  </w:pPr>
                  <w:r w:rsidRPr="005520D8">
                    <w:rPr>
                      <w:b/>
                    </w:rPr>
                    <w:t>Powiązane</w:t>
                  </w:r>
                  <w:r>
                    <w:rPr>
                      <w:b/>
                    </w:rPr>
                    <w:t xml:space="preserve"> opracowania</w:t>
                  </w:r>
                </w:p>
                <w:p w14:paraId="51BDED4B" w14:textId="77777777" w:rsidR="00D32C9E" w:rsidRDefault="003E17F4" w:rsidP="009D1D06">
                  <w:hyperlink r:id="rId24" w:tooltip="Rejestracje i upadłości podmiotow gospodarczych w I kwartale 2019 roku" w:history="1">
                    <w:r w:rsidR="00D32C9E" w:rsidRPr="00A203E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Rejestracje i upadłości podmiotów gospodarczych w I kwartale 2019 roku</w:t>
                    </w:r>
                  </w:hyperlink>
                </w:p>
                <w:p w14:paraId="7E45369A" w14:textId="77777777" w:rsidR="00D32C9E" w:rsidRDefault="003E17F4" w:rsidP="00EC6A41">
                  <w:hyperlink r:id="rId25" w:tooltip="Rejestracje i upadłości podmiotow gospodarczych w I kwartale 2019 roku" w:history="1">
                    <w:r w:rsidR="00D32C9E" w:rsidRPr="00A203E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Rejestracje i upadłości podmiotów gospodarczych w I</w:t>
                    </w:r>
                    <w:r w:rsidR="00D32C9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I</w:t>
                    </w:r>
                    <w:r w:rsidR="00D32C9E" w:rsidRPr="00A203E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kwartale 2019 roku</w:t>
                    </w:r>
                  </w:hyperlink>
                </w:p>
                <w:p w14:paraId="404CA26A" w14:textId="77777777" w:rsidR="00D32C9E" w:rsidRDefault="003E17F4" w:rsidP="009D1D06">
                  <w:hyperlink r:id="rId26" w:tooltip="Rejestracje i upadłości podmiotow gospodarczych w I kwartale 2019 roku" w:history="1">
                    <w:r w:rsidR="00D32C9E" w:rsidRPr="00A203E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Rejestracje i upadłości podmiotów gospodarczych w I</w:t>
                    </w:r>
                    <w:r w:rsidR="00D32C9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II</w:t>
                    </w:r>
                    <w:r w:rsidR="00D32C9E" w:rsidRPr="00A203E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kwartale 2019 roku</w:t>
                    </w:r>
                  </w:hyperlink>
                </w:p>
                <w:p w14:paraId="56FF88B5" w14:textId="77777777" w:rsidR="00D32C9E" w:rsidRDefault="003E17F4" w:rsidP="00513B60">
                  <w:hyperlink r:id="rId27" w:tooltip="Rejestracje i upadłości podmiotow gospodarczych w I kwartale 2019 roku" w:history="1">
                    <w:r w:rsidR="00D32C9E" w:rsidRPr="00A203E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Rejestracje i upadłości podmiotów gospodarczych w I</w:t>
                    </w:r>
                    <w:r w:rsidR="00D32C9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V</w:t>
                    </w:r>
                    <w:r w:rsidR="00D32C9E" w:rsidRPr="00A203E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kwartale 2019 roku</w:t>
                    </w:r>
                  </w:hyperlink>
                </w:p>
                <w:p w14:paraId="242C7D8B" w14:textId="77777777" w:rsidR="00D32C9E" w:rsidRDefault="003E17F4" w:rsidP="00EE52F8">
                  <w:hyperlink r:id="rId28" w:tooltip="Rejestracje i upadłości podmiotow gospodarczych w I kwartale 2019 roku" w:history="1">
                    <w:r w:rsidR="00D32C9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Rejestracje i upadłości podmiotów gospodarczych w I kwartale 2020 roku </w:t>
                    </w:r>
                  </w:hyperlink>
                </w:p>
                <w:p w14:paraId="59D905A7" w14:textId="77777777" w:rsidR="00D32C9E" w:rsidRDefault="003E17F4" w:rsidP="009B6C86">
                  <w:hyperlink r:id="rId29" w:tooltip="Rejestracje i upadłości podmiotow gospodarczych w I kwartale 2019 roku" w:history="1">
                    <w:r w:rsidR="00D32C9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Rejestracje i upadłości podmiotów gospodarczych w II kwartale 2020 roku </w:t>
                    </w:r>
                  </w:hyperlink>
                </w:p>
                <w:p w14:paraId="75BAAE6F" w14:textId="77777777" w:rsidR="00D32C9E" w:rsidRDefault="003E17F4" w:rsidP="00F9146A">
                  <w:hyperlink r:id="rId30" w:tooltip="Rejestracje i upadłości podmiotow gospodarczych w I kwartale 2019 roku" w:history="1">
                    <w:r w:rsidR="00D32C9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Rejestracje i upadłości podmiotów gospodarczych w III kwartale 2020 roku </w:t>
                    </w:r>
                  </w:hyperlink>
                </w:p>
                <w:p w14:paraId="15C2BF34" w14:textId="77777777" w:rsidR="00D32C9E" w:rsidRPr="00A203E3" w:rsidRDefault="00D32C9E" w:rsidP="009D1D0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r w:rsidRPr="005F5C26"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  <w:t xml:space="preserve">Rejestracje i upadłości podmiotów </w:t>
                  </w:r>
                  <w: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  <w:t>gospodarczych w IV</w:t>
                  </w:r>
                  <w:r w:rsidRPr="005F5C26"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  <w:t xml:space="preserve"> kwartale 2020 roku</w:t>
                  </w:r>
                </w:p>
              </w:txbxContent>
            </v:textbox>
            <w10:wrap type="square" anchorx="margin"/>
          </v:shape>
        </w:pict>
      </w:r>
    </w:p>
    <w:p w14:paraId="1262B179" w14:textId="77777777" w:rsidR="00C3020D" w:rsidRPr="00C3020D" w:rsidRDefault="00C3020D">
      <w:pPr>
        <w:rPr>
          <w:sz w:val="2"/>
          <w:szCs w:val="2"/>
        </w:rPr>
      </w:pPr>
    </w:p>
    <w:sectPr w:rsidR="00C3020D" w:rsidRPr="00C3020D" w:rsidSect="007E09B0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4D86A" w14:textId="77777777" w:rsidR="003E17F4" w:rsidRDefault="003E17F4" w:rsidP="000662E2">
      <w:pPr>
        <w:spacing w:after="0" w:line="240" w:lineRule="auto"/>
      </w:pPr>
      <w:r>
        <w:separator/>
      </w:r>
    </w:p>
  </w:endnote>
  <w:endnote w:type="continuationSeparator" w:id="0">
    <w:p w14:paraId="6C535592" w14:textId="77777777" w:rsidR="003E17F4" w:rsidRDefault="003E17F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27070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4052A3" w14:textId="77777777" w:rsidR="00D32C9E" w:rsidRDefault="00D32C9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733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2AF09F0" w14:textId="77777777" w:rsidR="00D32C9E" w:rsidRDefault="00D32C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962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8632DA" w14:textId="77777777" w:rsidR="00D32C9E" w:rsidRDefault="00D32C9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733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459C3F1" w14:textId="77777777" w:rsidR="00D32C9E" w:rsidRDefault="00D32C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59912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E4C5B1" w14:textId="77777777" w:rsidR="00D32C9E" w:rsidRDefault="00D32C9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733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480E2AD" w14:textId="77777777" w:rsidR="00D32C9E" w:rsidRPr="00C3020D" w:rsidRDefault="00D32C9E" w:rsidP="00C302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A7B22" w14:textId="77777777" w:rsidR="003E17F4" w:rsidRDefault="003E17F4" w:rsidP="000662E2">
      <w:pPr>
        <w:spacing w:after="0" w:line="240" w:lineRule="auto"/>
      </w:pPr>
      <w:r>
        <w:separator/>
      </w:r>
    </w:p>
  </w:footnote>
  <w:footnote w:type="continuationSeparator" w:id="0">
    <w:p w14:paraId="0A6AAEA4" w14:textId="77777777" w:rsidR="003E17F4" w:rsidRDefault="003E17F4" w:rsidP="000662E2">
      <w:pPr>
        <w:spacing w:after="0" w:line="240" w:lineRule="auto"/>
      </w:pPr>
      <w:r>
        <w:continuationSeparator/>
      </w:r>
    </w:p>
  </w:footnote>
  <w:footnote w:id="1">
    <w:p w14:paraId="0407CE53" w14:textId="77777777" w:rsidR="00D32C9E" w:rsidRDefault="00D32C9E" w:rsidP="00FC19DF">
      <w:pPr>
        <w:pStyle w:val="Tekstprzypisudolnego"/>
      </w:pPr>
      <w:r>
        <w:rPr>
          <w:rStyle w:val="Odwoanieprzypisudolnego"/>
        </w:rPr>
        <w:footnoteRef/>
      </w:r>
      <w:r w:rsidRPr="00320436">
        <w:rPr>
          <w:i/>
          <w:sz w:val="16"/>
          <w:szCs w:val="16"/>
        </w:rPr>
        <w:t>Pozyc</w:t>
      </w:r>
      <w:r>
        <w:rPr>
          <w:i/>
          <w:sz w:val="16"/>
          <w:szCs w:val="16"/>
        </w:rPr>
        <w:t>ja obejmuje następujące formy prawne:</w:t>
      </w:r>
      <w:r w:rsidRPr="00320436">
        <w:rPr>
          <w:i/>
          <w:sz w:val="16"/>
          <w:szCs w:val="16"/>
        </w:rPr>
        <w:t xml:space="preserve"> spółki przewidziane w przepisach innych ustaw niż Kodeks spółek handlowych i Kodeks cywilny lub formy prawne, do których stosuje się przepisy o spółkach; przedsiębiorstwa zagraniczne; </w:t>
      </w:r>
      <w:r>
        <w:rPr>
          <w:i/>
          <w:sz w:val="16"/>
          <w:szCs w:val="16"/>
        </w:rPr>
        <w:t xml:space="preserve">podmioty </w:t>
      </w:r>
      <w:r w:rsidRPr="00320436">
        <w:rPr>
          <w:i/>
          <w:sz w:val="16"/>
          <w:szCs w:val="16"/>
        </w:rPr>
        <w:t>bez szczególnej formy prawnej.</w:t>
      </w:r>
    </w:p>
  </w:footnote>
  <w:footnote w:id="2">
    <w:p w14:paraId="3A82F61B" w14:textId="77777777" w:rsidR="00D32C9E" w:rsidRDefault="00D32C9E" w:rsidP="002228B8">
      <w:pPr>
        <w:pStyle w:val="Tekstprzypisudolnego"/>
      </w:pPr>
      <w:r>
        <w:rPr>
          <w:rStyle w:val="Odwoanieprzypisudolnego"/>
        </w:rPr>
        <w:t>*</w:t>
      </w:r>
      <w:r w:rsidRPr="00320436">
        <w:rPr>
          <w:i/>
          <w:sz w:val="16"/>
          <w:szCs w:val="16"/>
        </w:rPr>
        <w:t>Pozyc</w:t>
      </w:r>
      <w:r>
        <w:rPr>
          <w:i/>
          <w:sz w:val="16"/>
          <w:szCs w:val="16"/>
        </w:rPr>
        <w:t>ja obejmuje następujące formy prawne:</w:t>
      </w:r>
      <w:r w:rsidRPr="00320436">
        <w:rPr>
          <w:i/>
          <w:sz w:val="16"/>
          <w:szCs w:val="16"/>
        </w:rPr>
        <w:t xml:space="preserve"> spółki przewidziane w przepisach innych ustaw niż Kodeks spółek handlowych i Kodeks cywilny lub formy prawne, do których stosuje się przepisy o spółkach; przedsiębiorstwa zagraniczne; </w:t>
      </w:r>
      <w:r>
        <w:rPr>
          <w:i/>
          <w:sz w:val="16"/>
          <w:szCs w:val="16"/>
        </w:rPr>
        <w:t xml:space="preserve">podmioty </w:t>
      </w:r>
      <w:r w:rsidRPr="00320436">
        <w:rPr>
          <w:i/>
          <w:sz w:val="16"/>
          <w:szCs w:val="16"/>
        </w:rPr>
        <w:t>bez szczególnej formy prawnej.</w:t>
      </w:r>
    </w:p>
    <w:p w14:paraId="4D284D3D" w14:textId="77777777" w:rsidR="00D32C9E" w:rsidRDefault="00D32C9E" w:rsidP="002228B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0FB40" w14:textId="77777777" w:rsidR="00D32C9E" w:rsidRDefault="00D32C9E" w:rsidP="00AF1349">
    <w:pPr>
      <w:pStyle w:val="Nagwek"/>
      <w:tabs>
        <w:tab w:val="clear" w:pos="4536"/>
        <w:tab w:val="clear" w:pos="9072"/>
        <w:tab w:val="left" w:pos="2696"/>
      </w:tabs>
      <w:rPr>
        <w:noProof/>
        <w:lang w:eastAsia="pl-PL"/>
      </w:rPr>
    </w:pPr>
    <w:r w:rsidRPr="00837D6B">
      <w:rPr>
        <w:noProof/>
        <w:lang w:eastAsia="pl-PL"/>
      </w:rPr>
      <w:drawing>
        <wp:inline distT="0" distB="0" distL="0" distR="0" wp14:anchorId="4D3C7A0A" wp14:editId="2422B4C4">
          <wp:extent cx="1153274" cy="720000"/>
          <wp:effectExtent l="0" t="0" r="0" b="4445"/>
          <wp:docPr id="1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14:paraId="4623BD9C" w14:textId="77777777" w:rsidR="00D32C9E" w:rsidRDefault="003E17F4">
    <w:pPr>
      <w:pStyle w:val="Nagwek"/>
      <w:rPr>
        <w:noProof/>
        <w:lang w:eastAsia="pl-PL"/>
      </w:rPr>
    </w:pPr>
    <w:r>
      <w:rPr>
        <w:noProof/>
        <w:lang w:eastAsia="pl-PL"/>
      </w:rPr>
      <w:pict w14:anchorId="627D8297">
        <v:rect id="_x0000_s2049" style="position:absolute;margin-left:411.2pt;margin-top:26.15pt;width:147.4pt;height:783.45pt;z-index:-251658752;visibility:visible;mso-width-relative:margin;mso-height-relative:bottom-margin-area;v-text-anchor:middle" wrapcoords="-110 0 -110 21591 21600 21591 21600 0 -110 0" fillcolor="#f2f2f2" stroked="f" strokeweight="1pt">
          <v:path arrowok="t"/>
          <w10:wrap type="tight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D0770" w14:textId="77777777" w:rsidR="00D32C9E" w:rsidRDefault="00D32C9E" w:rsidP="00AF1349">
    <w:pPr>
      <w:pStyle w:val="Nagwek"/>
      <w:tabs>
        <w:tab w:val="clear" w:pos="4536"/>
        <w:tab w:val="clear" w:pos="9072"/>
        <w:tab w:val="left" w:pos="2696"/>
      </w:tabs>
      <w:rPr>
        <w:noProof/>
        <w:lang w:eastAsia="pl-PL"/>
      </w:rPr>
    </w:pPr>
    <w:r>
      <w:rPr>
        <w:noProof/>
        <w:lang w:eastAsia="pl-PL"/>
      </w:rPr>
      <w:tab/>
    </w:r>
  </w:p>
  <w:p w14:paraId="65431759" w14:textId="77777777" w:rsidR="00D32C9E" w:rsidRDefault="00D32C9E">
    <w:pPr>
      <w:pStyle w:val="Nagwek"/>
      <w:rPr>
        <w:noProof/>
        <w:lang w:eastAsia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873D" w14:textId="77777777" w:rsidR="00D32C9E" w:rsidRPr="00C3020D" w:rsidRDefault="00D32C9E" w:rsidP="00C302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53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3764506"/>
    <w:multiLevelType w:val="hybridMultilevel"/>
    <w:tmpl w:val="69A8E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B1DF6"/>
    <w:multiLevelType w:val="hybridMultilevel"/>
    <w:tmpl w:val="21284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activeWritingStyle w:appName="MSWord" w:lang="pl-PL" w:vendorID="12" w:dllVersion="512" w:checkStyle="1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0" style="mso-position-vertical-relative:margin;mso-width-relative:margin;mso-height-relative:bottom-margin-area;v-text-anchor:middle" fillcolor="#f2f2f2" stroke="f">
      <v:fill color="#f2f2f2"/>
      <v:stroke weight="1pt"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0D87"/>
    <w:rsid w:val="0000136A"/>
    <w:rsid w:val="00001C5B"/>
    <w:rsid w:val="000029C0"/>
    <w:rsid w:val="00003437"/>
    <w:rsid w:val="00003928"/>
    <w:rsid w:val="00004AD9"/>
    <w:rsid w:val="00004ED9"/>
    <w:rsid w:val="0000709F"/>
    <w:rsid w:val="000103D2"/>
    <w:rsid w:val="000108B8"/>
    <w:rsid w:val="000152F5"/>
    <w:rsid w:val="0001679E"/>
    <w:rsid w:val="00022021"/>
    <w:rsid w:val="0002531A"/>
    <w:rsid w:val="0002550E"/>
    <w:rsid w:val="0003070F"/>
    <w:rsid w:val="000368A8"/>
    <w:rsid w:val="0004582E"/>
    <w:rsid w:val="000470AA"/>
    <w:rsid w:val="00050BBB"/>
    <w:rsid w:val="00050DFB"/>
    <w:rsid w:val="00054A13"/>
    <w:rsid w:val="00057CA1"/>
    <w:rsid w:val="00061332"/>
    <w:rsid w:val="0006589E"/>
    <w:rsid w:val="000662E2"/>
    <w:rsid w:val="00066883"/>
    <w:rsid w:val="0006774E"/>
    <w:rsid w:val="0006777F"/>
    <w:rsid w:val="0006786F"/>
    <w:rsid w:val="00067CFA"/>
    <w:rsid w:val="00074DD8"/>
    <w:rsid w:val="000806F7"/>
    <w:rsid w:val="000817C0"/>
    <w:rsid w:val="000831A5"/>
    <w:rsid w:val="00087116"/>
    <w:rsid w:val="0009038B"/>
    <w:rsid w:val="0009080C"/>
    <w:rsid w:val="00093BB6"/>
    <w:rsid w:val="00097840"/>
    <w:rsid w:val="000A09B0"/>
    <w:rsid w:val="000A39E2"/>
    <w:rsid w:val="000A3BF8"/>
    <w:rsid w:val="000A6AAE"/>
    <w:rsid w:val="000B0727"/>
    <w:rsid w:val="000B0C6C"/>
    <w:rsid w:val="000B146F"/>
    <w:rsid w:val="000B1A0E"/>
    <w:rsid w:val="000C135D"/>
    <w:rsid w:val="000C152E"/>
    <w:rsid w:val="000C350E"/>
    <w:rsid w:val="000C5552"/>
    <w:rsid w:val="000C5C62"/>
    <w:rsid w:val="000D1D43"/>
    <w:rsid w:val="000D225C"/>
    <w:rsid w:val="000D2A5C"/>
    <w:rsid w:val="000D2DDB"/>
    <w:rsid w:val="000D4885"/>
    <w:rsid w:val="000D4DBF"/>
    <w:rsid w:val="000D54C3"/>
    <w:rsid w:val="000D68FC"/>
    <w:rsid w:val="000E0918"/>
    <w:rsid w:val="000E355C"/>
    <w:rsid w:val="000F198F"/>
    <w:rsid w:val="000F227A"/>
    <w:rsid w:val="000F2595"/>
    <w:rsid w:val="000F46FB"/>
    <w:rsid w:val="000F61F3"/>
    <w:rsid w:val="000F6495"/>
    <w:rsid w:val="001011C3"/>
    <w:rsid w:val="001019A7"/>
    <w:rsid w:val="0010357D"/>
    <w:rsid w:val="00104CCA"/>
    <w:rsid w:val="00104D74"/>
    <w:rsid w:val="00106E2B"/>
    <w:rsid w:val="00110D87"/>
    <w:rsid w:val="00113025"/>
    <w:rsid w:val="0011420D"/>
    <w:rsid w:val="001144C1"/>
    <w:rsid w:val="00114DB9"/>
    <w:rsid w:val="00116087"/>
    <w:rsid w:val="0011707E"/>
    <w:rsid w:val="00117EDD"/>
    <w:rsid w:val="00124E02"/>
    <w:rsid w:val="00130296"/>
    <w:rsid w:val="001324F2"/>
    <w:rsid w:val="0013306E"/>
    <w:rsid w:val="00134958"/>
    <w:rsid w:val="00141031"/>
    <w:rsid w:val="001423B6"/>
    <w:rsid w:val="001438DF"/>
    <w:rsid w:val="001448A7"/>
    <w:rsid w:val="00146621"/>
    <w:rsid w:val="00146F88"/>
    <w:rsid w:val="00150132"/>
    <w:rsid w:val="00150281"/>
    <w:rsid w:val="0015142A"/>
    <w:rsid w:val="00155235"/>
    <w:rsid w:val="001557D3"/>
    <w:rsid w:val="00162325"/>
    <w:rsid w:val="00166682"/>
    <w:rsid w:val="001705EF"/>
    <w:rsid w:val="00171519"/>
    <w:rsid w:val="00171770"/>
    <w:rsid w:val="00171A60"/>
    <w:rsid w:val="00172599"/>
    <w:rsid w:val="00172B0E"/>
    <w:rsid w:val="00177E64"/>
    <w:rsid w:val="001808A4"/>
    <w:rsid w:val="0019154A"/>
    <w:rsid w:val="00191BE6"/>
    <w:rsid w:val="001949C4"/>
    <w:rsid w:val="00194ED9"/>
    <w:rsid w:val="001951DA"/>
    <w:rsid w:val="001A24E9"/>
    <w:rsid w:val="001A39BD"/>
    <w:rsid w:val="001A4342"/>
    <w:rsid w:val="001A67B0"/>
    <w:rsid w:val="001B0055"/>
    <w:rsid w:val="001B287F"/>
    <w:rsid w:val="001B3B0E"/>
    <w:rsid w:val="001B7BA5"/>
    <w:rsid w:val="001C0F60"/>
    <w:rsid w:val="001C1670"/>
    <w:rsid w:val="001C222A"/>
    <w:rsid w:val="001C3269"/>
    <w:rsid w:val="001C36F3"/>
    <w:rsid w:val="001C7645"/>
    <w:rsid w:val="001C7810"/>
    <w:rsid w:val="001D1966"/>
    <w:rsid w:val="001D1DB4"/>
    <w:rsid w:val="001D2D75"/>
    <w:rsid w:val="001D5820"/>
    <w:rsid w:val="001E0A25"/>
    <w:rsid w:val="001E0E04"/>
    <w:rsid w:val="001F1534"/>
    <w:rsid w:val="001F18F7"/>
    <w:rsid w:val="001F1A57"/>
    <w:rsid w:val="001F5648"/>
    <w:rsid w:val="001F69CE"/>
    <w:rsid w:val="0020093B"/>
    <w:rsid w:val="00200AEA"/>
    <w:rsid w:val="0020450A"/>
    <w:rsid w:val="00205890"/>
    <w:rsid w:val="002078E2"/>
    <w:rsid w:val="002109C4"/>
    <w:rsid w:val="00210C2D"/>
    <w:rsid w:val="00213135"/>
    <w:rsid w:val="002133E4"/>
    <w:rsid w:val="002228B8"/>
    <w:rsid w:val="0022460C"/>
    <w:rsid w:val="00224674"/>
    <w:rsid w:val="002278DA"/>
    <w:rsid w:val="00231788"/>
    <w:rsid w:val="002317E2"/>
    <w:rsid w:val="00232CF2"/>
    <w:rsid w:val="0025676C"/>
    <w:rsid w:val="002574F9"/>
    <w:rsid w:val="0025768D"/>
    <w:rsid w:val="0026004D"/>
    <w:rsid w:val="002610C7"/>
    <w:rsid w:val="00261127"/>
    <w:rsid w:val="00262B61"/>
    <w:rsid w:val="00270565"/>
    <w:rsid w:val="002710DB"/>
    <w:rsid w:val="00273431"/>
    <w:rsid w:val="002741B3"/>
    <w:rsid w:val="00276811"/>
    <w:rsid w:val="00277562"/>
    <w:rsid w:val="00277C35"/>
    <w:rsid w:val="002804A4"/>
    <w:rsid w:val="00282699"/>
    <w:rsid w:val="00283A1F"/>
    <w:rsid w:val="002840DB"/>
    <w:rsid w:val="00284845"/>
    <w:rsid w:val="00284FBA"/>
    <w:rsid w:val="00287B3B"/>
    <w:rsid w:val="0029178E"/>
    <w:rsid w:val="00291CEA"/>
    <w:rsid w:val="002926DF"/>
    <w:rsid w:val="00293C65"/>
    <w:rsid w:val="00295313"/>
    <w:rsid w:val="00296697"/>
    <w:rsid w:val="002A24DC"/>
    <w:rsid w:val="002A7A79"/>
    <w:rsid w:val="002B0472"/>
    <w:rsid w:val="002B0D00"/>
    <w:rsid w:val="002B0F76"/>
    <w:rsid w:val="002B28FE"/>
    <w:rsid w:val="002B6B12"/>
    <w:rsid w:val="002B7091"/>
    <w:rsid w:val="002C4FA2"/>
    <w:rsid w:val="002D3EB9"/>
    <w:rsid w:val="002D6A0B"/>
    <w:rsid w:val="002E110E"/>
    <w:rsid w:val="002E11B1"/>
    <w:rsid w:val="002E3D77"/>
    <w:rsid w:val="002E4717"/>
    <w:rsid w:val="002E6140"/>
    <w:rsid w:val="002E6985"/>
    <w:rsid w:val="002E71B6"/>
    <w:rsid w:val="002F2619"/>
    <w:rsid w:val="002F77C8"/>
    <w:rsid w:val="00304F22"/>
    <w:rsid w:val="00306C7C"/>
    <w:rsid w:val="003111E0"/>
    <w:rsid w:val="003114B0"/>
    <w:rsid w:val="003117CC"/>
    <w:rsid w:val="00320436"/>
    <w:rsid w:val="00322EDD"/>
    <w:rsid w:val="003235D0"/>
    <w:rsid w:val="00323A2C"/>
    <w:rsid w:val="00332320"/>
    <w:rsid w:val="003326C9"/>
    <w:rsid w:val="00334CB9"/>
    <w:rsid w:val="003457BF"/>
    <w:rsid w:val="00347D72"/>
    <w:rsid w:val="00350EC4"/>
    <w:rsid w:val="0035262D"/>
    <w:rsid w:val="0035542C"/>
    <w:rsid w:val="00355A1D"/>
    <w:rsid w:val="0035726F"/>
    <w:rsid w:val="00357611"/>
    <w:rsid w:val="00360E8C"/>
    <w:rsid w:val="00363636"/>
    <w:rsid w:val="00367237"/>
    <w:rsid w:val="0036723D"/>
    <w:rsid w:val="003706FB"/>
    <w:rsid w:val="0037077F"/>
    <w:rsid w:val="00371504"/>
    <w:rsid w:val="00372411"/>
    <w:rsid w:val="00373882"/>
    <w:rsid w:val="00376E9C"/>
    <w:rsid w:val="00377116"/>
    <w:rsid w:val="00380789"/>
    <w:rsid w:val="00381B10"/>
    <w:rsid w:val="003843DB"/>
    <w:rsid w:val="00386C06"/>
    <w:rsid w:val="00387201"/>
    <w:rsid w:val="00393761"/>
    <w:rsid w:val="003956C9"/>
    <w:rsid w:val="00395EDD"/>
    <w:rsid w:val="00397D18"/>
    <w:rsid w:val="003A1B36"/>
    <w:rsid w:val="003B1454"/>
    <w:rsid w:val="003B18B6"/>
    <w:rsid w:val="003B1DCD"/>
    <w:rsid w:val="003B39E4"/>
    <w:rsid w:val="003B439B"/>
    <w:rsid w:val="003C15D6"/>
    <w:rsid w:val="003C3C73"/>
    <w:rsid w:val="003C406A"/>
    <w:rsid w:val="003C50EE"/>
    <w:rsid w:val="003C59E0"/>
    <w:rsid w:val="003C6C8D"/>
    <w:rsid w:val="003D4734"/>
    <w:rsid w:val="003D4F95"/>
    <w:rsid w:val="003D513A"/>
    <w:rsid w:val="003D5254"/>
    <w:rsid w:val="003D5F42"/>
    <w:rsid w:val="003D60A9"/>
    <w:rsid w:val="003E17F4"/>
    <w:rsid w:val="003E24E4"/>
    <w:rsid w:val="003E2BAE"/>
    <w:rsid w:val="003E3A6F"/>
    <w:rsid w:val="003E42C5"/>
    <w:rsid w:val="003E5210"/>
    <w:rsid w:val="003E74E6"/>
    <w:rsid w:val="003E7CBC"/>
    <w:rsid w:val="003F1364"/>
    <w:rsid w:val="003F2259"/>
    <w:rsid w:val="003F4C97"/>
    <w:rsid w:val="003F6A12"/>
    <w:rsid w:val="003F784E"/>
    <w:rsid w:val="003F7FE6"/>
    <w:rsid w:val="00400193"/>
    <w:rsid w:val="00401A13"/>
    <w:rsid w:val="0040218B"/>
    <w:rsid w:val="004041C7"/>
    <w:rsid w:val="0040649C"/>
    <w:rsid w:val="00406ABB"/>
    <w:rsid w:val="00407D39"/>
    <w:rsid w:val="004132A1"/>
    <w:rsid w:val="00415BC1"/>
    <w:rsid w:val="00417B5C"/>
    <w:rsid w:val="004212E7"/>
    <w:rsid w:val="0042446D"/>
    <w:rsid w:val="00425D94"/>
    <w:rsid w:val="00427BF8"/>
    <w:rsid w:val="004313AA"/>
    <w:rsid w:val="00431C02"/>
    <w:rsid w:val="00432158"/>
    <w:rsid w:val="00432D56"/>
    <w:rsid w:val="0043630E"/>
    <w:rsid w:val="00437395"/>
    <w:rsid w:val="00443B00"/>
    <w:rsid w:val="00445047"/>
    <w:rsid w:val="00454293"/>
    <w:rsid w:val="004545FB"/>
    <w:rsid w:val="004555C7"/>
    <w:rsid w:val="00456414"/>
    <w:rsid w:val="00456E76"/>
    <w:rsid w:val="004614A0"/>
    <w:rsid w:val="00462544"/>
    <w:rsid w:val="004634BB"/>
    <w:rsid w:val="00463E39"/>
    <w:rsid w:val="0046542B"/>
    <w:rsid w:val="004657FC"/>
    <w:rsid w:val="0046763C"/>
    <w:rsid w:val="004733F6"/>
    <w:rsid w:val="00474E69"/>
    <w:rsid w:val="0047507D"/>
    <w:rsid w:val="004807E7"/>
    <w:rsid w:val="00486D4B"/>
    <w:rsid w:val="004875F9"/>
    <w:rsid w:val="00487872"/>
    <w:rsid w:val="00490C69"/>
    <w:rsid w:val="00491C54"/>
    <w:rsid w:val="00492879"/>
    <w:rsid w:val="0049375E"/>
    <w:rsid w:val="00494E7E"/>
    <w:rsid w:val="0049621B"/>
    <w:rsid w:val="004A1A2E"/>
    <w:rsid w:val="004A2318"/>
    <w:rsid w:val="004A2EFB"/>
    <w:rsid w:val="004A6373"/>
    <w:rsid w:val="004B21FB"/>
    <w:rsid w:val="004B3464"/>
    <w:rsid w:val="004B38C0"/>
    <w:rsid w:val="004B4D93"/>
    <w:rsid w:val="004B63DD"/>
    <w:rsid w:val="004C1895"/>
    <w:rsid w:val="004C511D"/>
    <w:rsid w:val="004C51D1"/>
    <w:rsid w:val="004C6D40"/>
    <w:rsid w:val="004C784C"/>
    <w:rsid w:val="004C7B22"/>
    <w:rsid w:val="004C7CB7"/>
    <w:rsid w:val="004D1639"/>
    <w:rsid w:val="004D2912"/>
    <w:rsid w:val="004D6E65"/>
    <w:rsid w:val="004D73EB"/>
    <w:rsid w:val="004E00E8"/>
    <w:rsid w:val="004E3261"/>
    <w:rsid w:val="004F0A29"/>
    <w:rsid w:val="004F0C3C"/>
    <w:rsid w:val="004F4377"/>
    <w:rsid w:val="004F63FC"/>
    <w:rsid w:val="004F7335"/>
    <w:rsid w:val="004F7EDB"/>
    <w:rsid w:val="00501E06"/>
    <w:rsid w:val="00504554"/>
    <w:rsid w:val="00504B50"/>
    <w:rsid w:val="00505A92"/>
    <w:rsid w:val="00513B60"/>
    <w:rsid w:val="0051472D"/>
    <w:rsid w:val="005203F1"/>
    <w:rsid w:val="00521BC3"/>
    <w:rsid w:val="00521E7A"/>
    <w:rsid w:val="00523377"/>
    <w:rsid w:val="005303FB"/>
    <w:rsid w:val="00533632"/>
    <w:rsid w:val="00534C89"/>
    <w:rsid w:val="00537616"/>
    <w:rsid w:val="00541E6E"/>
    <w:rsid w:val="00542382"/>
    <w:rsid w:val="0054251F"/>
    <w:rsid w:val="00544236"/>
    <w:rsid w:val="00545EE6"/>
    <w:rsid w:val="005520D8"/>
    <w:rsid w:val="00556C11"/>
    <w:rsid w:val="00556CF1"/>
    <w:rsid w:val="00557FB3"/>
    <w:rsid w:val="00561A01"/>
    <w:rsid w:val="005620A7"/>
    <w:rsid w:val="0056425B"/>
    <w:rsid w:val="0057190E"/>
    <w:rsid w:val="00572435"/>
    <w:rsid w:val="00572FDA"/>
    <w:rsid w:val="005762A7"/>
    <w:rsid w:val="00576F6F"/>
    <w:rsid w:val="00580A8C"/>
    <w:rsid w:val="00580F3B"/>
    <w:rsid w:val="005868CB"/>
    <w:rsid w:val="00587080"/>
    <w:rsid w:val="00587695"/>
    <w:rsid w:val="00590866"/>
    <w:rsid w:val="005916D0"/>
    <w:rsid w:val="005916D7"/>
    <w:rsid w:val="005933E0"/>
    <w:rsid w:val="0059443F"/>
    <w:rsid w:val="00597826"/>
    <w:rsid w:val="005A108F"/>
    <w:rsid w:val="005A698C"/>
    <w:rsid w:val="005A7514"/>
    <w:rsid w:val="005B15F0"/>
    <w:rsid w:val="005B1B25"/>
    <w:rsid w:val="005B2190"/>
    <w:rsid w:val="005B2225"/>
    <w:rsid w:val="005B2A59"/>
    <w:rsid w:val="005B5506"/>
    <w:rsid w:val="005B6221"/>
    <w:rsid w:val="005B77FD"/>
    <w:rsid w:val="005C0163"/>
    <w:rsid w:val="005C10BE"/>
    <w:rsid w:val="005C2522"/>
    <w:rsid w:val="005C2537"/>
    <w:rsid w:val="005C51EB"/>
    <w:rsid w:val="005C7A93"/>
    <w:rsid w:val="005D0029"/>
    <w:rsid w:val="005D030D"/>
    <w:rsid w:val="005D17A1"/>
    <w:rsid w:val="005D3149"/>
    <w:rsid w:val="005D3EC6"/>
    <w:rsid w:val="005D52D8"/>
    <w:rsid w:val="005D65F6"/>
    <w:rsid w:val="005E0799"/>
    <w:rsid w:val="005E0A95"/>
    <w:rsid w:val="005E102D"/>
    <w:rsid w:val="005E1B34"/>
    <w:rsid w:val="005E30CE"/>
    <w:rsid w:val="005E6E13"/>
    <w:rsid w:val="005F046D"/>
    <w:rsid w:val="005F5A80"/>
    <w:rsid w:val="005F5C26"/>
    <w:rsid w:val="005F665C"/>
    <w:rsid w:val="005F6CC7"/>
    <w:rsid w:val="006019E5"/>
    <w:rsid w:val="00602E09"/>
    <w:rsid w:val="00604116"/>
    <w:rsid w:val="006044FF"/>
    <w:rsid w:val="00607CC5"/>
    <w:rsid w:val="00607E84"/>
    <w:rsid w:val="00622DF3"/>
    <w:rsid w:val="00623CA4"/>
    <w:rsid w:val="006306B1"/>
    <w:rsid w:val="00630B15"/>
    <w:rsid w:val="00633014"/>
    <w:rsid w:val="00633576"/>
    <w:rsid w:val="0063437B"/>
    <w:rsid w:val="00636522"/>
    <w:rsid w:val="00637F9B"/>
    <w:rsid w:val="00640E57"/>
    <w:rsid w:val="00642034"/>
    <w:rsid w:val="00646907"/>
    <w:rsid w:val="00646A72"/>
    <w:rsid w:val="00651256"/>
    <w:rsid w:val="006530CB"/>
    <w:rsid w:val="00655C11"/>
    <w:rsid w:val="00655EA7"/>
    <w:rsid w:val="00656F06"/>
    <w:rsid w:val="0065797A"/>
    <w:rsid w:val="00657983"/>
    <w:rsid w:val="00661546"/>
    <w:rsid w:val="00661EBA"/>
    <w:rsid w:val="0066492C"/>
    <w:rsid w:val="00667322"/>
    <w:rsid w:val="006673CA"/>
    <w:rsid w:val="006707B7"/>
    <w:rsid w:val="00671428"/>
    <w:rsid w:val="00673C26"/>
    <w:rsid w:val="00673DCD"/>
    <w:rsid w:val="00675602"/>
    <w:rsid w:val="0068031E"/>
    <w:rsid w:val="006812AF"/>
    <w:rsid w:val="00681FF0"/>
    <w:rsid w:val="00683048"/>
    <w:rsid w:val="0068327D"/>
    <w:rsid w:val="00687045"/>
    <w:rsid w:val="006937E0"/>
    <w:rsid w:val="00694521"/>
    <w:rsid w:val="00694AF0"/>
    <w:rsid w:val="006972F5"/>
    <w:rsid w:val="00697451"/>
    <w:rsid w:val="006A16C6"/>
    <w:rsid w:val="006A4686"/>
    <w:rsid w:val="006A4BF5"/>
    <w:rsid w:val="006A53FF"/>
    <w:rsid w:val="006B0E54"/>
    <w:rsid w:val="006B0E9E"/>
    <w:rsid w:val="006B5AE4"/>
    <w:rsid w:val="006C28B7"/>
    <w:rsid w:val="006C32A1"/>
    <w:rsid w:val="006C3398"/>
    <w:rsid w:val="006D1507"/>
    <w:rsid w:val="006D20E3"/>
    <w:rsid w:val="006D3410"/>
    <w:rsid w:val="006D4054"/>
    <w:rsid w:val="006D417C"/>
    <w:rsid w:val="006D62C7"/>
    <w:rsid w:val="006D693C"/>
    <w:rsid w:val="006E02EC"/>
    <w:rsid w:val="006E0E48"/>
    <w:rsid w:val="006E1804"/>
    <w:rsid w:val="006E2C18"/>
    <w:rsid w:val="006E4055"/>
    <w:rsid w:val="006E62BB"/>
    <w:rsid w:val="006E6DE4"/>
    <w:rsid w:val="006F0873"/>
    <w:rsid w:val="006F42DE"/>
    <w:rsid w:val="006F5947"/>
    <w:rsid w:val="00700980"/>
    <w:rsid w:val="00702874"/>
    <w:rsid w:val="007060A3"/>
    <w:rsid w:val="0071333B"/>
    <w:rsid w:val="00715D48"/>
    <w:rsid w:val="00720AC4"/>
    <w:rsid w:val="007211B1"/>
    <w:rsid w:val="00723305"/>
    <w:rsid w:val="00741846"/>
    <w:rsid w:val="007455B2"/>
    <w:rsid w:val="00746187"/>
    <w:rsid w:val="00747685"/>
    <w:rsid w:val="00752BA7"/>
    <w:rsid w:val="00753311"/>
    <w:rsid w:val="007539A1"/>
    <w:rsid w:val="007565F8"/>
    <w:rsid w:val="0076254F"/>
    <w:rsid w:val="007633A2"/>
    <w:rsid w:val="00765DCD"/>
    <w:rsid w:val="00770054"/>
    <w:rsid w:val="00770B54"/>
    <w:rsid w:val="00773384"/>
    <w:rsid w:val="00776AB4"/>
    <w:rsid w:val="00776E64"/>
    <w:rsid w:val="007801F5"/>
    <w:rsid w:val="00781436"/>
    <w:rsid w:val="00783CA4"/>
    <w:rsid w:val="007842FB"/>
    <w:rsid w:val="00785B63"/>
    <w:rsid w:val="00786124"/>
    <w:rsid w:val="00790919"/>
    <w:rsid w:val="0079514B"/>
    <w:rsid w:val="0079606C"/>
    <w:rsid w:val="00796206"/>
    <w:rsid w:val="007962B4"/>
    <w:rsid w:val="007A2DC1"/>
    <w:rsid w:val="007A6750"/>
    <w:rsid w:val="007B55D7"/>
    <w:rsid w:val="007C1AF3"/>
    <w:rsid w:val="007C32E6"/>
    <w:rsid w:val="007C3FCE"/>
    <w:rsid w:val="007C4B64"/>
    <w:rsid w:val="007C7460"/>
    <w:rsid w:val="007D0874"/>
    <w:rsid w:val="007D3319"/>
    <w:rsid w:val="007D335D"/>
    <w:rsid w:val="007D4186"/>
    <w:rsid w:val="007D4B18"/>
    <w:rsid w:val="007D6BEB"/>
    <w:rsid w:val="007E09B0"/>
    <w:rsid w:val="007E0E22"/>
    <w:rsid w:val="007E146C"/>
    <w:rsid w:val="007E2ABA"/>
    <w:rsid w:val="007E3314"/>
    <w:rsid w:val="007E36AE"/>
    <w:rsid w:val="007E3A9B"/>
    <w:rsid w:val="007E4B03"/>
    <w:rsid w:val="007E656E"/>
    <w:rsid w:val="007F2F17"/>
    <w:rsid w:val="007F324B"/>
    <w:rsid w:val="007F3281"/>
    <w:rsid w:val="007F6E48"/>
    <w:rsid w:val="007F7A68"/>
    <w:rsid w:val="008002D7"/>
    <w:rsid w:val="008010A5"/>
    <w:rsid w:val="00802D8B"/>
    <w:rsid w:val="0080553C"/>
    <w:rsid w:val="00805B46"/>
    <w:rsid w:val="0080647A"/>
    <w:rsid w:val="008069A2"/>
    <w:rsid w:val="008076AF"/>
    <w:rsid w:val="00824AF7"/>
    <w:rsid w:val="0082507A"/>
    <w:rsid w:val="00825DC2"/>
    <w:rsid w:val="00831F90"/>
    <w:rsid w:val="008324AE"/>
    <w:rsid w:val="00834AD3"/>
    <w:rsid w:val="00834B80"/>
    <w:rsid w:val="00837721"/>
    <w:rsid w:val="00837D6B"/>
    <w:rsid w:val="00840528"/>
    <w:rsid w:val="00841E66"/>
    <w:rsid w:val="00843795"/>
    <w:rsid w:val="00844C8A"/>
    <w:rsid w:val="00846DC0"/>
    <w:rsid w:val="00847F0F"/>
    <w:rsid w:val="0085014A"/>
    <w:rsid w:val="00850863"/>
    <w:rsid w:val="00852448"/>
    <w:rsid w:val="0085257E"/>
    <w:rsid w:val="008564DA"/>
    <w:rsid w:val="008569B5"/>
    <w:rsid w:val="008570FF"/>
    <w:rsid w:val="00861F2A"/>
    <w:rsid w:val="00861F45"/>
    <w:rsid w:val="00862E89"/>
    <w:rsid w:val="008655F4"/>
    <w:rsid w:val="00865EDD"/>
    <w:rsid w:val="00866F53"/>
    <w:rsid w:val="00866F90"/>
    <w:rsid w:val="00867C8E"/>
    <w:rsid w:val="00871960"/>
    <w:rsid w:val="00875CD9"/>
    <w:rsid w:val="008774BF"/>
    <w:rsid w:val="00881524"/>
    <w:rsid w:val="0088258A"/>
    <w:rsid w:val="00883DD0"/>
    <w:rsid w:val="00884571"/>
    <w:rsid w:val="00886332"/>
    <w:rsid w:val="00886D1F"/>
    <w:rsid w:val="008870B0"/>
    <w:rsid w:val="0088769A"/>
    <w:rsid w:val="00896897"/>
    <w:rsid w:val="008A26D9"/>
    <w:rsid w:val="008A5C71"/>
    <w:rsid w:val="008A62A5"/>
    <w:rsid w:val="008B051E"/>
    <w:rsid w:val="008B575C"/>
    <w:rsid w:val="008B684D"/>
    <w:rsid w:val="008C0C29"/>
    <w:rsid w:val="008C2A6A"/>
    <w:rsid w:val="008C5BFD"/>
    <w:rsid w:val="008C5EE0"/>
    <w:rsid w:val="008D06A2"/>
    <w:rsid w:val="008D104F"/>
    <w:rsid w:val="008D2C91"/>
    <w:rsid w:val="008E6758"/>
    <w:rsid w:val="008E799E"/>
    <w:rsid w:val="008E79D2"/>
    <w:rsid w:val="008F3638"/>
    <w:rsid w:val="008F4441"/>
    <w:rsid w:val="008F6F31"/>
    <w:rsid w:val="008F74DF"/>
    <w:rsid w:val="0090415A"/>
    <w:rsid w:val="0090465A"/>
    <w:rsid w:val="00905336"/>
    <w:rsid w:val="00905421"/>
    <w:rsid w:val="0090780D"/>
    <w:rsid w:val="00910E3B"/>
    <w:rsid w:val="009127BA"/>
    <w:rsid w:val="009148EB"/>
    <w:rsid w:val="00921002"/>
    <w:rsid w:val="00921CA8"/>
    <w:rsid w:val="00922726"/>
    <w:rsid w:val="009227A6"/>
    <w:rsid w:val="00932FC8"/>
    <w:rsid w:val="00933EC1"/>
    <w:rsid w:val="009358D3"/>
    <w:rsid w:val="00935F17"/>
    <w:rsid w:val="009409BA"/>
    <w:rsid w:val="009479EC"/>
    <w:rsid w:val="00952686"/>
    <w:rsid w:val="009530DB"/>
    <w:rsid w:val="0095342E"/>
    <w:rsid w:val="00953676"/>
    <w:rsid w:val="00954031"/>
    <w:rsid w:val="009609DB"/>
    <w:rsid w:val="009705EE"/>
    <w:rsid w:val="00972538"/>
    <w:rsid w:val="009748BD"/>
    <w:rsid w:val="00975086"/>
    <w:rsid w:val="009754CD"/>
    <w:rsid w:val="00977927"/>
    <w:rsid w:val="0098135C"/>
    <w:rsid w:val="0098156A"/>
    <w:rsid w:val="00985C43"/>
    <w:rsid w:val="00991BAC"/>
    <w:rsid w:val="0099638A"/>
    <w:rsid w:val="009A368D"/>
    <w:rsid w:val="009A6EA0"/>
    <w:rsid w:val="009B18F9"/>
    <w:rsid w:val="009B1B11"/>
    <w:rsid w:val="009B6C86"/>
    <w:rsid w:val="009C0C94"/>
    <w:rsid w:val="009C1335"/>
    <w:rsid w:val="009C1AB2"/>
    <w:rsid w:val="009C408D"/>
    <w:rsid w:val="009C665C"/>
    <w:rsid w:val="009C7251"/>
    <w:rsid w:val="009D01BD"/>
    <w:rsid w:val="009D11C2"/>
    <w:rsid w:val="009D144A"/>
    <w:rsid w:val="009D1D06"/>
    <w:rsid w:val="009D5418"/>
    <w:rsid w:val="009D603B"/>
    <w:rsid w:val="009E18F2"/>
    <w:rsid w:val="009E2E91"/>
    <w:rsid w:val="009E3C8C"/>
    <w:rsid w:val="009E7AF8"/>
    <w:rsid w:val="009F05A5"/>
    <w:rsid w:val="009F4721"/>
    <w:rsid w:val="009F53BA"/>
    <w:rsid w:val="00A01B38"/>
    <w:rsid w:val="00A06D8B"/>
    <w:rsid w:val="00A10600"/>
    <w:rsid w:val="00A107CE"/>
    <w:rsid w:val="00A11055"/>
    <w:rsid w:val="00A11B84"/>
    <w:rsid w:val="00A139F5"/>
    <w:rsid w:val="00A149E8"/>
    <w:rsid w:val="00A203E3"/>
    <w:rsid w:val="00A24680"/>
    <w:rsid w:val="00A25920"/>
    <w:rsid w:val="00A25EA8"/>
    <w:rsid w:val="00A262C5"/>
    <w:rsid w:val="00A3179A"/>
    <w:rsid w:val="00A318A2"/>
    <w:rsid w:val="00A31DD0"/>
    <w:rsid w:val="00A32319"/>
    <w:rsid w:val="00A365F4"/>
    <w:rsid w:val="00A3710E"/>
    <w:rsid w:val="00A44367"/>
    <w:rsid w:val="00A47D80"/>
    <w:rsid w:val="00A51208"/>
    <w:rsid w:val="00A52A76"/>
    <w:rsid w:val="00A53132"/>
    <w:rsid w:val="00A53864"/>
    <w:rsid w:val="00A563F2"/>
    <w:rsid w:val="00A566E8"/>
    <w:rsid w:val="00A601FB"/>
    <w:rsid w:val="00A665EC"/>
    <w:rsid w:val="00A766DB"/>
    <w:rsid w:val="00A810F9"/>
    <w:rsid w:val="00A8237D"/>
    <w:rsid w:val="00A852DC"/>
    <w:rsid w:val="00A86ECC"/>
    <w:rsid w:val="00A86FCC"/>
    <w:rsid w:val="00A90275"/>
    <w:rsid w:val="00A918AB"/>
    <w:rsid w:val="00A918B6"/>
    <w:rsid w:val="00A919EB"/>
    <w:rsid w:val="00A9731D"/>
    <w:rsid w:val="00AA710D"/>
    <w:rsid w:val="00AB311C"/>
    <w:rsid w:val="00AB5E5E"/>
    <w:rsid w:val="00AB6D25"/>
    <w:rsid w:val="00AB7995"/>
    <w:rsid w:val="00AC2781"/>
    <w:rsid w:val="00AC3650"/>
    <w:rsid w:val="00AC38FF"/>
    <w:rsid w:val="00AC3D12"/>
    <w:rsid w:val="00AD161F"/>
    <w:rsid w:val="00AD7E7A"/>
    <w:rsid w:val="00AE1CEB"/>
    <w:rsid w:val="00AE2D4B"/>
    <w:rsid w:val="00AE3EC5"/>
    <w:rsid w:val="00AE4BCB"/>
    <w:rsid w:val="00AE4F99"/>
    <w:rsid w:val="00AE6142"/>
    <w:rsid w:val="00AF1349"/>
    <w:rsid w:val="00AF1502"/>
    <w:rsid w:val="00AF21FC"/>
    <w:rsid w:val="00AF2A9B"/>
    <w:rsid w:val="00AF5B30"/>
    <w:rsid w:val="00AF6E79"/>
    <w:rsid w:val="00AF7167"/>
    <w:rsid w:val="00B0198D"/>
    <w:rsid w:val="00B01B98"/>
    <w:rsid w:val="00B0355B"/>
    <w:rsid w:val="00B067CA"/>
    <w:rsid w:val="00B1051B"/>
    <w:rsid w:val="00B109E9"/>
    <w:rsid w:val="00B11B69"/>
    <w:rsid w:val="00B120BE"/>
    <w:rsid w:val="00B12B70"/>
    <w:rsid w:val="00B14952"/>
    <w:rsid w:val="00B17BD8"/>
    <w:rsid w:val="00B22B6D"/>
    <w:rsid w:val="00B2482F"/>
    <w:rsid w:val="00B25298"/>
    <w:rsid w:val="00B31A1C"/>
    <w:rsid w:val="00B31A45"/>
    <w:rsid w:val="00B31E5A"/>
    <w:rsid w:val="00B3721E"/>
    <w:rsid w:val="00B45CB1"/>
    <w:rsid w:val="00B46A3B"/>
    <w:rsid w:val="00B47556"/>
    <w:rsid w:val="00B55419"/>
    <w:rsid w:val="00B56917"/>
    <w:rsid w:val="00B64897"/>
    <w:rsid w:val="00B653AB"/>
    <w:rsid w:val="00B6559B"/>
    <w:rsid w:val="00B65F9E"/>
    <w:rsid w:val="00B66B19"/>
    <w:rsid w:val="00B71AD8"/>
    <w:rsid w:val="00B7649E"/>
    <w:rsid w:val="00B80E54"/>
    <w:rsid w:val="00B820F5"/>
    <w:rsid w:val="00B8427C"/>
    <w:rsid w:val="00B84558"/>
    <w:rsid w:val="00B84B99"/>
    <w:rsid w:val="00B9089F"/>
    <w:rsid w:val="00B914E9"/>
    <w:rsid w:val="00B916FE"/>
    <w:rsid w:val="00B91D0F"/>
    <w:rsid w:val="00B91D24"/>
    <w:rsid w:val="00B93657"/>
    <w:rsid w:val="00B93B5F"/>
    <w:rsid w:val="00B94737"/>
    <w:rsid w:val="00B947C8"/>
    <w:rsid w:val="00B956EE"/>
    <w:rsid w:val="00B967D2"/>
    <w:rsid w:val="00B971F7"/>
    <w:rsid w:val="00BA2BA1"/>
    <w:rsid w:val="00BA3562"/>
    <w:rsid w:val="00BA4526"/>
    <w:rsid w:val="00BA5045"/>
    <w:rsid w:val="00BA5A22"/>
    <w:rsid w:val="00BB1A1A"/>
    <w:rsid w:val="00BB4F09"/>
    <w:rsid w:val="00BB5DA4"/>
    <w:rsid w:val="00BC53E6"/>
    <w:rsid w:val="00BD0FD9"/>
    <w:rsid w:val="00BD44F9"/>
    <w:rsid w:val="00BD4D47"/>
    <w:rsid w:val="00BD4E33"/>
    <w:rsid w:val="00BD670B"/>
    <w:rsid w:val="00BD7575"/>
    <w:rsid w:val="00BE1212"/>
    <w:rsid w:val="00BE260B"/>
    <w:rsid w:val="00BE303D"/>
    <w:rsid w:val="00BF4BA3"/>
    <w:rsid w:val="00BF5B40"/>
    <w:rsid w:val="00C00A32"/>
    <w:rsid w:val="00C030DE"/>
    <w:rsid w:val="00C0653C"/>
    <w:rsid w:val="00C11A63"/>
    <w:rsid w:val="00C148E1"/>
    <w:rsid w:val="00C17C58"/>
    <w:rsid w:val="00C22105"/>
    <w:rsid w:val="00C244B6"/>
    <w:rsid w:val="00C25905"/>
    <w:rsid w:val="00C3020D"/>
    <w:rsid w:val="00C32C9C"/>
    <w:rsid w:val="00C32FED"/>
    <w:rsid w:val="00C33DFE"/>
    <w:rsid w:val="00C3702F"/>
    <w:rsid w:val="00C37FF3"/>
    <w:rsid w:val="00C44E7A"/>
    <w:rsid w:val="00C4500A"/>
    <w:rsid w:val="00C45AB3"/>
    <w:rsid w:val="00C53BF3"/>
    <w:rsid w:val="00C64A37"/>
    <w:rsid w:val="00C650D6"/>
    <w:rsid w:val="00C7158E"/>
    <w:rsid w:val="00C7250B"/>
    <w:rsid w:val="00C72CB6"/>
    <w:rsid w:val="00C7346B"/>
    <w:rsid w:val="00C76018"/>
    <w:rsid w:val="00C77C0E"/>
    <w:rsid w:val="00C83A72"/>
    <w:rsid w:val="00C8452F"/>
    <w:rsid w:val="00C8739F"/>
    <w:rsid w:val="00C908AD"/>
    <w:rsid w:val="00C91687"/>
    <w:rsid w:val="00C924A8"/>
    <w:rsid w:val="00C945FE"/>
    <w:rsid w:val="00C96CCD"/>
    <w:rsid w:val="00C96FAA"/>
    <w:rsid w:val="00C97A04"/>
    <w:rsid w:val="00CA0399"/>
    <w:rsid w:val="00CA107B"/>
    <w:rsid w:val="00CA484D"/>
    <w:rsid w:val="00CA4FB6"/>
    <w:rsid w:val="00CB14B4"/>
    <w:rsid w:val="00CB28D3"/>
    <w:rsid w:val="00CB35FA"/>
    <w:rsid w:val="00CB3890"/>
    <w:rsid w:val="00CB739F"/>
    <w:rsid w:val="00CB749F"/>
    <w:rsid w:val="00CB7DFB"/>
    <w:rsid w:val="00CC2DC9"/>
    <w:rsid w:val="00CC3A66"/>
    <w:rsid w:val="00CC3D2F"/>
    <w:rsid w:val="00CC7014"/>
    <w:rsid w:val="00CC739E"/>
    <w:rsid w:val="00CD303C"/>
    <w:rsid w:val="00CD4617"/>
    <w:rsid w:val="00CD554D"/>
    <w:rsid w:val="00CD58B7"/>
    <w:rsid w:val="00CD7D19"/>
    <w:rsid w:val="00CE04B2"/>
    <w:rsid w:val="00CE0F97"/>
    <w:rsid w:val="00CE74CF"/>
    <w:rsid w:val="00CF2AEA"/>
    <w:rsid w:val="00CF4099"/>
    <w:rsid w:val="00CF4FEB"/>
    <w:rsid w:val="00D00796"/>
    <w:rsid w:val="00D00E18"/>
    <w:rsid w:val="00D01ECE"/>
    <w:rsid w:val="00D0388C"/>
    <w:rsid w:val="00D0437D"/>
    <w:rsid w:val="00D0547F"/>
    <w:rsid w:val="00D1064C"/>
    <w:rsid w:val="00D1659B"/>
    <w:rsid w:val="00D168F1"/>
    <w:rsid w:val="00D20E6B"/>
    <w:rsid w:val="00D215F1"/>
    <w:rsid w:val="00D21DA1"/>
    <w:rsid w:val="00D22464"/>
    <w:rsid w:val="00D22B13"/>
    <w:rsid w:val="00D22C96"/>
    <w:rsid w:val="00D23DE3"/>
    <w:rsid w:val="00D24493"/>
    <w:rsid w:val="00D252F5"/>
    <w:rsid w:val="00D261A2"/>
    <w:rsid w:val="00D32C9E"/>
    <w:rsid w:val="00D32DA0"/>
    <w:rsid w:val="00D33D79"/>
    <w:rsid w:val="00D35719"/>
    <w:rsid w:val="00D40637"/>
    <w:rsid w:val="00D507D7"/>
    <w:rsid w:val="00D5218F"/>
    <w:rsid w:val="00D56B98"/>
    <w:rsid w:val="00D616D2"/>
    <w:rsid w:val="00D63B5F"/>
    <w:rsid w:val="00D64819"/>
    <w:rsid w:val="00D65E44"/>
    <w:rsid w:val="00D65E82"/>
    <w:rsid w:val="00D65FB3"/>
    <w:rsid w:val="00D6613E"/>
    <w:rsid w:val="00D6793B"/>
    <w:rsid w:val="00D70EF7"/>
    <w:rsid w:val="00D71FA5"/>
    <w:rsid w:val="00D73F86"/>
    <w:rsid w:val="00D74A4E"/>
    <w:rsid w:val="00D755CC"/>
    <w:rsid w:val="00D75F4E"/>
    <w:rsid w:val="00D82DC6"/>
    <w:rsid w:val="00D8397C"/>
    <w:rsid w:val="00D84569"/>
    <w:rsid w:val="00D86D31"/>
    <w:rsid w:val="00D87017"/>
    <w:rsid w:val="00D87D52"/>
    <w:rsid w:val="00D9018C"/>
    <w:rsid w:val="00D94881"/>
    <w:rsid w:val="00D94EED"/>
    <w:rsid w:val="00D96026"/>
    <w:rsid w:val="00DA07F5"/>
    <w:rsid w:val="00DA1DD4"/>
    <w:rsid w:val="00DA3EC6"/>
    <w:rsid w:val="00DA5549"/>
    <w:rsid w:val="00DA5FA7"/>
    <w:rsid w:val="00DA7C1C"/>
    <w:rsid w:val="00DA7F67"/>
    <w:rsid w:val="00DB147A"/>
    <w:rsid w:val="00DB1B7A"/>
    <w:rsid w:val="00DB227D"/>
    <w:rsid w:val="00DB61CE"/>
    <w:rsid w:val="00DC1266"/>
    <w:rsid w:val="00DC3B5B"/>
    <w:rsid w:val="00DC6337"/>
    <w:rsid w:val="00DC6405"/>
    <w:rsid w:val="00DC6708"/>
    <w:rsid w:val="00DD037A"/>
    <w:rsid w:val="00DD1EE6"/>
    <w:rsid w:val="00DD461C"/>
    <w:rsid w:val="00DD4B22"/>
    <w:rsid w:val="00DD7DAB"/>
    <w:rsid w:val="00DF11BD"/>
    <w:rsid w:val="00DF1408"/>
    <w:rsid w:val="00DF182C"/>
    <w:rsid w:val="00DF2EE4"/>
    <w:rsid w:val="00DF49F4"/>
    <w:rsid w:val="00DF516B"/>
    <w:rsid w:val="00E01436"/>
    <w:rsid w:val="00E02DB5"/>
    <w:rsid w:val="00E045BD"/>
    <w:rsid w:val="00E04CFC"/>
    <w:rsid w:val="00E04E3F"/>
    <w:rsid w:val="00E07B8D"/>
    <w:rsid w:val="00E10012"/>
    <w:rsid w:val="00E109E4"/>
    <w:rsid w:val="00E1603C"/>
    <w:rsid w:val="00E17B77"/>
    <w:rsid w:val="00E21E05"/>
    <w:rsid w:val="00E23337"/>
    <w:rsid w:val="00E2364C"/>
    <w:rsid w:val="00E23FC2"/>
    <w:rsid w:val="00E25069"/>
    <w:rsid w:val="00E259EA"/>
    <w:rsid w:val="00E27F79"/>
    <w:rsid w:val="00E30E33"/>
    <w:rsid w:val="00E32061"/>
    <w:rsid w:val="00E32DFF"/>
    <w:rsid w:val="00E42FF9"/>
    <w:rsid w:val="00E4541C"/>
    <w:rsid w:val="00E4714C"/>
    <w:rsid w:val="00E51AEB"/>
    <w:rsid w:val="00E51C4E"/>
    <w:rsid w:val="00E522A7"/>
    <w:rsid w:val="00E53C08"/>
    <w:rsid w:val="00E54452"/>
    <w:rsid w:val="00E56FB7"/>
    <w:rsid w:val="00E57747"/>
    <w:rsid w:val="00E63A97"/>
    <w:rsid w:val="00E664C5"/>
    <w:rsid w:val="00E671A2"/>
    <w:rsid w:val="00E70F94"/>
    <w:rsid w:val="00E73EFA"/>
    <w:rsid w:val="00E760A1"/>
    <w:rsid w:val="00E76D26"/>
    <w:rsid w:val="00E81845"/>
    <w:rsid w:val="00E82A5F"/>
    <w:rsid w:val="00E830EE"/>
    <w:rsid w:val="00E90110"/>
    <w:rsid w:val="00EA2EA9"/>
    <w:rsid w:val="00EA33B1"/>
    <w:rsid w:val="00EA3BF1"/>
    <w:rsid w:val="00EA436A"/>
    <w:rsid w:val="00EB1390"/>
    <w:rsid w:val="00EB2719"/>
    <w:rsid w:val="00EB2C71"/>
    <w:rsid w:val="00EB4340"/>
    <w:rsid w:val="00EB556D"/>
    <w:rsid w:val="00EB5A7D"/>
    <w:rsid w:val="00EB6D7C"/>
    <w:rsid w:val="00EC1A6E"/>
    <w:rsid w:val="00EC4103"/>
    <w:rsid w:val="00EC6415"/>
    <w:rsid w:val="00EC6A41"/>
    <w:rsid w:val="00ED35FE"/>
    <w:rsid w:val="00ED55C0"/>
    <w:rsid w:val="00ED65D0"/>
    <w:rsid w:val="00ED682B"/>
    <w:rsid w:val="00EE1FEC"/>
    <w:rsid w:val="00EE2257"/>
    <w:rsid w:val="00EE2537"/>
    <w:rsid w:val="00EE39A3"/>
    <w:rsid w:val="00EE3C22"/>
    <w:rsid w:val="00EE41D5"/>
    <w:rsid w:val="00EE52F8"/>
    <w:rsid w:val="00EE61E8"/>
    <w:rsid w:val="00EF75AD"/>
    <w:rsid w:val="00F0157D"/>
    <w:rsid w:val="00F0277F"/>
    <w:rsid w:val="00F037A4"/>
    <w:rsid w:val="00F12628"/>
    <w:rsid w:val="00F135C0"/>
    <w:rsid w:val="00F258BE"/>
    <w:rsid w:val="00F27C8F"/>
    <w:rsid w:val="00F32749"/>
    <w:rsid w:val="00F32D6D"/>
    <w:rsid w:val="00F37172"/>
    <w:rsid w:val="00F40719"/>
    <w:rsid w:val="00F40B0E"/>
    <w:rsid w:val="00F417A6"/>
    <w:rsid w:val="00F41C14"/>
    <w:rsid w:val="00F4477E"/>
    <w:rsid w:val="00F502A7"/>
    <w:rsid w:val="00F52262"/>
    <w:rsid w:val="00F53877"/>
    <w:rsid w:val="00F53E71"/>
    <w:rsid w:val="00F54B64"/>
    <w:rsid w:val="00F55220"/>
    <w:rsid w:val="00F554B0"/>
    <w:rsid w:val="00F55D16"/>
    <w:rsid w:val="00F604A2"/>
    <w:rsid w:val="00F616C5"/>
    <w:rsid w:val="00F62AED"/>
    <w:rsid w:val="00F67D8F"/>
    <w:rsid w:val="00F7356E"/>
    <w:rsid w:val="00F749FA"/>
    <w:rsid w:val="00F761EB"/>
    <w:rsid w:val="00F77308"/>
    <w:rsid w:val="00F802BE"/>
    <w:rsid w:val="00F80358"/>
    <w:rsid w:val="00F80E93"/>
    <w:rsid w:val="00F823AA"/>
    <w:rsid w:val="00F82ACD"/>
    <w:rsid w:val="00F86024"/>
    <w:rsid w:val="00F8611A"/>
    <w:rsid w:val="00F9146A"/>
    <w:rsid w:val="00F91F06"/>
    <w:rsid w:val="00F96B33"/>
    <w:rsid w:val="00FA25AD"/>
    <w:rsid w:val="00FA2F5E"/>
    <w:rsid w:val="00FA5128"/>
    <w:rsid w:val="00FA71C4"/>
    <w:rsid w:val="00FB1981"/>
    <w:rsid w:val="00FB30C2"/>
    <w:rsid w:val="00FB42CD"/>
    <w:rsid w:val="00FB42D4"/>
    <w:rsid w:val="00FB5906"/>
    <w:rsid w:val="00FB7092"/>
    <w:rsid w:val="00FB762F"/>
    <w:rsid w:val="00FB7EC9"/>
    <w:rsid w:val="00FC18F0"/>
    <w:rsid w:val="00FC19DF"/>
    <w:rsid w:val="00FC2AED"/>
    <w:rsid w:val="00FC7867"/>
    <w:rsid w:val="00FD15D4"/>
    <w:rsid w:val="00FD49A2"/>
    <w:rsid w:val="00FD4E98"/>
    <w:rsid w:val="00FD5EA7"/>
    <w:rsid w:val="00FD623D"/>
    <w:rsid w:val="00FD62BA"/>
    <w:rsid w:val="00FE18CA"/>
    <w:rsid w:val="00FE234C"/>
    <w:rsid w:val="00FE3302"/>
    <w:rsid w:val="00FE4F2D"/>
    <w:rsid w:val="00FE4F57"/>
    <w:rsid w:val="00FE57A7"/>
    <w:rsid w:val="00FE592B"/>
    <w:rsid w:val="00FF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margin;mso-width-relative:margin;mso-height-relative:bottom-margin-area;v-text-anchor:middle" fillcolor="#f2f2f2" stroke="f">
      <v:fill color="#f2f2f2"/>
      <v:stroke weight="1pt" on="f"/>
    </o:shapedefaults>
    <o:shapelayout v:ext="edit">
      <o:idmap v:ext="edit" data="1"/>
    </o:shapelayout>
  </w:shapeDefaults>
  <w:decimalSymbol w:val=","/>
  <w:listSeparator w:val=";"/>
  <w14:docId w14:val="3F46D2DA"/>
  <w15:docId w15:val="{D332788A-921D-4952-AF0A-F004CBC6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865E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customStyle="1" w:styleId="mw-headline">
    <w:name w:val="mw-headline"/>
    <w:basedOn w:val="Domylnaczcionkaakapitu"/>
    <w:rsid w:val="000F61F3"/>
  </w:style>
  <w:style w:type="character" w:styleId="UyteHipercze">
    <w:name w:val="FollowedHyperlink"/>
    <w:basedOn w:val="Domylnaczcionkaakapitu"/>
    <w:uiPriority w:val="99"/>
    <w:semiHidden/>
    <w:unhideWhenUsed/>
    <w:rsid w:val="008569B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2D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2D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2DFF"/>
    <w:rPr>
      <w:rFonts w:ascii="Fira Sans" w:hAnsi="Fira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hyperlink" Target="https://stat.gov.pl/obszary-tematyczne/podmioty-gospodarcze-wyniki-finansowe/przedsiebiorstwa-niefinansowe/rejestracje-i-upadlosci-podmiotow-gospodarczych-w-iii-kwartale-2019-roku,29,3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eader" Target="header1.xml"/><Relationship Id="rId25" Type="http://schemas.openxmlformats.org/officeDocument/2006/relationships/hyperlink" Target="https://stat.gov.pl/obszary-tematyczne/podmioty-gospodarcze-wyniki-finansowe/przedsiebiorstwa-niefinansowe/rejestracje-i-upadlosci-podmiotow-gospodarczych-w-ii-kwartale-2019-roku,29,2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s://stat.gov.pl/obszary-tematyczne/podmioty-gospodarcze-wyniki-finansowe/przedsiebiorstwa-niefinansowe/rejestracje-i-upadlosci-podmiotow-gospodarczych-w-drugim-kwartale-2020-roku,29,6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podmioty-gospodarcze-wyniki-finansowe/przedsiebiorstwa-niefinansowe/rejestracje-i-upadlosci-podmiotow-gospodarczych-w-i-kwartale-2019-roku,29,1.html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image" Target="media/image8.png"/><Relationship Id="rId28" Type="http://schemas.openxmlformats.org/officeDocument/2006/relationships/hyperlink" Target="https://stat.gov.pl/obszary-tematyczne/podmioty-gospodarcze-wyniki-finansowe/przedsiebiorstwa-niefinansowe/rejestracje-i-upadlosci-podmiotow-gospodarczych-w-i-kwartale-2020-roku,29,5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image" Target="media/image7.png"/><Relationship Id="rId27" Type="http://schemas.openxmlformats.org/officeDocument/2006/relationships/hyperlink" Target="https://stat.gov.pl/obszary-tematyczne/podmioty-gospodarcze-wyniki-finansowe/przedsiebiorstwa-niefinansowe/rejestracje-i-upadlosci-podmiotow-gospodarczych-w-iv-kwartale-2019-roku,29,4.html" TargetMode="External"/><Relationship Id="rId30" Type="http://schemas.openxmlformats.org/officeDocument/2006/relationships/hyperlink" Target="https://stat.gov.pl/obszary-tematyczne/podmioty-gospodarcze-wyniki-finansowe/przedsiebiorstwa-niefinansowe/rejestracje-i-upadlosci-podmiotow-gospodarczych-w-iii-kwartale-2020-roku,29,7.html" TargetMode="Externa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413816743056372"/>
          <c:y val="0.10373848723455023"/>
          <c:w val="0.78769036645558965"/>
          <c:h val="0.65605324942901821"/>
        </c:manualLayout>
      </c:layout>
      <c:lineChart>
        <c:grouping val="standard"/>
        <c:varyColors val="0"/>
        <c:ser>
          <c:idx val="2"/>
          <c:order val="0"/>
          <c:marker>
            <c:symbol val="circle"/>
            <c:size val="7"/>
            <c:spPr>
              <a:solidFill>
                <a:schemeClr val="bg1"/>
              </a:solidFill>
            </c:spPr>
          </c:marker>
          <c:dLbls>
            <c:dLbl>
              <c:idx val="0"/>
              <c:layout>
                <c:manualLayout>
                  <c:x val="-3.7313432835820892E-2"/>
                  <c:y val="6.787878787878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F2A-4F71-92FB-3DA0B2FD8C32}"/>
                </c:ext>
              </c:extLst>
            </c:dLbl>
            <c:dLbl>
              <c:idx val="1"/>
              <c:layout>
                <c:manualLayout>
                  <c:x val="-6.2189054726368161E-2"/>
                  <c:y val="-6.30303030303030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F2A-4F71-92FB-3DA0B2FD8C32}"/>
                </c:ext>
              </c:extLst>
            </c:dLbl>
            <c:dLbl>
              <c:idx val="2"/>
              <c:layout>
                <c:manualLayout>
                  <c:x val="-2.7533591883104169E-2"/>
                  <c:y val="-7.5882223812932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F2A-4F71-92FB-3DA0B2FD8C32}"/>
                </c:ext>
              </c:extLst>
            </c:dLbl>
            <c:dLbl>
              <c:idx val="3"/>
              <c:layout>
                <c:manualLayout>
                  <c:x val="-5.5255255255255258E-2"/>
                  <c:y val="6.84931506849315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F2A-4F71-92FB-3DA0B2FD8C32}"/>
                </c:ext>
              </c:extLst>
            </c:dLbl>
            <c:dLbl>
              <c:idx val="4"/>
              <c:layout>
                <c:manualLayout>
                  <c:x val="-5.8253809691698945E-2"/>
                  <c:y val="-6.39270818420425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F2A-4F71-92FB-3DA0B2FD8C32}"/>
                </c:ext>
              </c:extLst>
            </c:dLbl>
            <c:dLbl>
              <c:idx val="5"/>
              <c:layout>
                <c:manualLayout>
                  <c:x val="-5.4726564030242487E-2"/>
                  <c:y val="6.6417752326413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F2A-4F71-92FB-3DA0B2FD8C32}"/>
                </c:ext>
              </c:extLst>
            </c:dLbl>
            <c:dLbl>
              <c:idx val="6"/>
              <c:layout>
                <c:manualLayout>
                  <c:x val="-4.4776119402985072E-2"/>
                  <c:y val="-5.33333333333333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F2A-4F71-92FB-3DA0B2FD8C32}"/>
                </c:ext>
              </c:extLst>
            </c:dLbl>
            <c:dLbl>
              <c:idx val="7"/>
              <c:layout>
                <c:manualLayout>
                  <c:x val="-5.4726368159204099E-2"/>
                  <c:y val="6.30303030303029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F2A-4F71-92FB-3DA0B2FD8C32}"/>
                </c:ext>
              </c:extLst>
            </c:dLbl>
            <c:dLbl>
              <c:idx val="8"/>
              <c:layout>
                <c:manualLayout>
                  <c:x val="-6.218905472636807E-2"/>
                  <c:y val="-6.787878787878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F2A-4F71-92FB-3DA0B2FD8C32}"/>
                </c:ext>
              </c:extLst>
            </c:dLbl>
            <c:dLbl>
              <c:idx val="9"/>
              <c:layout>
                <c:manualLayout>
                  <c:x val="-6.218905472636807E-2"/>
                  <c:y val="6.787878787878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F2A-4F71-92FB-3DA0B2FD8C3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'Tablica 1'!$F$3:$N$4</c:f>
              <c:multiLvlStrCache>
                <c:ptCount val="9"/>
                <c:lvl>
                  <c:pt idx="0">
                    <c:v>1 kw.
</c:v>
                  </c:pt>
                  <c:pt idx="1">
                    <c:v>2 kw.
</c:v>
                  </c:pt>
                  <c:pt idx="2">
                    <c:v>3 kw.
</c:v>
                  </c:pt>
                  <c:pt idx="3">
                    <c:v>4 kw.
</c:v>
                  </c:pt>
                  <c:pt idx="4">
                    <c:v>1 kw.
</c:v>
                  </c:pt>
                  <c:pt idx="5">
                    <c:v>2 kw.
</c:v>
                  </c:pt>
                  <c:pt idx="6">
                    <c:v>3 kw.
</c:v>
                  </c:pt>
                  <c:pt idx="7">
                    <c:v>4 kw.
</c:v>
                  </c:pt>
                  <c:pt idx="8">
                    <c:v>1 kw.
</c:v>
                  </c:pt>
                </c:lvl>
                <c:lvl>
                  <c:pt idx="0">
                    <c:v>2019</c:v>
                  </c:pt>
                  <c:pt idx="4">
                    <c:v>2020</c:v>
                  </c:pt>
                  <c:pt idx="8">
                    <c:v>2021</c:v>
                  </c:pt>
                </c:lvl>
              </c:multiLvlStrCache>
            </c:multiLvlStrRef>
          </c:cat>
          <c:val>
            <c:numRef>
              <c:f>'Tablica 1'!$F$5:$N$5</c:f>
              <c:numCache>
                <c:formatCode>#,##0</c:formatCode>
                <c:ptCount val="9"/>
                <c:pt idx="0">
                  <c:v>95300</c:v>
                </c:pt>
                <c:pt idx="1">
                  <c:v>94385</c:v>
                </c:pt>
                <c:pt idx="2">
                  <c:v>87788</c:v>
                </c:pt>
                <c:pt idx="3">
                  <c:v>78308</c:v>
                </c:pt>
                <c:pt idx="4">
                  <c:v>84099</c:v>
                </c:pt>
                <c:pt idx="5">
                  <c:v>64410</c:v>
                </c:pt>
                <c:pt idx="6">
                  <c:v>87360</c:v>
                </c:pt>
                <c:pt idx="7">
                  <c:v>75925</c:v>
                </c:pt>
                <c:pt idx="8">
                  <c:v>84223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DF2A-4F71-92FB-3DA0B2FD8C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26918992"/>
        <c:axId val="-726908112"/>
      </c:lineChart>
      <c:catAx>
        <c:axId val="-726918992"/>
        <c:scaling>
          <c:orientation val="minMax"/>
        </c:scaling>
        <c:delete val="0"/>
        <c:axPos val="b"/>
        <c:numFmt formatCode="d/mm" sourceLinked="0"/>
        <c:majorTickMark val="none"/>
        <c:minorTickMark val="none"/>
        <c:tickLblPos val="low"/>
        <c:spPr>
          <a:noFill/>
          <a:ln cap="flat" cmpd="dbl">
            <a:solidFill>
              <a:schemeClr val="tx1"/>
            </a:solidFill>
          </a:ln>
        </c:spPr>
        <c:txPr>
          <a:bodyPr rot="0"/>
          <a:lstStyle/>
          <a:p>
            <a:pPr>
              <a:defRPr/>
            </a:pPr>
            <a:endParaRPr lang="pl-PL"/>
          </a:p>
        </c:txPr>
        <c:crossAx val="-726908112"/>
        <c:crossesAt val="0"/>
        <c:auto val="0"/>
        <c:lblAlgn val="ctr"/>
        <c:lblOffset val="100"/>
        <c:noMultiLvlLbl val="0"/>
      </c:catAx>
      <c:valAx>
        <c:axId val="-726908112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  <a:prstDash val="sysDot"/>
            </a:ln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solidFill>
              <a:sysClr val="windowText" lastClr="000000"/>
            </a:solidFill>
          </a:ln>
        </c:spPr>
        <c:txPr>
          <a:bodyPr rot="0"/>
          <a:lstStyle/>
          <a:p>
            <a:pPr>
              <a:defRPr/>
            </a:pPr>
            <a:endParaRPr lang="pl-PL"/>
          </a:p>
        </c:txPr>
        <c:crossAx val="-726918992"/>
        <c:crossesAt val="1"/>
        <c:crossBetween val="between"/>
      </c:valAx>
      <c:spPr>
        <a:noFill/>
        <a:ln cap="flat"/>
        <a:effectLst/>
      </c:spPr>
    </c:plotArea>
    <c:plotVisOnly val="0"/>
    <c:dispBlanksAs val="gap"/>
    <c:showDLblsOverMax val="0"/>
  </c:chart>
  <c:spPr>
    <a:noFill/>
    <a:ln>
      <a:noFill/>
    </a:ln>
  </c:spPr>
  <c:txPr>
    <a:bodyPr/>
    <a:lstStyle/>
    <a:p>
      <a:pPr>
        <a:defRPr sz="850">
          <a:latin typeface="Fira Sans" pitchFamily="34" charset="0"/>
          <a:ea typeface="Fira Sans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42602857575539543"/>
          <c:y val="3.2884895099067828E-2"/>
          <c:w val="0.53341307142650007"/>
          <c:h val="0.91020422767458176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2.9503049720267779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DE8-462C-AB99-6A0863C74DA0}"/>
                </c:ext>
              </c:extLst>
            </c:dLbl>
            <c:dLbl>
              <c:idx val="1"/>
              <c:layout>
                <c:manualLayout>
                  <c:x val="4.0842837641463736E-2"/>
                  <c:y val="-2.9897713146260574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DE8-462C-AB99-6A0863C74DA0}"/>
                </c:ext>
              </c:extLst>
            </c:dLbl>
            <c:dLbl>
              <c:idx val="2"/>
              <c:layout>
                <c:manualLayout>
                  <c:x val="4.8495734472955292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DE8-462C-AB99-6A0863C74DA0}"/>
                </c:ext>
              </c:extLst>
            </c:dLbl>
            <c:dLbl>
              <c:idx val="3"/>
              <c:layout>
                <c:manualLayout>
                  <c:x val="4.6860248810775572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DE8-462C-AB99-6A0863C74DA0}"/>
                </c:ext>
              </c:extLst>
            </c:dLbl>
            <c:dLbl>
              <c:idx val="4"/>
              <c:layout>
                <c:manualLayout>
                  <c:x val="8.0853701497955635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DE8-462C-AB99-6A0863C74DA0}"/>
                </c:ext>
              </c:extLst>
            </c:dLbl>
            <c:dLbl>
              <c:idx val="5"/>
              <c:layout>
                <c:manualLayout>
                  <c:x val="4.5546696027072481E-2"/>
                  <c:y val="-1.3574590939662609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DE8-462C-AB99-6A0863C74DA0}"/>
                </c:ext>
              </c:extLst>
            </c:dLbl>
            <c:dLbl>
              <c:idx val="7"/>
              <c:layout>
                <c:manualLayout>
                  <c:x val="0.22042207535512134"/>
                  <c:y val="-1.9922974948433807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DE8-462C-AB99-6A0863C74DA0}"/>
                </c:ext>
              </c:extLst>
            </c:dLbl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'Tablica 2'!$A$6:$A$14</c:f>
              <c:strCache>
                <c:ptCount val="9"/>
                <c:pt idx="0">
                  <c:v>Pozostałe¹
</c:v>
                </c:pt>
                <c:pt idx="1">
                  <c:v>Spółki komandytowo-akcyjne
</c:v>
                </c:pt>
                <c:pt idx="2">
                  <c:v>Spółki komandytowe
</c:v>
                </c:pt>
                <c:pt idx="3">
                  <c:v>Spółki jawne
</c:v>
                </c:pt>
                <c:pt idx="4">
                  <c:v>Spółki z ograniczoną odpowiedzialnością
</c:v>
                </c:pt>
                <c:pt idx="5">
                  <c:v>Spółki akcyjne
</c:v>
                </c:pt>
                <c:pt idx="6">
                  <c:v>Spółki partnerskie
</c:v>
                </c:pt>
                <c:pt idx="7">
                  <c:v>Osoby fizyczne prowadzące działalność gospodarczą
</c:v>
                </c:pt>
                <c:pt idx="8">
                  <c:v>Spółki cywilne
</c:v>
                </c:pt>
              </c:strCache>
            </c:strRef>
          </c:cat>
          <c:val>
            <c:numRef>
              <c:f>'Tablica 2'!$B$6:$B$14</c:f>
              <c:numCache>
                <c:formatCode>0.00%</c:formatCode>
                <c:ptCount val="9"/>
                <c:pt idx="0">
                  <c:v>1.3416762642033649E-3</c:v>
                </c:pt>
                <c:pt idx="1">
                  <c:v>9.4985930209087776E-5</c:v>
                </c:pt>
                <c:pt idx="2">
                  <c:v>1.8997186041817555E-3</c:v>
                </c:pt>
                <c:pt idx="3">
                  <c:v>6.95771938781568E-3</c:v>
                </c:pt>
                <c:pt idx="4">
                  <c:v>0.14263324745022143</c:v>
                </c:pt>
                <c:pt idx="5">
                  <c:v>8.7861985443406199E-4</c:v>
                </c:pt>
                <c:pt idx="6">
                  <c:v>4.39309927217031E-4</c:v>
                </c:pt>
                <c:pt idx="7">
                  <c:v>0.82827731142324545</c:v>
                </c:pt>
                <c:pt idx="8">
                  <c:v>1.747741115847215E-2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DE8-462C-AB99-6A0863C74D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726907568"/>
        <c:axId val="-726909744"/>
      </c:barChart>
      <c:catAx>
        <c:axId val="-7269075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-726909744"/>
        <c:crosses val="autoZero"/>
        <c:auto val="0"/>
        <c:lblAlgn val="ctr"/>
        <c:lblOffset val="100"/>
        <c:noMultiLvlLbl val="0"/>
      </c:catAx>
      <c:valAx>
        <c:axId val="-726909744"/>
        <c:scaling>
          <c:orientation val="minMax"/>
          <c:max val="1"/>
        </c:scaling>
        <c:delete val="0"/>
        <c:axPos val="b"/>
        <c:majorGridlines>
          <c:spPr>
            <a:ln>
              <a:gradFill>
                <a:gsLst>
                  <a:gs pos="0">
                    <a:schemeClr val="bg1">
                      <a:lumMod val="65000"/>
                    </a:scheme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  <a:prstDash val="sysDot"/>
            </a:ln>
          </c:spPr>
        </c:majorGridlines>
        <c:numFmt formatCode="0%" sourceLinked="0"/>
        <c:majorTickMark val="none"/>
        <c:minorTickMark val="none"/>
        <c:tickLblPos val="nextTo"/>
        <c:crossAx val="-726907568"/>
        <c:crosses val="autoZero"/>
        <c:crossBetween val="between"/>
        <c:majorUnit val="0.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50">
          <a:latin typeface="Fira Sans" pitchFamily="34" charset="0"/>
          <a:ea typeface="Fira Sans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413817050830639"/>
          <c:y val="0.10373845916319289"/>
          <c:w val="0.78769036645558999"/>
          <c:h val="0.65605324942901844"/>
        </c:manualLayout>
      </c:layout>
      <c:lineChart>
        <c:grouping val="standard"/>
        <c:varyColors val="0"/>
        <c:ser>
          <c:idx val="2"/>
          <c:order val="0"/>
          <c:marker>
            <c:symbol val="circle"/>
            <c:size val="7"/>
            <c:spPr>
              <a:solidFill>
                <a:sysClr val="window" lastClr="FFFFFF"/>
              </a:solidFill>
            </c:spPr>
          </c:marker>
          <c:dLbls>
            <c:dLbl>
              <c:idx val="0"/>
              <c:layout>
                <c:manualLayout>
                  <c:x val="-4.0840840840840838E-2"/>
                  <c:y val="6.3926940639269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CE9-4CF3-A0EB-7614AFBBC9AD}"/>
                </c:ext>
              </c:extLst>
            </c:dLbl>
            <c:dLbl>
              <c:idx val="1"/>
              <c:layout>
                <c:manualLayout>
                  <c:x val="-4.0841030006384338E-2"/>
                  <c:y val="-4.5662100456621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CE9-4CF3-A0EB-7614AFBBC9AD}"/>
                </c:ext>
              </c:extLst>
            </c:dLbl>
            <c:dLbl>
              <c:idx val="2"/>
              <c:layout>
                <c:manualLayout>
                  <c:x val="-3.5728919902118968E-2"/>
                  <c:y val="6.49209608292634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CE9-4CF3-A0EB-7614AFBBC9AD}"/>
                </c:ext>
              </c:extLst>
            </c:dLbl>
            <c:dLbl>
              <c:idx val="3"/>
              <c:layout>
                <c:manualLayout>
                  <c:x val="-4.0840840840840838E-2"/>
                  <c:y val="-6.39269406392693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CE9-4CF3-A0EB-7614AFBBC9AD}"/>
                </c:ext>
              </c:extLst>
            </c:dLbl>
            <c:dLbl>
              <c:idx val="4"/>
              <c:layout>
                <c:manualLayout>
                  <c:x val="-3.3633633633633642E-2"/>
                  <c:y val="-6.3926940639269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CE9-4CF3-A0EB-7614AFBBC9AD}"/>
                </c:ext>
              </c:extLst>
            </c:dLbl>
            <c:dLbl>
              <c:idx val="5"/>
              <c:layout>
                <c:manualLayout>
                  <c:x val="-3.8515230222477305E-2"/>
                  <c:y val="-5.8089105950363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CE9-4CF3-A0EB-7614AFBBC9AD}"/>
                </c:ext>
              </c:extLst>
            </c:dLbl>
            <c:dLbl>
              <c:idx val="6"/>
              <c:layout>
                <c:manualLayout>
                  <c:x val="-4.7998992688204789E-2"/>
                  <c:y val="7.17025814811122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CE9-4CF3-A0EB-7614AFBBC9AD}"/>
                </c:ext>
              </c:extLst>
            </c:dLbl>
            <c:dLbl>
              <c:idx val="7"/>
              <c:layout>
                <c:manualLayout>
                  <c:x val="-4.145497989768776E-2"/>
                  <c:y val="-7.22021329612279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CE9-4CF3-A0EB-7614AFBBC9AD}"/>
                </c:ext>
              </c:extLst>
            </c:dLbl>
            <c:dLbl>
              <c:idx val="8"/>
              <c:layout>
                <c:manualLayout>
                  <c:x val="-3.6640576119877914E-2"/>
                  <c:y val="7.2202132961227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CE9-4CF3-A0EB-7614AFBBC9A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'Tablica 3'!$F$3:$N$4</c:f>
              <c:multiLvlStrCache>
                <c:ptCount val="9"/>
                <c:lvl>
                  <c:pt idx="0">
                    <c:v>1 kw.
</c:v>
                  </c:pt>
                  <c:pt idx="1">
                    <c:v>2 kw.
</c:v>
                  </c:pt>
                  <c:pt idx="2">
                    <c:v>3 kw.
</c:v>
                  </c:pt>
                  <c:pt idx="3">
                    <c:v>4 kw.
</c:v>
                  </c:pt>
                  <c:pt idx="4">
                    <c:v>1 kw.
</c:v>
                  </c:pt>
                  <c:pt idx="5">
                    <c:v>2 kw.
</c:v>
                  </c:pt>
                  <c:pt idx="6">
                    <c:v>3 kw.
</c:v>
                  </c:pt>
                  <c:pt idx="7">
                    <c:v>4 kw.
</c:v>
                  </c:pt>
                  <c:pt idx="8">
                    <c:v>1 kw.
</c:v>
                  </c:pt>
                </c:lvl>
                <c:lvl>
                  <c:pt idx="0">
                    <c:v>2019</c:v>
                  </c:pt>
                  <c:pt idx="4">
                    <c:v>2020</c:v>
                  </c:pt>
                  <c:pt idx="8">
                    <c:v>2021</c:v>
                  </c:pt>
                </c:lvl>
              </c:multiLvlStrCache>
            </c:multiLvlStrRef>
          </c:cat>
          <c:val>
            <c:numRef>
              <c:f>'Tablica 3'!$F$5:$N$5</c:f>
              <c:numCache>
                <c:formatCode>#,##0</c:formatCode>
                <c:ptCount val="9"/>
                <c:pt idx="0">
                  <c:v>155</c:v>
                </c:pt>
                <c:pt idx="1">
                  <c:v>131</c:v>
                </c:pt>
                <c:pt idx="2">
                  <c:v>133</c:v>
                </c:pt>
                <c:pt idx="3">
                  <c:v>159</c:v>
                </c:pt>
                <c:pt idx="4">
                  <c:v>142</c:v>
                </c:pt>
                <c:pt idx="5">
                  <c:v>157</c:v>
                </c:pt>
                <c:pt idx="6">
                  <c:v>123</c:v>
                </c:pt>
                <c:pt idx="7">
                  <c:v>106</c:v>
                </c:pt>
                <c:pt idx="8">
                  <c:v>126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0CE9-4CF3-A0EB-7614AFBBC9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28825904"/>
        <c:axId val="-128825360"/>
      </c:lineChart>
      <c:catAx>
        <c:axId val="-128825904"/>
        <c:scaling>
          <c:orientation val="minMax"/>
        </c:scaling>
        <c:delete val="0"/>
        <c:axPos val="b"/>
        <c:numFmt formatCode="d/mm" sourceLinked="0"/>
        <c:majorTickMark val="none"/>
        <c:minorTickMark val="none"/>
        <c:tickLblPos val="low"/>
        <c:spPr>
          <a:noFill/>
          <a:ln cap="flat" cmpd="dbl">
            <a:solidFill>
              <a:schemeClr val="tx1"/>
            </a:solidFill>
          </a:ln>
        </c:spPr>
        <c:txPr>
          <a:bodyPr rot="0"/>
          <a:lstStyle/>
          <a:p>
            <a:pPr>
              <a:defRPr/>
            </a:pPr>
            <a:endParaRPr lang="pl-PL"/>
          </a:p>
        </c:txPr>
        <c:crossAx val="-128825360"/>
        <c:crossesAt val="0"/>
        <c:auto val="0"/>
        <c:lblAlgn val="ctr"/>
        <c:lblOffset val="100"/>
        <c:noMultiLvlLbl val="0"/>
      </c:catAx>
      <c:valAx>
        <c:axId val="-128825360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  <a:prstDash val="sysDot"/>
            </a:ln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solidFill>
              <a:sysClr val="windowText" lastClr="000000"/>
            </a:solidFill>
          </a:ln>
        </c:spPr>
        <c:txPr>
          <a:bodyPr rot="0"/>
          <a:lstStyle/>
          <a:p>
            <a:pPr>
              <a:defRPr/>
            </a:pPr>
            <a:endParaRPr lang="pl-PL"/>
          </a:p>
        </c:txPr>
        <c:crossAx val="-128825904"/>
        <c:crossesAt val="1"/>
        <c:crossBetween val="between"/>
        <c:majorUnit val="40"/>
      </c:valAx>
      <c:spPr>
        <a:noFill/>
        <a:ln cap="flat"/>
        <a:effectLst/>
      </c:spPr>
    </c:plotArea>
    <c:plotVisOnly val="0"/>
    <c:dispBlanksAs val="gap"/>
    <c:showDLblsOverMax val="0"/>
  </c:chart>
  <c:spPr>
    <a:noFill/>
    <a:ln>
      <a:noFill/>
    </a:ln>
    <a:scene3d>
      <a:camera prst="orthographicFront"/>
      <a:lightRig rig="threePt" dir="t"/>
    </a:scene3d>
    <a:sp3d>
      <a:bevelB h="6350"/>
    </a:sp3d>
  </c:spPr>
  <c:txPr>
    <a:bodyPr/>
    <a:lstStyle/>
    <a:p>
      <a:pPr>
        <a:defRPr sz="900">
          <a:latin typeface="Fira Sans" pitchFamily="34" charset="0"/>
          <a:ea typeface="Fira Sans" pitchFamily="34" charset="0"/>
          <a:cs typeface="Arial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41505618789097998"/>
          <c:y val="0"/>
          <c:w val="0.53341307142650007"/>
          <c:h val="0.91020422767458142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3.6323167241095987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F03-45DF-BAE6-2B0F8EE3F52C}"/>
                </c:ext>
              </c:extLst>
            </c:dLbl>
            <c:dLbl>
              <c:idx val="2"/>
              <c:layout>
                <c:manualLayout>
                  <c:x val="4.8495734472955278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F03-45DF-BAE6-2B0F8EE3F52C}"/>
                </c:ext>
              </c:extLst>
            </c:dLbl>
            <c:dLbl>
              <c:idx val="3"/>
              <c:layout>
                <c:manualLayout>
                  <c:x val="3.8335101909740245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F03-45DF-BAE6-2B0F8EE3F52C}"/>
                </c:ext>
              </c:extLst>
            </c:dLbl>
            <c:dLbl>
              <c:idx val="4"/>
              <c:layout>
                <c:manualLayout>
                  <c:x val="0.21198427734651418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F03-45DF-BAE6-2B0F8EE3F52C}"/>
                </c:ext>
              </c:extLst>
            </c:dLbl>
            <c:dLbl>
              <c:idx val="5"/>
              <c:layout>
                <c:manualLayout>
                  <c:x val="5.1758061666612981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F03-45DF-BAE6-2B0F8EE3F52C}"/>
                </c:ext>
              </c:extLst>
            </c:dLbl>
            <c:dLbl>
              <c:idx val="7"/>
              <c:layout>
                <c:manualLayout>
                  <c:x val="0.10823877584286717"/>
                  <c:y val="-2.8574067249920182E-1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F03-45DF-BAE6-2B0F8EE3F52C}"/>
                </c:ext>
              </c:extLst>
            </c:dLbl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'Tablica 4'!$A$6:$A$13</c:f>
              <c:strCache>
                <c:ptCount val="8"/>
                <c:pt idx="0">
                  <c:v>Pozostałe¹
</c:v>
                </c:pt>
                <c:pt idx="1">
                  <c:v>Spółki komandytowo-akcyjne
</c:v>
                </c:pt>
                <c:pt idx="2">
                  <c:v>Spółki komandytowe
</c:v>
                </c:pt>
                <c:pt idx="3">
                  <c:v>Spółki jawne
</c:v>
                </c:pt>
                <c:pt idx="4">
                  <c:v>Spółki z ograniczoną odpowiedzialnością
</c:v>
                </c:pt>
                <c:pt idx="5">
                  <c:v>Spółki akcyjne
</c:v>
                </c:pt>
                <c:pt idx="6">
                  <c:v>Spółki partnerskie
</c:v>
                </c:pt>
                <c:pt idx="7">
                  <c:v>Osoby fizyczne prowadzące działalność gospodarczą
</c:v>
                </c:pt>
              </c:strCache>
            </c:strRef>
          </c:cat>
          <c:val>
            <c:numRef>
              <c:f>'Tablica 4'!$B$6:$B$13</c:f>
              <c:numCache>
                <c:formatCode>0.0%</c:formatCode>
                <c:ptCount val="8"/>
                <c:pt idx="0">
                  <c:v>1.5873015873015872E-2</c:v>
                </c:pt>
                <c:pt idx="1">
                  <c:v>7.9365079365079361E-3</c:v>
                </c:pt>
                <c:pt idx="2">
                  <c:v>5.5555555555555552E-2</c:v>
                </c:pt>
                <c:pt idx="3">
                  <c:v>2.3809523809523808E-2</c:v>
                </c:pt>
                <c:pt idx="4">
                  <c:v>0.65079365079365081</c:v>
                </c:pt>
                <c:pt idx="5">
                  <c:v>2.3809523809523808E-2</c:v>
                </c:pt>
                <c:pt idx="6">
                  <c:v>0</c:v>
                </c:pt>
                <c:pt idx="7">
                  <c:v>0.22222222222222221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F03-45DF-BAE6-2B0F8EE3F5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726915728"/>
        <c:axId val="-726904848"/>
      </c:barChart>
      <c:catAx>
        <c:axId val="-726915728"/>
        <c:scaling>
          <c:orientation val="minMax"/>
        </c:scaling>
        <c:delete val="0"/>
        <c:axPos val="l"/>
        <c:numFmt formatCode="0.00%" sourceLinked="0"/>
        <c:majorTickMark val="none"/>
        <c:minorTickMark val="none"/>
        <c:tickLblPos val="nextTo"/>
        <c:crossAx val="-726904848"/>
        <c:crosses val="autoZero"/>
        <c:auto val="1"/>
        <c:lblAlgn val="ctr"/>
        <c:lblOffset val="100"/>
        <c:noMultiLvlLbl val="0"/>
      </c:catAx>
      <c:valAx>
        <c:axId val="-726904848"/>
        <c:scaling>
          <c:orientation val="minMax"/>
          <c:max val="1"/>
        </c:scaling>
        <c:delete val="0"/>
        <c:axPos val="b"/>
        <c:majorGridlines>
          <c:spPr>
            <a:ln>
              <a:gradFill>
                <a:gsLst>
                  <a:gs pos="0">
                    <a:schemeClr val="bg1">
                      <a:lumMod val="65000"/>
                    </a:scheme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  <a:prstDash val="sysDot"/>
            </a:ln>
          </c:spPr>
        </c:majorGridlines>
        <c:numFmt formatCode="0%" sourceLinked="0"/>
        <c:majorTickMark val="none"/>
        <c:minorTickMark val="none"/>
        <c:tickLblPos val="nextTo"/>
        <c:crossAx val="-726915728"/>
        <c:crosses val="autoZero"/>
        <c:crossBetween val="between"/>
        <c:majorUnit val="0.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</cdr:x>
      <cdr:y>0</cdr:y>
    </cdr:from>
    <cdr:to>
      <cdr:x>0.11892</cdr:x>
      <cdr:y>0.22603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628650" cy="628650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</cdr:x>
      <cdr:y>0</cdr:y>
    </cdr:from>
    <cdr:to>
      <cdr:x>0.11892</cdr:x>
      <cdr:y>0.22603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628650" cy="628650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2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</cdr:x>
      <cdr:y>0</cdr:y>
    </cdr:from>
    <cdr:to>
      <cdr:x>0.11892</cdr:x>
      <cdr:y>0.22603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628650" cy="628650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</cdr:x>
      <cdr:y>0</cdr:y>
    </cdr:from>
    <cdr:to>
      <cdr:x>0.11892</cdr:x>
      <cdr:y>0.22603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628650" cy="628650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</cdr:x>
      <cdr:y>0</cdr:y>
    </cdr:from>
    <cdr:to>
      <cdr:x>0.11892</cdr:x>
      <cdr:y>0.22603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628650" cy="628650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Niestandardowy 3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001D77"/>
    </a:accent1>
    <a:accent2>
      <a:srgbClr val="001D77"/>
    </a:accent2>
    <a:accent3>
      <a:srgbClr val="001D77"/>
    </a:accent3>
    <a:accent4>
      <a:srgbClr val="001D77"/>
    </a:accent4>
    <a:accent5>
      <a:srgbClr val="001D77"/>
    </a:accent5>
    <a:accent6>
      <a:srgbClr val="001D77"/>
    </a:accent6>
    <a:hlink>
      <a:srgbClr val="0000FF"/>
    </a:hlink>
    <a:folHlink>
      <a:srgbClr val="800080"/>
    </a:folHlink>
  </a:clrScheme>
  <a:fontScheme name="Office — klasyczny 2">
    <a:majorFont>
      <a:latin typeface="Arial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ajorFont>
    <a:minorFont>
      <a:latin typeface="Arial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Niestandardowy 3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001D77"/>
    </a:accent1>
    <a:accent2>
      <a:srgbClr val="001D77"/>
    </a:accent2>
    <a:accent3>
      <a:srgbClr val="001D77"/>
    </a:accent3>
    <a:accent4>
      <a:srgbClr val="001D77"/>
    </a:accent4>
    <a:accent5>
      <a:srgbClr val="001D77"/>
    </a:accent5>
    <a:accent6>
      <a:srgbClr val="001D77"/>
    </a:accent6>
    <a:hlink>
      <a:srgbClr val="0000FF"/>
    </a:hlink>
    <a:folHlink>
      <a:srgbClr val="800080"/>
    </a:folHlink>
  </a:clrScheme>
  <a:fontScheme name="Office — klasyczny 2">
    <a:majorFont>
      <a:latin typeface="Arial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ajorFont>
    <a:minorFont>
      <a:latin typeface="Arial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Niestandardowy 3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001D77"/>
    </a:accent1>
    <a:accent2>
      <a:srgbClr val="001D77"/>
    </a:accent2>
    <a:accent3>
      <a:srgbClr val="001D77"/>
    </a:accent3>
    <a:accent4>
      <a:srgbClr val="001D77"/>
    </a:accent4>
    <a:accent5>
      <a:srgbClr val="001D77"/>
    </a:accent5>
    <a:accent6>
      <a:srgbClr val="001D77"/>
    </a:accent6>
    <a:hlink>
      <a:srgbClr val="0000FF"/>
    </a:hlink>
    <a:folHlink>
      <a:srgbClr val="800080"/>
    </a:folHlink>
  </a:clrScheme>
  <a:fontScheme name="Office — klasyczny 2">
    <a:majorFont>
      <a:latin typeface="Arial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ajorFont>
    <a:minorFont>
      <a:latin typeface="Arial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Niestandardowy 3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001D77"/>
    </a:accent1>
    <a:accent2>
      <a:srgbClr val="001D77"/>
    </a:accent2>
    <a:accent3>
      <a:srgbClr val="001D77"/>
    </a:accent3>
    <a:accent4>
      <a:srgbClr val="001D77"/>
    </a:accent4>
    <a:accent5>
      <a:srgbClr val="001D77"/>
    </a:accent5>
    <a:accent6>
      <a:srgbClr val="001D77"/>
    </a:accent6>
    <a:hlink>
      <a:srgbClr val="0000FF"/>
    </a:hlink>
    <a:folHlink>
      <a:srgbClr val="800080"/>
    </a:folHlink>
  </a:clrScheme>
  <a:fontScheme name="Office — klasyczny 2">
    <a:majorFont>
      <a:latin typeface="Arial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ajorFont>
    <a:minorFont>
      <a:latin typeface="Arial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E5FBC3-2069-4BFE-8F34-157A327D31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1407</Words>
  <Characters>8444</Characters>
  <Application>Microsoft Office Word</Application>
  <DocSecurity>0</DocSecurity>
  <Lines>70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Główny Urząd Statystyczny</Company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Rejestracje i upadłości przedsiębiorstw w I kwartale 2021 roku</dc:title>
  <dc:subject>Rejestracje i upadłości przedsiębiorstw</dc:subject>
  <dc:creator>Główny Urząd Statystyczny</dc:creator>
  <cp:lastPrinted>2021-02-11T09:22:00Z</cp:lastPrinted>
  <dcterms:created xsi:type="dcterms:W3CDTF">2021-05-12T09:58:00Z</dcterms:created>
  <dcterms:modified xsi:type="dcterms:W3CDTF">2021-05-12T09:58:00Z</dcterms:modified>
  <cp:category>Przedsiębiorstwa niefinansowe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