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B072673" w:rsidR="00393761" w:rsidRPr="00FC2876" w:rsidRDefault="00A7687B" w:rsidP="00F049AB">
      <w:pPr>
        <w:pStyle w:val="Tytuinfomacjisygnalnej"/>
      </w:pPr>
      <w:bookmarkStart w:id="0" w:name="_GoBack"/>
      <w:bookmarkEnd w:id="0"/>
      <w:r w:rsidRPr="00FC2876">
        <w:t>Szybki szacunek produktu krajowego brutto za</w:t>
      </w:r>
      <w:r w:rsidRPr="00FC2876">
        <w:br/>
      </w:r>
      <w:r w:rsidR="00E802C9" w:rsidRPr="00FC2876">
        <w:t>4</w:t>
      </w:r>
      <w:r w:rsidRPr="00FC2876">
        <w:t xml:space="preserve"> kw</w:t>
      </w:r>
      <w:r w:rsidR="001A164B">
        <w:t>artał</w:t>
      </w:r>
      <w:r w:rsidRPr="00FC2876">
        <w:t xml:space="preserve"> 2021 r.</w:t>
      </w:r>
      <w:r w:rsidR="00364AF9" w:rsidRPr="00FC2876">
        <w:rPr>
          <w:sz w:val="32"/>
        </w:rPr>
        <w:tab/>
      </w:r>
    </w:p>
    <w:p w14:paraId="1E690351" w14:textId="7AF0F73B" w:rsidR="00DE58F1" w:rsidRPr="00822F52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6BCE501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4085" cy="1050290"/>
                <wp:effectExtent l="0" t="0" r="5715" b="0"/>
                <wp:wrapSquare wrapText="bothSides"/>
                <wp:docPr id="6" name="Pole tekstowe 2" descr="Opis wskaźnika:  107,3&#10;Dynamika realna PKB w IV kwartale 2021 r. wg szybkiego szacun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02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679ECD1" w:rsidR="005C0CAC" w:rsidRPr="005A0CB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A0CB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1404F">
                              <w:rPr>
                                <w:rStyle w:val="WartowskanikaZnak"/>
                              </w:rPr>
                              <w:t>107,3</w:t>
                            </w:r>
                          </w:p>
                          <w:p w14:paraId="63B3F253" w14:textId="08D5EE23" w:rsidR="005C0CAC" w:rsidRPr="007D605C" w:rsidRDefault="00A7687B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822F52">
                              <w:t xml:space="preserve">Dynamika realna PKB </w:t>
                            </w:r>
                            <w:r w:rsidR="00822F52" w:rsidRPr="00822F52">
                              <w:t xml:space="preserve">w </w:t>
                            </w:r>
                            <w:r w:rsidR="00E802C9">
                              <w:t>4</w:t>
                            </w:r>
                            <w:r w:rsidR="00822F52" w:rsidRPr="00822F52">
                              <w:t xml:space="preserve"> kwartale 2021 r. </w:t>
                            </w:r>
                            <w:r w:rsidR="00822F52">
                              <w:t>wg szybkiego szacunku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Opis wskaźnika:  107,3&#10;Dynamika realna PKB w IV kwartale 2021 r. wg szybkiego szacunku&#10;" style="position:absolute;margin-left:0;margin-top:4.7pt;width:173.55pt;height:82.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pMhgIAAJIEAAAOAAAAZHJzL2Uyb0RvYy54bWysVM1y0zAQvjPDO+yIGU4Q/5A0ranTKQ1l&#10;OhTaocBdtuVYE1lrJCV2euWJuHLneXgFVkraZsqNwQfNrnb30+63uz4+GVoFa2GsRJ2zZBQzELrE&#10;SupFzr58Pn95yMA6riuuUIucbYRlJ7OnT477LhMpNqgqYYBAtM36LmeNc10WRbZsRMvtCDuhyVij&#10;abkj1SyiyvCe0FsVpXF8EPVoqs5gKayl2/nWyGYBv65F6a7q2goHKmeUmwunCWfhz2h2zLOF4V0j&#10;y10a/B+yaLnU9Og91Jw7Disj/4JqZWnQYu1GJbYR1rUsRaiBqkniR9XcNLwToRYix3b3NNn/B1t+&#10;XF8bkFXODhho3lKLrlEJcGJpHfYCUgaVsCVRdtVJC71d8l8/tVzyDH5//wFJPH3x6vmz4fT1fEPh&#10;dA9GcKU5XL9/Az1cfIVlz43jhJnGaQJmBP0C7O2mWEqxQJJ4udLLVcDw7eg7m1FWNx3l5YY3ONBY&#10;BWptd4nl0oLGs4brhTg1BvtG8IroSHxktBe6xbEepOg/YEV18ZXDADTUpvW9IvaB0GksNvejIAYH&#10;JV2maTyODycMSrIl8SROj8KwRDy7C++Mde8EtuCFnBlc6eoTDVx4g68vrfM58ezOzz9pUcnqXCoV&#10;FLMozpSBNffDGSfz6TSU8chNaehzdjRJJwFZo48Pc9tKR8ujZJuzw9h/23H2nLzVVXBxXKqtTJko&#10;vSPJ87JlyA3FQI6euQKrDdFlcLsktNQkNGhuGfS0IDmz31bcCAbqQhPlR8l47DcqKOPJNCXF7FuK&#10;fQvXJUHlzDHYimcubKHnQeMptaaWga+HTHa50uAHGndL6jdrXw9eD7+S2R8AAAD//wMAUEsDBBQA&#10;BgAIAAAAIQAbI3Nw3AAAAAYBAAAPAAAAZHJzL2Rvd25yZXYueG1sTI/BTsMwEETvSPyDtUhcIuqU&#10;RrSEOBVFCgd6IoW7G2/jiHgdxW4T/p7lBMfRjGbeFNvZ9eKCY+g8KVguUhBIjTcdtQo+DtXdBkSI&#10;mozuPaGCbwywLa+vCp0bP9E7XurYCi6hkGsFNsYhlzI0Fp0OCz8gsXfyo9OR5dhKM+qJy10v79P0&#10;QTrdES9YPeCLxearPjsFu/G0r9PVHOzu8LZPqir5fJ0SpW5v5ucnEBHn+BeGX3xGh5KZjv5MJohe&#10;AR+JCh4zEGyusvUSxJFT62wDsizkf/zyBwAA//8DAFBLAQItABQABgAIAAAAIQC2gziS/gAAAOEB&#10;AAATAAAAAAAAAAAAAAAAAAAAAABbQ29udGVudF9UeXBlc10ueG1sUEsBAi0AFAAGAAgAAAAhADj9&#10;If/WAAAAlAEAAAsAAAAAAAAAAAAAAAAALwEAAF9yZWxzLy5yZWxzUEsBAi0AFAAGAAgAAAAhAKJk&#10;CkyGAgAAkgQAAA4AAAAAAAAAAAAAAAAALgIAAGRycy9lMm9Eb2MueG1sUEsBAi0AFAAGAAgAAAAh&#10;ABsjc3DcAAAABgEAAA8AAAAAAAAAAAAAAAAA4AQAAGRycy9kb3ducmV2LnhtbFBLBQYAAAAABAAE&#10;APMAAADpBQAAAAA=&#10;" fillcolor="#001d77" stroked="f">
                <v:stroke joinstyle="miter"/>
                <v:textbox>
                  <w:txbxContent>
                    <w:p w14:paraId="30951E30" w14:textId="1679ECD1" w:rsidR="005C0CAC" w:rsidRPr="005A0CB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A0CB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41404F">
                        <w:rPr>
                          <w:rStyle w:val="WartowskanikaZnak"/>
                        </w:rPr>
                        <w:t>107,3</w:t>
                      </w:r>
                    </w:p>
                    <w:p w14:paraId="63B3F253" w14:textId="08D5EE23" w:rsidR="005C0CAC" w:rsidRPr="007D605C" w:rsidRDefault="00A7687B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822F52">
                        <w:t xml:space="preserve">Dynamika realna PKB </w:t>
                      </w:r>
                      <w:r w:rsidR="00822F52" w:rsidRPr="00822F52">
                        <w:t xml:space="preserve">w </w:t>
                      </w:r>
                      <w:r w:rsidR="00E802C9">
                        <w:t>4</w:t>
                      </w:r>
                      <w:r w:rsidR="00822F52" w:rsidRPr="00822F52">
                        <w:t xml:space="preserve"> kwartale 2021 r. </w:t>
                      </w:r>
                      <w:r w:rsidR="00822F52">
                        <w:t>wg szybkiego szacunku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A7687B">
        <w:rPr>
          <w:color w:val="001D77"/>
        </w:rPr>
        <w:t xml:space="preserve"> </w:t>
      </w:r>
      <w:r w:rsidR="00A90A6D" w:rsidRPr="00A7687B">
        <w:br/>
      </w:r>
      <w:r w:rsidR="00822F52" w:rsidRPr="00822F52">
        <w:t xml:space="preserve">Według szybkiego szacunku produkt krajowy brutto </w:t>
      </w:r>
      <w:r w:rsidR="00822F52">
        <w:t xml:space="preserve">(PKB) niewyrównany sezonowo w </w:t>
      </w:r>
      <w:r w:rsidR="00E802C9">
        <w:t>4</w:t>
      </w:r>
      <w:r w:rsidR="00371066">
        <w:t xml:space="preserve"> kwartale 2021 r. </w:t>
      </w:r>
      <w:r w:rsidR="00822F52">
        <w:t>zwiększył się re</w:t>
      </w:r>
      <w:r w:rsidR="00CE2C32">
        <w:t>al</w:t>
      </w:r>
      <w:r w:rsidR="00822F52">
        <w:t xml:space="preserve">nie o </w:t>
      </w:r>
      <w:r w:rsidR="006E5E80">
        <w:t>7,3</w:t>
      </w:r>
      <w:r w:rsidR="00822F52">
        <w:t>%</w:t>
      </w:r>
      <w:r w:rsidR="00371066">
        <w:t xml:space="preserve"> </w:t>
      </w:r>
      <w:r w:rsidR="00721E45">
        <w:t xml:space="preserve">rok do roku </w:t>
      </w:r>
      <w:r w:rsidR="00371066">
        <w:t xml:space="preserve">wobec spadku o </w:t>
      </w:r>
      <w:r w:rsidR="006E5E80">
        <w:t>2,5</w:t>
      </w:r>
      <w:r w:rsidR="00371066">
        <w:t>% w analogicznym okresie 2020 r.</w:t>
      </w:r>
      <w:r w:rsidR="00DE6B58" w:rsidRPr="00822F52">
        <w:t xml:space="preserve"> </w:t>
      </w:r>
    </w:p>
    <w:p w14:paraId="66C68F79" w14:textId="77777777" w:rsidR="00371066" w:rsidRDefault="00371066" w:rsidP="00E95B8E">
      <w:pPr>
        <w:pStyle w:val="Nagwek1"/>
        <w:rPr>
          <w:rFonts w:ascii="Fira Sans" w:hAnsi="Fira Sans"/>
          <w:b/>
          <w:szCs w:val="19"/>
        </w:rPr>
      </w:pPr>
    </w:p>
    <w:p w14:paraId="5634AE6E" w14:textId="69C6AF48" w:rsidR="00371066" w:rsidRPr="00512511" w:rsidRDefault="000647A9" w:rsidP="00FC2876">
      <w:pPr>
        <w:pStyle w:val="Nagwek1"/>
        <w:spacing w:before="480" w:line="240" w:lineRule="exact"/>
        <w:rPr>
          <w:rFonts w:ascii="Fira Sans" w:hAnsi="Fira Sans"/>
          <w:color w:val="auto"/>
          <w:szCs w:val="19"/>
        </w:rPr>
      </w:pPr>
      <w:r w:rsidRPr="00512511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90B88F2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1A289F03" w:rsidR="00D616D2" w:rsidRPr="00A7687B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14:paraId="66113316" w14:textId="1A289F03" w:rsidR="00D616D2" w:rsidRPr="00A7687B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71066" w:rsidRPr="00512511">
        <w:rPr>
          <w:rFonts w:ascii="Fira Sans" w:hAnsi="Fira Sans"/>
          <w:color w:val="auto"/>
          <w:szCs w:val="19"/>
        </w:rPr>
        <w:t xml:space="preserve">W </w:t>
      </w:r>
      <w:r w:rsidR="00E802C9">
        <w:rPr>
          <w:rFonts w:ascii="Fira Sans" w:hAnsi="Fira Sans"/>
          <w:color w:val="auto"/>
          <w:szCs w:val="19"/>
        </w:rPr>
        <w:t>4</w:t>
      </w:r>
      <w:r w:rsidR="00371066" w:rsidRPr="00512511">
        <w:rPr>
          <w:rFonts w:ascii="Fira Sans" w:hAnsi="Fira Sans"/>
          <w:color w:val="auto"/>
          <w:szCs w:val="19"/>
        </w:rPr>
        <w:t xml:space="preserve"> kwartale 2021 r. PKB wyrównany sezonowo (w ce</w:t>
      </w:r>
      <w:r w:rsidR="00D138BC" w:rsidRPr="00512511">
        <w:rPr>
          <w:rFonts w:ascii="Fira Sans" w:hAnsi="Fira Sans"/>
          <w:color w:val="auto"/>
          <w:szCs w:val="19"/>
        </w:rPr>
        <w:t>n</w:t>
      </w:r>
      <w:r w:rsidR="00371066" w:rsidRPr="00512511">
        <w:rPr>
          <w:rFonts w:ascii="Fira Sans" w:hAnsi="Fira Sans"/>
          <w:color w:val="auto"/>
          <w:szCs w:val="19"/>
        </w:rPr>
        <w:t xml:space="preserve">ach stałych przy roku odniesienia 2015) wzrósł realnie o </w:t>
      </w:r>
      <w:r w:rsidR="00B304A7">
        <w:rPr>
          <w:rFonts w:ascii="Fira Sans" w:hAnsi="Fira Sans"/>
          <w:color w:val="auto"/>
          <w:szCs w:val="19"/>
        </w:rPr>
        <w:t>1,7</w:t>
      </w:r>
      <w:r w:rsidR="00371066" w:rsidRPr="00512511">
        <w:rPr>
          <w:rFonts w:ascii="Fira Sans" w:hAnsi="Fira Sans"/>
          <w:color w:val="auto"/>
          <w:szCs w:val="19"/>
        </w:rPr>
        <w:t xml:space="preserve">% w porównaniu z poprzednim kwartałem i był wyższy niż przed rokiem </w:t>
      </w:r>
      <w:r w:rsidR="001C5A2E">
        <w:rPr>
          <w:rFonts w:ascii="Fira Sans" w:hAnsi="Fira Sans"/>
          <w:color w:val="auto"/>
          <w:szCs w:val="19"/>
        </w:rPr>
        <w:br/>
      </w:r>
      <w:r w:rsidR="00371066" w:rsidRPr="00512511">
        <w:rPr>
          <w:rFonts w:ascii="Fira Sans" w:hAnsi="Fira Sans"/>
          <w:color w:val="auto"/>
          <w:szCs w:val="19"/>
        </w:rPr>
        <w:t xml:space="preserve">o </w:t>
      </w:r>
      <w:r w:rsidR="00B304A7">
        <w:rPr>
          <w:rFonts w:ascii="Fira Sans" w:hAnsi="Fira Sans"/>
          <w:color w:val="auto"/>
          <w:szCs w:val="19"/>
        </w:rPr>
        <w:t>7,7</w:t>
      </w:r>
      <w:r w:rsidR="00371066" w:rsidRPr="00512511">
        <w:rPr>
          <w:rFonts w:ascii="Fira Sans" w:hAnsi="Fira Sans"/>
          <w:color w:val="auto"/>
          <w:szCs w:val="19"/>
        </w:rPr>
        <w:t>%.</w:t>
      </w:r>
    </w:p>
    <w:p w14:paraId="2793D169" w14:textId="4E1E729E" w:rsidR="00BD26B1" w:rsidRPr="00512511" w:rsidRDefault="00BD26B1" w:rsidP="00FC2876">
      <w:pPr>
        <w:rPr>
          <w:rFonts w:eastAsia="Times New Roman" w:cs="Times New Roman"/>
          <w:szCs w:val="19"/>
          <w:lang w:eastAsia="pl-PL"/>
        </w:rPr>
      </w:pPr>
      <w:r w:rsidRPr="00512511">
        <w:rPr>
          <w:rFonts w:eastAsia="Times New Roman" w:cs="Times New Roman"/>
          <w:szCs w:val="19"/>
          <w:lang w:eastAsia="pl-PL"/>
        </w:rPr>
        <w:t xml:space="preserve">PKB niewyrównany sezonowo (w cenach stałych średniorocznych roku poprzedniego) wzrósł realnie o </w:t>
      </w:r>
      <w:r w:rsidR="00B304A7">
        <w:rPr>
          <w:rFonts w:eastAsia="Times New Roman" w:cs="Times New Roman"/>
          <w:szCs w:val="19"/>
          <w:lang w:eastAsia="pl-PL"/>
        </w:rPr>
        <w:t>7,3</w:t>
      </w:r>
      <w:r w:rsidRPr="00512511">
        <w:rPr>
          <w:rFonts w:eastAsia="Times New Roman" w:cs="Times New Roman"/>
          <w:szCs w:val="19"/>
          <w:lang w:eastAsia="pl-PL"/>
        </w:rPr>
        <w:t xml:space="preserve">% w porównaniu z analogicznym okresem roku poprzedniego. </w:t>
      </w:r>
    </w:p>
    <w:p w14:paraId="6189446F" w14:textId="235E6613" w:rsidR="00DE6B58" w:rsidRPr="00512511" w:rsidRDefault="00BD26B1" w:rsidP="00FC2876">
      <w:pPr>
        <w:rPr>
          <w:rFonts w:eastAsia="Times New Roman" w:cs="Times New Roman"/>
          <w:szCs w:val="19"/>
          <w:lang w:eastAsia="pl-PL"/>
        </w:rPr>
      </w:pPr>
      <w:r w:rsidRPr="00512511">
        <w:rPr>
          <w:rFonts w:eastAsia="Times New Roman" w:cs="Times New Roman"/>
          <w:szCs w:val="19"/>
          <w:lang w:eastAsia="pl-PL"/>
        </w:rPr>
        <w:t xml:space="preserve">Dane mają charakter wstępny i mogą być przedmiotem rewizji, zgodnie z polityką rewizji stosowaną w kwartalnych rachunkach narodowych, w momencie opracowywania pierwszego regularnego szacunku PKB za </w:t>
      </w:r>
      <w:r w:rsidR="00E802C9">
        <w:rPr>
          <w:rFonts w:eastAsia="Times New Roman" w:cs="Times New Roman"/>
          <w:szCs w:val="19"/>
          <w:lang w:eastAsia="pl-PL"/>
        </w:rPr>
        <w:t>4</w:t>
      </w:r>
      <w:r w:rsidRPr="00512511">
        <w:rPr>
          <w:rFonts w:eastAsia="Times New Roman" w:cs="Times New Roman"/>
          <w:szCs w:val="19"/>
          <w:lang w:eastAsia="pl-PL"/>
        </w:rPr>
        <w:t xml:space="preserve"> kwartał 2021 r., który zostanie opublikowany w dniu</w:t>
      </w:r>
      <w:r w:rsidR="00F02BD1">
        <w:rPr>
          <w:rFonts w:eastAsia="Times New Roman" w:cs="Times New Roman"/>
          <w:szCs w:val="19"/>
          <w:lang w:eastAsia="pl-PL"/>
        </w:rPr>
        <w:br/>
      </w:r>
      <w:r w:rsidRPr="00512511">
        <w:rPr>
          <w:rFonts w:eastAsia="Times New Roman" w:cs="Times New Roman"/>
          <w:szCs w:val="19"/>
          <w:lang w:eastAsia="pl-PL"/>
        </w:rPr>
        <w:t xml:space="preserve">28.02.2022 r. </w:t>
      </w:r>
      <w:r w:rsidR="00D972F6" w:rsidRPr="00512511">
        <w:rPr>
          <w:rFonts w:eastAsia="Times New Roman" w:cs="Times New Roman"/>
          <w:szCs w:val="19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Y="876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1.PKB wyrównany sezonowo, ceny stałe przy roku odniesienia 2015"/>
        <w:tblDescription w:val="Tabela prezentuje wartości dynamiki PKB w kwartałach dla lat 2019-2021 w cenach stałych przy roku odniesienia 2015, wyrównane sezonowo, przy podstawach: kwartał poprzedni=100 i analogiczny kwartał roku poprzedniego =100 oraz porównanie danych opublikowanych 30.11.2021 r. oraz 15.02.2022 r."/>
      </w:tblPr>
      <w:tblGrid>
        <w:gridCol w:w="1529"/>
        <w:gridCol w:w="549"/>
        <w:gridCol w:w="24"/>
        <w:gridCol w:w="520"/>
        <w:gridCol w:w="50"/>
        <w:gridCol w:w="492"/>
        <w:gridCol w:w="79"/>
        <w:gridCol w:w="466"/>
        <w:gridCol w:w="77"/>
        <w:gridCol w:w="468"/>
        <w:gridCol w:w="69"/>
        <w:gridCol w:w="479"/>
        <w:gridCol w:w="58"/>
        <w:gridCol w:w="487"/>
        <w:gridCol w:w="50"/>
        <w:gridCol w:w="499"/>
        <w:gridCol w:w="42"/>
        <w:gridCol w:w="507"/>
        <w:gridCol w:w="31"/>
        <w:gridCol w:w="516"/>
        <w:gridCol w:w="23"/>
        <w:gridCol w:w="524"/>
        <w:gridCol w:w="15"/>
        <w:gridCol w:w="513"/>
      </w:tblGrid>
      <w:tr w:rsidR="00E34AA3" w:rsidRPr="00E34AA3" w14:paraId="295682F9" w14:textId="77777777" w:rsidTr="00D0418B">
        <w:trPr>
          <w:trHeight w:hRule="exact" w:val="397"/>
        </w:trPr>
        <w:tc>
          <w:tcPr>
            <w:tcW w:w="948" w:type="pct"/>
            <w:vMerge w:val="restart"/>
            <w:tcBorders>
              <w:left w:val="nil"/>
            </w:tcBorders>
            <w:vAlign w:val="center"/>
          </w:tcPr>
          <w:p w14:paraId="38406AE6" w14:textId="77777777" w:rsidR="000E2599" w:rsidRPr="00E34AA3" w:rsidRDefault="000E2599" w:rsidP="000E2599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351" w:type="pct"/>
            <w:gridSpan w:val="7"/>
            <w:vAlign w:val="center"/>
          </w:tcPr>
          <w:p w14:paraId="1A51D8B7" w14:textId="77777777" w:rsidR="000E2599" w:rsidRPr="00E34AA3" w:rsidRDefault="000E2599" w:rsidP="00F20BAA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2019</w:t>
            </w:r>
          </w:p>
        </w:tc>
        <w:tc>
          <w:tcPr>
            <w:tcW w:w="1356" w:type="pct"/>
            <w:gridSpan w:val="8"/>
            <w:vAlign w:val="center"/>
          </w:tcPr>
          <w:p w14:paraId="50F3B22E" w14:textId="77777777" w:rsidR="000E2599" w:rsidRPr="00E34AA3" w:rsidRDefault="000E2599" w:rsidP="00F20BAA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346" w:type="pct"/>
            <w:gridSpan w:val="8"/>
            <w:tcBorders>
              <w:right w:val="nil"/>
            </w:tcBorders>
            <w:vAlign w:val="center"/>
          </w:tcPr>
          <w:p w14:paraId="3007766A" w14:textId="77777777" w:rsidR="000E2599" w:rsidRPr="00E34AA3" w:rsidRDefault="000E2599" w:rsidP="00674D8D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2021</w:t>
            </w:r>
          </w:p>
        </w:tc>
      </w:tr>
      <w:tr w:rsidR="00E802C9" w:rsidRPr="00E34AA3" w14:paraId="63144AD8" w14:textId="77777777" w:rsidTr="00F20BAA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76EB425A" w14:textId="77777777" w:rsidR="00E802C9" w:rsidRPr="00E34AA3" w:rsidRDefault="00E802C9" w:rsidP="00E802C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14:paraId="3A5D63DE" w14:textId="5D319D4C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7" w:type="pct"/>
            <w:gridSpan w:val="2"/>
            <w:vAlign w:val="center"/>
          </w:tcPr>
          <w:p w14:paraId="2BCD0827" w14:textId="53680694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6" w:type="pct"/>
            <w:gridSpan w:val="2"/>
            <w:vAlign w:val="center"/>
          </w:tcPr>
          <w:p w14:paraId="73BE8519" w14:textId="4012E530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8" w:type="pct"/>
            <w:gridSpan w:val="2"/>
            <w:vAlign w:val="center"/>
          </w:tcPr>
          <w:p w14:paraId="6F05147A" w14:textId="2901E596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8" w:type="pct"/>
            <w:gridSpan w:val="2"/>
            <w:vAlign w:val="center"/>
          </w:tcPr>
          <w:p w14:paraId="30EF8B06" w14:textId="171879E0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40" w:type="pct"/>
            <w:gridSpan w:val="2"/>
            <w:vAlign w:val="center"/>
          </w:tcPr>
          <w:p w14:paraId="70B54503" w14:textId="56D08D23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8" w:type="pct"/>
            <w:gridSpan w:val="2"/>
            <w:vAlign w:val="center"/>
          </w:tcPr>
          <w:p w14:paraId="75256A24" w14:textId="77DFA671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40" w:type="pct"/>
            <w:gridSpan w:val="2"/>
            <w:vAlign w:val="center"/>
          </w:tcPr>
          <w:p w14:paraId="3765D034" w14:textId="7A13D553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40" w:type="pct"/>
            <w:gridSpan w:val="2"/>
            <w:vAlign w:val="center"/>
          </w:tcPr>
          <w:p w14:paraId="57F12EBC" w14:textId="2421727E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9" w:type="pct"/>
            <w:gridSpan w:val="2"/>
            <w:vAlign w:val="center"/>
          </w:tcPr>
          <w:p w14:paraId="5A9AC5F3" w14:textId="465E864A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9" w:type="pct"/>
            <w:gridSpan w:val="2"/>
            <w:vAlign w:val="center"/>
          </w:tcPr>
          <w:p w14:paraId="7EA8EB71" w14:textId="021062DC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27" w:type="pct"/>
            <w:gridSpan w:val="2"/>
            <w:tcBorders>
              <w:right w:val="nil"/>
            </w:tcBorders>
            <w:vAlign w:val="center"/>
          </w:tcPr>
          <w:p w14:paraId="315D4B08" w14:textId="16D65109" w:rsidR="00E802C9" w:rsidRPr="00E34AA3" w:rsidRDefault="00E802C9" w:rsidP="003779D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0E2599" w:rsidRPr="00E34AA3" w14:paraId="5B992BE5" w14:textId="77777777" w:rsidTr="00F20BAA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1C88319D" w14:textId="77777777" w:rsidR="000E2599" w:rsidRPr="00E34AA3" w:rsidRDefault="000E2599" w:rsidP="000E259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14:paraId="2FE41227" w14:textId="77777777" w:rsidR="000E2599" w:rsidRPr="00E34AA3" w:rsidRDefault="000E2599" w:rsidP="003779D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poprzedni kwartał = 100</w:t>
            </w:r>
          </w:p>
        </w:tc>
      </w:tr>
      <w:tr w:rsidR="000E2599" w:rsidRPr="00E34AA3" w14:paraId="6DD8F523" w14:textId="77777777" w:rsidTr="007E7D57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E35E635" w14:textId="77777777" w:rsidR="000E2599" w:rsidRPr="00E34AA3" w:rsidRDefault="000E2599" w:rsidP="007E7D57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Dynamika PKB, dane z 30.11.2021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14CD35F4" w14:textId="3721AD68" w:rsidR="000E2599" w:rsidRPr="00E34AA3" w:rsidRDefault="000E2599" w:rsidP="005C49DE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</w:t>
            </w:r>
            <w:r w:rsidR="005C49DE">
              <w:rPr>
                <w:sz w:val="18"/>
                <w:szCs w:val="18"/>
              </w:rPr>
              <w:t>9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1F9B9C0C" w14:textId="7A08942A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2FBE39FF" w14:textId="321B89AA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2FC3C9F9" w14:textId="43F90354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528233D" w14:textId="4F31D4A1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6FDC7D1A" w14:textId="3A901151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78B83325" w14:textId="745C5A02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4D8F1770" w14:textId="3B1DE26D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5830D6A" w14:textId="016B92E6" w:rsidR="000E2599" w:rsidRPr="00E34AA3" w:rsidRDefault="000E2599" w:rsidP="005C49DE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</w:t>
            </w:r>
            <w:r w:rsidR="005C49DE">
              <w:rPr>
                <w:sz w:val="18"/>
                <w:szCs w:val="18"/>
              </w:rPr>
              <w:t>6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0FA65A4D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101,8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7BE2F7B0" w14:textId="3990805F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451239" w14:textId="5506725B" w:rsidR="000E2599" w:rsidRPr="00E34AA3" w:rsidRDefault="00FF6122" w:rsidP="00405397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599" w:rsidRPr="00E34AA3" w14:paraId="20C98D42" w14:textId="77777777" w:rsidTr="007E7D57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7413727" w14:textId="77777777" w:rsidR="000E2599" w:rsidRPr="00E34AA3" w:rsidRDefault="000E2599" w:rsidP="007E7D57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Dynamika PKB, dane z 15.02.2022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5BED9B53" w14:textId="31F1D3F5" w:rsidR="000E2599" w:rsidRPr="00E34AA3" w:rsidRDefault="000E2599" w:rsidP="005C49DE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</w:t>
            </w:r>
            <w:r w:rsidR="005C49DE">
              <w:rPr>
                <w:sz w:val="18"/>
                <w:szCs w:val="18"/>
              </w:rPr>
              <w:t>9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456C95EB" w14:textId="4B7A9FFB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71C03F3F" w14:textId="300AB9FD" w:rsidR="000E2599" w:rsidRPr="00E34AA3" w:rsidRDefault="000E2599" w:rsidP="005C49DE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</w:t>
            </w:r>
            <w:r w:rsidR="005C49DE">
              <w:rPr>
                <w:sz w:val="18"/>
                <w:szCs w:val="18"/>
              </w:rPr>
              <w:t>1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77473CC9" w14:textId="7C7C84D3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2F3D040" w14:textId="1918C557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5E88EA02" w14:textId="47CDC4A7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458648DD" w14:textId="370805A8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107,6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4BA6139C" w14:textId="28A64C29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3D4B32E5" w14:textId="1B4619FF" w:rsidR="000E2599" w:rsidRPr="00E34AA3" w:rsidRDefault="000E2599" w:rsidP="005C49DE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</w:t>
            </w:r>
            <w:r w:rsidR="005C49DE">
              <w:rPr>
                <w:sz w:val="18"/>
                <w:szCs w:val="18"/>
              </w:rPr>
              <w:t>6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08EC5243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101,8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6D1C8A5C" w14:textId="562CB303" w:rsidR="000E2599" w:rsidRPr="00E34AA3" w:rsidRDefault="005C49DE" w:rsidP="000E259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F4EA33" w14:textId="0E8F553A" w:rsidR="000E2599" w:rsidRPr="00E34AA3" w:rsidRDefault="000E2599" w:rsidP="005C49DE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101</w:t>
            </w:r>
            <w:r w:rsidR="005C49DE">
              <w:rPr>
                <w:sz w:val="18"/>
                <w:szCs w:val="18"/>
              </w:rPr>
              <w:t>,7</w:t>
            </w:r>
          </w:p>
        </w:tc>
      </w:tr>
      <w:tr w:rsidR="000E2599" w:rsidRPr="00E34AA3" w14:paraId="390F366A" w14:textId="77777777" w:rsidTr="007E7D57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F3CD1A6" w14:textId="77777777" w:rsidR="000E2599" w:rsidRPr="00E34AA3" w:rsidRDefault="000E2599" w:rsidP="007E7D57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0B43C1BF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</w:tcPr>
          <w:p w14:paraId="416C7A5A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</w:tcPr>
          <w:p w14:paraId="799EB0D9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</w:tcPr>
          <w:p w14:paraId="57F37316" w14:textId="3C7FF197" w:rsidR="000E2599" w:rsidRPr="00E34AA3" w:rsidRDefault="0046721B" w:rsidP="0046721B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E2599" w:rsidRPr="00E34AA3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3192EF61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6CF634A7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3C4ED165" w14:textId="62C4DE8E" w:rsidR="000E2599" w:rsidRPr="00E34AA3" w:rsidRDefault="0046721B" w:rsidP="0046721B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E2599" w:rsidRPr="00E34AA3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</w:tcPr>
          <w:p w14:paraId="36C3EABB" w14:textId="1D541881" w:rsidR="000E2599" w:rsidRPr="00E34AA3" w:rsidRDefault="0046721B" w:rsidP="0046721B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E2599" w:rsidRPr="00E34AA3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1510D603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14:paraId="41EEEEE8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14:paraId="06500E81" w14:textId="77777777" w:rsidR="000E2599" w:rsidRPr="00E34AA3" w:rsidRDefault="000E2599" w:rsidP="000E259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484924A2" w14:textId="7489CD10" w:rsidR="000E2599" w:rsidRPr="00E34AA3" w:rsidRDefault="00FF6122" w:rsidP="00405397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2599" w:rsidRPr="00E34AA3" w14:paraId="5A61BFB8" w14:textId="77777777" w:rsidTr="007E7D57">
        <w:trPr>
          <w:trHeight w:hRule="exact" w:val="397"/>
        </w:trPr>
        <w:tc>
          <w:tcPr>
            <w:tcW w:w="948" w:type="pct"/>
            <w:tcBorders>
              <w:left w:val="nil"/>
            </w:tcBorders>
            <w:vAlign w:val="center"/>
          </w:tcPr>
          <w:p w14:paraId="17A75900" w14:textId="77777777" w:rsidR="000E2599" w:rsidRPr="00E34AA3" w:rsidRDefault="000E2599" w:rsidP="007E7D57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14:paraId="0A0E1C56" w14:textId="77777777" w:rsidR="000E2599" w:rsidRPr="00E34AA3" w:rsidRDefault="000E2599" w:rsidP="003779D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analogiczny kwartał roku poprzedniego = 100</w:t>
            </w:r>
          </w:p>
        </w:tc>
      </w:tr>
      <w:tr w:rsidR="00E26A29" w:rsidRPr="00E34AA3" w14:paraId="310804B5" w14:textId="77777777" w:rsidTr="007E7D57">
        <w:tc>
          <w:tcPr>
            <w:tcW w:w="948" w:type="pct"/>
            <w:tcBorders>
              <w:left w:val="nil"/>
            </w:tcBorders>
            <w:vAlign w:val="center"/>
          </w:tcPr>
          <w:p w14:paraId="7304E3B0" w14:textId="77777777" w:rsidR="00E26A29" w:rsidRPr="00E34AA3" w:rsidRDefault="00E26A29" w:rsidP="00E26A29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Dynamika PKB, dane z 30.11.2021</w:t>
            </w:r>
          </w:p>
        </w:tc>
        <w:tc>
          <w:tcPr>
            <w:tcW w:w="355" w:type="pct"/>
            <w:gridSpan w:val="2"/>
            <w:vAlign w:val="center"/>
          </w:tcPr>
          <w:p w14:paraId="13F14129" w14:textId="5FC9F2A8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53" w:type="pct"/>
            <w:gridSpan w:val="2"/>
            <w:vAlign w:val="center"/>
          </w:tcPr>
          <w:p w14:paraId="295D8807" w14:textId="18F2EBC0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354" w:type="pct"/>
            <w:gridSpan w:val="2"/>
            <w:vAlign w:val="center"/>
          </w:tcPr>
          <w:p w14:paraId="04384EFC" w14:textId="5A13AC3A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337" w:type="pct"/>
            <w:gridSpan w:val="2"/>
            <w:vAlign w:val="center"/>
          </w:tcPr>
          <w:p w14:paraId="7F3AD63C" w14:textId="75CA6E2A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333" w:type="pct"/>
            <w:gridSpan w:val="2"/>
            <w:vAlign w:val="center"/>
          </w:tcPr>
          <w:p w14:paraId="0F39C0F3" w14:textId="1F55B357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333" w:type="pct"/>
            <w:gridSpan w:val="2"/>
            <w:vAlign w:val="center"/>
          </w:tcPr>
          <w:p w14:paraId="35ABD536" w14:textId="00CC8ABF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333" w:type="pct"/>
            <w:gridSpan w:val="2"/>
            <w:vAlign w:val="center"/>
          </w:tcPr>
          <w:p w14:paraId="1C1F5588" w14:textId="05860A05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335" w:type="pct"/>
            <w:gridSpan w:val="2"/>
            <w:vAlign w:val="center"/>
          </w:tcPr>
          <w:p w14:paraId="7920FEDF" w14:textId="0914A1B2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  <w:r w:rsidRPr="00E34AA3">
              <w:rPr>
                <w:sz w:val="18"/>
                <w:szCs w:val="18"/>
              </w:rPr>
              <w:t>,5</w:t>
            </w:r>
          </w:p>
        </w:tc>
        <w:tc>
          <w:tcPr>
            <w:tcW w:w="333" w:type="pct"/>
            <w:gridSpan w:val="2"/>
            <w:vAlign w:val="center"/>
          </w:tcPr>
          <w:p w14:paraId="01DEA142" w14:textId="4DC627B2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334" w:type="pct"/>
            <w:gridSpan w:val="2"/>
            <w:vAlign w:val="center"/>
          </w:tcPr>
          <w:p w14:paraId="54DD1859" w14:textId="04E56AFA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334" w:type="pct"/>
            <w:gridSpan w:val="2"/>
            <w:vAlign w:val="center"/>
          </w:tcPr>
          <w:p w14:paraId="40FBF117" w14:textId="5D24D0FC" w:rsidR="00E26A29" w:rsidRPr="00E34AA3" w:rsidRDefault="00E26A29" w:rsidP="00E26A2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18" w:type="pct"/>
            <w:tcBorders>
              <w:right w:val="nil"/>
            </w:tcBorders>
            <w:vAlign w:val="center"/>
          </w:tcPr>
          <w:p w14:paraId="1C5CD946" w14:textId="671DFC2A" w:rsidR="00E26A29" w:rsidRPr="00E34AA3" w:rsidRDefault="00E26A29" w:rsidP="00E26A29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4E78" w:rsidRPr="00E34AA3" w14:paraId="1EA1BA1D" w14:textId="77777777" w:rsidTr="007E7D57">
        <w:tc>
          <w:tcPr>
            <w:tcW w:w="948" w:type="pct"/>
            <w:tcBorders>
              <w:left w:val="nil"/>
            </w:tcBorders>
          </w:tcPr>
          <w:p w14:paraId="1BA96906" w14:textId="77777777" w:rsidR="004B4E78" w:rsidRPr="00E34AA3" w:rsidRDefault="004B4E78" w:rsidP="004B4E78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Dynamika PKB, dane z 15.02.2022</w:t>
            </w:r>
          </w:p>
        </w:tc>
        <w:tc>
          <w:tcPr>
            <w:tcW w:w="355" w:type="pct"/>
            <w:gridSpan w:val="2"/>
            <w:vAlign w:val="center"/>
          </w:tcPr>
          <w:p w14:paraId="4D2ED9C7" w14:textId="176B23F5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53" w:type="pct"/>
            <w:gridSpan w:val="2"/>
            <w:vAlign w:val="center"/>
          </w:tcPr>
          <w:p w14:paraId="196595E4" w14:textId="6DA6FC1E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104,9</w:t>
            </w:r>
          </w:p>
        </w:tc>
        <w:tc>
          <w:tcPr>
            <w:tcW w:w="354" w:type="pct"/>
            <w:gridSpan w:val="2"/>
            <w:vAlign w:val="center"/>
          </w:tcPr>
          <w:p w14:paraId="69340333" w14:textId="69DE7F43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337" w:type="pct"/>
            <w:gridSpan w:val="2"/>
            <w:vAlign w:val="center"/>
          </w:tcPr>
          <w:p w14:paraId="0B6B9E49" w14:textId="7F04469C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333" w:type="pct"/>
            <w:gridSpan w:val="2"/>
            <w:vAlign w:val="center"/>
          </w:tcPr>
          <w:p w14:paraId="3AA4196E" w14:textId="78412978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333" w:type="pct"/>
            <w:gridSpan w:val="2"/>
            <w:vAlign w:val="center"/>
          </w:tcPr>
          <w:p w14:paraId="447072AB" w14:textId="29FD7C60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333" w:type="pct"/>
            <w:gridSpan w:val="2"/>
            <w:vAlign w:val="center"/>
          </w:tcPr>
          <w:p w14:paraId="28EBDE91" w14:textId="1D8D7CEB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335" w:type="pct"/>
            <w:gridSpan w:val="2"/>
            <w:vAlign w:val="center"/>
          </w:tcPr>
          <w:p w14:paraId="7BC62F59" w14:textId="007940D8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333" w:type="pct"/>
            <w:gridSpan w:val="2"/>
            <w:vAlign w:val="center"/>
          </w:tcPr>
          <w:p w14:paraId="7D135EE4" w14:textId="41C31FB2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334" w:type="pct"/>
            <w:gridSpan w:val="2"/>
            <w:vAlign w:val="center"/>
          </w:tcPr>
          <w:p w14:paraId="6B2C50E1" w14:textId="0A2AFF96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</w:tc>
        <w:tc>
          <w:tcPr>
            <w:tcW w:w="334" w:type="pct"/>
            <w:gridSpan w:val="2"/>
            <w:vAlign w:val="center"/>
          </w:tcPr>
          <w:p w14:paraId="1E27B1EA" w14:textId="1517050E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18" w:type="pct"/>
            <w:tcBorders>
              <w:right w:val="nil"/>
            </w:tcBorders>
            <w:vAlign w:val="center"/>
          </w:tcPr>
          <w:p w14:paraId="73E12051" w14:textId="371A4C48" w:rsidR="004B4E78" w:rsidRPr="00E34AA3" w:rsidRDefault="004B4E78" w:rsidP="004B4E78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</w:tr>
      <w:tr w:rsidR="000E2599" w:rsidRPr="00E34AA3" w14:paraId="59A23684" w14:textId="77777777" w:rsidTr="007E7D57">
        <w:tc>
          <w:tcPr>
            <w:tcW w:w="948" w:type="pct"/>
            <w:tcBorders>
              <w:left w:val="nil"/>
              <w:bottom w:val="nil"/>
            </w:tcBorders>
          </w:tcPr>
          <w:p w14:paraId="3D6DB996" w14:textId="77777777" w:rsidR="000E2599" w:rsidRPr="00E34AA3" w:rsidRDefault="000E2599" w:rsidP="007E7D57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355" w:type="pct"/>
            <w:gridSpan w:val="2"/>
            <w:tcBorders>
              <w:bottom w:val="nil"/>
            </w:tcBorders>
            <w:vAlign w:val="center"/>
          </w:tcPr>
          <w:p w14:paraId="35757B2C" w14:textId="26C02740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2"/>
            <w:tcBorders>
              <w:bottom w:val="nil"/>
            </w:tcBorders>
            <w:vAlign w:val="center"/>
          </w:tcPr>
          <w:p w14:paraId="77030BFE" w14:textId="28B85AC3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gridSpan w:val="2"/>
            <w:tcBorders>
              <w:bottom w:val="nil"/>
            </w:tcBorders>
            <w:vAlign w:val="center"/>
          </w:tcPr>
          <w:p w14:paraId="4AEFF447" w14:textId="70BF3F38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2"/>
            <w:tcBorders>
              <w:bottom w:val="nil"/>
            </w:tcBorders>
            <w:vAlign w:val="center"/>
          </w:tcPr>
          <w:p w14:paraId="727B1BEF" w14:textId="531DA910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77EB9F59" w14:textId="72DBE38B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254D1F88" w14:textId="5C5438B9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1ABF642C" w14:textId="75631702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2"/>
            <w:tcBorders>
              <w:bottom w:val="nil"/>
            </w:tcBorders>
            <w:vAlign w:val="center"/>
          </w:tcPr>
          <w:p w14:paraId="3B72B591" w14:textId="60AB4E85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E2599" w:rsidRPr="00E34AA3">
              <w:rPr>
                <w:sz w:val="18"/>
                <w:szCs w:val="18"/>
              </w:rPr>
              <w:t>0,1</w:t>
            </w:r>
          </w:p>
        </w:tc>
        <w:tc>
          <w:tcPr>
            <w:tcW w:w="333" w:type="pct"/>
            <w:gridSpan w:val="2"/>
            <w:tcBorders>
              <w:bottom w:val="nil"/>
            </w:tcBorders>
            <w:vAlign w:val="center"/>
          </w:tcPr>
          <w:p w14:paraId="3AAC3D63" w14:textId="69847F5E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vAlign w:val="center"/>
          </w:tcPr>
          <w:p w14:paraId="7CBBE444" w14:textId="61C9E85A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4" w:type="pct"/>
            <w:gridSpan w:val="2"/>
            <w:tcBorders>
              <w:bottom w:val="nil"/>
            </w:tcBorders>
            <w:vAlign w:val="center"/>
          </w:tcPr>
          <w:p w14:paraId="4F30F4B8" w14:textId="505C105E" w:rsidR="000E2599" w:rsidRPr="00E34AA3" w:rsidRDefault="007F7841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18" w:type="pct"/>
            <w:tcBorders>
              <w:bottom w:val="nil"/>
              <w:right w:val="nil"/>
            </w:tcBorders>
            <w:vAlign w:val="center"/>
          </w:tcPr>
          <w:p w14:paraId="242925F7" w14:textId="6A894AAB" w:rsidR="000E2599" w:rsidRPr="00E34AA3" w:rsidRDefault="00FF6122" w:rsidP="00405397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C36352D" w14:textId="0E929097" w:rsidR="00E95B8E" w:rsidRDefault="005A0CBF" w:rsidP="00580B5E">
      <w:pPr>
        <w:spacing w:before="360" w:line="288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t>Tab</w:t>
      </w:r>
      <w:r w:rsidR="00E95B8E" w:rsidRPr="005A0CBF">
        <w:rPr>
          <w:b/>
        </w:rPr>
        <w:t xml:space="preserve">lica </w:t>
      </w:r>
      <w:r w:rsidR="00D972F6" w:rsidRPr="005A0CBF">
        <w:rPr>
          <w:b/>
        </w:rPr>
        <w:t>1</w:t>
      </w:r>
      <w:r w:rsidR="00E95B8E" w:rsidRPr="005A0CBF">
        <w:rPr>
          <w:b/>
        </w:rPr>
        <w:t>.</w:t>
      </w:r>
      <w:r w:rsidR="00D972F6" w:rsidRPr="005A0CBF">
        <w:rPr>
          <w:b/>
        </w:rPr>
        <w:t xml:space="preserve"> </w:t>
      </w:r>
      <w:r w:rsidR="007F0623" w:rsidRPr="005A0CBF">
        <w:rPr>
          <w:b/>
        </w:rPr>
        <w:t>PKB wyrównany sezonowo, ceny stałe przy roku odniesienia 2015</w:t>
      </w:r>
    </w:p>
    <w:p w14:paraId="307CDBA9" w14:textId="77777777" w:rsidR="00CB232B" w:rsidRDefault="00CB232B" w:rsidP="00580B5E">
      <w:pPr>
        <w:spacing w:before="360" w:line="288" w:lineRule="auto"/>
        <w:rPr>
          <w:b/>
        </w:rPr>
      </w:pPr>
    </w:p>
    <w:p w14:paraId="4103B856" w14:textId="77777777" w:rsidR="00CB232B" w:rsidRDefault="00CB232B" w:rsidP="00580B5E">
      <w:pPr>
        <w:spacing w:before="360" w:line="288" w:lineRule="auto"/>
        <w:rPr>
          <w:b/>
        </w:rPr>
      </w:pPr>
    </w:p>
    <w:p w14:paraId="432FAD52" w14:textId="2AB206AA" w:rsidR="00437D5B" w:rsidRDefault="00437D5B" w:rsidP="00437D5B">
      <w:pPr>
        <w:spacing w:before="360" w:line="240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lastRenderedPageBreak/>
        <w:t>Tab</w:t>
      </w:r>
      <w:r w:rsidRPr="005A0CBF">
        <w:rPr>
          <w:b/>
        </w:rPr>
        <w:t xml:space="preserve">lica </w:t>
      </w:r>
      <w:r>
        <w:rPr>
          <w:b/>
        </w:rPr>
        <w:t>2</w:t>
      </w:r>
      <w:r w:rsidRPr="005A0CBF">
        <w:rPr>
          <w:b/>
        </w:rPr>
        <w:t xml:space="preserve">. PKB </w:t>
      </w:r>
      <w:r>
        <w:rPr>
          <w:b/>
        </w:rPr>
        <w:t>nie</w:t>
      </w:r>
      <w:r w:rsidRPr="005A0CBF">
        <w:rPr>
          <w:b/>
        </w:rPr>
        <w:t xml:space="preserve">wyrównany sezonowo, ceny stałe </w:t>
      </w:r>
      <w:r>
        <w:rPr>
          <w:b/>
        </w:rPr>
        <w:t>średnioroczne roku poprzedniego</w:t>
      </w:r>
    </w:p>
    <w:tbl>
      <w:tblPr>
        <w:tblStyle w:val="Tabela-Siatka"/>
        <w:tblpPr w:leftFromText="141" w:rightFromText="141" w:vertAnchor="text" w:horzAnchor="margin" w:tblpY="176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2. PKB niewyrównany sezonowo, ceny stałe średnioroczne roku poprzedniego"/>
        <w:tblDescription w:val="Tabela prezentuje wartości dynamiki PKB w kwartałach dla lat 2019-2021 w cenach stałych, średniorocznych roku poprzedniego, niewyrównane sezonowo, przy podstawie analogiczny okres roku poprzedniego =100 oraz porównanie danych opublikowanych 30.11.2021 r. oraz 15.02.2022 r."/>
      </w:tblPr>
      <w:tblGrid>
        <w:gridCol w:w="1529"/>
        <w:gridCol w:w="549"/>
        <w:gridCol w:w="24"/>
        <w:gridCol w:w="520"/>
        <w:gridCol w:w="50"/>
        <w:gridCol w:w="492"/>
        <w:gridCol w:w="79"/>
        <w:gridCol w:w="466"/>
        <w:gridCol w:w="77"/>
        <w:gridCol w:w="468"/>
        <w:gridCol w:w="69"/>
        <w:gridCol w:w="479"/>
        <w:gridCol w:w="58"/>
        <w:gridCol w:w="487"/>
        <w:gridCol w:w="50"/>
        <w:gridCol w:w="499"/>
        <w:gridCol w:w="42"/>
        <w:gridCol w:w="507"/>
        <w:gridCol w:w="31"/>
        <w:gridCol w:w="516"/>
        <w:gridCol w:w="23"/>
        <w:gridCol w:w="524"/>
        <w:gridCol w:w="15"/>
        <w:gridCol w:w="513"/>
      </w:tblGrid>
      <w:tr w:rsidR="00F56456" w:rsidRPr="00E34AA3" w14:paraId="341F7AA7" w14:textId="77777777" w:rsidTr="00F56456">
        <w:trPr>
          <w:trHeight w:hRule="exact" w:val="397"/>
        </w:trPr>
        <w:tc>
          <w:tcPr>
            <w:tcW w:w="948" w:type="pct"/>
            <w:vMerge w:val="restart"/>
            <w:tcBorders>
              <w:left w:val="nil"/>
            </w:tcBorders>
            <w:vAlign w:val="center"/>
          </w:tcPr>
          <w:p w14:paraId="3F3039E6" w14:textId="77777777" w:rsidR="00F56456" w:rsidRPr="00E34AA3" w:rsidRDefault="00F56456" w:rsidP="00F56456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351" w:type="pct"/>
            <w:gridSpan w:val="7"/>
            <w:vAlign w:val="center"/>
          </w:tcPr>
          <w:p w14:paraId="382A0319" w14:textId="77777777" w:rsidR="00F56456" w:rsidRPr="00E34AA3" w:rsidRDefault="00F56456" w:rsidP="00F56456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2019</w:t>
            </w:r>
          </w:p>
        </w:tc>
        <w:tc>
          <w:tcPr>
            <w:tcW w:w="1356" w:type="pct"/>
            <w:gridSpan w:val="8"/>
            <w:vAlign w:val="center"/>
          </w:tcPr>
          <w:p w14:paraId="3EC5A80E" w14:textId="77777777" w:rsidR="00F56456" w:rsidRPr="00E34AA3" w:rsidRDefault="00F56456" w:rsidP="00F56456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346" w:type="pct"/>
            <w:gridSpan w:val="8"/>
            <w:tcBorders>
              <w:right w:val="nil"/>
            </w:tcBorders>
            <w:vAlign w:val="center"/>
          </w:tcPr>
          <w:p w14:paraId="3FCCEFFC" w14:textId="77777777" w:rsidR="00F56456" w:rsidRPr="00E34AA3" w:rsidRDefault="00F56456" w:rsidP="003779D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2021</w:t>
            </w:r>
          </w:p>
        </w:tc>
      </w:tr>
      <w:tr w:rsidR="00E802C9" w:rsidRPr="00E34AA3" w14:paraId="68D49401" w14:textId="77777777" w:rsidTr="00F56456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36B125EC" w14:textId="77777777" w:rsidR="00E802C9" w:rsidRPr="00E34AA3" w:rsidRDefault="00E802C9" w:rsidP="00E802C9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40" w:type="pct"/>
            <w:vAlign w:val="center"/>
          </w:tcPr>
          <w:p w14:paraId="45088CA0" w14:textId="0F54A906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7" w:type="pct"/>
            <w:gridSpan w:val="2"/>
            <w:vAlign w:val="center"/>
          </w:tcPr>
          <w:p w14:paraId="7407B14F" w14:textId="142A0ECB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6" w:type="pct"/>
            <w:gridSpan w:val="2"/>
            <w:vAlign w:val="center"/>
          </w:tcPr>
          <w:p w14:paraId="662A2613" w14:textId="35D10511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8" w:type="pct"/>
            <w:gridSpan w:val="2"/>
            <w:vAlign w:val="center"/>
          </w:tcPr>
          <w:p w14:paraId="7A0382D6" w14:textId="0466B3D6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8" w:type="pct"/>
            <w:gridSpan w:val="2"/>
            <w:vAlign w:val="center"/>
          </w:tcPr>
          <w:p w14:paraId="73BF4712" w14:textId="7588392F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40" w:type="pct"/>
            <w:gridSpan w:val="2"/>
            <w:vAlign w:val="center"/>
          </w:tcPr>
          <w:p w14:paraId="0C167D25" w14:textId="4867DF71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8" w:type="pct"/>
            <w:gridSpan w:val="2"/>
            <w:vAlign w:val="center"/>
          </w:tcPr>
          <w:p w14:paraId="55CBB4CE" w14:textId="4ABC5D2E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40" w:type="pct"/>
            <w:gridSpan w:val="2"/>
            <w:vAlign w:val="center"/>
          </w:tcPr>
          <w:p w14:paraId="02E41DCE" w14:textId="0346446C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40" w:type="pct"/>
            <w:gridSpan w:val="2"/>
            <w:vAlign w:val="center"/>
          </w:tcPr>
          <w:p w14:paraId="04580895" w14:textId="6B91C14D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9" w:type="pct"/>
            <w:gridSpan w:val="2"/>
            <w:vAlign w:val="center"/>
          </w:tcPr>
          <w:p w14:paraId="404DFE12" w14:textId="2281F37C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39" w:type="pct"/>
            <w:gridSpan w:val="2"/>
            <w:vAlign w:val="center"/>
          </w:tcPr>
          <w:p w14:paraId="0B18BD05" w14:textId="6FA578F6" w:rsidR="00E802C9" w:rsidRPr="00E34AA3" w:rsidRDefault="00E802C9" w:rsidP="00E802C9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27" w:type="pct"/>
            <w:gridSpan w:val="2"/>
            <w:tcBorders>
              <w:right w:val="nil"/>
            </w:tcBorders>
            <w:vAlign w:val="center"/>
          </w:tcPr>
          <w:p w14:paraId="4F180DC1" w14:textId="3BA889C6" w:rsidR="00E802C9" w:rsidRPr="00E34AA3" w:rsidRDefault="00E802C9" w:rsidP="003779D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F56456" w:rsidRPr="00E34AA3" w14:paraId="17625F59" w14:textId="77777777" w:rsidTr="00F56456">
        <w:trPr>
          <w:trHeight w:hRule="exact" w:val="397"/>
        </w:trPr>
        <w:tc>
          <w:tcPr>
            <w:tcW w:w="948" w:type="pct"/>
            <w:vMerge/>
            <w:tcBorders>
              <w:left w:val="nil"/>
            </w:tcBorders>
          </w:tcPr>
          <w:p w14:paraId="3E3EE3F9" w14:textId="77777777" w:rsidR="00F56456" w:rsidRPr="00E34AA3" w:rsidRDefault="00F56456" w:rsidP="00F56456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52" w:type="pct"/>
            <w:gridSpan w:val="23"/>
            <w:tcBorders>
              <w:right w:val="nil"/>
            </w:tcBorders>
            <w:vAlign w:val="center"/>
          </w:tcPr>
          <w:p w14:paraId="0DBC99BB" w14:textId="77777777" w:rsidR="00F56456" w:rsidRPr="00E34AA3" w:rsidRDefault="00F56456" w:rsidP="003779D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analogiczny kwartał roku poprzedniego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F56456" w:rsidRPr="00E34AA3" w14:paraId="5BCCFF14" w14:textId="77777777" w:rsidTr="00D76F3D">
        <w:trPr>
          <w:trHeight w:val="284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3F08697" w14:textId="77777777" w:rsidR="00F56456" w:rsidRPr="00E34AA3" w:rsidRDefault="00F56456" w:rsidP="00F56456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Dynamika PKB, dane z 30.11.2021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2D681D9B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0E44997B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78C0B2CF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1398B912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6500A368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6489ABA3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108A8AC6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2DFA7964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7D0FB24A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5E37AD3A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18FD7D17" w14:textId="6A9D2D45" w:rsidR="00F56456" w:rsidRPr="00E34AA3" w:rsidRDefault="00F56456" w:rsidP="000735C5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</w:t>
            </w:r>
            <w:r w:rsidR="000735C5">
              <w:rPr>
                <w:sz w:val="18"/>
                <w:szCs w:val="18"/>
              </w:rPr>
              <w:t>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B487DD" w14:textId="77777777" w:rsidR="00F56456" w:rsidRPr="00E34AA3" w:rsidRDefault="00F56456" w:rsidP="00F56456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6456" w:rsidRPr="00E34AA3" w14:paraId="426A2701" w14:textId="77777777" w:rsidTr="00D76F3D">
        <w:trPr>
          <w:trHeight w:val="284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2627B47" w14:textId="77777777" w:rsidR="00F56456" w:rsidRPr="00E34AA3" w:rsidRDefault="00F56456" w:rsidP="00F56456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Dynamika PKB, dane z 15.02.2022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77204AE6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  <w:vAlign w:val="center"/>
          </w:tcPr>
          <w:p w14:paraId="2CE66047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  <w:vAlign w:val="center"/>
          </w:tcPr>
          <w:p w14:paraId="1D084E0D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  <w:vAlign w:val="center"/>
          </w:tcPr>
          <w:p w14:paraId="62A6FC6C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3B2EA1D0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7027598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465F135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  <w:vAlign w:val="center"/>
          </w:tcPr>
          <w:p w14:paraId="55E33F71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  <w:vAlign w:val="center"/>
          </w:tcPr>
          <w:p w14:paraId="0A05ACF1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16C859B1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  <w:vAlign w:val="center"/>
          </w:tcPr>
          <w:p w14:paraId="1F25A15C" w14:textId="0832F3FF" w:rsidR="00F56456" w:rsidRPr="00E34AA3" w:rsidRDefault="00F56456" w:rsidP="001B4DBF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</w:t>
            </w:r>
            <w:r w:rsidR="001B4DBF">
              <w:rPr>
                <w:sz w:val="18"/>
                <w:szCs w:val="18"/>
              </w:rPr>
              <w:t>3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AC19E5" w14:textId="2EAA2BC9" w:rsidR="00F56456" w:rsidRPr="00E34AA3" w:rsidRDefault="001B4DBF" w:rsidP="00F56456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</w:tr>
      <w:tr w:rsidR="00F56456" w:rsidRPr="00E34AA3" w14:paraId="068DA3D7" w14:textId="77777777" w:rsidTr="00F56456">
        <w:trPr>
          <w:trHeight w:val="397"/>
        </w:trPr>
        <w:tc>
          <w:tcPr>
            <w:tcW w:w="948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D672FC6" w14:textId="77777777" w:rsidR="00F56456" w:rsidRPr="00E34AA3" w:rsidRDefault="00F56456" w:rsidP="00F56456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355" w:type="pct"/>
            <w:gridSpan w:val="2"/>
            <w:tcMar>
              <w:left w:w="28" w:type="dxa"/>
              <w:right w:w="28" w:type="dxa"/>
            </w:tcMar>
            <w:vAlign w:val="center"/>
          </w:tcPr>
          <w:p w14:paraId="7AA0AAAC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53" w:type="pct"/>
            <w:gridSpan w:val="2"/>
            <w:tcMar>
              <w:left w:w="28" w:type="dxa"/>
              <w:right w:w="28" w:type="dxa"/>
            </w:tcMar>
          </w:tcPr>
          <w:p w14:paraId="00C0907C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gridSpan w:val="2"/>
            <w:tcMar>
              <w:left w:w="28" w:type="dxa"/>
              <w:right w:w="28" w:type="dxa"/>
            </w:tcMar>
          </w:tcPr>
          <w:p w14:paraId="76738C3B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7" w:type="pct"/>
            <w:gridSpan w:val="2"/>
            <w:tcMar>
              <w:left w:w="28" w:type="dxa"/>
              <w:right w:w="28" w:type="dxa"/>
            </w:tcMar>
          </w:tcPr>
          <w:p w14:paraId="49D7B390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7310718D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58E1310C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522378E4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5" w:type="pct"/>
            <w:gridSpan w:val="2"/>
            <w:tcMar>
              <w:left w:w="28" w:type="dxa"/>
              <w:right w:w="28" w:type="dxa"/>
            </w:tcMar>
          </w:tcPr>
          <w:p w14:paraId="35E1B35F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2"/>
            <w:tcMar>
              <w:left w:w="28" w:type="dxa"/>
              <w:right w:w="28" w:type="dxa"/>
            </w:tcMar>
          </w:tcPr>
          <w:p w14:paraId="2EAB169C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14:paraId="748F2301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34" w:type="pct"/>
            <w:gridSpan w:val="2"/>
            <w:tcMar>
              <w:left w:w="28" w:type="dxa"/>
              <w:right w:w="28" w:type="dxa"/>
            </w:tcMar>
          </w:tcPr>
          <w:p w14:paraId="323ED061" w14:textId="77777777" w:rsidR="00F56456" w:rsidRPr="00E34AA3" w:rsidRDefault="00F56456" w:rsidP="00F56456">
            <w:pPr>
              <w:pStyle w:val="Tablicanotka"/>
              <w:jc w:val="right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0,0</w:t>
            </w:r>
          </w:p>
        </w:tc>
        <w:tc>
          <w:tcPr>
            <w:tcW w:w="318" w:type="pct"/>
            <w:tcBorders>
              <w:right w:val="nil"/>
            </w:tcBorders>
            <w:tcMar>
              <w:left w:w="28" w:type="dxa"/>
              <w:right w:w="28" w:type="dxa"/>
            </w:tcMar>
          </w:tcPr>
          <w:p w14:paraId="2ECCEC2F" w14:textId="77777777" w:rsidR="00F56456" w:rsidRPr="00E34AA3" w:rsidRDefault="00F56456" w:rsidP="00F56456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D364C16" w14:textId="0FBC9BE2" w:rsidR="004148A7" w:rsidRPr="0082329B" w:rsidRDefault="00B16871" w:rsidP="00175687">
      <w:pPr>
        <w:pStyle w:val="Tytuwykresu0"/>
        <w:spacing w:before="480" w:after="0" w:line="240" w:lineRule="exact"/>
        <w:rPr>
          <w:rFonts w:ascii="Fira Sans" w:hAnsi="Fira Sans"/>
          <w:sz w:val="18"/>
          <w:szCs w:val="18"/>
        </w:rPr>
      </w:pPr>
      <w:r w:rsidRPr="0082329B">
        <w:rPr>
          <w:rFonts w:ascii="Fira Sans" w:hAnsi="Fira Sans"/>
          <w:sz w:val="18"/>
          <w:szCs w:val="18"/>
        </w:rPr>
        <w:t xml:space="preserve">Wykres 1. </w:t>
      </w:r>
      <w:r w:rsidR="007F5D28" w:rsidRPr="0082329B">
        <w:rPr>
          <w:rFonts w:ascii="Fira Sans" w:hAnsi="Fira Sans"/>
          <w:sz w:val="18"/>
          <w:szCs w:val="18"/>
        </w:rPr>
        <w:t xml:space="preserve">Dynamika realna produktu krajowego brutto </w:t>
      </w:r>
    </w:p>
    <w:p w14:paraId="7D52B145" w14:textId="205F3D93" w:rsidR="00B16871" w:rsidRPr="0082329B" w:rsidRDefault="0082329B" w:rsidP="00BA0EC9">
      <w:pPr>
        <w:pStyle w:val="Tytuwykresu0"/>
        <w:spacing w:before="0" w:line="240" w:lineRule="exact"/>
        <w:ind w:left="794"/>
        <w:rPr>
          <w:rFonts w:ascii="Fira Sans" w:hAnsi="Fira Sans"/>
          <w:sz w:val="18"/>
          <w:szCs w:val="18"/>
        </w:rPr>
      </w:pPr>
      <w:r w:rsidRPr="00EC4458">
        <w:drawing>
          <wp:anchor distT="0" distB="0" distL="114300" distR="114300" simplePos="0" relativeHeight="251763712" behindDoc="0" locked="0" layoutInCell="1" allowOverlap="1" wp14:anchorId="6E4ADB1B" wp14:editId="06007C93">
            <wp:simplePos x="0" y="0"/>
            <wp:positionH relativeFrom="margin">
              <wp:align>right</wp:align>
            </wp:positionH>
            <wp:positionV relativeFrom="paragraph">
              <wp:posOffset>311150</wp:posOffset>
            </wp:positionV>
            <wp:extent cx="5122545" cy="3164205"/>
            <wp:effectExtent l="0" t="0" r="1905" b="0"/>
            <wp:wrapSquare wrapText="bothSides"/>
            <wp:docPr id="1" name="Obraz 1" descr="Wykres prezentuje wartości dynamiki produktu krajowego brutto w kwartałach dla lat 2019-2021, wyrównane i niewyrównane sezonowo, przy podstawie analogiczny okres roku poprzedniego = 100. " title="Wykres 1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D28" w:rsidRPr="0082329B">
        <w:rPr>
          <w:rFonts w:ascii="Fira Sans" w:hAnsi="Fira Sans"/>
          <w:sz w:val="18"/>
          <w:szCs w:val="18"/>
        </w:rPr>
        <w:t>(analogiczny okres roku poprzedniego = 100)</w:t>
      </w:r>
    </w:p>
    <w:p w14:paraId="3467031D" w14:textId="02D42A16" w:rsidR="0082329B" w:rsidRDefault="0082329B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5D42ACFB" w14:textId="6460D861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61F2F1F9" w14:textId="30B7C74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02A1001F" w14:textId="685C4703" w:rsidR="00EC4458" w:rsidRDefault="00EC4458" w:rsidP="00EC4458">
      <w:pPr>
        <w:pStyle w:val="Tytuwykresu0"/>
        <w:spacing w:before="0" w:line="240" w:lineRule="exact"/>
        <w:rPr>
          <w:sz w:val="18"/>
          <w:szCs w:val="18"/>
        </w:rPr>
      </w:pPr>
    </w:p>
    <w:p w14:paraId="14D53CB4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445F5C95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196F9FAA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6A4D06EF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280FF849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3E23BA36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7BAB7C7C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7CD39D33" w14:textId="77777777" w:rsidR="00EC4458" w:rsidRDefault="00EC4458" w:rsidP="00BA0EC9">
      <w:pPr>
        <w:pStyle w:val="Tytuwykresu0"/>
        <w:spacing w:before="0" w:line="240" w:lineRule="exact"/>
        <w:ind w:left="794"/>
        <w:rPr>
          <w:sz w:val="18"/>
          <w:szCs w:val="18"/>
        </w:rPr>
      </w:pPr>
    </w:p>
    <w:p w14:paraId="28E2344E" w14:textId="44FAE6C0" w:rsidR="00216634" w:rsidRPr="007F5D28" w:rsidRDefault="0021663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1713E4F" w14:textId="77777777" w:rsidR="002068DA" w:rsidRDefault="002068DA" w:rsidP="00E95B8E">
      <w:pPr>
        <w:rPr>
          <w:sz w:val="16"/>
        </w:rPr>
      </w:pPr>
    </w:p>
    <w:p w14:paraId="6070399C" w14:textId="77777777" w:rsidR="002068DA" w:rsidRDefault="002068DA" w:rsidP="00E95B8E">
      <w:pPr>
        <w:rPr>
          <w:sz w:val="16"/>
        </w:rPr>
      </w:pPr>
    </w:p>
    <w:p w14:paraId="3563ABF2" w14:textId="77777777" w:rsidR="002068DA" w:rsidRPr="0082329B" w:rsidRDefault="002068DA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 w:rsidRPr="0082329B">
        <w:rPr>
          <w:rFonts w:ascii="Fira Sans" w:hAnsi="Fira Sans"/>
          <w:sz w:val="18"/>
          <w:szCs w:val="18"/>
        </w:rPr>
        <w:t>Wykres 2. Dynamika realna produktu krajowego brutto wyrównanego sezonowo</w:t>
      </w:r>
    </w:p>
    <w:p w14:paraId="4BC83EC7" w14:textId="706B6EFA" w:rsidR="002068DA" w:rsidRPr="0082329B" w:rsidRDefault="00602785" w:rsidP="002068DA">
      <w:pPr>
        <w:pStyle w:val="Tytuwykresu0"/>
        <w:spacing w:before="0" w:line="240" w:lineRule="exact"/>
        <w:ind w:left="794"/>
        <w:rPr>
          <w:rFonts w:ascii="Fira Sans" w:hAnsi="Fira Sans"/>
          <w:sz w:val="18"/>
          <w:szCs w:val="18"/>
        </w:rPr>
      </w:pPr>
      <w:r w:rsidRPr="00EC4458">
        <w:drawing>
          <wp:anchor distT="0" distB="0" distL="114300" distR="114300" simplePos="0" relativeHeight="251765760" behindDoc="0" locked="0" layoutInCell="1" allowOverlap="1" wp14:anchorId="4EBD587E" wp14:editId="5BB7D0C4">
            <wp:simplePos x="0" y="0"/>
            <wp:positionH relativeFrom="margin">
              <wp:align>right</wp:align>
            </wp:positionH>
            <wp:positionV relativeFrom="paragraph">
              <wp:posOffset>272669</wp:posOffset>
            </wp:positionV>
            <wp:extent cx="5122545" cy="3052445"/>
            <wp:effectExtent l="0" t="0" r="1905" b="0"/>
            <wp:wrapSquare wrapText="bothSides"/>
            <wp:docPr id="13" name="Obraz 13" descr="Wykres prezentuje wartości dynamiki produktu krajowego brutto w kwartałach dla lat 2019-2021, wyrównane sezonowo, przy podstawie kwartał poprzedni = 100. " title="Wykres 2. Dynamika realna produktu krajowego brutto wyrównanego sezonowo (kwartał poprzedni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DA" w:rsidRPr="0082329B">
        <w:rPr>
          <w:rFonts w:ascii="Fira Sans" w:hAnsi="Fira Sans"/>
          <w:sz w:val="18"/>
          <w:szCs w:val="18"/>
        </w:rPr>
        <w:t>(kwartał poprzedni = 100)</w:t>
      </w:r>
    </w:p>
    <w:p w14:paraId="24497A93" w14:textId="00770116" w:rsidR="00677AA0" w:rsidRPr="00F63D31" w:rsidRDefault="00677AA0" w:rsidP="00712D10">
      <w:pPr>
        <w:spacing w:line="288" w:lineRule="auto"/>
        <w:rPr>
          <w:rFonts w:eastAsia="Times New Roman" w:cs="Times New Roman"/>
          <w:szCs w:val="19"/>
          <w:lang w:eastAsia="pl-PL"/>
        </w:rPr>
        <w:sectPr w:rsidR="00677AA0" w:rsidRPr="00F63D3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63D31">
        <w:rPr>
          <w:rFonts w:eastAsia="Times New Roman" w:cs="Times New Roman"/>
          <w:szCs w:val="19"/>
          <w:lang w:eastAsia="pl-PL"/>
        </w:rPr>
        <w:t xml:space="preserve">W przypadku cytowania danych Głównego Urzędu Statystycznego prosimy o zamieszczenie informacji: „Źródło danych GUS” </w:t>
      </w:r>
      <w:r w:rsidR="00F63D31">
        <w:rPr>
          <w:rFonts w:eastAsia="Times New Roman" w:cs="Times New Roman"/>
          <w:szCs w:val="19"/>
          <w:lang w:eastAsia="pl-PL"/>
        </w:rPr>
        <w:t>, a w przypadku publikowania o</w:t>
      </w:r>
      <w:r w:rsidRPr="00F63D31">
        <w:rPr>
          <w:rFonts w:eastAsia="Times New Roman" w:cs="Times New Roman"/>
          <w:szCs w:val="19"/>
          <w:lang w:eastAsia="pl-PL"/>
        </w:rPr>
        <w:t>bliczeń dokonanych na danych opublikowanych przez GUS prosimy o zamieszczenie informacji: „Opracowanie własne na  podstawie danych 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E819E5C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2A6E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41A1AE38" w14:textId="6B273E35" w:rsidR="00DE2400" w:rsidRPr="00DE2400" w:rsidRDefault="00107D90" w:rsidP="00747B8C">
            <w:pPr>
              <w:spacing w:before="0" w:after="0"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Anita Perzyna</w:t>
            </w:r>
          </w:p>
          <w:p w14:paraId="5425F0B4" w14:textId="0E6BA7C4" w:rsidR="00DE2400" w:rsidRPr="00AB24E4" w:rsidRDefault="00DE2400" w:rsidP="00347A4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47A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17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E82426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D9034BF" w14:textId="4F723E2C" w:rsidR="00CE5A5B" w:rsidRPr="00E82426" w:rsidRDefault="00531873" w:rsidP="00CE5A5B">
            <w:pPr>
              <w:rPr>
                <w:color w:val="001D77"/>
                <w:szCs w:val="24"/>
              </w:rPr>
            </w:pPr>
            <w:r w:rsidRPr="00E82426">
              <w:rPr>
                <w:rFonts w:cs="Times New Roman"/>
              </w:rPr>
              <w:t xml:space="preserve"> </w:t>
            </w:r>
            <w:hyperlink r:id="rId23" w:tooltip="Link do informacji sygnalnej pt. Wstępny szacunek produktu krajowego brutto w III kwartale 2021 roku" w:history="1">
              <w:r w:rsidR="00CE5A5B" w:rsidRPr="00E82426">
                <w:rPr>
                  <w:rStyle w:val="Hipercze"/>
                  <w:rFonts w:cstheme="minorBidi"/>
                  <w:color w:val="001D77"/>
                  <w:szCs w:val="24"/>
                </w:rPr>
                <w:t xml:space="preserve">Wstępny </w:t>
              </w:r>
              <w:r w:rsidR="00CE5A5B" w:rsidRPr="00E8242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szacunek</w:t>
              </w:r>
              <w:r w:rsidR="00CE5A5B" w:rsidRPr="00E82426">
                <w:rPr>
                  <w:rStyle w:val="Hipercze"/>
                  <w:rFonts w:cstheme="minorBidi"/>
                  <w:color w:val="001D77"/>
                  <w:szCs w:val="24"/>
                </w:rPr>
                <w:t xml:space="preserve"> produktu krajowego brutto w III kwartale 2021 roku</w:t>
              </w:r>
            </w:hyperlink>
          </w:p>
          <w:p w14:paraId="55DA24D0" w14:textId="59B1BB22" w:rsidR="0053187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9A01077" w14:textId="165659B4" w:rsidR="000B1E4D" w:rsidRPr="000B1E4D" w:rsidRDefault="00365910" w:rsidP="00B00C24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</w:rPr>
            </w:pPr>
            <w:hyperlink r:id="rId24" w:tooltip="Link do dziedzinowyej bazy wiedzy rachunków narodowych" w:history="1">
              <w:r w:rsidR="002335F4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Dziedzinowa bazy wiedzy Rachunki Narodowe</w:t>
              </w:r>
            </w:hyperlink>
          </w:p>
          <w:p w14:paraId="6EC7A51E" w14:textId="1DA83904" w:rsidR="00531873" w:rsidRPr="00694D63" w:rsidRDefault="00531873" w:rsidP="00B00C24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2159E9A" w14:textId="5F0C48D7" w:rsidR="00531873" w:rsidRPr="00497EE2" w:rsidRDefault="00365910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słownika pojęć stosowanych w statystyce publicznej do opisu pojęcia - produkt krajowy brutto" w:history="1">
              <w:r w:rsidR="006B051D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Produkt krajowy brutto</w:t>
              </w:r>
            </w:hyperlink>
          </w:p>
          <w:p w14:paraId="78D9BC87" w14:textId="0B6D0DD1" w:rsidR="00E41F8F" w:rsidRPr="00497EE2" w:rsidRDefault="00365910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tooltip="Link do słownika pojęć stosowanych w statystyce publicznej do opisu pojęcia - wartość dodan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Wartość dodana brutto</w:t>
              </w:r>
            </w:hyperlink>
          </w:p>
          <w:p w14:paraId="45BA3D88" w14:textId="2DB2045B" w:rsidR="00E41F8F" w:rsidRPr="006B051D" w:rsidRDefault="00365910" w:rsidP="00497EE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hyperlink r:id="rId27" w:tooltip="Link do słownika pojęć stosowanych w statystyce publicznej do opisu pojęcia - akumulacj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Akumulacja brutto</w:t>
              </w:r>
            </w:hyperlink>
          </w:p>
          <w:p w14:paraId="734C8732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6B051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82426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6B051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7777777" w:rsidR="000470AA" w:rsidRPr="006B051D" w:rsidRDefault="000470AA" w:rsidP="000470AA">
      <w:pPr>
        <w:rPr>
          <w:sz w:val="20"/>
        </w:rPr>
      </w:pPr>
    </w:p>
    <w:p w14:paraId="21E45930" w14:textId="77777777" w:rsidR="000470AA" w:rsidRPr="006B051D" w:rsidRDefault="000470AA" w:rsidP="000470AA">
      <w:pPr>
        <w:rPr>
          <w:sz w:val="18"/>
        </w:rPr>
      </w:pPr>
    </w:p>
    <w:p w14:paraId="7C19EFAE" w14:textId="5AAD912C" w:rsidR="00D261A2" w:rsidRPr="006B051D" w:rsidRDefault="00D261A2" w:rsidP="00AD0E56">
      <w:pPr>
        <w:rPr>
          <w:sz w:val="18"/>
        </w:rPr>
      </w:pPr>
    </w:p>
    <w:sectPr w:rsidR="00D261A2" w:rsidRPr="006B051D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DCE2E" w14:textId="77777777" w:rsidR="00365910" w:rsidRDefault="00365910" w:rsidP="000662E2">
      <w:pPr>
        <w:spacing w:after="0" w:line="240" w:lineRule="auto"/>
      </w:pPr>
      <w:r>
        <w:separator/>
      </w:r>
    </w:p>
  </w:endnote>
  <w:endnote w:type="continuationSeparator" w:id="0">
    <w:p w14:paraId="7AC238A6" w14:textId="77777777" w:rsidR="00365910" w:rsidRDefault="0036591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A17E4C55-F6C2-4B31-8B1B-59A712DEBC69}"/>
    <w:embedBold r:id="rId2" w:fontKey="{580A60F7-ACB3-4296-B661-99241C95706F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3CB3E95B-08AF-40F6-A241-8B91FB61D3C4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4" w:subsetted="1" w:fontKey="{B29A0355-7E58-40EC-AE92-FDD09BDBAC4A}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A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A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0A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D0A26" w14:textId="77777777" w:rsidR="00365910" w:rsidRDefault="00365910" w:rsidP="000662E2">
      <w:pPr>
        <w:spacing w:after="0" w:line="240" w:lineRule="auto"/>
      </w:pPr>
      <w:r>
        <w:separator/>
      </w:r>
    </w:p>
  </w:footnote>
  <w:footnote w:type="continuationSeparator" w:id="0">
    <w:p w14:paraId="048947FF" w14:textId="77777777" w:rsidR="00365910" w:rsidRDefault="0036591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122C2211" w:rsidR="00003437" w:rsidRDefault="00DA72E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5EA879">
          <wp:simplePos x="0" y="0"/>
          <wp:positionH relativeFrom="column">
            <wp:posOffset>9525</wp:posOffset>
          </wp:positionH>
          <wp:positionV relativeFrom="paragraph">
            <wp:posOffset>143510</wp:posOffset>
          </wp:positionV>
          <wp:extent cx="1150620" cy="441325"/>
          <wp:effectExtent l="0" t="0" r="0" b="0"/>
          <wp:wrapSquare wrapText="bothSides"/>
          <wp:docPr id="7" name="Obraz 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50620" cy="441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A90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2D21056">
              <wp:simplePos x="0" y="0"/>
              <wp:positionH relativeFrom="column">
                <wp:posOffset>5035639</wp:posOffset>
              </wp:positionH>
              <wp:positionV relativeFrom="paragraph">
                <wp:posOffset>199587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8" alt="Napis &quot;Informacja sygnalna&quot;" style="position:absolute;margin-left:396.5pt;margin-top:15.7pt;width:162.15pt;height:2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ulXQ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5giRwu6eoKNI6MavEnr9OXOePiDHPxFjPQ/gErQMEq3sBHVlC4&#10;DeF2UyMHrSn79Lnv5XoQYcKsg7agHl04/OMGM+Kg4lUF8szEC0FGiIS6CKPYhwtmzizNmWpTPqfA&#10;DOinsDs1lOtF0Q4zRsv3IHQ9lagwhasUsKFvC+go+uK5gGuYAh1mSk5P1RgkpkDPs+q8Tlt9ZQ2R&#10;v9u9x6xGcrhwBKgrX9NWaXotmwQ6X6+Vpano6UbQLJeaSkVJndfmAuSpikONlFbqX81rtepa8Hvy&#10;DwAAAP//AwBQSwMEFAAGAAgAAAAhANqddJ/fAAAACgEAAA8AAABkcnMvZG93bnJldi54bWxMj8FO&#10;wzAQRO9I/IO1SNyoEwKkDdlUVSU4VUg05e7GbhKw11G8bdO/xz3BcTSjmTflcnJWnMwYek8I6SwB&#10;YajxuqcWYVe/PcxBBFaklfVkEC4mwLK6vSlVof2ZPs1py62IJRQKhdAxD4WUoemMU2HmB0PRO/jR&#10;KY5ybKUe1TmWOysfk+RFOtVTXOjUYNadaX62R4dg7XoYa36/fNTNarNL6g1/fQfE+7tp9QqCzcR/&#10;YbjiR3SoItPeH0kHYRHyRRa/MEKWPoG4BtI0z0DsEeb5M8iqlP8vVL8AAAD//wMAUEsBAi0AFAAG&#10;AAgAAAAhALaDOJL+AAAA4QEAABMAAAAAAAAAAAAAAAAAAAAAAFtDb250ZW50X1R5cGVzXS54bWxQ&#10;SwECLQAUAAYACAAAACEAOP0h/9YAAACUAQAACwAAAAAAAAAAAAAAAAAvAQAAX3JlbHMvLnJlbHNQ&#10;SwECLQAUAAYACAAAACEAUtE7pV0GAAA4LAAADgAAAAAAAAAAAAAAAAAuAgAAZHJzL2Uyb0RvYy54&#10;bWxQSwECLQAUAAYACAAAACEA2p10n98AAAAKAQAADwAAAAAAAAAAAAAAAAC3CAAAZHJzL2Rvd25y&#10;ZXYueG1sUEsFBgAAAAAEAAQA8wAAAMM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278315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15.0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EA292DF" w:rsidR="00F37172" w:rsidRPr="00A01B40" w:rsidRDefault="00A7687B" w:rsidP="00F049AB">
                          <w:pPr>
                            <w:pStyle w:val="Datainformacjisygnalnej"/>
                          </w:pPr>
                          <w:r>
                            <w:t>15.02.2022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15.02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vcNgIAADc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6WKSF5MiL4qobW99iS0eLTYJ&#10;w0cY0CNJJ2/vgW89MXDTMbMR185B3wnWILdprMzOSkccH0Hq/is0OCTbBUhAQ+t0FB6lJIiOOz6c&#10;9iqGQHhsOZ8VxXJGCcfcbHaxuFymFqx8qbbOh88CNIlBRR36JqGz/b0PcRpWvnwSmxm4k0ol7yhD&#10;+oouF8UiFZxltAxobSU1apvH32i2SPKTaVJxYFKNMTZQ5sg6Eh0ph6Ee0nKSJFGRGpoDyuBgdDK+&#10;PAw6cM+U9OjiivpfO+YEJeqLQSmX0/k82j5d5osPBV7ceaY+zzDDEaqigZIxvAnpqYyUr1HyViY1&#10;Xic5jozuTCIdX1K0yvk9ffX63te/AQAA//8DAFBLAwQUAAYACAAAACEAtMlX394AAAAKAQAADwAA&#10;AGRycy9kb3ducmV2LnhtbEyPwU7DMBBE70j8g7VI3KjdklZJyKZCIK6gtoDEzY23SUS8jmK3CX+P&#10;e2qPoxnNvCnWk+3EiQbfOkaYzxQI4sqZlmuEz93bQwrCB81Gd44J4Y88rMvbm0Lnxo28odM21CKW&#10;sM81QhNCn0vpq4as9jPXE0fv4AarQ5RDLc2gx1huO7lQaiWtbjkuNLqnl4aq3+3RIny9H36+E/VR&#10;v9plP7pJSbaZRLy/m56fQASawiUMZ/yIDmVk2rsjGy86hPRxEdEDQjLPQJwDapkmIPYIWZKBLAt5&#10;faH8BwAA//8DAFBLAQItABQABgAIAAAAIQC2gziS/gAAAOEBAAATAAAAAAAAAAAAAAAAAAAAAABb&#10;Q29udGVudF9UeXBlc10ueG1sUEsBAi0AFAAGAAgAAAAhADj9If/WAAAAlAEAAAsAAAAAAAAAAAAA&#10;AAAALwEAAF9yZWxzLy5yZWxzUEsBAi0AFAAGAAgAAAAhAA8S69w2AgAANwQAAA4AAAAAAAAAAAAA&#10;AAAALgIAAGRycy9lMm9Eb2MueG1sUEsBAi0AFAAGAAgAAAAhALTJV9/eAAAACgEAAA8AAAAAAAAA&#10;AAAAAAAAkAQAAGRycy9kb3ducmV2LnhtbFBLBQYAAAAABAAEAPMAAACbBQAAAAA=&#10;" filled="f" stroked="f">
              <v:textbox>
                <w:txbxContent>
                  <w:p w14:paraId="71967FEA" w14:textId="5EA292DF" w:rsidR="00F37172" w:rsidRPr="00A01B40" w:rsidRDefault="00A7687B" w:rsidP="00F049AB">
                    <w:pPr>
                      <w:pStyle w:val="Datainformacjisygnalnej"/>
                    </w:pPr>
                    <w:r>
                      <w:t>15.02.2022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4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71CD"/>
    <w:rsid w:val="0004582E"/>
    <w:rsid w:val="000470AA"/>
    <w:rsid w:val="00057CA1"/>
    <w:rsid w:val="000647A9"/>
    <w:rsid w:val="000662E2"/>
    <w:rsid w:val="00066883"/>
    <w:rsid w:val="00071B39"/>
    <w:rsid w:val="000735C5"/>
    <w:rsid w:val="00074DD8"/>
    <w:rsid w:val="00075759"/>
    <w:rsid w:val="000806F7"/>
    <w:rsid w:val="00097840"/>
    <w:rsid w:val="000B0727"/>
    <w:rsid w:val="000B1E4D"/>
    <w:rsid w:val="000C135D"/>
    <w:rsid w:val="000D1D43"/>
    <w:rsid w:val="000D225C"/>
    <w:rsid w:val="000D2A5C"/>
    <w:rsid w:val="000D39F0"/>
    <w:rsid w:val="000D58DB"/>
    <w:rsid w:val="000D78BB"/>
    <w:rsid w:val="000E0918"/>
    <w:rsid w:val="000E2599"/>
    <w:rsid w:val="000E79A9"/>
    <w:rsid w:val="001011C3"/>
    <w:rsid w:val="00104E55"/>
    <w:rsid w:val="00106DA3"/>
    <w:rsid w:val="00107D90"/>
    <w:rsid w:val="00110214"/>
    <w:rsid w:val="00110D87"/>
    <w:rsid w:val="00112399"/>
    <w:rsid w:val="001124F9"/>
    <w:rsid w:val="00114DB9"/>
    <w:rsid w:val="00116087"/>
    <w:rsid w:val="00117711"/>
    <w:rsid w:val="00121F6C"/>
    <w:rsid w:val="00125D3D"/>
    <w:rsid w:val="00130296"/>
    <w:rsid w:val="00134145"/>
    <w:rsid w:val="00136736"/>
    <w:rsid w:val="00136740"/>
    <w:rsid w:val="00136D67"/>
    <w:rsid w:val="00141BF6"/>
    <w:rsid w:val="001423B6"/>
    <w:rsid w:val="001448A7"/>
    <w:rsid w:val="00146621"/>
    <w:rsid w:val="001617E3"/>
    <w:rsid w:val="00162325"/>
    <w:rsid w:val="00175687"/>
    <w:rsid w:val="00190738"/>
    <w:rsid w:val="001951DA"/>
    <w:rsid w:val="001A164B"/>
    <w:rsid w:val="001B00AC"/>
    <w:rsid w:val="001B053D"/>
    <w:rsid w:val="001B4DBF"/>
    <w:rsid w:val="001B5803"/>
    <w:rsid w:val="001C3269"/>
    <w:rsid w:val="001C5A2E"/>
    <w:rsid w:val="001D19B6"/>
    <w:rsid w:val="001D1DB4"/>
    <w:rsid w:val="001D23F1"/>
    <w:rsid w:val="001D25F9"/>
    <w:rsid w:val="001D61ED"/>
    <w:rsid w:val="001E5B2D"/>
    <w:rsid w:val="0020156C"/>
    <w:rsid w:val="002068DA"/>
    <w:rsid w:val="00216634"/>
    <w:rsid w:val="00225176"/>
    <w:rsid w:val="002335F4"/>
    <w:rsid w:val="00242D31"/>
    <w:rsid w:val="0025481E"/>
    <w:rsid w:val="00254A93"/>
    <w:rsid w:val="002574F9"/>
    <w:rsid w:val="00262B61"/>
    <w:rsid w:val="00262CC6"/>
    <w:rsid w:val="00263E08"/>
    <w:rsid w:val="00276811"/>
    <w:rsid w:val="00282699"/>
    <w:rsid w:val="002926DF"/>
    <w:rsid w:val="00296697"/>
    <w:rsid w:val="002B0472"/>
    <w:rsid w:val="002B6B12"/>
    <w:rsid w:val="002C21F0"/>
    <w:rsid w:val="002C38FC"/>
    <w:rsid w:val="002D01DF"/>
    <w:rsid w:val="002E3EB3"/>
    <w:rsid w:val="002E6140"/>
    <w:rsid w:val="002E6985"/>
    <w:rsid w:val="002E71B6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7A4F"/>
    <w:rsid w:val="00347D72"/>
    <w:rsid w:val="00353F45"/>
    <w:rsid w:val="003553B4"/>
    <w:rsid w:val="00357611"/>
    <w:rsid w:val="0036432A"/>
    <w:rsid w:val="00364AF9"/>
    <w:rsid w:val="00365910"/>
    <w:rsid w:val="00367237"/>
    <w:rsid w:val="0037077F"/>
    <w:rsid w:val="00371066"/>
    <w:rsid w:val="00372411"/>
    <w:rsid w:val="00373882"/>
    <w:rsid w:val="003779D2"/>
    <w:rsid w:val="003814BF"/>
    <w:rsid w:val="003843DB"/>
    <w:rsid w:val="00393761"/>
    <w:rsid w:val="00394E26"/>
    <w:rsid w:val="00396691"/>
    <w:rsid w:val="00397BF0"/>
    <w:rsid w:val="00397D18"/>
    <w:rsid w:val="003A1B36"/>
    <w:rsid w:val="003B1454"/>
    <w:rsid w:val="003B18B6"/>
    <w:rsid w:val="003B4532"/>
    <w:rsid w:val="003C161B"/>
    <w:rsid w:val="003C4411"/>
    <w:rsid w:val="003C49D5"/>
    <w:rsid w:val="003C59E0"/>
    <w:rsid w:val="003C6C8D"/>
    <w:rsid w:val="003D1DEA"/>
    <w:rsid w:val="003D2656"/>
    <w:rsid w:val="003D4F95"/>
    <w:rsid w:val="003D5F42"/>
    <w:rsid w:val="003D60A9"/>
    <w:rsid w:val="003E4367"/>
    <w:rsid w:val="003F0020"/>
    <w:rsid w:val="003F4C97"/>
    <w:rsid w:val="003F666D"/>
    <w:rsid w:val="003F7FE6"/>
    <w:rsid w:val="00400193"/>
    <w:rsid w:val="00405397"/>
    <w:rsid w:val="0041404F"/>
    <w:rsid w:val="004148A7"/>
    <w:rsid w:val="00416EAF"/>
    <w:rsid w:val="004212E7"/>
    <w:rsid w:val="00423C88"/>
    <w:rsid w:val="0042446D"/>
    <w:rsid w:val="004249D2"/>
    <w:rsid w:val="00427BF8"/>
    <w:rsid w:val="00430687"/>
    <w:rsid w:val="00431C02"/>
    <w:rsid w:val="00437395"/>
    <w:rsid w:val="00437D5B"/>
    <w:rsid w:val="00445047"/>
    <w:rsid w:val="00446749"/>
    <w:rsid w:val="00453EB7"/>
    <w:rsid w:val="00463E39"/>
    <w:rsid w:val="004657FC"/>
    <w:rsid w:val="0046721B"/>
    <w:rsid w:val="004733F6"/>
    <w:rsid w:val="00474E69"/>
    <w:rsid w:val="004771D7"/>
    <w:rsid w:val="00483E9F"/>
    <w:rsid w:val="00485A2C"/>
    <w:rsid w:val="00490D6C"/>
    <w:rsid w:val="00492C36"/>
    <w:rsid w:val="00493659"/>
    <w:rsid w:val="0049621B"/>
    <w:rsid w:val="00497EE2"/>
    <w:rsid w:val="004A1D19"/>
    <w:rsid w:val="004B4E78"/>
    <w:rsid w:val="004C1895"/>
    <w:rsid w:val="004C6D40"/>
    <w:rsid w:val="004D775E"/>
    <w:rsid w:val="004E6AA8"/>
    <w:rsid w:val="004F0C3C"/>
    <w:rsid w:val="004F2280"/>
    <w:rsid w:val="004F23BB"/>
    <w:rsid w:val="004F63FC"/>
    <w:rsid w:val="00505A92"/>
    <w:rsid w:val="00512511"/>
    <w:rsid w:val="00513AAE"/>
    <w:rsid w:val="00515986"/>
    <w:rsid w:val="005203F1"/>
    <w:rsid w:val="00521BC3"/>
    <w:rsid w:val="00531873"/>
    <w:rsid w:val="00533632"/>
    <w:rsid w:val="00534013"/>
    <w:rsid w:val="00540C5C"/>
    <w:rsid w:val="00541E6E"/>
    <w:rsid w:val="0054251F"/>
    <w:rsid w:val="00551F1A"/>
    <w:rsid w:val="005520D8"/>
    <w:rsid w:val="00555CFB"/>
    <w:rsid w:val="00556ADB"/>
    <w:rsid w:val="00556CF1"/>
    <w:rsid w:val="00574A8D"/>
    <w:rsid w:val="005762A7"/>
    <w:rsid w:val="00580B5E"/>
    <w:rsid w:val="00587CEE"/>
    <w:rsid w:val="005916D7"/>
    <w:rsid w:val="0059427F"/>
    <w:rsid w:val="005A0CBF"/>
    <w:rsid w:val="005A698C"/>
    <w:rsid w:val="005A7AF9"/>
    <w:rsid w:val="005B1737"/>
    <w:rsid w:val="005C0CAC"/>
    <w:rsid w:val="005C49DE"/>
    <w:rsid w:val="005D062E"/>
    <w:rsid w:val="005D2F6B"/>
    <w:rsid w:val="005E0799"/>
    <w:rsid w:val="005E10F9"/>
    <w:rsid w:val="005E1200"/>
    <w:rsid w:val="005F45EE"/>
    <w:rsid w:val="005F5A80"/>
    <w:rsid w:val="00602785"/>
    <w:rsid w:val="006044FF"/>
    <w:rsid w:val="00607CC5"/>
    <w:rsid w:val="0061179B"/>
    <w:rsid w:val="006125F9"/>
    <w:rsid w:val="00614E43"/>
    <w:rsid w:val="00633014"/>
    <w:rsid w:val="0063437B"/>
    <w:rsid w:val="0064017E"/>
    <w:rsid w:val="00654BB6"/>
    <w:rsid w:val="00655EF9"/>
    <w:rsid w:val="006673CA"/>
    <w:rsid w:val="00673C26"/>
    <w:rsid w:val="00674D8D"/>
    <w:rsid w:val="00674DE5"/>
    <w:rsid w:val="00677AA0"/>
    <w:rsid w:val="00677ACA"/>
    <w:rsid w:val="006812AF"/>
    <w:rsid w:val="0068327D"/>
    <w:rsid w:val="0068569B"/>
    <w:rsid w:val="00690FF0"/>
    <w:rsid w:val="00691534"/>
    <w:rsid w:val="00693880"/>
    <w:rsid w:val="00694AF0"/>
    <w:rsid w:val="006A4686"/>
    <w:rsid w:val="006B051D"/>
    <w:rsid w:val="006B0E9E"/>
    <w:rsid w:val="006B486D"/>
    <w:rsid w:val="006B5AE4"/>
    <w:rsid w:val="006D1507"/>
    <w:rsid w:val="006D4054"/>
    <w:rsid w:val="006E02EC"/>
    <w:rsid w:val="006E3C4F"/>
    <w:rsid w:val="006E5E80"/>
    <w:rsid w:val="006E6F41"/>
    <w:rsid w:val="006E73E6"/>
    <w:rsid w:val="007119AD"/>
    <w:rsid w:val="00712D10"/>
    <w:rsid w:val="007211B1"/>
    <w:rsid w:val="00721E45"/>
    <w:rsid w:val="007277DA"/>
    <w:rsid w:val="00731D27"/>
    <w:rsid w:val="00746187"/>
    <w:rsid w:val="0076254F"/>
    <w:rsid w:val="007801F5"/>
    <w:rsid w:val="00783CA4"/>
    <w:rsid w:val="007842FB"/>
    <w:rsid w:val="00786124"/>
    <w:rsid w:val="00790B92"/>
    <w:rsid w:val="00793080"/>
    <w:rsid w:val="0079514B"/>
    <w:rsid w:val="00795252"/>
    <w:rsid w:val="00796F94"/>
    <w:rsid w:val="007A0C73"/>
    <w:rsid w:val="007A2DC1"/>
    <w:rsid w:val="007C7D79"/>
    <w:rsid w:val="007D0869"/>
    <w:rsid w:val="007D14C4"/>
    <w:rsid w:val="007D3319"/>
    <w:rsid w:val="007D335D"/>
    <w:rsid w:val="007D605C"/>
    <w:rsid w:val="007E3314"/>
    <w:rsid w:val="007E3514"/>
    <w:rsid w:val="007E4B03"/>
    <w:rsid w:val="007E7D57"/>
    <w:rsid w:val="007F0623"/>
    <w:rsid w:val="007F324B"/>
    <w:rsid w:val="007F5D28"/>
    <w:rsid w:val="007F7841"/>
    <w:rsid w:val="008000ED"/>
    <w:rsid w:val="0080553C"/>
    <w:rsid w:val="00805B46"/>
    <w:rsid w:val="00805DB4"/>
    <w:rsid w:val="00822F52"/>
    <w:rsid w:val="0082329B"/>
    <w:rsid w:val="00823593"/>
    <w:rsid w:val="00825DC2"/>
    <w:rsid w:val="00832911"/>
    <w:rsid w:val="00834AD3"/>
    <w:rsid w:val="00843795"/>
    <w:rsid w:val="00847F0F"/>
    <w:rsid w:val="00852448"/>
    <w:rsid w:val="00855AFE"/>
    <w:rsid w:val="00877F6C"/>
    <w:rsid w:val="0088258A"/>
    <w:rsid w:val="00885DE0"/>
    <w:rsid w:val="00886332"/>
    <w:rsid w:val="008925F0"/>
    <w:rsid w:val="0089448A"/>
    <w:rsid w:val="00897398"/>
    <w:rsid w:val="00897877"/>
    <w:rsid w:val="008A26D9"/>
    <w:rsid w:val="008A7B5B"/>
    <w:rsid w:val="008B12D2"/>
    <w:rsid w:val="008C0C29"/>
    <w:rsid w:val="008C75A9"/>
    <w:rsid w:val="008D02DA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20AAE"/>
    <w:rsid w:val="009227A6"/>
    <w:rsid w:val="00931D05"/>
    <w:rsid w:val="00933EC1"/>
    <w:rsid w:val="009378AE"/>
    <w:rsid w:val="009446AD"/>
    <w:rsid w:val="00947A5D"/>
    <w:rsid w:val="009530DB"/>
    <w:rsid w:val="00953676"/>
    <w:rsid w:val="00956F30"/>
    <w:rsid w:val="00966C9A"/>
    <w:rsid w:val="009705EE"/>
    <w:rsid w:val="00977927"/>
    <w:rsid w:val="0098135C"/>
    <w:rsid w:val="0098156A"/>
    <w:rsid w:val="00991BAC"/>
    <w:rsid w:val="0099757D"/>
    <w:rsid w:val="009A6EA0"/>
    <w:rsid w:val="009C1335"/>
    <w:rsid w:val="009C1AB2"/>
    <w:rsid w:val="009C7251"/>
    <w:rsid w:val="009D73AD"/>
    <w:rsid w:val="009E2E91"/>
    <w:rsid w:val="00A01B40"/>
    <w:rsid w:val="00A139F5"/>
    <w:rsid w:val="00A218DA"/>
    <w:rsid w:val="00A32DA4"/>
    <w:rsid w:val="00A32E16"/>
    <w:rsid w:val="00A365F4"/>
    <w:rsid w:val="00A47D80"/>
    <w:rsid w:val="00A53132"/>
    <w:rsid w:val="00A563F2"/>
    <w:rsid w:val="00A566E8"/>
    <w:rsid w:val="00A66347"/>
    <w:rsid w:val="00A7687B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E56"/>
    <w:rsid w:val="00AD1DFF"/>
    <w:rsid w:val="00AE229B"/>
    <w:rsid w:val="00AE2D4B"/>
    <w:rsid w:val="00AE4F99"/>
    <w:rsid w:val="00B00C24"/>
    <w:rsid w:val="00B11B69"/>
    <w:rsid w:val="00B13463"/>
    <w:rsid w:val="00B14952"/>
    <w:rsid w:val="00B16871"/>
    <w:rsid w:val="00B25B45"/>
    <w:rsid w:val="00B2797F"/>
    <w:rsid w:val="00B304A7"/>
    <w:rsid w:val="00B31E5A"/>
    <w:rsid w:val="00B47359"/>
    <w:rsid w:val="00B653AB"/>
    <w:rsid w:val="00B65F9E"/>
    <w:rsid w:val="00B66B19"/>
    <w:rsid w:val="00B7386E"/>
    <w:rsid w:val="00B84C43"/>
    <w:rsid w:val="00B914E9"/>
    <w:rsid w:val="00B956EE"/>
    <w:rsid w:val="00BA0EC9"/>
    <w:rsid w:val="00BA2BA1"/>
    <w:rsid w:val="00BA3447"/>
    <w:rsid w:val="00BA3562"/>
    <w:rsid w:val="00BB4F09"/>
    <w:rsid w:val="00BB54B5"/>
    <w:rsid w:val="00BC671B"/>
    <w:rsid w:val="00BD26B1"/>
    <w:rsid w:val="00BD4E33"/>
    <w:rsid w:val="00BE286B"/>
    <w:rsid w:val="00BE2A6E"/>
    <w:rsid w:val="00C030DE"/>
    <w:rsid w:val="00C051A8"/>
    <w:rsid w:val="00C20A02"/>
    <w:rsid w:val="00C22105"/>
    <w:rsid w:val="00C244B6"/>
    <w:rsid w:val="00C27BF1"/>
    <w:rsid w:val="00C3702F"/>
    <w:rsid w:val="00C4500A"/>
    <w:rsid w:val="00C52A90"/>
    <w:rsid w:val="00C62238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B232B"/>
    <w:rsid w:val="00CB2F90"/>
    <w:rsid w:val="00CB6AD4"/>
    <w:rsid w:val="00CC739E"/>
    <w:rsid w:val="00CD1EBB"/>
    <w:rsid w:val="00CD28CF"/>
    <w:rsid w:val="00CD58B7"/>
    <w:rsid w:val="00CD7967"/>
    <w:rsid w:val="00CE2C32"/>
    <w:rsid w:val="00CE5A5B"/>
    <w:rsid w:val="00CF18EE"/>
    <w:rsid w:val="00CF30BD"/>
    <w:rsid w:val="00CF4099"/>
    <w:rsid w:val="00D00796"/>
    <w:rsid w:val="00D0418B"/>
    <w:rsid w:val="00D138BC"/>
    <w:rsid w:val="00D20B70"/>
    <w:rsid w:val="00D261A2"/>
    <w:rsid w:val="00D616D2"/>
    <w:rsid w:val="00D63B5F"/>
    <w:rsid w:val="00D707AB"/>
    <w:rsid w:val="00D70EF7"/>
    <w:rsid w:val="00D76F3D"/>
    <w:rsid w:val="00D8397C"/>
    <w:rsid w:val="00D94EED"/>
    <w:rsid w:val="00D96026"/>
    <w:rsid w:val="00D972F6"/>
    <w:rsid w:val="00DA331D"/>
    <w:rsid w:val="00DA615A"/>
    <w:rsid w:val="00DA72EF"/>
    <w:rsid w:val="00DA7C1C"/>
    <w:rsid w:val="00DB147A"/>
    <w:rsid w:val="00DB1B7A"/>
    <w:rsid w:val="00DB706E"/>
    <w:rsid w:val="00DC4927"/>
    <w:rsid w:val="00DC6708"/>
    <w:rsid w:val="00DD011A"/>
    <w:rsid w:val="00DE2400"/>
    <w:rsid w:val="00DE58F1"/>
    <w:rsid w:val="00DE6B58"/>
    <w:rsid w:val="00DF5E32"/>
    <w:rsid w:val="00DF6985"/>
    <w:rsid w:val="00E01436"/>
    <w:rsid w:val="00E0323C"/>
    <w:rsid w:val="00E03E79"/>
    <w:rsid w:val="00E045BD"/>
    <w:rsid w:val="00E04D6C"/>
    <w:rsid w:val="00E07237"/>
    <w:rsid w:val="00E121DA"/>
    <w:rsid w:val="00E12A4C"/>
    <w:rsid w:val="00E17B77"/>
    <w:rsid w:val="00E231AB"/>
    <w:rsid w:val="00E23337"/>
    <w:rsid w:val="00E259EA"/>
    <w:rsid w:val="00E25D33"/>
    <w:rsid w:val="00E26A29"/>
    <w:rsid w:val="00E32061"/>
    <w:rsid w:val="00E33290"/>
    <w:rsid w:val="00E33F48"/>
    <w:rsid w:val="00E34AA3"/>
    <w:rsid w:val="00E41F8F"/>
    <w:rsid w:val="00E42FF9"/>
    <w:rsid w:val="00E44790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76D26"/>
    <w:rsid w:val="00E76EE5"/>
    <w:rsid w:val="00E802C9"/>
    <w:rsid w:val="00E82426"/>
    <w:rsid w:val="00E95036"/>
    <w:rsid w:val="00E95B8E"/>
    <w:rsid w:val="00EA0A38"/>
    <w:rsid w:val="00EA47DE"/>
    <w:rsid w:val="00EB1390"/>
    <w:rsid w:val="00EB2C71"/>
    <w:rsid w:val="00EB3333"/>
    <w:rsid w:val="00EB4340"/>
    <w:rsid w:val="00EB556D"/>
    <w:rsid w:val="00EB5A7D"/>
    <w:rsid w:val="00EC4458"/>
    <w:rsid w:val="00ED55C0"/>
    <w:rsid w:val="00ED682B"/>
    <w:rsid w:val="00EE2DB9"/>
    <w:rsid w:val="00EE41D5"/>
    <w:rsid w:val="00F0166F"/>
    <w:rsid w:val="00F02940"/>
    <w:rsid w:val="00F02BD1"/>
    <w:rsid w:val="00F037A4"/>
    <w:rsid w:val="00F049AB"/>
    <w:rsid w:val="00F142DB"/>
    <w:rsid w:val="00F20BAA"/>
    <w:rsid w:val="00F27C8F"/>
    <w:rsid w:val="00F30126"/>
    <w:rsid w:val="00F32749"/>
    <w:rsid w:val="00F37172"/>
    <w:rsid w:val="00F44426"/>
    <w:rsid w:val="00F4477E"/>
    <w:rsid w:val="00F46269"/>
    <w:rsid w:val="00F56456"/>
    <w:rsid w:val="00F60BA8"/>
    <w:rsid w:val="00F63D31"/>
    <w:rsid w:val="00F67D8F"/>
    <w:rsid w:val="00F71B06"/>
    <w:rsid w:val="00F802BE"/>
    <w:rsid w:val="00F80E93"/>
    <w:rsid w:val="00F83C6D"/>
    <w:rsid w:val="00F86024"/>
    <w:rsid w:val="00F8611A"/>
    <w:rsid w:val="00FA5128"/>
    <w:rsid w:val="00FB42D4"/>
    <w:rsid w:val="00FB5906"/>
    <w:rsid w:val="00FB762F"/>
    <w:rsid w:val="00FC2876"/>
    <w:rsid w:val="00FC2AED"/>
    <w:rsid w:val="00FC317F"/>
    <w:rsid w:val="00FD08AE"/>
    <w:rsid w:val="00FD5EA7"/>
    <w:rsid w:val="00FE36CF"/>
    <w:rsid w:val="00FF0246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E7D57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styleId="Zwykatabela1">
    <w:name w:val="Plain Table 1"/>
    <w:basedOn w:val="Standardowy"/>
    <w:uiPriority w:val="41"/>
    <w:rsid w:val="00F301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20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CE5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56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6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SitePagesDBW/RachunkiNarodowe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achunki-narodowe/kwartalne-rachunki-narodowe/wstepny-szacunek-produktu-krajowego-brutto-w-iii-kwartale-2021-roku,3,77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6,pojecie.html" TargetMode="Externa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616AD-6ADB-400F-A6C3-77984C1D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produktu krajowego brutto za 4 kwartał 2021 r</dc:title>
  <dc:subject/>
  <dc:creator>GUS</dc:creator>
  <cp:keywords/>
  <dc:description/>
  <cp:lastModifiedBy>Putkowska Beata</cp:lastModifiedBy>
  <cp:revision>3</cp:revision>
  <cp:lastPrinted>2019-02-21T09:45:00Z</cp:lastPrinted>
  <dcterms:created xsi:type="dcterms:W3CDTF">2022-02-14T13:03:00Z</dcterms:created>
  <dcterms:modified xsi:type="dcterms:W3CDTF">2022-02-15T07:47:00Z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