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bookmarkStart w:id="1" w:name="_GoBack"/>
      <w:bookmarkEnd w:id="1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CE2FE2" w:rsidRPr="007C3466">
        <w:rPr>
          <w:shd w:val="clear" w:color="auto" w:fill="FFFFFF"/>
        </w:rPr>
        <w:t>luty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6B3A7A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Wpływ </w:t>
      </w:r>
      <w:r w:rsidR="003B6061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Pr="006B3A7A" w:rsidRDefault="009D4337" w:rsidP="0078170D">
      <w:pPr>
        <w:pStyle w:val="LID"/>
        <w:spacing w:before="360"/>
        <w:rPr>
          <w:noProof w:val="0"/>
        </w:rPr>
      </w:pPr>
      <w:r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9D" w:rsidRPr="00F22FBF" w:rsidRDefault="00D8039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29D89E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IDwIAAPcDAAAOAAAAZHJzL2Uyb0RvYy54bWysU8Fu2zAMvQ/YPwi6L3Yyp02MKEXXrsOA&#10;bivQ7QMUWY6FSqImKbGzrx8lp2mw3Yr6IIgm+cj3SK2uBqPJXvqgwDI6nZSUSCugUXbL6K+fdx8W&#10;lITIbcM1WMnoQQZ6tX7/btW7Ws6gA91ITxDEhrp3jHYxurooguik4WECTlp0tuANj2j6bdF43iO6&#10;0cWsLC+KHnzjPAgZAv69HZ10nfHbVor4o22DjEQzir3FfPp8btJZrFe83nruOiWObfBXdGG4slj0&#10;BHXLIyc7r/6DMkp4CNDGiQBTQNsqITMHZDMt/2Hz2HEnMxcUJ7iTTOHtYMX3/YMnqmG0osRygyN6&#10;AC1JlE8hQi9JlSTqXagx8tFhbBw+wYCjznSDuwfxFIiFm47brbz2HvpO8gZbnKbM4ix1xAkJZNN/&#10;gwZr8V2EDDS03iT9UBGC6Diqw2k8cohEpJKL8nJRzSkR6LuoPi6WeX4Fr5+znQ/xiwRD0oVRj+PP&#10;6Hx/H2LqhtfPIamYhTuldV4BbUnP6HI+m+eEM49RETdUK8PookzfuDOJ5Gfb5OTIlR7vWEDbI+tE&#10;dKQch82AgUmKDTQH5O9h3ER8OXjpwP+hpMctZDT83nEvKdFfLWq4nFZVWttsVPPLGRr+3LM593Ar&#10;EIrRSMl4vYl51Ueu16h1q7IML50ce8XtyuocX0Ja33M7R7281/VfAAAA//8DAFBLAwQUAAYACAAA&#10;ACEAi16hp98AAAALAQAADwAAAGRycy9kb3ducmV2LnhtbEyPwU7DMBBE70j8g7VI3KidACUNcaoK&#10;xBXUFpC4ufE2iRqvo9htwt+zPdHbjHY0+6ZYTq4TJxxC60lDMlMgkCpvW6o1fG7f7jIQIRqypvOE&#10;Gn4xwLK8vipMbv1IazxtYi24hEJuNDQx9rmUoWrQmTDzPRLf9n5wJrIdamkHM3K562Sq1Fw60xJ/&#10;aEyPLw1Wh83Rafh63/98P6iP+tU99qOflCS3kFrf3kyrZxARp/gfhjM+o0PJTDt/JBtEpyFLF7wl&#10;akjnTyDOgSS5Z7VjlWYJyLKQlxvKPwAAAP//AwBQSwECLQAUAAYACAAAACEAtoM4kv4AAADhAQAA&#10;EwAAAAAAAAAAAAAAAAAAAAAAW0NvbnRlbnRfVHlwZXNdLnhtbFBLAQItABQABgAIAAAAIQA4/SH/&#10;1gAAAJQBAAALAAAAAAAAAAAAAAAAAC8BAABfcmVscy8ucmVsc1BLAQItABQABgAIAAAAIQBaTXJI&#10;DwIAAPcDAAAOAAAAAAAAAAAAAAAAAC4CAABkcnMvZTJvRG9jLnhtbFBLAQItABQABgAIAAAAIQCL&#10;XqGn3wAAAAsBAAAPAAAAAAAAAAAAAAAAAGkEAABkcnMvZG93bnJldi54bWxQSwUGAAAAAAQABADz&#10;AAAAdQUAAAAA&#10;" filled="f" stroked="f">
                <v:textbox>
                  <w:txbxContent>
                    <w:p w:rsidR="00D8039D" w:rsidRPr="00F22FBF" w:rsidRDefault="00D8039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3A7A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2F"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2E26507A" wp14:editId="0EEA1743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-10,7&#10;wskaźnik ogólnego klimatu koniunktury w przetwórstwie przemysłowym kształtuje się na poziomie nieco wy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39D" w:rsidRPr="00C96ACB" w:rsidRDefault="00D8039D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10,7</w:t>
                            </w:r>
                          </w:p>
                          <w:p w:rsidR="00D8039D" w:rsidRPr="00C96ACB" w:rsidRDefault="00D8039D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D8039D" w:rsidRDefault="00D8039D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D8039D" w:rsidRPr="007D605C" w:rsidRDefault="00D8039D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E26507A" id="Pole tekstowe 2" o:spid="_x0000_s1027" alt="-10,7&#10;wskaźnik ogólnego klimatu koniunktury w przetwórstwie przemysłowym kształtuje się na poziomie nieco wyższym od notowanego przed miesiącem" style="position:absolute;margin-left:0;margin-top:18.25pt;width:173.55pt;height:83.45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7/sQIAANEEAAAOAAAAZHJzL2Uyb0RvYy54bWysVMFuEzEQvSPxD5aRONHubtQ06dJNVVpA&#10;SAUqCh/geL2JWa9nsb3xJsdKfATf0RviVvJfjJ20DXBD7MHy7My8mXkz4+OTvlFkIYyVoAua7aeU&#10;CM2hlHpW0E8fX+2NKbGO6ZIp0KKgS2HpyeTxo2Pf5mIAc1ClMARBtM19W9C5c22eJJbPRcPsPrRC&#10;o7IC0zCHopklpWEe0RuVDNL0MPFgytYAF9bi3/ONkk4iflUJ7t5XlRWOqIJibi6eJp7TcCaTY5bP&#10;DGvnkm/TYP+QRcOkxqD3UOfMMdIZ+RdUI7kBC5Xb59AkUFWSi1gDVpOlf1RzNWetiLUgOba9p8n+&#10;P1j+bnFpiCwLekiJZg226BKUIE7U1oEXZEBJKSxHyvay9Nno6ZP+9Lm3NVt/17ImMLu9UVrMgNRK&#10;Yos6UoOWna5dZ5bEk9ashPO3N8Y6L0UUm6VdX4NfNqS2K8fW1677LIiVP79hfNLCSkKDploKDsQv&#10;1z/sCm2hJBowIRaDBdiSoBm6feWiCW30rc2xmqsW63H9C+hxHGNLbHsBvLbofzZneiZOjQE/F6xE&#10;GrPgmey4bnBsAJn6t1AiH6xzEIH6yjShx9g1gug4Tsv7ERK9Ixx/DgbpQToeUsJRl6XDo3E2jDFY&#10;fufeIhmvBTTIhsV5NNDp8gMOaozBFhfWhZxYfmcXQlpQsnwllYqCmU3PlCELFoY6zc5Ho22I38yU&#10;Jr6gR8PBMCJrCP5x3hvpcOmwYQUdp+EL7iwPnLzUZbw7JtXmjpkovSUp8LJhyPXTPo5NZDAQOIVy&#10;iawZ2OwYvgl4mYNZUeJxvwpqv3TMCErUG43MH2UHB2Eho3AwHA1QMLua6a6GaY5QBXWUbK5nLi5x&#10;SFvDKXaokpG2h0y2KePeRDa3Ox4Wc1eOVg8v0eQXAAAA//8DAFBLAwQUAAYACAAAACEAgo6KUd0A&#10;AAAHAQAADwAAAGRycy9kb3ducmV2LnhtbEyPMU/DMBSEdyT+g/WQWCJqtykFhbxUFCkMdCKF3Y3d&#10;OCJ+jmy3Cf8eM8F4utPdd+V2tgO7aB96RwjLhQCmqXWqpw7h41DfPQILUZKSgyON8K0DbKvrq1IW&#10;yk30ri9N7FgqoVBIBBPjWHAeWqOtDAs3akreyXkrY5K+48rLKZXbga+E2HAre0oLRo76xej2qzlb&#10;hJ0/7RuRz8HsDm/7rK6zz9cpQ7y9mZ+fgEU9x78w/OIndKgS09GdSQU2IKQjESHf3ANLbr5+WAI7&#10;IqxEvgZelfw/f/UDAAD//wMAUEsBAi0AFAAGAAgAAAAhALaDOJL+AAAA4QEAABMAAAAAAAAAAAAA&#10;AAAAAAAAAFtDb250ZW50X1R5cGVzXS54bWxQSwECLQAUAAYACAAAACEAOP0h/9YAAACUAQAACwAA&#10;AAAAAAAAAAAAAAAvAQAAX3JlbHMvLnJlbHNQSwECLQAUAAYACAAAACEAIySe/7ECAADRBAAADgAA&#10;AAAAAAAAAAAAAAAuAgAAZHJzL2Uyb0RvYy54bWxQSwECLQAUAAYACAAAACEAgo6KUd0AAAAHAQAA&#10;DwAAAAAAAAAAAAAAAAALBQAAZHJzL2Rvd25yZXYueG1sUEsFBgAAAAAEAAQA8wAAABUGAAAAAA==&#10;" fillcolor="#001d77" stroked="f">
                <v:stroke joinstyle="miter"/>
                <v:textbox>
                  <w:txbxContent>
                    <w:p w:rsidR="00D8039D" w:rsidRPr="00C96ACB" w:rsidRDefault="00D8039D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10,7</w:t>
                      </w:r>
                    </w:p>
                    <w:p w:rsidR="00D8039D" w:rsidRPr="00C96ACB" w:rsidRDefault="00D8039D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D8039D" w:rsidRDefault="00D8039D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D8039D" w:rsidRPr="007D605C" w:rsidRDefault="00D8039D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46507" w:rsidRPr="006B3A7A">
        <w:rPr>
          <w:noProof w:val="0"/>
        </w:rPr>
        <w:t xml:space="preserve">W </w:t>
      </w:r>
      <w:r w:rsidR="001464F1">
        <w:rPr>
          <w:noProof w:val="0"/>
        </w:rPr>
        <w:t>lutym</w:t>
      </w:r>
      <w:r w:rsidR="00146507" w:rsidRPr="006B3A7A">
        <w:rPr>
          <w:noProof w:val="0"/>
        </w:rPr>
        <w:t xml:space="preserve"> br. wskaźnik ogólnego klimatu koniunktury </w:t>
      </w:r>
      <w:r w:rsidR="007567AB" w:rsidRPr="006B3A7A">
        <w:rPr>
          <w:noProof w:val="0"/>
        </w:rPr>
        <w:t>we wszystkich</w:t>
      </w:r>
      <w:r w:rsidR="00146507" w:rsidRPr="006B3A7A">
        <w:rPr>
          <w:noProof w:val="0"/>
        </w:rPr>
        <w:t xml:space="preserve"> prezentowanych obszar</w:t>
      </w:r>
      <w:r w:rsidR="007567AB" w:rsidRPr="006B3A7A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1464F1">
        <w:rPr>
          <w:noProof w:val="0"/>
        </w:rPr>
        <w:t xml:space="preserve">wyższym </w:t>
      </w:r>
      <w:r w:rsidR="007567AB" w:rsidRPr="006B3A7A">
        <w:rPr>
          <w:noProof w:val="0"/>
        </w:rPr>
        <w:t xml:space="preserve">lub </w:t>
      </w:r>
      <w:r w:rsidR="001464F1" w:rsidRPr="006B3A7A">
        <w:rPr>
          <w:noProof w:val="0"/>
        </w:rPr>
        <w:t xml:space="preserve">zbliżonym </w:t>
      </w:r>
      <w:r w:rsidR="001464F1">
        <w:rPr>
          <w:noProof w:val="0"/>
        </w:rPr>
        <w:t>do</w:t>
      </w:r>
      <w:r w:rsidR="00697AFB" w:rsidRPr="006B3A7A">
        <w:rPr>
          <w:noProof w:val="0"/>
        </w:rPr>
        <w:t xml:space="preserve"> notowanego </w:t>
      </w:r>
      <w:r w:rsidR="00146507" w:rsidRPr="006B3A7A">
        <w:rPr>
          <w:noProof w:val="0"/>
        </w:rPr>
        <w:t xml:space="preserve">w </w:t>
      </w:r>
      <w:r w:rsidR="001464F1">
        <w:rPr>
          <w:noProof w:val="0"/>
        </w:rPr>
        <w:t>styczniu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 </w:t>
      </w:r>
      <w:r w:rsidR="00BA332D" w:rsidRPr="006B3A7A">
        <w:rPr>
          <w:noProof w:val="0"/>
        </w:rPr>
        <w:t xml:space="preserve">większości </w:t>
      </w:r>
      <w:r w:rsidR="00BC3C8E" w:rsidRPr="006B3A7A">
        <w:rPr>
          <w:noProof w:val="0"/>
        </w:rPr>
        <w:t>badanych obszar</w:t>
      </w:r>
      <w:r w:rsidR="00BA332D" w:rsidRPr="006B3A7A">
        <w:rPr>
          <w:noProof w:val="0"/>
        </w:rPr>
        <w:t>ów</w:t>
      </w:r>
      <w:r w:rsidR="00BC3C8E" w:rsidRPr="006B3A7A">
        <w:rPr>
          <w:noProof w:val="0"/>
        </w:rPr>
        <w:t xml:space="preserve"> </w:t>
      </w:r>
      <w:r w:rsidR="00335CAF" w:rsidRPr="006B3A7A">
        <w:rPr>
          <w:noProof w:val="0"/>
        </w:rPr>
        <w:t>sygnalizuje</w:t>
      </w:r>
      <w:r w:rsidR="00BC3C8E" w:rsidRPr="006B3A7A">
        <w:rPr>
          <w:noProof w:val="0"/>
        </w:rPr>
        <w:t xml:space="preserve"> się </w:t>
      </w:r>
      <w:r w:rsidR="001464F1">
        <w:rPr>
          <w:noProof w:val="0"/>
        </w:rPr>
        <w:t>poprawę</w:t>
      </w:r>
      <w:r w:rsidR="00BC3C8E" w:rsidRPr="006B3A7A">
        <w:rPr>
          <w:noProof w:val="0"/>
        </w:rPr>
        <w:t xml:space="preserve"> </w:t>
      </w:r>
      <w:r w:rsidR="0097427D" w:rsidRPr="006B3A7A">
        <w:rPr>
          <w:noProof w:val="0"/>
        </w:rPr>
        <w:t xml:space="preserve">składowych </w:t>
      </w:r>
      <w:r w:rsidR="00BA332D" w:rsidRPr="006B3A7A">
        <w:rPr>
          <w:noProof w:val="0"/>
        </w:rPr>
        <w:t>„</w:t>
      </w:r>
      <w:r w:rsidR="00A10ACA" w:rsidRPr="006B3A7A">
        <w:rPr>
          <w:noProof w:val="0"/>
        </w:rPr>
        <w:t>prognostycznych</w:t>
      </w:r>
      <w:r w:rsidR="00BA332D" w:rsidRPr="006B3A7A">
        <w:rPr>
          <w:noProof w:val="0"/>
        </w:rPr>
        <w:t>”</w:t>
      </w:r>
      <w:r w:rsidR="00084CB5" w:rsidRPr="006B3A7A">
        <w:rPr>
          <w:noProof w:val="0"/>
        </w:rPr>
        <w:t>,</w:t>
      </w:r>
      <w:r w:rsidR="00BA332D" w:rsidRPr="006B3A7A">
        <w:rPr>
          <w:noProof w:val="0"/>
        </w:rPr>
        <w:t xml:space="preserve"> </w:t>
      </w:r>
      <w:r w:rsidR="00697AFB" w:rsidRPr="006B3A7A">
        <w:rPr>
          <w:noProof w:val="0"/>
        </w:rPr>
        <w:t>natomiast w przypadku „</w:t>
      </w:r>
      <w:r w:rsidR="00A10ACA" w:rsidRPr="006B3A7A">
        <w:rPr>
          <w:noProof w:val="0"/>
        </w:rPr>
        <w:t xml:space="preserve">diagnostycznych” </w:t>
      </w:r>
      <w:r w:rsidR="002639C3" w:rsidRPr="006B3A7A">
        <w:rPr>
          <w:noProof w:val="0"/>
        </w:rPr>
        <w:t>–</w:t>
      </w:r>
      <w:r w:rsidR="00F26643" w:rsidRPr="006B3A7A">
        <w:rPr>
          <w:noProof w:val="0"/>
        </w:rPr>
        <w:t xml:space="preserve"> </w:t>
      </w:r>
      <w:r w:rsidR="000B4AFC" w:rsidRPr="006B3A7A">
        <w:rPr>
          <w:noProof w:val="0"/>
        </w:rPr>
        <w:t>pogorszenie lub brak zmian</w:t>
      </w:r>
      <w:r w:rsidR="002639C3" w:rsidRPr="006B3A7A">
        <w:rPr>
          <w:noProof w:val="0"/>
        </w:rPr>
        <w:t>.</w:t>
      </w:r>
    </w:p>
    <w:p w:rsidR="00E54269" w:rsidRPr="006B3A7A" w:rsidRDefault="007346F0" w:rsidP="0078170D">
      <w:pPr>
        <w:pStyle w:val="LID"/>
        <w:spacing w:after="120"/>
        <w:rPr>
          <w:noProof w:val="0"/>
        </w:rPr>
      </w:pPr>
      <w:r>
        <w:rPr>
          <w:noProof w:val="0"/>
        </w:rPr>
        <w:t>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>
        <w:rPr>
          <w:noProof w:val="0"/>
        </w:rPr>
        <w:t xml:space="preserve"> wyłącznie</w:t>
      </w:r>
      <w:r w:rsidR="00B97839" w:rsidRPr="006B3A7A">
        <w:rPr>
          <w:noProof w:val="0"/>
        </w:rPr>
        <w:t xml:space="preserve"> jednostki z sekcji </w:t>
      </w:r>
      <w:r w:rsidR="00E25A6B" w:rsidRPr="006B3A7A">
        <w:rPr>
          <w:noProof w:val="0"/>
        </w:rPr>
        <w:t>działalność finansowa i ubezpieczeniowa</w:t>
      </w:r>
      <w:r>
        <w:rPr>
          <w:noProof w:val="0"/>
        </w:rPr>
        <w:t xml:space="preserve"> oraz 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4D126E" w:rsidRPr="006B3A7A">
        <w:rPr>
          <w:noProof w:val="0"/>
        </w:rPr>
        <w:t>–</w:t>
      </w:r>
      <w:r w:rsidR="0039574C" w:rsidRPr="006B3A7A">
        <w:rPr>
          <w:noProof w:val="0"/>
        </w:rPr>
        <w:t xml:space="preserve"> podmioty z </w:t>
      </w:r>
      <w:r w:rsidR="00537F05" w:rsidRPr="006B3A7A">
        <w:rPr>
          <w:noProof w:val="0"/>
        </w:rPr>
        <w:t xml:space="preserve">sekcji </w:t>
      </w:r>
      <w:r w:rsidR="00A10ACA" w:rsidRPr="006B3A7A">
        <w:rPr>
          <w:noProof w:val="0"/>
        </w:rPr>
        <w:t>zakwaterowanie i</w:t>
      </w:r>
      <w:r w:rsidR="00F25E95" w:rsidRPr="006B3A7A">
        <w:rPr>
          <w:noProof w:val="0"/>
        </w:rPr>
        <w:t> </w:t>
      </w:r>
      <w:r w:rsidR="00A10ACA" w:rsidRPr="006B3A7A">
        <w:rPr>
          <w:noProof w:val="0"/>
        </w:rPr>
        <w:t>gastronomia</w:t>
      </w:r>
      <w:r w:rsidR="000A177A" w:rsidRPr="006B3A7A">
        <w:rPr>
          <w:noProof w:val="0"/>
        </w:rPr>
        <w:t xml:space="preserve"> oraz budownictwo</w:t>
      </w:r>
      <w:r w:rsidR="005A6368" w:rsidRPr="006B3A7A">
        <w:rPr>
          <w:noProof w:val="0"/>
        </w:rPr>
        <w:t xml:space="preserve">. </w:t>
      </w:r>
    </w:p>
    <w:p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1464F1">
        <w:rPr>
          <w:noProof w:val="0"/>
        </w:rPr>
        <w:t>lutego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4257AE" w:rsidRPr="006B3A7A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3B6061" w:rsidRPr="006B3A7A">
        <w:rPr>
          <w:noProof w:val="0"/>
        </w:rPr>
        <w:t>pandemii COVID-19</w:t>
      </w:r>
      <w:r w:rsidR="004257AE" w:rsidRPr="006B3A7A">
        <w:rPr>
          <w:noProof w:val="0"/>
        </w:rPr>
        <w:t xml:space="preserve"> na koniunkturę gospodarczą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F14C3B" w:rsidP="0078170D">
      <w:pPr>
        <w:spacing w:before="120" w:after="120"/>
      </w:pPr>
      <w:r w:rsidRPr="00F14C3B">
        <w:rPr>
          <w:noProof/>
          <w:lang w:eastAsia="pl-PL"/>
        </w:rPr>
        <w:drawing>
          <wp:anchor distT="0" distB="0" distL="114300" distR="114300" simplePos="0" relativeHeight="253190144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363220</wp:posOffset>
            </wp:positionV>
            <wp:extent cx="1586865" cy="1767840"/>
            <wp:effectExtent l="0" t="0" r="0" b="0"/>
            <wp:wrapTopAndBottom/>
            <wp:docPr id="33" name="Obraz 33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C3B">
        <w:rPr>
          <w:noProof/>
          <w:lang w:eastAsia="pl-PL"/>
        </w:rPr>
        <w:drawing>
          <wp:anchor distT="0" distB="0" distL="114300" distR="114300" simplePos="0" relativeHeight="2531891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454660</wp:posOffset>
            </wp:positionV>
            <wp:extent cx="5122800" cy="1584000"/>
            <wp:effectExtent l="0" t="0" r="0" b="0"/>
            <wp:wrapTopAndBottom/>
            <wp:docPr id="32" name="Obraz 32" descr="Wartości wskaźnika ogólnego klimatu koniunktury w przetwórstwie przemysłowym w latach 2010-2022 - dane wyrównane i niewyrównane sezonowo" title="Wykres 1. Wskaźnik ogólnego klimatu koniunktury gospodarczej w przetwórstwie przemysłow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>10,7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3D2F23">
        <w:rPr>
          <w:rFonts w:ascii="Fira Sans" w:hAnsi="Fira Sans"/>
          <w:spacing w:val="-4"/>
          <w:sz w:val="19"/>
          <w:szCs w:val="19"/>
          <w:lang w:eastAsia="pl-PL"/>
        </w:rPr>
        <w:t xml:space="preserve">nieznacznie 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>wyższym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E7083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972313" w:rsidRPr="006B3A7A">
        <w:rPr>
          <w:rFonts w:ascii="Fira Sans" w:hAnsi="Fira Sans"/>
          <w:spacing w:val="-4"/>
          <w:sz w:val="19"/>
          <w:szCs w:val="19"/>
          <w:lang w:eastAsia="pl-PL"/>
        </w:rPr>
        <w:t>12,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>4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736D94" w:rsidP="00375277">
      <w:pPr>
        <w:pStyle w:val="Nagwek1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1724025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AC619B" w:rsidRPr="006B3A7A" w:rsidRDefault="00FD7AD5" w:rsidP="00AC619B">
      <w:pPr>
        <w:spacing w:before="120" w:after="120"/>
      </w:pPr>
      <w:r w:rsidRPr="00FD7AD5">
        <w:rPr>
          <w:noProof/>
          <w:lang w:eastAsia="pl-PL"/>
        </w:rPr>
        <w:drawing>
          <wp:anchor distT="0" distB="0" distL="114300" distR="114300" simplePos="0" relativeHeight="253192192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313690</wp:posOffset>
            </wp:positionV>
            <wp:extent cx="1586865" cy="1762760"/>
            <wp:effectExtent l="0" t="0" r="0" b="0"/>
            <wp:wrapTopAndBottom/>
            <wp:docPr id="36" name="Obraz 36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7B3">
        <w:rPr>
          <w:noProof/>
          <w:lang w:eastAsia="pl-PL"/>
        </w:rPr>
        <w:drawing>
          <wp:anchor distT="0" distB="0" distL="114300" distR="114300" simplePos="0" relativeHeight="253191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417195</wp:posOffset>
            </wp:positionV>
            <wp:extent cx="5122800" cy="1584000"/>
            <wp:effectExtent l="0" t="0" r="0" b="0"/>
            <wp:wrapTopAndBottom/>
            <wp:docPr id="35" name="Obraz 35" descr="Wartości wskaźnika ogólnego klimatu koniunktury w budownictwie w latach 2010-2022 - dane wyrównane i niewyrównane sezonowo" title="Wykres 2. Wskaźnik ogólnego klimatu koniunktury gospodarczej w budownictw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389" w:rsidRPr="006B3A7A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 xml:space="preserve"> lutym wskaźnik ogólnego klimatu koniunktury (NSA) kształtuje się na poziomie minus 15,4 – nieco wyższym od notowanego przed miesiącem (minus 17,1).</w:t>
      </w:r>
      <w:r w:rsidR="005F2ED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B3A7A" w:rsidRDefault="00E011CF" w:rsidP="00E011CF">
      <w:pPr>
        <w:pStyle w:val="tytuwykresu"/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6B3A7A" w:rsidRDefault="00B51EAB" w:rsidP="0078170D">
      <w:pPr>
        <w:spacing w:before="120" w:after="120"/>
        <w:rPr>
          <w:lang w:eastAsia="pl-PL"/>
        </w:rPr>
      </w:pPr>
      <w:r w:rsidRPr="00B51EAB">
        <w:rPr>
          <w:noProof/>
          <w:lang w:eastAsia="pl-PL"/>
        </w:rPr>
        <w:drawing>
          <wp:anchor distT="0" distB="0" distL="114300" distR="114300" simplePos="0" relativeHeight="253194240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314960</wp:posOffset>
            </wp:positionV>
            <wp:extent cx="1586865" cy="1778000"/>
            <wp:effectExtent l="0" t="0" r="0" b="0"/>
            <wp:wrapTopAndBottom/>
            <wp:docPr id="40" name="Obraz 40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EE" w:rsidRPr="006B3A7A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F43E1" w:rsidRPr="006F43E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6F43E1" w:rsidRPr="006F43E1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utrzymuje się na poziomie ze stycznia (minus 1,5)</w:t>
      </w:r>
      <w:r w:rsidR="00456630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Pr="00B51EAB">
        <w:rPr>
          <w:noProof/>
          <w:lang w:eastAsia="pl-PL"/>
        </w:rPr>
        <w:drawing>
          <wp:anchor distT="0" distB="0" distL="114300" distR="114300" simplePos="0" relativeHeight="253193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416560</wp:posOffset>
            </wp:positionV>
            <wp:extent cx="5122545" cy="1583690"/>
            <wp:effectExtent l="0" t="0" r="0" b="0"/>
            <wp:wrapTopAndBottom/>
            <wp:docPr id="37" name="Obraz 37" descr="Wartości wskaźnika ogólnego klimatu koniunktury w handlu hurtowym w latach 2011-2022 - dane wyrównane i niewyrównane sezonowo" title="Wykres 3. Wskaźnik ogólnego klimatu koniunktury gospodarczej w handlu hurtow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6B3A7A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0F4EBC" w:rsidRPr="006B3A7A" w:rsidRDefault="00B51EAB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B51EAB">
        <w:rPr>
          <w:noProof/>
          <w:lang w:eastAsia="pl-PL"/>
        </w:rPr>
        <w:drawing>
          <wp:anchor distT="0" distB="0" distL="114300" distR="114300" simplePos="0" relativeHeight="253196288" behindDoc="0" locked="0" layoutInCell="1" allowOverlap="1">
            <wp:simplePos x="0" y="0"/>
            <wp:positionH relativeFrom="column">
              <wp:posOffset>5288915</wp:posOffset>
            </wp:positionH>
            <wp:positionV relativeFrom="paragraph">
              <wp:posOffset>252730</wp:posOffset>
            </wp:positionV>
            <wp:extent cx="1586865" cy="1788160"/>
            <wp:effectExtent l="0" t="0" r="0" b="0"/>
            <wp:wrapTopAndBottom/>
            <wp:docPr id="49" name="Obraz 49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EAB">
        <w:rPr>
          <w:noProof/>
          <w:lang w:eastAsia="pl-PL"/>
        </w:rPr>
        <w:drawing>
          <wp:anchor distT="0" distB="0" distL="114300" distR="114300" simplePos="0" relativeHeight="253195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364490</wp:posOffset>
            </wp:positionV>
            <wp:extent cx="5122800" cy="1584000"/>
            <wp:effectExtent l="0" t="0" r="0" b="0"/>
            <wp:wrapTopAndBottom/>
            <wp:docPr id="47" name="Obraz 47" descr="Wartości wskaźnika ogólnego klimatu koniunktury w handlu detalicznym w latach 2010-2022 - dane wyrównane i niewyrównane sezonowo" title="Wykres 4. Wskaźnik ogólnego klimatu koniunktury gospodarczej w handlu detaliczn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F43E1" w:rsidRPr="006F43E1">
        <w:rPr>
          <w:rFonts w:ascii="Fira Sans" w:hAnsi="Fira Sans"/>
          <w:spacing w:val="-4"/>
          <w:sz w:val="19"/>
          <w:szCs w:val="19"/>
          <w:lang w:eastAsia="pl-PL"/>
        </w:rPr>
        <w:t>lutym wskaźnik ogólnego klimatu koniunktury (NSA) kształtuje się na poziomie minus 7,5 – wyższym niż przed miesiącem (minus 10,5).</w:t>
      </w:r>
      <w:r w:rsidR="00AB612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5F2ED2" w:rsidRPr="006B3A7A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Pr="006B3A7A" w:rsidRDefault="00B51EAB" w:rsidP="0078170D">
      <w:pPr>
        <w:spacing w:before="120" w:after="120"/>
      </w:pPr>
      <w:r w:rsidRPr="00B51EAB">
        <w:rPr>
          <w:noProof/>
          <w:lang w:eastAsia="pl-PL"/>
        </w:rPr>
        <w:drawing>
          <wp:anchor distT="0" distB="0" distL="114300" distR="114300" simplePos="0" relativeHeight="253198336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323850</wp:posOffset>
            </wp:positionV>
            <wp:extent cx="1586865" cy="1783080"/>
            <wp:effectExtent l="0" t="0" r="0" b="0"/>
            <wp:wrapTopAndBottom/>
            <wp:docPr id="51" name="Obraz 51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EAB">
        <w:rPr>
          <w:noProof/>
          <w:lang w:eastAsia="pl-PL"/>
        </w:rPr>
        <w:drawing>
          <wp:anchor distT="0" distB="0" distL="114300" distR="114300" simplePos="0" relativeHeight="253197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427355</wp:posOffset>
            </wp:positionV>
            <wp:extent cx="5122800" cy="1584000"/>
            <wp:effectExtent l="0" t="0" r="0" b="0"/>
            <wp:wrapTopAndBottom/>
            <wp:docPr id="50" name="Obraz 50" descr="Wartości wskaźnika ogólnego klimatu koniunktury w transporcie i gospodarce magazynowej w latach 2010-2022 - dane wyrównane i niewyrównane sezonowo" title="Wykres 5. Wskaźnik ogólnego klimatu koniunktury gospodarczej w transporcie i gospodarce magazynow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5,7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zbliżonym do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086C40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6,0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9F66B2" w:rsidRPr="006B3A7A" w:rsidRDefault="00E15667" w:rsidP="009F66B2">
      <w:pPr>
        <w:spacing w:before="120" w:after="120"/>
      </w:pPr>
      <w:r w:rsidRPr="00E15667">
        <w:rPr>
          <w:noProof/>
          <w:lang w:eastAsia="pl-PL"/>
        </w:rPr>
        <w:drawing>
          <wp:anchor distT="0" distB="0" distL="114300" distR="114300" simplePos="0" relativeHeight="253200384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619760</wp:posOffset>
            </wp:positionV>
            <wp:extent cx="1586865" cy="1818640"/>
            <wp:effectExtent l="0" t="0" r="0" b="0"/>
            <wp:wrapTopAndBottom/>
            <wp:docPr id="55" name="Obraz 55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667">
        <w:rPr>
          <w:noProof/>
          <w:lang w:eastAsia="pl-PL"/>
        </w:rPr>
        <w:drawing>
          <wp:anchor distT="0" distB="0" distL="114300" distR="114300" simplePos="0" relativeHeight="253199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713740</wp:posOffset>
            </wp:positionV>
            <wp:extent cx="5122800" cy="1584000"/>
            <wp:effectExtent l="0" t="0" r="0" b="0"/>
            <wp:wrapTopAndBottom/>
            <wp:docPr id="54" name="Obraz 54" descr="Wartości wskaźnika ogólnego klimatu koniunktury w zakwaterowaniu i gastronomii w latach 2010-2022 - dane wyrównane i niewyrównane sezonowo" title="Wykres 6. Wskaźnik ogólnego klimatu koniunktury gospodarczej w zakwaterowaniu i gastronomi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6F43E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3540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>15,8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F43E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19,1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Podmioty </w:t>
      </w:r>
      <w:r w:rsidR="00AD7696" w:rsidRPr="006B3A7A">
        <w:rPr>
          <w:rFonts w:ascii="Fira Sans" w:hAnsi="Fira Sans"/>
          <w:spacing w:val="-4"/>
          <w:sz w:val="19"/>
          <w:szCs w:val="19"/>
          <w:lang w:eastAsia="pl-PL"/>
        </w:rPr>
        <w:t>prowadzące działalność w 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zakresie zakwaterowania formułują </w:t>
      </w:r>
      <w:r w:rsidR="00AC53E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bardziej 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>nie</w:t>
      </w:r>
      <w:r w:rsidR="00AC53E7" w:rsidRPr="006B3A7A">
        <w:rPr>
          <w:rFonts w:ascii="Fira Sans" w:hAnsi="Fira Sans"/>
          <w:spacing w:val="-4"/>
          <w:sz w:val="19"/>
          <w:szCs w:val="19"/>
          <w:lang w:eastAsia="pl-PL"/>
        </w:rPr>
        <w:t>korzystne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06534E">
        <w:rPr>
          <w:rFonts w:ascii="Fira Sans" w:hAnsi="Fira Sans"/>
          <w:spacing w:val="-4"/>
          <w:sz w:val="19"/>
          <w:szCs w:val="19"/>
          <w:lang w:eastAsia="pl-PL"/>
        </w:rPr>
        <w:t>20,9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>) niż jednostki gastronomiczne (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002F58">
        <w:rPr>
          <w:rFonts w:ascii="Fira Sans" w:hAnsi="Fira Sans"/>
          <w:spacing w:val="-4"/>
          <w:sz w:val="19"/>
          <w:szCs w:val="19"/>
          <w:lang w:eastAsia="pl-PL"/>
        </w:rPr>
        <w:t>11,9</w:t>
      </w:r>
      <w:r w:rsidR="002829FA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795CEE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2C3C2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0C5ECF" w:rsidRPr="006B3A7A" w:rsidRDefault="00615E86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615E86">
        <w:rPr>
          <w:noProof/>
          <w:lang w:eastAsia="pl-PL"/>
        </w:rPr>
        <w:drawing>
          <wp:anchor distT="0" distB="0" distL="114300" distR="114300" simplePos="0" relativeHeight="253186048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1910080</wp:posOffset>
            </wp:positionV>
            <wp:extent cx="1587500" cy="1808480"/>
            <wp:effectExtent l="0" t="0" r="0" b="0"/>
            <wp:wrapTopAndBottom/>
            <wp:docPr id="3" name="Obraz 3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E86">
        <w:rPr>
          <w:noProof/>
          <w:lang w:eastAsia="pl-PL"/>
        </w:rPr>
        <w:drawing>
          <wp:anchor distT="0" distB="0" distL="114300" distR="114300" simplePos="0" relativeHeight="253185024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2011680</wp:posOffset>
            </wp:positionV>
            <wp:extent cx="5122800" cy="1584000"/>
            <wp:effectExtent l="0" t="0" r="0" b="0"/>
            <wp:wrapTopAndBottom/>
            <wp:docPr id="2" name="Obraz 2" descr="Wartości wskaźnika ogólnego klimatu koniunktury w zakwaterowaniu w latach 2010-2022 - dane niewyrównane sezonowo" title="Wykres 6a. Wskaźnik ogólnego klimatu koniunktury gospodarczej w zakwaterowaniu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998" w:rsidRPr="006B3A7A">
        <w:t xml:space="preserve"> 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615E86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615E86">
        <w:rPr>
          <w:noProof/>
          <w:lang w:eastAsia="pl-PL"/>
        </w:rPr>
        <w:drawing>
          <wp:anchor distT="0" distB="0" distL="114300" distR="114300" simplePos="0" relativeHeight="253188096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1861820</wp:posOffset>
            </wp:positionV>
            <wp:extent cx="1586865" cy="1813560"/>
            <wp:effectExtent l="0" t="0" r="0" b="0"/>
            <wp:wrapTopAndBottom/>
            <wp:docPr id="19" name="Obraz 19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E86">
        <w:rPr>
          <w:noProof/>
          <w:lang w:eastAsia="pl-PL"/>
        </w:rPr>
        <w:drawing>
          <wp:anchor distT="0" distB="0" distL="114300" distR="114300" simplePos="0" relativeHeight="2531870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1973580</wp:posOffset>
            </wp:positionV>
            <wp:extent cx="5122800" cy="1584000"/>
            <wp:effectExtent l="0" t="0" r="0" b="0"/>
            <wp:wrapTopAndBottom/>
            <wp:docPr id="16" name="Obraz 16" descr="Wartości wskaźnika ogólnego klimatu koniunktury w gastronomii w latach 2010-2022 - dane niewyrównane sezonowo" title="Wykres 6b. Wskaźnik ogólnego klimatu koniunktury gospodarczej w gastronomii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Pr="006B3A7A" w:rsidRDefault="00916664" w:rsidP="009205C5">
      <w:pPr>
        <w:pStyle w:val="Nagwek1"/>
      </w:pPr>
      <w:r w:rsidRPr="006B3A7A"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B47E7E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B47E7E">
        <w:rPr>
          <w:noProof/>
          <w:lang w:eastAsia="pl-PL"/>
        </w:rPr>
        <w:drawing>
          <wp:anchor distT="0" distB="0" distL="114300" distR="114300" simplePos="0" relativeHeight="253202432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335280</wp:posOffset>
            </wp:positionV>
            <wp:extent cx="1586865" cy="1742440"/>
            <wp:effectExtent l="0" t="0" r="0" b="0"/>
            <wp:wrapTopAndBottom/>
            <wp:docPr id="57" name="Obraz 57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E7E">
        <w:rPr>
          <w:noProof/>
          <w:lang w:eastAsia="pl-PL"/>
        </w:rPr>
        <w:drawing>
          <wp:anchor distT="0" distB="0" distL="114300" distR="114300" simplePos="0" relativeHeight="253201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122800" cy="1584000"/>
            <wp:effectExtent l="0" t="0" r="0" b="0"/>
            <wp:wrapTopAndBottom/>
            <wp:docPr id="56" name="Obraz 56" descr="Wartości wskaźnika ogólnego klimatu koniunktury w informacji i komunikacji w latach 2010-2022 - dane wyrównane i niewyrównane sezonowo" title="Wykres 7. Wskaźnik ogólnego klimatu koniunktury gospodarczej w informacji i komunikacj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55A17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7F19A4" w:rsidRPr="006B3A7A">
        <w:rPr>
          <w:rFonts w:ascii="Fira Sans" w:hAnsi="Fira Sans"/>
          <w:spacing w:val="-4"/>
          <w:sz w:val="19"/>
          <w:szCs w:val="19"/>
          <w:lang w:eastAsia="pl-PL"/>
        </w:rPr>
        <w:t>12,</w:t>
      </w:r>
      <w:r w:rsidR="00155A17">
        <w:rPr>
          <w:rFonts w:ascii="Fira Sans" w:hAnsi="Fira Sans"/>
          <w:spacing w:val="-4"/>
          <w:sz w:val="19"/>
          <w:szCs w:val="19"/>
          <w:lang w:eastAsia="pl-PL"/>
        </w:rPr>
        <w:t>8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>zbliżonym do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2791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przed miesiącem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>12,5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Pr="006B3A7A" w:rsidRDefault="00B47E7E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B47E7E">
        <w:rPr>
          <w:noProof/>
          <w:lang w:eastAsia="pl-PL"/>
        </w:rPr>
        <w:drawing>
          <wp:anchor distT="0" distB="0" distL="114300" distR="114300" simplePos="0" relativeHeight="253204480" behindDoc="0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283210</wp:posOffset>
            </wp:positionV>
            <wp:extent cx="1586865" cy="1793240"/>
            <wp:effectExtent l="0" t="0" r="0" b="0"/>
            <wp:wrapTopAndBottom/>
            <wp:docPr id="59" name="Obraz 59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E7E">
        <w:rPr>
          <w:noProof/>
          <w:lang w:eastAsia="pl-PL"/>
        </w:rPr>
        <w:drawing>
          <wp:anchor distT="0" distB="0" distL="114300" distR="114300" simplePos="0" relativeHeight="253203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5122800" cy="1584000"/>
            <wp:effectExtent l="0" t="0" r="0" b="0"/>
            <wp:wrapTopAndBottom/>
            <wp:docPr id="58" name="Obraz 58" descr="Wartości wskaźnika ogólnego klimatu koniunktury w finansach i ubezpieczeniach w latach 2010-2022 - dane niewyrównane sezonowo" title="Wykres 8. Wskaźnik ogólnego klimatu koniunktury gospodarczej w finansach i ubezpieczenia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55A17">
        <w:rPr>
          <w:rFonts w:ascii="Fira Sans" w:hAnsi="Fira Sans"/>
          <w:spacing w:val="-4"/>
          <w:sz w:val="19"/>
          <w:szCs w:val="19"/>
          <w:lang w:eastAsia="pl-PL"/>
        </w:rPr>
        <w:t>lutym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D6003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D522C5">
        <w:rPr>
          <w:rFonts w:ascii="Fira Sans" w:hAnsi="Fira Sans"/>
          <w:spacing w:val="-4"/>
          <w:sz w:val="19"/>
          <w:szCs w:val="19"/>
          <w:lang w:eastAsia="pl-PL"/>
        </w:rPr>
        <w:t>17,0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687C95" w:rsidRPr="006B3A7A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9939E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F5170" w:rsidRPr="006B3A7A">
        <w:rPr>
          <w:rFonts w:ascii="Fira Sans" w:hAnsi="Fira Sans"/>
          <w:spacing w:val="-4"/>
          <w:sz w:val="19"/>
          <w:szCs w:val="19"/>
          <w:lang w:eastAsia="pl-PL"/>
        </w:rPr>
        <w:t>odnotowanego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F7345C">
        <w:rPr>
          <w:rFonts w:ascii="Fira Sans" w:hAnsi="Fira Sans"/>
          <w:spacing w:val="-4"/>
          <w:sz w:val="19"/>
          <w:szCs w:val="19"/>
          <w:lang w:eastAsia="pl-PL"/>
        </w:rPr>
        <w:t>styczniu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9939E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>16,1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4609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641278" w:rsidRPr="006B3A7A" w:rsidRDefault="00641278" w:rsidP="00641278">
      <w:pPr>
        <w:spacing w:before="120" w:after="120"/>
        <w:ind w:left="1134" w:hanging="1134"/>
      </w:pPr>
    </w:p>
    <w:p w:rsidR="00E011CF" w:rsidRPr="006B3A7A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Pr="006B3A7A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06528" behindDoc="0" locked="0" layoutInCell="1" allowOverlap="1" wp14:anchorId="772A4119" wp14:editId="2B104B6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-7,7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-10,2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-10,0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2,5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2,5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-8,7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-1,2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6,2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07552" behindDoc="0" locked="0" layoutInCell="1" allowOverlap="1" wp14:anchorId="2B2A6B71" wp14:editId="1568958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-2,5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-2,5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-5,9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0,9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08576" behindDoc="0" locked="0" layoutInCell="1" allowOverlap="1" wp14:anchorId="683D672F" wp14:editId="16AC5BA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4,1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4,1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9,2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-1,0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09600" behindDoc="0" locked="0" layoutInCell="1" allowOverlap="1" wp14:anchorId="6D45E160" wp14:editId="2CE3FE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-4,1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-4,1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-3,7</w:t>
            </w:r>
          </w:p>
        </w:tc>
      </w:tr>
      <w:tr w:rsidR="00B209FF" w:rsidRPr="006B3A7A" w:rsidTr="00DF02B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-4,6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0624" behindDoc="0" locked="0" layoutInCell="1" allowOverlap="1" wp14:anchorId="41A4CB28" wp14:editId="6A12876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-0,2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-0,3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0,7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-1,2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1648" behindDoc="0" locked="0" layoutInCell="1" allowOverlap="1" wp14:anchorId="63E1A4BA" wp14:editId="62796EC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-37,5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-0,1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-40,6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-0,1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-55,2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-2,2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2,0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2672" behindDoc="0" locked="0" layoutInCell="1" allowOverlap="1" wp14:anchorId="679AAD44" wp14:editId="33F5EAA9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7,7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12,1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12,7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18,7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12,5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18,7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26,0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11,4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3696" behindDoc="0" locked="0" layoutInCell="1" allowOverlap="1" wp14:anchorId="7C3830E1" wp14:editId="12B81FA0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.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26,7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33,1</w:t>
            </w:r>
          </w:p>
        </w:tc>
      </w:tr>
      <w:tr w:rsidR="00B209FF" w:rsidRPr="006B3A7A" w:rsidTr="00DF02B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209FF" w:rsidRPr="006B3A7A" w:rsidRDefault="00B209FF" w:rsidP="00B209F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B209FF" w:rsidRPr="006B3A7A" w:rsidRDefault="00B209FF" w:rsidP="00B209F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-18,1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209FF" w:rsidRPr="00B209FF" w:rsidRDefault="00B209FF" w:rsidP="00B209F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B209FF">
              <w:rPr>
                <w:rFonts w:ascii="Fira Sans" w:hAnsi="Fira Sans"/>
                <w:sz w:val="12"/>
                <w:szCs w:val="12"/>
              </w:rPr>
              <w:t>20,3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B85914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6B3A7A">
        <w:rPr>
          <w:sz w:val="32"/>
          <w:szCs w:val="32"/>
        </w:rPr>
        <w:t xml:space="preserve">Wpływ </w:t>
      </w:r>
      <w:r w:rsidR="003B6061" w:rsidRPr="006B3A7A">
        <w:rPr>
          <w:sz w:val="32"/>
          <w:szCs w:val="32"/>
        </w:rPr>
        <w:t>pandemii COVID-19</w:t>
      </w:r>
      <w:r w:rsidR="0027001B" w:rsidRPr="006B3A7A">
        <w:rPr>
          <w:sz w:val="32"/>
          <w:szCs w:val="32"/>
        </w:rPr>
        <w:t xml:space="preserve"> na koniunkturę</w:t>
      </w:r>
      <w:r w:rsidRPr="006B3A7A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A62C5E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w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dniach od 1 do 10 </w:t>
            </w:r>
            <w:r w:rsidR="00CE2FE2" w:rsidRPr="006B3A7A">
              <w:rPr>
                <w:rFonts w:ascii="Fira Sans" w:hAnsi="Fira Sans"/>
                <w:sz w:val="14"/>
                <w:szCs w:val="14"/>
              </w:rPr>
              <w:t>lutego</w:t>
            </w:r>
            <w:r w:rsidR="00DD5EC4" w:rsidRPr="006B3A7A">
              <w:rPr>
                <w:rFonts w:ascii="Fira Sans" w:hAnsi="Fira Sans"/>
                <w:sz w:val="14"/>
                <w:szCs w:val="14"/>
              </w:rPr>
              <w:t xml:space="preserve"> 2022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W pytaniach 1</w:t>
            </w:r>
            <w:r w:rsidR="00BC1A49" w:rsidRPr="006B3A7A">
              <w:rPr>
                <w:rFonts w:ascii="Fira Sans" w:hAnsi="Fira Sans"/>
                <w:sz w:val="14"/>
                <w:szCs w:val="14"/>
              </w:rPr>
              <w:t xml:space="preserve">, </w:t>
            </w:r>
            <w:r w:rsidR="007E627A" w:rsidRPr="006B3A7A">
              <w:rPr>
                <w:rFonts w:ascii="Fira Sans" w:hAnsi="Fira Sans"/>
                <w:sz w:val="14"/>
                <w:szCs w:val="14"/>
              </w:rPr>
              <w:t>4</w:t>
            </w:r>
            <w:r w:rsidR="0027001B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BC1A49" w:rsidRPr="006B3A7A">
              <w:rPr>
                <w:rFonts w:ascii="Fira Sans" w:hAnsi="Fira Sans"/>
                <w:sz w:val="14"/>
                <w:szCs w:val="14"/>
              </w:rPr>
              <w:t xml:space="preserve">i 5 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>zaprezentowany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 xml:space="preserve"> jest 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 xml:space="preserve">procent odpowiedzi </w:t>
            </w:r>
            <w:r w:rsidR="00334737" w:rsidRPr="006B3A7A">
              <w:rPr>
                <w:rFonts w:ascii="Fira Sans" w:hAnsi="Fira Sans"/>
                <w:sz w:val="14"/>
                <w:szCs w:val="14"/>
              </w:rPr>
              <w:t xml:space="preserve">respondentów na dany wariant, 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w pytaniach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AA6583" w:rsidRPr="006B3A7A">
              <w:rPr>
                <w:rFonts w:ascii="Fira Sans" w:hAnsi="Fira Sans"/>
                <w:sz w:val="14"/>
                <w:szCs w:val="14"/>
              </w:rPr>
              <w:t xml:space="preserve">2, </w:t>
            </w:r>
            <w:r w:rsidR="00FA22C3" w:rsidRPr="006B3A7A">
              <w:rPr>
                <w:rFonts w:ascii="Fira Sans" w:hAnsi="Fira Sans"/>
                <w:sz w:val="14"/>
                <w:szCs w:val="14"/>
              </w:rPr>
              <w:t>3</w:t>
            </w:r>
            <w:r w:rsidR="00E570FA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D54462" w:rsidRPr="006B3A7A">
              <w:rPr>
                <w:rFonts w:ascii="Fira Sans" w:hAnsi="Fira Sans"/>
                <w:sz w:val="14"/>
                <w:szCs w:val="14"/>
              </w:rPr>
              <w:t>i 6</w:t>
            </w:r>
            <w:r w:rsidR="00FA22C3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 xml:space="preserve">– średnia </w:t>
            </w:r>
            <w:r w:rsidR="00AE5E5F" w:rsidRPr="006B3A7A">
              <w:rPr>
                <w:rFonts w:ascii="Fira Sans" w:hAnsi="Fira Sans"/>
                <w:sz w:val="14"/>
                <w:szCs w:val="14"/>
              </w:rPr>
              <w:t>z </w:t>
            </w:r>
            <w:r w:rsidR="005262C3" w:rsidRPr="006B3A7A">
              <w:rPr>
                <w:rFonts w:ascii="Fira Sans" w:hAnsi="Fira Sans"/>
                <w:sz w:val="14"/>
                <w:szCs w:val="14"/>
              </w:rPr>
              <w:t xml:space="preserve">wartości udzielonych </w:t>
            </w:r>
            <w:r w:rsidR="005371D8" w:rsidRPr="006B3A7A">
              <w:rPr>
                <w:rFonts w:ascii="Fira Sans" w:hAnsi="Fira Sans"/>
                <w:sz w:val="14"/>
                <w:szCs w:val="14"/>
              </w:rPr>
              <w:t>odpowiedzi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.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Tablica 2. Wyniki badania dot. wpływu 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na koniunkturę"/>
        <w:tblDescription w:val="Wyniki badania dot. wpływu pandemii COVID-19 na koniunkturę dla przetwórstwa przemysłowego, budownictwa, handlu hurtowego, handlu detalicznego, transportu i gospodarki magazynowej oraz zakwaterowania i gastronomii. Dane dla bieżącego miesiąca. "/>
      </w:tblPr>
      <w:tblGrid>
        <w:gridCol w:w="2443"/>
        <w:gridCol w:w="109"/>
        <w:gridCol w:w="847"/>
        <w:gridCol w:w="907"/>
        <w:gridCol w:w="924"/>
        <w:gridCol w:w="959"/>
        <w:gridCol w:w="952"/>
        <w:gridCol w:w="955"/>
      </w:tblGrid>
      <w:tr w:rsidR="00326F3F" w:rsidRPr="006B3A7A" w:rsidTr="009961C0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360D3E9B" wp14:editId="352781C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47AB3F82" wp14:editId="0FB0343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75D11C71" wp14:editId="723D0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A3AA1BE" wp14:editId="265BC39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96AB82B" wp14:editId="7E28145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62A091A9" wp14:editId="4500F4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1. Negatywne skutki pandemii koronawirusa i jej konsekwencje dla prowadzonej przez Państwa firmę działalności gospodarczej będą w bieżącym miesiącu:</w:t>
            </w:r>
          </w:p>
        </w:tc>
      </w:tr>
      <w:tr w:rsidR="00E24236" w:rsidRPr="006B3A7A" w:rsidTr="00E2423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E24236" w:rsidRPr="006B3A7A" w:rsidTr="00E2423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25,0</w:t>
            </w:r>
          </w:p>
        </w:tc>
      </w:tr>
      <w:tr w:rsidR="00E24236" w:rsidRPr="006B3A7A" w:rsidTr="00E2423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56,1</w:t>
            </w:r>
          </w:p>
        </w:tc>
      </w:tr>
      <w:tr w:rsidR="00E24236" w:rsidRPr="006B3A7A" w:rsidTr="00E2423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18,9</w:t>
            </w:r>
          </w:p>
        </w:tc>
      </w:tr>
      <w:tr w:rsidR="00E24236" w:rsidRPr="006B3A7A" w:rsidTr="00E2423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77,2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68,3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25,0</w:t>
            </w:r>
          </w:p>
        </w:tc>
      </w:tr>
      <w:tr w:rsidR="00E24236" w:rsidRPr="006B3A7A" w:rsidTr="00E24236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75,0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2. Proszę podać szacunkowo, jaki procent pracowników Państwa firmy (niezależnie od rodzaju umowy: o pracę, cywilnoprawną, pracowników samozatrudnionych, stażystów, agentów itp.) obejmie w bieżącym miesiącu każda z poniższych sytuacji: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6,9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8,8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17,5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6B3A7A" w:rsidRDefault="00326F3F" w:rsidP="009961C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w Państwa firmie przez klientów? </w:t>
            </w:r>
          </w:p>
          <w:p w:rsidR="00326F3F" w:rsidRPr="006B3A7A" w:rsidRDefault="00326F3F" w:rsidP="009961C0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E24236" w:rsidRPr="006B3A7A" w:rsidRDefault="00E24236" w:rsidP="00E2423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-26,6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326F3F" w:rsidRPr="006B3A7A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4. 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4,5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12,7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52,0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20,8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23,3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16,5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7,3</w:t>
            </w:r>
          </w:p>
        </w:tc>
      </w:tr>
      <w:tr w:rsidR="00E24236" w:rsidRPr="006B3A7A" w:rsidTr="00D8039D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58,3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51,9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61,0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63,8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33,4</w:t>
            </w:r>
          </w:p>
        </w:tc>
      </w:tr>
      <w:tr w:rsidR="00791A0D" w:rsidRPr="006B3A7A" w:rsidTr="00E111DE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91A0D" w:rsidRPr="006B3A7A" w:rsidRDefault="00791A0D" w:rsidP="00E111D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91A0D" w:rsidRPr="006B3A7A" w:rsidTr="00E111DE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E2FE2" w:rsidRPr="006B3A7A" w:rsidRDefault="00CE2FE2" w:rsidP="00CE2FE2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5. Czy Państwa firma oczekuje w bieżącym miesiącu pojawienia się zatorów płatniczych lub ich nasilenia? </w:t>
            </w:r>
          </w:p>
          <w:p w:rsidR="00791A0D" w:rsidRPr="006B3A7A" w:rsidRDefault="00CE2FE2" w:rsidP="00CE2FE2">
            <w:pPr>
              <w:tabs>
                <w:tab w:val="left" w:pos="176"/>
              </w:tabs>
              <w:spacing w:before="60" w:after="60" w:line="259" w:lineRule="auto"/>
              <w:ind w:left="176" w:hanging="3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E24236" w:rsidRPr="006B3A7A" w:rsidTr="00D8039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tak, nieznacznych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53,4</w:t>
            </w:r>
          </w:p>
        </w:tc>
      </w:tr>
      <w:tr w:rsidR="00E24236" w:rsidRPr="006B3A7A" w:rsidTr="00D8039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tak, poważnych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0,9</w:t>
            </w:r>
          </w:p>
        </w:tc>
      </w:tr>
      <w:tr w:rsidR="00E24236" w:rsidRPr="006B3A7A" w:rsidTr="00D8039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tak, zagrażających stabilności firmy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8,3</w:t>
            </w:r>
          </w:p>
        </w:tc>
      </w:tr>
      <w:tr w:rsidR="00E24236" w:rsidRPr="006B3A7A" w:rsidTr="00D8039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nie oczekujemy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51,8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60,9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37,4</w:t>
            </w:r>
          </w:p>
        </w:tc>
      </w:tr>
      <w:tr w:rsidR="00791A0D" w:rsidRPr="006B3A7A" w:rsidTr="00E111DE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91A0D" w:rsidRPr="006B3A7A" w:rsidRDefault="00791A0D" w:rsidP="00E111DE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91A0D" w:rsidRPr="006B3A7A" w:rsidTr="00E111DE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91A0D" w:rsidRPr="006B3A7A" w:rsidRDefault="00791A0D" w:rsidP="00E111DE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br/>
              <w:t>zatrudnienia w Państwa firmie?</w:t>
            </w:r>
          </w:p>
        </w:tc>
      </w:tr>
      <w:tr w:rsidR="00E24236" w:rsidRPr="006B3A7A" w:rsidTr="00D8039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E24236" w:rsidRPr="006B3A7A" w:rsidRDefault="00E24236" w:rsidP="00E242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24236" w:rsidRPr="00E24236" w:rsidRDefault="00E24236" w:rsidP="00E2423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E24236">
              <w:rPr>
                <w:rFonts w:ascii="Fira Sans" w:hAnsi="Fira Sans"/>
                <w:sz w:val="12"/>
                <w:szCs w:val="12"/>
              </w:rPr>
              <w:t>-1,2</w:t>
            </w:r>
          </w:p>
        </w:tc>
      </w:tr>
    </w:tbl>
    <w:p w:rsidR="00932D9A" w:rsidRPr="006B3A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bookmarkEnd w:id="0"/>
    <w:p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50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5B2E43DA" wp14:editId="18EDF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    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7CA862B1" wp14:editId="62DF10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229321C5" wp14:editId="018351F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25ED456E" wp14:editId="1A8D63B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3D37C8F3" wp14:editId="2024E37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42370B78" wp14:editId="54BFE01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A9024F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9D22AD" w:rsidRPr="009D22AD" w:rsidTr="00D8039D">
        <w:trPr>
          <w:trHeight w:val="1912"/>
        </w:trPr>
        <w:tc>
          <w:tcPr>
            <w:tcW w:w="4245" w:type="dxa"/>
          </w:tcPr>
          <w:p w:rsidR="009D22AD" w:rsidRPr="004A1D19" w:rsidRDefault="009D22AD" w:rsidP="00D8039D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822" w:type="dxa"/>
          </w:tcPr>
          <w:p w:rsidR="009D22AD" w:rsidRPr="009D22AD" w:rsidRDefault="009D22AD" w:rsidP="00D8039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6005E3D2" wp14:editId="5D01D1F8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39D" w:rsidRPr="008B7743" w:rsidRDefault="00D8039D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05E3D2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:rsidR="00D8039D" w:rsidRPr="008B7743" w:rsidRDefault="00D8039D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29E0F967" wp14:editId="36CCA3E2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59"/>
      <w:footerReference w:type="default" r:id="rId6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4F" w:rsidRDefault="00A9024F" w:rsidP="000662E2">
      <w:pPr>
        <w:spacing w:after="0" w:line="240" w:lineRule="auto"/>
      </w:pPr>
      <w:r>
        <w:separator/>
      </w:r>
    </w:p>
  </w:endnote>
  <w:endnote w:type="continuationSeparator" w:id="0">
    <w:p w:rsidR="00A9024F" w:rsidRDefault="00A9024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D8039D" w:rsidRPr="00B7359B" w:rsidRDefault="00D8039D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1A7C17">
          <w:rPr>
            <w:rFonts w:ascii="Fira Sans" w:hAnsi="Fira Sans"/>
            <w:noProof/>
            <w:sz w:val="19"/>
            <w:szCs w:val="19"/>
          </w:rPr>
          <w:t>6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D8039D" w:rsidRPr="002B1A65" w:rsidRDefault="00D8039D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1A7C17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D8039D" w:rsidRDefault="00D8039D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C1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4F" w:rsidRDefault="00A9024F" w:rsidP="000662E2">
      <w:pPr>
        <w:spacing w:after="0" w:line="240" w:lineRule="auto"/>
      </w:pPr>
      <w:r>
        <w:separator/>
      </w:r>
    </w:p>
  </w:footnote>
  <w:footnote w:type="continuationSeparator" w:id="0">
    <w:p w:rsidR="00A9024F" w:rsidRDefault="00A9024F" w:rsidP="000662E2">
      <w:pPr>
        <w:spacing w:after="0" w:line="240" w:lineRule="auto"/>
      </w:pPr>
      <w:r>
        <w:continuationSeparator/>
      </w:r>
    </w:p>
  </w:footnote>
  <w:footnote w:id="1">
    <w:p w:rsidR="00D8039D" w:rsidRDefault="00D8039D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2">
    <w:p w:rsidR="00D8039D" w:rsidRDefault="00D8039D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D8039D" w:rsidRDefault="00D8039D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9D" w:rsidRDefault="00D803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D8039D" w:rsidRDefault="00D803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9D" w:rsidRDefault="00D8039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8039D" w:rsidRPr="000201D2" w:rsidRDefault="00D8039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7BACFEDB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8039D" w:rsidRPr="000201D2" w:rsidRDefault="00D8039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039D" w:rsidRDefault="00D8039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039D" w:rsidRPr="00456891" w:rsidRDefault="00D8039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22.02.2022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2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nLIAIAABQEAAAOAAAAZHJzL2Uyb0RvYy54bWysU9Fu2yAUfZ+0f0C8L3ZokiVWnKpr12lS&#10;t1Xq9gEE4xgVuAxI7Ozrd8FpGm1v0/yAwJd77j2Hc9fXg9HkIH1QYGs6nZSUSCugUXZX0x/f798t&#10;KQmR24ZrsLKmRxno9ebtm3XvKsmgA91ITxDEhqp3Ne1idFVRBNFJw8MEnLQYbMEbHvHod0XjeY/o&#10;RhesLBdFD75xHoQMAf/ejUG6yfhtK0X81rZBRqJrir3FvPq8btNabNa82nnuOiVObfB/6MJwZbHo&#10;GeqOR072Xv0FZZTwEKCNEwGmgLZVQmYOyGZa/sHmqeNOZi4oTnBnmcL/gxVfD4+eqKam+FCWG3yi&#10;R9CSRPkcIvSSMEoaGQRKxtikZBNWMkb8JAnXu1Bh/pNDhDh8gAENkEUI7gHEcyAWbjtud/LGe+g7&#10;yRtsfJoyi4vUESckkG3/BRrsgO8jZKCh9SapijoRRMcHPJ4fTQ6RiFRysWSz1YISgbGrq8V8ucol&#10;ePWS7XyInyQYkjY19WiKjM4PDyGmbnj1ciUVs3CvtM7G0Jb0NV3N2TwnXESMiuhbrQwKV6ZvdFIi&#10;+dE2OTlypcc9FtD2xDoRHSnHYTtk5bMkSZEtNEeUwcNoUxwr3HTgf1HSo0VrGn7uuZeU6M8WpVxN&#10;Z7Pk6XyYzd8zPPjLyPYywq1AqJpGSsbtbcxzMFK+QclbldV47eTUMlovi3Qak+Tty3O+9TrMm98A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ANagnL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D8039D" w:rsidRPr="00456891" w:rsidRDefault="00D8039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22.02.2022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9D" w:rsidRDefault="00D8039D">
    <w:pPr>
      <w:pStyle w:val="Nagwek"/>
    </w:pPr>
  </w:p>
  <w:p w:rsidR="00D8039D" w:rsidRDefault="00D803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4.6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1CF4"/>
    <w:rsid w:val="00062C3F"/>
    <w:rsid w:val="0006534E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4E9"/>
    <w:rsid w:val="00084CB5"/>
    <w:rsid w:val="000869E7"/>
    <w:rsid w:val="00086C40"/>
    <w:rsid w:val="00087085"/>
    <w:rsid w:val="0009041B"/>
    <w:rsid w:val="00090DEE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883"/>
    <w:rsid w:val="000B4AFC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392B"/>
    <w:rsid w:val="000F42CD"/>
    <w:rsid w:val="000F486C"/>
    <w:rsid w:val="000F4EBC"/>
    <w:rsid w:val="000F54B8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28B0"/>
    <w:rsid w:val="00133B51"/>
    <w:rsid w:val="0013410F"/>
    <w:rsid w:val="00134852"/>
    <w:rsid w:val="00134F39"/>
    <w:rsid w:val="0013652B"/>
    <w:rsid w:val="0014012B"/>
    <w:rsid w:val="00140B51"/>
    <w:rsid w:val="00140DDC"/>
    <w:rsid w:val="0014207E"/>
    <w:rsid w:val="001423B6"/>
    <w:rsid w:val="00142790"/>
    <w:rsid w:val="001448A7"/>
    <w:rsid w:val="001458C2"/>
    <w:rsid w:val="001464F1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C17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9C5"/>
    <w:rsid w:val="001F7281"/>
    <w:rsid w:val="0020089B"/>
    <w:rsid w:val="0020217F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DDF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0933"/>
    <w:rsid w:val="002C179B"/>
    <w:rsid w:val="002C22D7"/>
    <w:rsid w:val="002C23BA"/>
    <w:rsid w:val="002C39DC"/>
    <w:rsid w:val="002C3C20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0550"/>
    <w:rsid w:val="002E1391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7FB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277"/>
    <w:rsid w:val="003754E6"/>
    <w:rsid w:val="00375B14"/>
    <w:rsid w:val="00380FEE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1E3D"/>
    <w:rsid w:val="003C2998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18E8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1F52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112"/>
    <w:rsid w:val="004D48A4"/>
    <w:rsid w:val="004D4BCB"/>
    <w:rsid w:val="004D4E95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747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6237"/>
    <w:rsid w:val="00566332"/>
    <w:rsid w:val="005663F2"/>
    <w:rsid w:val="005719B3"/>
    <w:rsid w:val="005762A7"/>
    <w:rsid w:val="00576413"/>
    <w:rsid w:val="0057767A"/>
    <w:rsid w:val="005779E6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C7A1D"/>
    <w:rsid w:val="005D0C2A"/>
    <w:rsid w:val="005D1AD0"/>
    <w:rsid w:val="005D2382"/>
    <w:rsid w:val="005D426F"/>
    <w:rsid w:val="005D444A"/>
    <w:rsid w:val="005D6B01"/>
    <w:rsid w:val="005D77FB"/>
    <w:rsid w:val="005D7C1F"/>
    <w:rsid w:val="005E0799"/>
    <w:rsid w:val="005E0B7C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7E33"/>
    <w:rsid w:val="005F0DD0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0EBD"/>
    <w:rsid w:val="00611205"/>
    <w:rsid w:val="00611E75"/>
    <w:rsid w:val="0061219D"/>
    <w:rsid w:val="006140C6"/>
    <w:rsid w:val="00615E8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5DC3"/>
    <w:rsid w:val="00687C95"/>
    <w:rsid w:val="006902AD"/>
    <w:rsid w:val="006903BA"/>
    <w:rsid w:val="00690BEE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5AE1"/>
    <w:rsid w:val="006E778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30184"/>
    <w:rsid w:val="00732809"/>
    <w:rsid w:val="00733A3B"/>
    <w:rsid w:val="007346F0"/>
    <w:rsid w:val="00734700"/>
    <w:rsid w:val="00735C9C"/>
    <w:rsid w:val="0073602C"/>
    <w:rsid w:val="00736D94"/>
    <w:rsid w:val="00737ADD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67AB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70D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C0E"/>
    <w:rsid w:val="007B1B50"/>
    <w:rsid w:val="007B1E00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19A4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065A3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2755"/>
    <w:rsid w:val="00854097"/>
    <w:rsid w:val="00854334"/>
    <w:rsid w:val="00856DF8"/>
    <w:rsid w:val="0086204A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6332"/>
    <w:rsid w:val="00886640"/>
    <w:rsid w:val="00886696"/>
    <w:rsid w:val="00886E14"/>
    <w:rsid w:val="00891734"/>
    <w:rsid w:val="00893D3E"/>
    <w:rsid w:val="008948EC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2313"/>
    <w:rsid w:val="00972808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5B"/>
    <w:rsid w:val="0098537F"/>
    <w:rsid w:val="00985CAD"/>
    <w:rsid w:val="00986477"/>
    <w:rsid w:val="0099018C"/>
    <w:rsid w:val="00990AAC"/>
    <w:rsid w:val="00991202"/>
    <w:rsid w:val="009921EB"/>
    <w:rsid w:val="0099373A"/>
    <w:rsid w:val="009939E2"/>
    <w:rsid w:val="00994E81"/>
    <w:rsid w:val="00994F6A"/>
    <w:rsid w:val="009961C0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22AD"/>
    <w:rsid w:val="009D29E0"/>
    <w:rsid w:val="009D3868"/>
    <w:rsid w:val="009D4337"/>
    <w:rsid w:val="009D4517"/>
    <w:rsid w:val="009D48BF"/>
    <w:rsid w:val="009E1545"/>
    <w:rsid w:val="009E1846"/>
    <w:rsid w:val="009E1D0F"/>
    <w:rsid w:val="009E1DA0"/>
    <w:rsid w:val="009E2E91"/>
    <w:rsid w:val="009E535A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5371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2657"/>
    <w:rsid w:val="00A62C5E"/>
    <w:rsid w:val="00A637B3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B0E"/>
    <w:rsid w:val="00A86ECC"/>
    <w:rsid w:val="00A86FCC"/>
    <w:rsid w:val="00A9024F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159B"/>
    <w:rsid w:val="00B03480"/>
    <w:rsid w:val="00B06096"/>
    <w:rsid w:val="00B0713B"/>
    <w:rsid w:val="00B07EE4"/>
    <w:rsid w:val="00B1087D"/>
    <w:rsid w:val="00B14952"/>
    <w:rsid w:val="00B20762"/>
    <w:rsid w:val="00B209FF"/>
    <w:rsid w:val="00B21538"/>
    <w:rsid w:val="00B21AC8"/>
    <w:rsid w:val="00B22112"/>
    <w:rsid w:val="00B23D69"/>
    <w:rsid w:val="00B24A8B"/>
    <w:rsid w:val="00B25B97"/>
    <w:rsid w:val="00B30271"/>
    <w:rsid w:val="00B3064B"/>
    <w:rsid w:val="00B316F7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4F0A"/>
    <w:rsid w:val="00B4619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6317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6FA"/>
    <w:rsid w:val="00BD2FFE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B6"/>
    <w:rsid w:val="00C030DE"/>
    <w:rsid w:val="00C04116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302A"/>
    <w:rsid w:val="00C530AD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7C0E"/>
    <w:rsid w:val="00C80AED"/>
    <w:rsid w:val="00C812F5"/>
    <w:rsid w:val="00C813FB"/>
    <w:rsid w:val="00C81874"/>
    <w:rsid w:val="00C82016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D1EF1"/>
    <w:rsid w:val="00CD2246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4099"/>
    <w:rsid w:val="00CF43A6"/>
    <w:rsid w:val="00CF4CC7"/>
    <w:rsid w:val="00CF5058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1BA1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2C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205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4CF2"/>
    <w:rsid w:val="00F673CB"/>
    <w:rsid w:val="00F67D8F"/>
    <w:rsid w:val="00F70A4C"/>
    <w:rsid w:val="00F71749"/>
    <w:rsid w:val="00F7345C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0436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50" Type="http://schemas.openxmlformats.org/officeDocument/2006/relationships/hyperlink" Target="mailto:obslugaprasowa@stat.gov.pl" TargetMode="External"/><Relationship Id="rId55" Type="http://schemas.openxmlformats.org/officeDocument/2006/relationships/image" Target="media/image44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2.png"/><Relationship Id="rId58" Type="http://schemas.openxmlformats.org/officeDocument/2006/relationships/image" Target="media/image46.png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image" Target="media/image12.emf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png"/><Relationship Id="rId48" Type="http://schemas.openxmlformats.org/officeDocument/2006/relationships/header" Target="header2.xml"/><Relationship Id="rId56" Type="http://schemas.openxmlformats.org/officeDocument/2006/relationships/image" Target="media/image45.png"/><Relationship Id="rId8" Type="http://schemas.openxmlformats.org/officeDocument/2006/relationships/footnotes" Target="footnotes.xml"/><Relationship Id="rId51" Type="http://schemas.openxmlformats.org/officeDocument/2006/relationships/image" Target="media/image40.png"/><Relationship Id="rId3" Type="http://schemas.openxmlformats.org/officeDocument/2006/relationships/customXml" Target="../customXml/item3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38" Type="http://schemas.openxmlformats.org/officeDocument/2006/relationships/image" Target="media/image31.emf"/><Relationship Id="rId46" Type="http://schemas.openxmlformats.org/officeDocument/2006/relationships/header" Target="header1.xml"/><Relationship Id="rId59" Type="http://schemas.openxmlformats.org/officeDocument/2006/relationships/header" Target="header3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49" Type="http://schemas.openxmlformats.org/officeDocument/2006/relationships/footer" Target="footer2.xml"/><Relationship Id="rId57" Type="http://schemas.openxmlformats.org/officeDocument/2006/relationships/hyperlink" Target="http://stat.gov.pl/obszary-tematyczne/koniunktura/koniunktura/publikacja,4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- 02.2022.docx.docx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916B-DB21-497B-8536-FAFE9F9F4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72BDE81-910A-4268-AB87-681F9327E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E11D0-4D47-42CD-8A12-5A93B027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1494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usługach-luty 2022 r</dc:title>
  <dc:subject/>
  <dc:creator>GUS</dc:creator>
  <cp:keywords/>
  <dc:description/>
  <cp:lastModifiedBy>Putkowska Beata</cp:lastModifiedBy>
  <cp:revision>3</cp:revision>
  <cp:lastPrinted>2020-04-08T12:33:00Z</cp:lastPrinted>
  <dcterms:created xsi:type="dcterms:W3CDTF">2022-02-14T13:25:00Z</dcterms:created>
  <dcterms:modified xsi:type="dcterms:W3CDTF">2022-02-22T06:45:00Z</dcterms:modified>
</cp:coreProperties>
</file>