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bookmarkStart w:id="0" w:name="_GoBack"/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C555A5">
        <w:rPr>
          <w:shd w:val="clear" w:color="auto" w:fill="FFFFFF"/>
        </w:rPr>
        <w:t>1</w:t>
      </w:r>
      <w:r w:rsidRPr="00BD6004">
        <w:rPr>
          <w:shd w:val="clear" w:color="auto" w:fill="FFFFFF"/>
        </w:rPr>
        <w:t xml:space="preserve"> r.</w:t>
      </w:r>
    </w:p>
    <w:bookmarkEnd w:id="0"/>
    <w:p w:rsidR="002E01AD" w:rsidRDefault="00D470E9" w:rsidP="00991755">
      <w:pPr>
        <w:pStyle w:val="LID"/>
        <w:rPr>
          <w:b w:val="0"/>
        </w:rPr>
      </w:pPr>
      <w: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1,9 %&#10;Deficyt sektora instytucji rządowych i samorządowych w 2021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1" w:name="_Hlk99638553"/>
                            <w:bookmarkStart w:id="2" w:name="_Hlk99638554"/>
                            <w:bookmarkStart w:id="3" w:name="_Hlk99638558"/>
                            <w:bookmarkStart w:id="4" w:name="_Hlk99638559"/>
                            <w:bookmarkStart w:id="5" w:name="_Hlk99638560"/>
                            <w:bookmarkStart w:id="6" w:name="_Hlk99638561"/>
                            <w:bookmarkStart w:id="7" w:name="_Hlk99638562"/>
                            <w:bookmarkStart w:id="8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1,</w:t>
                            </w:r>
                            <w:r w:rsidR="00025FBE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9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>
                              <w:rPr>
                                <w:szCs w:val="20"/>
                              </w:rPr>
                              <w:t>1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id="Pole tekstowe 2" o:spid="_x0000_s1026" alt="Opis wskaźnika:1,9 %&#10;Deficyt sektora instytucji rządowych i samorządowych w 2021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Y0k/Y/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1,</w:t>
                      </w:r>
                      <w:r w:rsidR="00025FBE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9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>
                        <w:rPr>
                          <w:szCs w:val="20"/>
                        </w:rPr>
                        <w:t>1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mc:AlternateContent>
          <mc:Choice Requires="wps">
            <w:drawing>
              <wp:anchor distT="45720" distB="45720" distL="114300" distR="114300" simplePos="0" relativeHeight="251652608" behindDoc="1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C555A5">
        <w:t>1</w:t>
      </w:r>
      <w:r w:rsidRPr="001D4092">
        <w:t xml:space="preserve"> roku ukształtował się na poziomie </w:t>
      </w:r>
      <w:r w:rsidR="00C555A5">
        <w:t xml:space="preserve">49 008 </w:t>
      </w:r>
      <w:r w:rsidRPr="001D4092">
        <w:t xml:space="preserve">mln zł, co stanowi </w:t>
      </w:r>
      <w:r w:rsidR="00C555A5">
        <w:t>1,9</w:t>
      </w:r>
      <w:r w:rsidRPr="001D4092">
        <w:t xml:space="preserve">% PKB, natomiast dług sektora wyniósł </w:t>
      </w:r>
      <w:r w:rsidR="00C555A5">
        <w:t>1 410 494</w:t>
      </w:r>
      <w:r w:rsidRPr="001D4092">
        <w:t xml:space="preserve"> mln zł, tj. </w:t>
      </w:r>
      <w:r w:rsidR="00C555A5">
        <w:t>53,8</w:t>
      </w:r>
      <w:r w:rsidRPr="001D4092">
        <w:t>% PKB.</w:t>
      </w:r>
    </w:p>
    <w:p w:rsidR="002E01AD" w:rsidRDefault="002E01AD" w:rsidP="00823A6E">
      <w:pPr>
        <w:rPr>
          <w:lang w:eastAsia="pl-PL"/>
        </w:rPr>
      </w:pPr>
    </w:p>
    <w:p w:rsidR="005D66A7" w:rsidRPr="002E01AD" w:rsidRDefault="008576DB" w:rsidP="00B4346F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 xml:space="preserve">W dniu </w:t>
      </w:r>
      <w:r w:rsidR="00C555A5" w:rsidRPr="00095EEF">
        <w:rPr>
          <w:rFonts w:cs="Arial"/>
          <w:szCs w:val="19"/>
        </w:rPr>
        <w:t>31</w:t>
      </w:r>
      <w:r w:rsidR="001A2CCD" w:rsidRPr="000C4B8A">
        <w:rPr>
          <w:rFonts w:cs="Arial"/>
          <w:szCs w:val="19"/>
        </w:rPr>
        <w:t xml:space="preserve"> </w:t>
      </w:r>
      <w:r w:rsidR="00410CD3" w:rsidRPr="000C4B8A">
        <w:rPr>
          <w:rFonts w:cs="Arial"/>
          <w:szCs w:val="19"/>
        </w:rPr>
        <w:t>m</w:t>
      </w:r>
      <w:r w:rsidR="00C555A5" w:rsidRPr="000C4B8A">
        <w:rPr>
          <w:rFonts w:cs="Arial"/>
          <w:szCs w:val="19"/>
        </w:rPr>
        <w:t>arca</w:t>
      </w:r>
      <w:r w:rsidR="00C555A5" w:rsidRPr="002E01AD">
        <w:rPr>
          <w:rFonts w:cs="Arial"/>
          <w:szCs w:val="19"/>
        </w:rPr>
        <w:t xml:space="preserve"> 2022 </w:t>
      </w:r>
      <w:r w:rsidR="005D66A7" w:rsidRPr="002E01AD">
        <w:rPr>
          <w:rFonts w:cs="Arial"/>
          <w:szCs w:val="19"/>
        </w:rPr>
        <w:t xml:space="preserve">r., </w:t>
      </w:r>
      <w:r w:rsidRPr="002E01AD">
        <w:rPr>
          <w:rFonts w:cs="Arial"/>
          <w:szCs w:val="19"/>
        </w:rPr>
        <w:t xml:space="preserve">stosownie do </w:t>
      </w:r>
      <w:r w:rsidRPr="002E01AD">
        <w:rPr>
          <w:rFonts w:cs="Arial"/>
          <w:i/>
          <w:szCs w:val="19"/>
        </w:rPr>
        <w:t xml:space="preserve">Rozporządzenia Rady (WE) nr 479/2009 z dnia </w:t>
      </w:r>
      <w:r w:rsidRPr="002E01AD">
        <w:rPr>
          <w:rFonts w:cs="Arial"/>
          <w:i/>
          <w:szCs w:val="19"/>
        </w:rPr>
        <w:br/>
        <w:t xml:space="preserve">25 maja 2009 r. o stosowaniu Protokołu w sprawie procedury dotyczącej nadmiernego </w:t>
      </w:r>
      <w:r w:rsidR="005D66A7" w:rsidRPr="002E01AD">
        <w:rPr>
          <w:rFonts w:cs="Arial"/>
          <w:i/>
          <w:szCs w:val="19"/>
        </w:rPr>
        <w:t xml:space="preserve">           </w:t>
      </w:r>
      <w:r w:rsidRPr="002E01AD">
        <w:rPr>
          <w:rFonts w:cs="Arial"/>
          <w:i/>
          <w:szCs w:val="19"/>
        </w:rPr>
        <w:t>deficytu (EDP) załączon</w:t>
      </w:r>
      <w:r w:rsidR="005D66A7" w:rsidRPr="002E01AD">
        <w:rPr>
          <w:rFonts w:cs="Arial"/>
          <w:i/>
          <w:szCs w:val="19"/>
        </w:rPr>
        <w:t xml:space="preserve">ego </w:t>
      </w:r>
      <w:r w:rsidRPr="002E01AD">
        <w:rPr>
          <w:rFonts w:cs="Arial"/>
          <w:i/>
          <w:szCs w:val="19"/>
        </w:rPr>
        <w:t xml:space="preserve">do Traktatu ustanawiającego Wspólnotę Europejską, </w:t>
      </w:r>
      <w:r w:rsidR="005D66A7" w:rsidRPr="002E01AD">
        <w:rPr>
          <w:rFonts w:cs="Arial"/>
          <w:i/>
          <w:szCs w:val="19"/>
        </w:rPr>
        <w:t xml:space="preserve">                     </w:t>
      </w:r>
      <w:r w:rsidRPr="002E01AD">
        <w:rPr>
          <w:rFonts w:cs="Arial"/>
          <w:i/>
          <w:szCs w:val="19"/>
        </w:rPr>
        <w:t>z późniejszy</w:t>
      </w:r>
      <w:r w:rsidR="005D66A7" w:rsidRPr="002E01AD">
        <w:rPr>
          <w:rFonts w:cs="Arial"/>
          <w:i/>
          <w:szCs w:val="19"/>
        </w:rPr>
        <w:t>mi</w:t>
      </w:r>
      <w:r w:rsidR="007005BE" w:rsidRPr="002E01AD">
        <w:rPr>
          <w:rFonts w:cs="Arial"/>
          <w:i/>
          <w:szCs w:val="19"/>
        </w:rPr>
        <w:t xml:space="preserve"> </w:t>
      </w:r>
      <w:r w:rsidRPr="002E01AD">
        <w:rPr>
          <w:rFonts w:cs="Arial"/>
          <w:i/>
          <w:szCs w:val="19"/>
        </w:rPr>
        <w:t>zmianami</w:t>
      </w:r>
      <w:r w:rsidRPr="002E01AD">
        <w:rPr>
          <w:rFonts w:cs="Arial"/>
          <w:szCs w:val="19"/>
        </w:rPr>
        <w:t>, Prezes GUS przesłał do Komisji Europejskiej (Eurostatu) dane</w:t>
      </w:r>
      <w:r w:rsidR="005D66A7" w:rsidRPr="002E01AD">
        <w:rPr>
          <w:rFonts w:cs="Arial"/>
          <w:szCs w:val="19"/>
        </w:rPr>
        <w:t xml:space="preserve">    </w:t>
      </w:r>
      <w:r w:rsidRPr="002E01AD">
        <w:rPr>
          <w:rFonts w:cs="Arial"/>
          <w:szCs w:val="19"/>
        </w:rPr>
        <w:t xml:space="preserve"> dotyczące deficy</w:t>
      </w:r>
      <w:r w:rsidR="005D66A7" w:rsidRPr="002E01AD">
        <w:rPr>
          <w:rFonts w:cs="Arial"/>
          <w:szCs w:val="19"/>
        </w:rPr>
        <w:t xml:space="preserve">tu </w:t>
      </w:r>
      <w:r w:rsidRPr="002E01AD">
        <w:rPr>
          <w:rFonts w:cs="Arial"/>
          <w:szCs w:val="19"/>
        </w:rPr>
        <w:t>i długu sektora instytucji rządowych i samorządowych za lata 201</w:t>
      </w:r>
      <w:r w:rsidR="00C555A5" w:rsidRPr="002E01AD">
        <w:rPr>
          <w:rFonts w:cs="Arial"/>
          <w:szCs w:val="19"/>
        </w:rPr>
        <w:t>8</w:t>
      </w:r>
      <w:r w:rsidR="00E6635A" w:rsidRPr="002E01AD">
        <w:rPr>
          <w:rFonts w:cs="Arial"/>
          <w:szCs w:val="19"/>
        </w:rPr>
        <w:t xml:space="preserve"> -202</w:t>
      </w:r>
      <w:r w:rsidR="00C555A5" w:rsidRPr="002E01AD">
        <w:rPr>
          <w:rFonts w:cs="Arial"/>
          <w:szCs w:val="19"/>
        </w:rPr>
        <w:t>1</w:t>
      </w:r>
      <w:r w:rsidR="006A0B5E" w:rsidRPr="002E01AD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(tzw. notyfikacja fiskalna).</w:t>
      </w:r>
    </w:p>
    <w:p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 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2019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tbl>
      <w:tblPr>
        <w:tblpPr w:leftFromText="141" w:rightFromText="141" w:vertAnchor="text" w:horzAnchor="margin" w:tblpY="1008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8-2021 (mln zł)"/>
        <w:tblDescription w:val="Tablica prezentuje wartość deficytu sektora instytucji rządowych i samorządowych w podziale na sektory oraz wartość długu sektora instytucji rządowych i samorządowych w ujęciu nominalnym oraz w relacji do PKB w latach 2018-2021."/>
      </w:tblPr>
      <w:tblGrid>
        <w:gridCol w:w="4067"/>
        <w:gridCol w:w="879"/>
        <w:gridCol w:w="992"/>
        <w:gridCol w:w="1014"/>
        <w:gridCol w:w="1035"/>
      </w:tblGrid>
      <w:tr w:rsidR="00D470E9" w:rsidRPr="000902B0" w:rsidTr="00D470E9">
        <w:trPr>
          <w:trHeight w:val="359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2019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</w:tr>
      <w:tr w:rsidR="00D470E9" w:rsidRPr="000902B0" w:rsidTr="00D470E9">
        <w:trPr>
          <w:trHeight w:val="479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2 121 555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2 293 199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2 3</w:t>
            </w:r>
            <w:r>
              <w:rPr>
                <w:rFonts w:cs="Calibri"/>
                <w:color w:val="000000"/>
                <w:szCs w:val="19"/>
              </w:rPr>
              <w:t>38</w:t>
            </w:r>
            <w:r w:rsidRPr="002E01AD">
              <w:rPr>
                <w:rFonts w:cs="Calibri"/>
                <w:color w:val="000000"/>
                <w:szCs w:val="19"/>
              </w:rPr>
              <w:t> 996*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  <w:lang w:eastAsia="pl-PL"/>
              </w:rPr>
              <w:t>2 622 184</w:t>
            </w:r>
          </w:p>
        </w:tc>
      </w:tr>
      <w:tr w:rsidR="00D470E9" w:rsidRPr="0030576E" w:rsidTr="00D470E9">
        <w:trPr>
          <w:trHeight w:val="587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-5 193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-16 901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-161 675*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-49 008</w:t>
            </w:r>
          </w:p>
        </w:tc>
      </w:tr>
      <w:tr w:rsidR="00D470E9" w:rsidRPr="00F54B0E" w:rsidTr="00D470E9">
        <w:trPr>
          <w:trHeight w:val="326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012BDC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</w:tr>
      <w:tr w:rsidR="00D470E9" w:rsidRPr="0089359C" w:rsidTr="00D470E9">
        <w:trPr>
          <w:trHeight w:val="642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-11 728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-25 104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-183 567*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-50 501</w:t>
            </w:r>
          </w:p>
        </w:tc>
      </w:tr>
      <w:tr w:rsidR="00D470E9" w:rsidRPr="0089359C" w:rsidTr="00D470E9">
        <w:trPr>
          <w:trHeight w:val="311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-0,6%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-1,1%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-7,8%*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</w:tr>
      <w:tr w:rsidR="00D470E9" w:rsidRPr="0089359C" w:rsidTr="00D470E9">
        <w:trPr>
          <w:trHeight w:val="670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-6 718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-4 682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4 464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15 913</w:t>
            </w:r>
          </w:p>
        </w:tc>
      </w:tr>
      <w:tr w:rsidR="00D470E9" w:rsidRPr="0089359C" w:rsidTr="00D470E9">
        <w:trPr>
          <w:trHeight w:val="322"/>
        </w:trPr>
        <w:tc>
          <w:tcPr>
            <w:tcW w:w="406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-0,3%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0,2%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</w:tr>
    </w:tbl>
    <w:p w:rsidR="00D470E9" w:rsidRPr="002E01AD" w:rsidRDefault="00D470E9" w:rsidP="00D470E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latach 201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8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1 (mln zł)</w:t>
      </w:r>
    </w:p>
    <w:p w:rsidR="00D470E9" w:rsidRDefault="00D470E9"/>
    <w:p w:rsidR="00D470E9" w:rsidRDefault="00D470E9"/>
    <w:tbl>
      <w:tblPr>
        <w:tblW w:w="7987" w:type="dxa"/>
        <w:tblInd w:w="7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5"/>
        <w:gridCol w:w="870"/>
        <w:gridCol w:w="992"/>
        <w:gridCol w:w="1014"/>
        <w:gridCol w:w="1036"/>
      </w:tblGrid>
      <w:tr w:rsidR="00D470E9" w:rsidRPr="0089359C" w:rsidTr="00D470E9">
        <w:trPr>
          <w:trHeight w:val="510"/>
        </w:trPr>
        <w:tc>
          <w:tcPr>
            <w:tcW w:w="4075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Deficyt / Nadwyżka podsektora funduszy zabezpieczenia społecznego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13 253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12 885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-14 420</w:t>
            </w:r>
          </w:p>
        </w:tc>
      </w:tr>
      <w:tr w:rsidR="00D470E9" w:rsidRPr="0089359C" w:rsidTr="00D470E9">
        <w:trPr>
          <w:trHeight w:val="343"/>
        </w:trPr>
        <w:tc>
          <w:tcPr>
            <w:tcW w:w="4075" w:type="dxa"/>
            <w:shd w:val="clear" w:color="auto" w:fill="auto"/>
            <w:vAlign w:val="center"/>
            <w:hideMark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0,7%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470E9" w:rsidRPr="002E01AD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</w:tr>
      <w:tr w:rsidR="00D470E9" w:rsidRPr="00012BDC" w:rsidTr="00D470E9">
        <w:trPr>
          <w:trHeight w:val="641"/>
        </w:trPr>
        <w:tc>
          <w:tcPr>
            <w:tcW w:w="4075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ind w:right="-89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1 035 717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1 045 865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1 336 558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tabs>
                <w:tab w:val="left" w:pos="0"/>
              </w:tabs>
              <w:spacing w:before="0" w:after="0"/>
              <w:ind w:left="-55" w:right="-44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1 410 494</w:t>
            </w:r>
          </w:p>
        </w:tc>
      </w:tr>
      <w:tr w:rsidR="00D470E9" w:rsidRPr="00012BDC" w:rsidTr="00D470E9">
        <w:trPr>
          <w:trHeight w:val="304"/>
        </w:trPr>
        <w:tc>
          <w:tcPr>
            <w:tcW w:w="4075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48,8%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45,6%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57,1%*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D470E9" w:rsidRPr="00012BDC" w:rsidRDefault="00D470E9" w:rsidP="00EA015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53,8%</w:t>
            </w:r>
          </w:p>
        </w:tc>
      </w:tr>
    </w:tbl>
    <w:p w:rsidR="00F47BB3" w:rsidRPr="00055B02" w:rsidRDefault="00D470E9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653632" behindDoc="0" locked="0" layoutInCell="1" allowOverlap="1" wp14:editId="581C84EB">
            <wp:simplePos x="0" y="0"/>
            <wp:positionH relativeFrom="margin">
              <wp:align>center</wp:align>
            </wp:positionH>
            <wp:positionV relativeFrom="margin">
              <wp:posOffset>1653337</wp:posOffset>
            </wp:positionV>
            <wp:extent cx="2808605" cy="2078990"/>
            <wp:effectExtent l="0" t="0" r="0" b="0"/>
            <wp:wrapSquare wrapText="bothSides"/>
            <wp:docPr id="88" name="Obraz 88" descr="Wykres prezentuje relację deficytu sektora instytucji rządowych i samorządowych do PKB wyrażoną w procentach w latach 2018-2020." title="Wykres 1.  Deficyt sektora instytucji rządowych i samorządowych w % P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ykres 1.  Deficyt sektora instytucji rządowych i samorządowych w % PKB&#10;&#10;Wykres prezentuje relację deficytu sektora instytucji rządowych i samorządowych do PKB wyrażoną w procentach w latach 2018-2020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5BD" w:rsidRPr="00055B02">
        <w:rPr>
          <w:b/>
          <w:noProof/>
          <w:spacing w:val="-2"/>
          <w:sz w:val="18"/>
          <w:szCs w:val="18"/>
        </w:rPr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="003155BD" w:rsidRPr="00055B02">
        <w:rPr>
          <w:b/>
          <w:noProof/>
          <w:spacing w:val="-2"/>
          <w:sz w:val="18"/>
          <w:szCs w:val="18"/>
        </w:rPr>
        <w:t xml:space="preserve">  </w:t>
      </w:r>
      <w:r w:rsidR="003155BD"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:rsidR="00830423" w:rsidRDefault="00830423" w:rsidP="00830423">
      <w:pPr>
        <w:rPr>
          <w:b/>
          <w:bCs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830423" w:rsidRDefault="00830423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48363B" w:rsidRDefault="0048363B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D470E9" w:rsidP="00660066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654656" behindDoc="0" locked="0" layoutInCell="1" allowOverlap="1" wp14:editId="231C7110">
            <wp:simplePos x="0" y="0"/>
            <wp:positionH relativeFrom="margin">
              <wp:align>center</wp:align>
            </wp:positionH>
            <wp:positionV relativeFrom="margin">
              <wp:posOffset>4369435</wp:posOffset>
            </wp:positionV>
            <wp:extent cx="2657475" cy="2076450"/>
            <wp:effectExtent l="0" t="0" r="9525" b="0"/>
            <wp:wrapSquare wrapText="bothSides"/>
            <wp:docPr id="90" name="Obraz 90" descr="Wykres prezentuje relację długu sektora instytucji rządowych i samorządowych do PKB wyrażoną w procentach w latach 2018-2020." title="Wykres 2.  Dług sektora instytucji rządowych i samorządowych w % PK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ykres 2.  Dług sektora instytucji rządowych i samorządowych w % PKB &#10;&#10;Wykres prezentuje relację długu sektora instytucji rządowych i samorządowych do PKB wyrażoną w procentach w latach 2018-2020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AB4147" w:rsidRDefault="00AB4147" w:rsidP="00830423">
      <w:pPr>
        <w:ind w:right="130"/>
        <w:jc w:val="both"/>
        <w:rPr>
          <w:rFonts w:cs="Arial"/>
          <w:szCs w:val="19"/>
        </w:rPr>
      </w:pPr>
    </w:p>
    <w:p w:rsidR="00AB4147" w:rsidRDefault="00AB4147" w:rsidP="006354A5">
      <w:pPr>
        <w:spacing w:before="240" w:after="0"/>
        <w:ind w:right="130"/>
        <w:jc w:val="both"/>
        <w:rPr>
          <w:rFonts w:cs="Arial"/>
          <w:szCs w:val="19"/>
        </w:rPr>
      </w:pPr>
    </w:p>
    <w:p w:rsidR="00AB4147" w:rsidRDefault="00AB4147" w:rsidP="006354A5">
      <w:pPr>
        <w:spacing w:before="240" w:after="0"/>
        <w:ind w:right="130"/>
        <w:jc w:val="both"/>
        <w:rPr>
          <w:rFonts w:cs="Arial"/>
          <w:szCs w:val="19"/>
        </w:rPr>
      </w:pPr>
    </w:p>
    <w:p w:rsidR="007059DF" w:rsidRDefault="007059DF" w:rsidP="006354A5">
      <w:pPr>
        <w:spacing w:before="240" w:after="0"/>
        <w:ind w:right="130"/>
        <w:jc w:val="both"/>
        <w:rPr>
          <w:rFonts w:cs="Arial"/>
          <w:szCs w:val="19"/>
        </w:rPr>
      </w:pPr>
    </w:p>
    <w:p w:rsidR="007059DF" w:rsidRDefault="00E470EC" w:rsidP="00FD107C">
      <w:pPr>
        <w:spacing w:before="48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 w:rsidR="00C51F75">
        <w:rPr>
          <w:rFonts w:cs="Arial"/>
          <w:szCs w:val="19"/>
        </w:rPr>
        <w:t xml:space="preserve">w </w:t>
      </w:r>
      <w:r w:rsidR="00CE5D4E">
        <w:rPr>
          <w:rFonts w:cs="Arial"/>
          <w:szCs w:val="19"/>
        </w:rPr>
        <w:t>2020</w:t>
      </w:r>
      <w:r w:rsidRPr="00E470EC">
        <w:rPr>
          <w:rFonts w:cs="Arial"/>
          <w:szCs w:val="19"/>
        </w:rPr>
        <w:t xml:space="preserve"> </w:t>
      </w:r>
      <w:r w:rsidR="00C51F75">
        <w:rPr>
          <w:rFonts w:cs="Arial"/>
          <w:szCs w:val="19"/>
        </w:rPr>
        <w:t xml:space="preserve">roku </w:t>
      </w:r>
      <w:r w:rsidRPr="00E470EC">
        <w:rPr>
          <w:rFonts w:cs="Arial"/>
          <w:szCs w:val="19"/>
        </w:rPr>
        <w:t>uległy zmianom w stosunku d</w:t>
      </w:r>
      <w:r>
        <w:rPr>
          <w:rFonts w:cs="Arial"/>
          <w:szCs w:val="19"/>
        </w:rPr>
        <w:t>o wcześniej publikowanych (</w:t>
      </w:r>
      <w:r w:rsidR="00C51F75">
        <w:rPr>
          <w:rFonts w:cs="Arial"/>
          <w:szCs w:val="19"/>
        </w:rPr>
        <w:t>październik</w:t>
      </w:r>
      <w:r w:rsidR="00E062DA">
        <w:rPr>
          <w:rFonts w:cs="Arial"/>
          <w:szCs w:val="19"/>
        </w:rPr>
        <w:t xml:space="preserve"> </w:t>
      </w:r>
      <w:r w:rsidR="00CE5D4E">
        <w:rPr>
          <w:rFonts w:cs="Arial"/>
          <w:szCs w:val="19"/>
        </w:rPr>
        <w:t>2021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>) głównie w związku</w:t>
      </w:r>
      <w:r w:rsidR="00946BA5" w:rsidRPr="001B7659">
        <w:rPr>
          <w:rFonts w:cs="Arial"/>
          <w:szCs w:val="19"/>
        </w:rPr>
        <w:t xml:space="preserve"> </w:t>
      </w:r>
      <w:r w:rsidR="00A73590" w:rsidRPr="00E470EC">
        <w:rPr>
          <w:rFonts w:cs="Arial"/>
          <w:szCs w:val="19"/>
        </w:rPr>
        <w:t>z</w:t>
      </w:r>
      <w:r w:rsidR="00A73590">
        <w:rPr>
          <w:rFonts w:cs="Arial"/>
          <w:szCs w:val="19"/>
        </w:rPr>
        <w:t xml:space="preserve"> aktualizacją źródeł danych</w:t>
      </w:r>
      <w:r w:rsidR="00CF68BA">
        <w:rPr>
          <w:rFonts w:cs="Arial"/>
          <w:szCs w:val="19"/>
        </w:rPr>
        <w:t>.</w:t>
      </w:r>
    </w:p>
    <w:p w:rsidR="00E062DA" w:rsidRPr="00095EEF" w:rsidRDefault="007A2A98" w:rsidP="00E867EB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>Wraz z dotychczas przekazywanymi danymi EDP, wszystkie kraje należące do Unii Europejskiej zobowiąz</w:t>
      </w:r>
      <w:r w:rsidR="00F87CE9">
        <w:rPr>
          <w:rFonts w:cs="Arial"/>
          <w:szCs w:val="19"/>
        </w:rPr>
        <w:t>ane zostały do opracowania</w:t>
      </w:r>
      <w:r>
        <w:rPr>
          <w:rFonts w:cs="Arial"/>
          <w:szCs w:val="19"/>
        </w:rPr>
        <w:t xml:space="preserve"> tablicy zawierającej dane dotyczące działań wprowadzonych w kontekście</w:t>
      </w:r>
      <w:r w:rsidR="003C788B">
        <w:rPr>
          <w:rFonts w:cs="Arial"/>
          <w:szCs w:val="19"/>
        </w:rPr>
        <w:t xml:space="preserve"> epidemii</w:t>
      </w:r>
      <w:r>
        <w:rPr>
          <w:rFonts w:cs="Arial"/>
          <w:szCs w:val="19"/>
        </w:rPr>
        <w:t xml:space="preserve"> COVID-19. Zgodnie ze </w:t>
      </w:r>
      <w:r w:rsidR="00EE3BD9">
        <w:rPr>
          <w:rFonts w:cs="Arial"/>
          <w:szCs w:val="19"/>
        </w:rPr>
        <w:t>wstępnymi</w:t>
      </w:r>
      <w:r>
        <w:rPr>
          <w:rFonts w:cs="Arial"/>
          <w:szCs w:val="19"/>
        </w:rPr>
        <w:t xml:space="preserve"> danymi otrzymanymi </w:t>
      </w:r>
      <w:r w:rsidR="00C84EBB">
        <w:rPr>
          <w:rFonts w:cs="Arial"/>
          <w:szCs w:val="19"/>
        </w:rPr>
        <w:t xml:space="preserve">na potrzeby notyfikacji, wydatki sektora instytucji rządowych i samorządowych </w:t>
      </w:r>
      <w:r w:rsidR="00F71738">
        <w:rPr>
          <w:rFonts w:cs="Arial"/>
          <w:szCs w:val="19"/>
        </w:rPr>
        <w:t>nakierowan</w:t>
      </w:r>
      <w:r w:rsidR="00C84EBB">
        <w:rPr>
          <w:rFonts w:cs="Arial"/>
          <w:szCs w:val="19"/>
        </w:rPr>
        <w:t>e</w:t>
      </w:r>
      <w:r w:rsidR="00F71738">
        <w:rPr>
          <w:rFonts w:cs="Arial"/>
          <w:szCs w:val="19"/>
        </w:rPr>
        <w:t xml:space="preserve"> na powstrzymanie skutków stanu epidemii COVID-19 i walkę z tymi </w:t>
      </w:r>
      <w:r w:rsidR="00F71738" w:rsidRPr="00095EEF">
        <w:rPr>
          <w:rFonts w:cs="Arial"/>
          <w:szCs w:val="19"/>
        </w:rPr>
        <w:t>skutkami oraz na wsparcie dotkniętych nimi podmiotów</w:t>
      </w:r>
      <w:r w:rsidR="00C84EBB" w:rsidRPr="00095EEF">
        <w:rPr>
          <w:rFonts w:cs="Arial"/>
          <w:szCs w:val="19"/>
        </w:rPr>
        <w:t xml:space="preserve"> wyniosł</w:t>
      </w:r>
      <w:r w:rsidR="00E062DA" w:rsidRPr="00095EEF">
        <w:rPr>
          <w:rFonts w:cs="Arial"/>
          <w:szCs w:val="19"/>
        </w:rPr>
        <w:t>y</w:t>
      </w:r>
      <w:r w:rsidR="00E36120" w:rsidRPr="00095EEF">
        <w:rPr>
          <w:rFonts w:cs="Arial"/>
          <w:szCs w:val="19"/>
        </w:rPr>
        <w:t xml:space="preserve"> </w:t>
      </w:r>
      <w:r w:rsidR="00BA46A1" w:rsidRPr="000C4B8A">
        <w:rPr>
          <w:rFonts w:cs="Arial"/>
          <w:szCs w:val="19"/>
        </w:rPr>
        <w:t xml:space="preserve">w 2021 roku </w:t>
      </w:r>
      <w:r w:rsidR="00D66569" w:rsidRPr="000C4B8A">
        <w:rPr>
          <w:rFonts w:cs="Arial"/>
          <w:szCs w:val="19"/>
        </w:rPr>
        <w:t>71 728</w:t>
      </w:r>
      <w:r w:rsidR="00007F47" w:rsidRPr="000C4B8A">
        <w:rPr>
          <w:rFonts w:cs="Arial"/>
          <w:szCs w:val="19"/>
        </w:rPr>
        <w:t xml:space="preserve"> </w:t>
      </w:r>
      <w:r w:rsidR="00E36120" w:rsidRPr="000C4B8A">
        <w:rPr>
          <w:rFonts w:cs="Arial"/>
          <w:szCs w:val="19"/>
        </w:rPr>
        <w:t>mln zł</w:t>
      </w:r>
      <w:r w:rsidR="00F71738" w:rsidRPr="00095EEF">
        <w:rPr>
          <w:rFonts w:cs="Arial"/>
          <w:szCs w:val="19"/>
        </w:rPr>
        <w:t>.</w:t>
      </w:r>
    </w:p>
    <w:p w:rsidR="007059DF" w:rsidRDefault="007059DF" w:rsidP="00E867EB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 xml:space="preserve">Równolegle </w:t>
      </w:r>
      <w:r w:rsidR="00C42534" w:rsidRPr="00C42534">
        <w:rPr>
          <w:rFonts w:cs="Arial"/>
          <w:szCs w:val="19"/>
        </w:rPr>
        <w:t>z notyfikacją fiskalną, GUS przesłał do Komisji Europejskiej dane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transakcje, zgodnie z ESA2010.</w:t>
      </w:r>
    </w:p>
    <w:p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201</w:t>
      </w:r>
      <w:r w:rsidR="00C51F75" w:rsidRPr="00E867EB">
        <w:rPr>
          <w:b/>
          <w:bCs/>
          <w:noProof/>
          <w:spacing w:val="-2"/>
          <w:szCs w:val="19"/>
        </w:rPr>
        <w:t>8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C51F75" w:rsidRPr="00E867EB">
        <w:rPr>
          <w:b/>
          <w:bCs/>
          <w:noProof/>
          <w:spacing w:val="-2"/>
          <w:szCs w:val="19"/>
        </w:rPr>
        <w:t>1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131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8-2021 (mln zł)"/>
        <w:tblDescription w:val="Tablica prezentuje wartość dochodów i wydatków ogółem sektora instytucji rządowych i samorządowych oraz ich relacji do PKB w latach 2018-2021"/>
      </w:tblPr>
      <w:tblGrid>
        <w:gridCol w:w="3979"/>
        <w:gridCol w:w="993"/>
        <w:gridCol w:w="992"/>
        <w:gridCol w:w="1134"/>
        <w:gridCol w:w="1033"/>
      </w:tblGrid>
      <w:tr w:rsidR="00560B28" w:rsidRPr="00E867EB" w:rsidTr="00E867EB">
        <w:trPr>
          <w:trHeight w:val="600"/>
        </w:trPr>
        <w:tc>
          <w:tcPr>
            <w:tcW w:w="3979" w:type="dxa"/>
            <w:shd w:val="clear" w:color="auto" w:fill="auto"/>
            <w:vAlign w:val="center"/>
            <w:hideMark/>
          </w:tcPr>
          <w:p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0B28" w:rsidRPr="00E867EB" w:rsidRDefault="00F60CFE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</w:t>
            </w:r>
            <w:r w:rsid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</w:tr>
      <w:tr w:rsidR="00EC30AC" w:rsidRPr="00E867EB" w:rsidTr="00E867EB">
        <w:trPr>
          <w:trHeight w:val="356"/>
        </w:trPr>
        <w:tc>
          <w:tcPr>
            <w:tcW w:w="3979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C30AC" w:rsidRPr="00E867EB" w:rsidRDefault="007E40F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876 006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30AC" w:rsidRPr="00E867EB" w:rsidRDefault="007E40F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941 018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C30AC" w:rsidRPr="00E867EB" w:rsidRDefault="007E40F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966 017</w:t>
            </w:r>
            <w:r w:rsidR="00EC30AC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EC30AC" w:rsidRPr="00E867EB" w:rsidRDefault="007E40F6" w:rsidP="00A34E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1 109 985</w:t>
            </w:r>
          </w:p>
        </w:tc>
      </w:tr>
      <w:tr w:rsidR="00EC30AC" w:rsidRPr="00E867EB" w:rsidTr="00E867EB">
        <w:trPr>
          <w:trHeight w:val="322"/>
        </w:trPr>
        <w:tc>
          <w:tcPr>
            <w:tcW w:w="3979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C30AC" w:rsidRPr="00E867EB" w:rsidRDefault="00E867EB" w:rsidP="00E867E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41,3%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30AC" w:rsidRPr="00E867EB" w:rsidRDefault="00AB51D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41,0%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C30AC" w:rsidRPr="00E867EB" w:rsidRDefault="00593CB7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C30AC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EC30AC" w:rsidRPr="00E867EB" w:rsidRDefault="00A9614B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2,3</w:t>
            </w:r>
            <w:r w:rsidR="00EC30AC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EC30AC" w:rsidRPr="00E867EB" w:rsidTr="00E867EB">
        <w:trPr>
          <w:trHeight w:val="350"/>
        </w:trPr>
        <w:tc>
          <w:tcPr>
            <w:tcW w:w="3979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C30AC" w:rsidRPr="00E867EB" w:rsidRDefault="007E40F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881 199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30AC" w:rsidRPr="00E867EB" w:rsidRDefault="007E40F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957 918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C30AC" w:rsidRPr="00E867EB" w:rsidRDefault="007E40F6" w:rsidP="00BB3164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 127 692*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EC30AC" w:rsidRPr="00E867EB" w:rsidRDefault="007E40F6" w:rsidP="00A34E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1 158 993</w:t>
            </w:r>
          </w:p>
        </w:tc>
      </w:tr>
      <w:tr w:rsidR="00EC30AC" w:rsidRPr="00E867EB" w:rsidTr="00E867EB">
        <w:trPr>
          <w:trHeight w:val="322"/>
        </w:trPr>
        <w:tc>
          <w:tcPr>
            <w:tcW w:w="3979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C30AC" w:rsidRPr="00E867EB" w:rsidRDefault="00EC30AC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8,2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AB51D6"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EC30AC" w:rsidRPr="00E867EB" w:rsidRDefault="00AB51D6" w:rsidP="00EC30A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44,2%</w:t>
            </w:r>
          </w:p>
        </w:tc>
      </w:tr>
    </w:tbl>
    <w:p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521070" w:rsidRDefault="00B539FA" w:rsidP="00E470EC">
      <w:pPr>
        <w:rPr>
          <w:noProof/>
          <w:lang w:eastAsia="pl-PL"/>
        </w:rPr>
      </w:pPr>
      <w:r w:rsidRPr="00874AE0">
        <w:rPr>
          <w:b/>
          <w:bCs/>
          <w:noProof/>
          <w:spacing w:val="-2"/>
          <w:szCs w:val="19"/>
          <w:lang w:eastAsia="pl-PL"/>
        </w:rPr>
        <w:drawing>
          <wp:anchor distT="0" distB="0" distL="114300" distR="114300" simplePos="0" relativeHeight="251655680" behindDoc="0" locked="0" layoutInCell="1" allowOverlap="1" wp14:editId="33E9AE8C">
            <wp:simplePos x="0" y="0"/>
            <wp:positionH relativeFrom="margin">
              <wp:posOffset>297815</wp:posOffset>
            </wp:positionH>
            <wp:positionV relativeFrom="margin">
              <wp:posOffset>2127885</wp:posOffset>
            </wp:positionV>
            <wp:extent cx="4102100" cy="2628265"/>
            <wp:effectExtent l="0" t="0" r="0" b="635"/>
            <wp:wrapSquare wrapText="bothSides"/>
            <wp:docPr id="93" name="Obraz 93" descr="Wykres prezentuje relacje dochodów i wydatków sektora instytucji rządowych i samorządowych do PKB wyrażoną w procentach w latach 2018-2020.&#10;&#10;" title="Wykres 3.  Dochody i wydatki sektora instytucji rządowych i samorządowych ogół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Wykres 3.  Dochody i wydatki sektora instytucji rządowych i samorządowych ogółem&#10;&#10;Wykres prezentuje relacje dochodów i wydatków sektora instytucji rządowych i samorządowych do PKB wyrażoną w procentach w latach 2018-2020.&#10;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70" w:rsidRDefault="00521070" w:rsidP="00E470EC">
      <w:pPr>
        <w:rPr>
          <w:noProof/>
          <w:lang w:eastAsia="pl-PL"/>
        </w:rPr>
      </w:pPr>
    </w:p>
    <w:p w:rsidR="00BE7708" w:rsidRDefault="00BE7708" w:rsidP="00E470EC">
      <w:pPr>
        <w:rPr>
          <w:b/>
          <w:bCs/>
          <w:noProof/>
          <w:spacing w:val="-2"/>
          <w:sz w:val="18"/>
          <w:szCs w:val="18"/>
        </w:rPr>
      </w:pPr>
    </w:p>
    <w:p w:rsidR="00E470EC" w:rsidRDefault="00E470EC" w:rsidP="00E470EC">
      <w:pPr>
        <w:rPr>
          <w:b/>
          <w:bCs/>
          <w:noProof/>
          <w:spacing w:val="-2"/>
          <w:sz w:val="18"/>
          <w:szCs w:val="18"/>
        </w:rPr>
      </w:pPr>
    </w:p>
    <w:p w:rsidR="00E470EC" w:rsidRDefault="00E470EC" w:rsidP="00E470EC">
      <w:pPr>
        <w:rPr>
          <w:b/>
          <w:bCs/>
          <w:noProof/>
          <w:spacing w:val="-2"/>
          <w:sz w:val="18"/>
          <w:szCs w:val="18"/>
        </w:rPr>
      </w:pPr>
    </w:p>
    <w:p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:rsidR="00BE7708" w:rsidRDefault="00BE7708" w:rsidP="00DA7670">
      <w:pPr>
        <w:ind w:left="851" w:hanging="851"/>
        <w:rPr>
          <w:b/>
          <w:bCs/>
          <w:noProof/>
          <w:spacing w:val="-2"/>
          <w:sz w:val="18"/>
          <w:szCs w:val="18"/>
        </w:rPr>
      </w:pPr>
    </w:p>
    <w:p w:rsidR="00ED6E9B" w:rsidRDefault="00ED6E9B" w:rsidP="00BD619E">
      <w:pPr>
        <w:spacing w:before="0" w:after="0"/>
        <w:ind w:right="130"/>
        <w:rPr>
          <w:rFonts w:cs="Arial"/>
          <w:szCs w:val="19"/>
        </w:rPr>
      </w:pPr>
    </w:p>
    <w:p w:rsidR="00ED6E9B" w:rsidRDefault="00ED6E9B" w:rsidP="00BD619E">
      <w:pPr>
        <w:spacing w:before="0" w:after="0"/>
        <w:ind w:right="130"/>
        <w:rPr>
          <w:rFonts w:cs="Arial"/>
          <w:szCs w:val="19"/>
        </w:rPr>
      </w:pPr>
    </w:p>
    <w:p w:rsidR="009E688F" w:rsidRDefault="009E688F" w:rsidP="00BD619E">
      <w:pPr>
        <w:spacing w:before="0" w:after="0"/>
        <w:ind w:right="130"/>
        <w:rPr>
          <w:rFonts w:cs="Arial"/>
          <w:szCs w:val="19"/>
        </w:rPr>
      </w:pPr>
    </w:p>
    <w:p w:rsidR="006354A5" w:rsidRDefault="00DA7670" w:rsidP="00FD107C">
      <w:pPr>
        <w:spacing w:before="480" w:line="288" w:lineRule="auto"/>
        <w:ind w:right="130"/>
        <w:rPr>
          <w:rFonts w:cs="Arial"/>
          <w:szCs w:val="19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 w:rsidR="00F60CFE">
        <w:rPr>
          <w:rFonts w:cs="Arial"/>
          <w:szCs w:val="19"/>
        </w:rPr>
        <w:t xml:space="preserve">tora </w:t>
      </w:r>
      <w:r w:rsidR="009E688F">
        <w:rPr>
          <w:rFonts w:cs="Arial"/>
          <w:szCs w:val="19"/>
        </w:rPr>
        <w:t>w 2020 roku</w:t>
      </w:r>
      <w:r w:rsidR="00A53F73" w:rsidRPr="00DA7670">
        <w:rPr>
          <w:rFonts w:cs="Arial"/>
          <w:szCs w:val="19"/>
        </w:rPr>
        <w:t xml:space="preserve"> </w:t>
      </w:r>
      <w:r w:rsidRPr="00DA7670">
        <w:rPr>
          <w:rFonts w:cs="Arial"/>
          <w:szCs w:val="19"/>
        </w:rPr>
        <w:t>uległy zmianom w stosunku do wcześniej publikowanych (</w:t>
      </w:r>
      <w:r w:rsidR="009E688F">
        <w:rPr>
          <w:rFonts w:cs="Arial"/>
          <w:szCs w:val="19"/>
        </w:rPr>
        <w:t>październik</w:t>
      </w:r>
      <w:r w:rsidR="00CE5D4E">
        <w:rPr>
          <w:rFonts w:cs="Arial"/>
          <w:szCs w:val="19"/>
        </w:rPr>
        <w:t xml:space="preserve"> 2021</w:t>
      </w:r>
      <w:r w:rsidR="00A53F73" w:rsidRPr="00DA7670">
        <w:rPr>
          <w:rFonts w:cs="Arial"/>
          <w:szCs w:val="19"/>
        </w:rPr>
        <w:t xml:space="preserve"> </w:t>
      </w:r>
      <w:r w:rsidRPr="00DA7670">
        <w:rPr>
          <w:rFonts w:cs="Arial"/>
          <w:szCs w:val="19"/>
        </w:rPr>
        <w:t>roku).</w:t>
      </w:r>
      <w:r w:rsidR="00162323">
        <w:rPr>
          <w:rFonts w:cs="Arial"/>
          <w:szCs w:val="19"/>
        </w:rPr>
        <w:t xml:space="preserve"> </w:t>
      </w:r>
    </w:p>
    <w:p w:rsidR="00521ECB" w:rsidRDefault="001B4E4D" w:rsidP="00FD107C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 xml:space="preserve">Rewizja </w:t>
      </w:r>
      <w:r w:rsidR="00AA3832">
        <w:rPr>
          <w:rFonts w:cs="Arial"/>
          <w:szCs w:val="19"/>
        </w:rPr>
        <w:t xml:space="preserve">dochodów </w:t>
      </w:r>
      <w:r w:rsidR="00AC7B30">
        <w:rPr>
          <w:rFonts w:cs="Arial"/>
          <w:szCs w:val="19"/>
        </w:rPr>
        <w:t xml:space="preserve">i wydatków </w:t>
      </w:r>
      <w:r w:rsidR="00AA3832">
        <w:rPr>
          <w:rFonts w:cs="Arial"/>
          <w:szCs w:val="19"/>
        </w:rPr>
        <w:t xml:space="preserve">sektora instytucji rządowych i samorządowych spowodowała ich </w:t>
      </w:r>
      <w:r w:rsidR="00C963F8">
        <w:rPr>
          <w:rFonts w:cs="Arial"/>
          <w:szCs w:val="19"/>
        </w:rPr>
        <w:t xml:space="preserve">spadek w </w:t>
      </w:r>
      <w:r w:rsidR="00AC7B30">
        <w:rPr>
          <w:rFonts w:cs="Arial"/>
          <w:szCs w:val="19"/>
        </w:rPr>
        <w:t>2020 roku</w:t>
      </w:r>
      <w:r w:rsidR="00C963F8">
        <w:rPr>
          <w:rFonts w:cs="Arial"/>
          <w:szCs w:val="19"/>
        </w:rPr>
        <w:t>, odpowiednio</w:t>
      </w:r>
      <w:r w:rsidR="001B7659">
        <w:rPr>
          <w:rFonts w:cs="Arial"/>
          <w:szCs w:val="19"/>
        </w:rPr>
        <w:t xml:space="preserve"> o</w:t>
      </w:r>
      <w:r w:rsidR="00C963F8">
        <w:rPr>
          <w:rFonts w:cs="Arial"/>
          <w:szCs w:val="19"/>
        </w:rPr>
        <w:t xml:space="preserve"> </w:t>
      </w:r>
      <w:r w:rsidR="00AC7B30">
        <w:rPr>
          <w:rFonts w:cs="Arial"/>
          <w:szCs w:val="19"/>
        </w:rPr>
        <w:t>258</w:t>
      </w:r>
      <w:r w:rsidR="00C963F8">
        <w:rPr>
          <w:rFonts w:cs="Arial"/>
          <w:szCs w:val="19"/>
        </w:rPr>
        <w:t xml:space="preserve"> mln</w:t>
      </w:r>
      <w:r w:rsidR="00AC7B30">
        <w:rPr>
          <w:rFonts w:cs="Arial"/>
          <w:szCs w:val="19"/>
        </w:rPr>
        <w:t xml:space="preserve"> (0,2 pkt %</w:t>
      </w:r>
      <w:r w:rsidR="00410CD3">
        <w:rPr>
          <w:rFonts w:cs="Arial"/>
          <w:color w:val="FF0000"/>
          <w:szCs w:val="19"/>
        </w:rPr>
        <w:t xml:space="preserve"> </w:t>
      </w:r>
      <w:r w:rsidR="00EB5CA4">
        <w:rPr>
          <w:rFonts w:cs="Arial"/>
          <w:szCs w:val="19"/>
        </w:rPr>
        <w:t xml:space="preserve"> </w:t>
      </w:r>
      <w:r w:rsidR="00AC7B30">
        <w:rPr>
          <w:rFonts w:cs="Arial"/>
          <w:szCs w:val="19"/>
        </w:rPr>
        <w:t>w relacji do PKB)</w:t>
      </w:r>
      <w:r w:rsidR="00C963F8">
        <w:rPr>
          <w:rFonts w:cs="Arial"/>
          <w:szCs w:val="19"/>
        </w:rPr>
        <w:t xml:space="preserve"> oraz o </w:t>
      </w:r>
      <w:r w:rsidR="00D84F16">
        <w:rPr>
          <w:rFonts w:cs="Arial"/>
          <w:szCs w:val="19"/>
        </w:rPr>
        <w:t>4 670</w:t>
      </w:r>
      <w:r w:rsidR="00521ECB">
        <w:rPr>
          <w:rFonts w:cs="Arial"/>
          <w:szCs w:val="19"/>
        </w:rPr>
        <w:t xml:space="preserve"> </w:t>
      </w:r>
      <w:r w:rsidR="00C963F8">
        <w:rPr>
          <w:rFonts w:cs="Arial"/>
          <w:szCs w:val="19"/>
        </w:rPr>
        <w:t>mln</w:t>
      </w:r>
      <w:r w:rsidR="00D84F16">
        <w:rPr>
          <w:rFonts w:cs="Arial"/>
          <w:szCs w:val="19"/>
        </w:rPr>
        <w:t xml:space="preserve"> (0,5 pkt %</w:t>
      </w:r>
      <w:r w:rsidR="00EB5CA4">
        <w:rPr>
          <w:rFonts w:cs="Arial"/>
          <w:szCs w:val="19"/>
        </w:rPr>
        <w:t xml:space="preserve"> </w:t>
      </w:r>
      <w:r w:rsidR="00D84F16">
        <w:rPr>
          <w:rFonts w:cs="Arial"/>
          <w:szCs w:val="19"/>
        </w:rPr>
        <w:t>w relacji do PKB)</w:t>
      </w:r>
      <w:r w:rsidR="00521ECB">
        <w:rPr>
          <w:rFonts w:cs="Arial"/>
          <w:szCs w:val="19"/>
        </w:rPr>
        <w:t xml:space="preserve">. Największe zmiany dochodów </w:t>
      </w:r>
      <w:r w:rsidR="00410CD3" w:rsidRPr="000C4B8A">
        <w:rPr>
          <w:rFonts w:cs="Arial"/>
          <w:szCs w:val="19"/>
        </w:rPr>
        <w:t xml:space="preserve">wystąpiły w </w:t>
      </w:r>
      <w:r w:rsidR="00521ECB" w:rsidRPr="00095EEF">
        <w:rPr>
          <w:rFonts w:cs="Arial"/>
          <w:szCs w:val="19"/>
        </w:rPr>
        <w:t xml:space="preserve">transakcji </w:t>
      </w:r>
      <w:r w:rsidR="00D84F16" w:rsidRPr="00095EEF">
        <w:rPr>
          <w:rFonts w:cs="Arial"/>
          <w:szCs w:val="19"/>
        </w:rPr>
        <w:t>płatności za produkcję globalną nierynkową.</w:t>
      </w:r>
      <w:r w:rsidR="00521ECB" w:rsidRPr="00095EEF">
        <w:rPr>
          <w:rFonts w:cs="Arial"/>
          <w:szCs w:val="19"/>
        </w:rPr>
        <w:t xml:space="preserve"> </w:t>
      </w:r>
      <w:r w:rsidR="00D84F16" w:rsidRPr="00095EEF">
        <w:rPr>
          <w:rFonts w:cs="Arial"/>
          <w:szCs w:val="19"/>
        </w:rPr>
        <w:t>Spadek</w:t>
      </w:r>
      <w:r w:rsidR="003E77CD" w:rsidRPr="00095EEF">
        <w:rPr>
          <w:rFonts w:cs="Arial"/>
          <w:szCs w:val="19"/>
        </w:rPr>
        <w:t xml:space="preserve"> wydatków </w:t>
      </w:r>
      <w:r w:rsidR="00505220">
        <w:rPr>
          <w:rFonts w:cs="Arial"/>
          <w:szCs w:val="19"/>
        </w:rPr>
        <w:t xml:space="preserve">dotyczył </w:t>
      </w:r>
      <w:r w:rsidR="00E03D74" w:rsidRPr="00095EEF">
        <w:rPr>
          <w:rFonts w:cs="Arial"/>
          <w:szCs w:val="19"/>
        </w:rPr>
        <w:t>głównie zmian w transakcjach</w:t>
      </w:r>
      <w:r w:rsidR="00E03D74">
        <w:rPr>
          <w:rFonts w:cs="Arial"/>
          <w:szCs w:val="19"/>
        </w:rPr>
        <w:t>: koszty związane z zatrudnieniem</w:t>
      </w:r>
      <w:r w:rsidR="00D84F16">
        <w:rPr>
          <w:rFonts w:cs="Arial"/>
          <w:szCs w:val="19"/>
        </w:rPr>
        <w:t xml:space="preserve"> i</w:t>
      </w:r>
      <w:r w:rsidR="00E03D74">
        <w:rPr>
          <w:rFonts w:cs="Arial"/>
          <w:szCs w:val="19"/>
        </w:rPr>
        <w:t xml:space="preserve"> dotacje.</w:t>
      </w:r>
    </w:p>
    <w:p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będą dostępne dnia </w:t>
      </w:r>
      <w:r w:rsidR="00962DA2">
        <w:rPr>
          <w:rFonts w:cs="Arial"/>
          <w:szCs w:val="19"/>
        </w:rPr>
        <w:t>2</w:t>
      </w:r>
      <w:r w:rsidR="00465206">
        <w:rPr>
          <w:rFonts w:cs="Arial"/>
          <w:szCs w:val="19"/>
        </w:rPr>
        <w:t>2</w:t>
      </w:r>
      <w:r w:rsidR="00385BD1">
        <w:rPr>
          <w:rFonts w:cs="Arial"/>
          <w:szCs w:val="19"/>
        </w:rPr>
        <w:t xml:space="preserve"> </w:t>
      </w:r>
      <w:r w:rsidR="00465206">
        <w:rPr>
          <w:rFonts w:cs="Arial"/>
          <w:szCs w:val="19"/>
        </w:rPr>
        <w:t>kwietnia</w:t>
      </w:r>
      <w:r w:rsidR="00A53F73" w:rsidRPr="007C6DDB">
        <w:rPr>
          <w:rFonts w:cs="Arial"/>
          <w:szCs w:val="19"/>
        </w:rPr>
        <w:t xml:space="preserve"> 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p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</w:p>
    <w:p w:rsidR="002D0476" w:rsidRPr="00BD4289" w:rsidRDefault="002D0476" w:rsidP="00BD4289">
      <w:pPr>
        <w:spacing w:before="360" w:after="360"/>
        <w:rPr>
          <w:szCs w:val="19"/>
        </w:rPr>
        <w:sectPr w:rsidR="002D0476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FD107C" w:rsidP="00C265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51EAF">
              <w:rPr>
                <w:rFonts w:cs="Arial"/>
                <w:sz w:val="20"/>
              </w:rPr>
              <w:t>Rozpowszechnianie:</w:t>
            </w:r>
            <w:r w:rsidRPr="00751EAF">
              <w:rPr>
                <w:rFonts w:cs="Arial"/>
                <w:sz w:val="20"/>
              </w:rPr>
              <w:br/>
            </w:r>
            <w:r w:rsidRPr="00751EAF">
              <w:rPr>
                <w:rFonts w:cs="Arial"/>
                <w:b/>
                <w:sz w:val="20"/>
              </w:rPr>
              <w:t>Rzecznik Prasowy Prezesa GUS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51EAF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51EAF">
              <w:rPr>
                <w:rFonts w:ascii="Fira Sans" w:hAnsi="Fira Sans" w:cs="Arial"/>
                <w:color w:val="auto"/>
                <w:sz w:val="20"/>
                <w:lang w:val="fi-FI"/>
              </w:rPr>
              <w:t>Tel: 695 255 011</w:t>
            </w:r>
          </w:p>
          <w:p w:rsidR="00FD107C" w:rsidRPr="00751EAF" w:rsidRDefault="00FD107C" w:rsidP="00C265C2">
            <w:pPr>
              <w:rPr>
                <w:sz w:val="18"/>
              </w:rPr>
            </w:pPr>
          </w:p>
        </w:tc>
      </w:tr>
      <w:tr w:rsidR="00FD107C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  <w:r w:rsidRPr="00751EAF">
              <w:rPr>
                <w:b/>
                <w:sz w:val="20"/>
              </w:rPr>
              <w:t xml:space="preserve">Wydział Współpracy z Mediami </w:t>
            </w:r>
          </w:p>
          <w:p w:rsidR="00FD107C" w:rsidRPr="00751EAF" w:rsidRDefault="00FD107C" w:rsidP="00C265C2">
            <w:pPr>
              <w:rPr>
                <w:sz w:val="20"/>
              </w:rPr>
            </w:pPr>
            <w:r w:rsidRPr="00751EAF">
              <w:rPr>
                <w:sz w:val="20"/>
              </w:rPr>
              <w:t xml:space="preserve">Tel: 22 608 38 04 </w:t>
            </w:r>
          </w:p>
          <w:p w:rsidR="00FD107C" w:rsidRPr="00751EAF" w:rsidRDefault="00FD107C" w:rsidP="00C265C2">
            <w:pPr>
              <w:rPr>
                <w:sz w:val="18"/>
                <w:lang w:val="en-US"/>
              </w:rPr>
            </w:pPr>
            <w:r w:rsidRPr="00751EAF">
              <w:rPr>
                <w:b/>
                <w:sz w:val="20"/>
                <w:lang w:val="en-GB"/>
              </w:rPr>
              <w:t>e-mail:</w:t>
            </w:r>
            <w:r w:rsidRPr="00751EAF">
              <w:rPr>
                <w:sz w:val="20"/>
                <w:lang w:val="en-GB"/>
              </w:rPr>
              <w:t xml:space="preserve"> </w:t>
            </w:r>
            <w:hyperlink r:id="rId17" w:history="1">
              <w:r w:rsidRPr="00751EAF">
                <w:rPr>
                  <w:rStyle w:val="Hipercze"/>
                  <w:rFonts w:eastAsia="Times New Roman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shd w:val="clear" w:color="auto" w:fill="auto"/>
            <w:vAlign w:val="center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5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www.stat.gov.pl</w:t>
            </w:r>
            <w:r w:rsidR="00FD107C" w:rsidRPr="00751EAF">
              <w:rPr>
                <w:sz w:val="18"/>
              </w:rPr>
              <w:t xml:space="preserve">      </w:t>
            </w:r>
          </w:p>
        </w:tc>
      </w:tr>
      <w:tr w:rsidR="00FD107C" w:rsidTr="00C265C2">
        <w:trPr>
          <w:trHeight w:val="418"/>
        </w:trPr>
        <w:tc>
          <w:tcPr>
            <w:tcW w:w="4926" w:type="dxa"/>
            <w:vMerge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6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@GUS_STAT</w:t>
            </w:r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:rsidTr="00C265C2">
        <w:trPr>
          <w:trHeight w:val="476"/>
        </w:trPr>
        <w:tc>
          <w:tcPr>
            <w:tcW w:w="4926" w:type="dxa"/>
            <w:vMerge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7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</w:t>
            </w:r>
            <w:proofErr w:type="spellStart"/>
            <w:r w:rsidR="00FD107C" w:rsidRPr="00751EAF">
              <w:rPr>
                <w:sz w:val="20"/>
              </w:rPr>
              <w:t>GlownyUrzadStatystyczny</w:t>
            </w:r>
            <w:proofErr w:type="spellEnd"/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:rsidTr="00C265C2">
        <w:trPr>
          <w:trHeight w:val="42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98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gus_stat</w:t>
            </w:r>
            <w:proofErr w:type="spellEnd"/>
          </w:p>
        </w:tc>
      </w:tr>
      <w:tr w:rsidR="00FD107C" w:rsidTr="00C265C2">
        <w:trPr>
          <w:trHeight w:val="504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9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glownyurzadstatystycznygus</w:t>
            </w:r>
            <w:proofErr w:type="spellEnd"/>
          </w:p>
        </w:tc>
      </w:tr>
      <w:tr w:rsidR="00FD107C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FD107C" w:rsidP="00C265C2">
            <w:pPr>
              <w:ind w:firstLine="680"/>
              <w:rPr>
                <w:noProof/>
                <w:sz w:val="20"/>
                <w:lang w:eastAsia="pl-PL"/>
              </w:rPr>
            </w:pPr>
            <w:r w:rsidRPr="00751EAF">
              <w:rPr>
                <w:noProof/>
                <w:sz w:val="20"/>
                <w:lang w:eastAsia="pl-PL"/>
              </w:rPr>
              <w:t>glownyurzadstatystyczny</w:t>
            </w:r>
            <w:r w:rsidR="00B539FA">
              <w:rPr>
                <w:noProof/>
                <w:lang w:eastAsia="pl-PL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00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07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>
              <w:rPr>
                <w:rStyle w:val="Hipercze"/>
                <w:rFonts w:eastAsia="Calibri"/>
              </w:rPr>
              <w:instrText xml:space="preserve"> HYPERLINK "https://stat.gov.pl/obszary-tematyczne/rachunki-narodowe/statystyka-sektora-instytucji-rzadowych-i-samorzadowych/komunikat-dotyczacy-deficytu-i-dlugu-sektora-instytucji-rzadowych-i-samorzadowych-w-2020-roku,1,32.html" \o "Link do informacji sygnalnej pt. Komunikat dotyczący deficytu i długu sektora instytucji rządowych i samorządowych w 2020 r." 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2020 r.</w:t>
            </w:r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="00FD107C" w:rsidRPr="00CA365A" w:rsidRDefault="006F1D0C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="00FD107C" w:rsidRPr="00CA365A" w:rsidRDefault="006F1D0C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="00FD107C" w:rsidRPr="00417835" w:rsidRDefault="00FD107C" w:rsidP="00C265C2">
            <w:pPr>
              <w:rPr>
                <w:rStyle w:val="Hipercze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RDefault="002D0476" w:rsidP="000470AA">
      <w:pPr>
        <w:rPr>
          <w:sz w:val="18"/>
        </w:rPr>
      </w:pPr>
    </w:p>
    <w:p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:rsidTr="00AC0A23">
        <w:trPr>
          <w:trHeight w:val="1912"/>
        </w:trPr>
        <w:tc>
          <w:tcPr>
            <w:tcW w:w="4379" w:type="dxa"/>
          </w:tcPr>
          <w:p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:rsidR="00F75026" w:rsidRPr="00EB5CA4" w:rsidRDefault="00F75026" w:rsidP="00F75026">
      <w:pPr>
        <w:rPr>
          <w:sz w:val="20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D0C" w:rsidRDefault="006F1D0C" w:rsidP="000662E2">
      <w:pPr>
        <w:spacing w:after="0" w:line="240" w:lineRule="auto"/>
      </w:pPr>
      <w:r>
        <w:separator/>
      </w:r>
    </w:p>
  </w:endnote>
  <w:endnote w:type="continuationSeparator" w:id="0">
    <w:p w:rsidR="006F1D0C" w:rsidRDefault="006F1D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66AA685-02C8-416F-9E14-0E94E9B3C226}"/>
    <w:embedBold r:id="rId2" w:fontKey="{B75FFA69-07FE-4FB3-A7AA-E705A8012BDD}"/>
    <w:embedItalic r:id="rId3" w:fontKey="{F1F76401-6B89-468D-BFD7-3AA5F472521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73B3B2D-EF81-4529-BAFC-9D672305D3A7}"/>
    <w:embedBold r:id="rId5" w:fontKey="{83AB135B-FA3C-49F5-8E61-713B83F84C27}"/>
    <w:embedItalic r:id="rId6" w:fontKey="{18003290-1FAB-4E33-AFD6-0899992165D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F17445-2B16-4CED-BFB6-50966014D2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FD5EEF1-4478-4388-A1D7-6538F1D52E33}"/>
    <w:embedItalic r:id="rId9" w:fontKey="{80DC18B8-EE55-4FBB-AFDA-C5F36686D3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40ED0EF-13D2-48CA-A8E3-94A6E0F67E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33C48A0-A143-4FA9-AE1B-7BEFF241D4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D7CA021-4CAD-46A0-898D-4F346FE99997}"/>
    <w:embedBold r:id="rId13" w:fontKey="{CD497582-8D03-4CC6-9EFB-D75F023611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82B8F1C1-7CF5-4DDA-84EC-006122179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D0C" w:rsidRDefault="006F1D0C" w:rsidP="000662E2">
      <w:pPr>
        <w:spacing w:after="0" w:line="240" w:lineRule="auto"/>
      </w:pPr>
      <w:r>
        <w:separator/>
      </w:r>
    </w:p>
  </w:footnote>
  <w:footnote w:type="continuationSeparator" w:id="0">
    <w:p w:rsidR="006F1D0C" w:rsidRDefault="006F1D0C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E03595" w:rsidRPr="00012BDC">
        <w:rPr>
          <w:rFonts w:cs="Arial"/>
          <w:szCs w:val="19"/>
        </w:rPr>
        <w:t>2</w:t>
      </w:r>
      <w:r w:rsidR="00C555A5" w:rsidRPr="00012BDC">
        <w:rPr>
          <w:rFonts w:cs="Arial"/>
          <w:szCs w:val="19"/>
        </w:rPr>
        <w:t>1</w:t>
      </w:r>
      <w:r w:rsidR="00E03595" w:rsidRPr="00012BDC">
        <w:rPr>
          <w:rFonts w:cs="Arial"/>
          <w:szCs w:val="19"/>
        </w:rPr>
        <w:t>.</w:t>
      </w:r>
      <w:r w:rsidR="00C555A5" w:rsidRPr="00012BDC">
        <w:rPr>
          <w:rFonts w:cs="Arial"/>
          <w:szCs w:val="19"/>
        </w:rPr>
        <w:t>10</w:t>
      </w:r>
      <w:r w:rsidR="00E03595" w:rsidRPr="00012BDC">
        <w:rPr>
          <w:rFonts w:cs="Arial"/>
          <w:szCs w:val="19"/>
        </w:rPr>
        <w:t>.2021</w:t>
      </w:r>
      <w:r w:rsidRPr="00012BDC">
        <w:rPr>
          <w:rFonts w:cs="Arial"/>
          <w:szCs w:val="19"/>
        </w:rPr>
        <w:t>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81AFE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r w:rsidR="00B919F0" w:rsidRPr="00012BD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>https://ec.europa.eu/eurostat/documents/3859598/10042108/KS-GQ-19-007-EN-N.pdf/5d6fc8f4-58e3-4354-acd3-a29a66f2e00c</w:t>
      </w:r>
      <w:r w:rsidR="00B919F0" w:rsidRPr="00012BDC">
        <w:rPr>
          <w:rFonts w:ascii="Fira Sans" w:hAnsi="Fira Sans" w:cs="Arial"/>
          <w:color w:val="000000"/>
          <w:sz w:val="19"/>
          <w:szCs w:val="19"/>
          <w:lang w:val="pl-PL"/>
        </w:rPr>
        <w:c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B539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06D193A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9" w:rsidRDefault="00B539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B3D339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04.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B0BB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B56940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A2CCD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60CFE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2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04.2022r.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" filled="f" stroked="f">
              <v:textbox>
                <w:txbxContent>
                  <w:p w:rsidR="00F318B7" w:rsidRPr="00D43717" w:rsidRDefault="009B0BB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B56940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A2CCD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60CFE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2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FB3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5FF1"/>
    <w:rsid w:val="001011C3"/>
    <w:rsid w:val="001036E7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617D9"/>
    <w:rsid w:val="00162323"/>
    <w:rsid w:val="00162325"/>
    <w:rsid w:val="001675CB"/>
    <w:rsid w:val="00174B73"/>
    <w:rsid w:val="00181AFE"/>
    <w:rsid w:val="00183C12"/>
    <w:rsid w:val="0018445E"/>
    <w:rsid w:val="001845F1"/>
    <w:rsid w:val="00184F7A"/>
    <w:rsid w:val="00185623"/>
    <w:rsid w:val="00190ADE"/>
    <w:rsid w:val="001951DA"/>
    <w:rsid w:val="001A027B"/>
    <w:rsid w:val="001A2CCD"/>
    <w:rsid w:val="001A3A7E"/>
    <w:rsid w:val="001B364F"/>
    <w:rsid w:val="001B421B"/>
    <w:rsid w:val="001B4E4D"/>
    <w:rsid w:val="001B6D60"/>
    <w:rsid w:val="001B6F2F"/>
    <w:rsid w:val="001B7659"/>
    <w:rsid w:val="001B7D15"/>
    <w:rsid w:val="001C1186"/>
    <w:rsid w:val="001C3269"/>
    <w:rsid w:val="001C41FD"/>
    <w:rsid w:val="001C7F64"/>
    <w:rsid w:val="001D1793"/>
    <w:rsid w:val="001D187C"/>
    <w:rsid w:val="001D1DB4"/>
    <w:rsid w:val="001D258F"/>
    <w:rsid w:val="001D4092"/>
    <w:rsid w:val="001E2B1C"/>
    <w:rsid w:val="001E4FD0"/>
    <w:rsid w:val="001E61FA"/>
    <w:rsid w:val="001F0374"/>
    <w:rsid w:val="001F7B22"/>
    <w:rsid w:val="002007A2"/>
    <w:rsid w:val="002021DD"/>
    <w:rsid w:val="00203554"/>
    <w:rsid w:val="00203E9B"/>
    <w:rsid w:val="00214330"/>
    <w:rsid w:val="00215920"/>
    <w:rsid w:val="00227039"/>
    <w:rsid w:val="0023016F"/>
    <w:rsid w:val="0023558F"/>
    <w:rsid w:val="00235F2D"/>
    <w:rsid w:val="00247264"/>
    <w:rsid w:val="00257081"/>
    <w:rsid w:val="002574F9"/>
    <w:rsid w:val="00257A6F"/>
    <w:rsid w:val="00262883"/>
    <w:rsid w:val="00265D4F"/>
    <w:rsid w:val="002721F1"/>
    <w:rsid w:val="00272906"/>
    <w:rsid w:val="00276811"/>
    <w:rsid w:val="00280C0E"/>
    <w:rsid w:val="00282699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B0472"/>
    <w:rsid w:val="002B1AAC"/>
    <w:rsid w:val="002B4D7E"/>
    <w:rsid w:val="002B6B12"/>
    <w:rsid w:val="002C304D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A3F"/>
    <w:rsid w:val="00322EDD"/>
    <w:rsid w:val="00323C6C"/>
    <w:rsid w:val="0033058D"/>
    <w:rsid w:val="003306D9"/>
    <w:rsid w:val="003311D4"/>
    <w:rsid w:val="00332320"/>
    <w:rsid w:val="003344B0"/>
    <w:rsid w:val="00336081"/>
    <w:rsid w:val="00346A5B"/>
    <w:rsid w:val="00347991"/>
    <w:rsid w:val="00347D72"/>
    <w:rsid w:val="003533AD"/>
    <w:rsid w:val="00356F39"/>
    <w:rsid w:val="00357611"/>
    <w:rsid w:val="00367237"/>
    <w:rsid w:val="0037077F"/>
    <w:rsid w:val="00373882"/>
    <w:rsid w:val="003760C5"/>
    <w:rsid w:val="0038016D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C59E0"/>
    <w:rsid w:val="003C6A14"/>
    <w:rsid w:val="003C6C8D"/>
    <w:rsid w:val="003C788B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3188"/>
    <w:rsid w:val="003F4C97"/>
    <w:rsid w:val="003F5F23"/>
    <w:rsid w:val="003F7FE6"/>
    <w:rsid w:val="00400193"/>
    <w:rsid w:val="004007F4"/>
    <w:rsid w:val="004046AC"/>
    <w:rsid w:val="00410CD3"/>
    <w:rsid w:val="00411DE1"/>
    <w:rsid w:val="00413341"/>
    <w:rsid w:val="00417F49"/>
    <w:rsid w:val="004212E7"/>
    <w:rsid w:val="0042254A"/>
    <w:rsid w:val="0042446D"/>
    <w:rsid w:val="00427BF8"/>
    <w:rsid w:val="00431C02"/>
    <w:rsid w:val="00436230"/>
    <w:rsid w:val="00437395"/>
    <w:rsid w:val="00437687"/>
    <w:rsid w:val="00441BB7"/>
    <w:rsid w:val="00445047"/>
    <w:rsid w:val="00445149"/>
    <w:rsid w:val="00447F0B"/>
    <w:rsid w:val="00456140"/>
    <w:rsid w:val="0046006E"/>
    <w:rsid w:val="00463E39"/>
    <w:rsid w:val="00465206"/>
    <w:rsid w:val="004657FC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B4262"/>
    <w:rsid w:val="004C1895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5220"/>
    <w:rsid w:val="00505A92"/>
    <w:rsid w:val="005061C2"/>
    <w:rsid w:val="005079B0"/>
    <w:rsid w:val="00511732"/>
    <w:rsid w:val="00511EE5"/>
    <w:rsid w:val="005203F1"/>
    <w:rsid w:val="00521070"/>
    <w:rsid w:val="00521BC3"/>
    <w:rsid w:val="00521ECB"/>
    <w:rsid w:val="00522905"/>
    <w:rsid w:val="00530DD6"/>
    <w:rsid w:val="005315A0"/>
    <w:rsid w:val="00531DBD"/>
    <w:rsid w:val="005321BB"/>
    <w:rsid w:val="00533632"/>
    <w:rsid w:val="00535A76"/>
    <w:rsid w:val="00541FF7"/>
    <w:rsid w:val="0054251F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72E91"/>
    <w:rsid w:val="00574821"/>
    <w:rsid w:val="005762A7"/>
    <w:rsid w:val="00582073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C49AF"/>
    <w:rsid w:val="005D0DDF"/>
    <w:rsid w:val="005D2313"/>
    <w:rsid w:val="005D2A63"/>
    <w:rsid w:val="005D66A7"/>
    <w:rsid w:val="005E0799"/>
    <w:rsid w:val="005E297E"/>
    <w:rsid w:val="005E549F"/>
    <w:rsid w:val="005F0F93"/>
    <w:rsid w:val="005F5A80"/>
    <w:rsid w:val="006013A4"/>
    <w:rsid w:val="006044FF"/>
    <w:rsid w:val="00607CC5"/>
    <w:rsid w:val="006113F8"/>
    <w:rsid w:val="00616189"/>
    <w:rsid w:val="00616DC1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5389A"/>
    <w:rsid w:val="00660066"/>
    <w:rsid w:val="006627B2"/>
    <w:rsid w:val="00662B9F"/>
    <w:rsid w:val="0066352D"/>
    <w:rsid w:val="00664958"/>
    <w:rsid w:val="00666D35"/>
    <w:rsid w:val="006673CA"/>
    <w:rsid w:val="00670958"/>
    <w:rsid w:val="00673C26"/>
    <w:rsid w:val="006812AF"/>
    <w:rsid w:val="0068327D"/>
    <w:rsid w:val="006861B6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B0E9E"/>
    <w:rsid w:val="006B5AE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7D53"/>
    <w:rsid w:val="006F1D0C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600A"/>
    <w:rsid w:val="00777AAC"/>
    <w:rsid w:val="007801F5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DD5"/>
    <w:rsid w:val="007C010C"/>
    <w:rsid w:val="007C2125"/>
    <w:rsid w:val="007C3D74"/>
    <w:rsid w:val="007C4FB4"/>
    <w:rsid w:val="007C5AEF"/>
    <w:rsid w:val="007C6DDB"/>
    <w:rsid w:val="007D3319"/>
    <w:rsid w:val="007D335D"/>
    <w:rsid w:val="007D3496"/>
    <w:rsid w:val="007D491F"/>
    <w:rsid w:val="007D544C"/>
    <w:rsid w:val="007E0231"/>
    <w:rsid w:val="007E1968"/>
    <w:rsid w:val="007E3314"/>
    <w:rsid w:val="007E40F6"/>
    <w:rsid w:val="007E4B03"/>
    <w:rsid w:val="007E7070"/>
    <w:rsid w:val="007F197E"/>
    <w:rsid w:val="007F324B"/>
    <w:rsid w:val="007F3F8F"/>
    <w:rsid w:val="007F52AE"/>
    <w:rsid w:val="007F5FB2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D0E90"/>
    <w:rsid w:val="008D255D"/>
    <w:rsid w:val="008D2844"/>
    <w:rsid w:val="008E0BFD"/>
    <w:rsid w:val="008E6016"/>
    <w:rsid w:val="008F3638"/>
    <w:rsid w:val="008F6F31"/>
    <w:rsid w:val="008F74DF"/>
    <w:rsid w:val="0090560A"/>
    <w:rsid w:val="009079C7"/>
    <w:rsid w:val="009127BA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5469"/>
    <w:rsid w:val="009E688F"/>
    <w:rsid w:val="009F76B9"/>
    <w:rsid w:val="00A04306"/>
    <w:rsid w:val="00A075F1"/>
    <w:rsid w:val="00A1043F"/>
    <w:rsid w:val="00A12C4E"/>
    <w:rsid w:val="00A139F5"/>
    <w:rsid w:val="00A13E47"/>
    <w:rsid w:val="00A20DCC"/>
    <w:rsid w:val="00A2439D"/>
    <w:rsid w:val="00A25E52"/>
    <w:rsid w:val="00A32491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D80"/>
    <w:rsid w:val="00A51050"/>
    <w:rsid w:val="00A53132"/>
    <w:rsid w:val="00A53F73"/>
    <w:rsid w:val="00A563F2"/>
    <w:rsid w:val="00A566E8"/>
    <w:rsid w:val="00A65792"/>
    <w:rsid w:val="00A67688"/>
    <w:rsid w:val="00A73590"/>
    <w:rsid w:val="00A75C04"/>
    <w:rsid w:val="00A810F9"/>
    <w:rsid w:val="00A86ECC"/>
    <w:rsid w:val="00A86FCC"/>
    <w:rsid w:val="00A9614B"/>
    <w:rsid w:val="00A9681C"/>
    <w:rsid w:val="00A9783B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E0C26"/>
    <w:rsid w:val="00AE2D4B"/>
    <w:rsid w:val="00AE4D8D"/>
    <w:rsid w:val="00AE4F99"/>
    <w:rsid w:val="00AE5CDB"/>
    <w:rsid w:val="00AE7699"/>
    <w:rsid w:val="00AF0A5D"/>
    <w:rsid w:val="00AF7583"/>
    <w:rsid w:val="00B113CD"/>
    <w:rsid w:val="00B119FA"/>
    <w:rsid w:val="00B11B99"/>
    <w:rsid w:val="00B14952"/>
    <w:rsid w:val="00B15CB7"/>
    <w:rsid w:val="00B170D5"/>
    <w:rsid w:val="00B17D15"/>
    <w:rsid w:val="00B21641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6940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914E9"/>
    <w:rsid w:val="00B919F0"/>
    <w:rsid w:val="00B93B6C"/>
    <w:rsid w:val="00B956EE"/>
    <w:rsid w:val="00BA15FF"/>
    <w:rsid w:val="00BA2BA1"/>
    <w:rsid w:val="00BA3D5B"/>
    <w:rsid w:val="00BA46A1"/>
    <w:rsid w:val="00BA6B82"/>
    <w:rsid w:val="00BB0128"/>
    <w:rsid w:val="00BB18E8"/>
    <w:rsid w:val="00BB3164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5CD8"/>
    <w:rsid w:val="00C16F25"/>
    <w:rsid w:val="00C17A31"/>
    <w:rsid w:val="00C22105"/>
    <w:rsid w:val="00C244B6"/>
    <w:rsid w:val="00C265C2"/>
    <w:rsid w:val="00C36139"/>
    <w:rsid w:val="00C3702F"/>
    <w:rsid w:val="00C42534"/>
    <w:rsid w:val="00C446EC"/>
    <w:rsid w:val="00C457EC"/>
    <w:rsid w:val="00C464E7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6453E"/>
    <w:rsid w:val="00C64A37"/>
    <w:rsid w:val="00C65C10"/>
    <w:rsid w:val="00C66E83"/>
    <w:rsid w:val="00C71033"/>
    <w:rsid w:val="00C7158E"/>
    <w:rsid w:val="00C7250B"/>
    <w:rsid w:val="00C7346B"/>
    <w:rsid w:val="00C74D94"/>
    <w:rsid w:val="00C77C0E"/>
    <w:rsid w:val="00C84EBB"/>
    <w:rsid w:val="00C85346"/>
    <w:rsid w:val="00C85C79"/>
    <w:rsid w:val="00C91687"/>
    <w:rsid w:val="00C924A8"/>
    <w:rsid w:val="00C945FE"/>
    <w:rsid w:val="00C94B8F"/>
    <w:rsid w:val="00C963F8"/>
    <w:rsid w:val="00C96FAA"/>
    <w:rsid w:val="00C97A04"/>
    <w:rsid w:val="00CA107B"/>
    <w:rsid w:val="00CA484D"/>
    <w:rsid w:val="00CA61EA"/>
    <w:rsid w:val="00CB53A9"/>
    <w:rsid w:val="00CC2FCF"/>
    <w:rsid w:val="00CC5264"/>
    <w:rsid w:val="00CC5810"/>
    <w:rsid w:val="00CC739E"/>
    <w:rsid w:val="00CD1FE3"/>
    <w:rsid w:val="00CD493A"/>
    <w:rsid w:val="00CD58B7"/>
    <w:rsid w:val="00CE09F9"/>
    <w:rsid w:val="00CE5D4E"/>
    <w:rsid w:val="00CF4099"/>
    <w:rsid w:val="00CF5D90"/>
    <w:rsid w:val="00CF68BA"/>
    <w:rsid w:val="00CF7575"/>
    <w:rsid w:val="00D00796"/>
    <w:rsid w:val="00D1254C"/>
    <w:rsid w:val="00D12909"/>
    <w:rsid w:val="00D1365D"/>
    <w:rsid w:val="00D24BA1"/>
    <w:rsid w:val="00D25ED0"/>
    <w:rsid w:val="00D261A2"/>
    <w:rsid w:val="00D266C5"/>
    <w:rsid w:val="00D31710"/>
    <w:rsid w:val="00D35400"/>
    <w:rsid w:val="00D377BD"/>
    <w:rsid w:val="00D40CD0"/>
    <w:rsid w:val="00D40D8B"/>
    <w:rsid w:val="00D43717"/>
    <w:rsid w:val="00D470E9"/>
    <w:rsid w:val="00D53FC6"/>
    <w:rsid w:val="00D54A72"/>
    <w:rsid w:val="00D616D2"/>
    <w:rsid w:val="00D617C4"/>
    <w:rsid w:val="00D63B5F"/>
    <w:rsid w:val="00D66569"/>
    <w:rsid w:val="00D67122"/>
    <w:rsid w:val="00D70EF7"/>
    <w:rsid w:val="00D755E4"/>
    <w:rsid w:val="00D81881"/>
    <w:rsid w:val="00D8397C"/>
    <w:rsid w:val="00D84892"/>
    <w:rsid w:val="00D84F16"/>
    <w:rsid w:val="00D85D63"/>
    <w:rsid w:val="00D86247"/>
    <w:rsid w:val="00D932B0"/>
    <w:rsid w:val="00D94EED"/>
    <w:rsid w:val="00D96026"/>
    <w:rsid w:val="00DA12B4"/>
    <w:rsid w:val="00DA6E6C"/>
    <w:rsid w:val="00DA7670"/>
    <w:rsid w:val="00DA7C1C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E309E"/>
    <w:rsid w:val="00DF28F1"/>
    <w:rsid w:val="00E000FA"/>
    <w:rsid w:val="00E01436"/>
    <w:rsid w:val="00E03595"/>
    <w:rsid w:val="00E03D74"/>
    <w:rsid w:val="00E045BD"/>
    <w:rsid w:val="00E062DA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608A5"/>
    <w:rsid w:val="00E637DB"/>
    <w:rsid w:val="00E6635A"/>
    <w:rsid w:val="00E664C5"/>
    <w:rsid w:val="00E671A2"/>
    <w:rsid w:val="00E76D26"/>
    <w:rsid w:val="00E77BA9"/>
    <w:rsid w:val="00E816C9"/>
    <w:rsid w:val="00E82CD8"/>
    <w:rsid w:val="00E851CA"/>
    <w:rsid w:val="00E867EB"/>
    <w:rsid w:val="00E93315"/>
    <w:rsid w:val="00EA016B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3BD9"/>
    <w:rsid w:val="00EE41D5"/>
    <w:rsid w:val="00EE673A"/>
    <w:rsid w:val="00EE6A9B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47CA"/>
    <w:rsid w:val="00F75026"/>
    <w:rsid w:val="00F768A5"/>
    <w:rsid w:val="00F802BE"/>
    <w:rsid w:val="00F82AB3"/>
    <w:rsid w:val="00F86024"/>
    <w:rsid w:val="00F8611A"/>
    <w:rsid w:val="00F87CE9"/>
    <w:rsid w:val="00F92945"/>
    <w:rsid w:val="00F931B6"/>
    <w:rsid w:val="00F96A84"/>
    <w:rsid w:val="00FA232E"/>
    <w:rsid w:val="00FA3E48"/>
    <w:rsid w:val="00FA50A7"/>
    <w:rsid w:val="00FA5128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E0604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3284-D8C2-4934-9C96-885E1FFA46D1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8E19CF-7DC8-4CB6-831D-69345905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1005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7023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dotyczący deficytu i długu sektora         in-stytucji rządowych i samorządowych w 2021 r.</dc:title>
  <dc:subject/>
  <dc:creator>GUS</dc:creator>
  <cp:keywords/>
  <cp:lastModifiedBy>Putkowska Beata</cp:lastModifiedBy>
  <cp:revision>3</cp:revision>
  <cp:lastPrinted>2019-10-18T06:16:00Z</cp:lastPrinted>
  <dcterms:created xsi:type="dcterms:W3CDTF">2022-04-21T09:18:00Z</dcterms:created>
  <dcterms:modified xsi:type="dcterms:W3CDTF">2022-04-22T06:16:00Z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