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6E739" w14:textId="77777777" w:rsidR="00BD6004" w:rsidRPr="00BD6004" w:rsidRDefault="00BD6004" w:rsidP="002E01AD">
      <w:pPr>
        <w:pStyle w:val="tytuinformacji"/>
        <w:spacing w:after="600"/>
        <w:rPr>
          <w:shd w:val="clear" w:color="auto" w:fill="FFFFFF"/>
        </w:rPr>
      </w:pPr>
      <w:r w:rsidRPr="00BD6004">
        <w:rPr>
          <w:shd w:val="clear" w:color="auto" w:fill="FFFFFF"/>
        </w:rPr>
        <w:t xml:space="preserve">Komunikat dotyczący deficytu i długu sektora </w:t>
      </w:r>
      <w:r w:rsidR="008576DB">
        <w:rPr>
          <w:shd w:val="clear" w:color="auto" w:fill="FFFFFF"/>
        </w:rPr>
        <w:t xml:space="preserve">        </w:t>
      </w:r>
      <w:r w:rsidRPr="00BD6004">
        <w:rPr>
          <w:shd w:val="clear" w:color="auto" w:fill="FFFFFF"/>
        </w:rPr>
        <w:t xml:space="preserve">instytucji </w:t>
      </w:r>
      <w:r w:rsidR="00385BD1">
        <w:rPr>
          <w:shd w:val="clear" w:color="auto" w:fill="FFFFFF"/>
        </w:rPr>
        <w:t>rządowych i samorządowych w 20</w:t>
      </w:r>
      <w:r w:rsidR="00F60CFE">
        <w:rPr>
          <w:shd w:val="clear" w:color="auto" w:fill="FFFFFF"/>
        </w:rPr>
        <w:t>2</w:t>
      </w:r>
      <w:r w:rsidR="00C555A5">
        <w:rPr>
          <w:shd w:val="clear" w:color="auto" w:fill="FFFFFF"/>
        </w:rPr>
        <w:t>1</w:t>
      </w:r>
      <w:r w:rsidRPr="00BD6004">
        <w:rPr>
          <w:shd w:val="clear" w:color="auto" w:fill="FFFFFF"/>
        </w:rPr>
        <w:t xml:space="preserve"> r.</w:t>
      </w:r>
    </w:p>
    <w:p w14:paraId="301141B0" w14:textId="77777777" w:rsidR="002E01AD" w:rsidRDefault="00D470E9" w:rsidP="00991755">
      <w:pPr>
        <w:pStyle w:val="LID"/>
        <w:rPr>
          <w:b w:val="0"/>
        </w:rPr>
      </w:pPr>
      <w:r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3A2D1B1" wp14:editId="68532B45">
                <wp:simplePos x="0" y="0"/>
                <wp:positionH relativeFrom="margin">
                  <wp:posOffset>10795</wp:posOffset>
                </wp:positionH>
                <wp:positionV relativeFrom="paragraph">
                  <wp:posOffset>110490</wp:posOffset>
                </wp:positionV>
                <wp:extent cx="1931035" cy="1111885"/>
                <wp:effectExtent l="0" t="0" r="0" b="0"/>
                <wp:wrapSquare wrapText="bothSides"/>
                <wp:docPr id="7" name="Pole tekstowe 2" descr="Opis wskaźnika:1,9 %&#10;Deficyt sektora instytucji rządowych i samorządowych w 2021 roku w relacji do PK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1035" cy="1111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E5414" w14:textId="77777777" w:rsidR="002E01AD" w:rsidRPr="00EA25CA" w:rsidRDefault="002E01AD" w:rsidP="002E01AD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bookmarkStart w:id="0" w:name="_Hlk99638553"/>
                            <w:bookmarkStart w:id="1" w:name="_Hlk99638554"/>
                            <w:bookmarkStart w:id="2" w:name="_Hlk99638558"/>
                            <w:bookmarkStart w:id="3" w:name="_Hlk99638559"/>
                            <w:bookmarkStart w:id="4" w:name="_Hlk99638560"/>
                            <w:bookmarkStart w:id="5" w:name="_Hlk99638561"/>
                            <w:bookmarkStart w:id="6" w:name="_Hlk99638562"/>
                            <w:bookmarkStart w:id="7" w:name="_Hlk99638563"/>
                            <w:r w:rsidRPr="00EA25CA">
                              <w:rPr>
                                <w:rFonts w:ascii="Fira Sans Light" w:hAnsi="Fira Sans Light"/>
                                <w:color w:val="001D77"/>
                                <w:sz w:val="22"/>
                              </w:rPr>
                              <w:t>1</w:t>
                            </w:r>
                            <w:r w:rsidRPr="00EA25CA">
                              <w:rPr>
                                <w:noProof/>
                                <w:color w:val="001D77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          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1,</w:t>
                            </w:r>
                            <w:r w:rsidR="00544F58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8</w:t>
                            </w:r>
                            <w:r w:rsidRPr="00DC61F5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14:paraId="042C45A8" w14:textId="77777777" w:rsidR="002E01AD" w:rsidRPr="00DC61F5" w:rsidRDefault="002E01AD" w:rsidP="002E01AD">
                            <w:pPr>
                              <w:pStyle w:val="tekstnaniebieskimtle"/>
                              <w:rPr>
                                <w:color w:val="FFFFFF"/>
                                <w:szCs w:val="20"/>
                              </w:rPr>
                            </w:pPr>
                            <w:r w:rsidRPr="00DC61F5">
                              <w:rPr>
                                <w:szCs w:val="20"/>
                              </w:rPr>
                              <w:t>Deficyt sektora instytucji rządowych i samorządowych w 202</w:t>
                            </w:r>
                            <w:r>
                              <w:rPr>
                                <w:szCs w:val="20"/>
                              </w:rPr>
                              <w:t>1</w:t>
                            </w:r>
                            <w:r w:rsidRPr="00DC61F5">
                              <w:rPr>
                                <w:szCs w:val="20"/>
                              </w:rPr>
                              <w:t xml:space="preserve"> roku w relacji do PKB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  <w:p w14:paraId="3178EEF6" w14:textId="77777777" w:rsidR="002E01AD" w:rsidRPr="007D605C" w:rsidRDefault="002E01AD" w:rsidP="002E01A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2D1B1" id="Pole tekstowe 2" o:spid="_x0000_s1026" alt="Opis wskaźnika:1,9 %&#10;Deficyt sektora instytucji rządowych i samorządowych w 2021 roku w relacji do PKB" style="position:absolute;margin-left:.85pt;margin-top:8.7pt;width:152.05pt;height:87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" fillcolor="#001d77" stroked="f">
                <v:stroke joinstyle="miter"/>
                <v:textbox>
                  <w:txbxContent>
                    <w:p w14:paraId="3A3E5414" w14:textId="77777777" w:rsidR="002E01AD" w:rsidRPr="00EA25CA" w:rsidRDefault="002E01AD" w:rsidP="002E01AD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bookmarkStart w:id="8" w:name="_Hlk99638553"/>
                      <w:bookmarkStart w:id="9" w:name="_Hlk99638554"/>
                      <w:bookmarkStart w:id="10" w:name="_Hlk99638558"/>
                      <w:bookmarkStart w:id="11" w:name="_Hlk99638559"/>
                      <w:bookmarkStart w:id="12" w:name="_Hlk99638560"/>
                      <w:bookmarkStart w:id="13" w:name="_Hlk99638561"/>
                      <w:bookmarkStart w:id="14" w:name="_Hlk99638562"/>
                      <w:bookmarkStart w:id="15" w:name="_Hlk99638563"/>
                      <w:r w:rsidRPr="00EA25CA">
                        <w:rPr>
                          <w:rFonts w:ascii="Fira Sans Light" w:hAnsi="Fira Sans Light"/>
                          <w:color w:val="001D77"/>
                          <w:sz w:val="22"/>
                        </w:rPr>
                        <w:t>1</w:t>
                      </w:r>
                      <w:r w:rsidRPr="00EA25CA">
                        <w:rPr>
                          <w:noProof/>
                          <w:color w:val="001D77"/>
                          <w:lang w:eastAsia="pl-PL"/>
                        </w:rPr>
                        <w:t> </w: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           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1,</w:t>
                      </w:r>
                      <w:r w:rsidR="00544F58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8</w:t>
                      </w:r>
                      <w:r w:rsidRPr="00DC61F5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%</w:t>
                      </w:r>
                    </w:p>
                    <w:p w14:paraId="042C45A8" w14:textId="77777777" w:rsidR="002E01AD" w:rsidRPr="00DC61F5" w:rsidRDefault="002E01AD" w:rsidP="002E01AD">
                      <w:pPr>
                        <w:pStyle w:val="tekstnaniebieskimtle"/>
                        <w:rPr>
                          <w:color w:val="FFFFFF"/>
                          <w:szCs w:val="20"/>
                        </w:rPr>
                      </w:pPr>
                      <w:r w:rsidRPr="00DC61F5">
                        <w:rPr>
                          <w:szCs w:val="20"/>
                        </w:rPr>
                        <w:t>Deficyt sektora instytucji rządowych i samorządowych w 202</w:t>
                      </w:r>
                      <w:r>
                        <w:rPr>
                          <w:szCs w:val="20"/>
                        </w:rPr>
                        <w:t>1</w:t>
                      </w:r>
                      <w:r w:rsidRPr="00DC61F5">
                        <w:rPr>
                          <w:szCs w:val="20"/>
                        </w:rPr>
                        <w:t xml:space="preserve"> roku w relacji do PKB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  <w:p w14:paraId="3178EEF6" w14:textId="77777777" w:rsidR="002E01AD" w:rsidRPr="007D605C" w:rsidRDefault="002E01AD" w:rsidP="002E01A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539FA" w:rsidRPr="00983768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59AFEA34" wp14:editId="4CB8BB8F">
                <wp:simplePos x="0" y="0"/>
                <wp:positionH relativeFrom="column">
                  <wp:posOffset>5247005</wp:posOffset>
                </wp:positionH>
                <wp:positionV relativeFrom="paragraph">
                  <wp:posOffset>320675</wp:posOffset>
                </wp:positionV>
                <wp:extent cx="1725295" cy="949960"/>
                <wp:effectExtent l="0" t="0" r="0" b="0"/>
                <wp:wrapTight wrapText="bothSides">
                  <wp:wrapPolygon edited="0">
                    <wp:start x="715" y="0"/>
                    <wp:lineTo x="715" y="21225"/>
                    <wp:lineTo x="20749" y="21225"/>
                    <wp:lineTo x="20749" y="0"/>
                    <wp:lineTo x="715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B15AA" w14:textId="77777777" w:rsidR="00D616D2" w:rsidRPr="001036E7" w:rsidRDefault="00D616D2" w:rsidP="009C113C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FEA3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3.15pt;margin-top:25.25pt;width:135.85pt;height:74.8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" filled="f" stroked="f">
                <v:textbox>
                  <w:txbxContent>
                    <w:p w14:paraId="0CBB15AA" w14:textId="77777777" w:rsidR="00D616D2" w:rsidRPr="001036E7" w:rsidRDefault="00D616D2" w:rsidP="009C113C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E01AD">
        <w:rPr>
          <w:b w:val="0"/>
        </w:rPr>
        <w:t xml:space="preserve">                                                                                                    </w:t>
      </w:r>
    </w:p>
    <w:p w14:paraId="2111B775" w14:textId="77777777" w:rsidR="001D4092" w:rsidRPr="001D4092" w:rsidRDefault="001D4092" w:rsidP="002E01AD">
      <w:pPr>
        <w:pStyle w:val="LID"/>
        <w:spacing w:after="240"/>
      </w:pPr>
      <w:r w:rsidRPr="001D4092">
        <w:t>Zgodnie z notyfikacją, deficyt sektora instytucji</w:t>
      </w:r>
      <w:r w:rsidR="00F60CFE">
        <w:t xml:space="preserve"> rządowych i samorządowych w 202</w:t>
      </w:r>
      <w:r w:rsidR="00C555A5">
        <w:t>1</w:t>
      </w:r>
      <w:r w:rsidRPr="001D4092">
        <w:t xml:space="preserve"> roku ukształtował się na poziomie </w:t>
      </w:r>
      <w:r w:rsidR="00544F58">
        <w:t xml:space="preserve">48 195 </w:t>
      </w:r>
      <w:r w:rsidRPr="001D4092">
        <w:t xml:space="preserve">mln zł, co stanowi </w:t>
      </w:r>
      <w:r w:rsidR="00C555A5">
        <w:t>1,</w:t>
      </w:r>
      <w:r w:rsidR="00544F58">
        <w:t>8</w:t>
      </w:r>
      <w:r w:rsidRPr="001D4092">
        <w:t xml:space="preserve">% PKB, natomiast dług sektora wyniósł </w:t>
      </w:r>
      <w:r w:rsidR="00544F58">
        <w:t xml:space="preserve">1 410 500 </w:t>
      </w:r>
      <w:r w:rsidRPr="001D4092">
        <w:t xml:space="preserve">mln zł, tj. </w:t>
      </w:r>
      <w:r w:rsidR="00C555A5">
        <w:t>53,8</w:t>
      </w:r>
      <w:r w:rsidRPr="001D4092">
        <w:t>% PKB.</w:t>
      </w:r>
    </w:p>
    <w:p w14:paraId="3FB7D806" w14:textId="77777777" w:rsidR="002E01AD" w:rsidRDefault="002E01AD" w:rsidP="00823A6E">
      <w:pPr>
        <w:rPr>
          <w:lang w:eastAsia="pl-PL"/>
        </w:rPr>
      </w:pPr>
    </w:p>
    <w:p w14:paraId="0AE733D4" w14:textId="77777777" w:rsidR="005D66A7" w:rsidRPr="002E01AD" w:rsidRDefault="008576DB" w:rsidP="00B4346F">
      <w:pPr>
        <w:spacing w:before="480"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 xml:space="preserve">W dniu </w:t>
      </w:r>
      <w:r w:rsidR="00C555A5" w:rsidRPr="00095EEF">
        <w:rPr>
          <w:rFonts w:cs="Arial"/>
          <w:szCs w:val="19"/>
        </w:rPr>
        <w:t>3</w:t>
      </w:r>
      <w:r w:rsidR="00544F58">
        <w:rPr>
          <w:rFonts w:cs="Arial"/>
          <w:szCs w:val="19"/>
        </w:rPr>
        <w:t>0</w:t>
      </w:r>
      <w:r w:rsidR="001A2CCD" w:rsidRPr="000C4B8A">
        <w:rPr>
          <w:rFonts w:cs="Arial"/>
          <w:szCs w:val="19"/>
        </w:rPr>
        <w:t xml:space="preserve"> </w:t>
      </w:r>
      <w:r w:rsidR="00544F58">
        <w:rPr>
          <w:rFonts w:cs="Arial"/>
          <w:szCs w:val="19"/>
        </w:rPr>
        <w:t>września</w:t>
      </w:r>
      <w:r w:rsidR="00C555A5" w:rsidRPr="002E01AD">
        <w:rPr>
          <w:rFonts w:cs="Arial"/>
          <w:szCs w:val="19"/>
        </w:rPr>
        <w:t xml:space="preserve"> 2022 </w:t>
      </w:r>
      <w:r w:rsidR="005D66A7" w:rsidRPr="002E01AD">
        <w:rPr>
          <w:rFonts w:cs="Arial"/>
          <w:szCs w:val="19"/>
        </w:rPr>
        <w:t xml:space="preserve">r., </w:t>
      </w:r>
      <w:r w:rsidRPr="002E01AD">
        <w:rPr>
          <w:rFonts w:cs="Arial"/>
          <w:szCs w:val="19"/>
        </w:rPr>
        <w:t xml:space="preserve">stosownie do </w:t>
      </w:r>
      <w:r w:rsidRPr="002E01AD">
        <w:rPr>
          <w:rFonts w:cs="Arial"/>
          <w:i/>
          <w:szCs w:val="19"/>
        </w:rPr>
        <w:t xml:space="preserve">Rozporządzenia Rady (WE) nr 479/2009 z dnia </w:t>
      </w:r>
      <w:r w:rsidRPr="002E01AD">
        <w:rPr>
          <w:rFonts w:cs="Arial"/>
          <w:i/>
          <w:szCs w:val="19"/>
        </w:rPr>
        <w:br/>
        <w:t xml:space="preserve">25 maja 2009 r. o stosowaniu Protokołu w sprawie procedury dotyczącej nadmiernego </w:t>
      </w:r>
      <w:r w:rsidR="005D66A7" w:rsidRPr="002E01AD">
        <w:rPr>
          <w:rFonts w:cs="Arial"/>
          <w:i/>
          <w:szCs w:val="19"/>
        </w:rPr>
        <w:t xml:space="preserve">           </w:t>
      </w:r>
      <w:r w:rsidRPr="002E01AD">
        <w:rPr>
          <w:rFonts w:cs="Arial"/>
          <w:i/>
          <w:szCs w:val="19"/>
        </w:rPr>
        <w:t>deficytu (EDP) załączon</w:t>
      </w:r>
      <w:r w:rsidR="005D66A7" w:rsidRPr="002E01AD">
        <w:rPr>
          <w:rFonts w:cs="Arial"/>
          <w:i/>
          <w:szCs w:val="19"/>
        </w:rPr>
        <w:t xml:space="preserve">ego </w:t>
      </w:r>
      <w:r w:rsidRPr="002E01AD">
        <w:rPr>
          <w:rFonts w:cs="Arial"/>
          <w:i/>
          <w:szCs w:val="19"/>
        </w:rPr>
        <w:t xml:space="preserve">do Traktatu ustanawiającego Wspólnotę Europejską, </w:t>
      </w:r>
      <w:r w:rsidR="005D66A7" w:rsidRPr="002E01AD">
        <w:rPr>
          <w:rFonts w:cs="Arial"/>
          <w:i/>
          <w:szCs w:val="19"/>
        </w:rPr>
        <w:t xml:space="preserve">                     </w:t>
      </w:r>
      <w:r w:rsidRPr="002E01AD">
        <w:rPr>
          <w:rFonts w:cs="Arial"/>
          <w:i/>
          <w:szCs w:val="19"/>
        </w:rPr>
        <w:t>z późniejszy</w:t>
      </w:r>
      <w:r w:rsidR="005D66A7" w:rsidRPr="002E01AD">
        <w:rPr>
          <w:rFonts w:cs="Arial"/>
          <w:i/>
          <w:szCs w:val="19"/>
        </w:rPr>
        <w:t>mi</w:t>
      </w:r>
      <w:r w:rsidR="007005BE" w:rsidRPr="002E01AD">
        <w:rPr>
          <w:rFonts w:cs="Arial"/>
          <w:i/>
          <w:szCs w:val="19"/>
        </w:rPr>
        <w:t xml:space="preserve"> </w:t>
      </w:r>
      <w:r w:rsidRPr="002E01AD">
        <w:rPr>
          <w:rFonts w:cs="Arial"/>
          <w:i/>
          <w:szCs w:val="19"/>
        </w:rPr>
        <w:t>zmianami</w:t>
      </w:r>
      <w:r w:rsidRPr="002E01AD">
        <w:rPr>
          <w:rFonts w:cs="Arial"/>
          <w:szCs w:val="19"/>
        </w:rPr>
        <w:t>, Prezes GUS przesłał do Komisji Europejskiej (Eurostatu) dane</w:t>
      </w:r>
      <w:r w:rsidR="005D66A7" w:rsidRPr="002E01AD">
        <w:rPr>
          <w:rFonts w:cs="Arial"/>
          <w:szCs w:val="19"/>
        </w:rPr>
        <w:t xml:space="preserve">    </w:t>
      </w:r>
      <w:r w:rsidRPr="002E01AD">
        <w:rPr>
          <w:rFonts w:cs="Arial"/>
          <w:szCs w:val="19"/>
        </w:rPr>
        <w:t xml:space="preserve"> dotyczące deficy</w:t>
      </w:r>
      <w:r w:rsidR="005D66A7" w:rsidRPr="002E01AD">
        <w:rPr>
          <w:rFonts w:cs="Arial"/>
          <w:szCs w:val="19"/>
        </w:rPr>
        <w:t xml:space="preserve">tu </w:t>
      </w:r>
      <w:r w:rsidRPr="002E01AD">
        <w:rPr>
          <w:rFonts w:cs="Arial"/>
          <w:szCs w:val="19"/>
        </w:rPr>
        <w:t>i długu sektora instytucji rządowych i samorządowych za lata 201</w:t>
      </w:r>
      <w:r w:rsidR="00C555A5" w:rsidRPr="002E01AD">
        <w:rPr>
          <w:rFonts w:cs="Arial"/>
          <w:szCs w:val="19"/>
        </w:rPr>
        <w:t>8</w:t>
      </w:r>
      <w:r w:rsidR="00E6635A" w:rsidRPr="002E01AD">
        <w:rPr>
          <w:rFonts w:cs="Arial"/>
          <w:szCs w:val="19"/>
        </w:rPr>
        <w:t xml:space="preserve"> -202</w:t>
      </w:r>
      <w:r w:rsidR="00C555A5" w:rsidRPr="002E01AD">
        <w:rPr>
          <w:rFonts w:cs="Arial"/>
          <w:szCs w:val="19"/>
        </w:rPr>
        <w:t>1</w:t>
      </w:r>
      <w:r w:rsidR="006A0B5E" w:rsidRPr="002E01AD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>(tzw. notyfikacja fiskalna).</w:t>
      </w:r>
    </w:p>
    <w:p w14:paraId="62BBF0BB" w14:textId="77777777" w:rsidR="0084420E" w:rsidRDefault="007005BE" w:rsidP="002E01AD">
      <w:pPr>
        <w:spacing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Dane zostały opracowane zgodnie z metodyką Europejskiego Systemu Rachunków Narodowych i Regionalnych w Unii Europejskiej (ESA2010) wprowadzonego w życie Rozporządzeniem Parlamentu Europejskiego i Rady (UE) nr 549/2013 z dnia 21 maja 2013 roku oraz wytycznymi zawartymi w dostosowanym do ESA2010 Podręczniku deficytu i długu</w:t>
      </w:r>
      <w:r w:rsidR="00D470E9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 xml:space="preserve">sektora instytucji rządowych i samorządowych (Manual on </w:t>
      </w:r>
      <w:proofErr w:type="spellStart"/>
      <w:r w:rsidRPr="002E01AD">
        <w:rPr>
          <w:rFonts w:cs="Arial"/>
          <w:szCs w:val="19"/>
        </w:rPr>
        <w:t>Gov</w:t>
      </w:r>
      <w:r w:rsidR="00CF7575" w:rsidRPr="002E01AD">
        <w:rPr>
          <w:rFonts w:cs="Arial"/>
          <w:szCs w:val="19"/>
        </w:rPr>
        <w:t>ernment</w:t>
      </w:r>
      <w:proofErr w:type="spellEnd"/>
      <w:r w:rsidR="00CF7575" w:rsidRPr="002E01AD">
        <w:rPr>
          <w:rFonts w:cs="Arial"/>
          <w:szCs w:val="19"/>
        </w:rPr>
        <w:t xml:space="preserve"> </w:t>
      </w:r>
      <w:proofErr w:type="spellStart"/>
      <w:r w:rsidR="00CF7575" w:rsidRPr="002E01AD">
        <w:rPr>
          <w:rFonts w:cs="Arial"/>
          <w:szCs w:val="19"/>
        </w:rPr>
        <w:t>Deficit</w:t>
      </w:r>
      <w:proofErr w:type="spellEnd"/>
      <w:r w:rsidR="00CF7575" w:rsidRPr="002E01AD">
        <w:rPr>
          <w:rFonts w:cs="Arial"/>
          <w:szCs w:val="19"/>
        </w:rPr>
        <w:t xml:space="preserve"> and </w:t>
      </w:r>
      <w:proofErr w:type="spellStart"/>
      <w:r w:rsidR="00CF7575" w:rsidRPr="002E01AD">
        <w:rPr>
          <w:rFonts w:cs="Arial"/>
          <w:szCs w:val="19"/>
        </w:rPr>
        <w:t>Debt</w:t>
      </w:r>
      <w:proofErr w:type="spellEnd"/>
      <w:r w:rsidR="00CF7575" w:rsidRPr="002E01AD">
        <w:rPr>
          <w:rFonts w:cs="Arial"/>
          <w:szCs w:val="19"/>
        </w:rPr>
        <w:t xml:space="preserve"> (MGDD</w:t>
      </w:r>
      <w:r w:rsidRPr="002E01AD">
        <w:rPr>
          <w:rFonts w:cs="Arial"/>
          <w:szCs w:val="19"/>
        </w:rPr>
        <w:t>)</w:t>
      </w:r>
      <w:r w:rsidR="00B919F0" w:rsidRPr="002E01AD">
        <w:rPr>
          <w:rFonts w:cs="Arial"/>
          <w:szCs w:val="19"/>
        </w:rPr>
        <w:t>, edycja 2019</w:t>
      </w:r>
      <w:r w:rsidRPr="002E01AD">
        <w:rPr>
          <w:rStyle w:val="Odwoanieprzypisudolnego"/>
          <w:rFonts w:cs="Arial"/>
          <w:szCs w:val="19"/>
        </w:rPr>
        <w:footnoteReference w:id="1"/>
      </w:r>
      <w:r w:rsidR="00B62814" w:rsidRPr="002E01AD">
        <w:rPr>
          <w:rFonts w:cs="Arial"/>
          <w:szCs w:val="19"/>
        </w:rPr>
        <w:t>)</w:t>
      </w:r>
      <w:r w:rsidRPr="002E01AD">
        <w:rPr>
          <w:rFonts w:cs="Arial"/>
          <w:szCs w:val="19"/>
        </w:rPr>
        <w:t>.</w:t>
      </w:r>
    </w:p>
    <w:tbl>
      <w:tblPr>
        <w:tblpPr w:leftFromText="141" w:rightFromText="141" w:vertAnchor="text" w:horzAnchor="margin" w:tblpY="1008"/>
        <w:tblW w:w="7987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Deficyt i dług sektora instytucji rządowych i samorządowych w latach 2018-2021 (mln zł)"/>
        <w:tblDescription w:val="Tablica prezentuje wartość deficytu sektora instytucji rządowych i samorządowych w podziale na sektory oraz wartość długu sektora instytucji rządowych i samorządowych w ujęciu nominalnym oraz w relacji do PKB w latach 2018-2021."/>
      </w:tblPr>
      <w:tblGrid>
        <w:gridCol w:w="3828"/>
        <w:gridCol w:w="1094"/>
        <w:gridCol w:w="1017"/>
        <w:gridCol w:w="1013"/>
        <w:gridCol w:w="1035"/>
      </w:tblGrid>
      <w:tr w:rsidR="00D470E9" w:rsidRPr="000902B0" w14:paraId="7D437D1E" w14:textId="77777777" w:rsidTr="00544F58">
        <w:trPr>
          <w:trHeight w:val="359"/>
        </w:trPr>
        <w:tc>
          <w:tcPr>
            <w:tcW w:w="3828" w:type="dxa"/>
            <w:shd w:val="clear" w:color="auto" w:fill="auto"/>
            <w:vAlign w:val="center"/>
            <w:hideMark/>
          </w:tcPr>
          <w:p w14:paraId="5F0F0FEC" w14:textId="77777777"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14:paraId="5FE2B057" w14:textId="77777777"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2018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1693F11E" w14:textId="77777777"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2019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4495DADF" w14:textId="77777777"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2020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43FA8816" w14:textId="77777777"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2021</w:t>
            </w:r>
          </w:p>
        </w:tc>
      </w:tr>
      <w:tr w:rsidR="00544F58" w:rsidRPr="000902B0" w14:paraId="626C3AC0" w14:textId="77777777" w:rsidTr="00544F58">
        <w:trPr>
          <w:trHeight w:val="479"/>
        </w:trPr>
        <w:tc>
          <w:tcPr>
            <w:tcW w:w="3828" w:type="dxa"/>
            <w:shd w:val="clear" w:color="auto" w:fill="auto"/>
            <w:vAlign w:val="center"/>
            <w:hideMark/>
          </w:tcPr>
          <w:p w14:paraId="2123F2E5" w14:textId="77777777" w:rsidR="00544F58" w:rsidRPr="002E01AD" w:rsidRDefault="00544F58" w:rsidP="00544F58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Produkt Krajowy Brutto (PKB)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14:paraId="7B29EC91" w14:textId="77777777" w:rsidR="00544F58" w:rsidRPr="002E01AD" w:rsidRDefault="00544F58" w:rsidP="00544F58">
            <w:pPr>
              <w:spacing w:before="0" w:after="0" w:line="240" w:lineRule="auto"/>
              <w:ind w:left="-212" w:firstLine="142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2 126 506*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12656B6B" w14:textId="77777777" w:rsidR="00544F58" w:rsidRPr="002E01AD" w:rsidRDefault="00544F58" w:rsidP="00544F5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E01AD">
              <w:rPr>
                <w:rFonts w:cs="Calibri"/>
                <w:color w:val="000000"/>
                <w:szCs w:val="19"/>
              </w:rPr>
              <w:t>2</w:t>
            </w:r>
            <w:r>
              <w:rPr>
                <w:rFonts w:cs="Calibri"/>
                <w:color w:val="000000"/>
                <w:szCs w:val="19"/>
              </w:rPr>
              <w:t> 288 492*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57D69B59" w14:textId="77777777" w:rsidR="00544F58" w:rsidRPr="002E01AD" w:rsidRDefault="00544F58" w:rsidP="00544F5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E01AD">
              <w:rPr>
                <w:rFonts w:cs="Calibri"/>
                <w:color w:val="000000"/>
                <w:szCs w:val="19"/>
              </w:rPr>
              <w:t>2 3</w:t>
            </w:r>
            <w:r>
              <w:rPr>
                <w:rFonts w:cs="Calibri"/>
                <w:color w:val="000000"/>
                <w:szCs w:val="19"/>
              </w:rPr>
              <w:t>37</w:t>
            </w:r>
            <w:r w:rsidRPr="002E01AD">
              <w:rPr>
                <w:rFonts w:cs="Calibri"/>
                <w:color w:val="000000"/>
                <w:szCs w:val="19"/>
              </w:rPr>
              <w:t> </w:t>
            </w:r>
            <w:r>
              <w:rPr>
                <w:rFonts w:cs="Calibri"/>
                <w:color w:val="000000"/>
                <w:szCs w:val="19"/>
              </w:rPr>
              <w:t>672</w:t>
            </w:r>
            <w:r w:rsidRPr="002E01AD">
              <w:rPr>
                <w:rFonts w:cs="Calibri"/>
                <w:color w:val="000000"/>
                <w:szCs w:val="19"/>
              </w:rPr>
              <w:t>*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5F127701" w14:textId="77777777" w:rsidR="00544F58" w:rsidRPr="002E01AD" w:rsidRDefault="00544F58" w:rsidP="00544F5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E01AD">
              <w:rPr>
                <w:rFonts w:cs="Calibri"/>
                <w:color w:val="000000"/>
                <w:szCs w:val="19"/>
                <w:lang w:eastAsia="pl-PL"/>
              </w:rPr>
              <w:t>2 62</w:t>
            </w:r>
            <w:r>
              <w:rPr>
                <w:rFonts w:cs="Calibri"/>
                <w:color w:val="000000"/>
                <w:szCs w:val="19"/>
                <w:lang w:eastAsia="pl-PL"/>
              </w:rPr>
              <w:t>3 948*</w:t>
            </w:r>
          </w:p>
        </w:tc>
      </w:tr>
      <w:tr w:rsidR="00544F58" w:rsidRPr="0030576E" w14:paraId="0B589F58" w14:textId="77777777" w:rsidTr="00544F58">
        <w:trPr>
          <w:trHeight w:val="587"/>
        </w:trPr>
        <w:tc>
          <w:tcPr>
            <w:tcW w:w="3828" w:type="dxa"/>
            <w:shd w:val="clear" w:color="auto" w:fill="auto"/>
            <w:vAlign w:val="center"/>
            <w:hideMark/>
          </w:tcPr>
          <w:p w14:paraId="6D16CC56" w14:textId="77777777" w:rsidR="00544F58" w:rsidRPr="00012BDC" w:rsidRDefault="00544F58" w:rsidP="00544F58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sektora instytucji rządowych i samorządowych 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14:paraId="1EA9F15C" w14:textId="77777777" w:rsidR="00544F58" w:rsidRPr="00012BDC" w:rsidRDefault="00544F58" w:rsidP="00544F58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>-5</w:t>
            </w:r>
            <w:r>
              <w:rPr>
                <w:rFonts w:cs="Calibri"/>
                <w:bCs/>
                <w:color w:val="000000"/>
                <w:szCs w:val="19"/>
              </w:rPr>
              <w:t> 305*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789D2279" w14:textId="77777777" w:rsidR="00544F58" w:rsidRPr="00012BDC" w:rsidRDefault="00544F58" w:rsidP="00544F58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>-</w:t>
            </w:r>
            <w:r>
              <w:rPr>
                <w:rFonts w:cs="Calibri"/>
                <w:bCs/>
                <w:color w:val="000000"/>
                <w:szCs w:val="19"/>
              </w:rPr>
              <w:t>17 009*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3F4063CF" w14:textId="77777777" w:rsidR="00544F58" w:rsidRPr="00012BDC" w:rsidRDefault="00544F58" w:rsidP="00544F58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 xml:space="preserve">-161 </w:t>
            </w:r>
            <w:r>
              <w:rPr>
                <w:rFonts w:cs="Calibri"/>
                <w:bCs/>
                <w:color w:val="000000"/>
                <w:szCs w:val="19"/>
              </w:rPr>
              <w:t>834</w:t>
            </w:r>
            <w:r w:rsidRPr="00012BDC">
              <w:rPr>
                <w:rFonts w:cs="Calibri"/>
                <w:bCs/>
                <w:color w:val="000000"/>
                <w:szCs w:val="19"/>
              </w:rPr>
              <w:t>*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2441CCC0" w14:textId="77777777" w:rsidR="00544F58" w:rsidRPr="00012BDC" w:rsidRDefault="00544F58" w:rsidP="00544F58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>-</w:t>
            </w:r>
            <w:r>
              <w:rPr>
                <w:rFonts w:cs="Calibri"/>
                <w:bCs/>
                <w:color w:val="000000"/>
                <w:szCs w:val="19"/>
              </w:rPr>
              <w:t>48 195*</w:t>
            </w:r>
          </w:p>
        </w:tc>
      </w:tr>
      <w:tr w:rsidR="00544F58" w:rsidRPr="00F54B0E" w14:paraId="67CC0FC2" w14:textId="77777777" w:rsidTr="00544F58">
        <w:trPr>
          <w:trHeight w:val="326"/>
        </w:trPr>
        <w:tc>
          <w:tcPr>
            <w:tcW w:w="3828" w:type="dxa"/>
            <w:shd w:val="clear" w:color="auto" w:fill="auto"/>
            <w:vAlign w:val="center"/>
            <w:hideMark/>
          </w:tcPr>
          <w:p w14:paraId="61E5B248" w14:textId="77777777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14:paraId="43F560A7" w14:textId="77777777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-0,2%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3789C11B" w14:textId="77777777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-0,7%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3AC20BDD" w14:textId="03449543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-6,9%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414DFC12" w14:textId="77777777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-1,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544F58" w:rsidRPr="0089359C" w14:paraId="4EA2E7F5" w14:textId="77777777" w:rsidTr="00544F58">
        <w:trPr>
          <w:trHeight w:val="642"/>
        </w:trPr>
        <w:tc>
          <w:tcPr>
            <w:tcW w:w="3828" w:type="dxa"/>
            <w:shd w:val="clear" w:color="auto" w:fill="auto"/>
            <w:vAlign w:val="center"/>
            <w:hideMark/>
          </w:tcPr>
          <w:p w14:paraId="1A8581C9" w14:textId="77777777" w:rsidR="00544F58" w:rsidRPr="002E01AD" w:rsidRDefault="00544F58" w:rsidP="00544F58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instytucji rządowych na szczeblu centralnym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14:paraId="0ED0BC9C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-11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839*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78E0762C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-25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208*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56227D74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-183 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725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0433B492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49 006*</w:t>
            </w:r>
          </w:p>
        </w:tc>
      </w:tr>
      <w:tr w:rsidR="00544F58" w:rsidRPr="0089359C" w14:paraId="4F52AB00" w14:textId="77777777" w:rsidTr="00544F58">
        <w:trPr>
          <w:trHeight w:val="311"/>
        </w:trPr>
        <w:tc>
          <w:tcPr>
            <w:tcW w:w="3828" w:type="dxa"/>
            <w:shd w:val="clear" w:color="auto" w:fill="auto"/>
            <w:vAlign w:val="center"/>
            <w:hideMark/>
          </w:tcPr>
          <w:p w14:paraId="5AA96E34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14:paraId="30F5B6AE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-0,6%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5D6DF95E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-1,1%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5F0461EA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-7,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%*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462D34E2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-1,9%</w:t>
            </w:r>
          </w:p>
        </w:tc>
      </w:tr>
      <w:tr w:rsidR="00544F58" w:rsidRPr="0089359C" w14:paraId="3D17F1D4" w14:textId="77777777" w:rsidTr="00544F58">
        <w:trPr>
          <w:trHeight w:val="670"/>
        </w:trPr>
        <w:tc>
          <w:tcPr>
            <w:tcW w:w="3828" w:type="dxa"/>
            <w:shd w:val="clear" w:color="auto" w:fill="auto"/>
            <w:vAlign w:val="center"/>
            <w:hideMark/>
          </w:tcPr>
          <w:p w14:paraId="3177043B" w14:textId="77777777" w:rsidR="00544F58" w:rsidRPr="002E01AD" w:rsidRDefault="00544F58" w:rsidP="00544F58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podsektora instytucji samorządowych na szczeblu lokalnym 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14:paraId="3DEA0E1F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-6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71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9*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572C8810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-4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68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6*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626CAE9E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46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3*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7E73D74F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14 918*</w:t>
            </w:r>
          </w:p>
        </w:tc>
      </w:tr>
      <w:tr w:rsidR="00544F58" w:rsidRPr="0089359C" w14:paraId="6E701D89" w14:textId="77777777" w:rsidTr="00544F58">
        <w:trPr>
          <w:trHeight w:val="322"/>
        </w:trPr>
        <w:tc>
          <w:tcPr>
            <w:tcW w:w="3828" w:type="dxa"/>
            <w:shd w:val="clear" w:color="auto" w:fill="auto"/>
            <w:vAlign w:val="center"/>
            <w:hideMark/>
          </w:tcPr>
          <w:p w14:paraId="5AA51CDE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14:paraId="0B515C19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-0,3%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4B46F0B1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-0,2%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7B8C8652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0,2%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5909F7B1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</w:tr>
    </w:tbl>
    <w:p w14:paraId="5E2A019C" w14:textId="77777777" w:rsidR="00D470E9" w:rsidRPr="002E01AD" w:rsidRDefault="00D470E9" w:rsidP="00D470E9">
      <w:pPr>
        <w:pStyle w:val="Nagwek1"/>
        <w:spacing w:before="360" w:line="240" w:lineRule="exact"/>
        <w:ind w:left="851" w:hanging="851"/>
        <w:rPr>
          <w:rFonts w:ascii="Fira Sans" w:hAnsi="Fira Sans"/>
          <w:b/>
          <w:noProof/>
          <w:color w:val="auto"/>
          <w:spacing w:val="-2"/>
          <w:szCs w:val="19"/>
          <w:lang w:val="pl-PL"/>
        </w:rPr>
      </w:pP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Tablica 1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.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 xml:space="preserve"> Deficyt i dług sektora instytucji rządowych i samorządowych w</w:t>
      </w:r>
      <w:r w:rsidRPr="002E01AD">
        <w:rPr>
          <w:rFonts w:ascii="Arial" w:hAnsi="Arial" w:cs="Arial"/>
          <w:b/>
          <w:color w:val="auto"/>
          <w:szCs w:val="19"/>
        </w:rPr>
        <w:t xml:space="preserve"> 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latach 201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8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-202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1 (mln zł)</w:t>
      </w:r>
    </w:p>
    <w:p w14:paraId="0C8CACCB" w14:textId="77777777" w:rsidR="00D470E9" w:rsidRDefault="00D470E9"/>
    <w:p w14:paraId="0BCDA989" w14:textId="77777777" w:rsidR="00D470E9" w:rsidRDefault="00D470E9"/>
    <w:tbl>
      <w:tblPr>
        <w:tblW w:w="7987" w:type="dxa"/>
        <w:tblInd w:w="70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3"/>
        <w:gridCol w:w="971"/>
        <w:gridCol w:w="1009"/>
        <w:gridCol w:w="1011"/>
        <w:gridCol w:w="1033"/>
      </w:tblGrid>
      <w:tr w:rsidR="00544F58" w:rsidRPr="0089359C" w14:paraId="461DDE50" w14:textId="77777777" w:rsidTr="00544F58">
        <w:trPr>
          <w:trHeight w:val="510"/>
        </w:trPr>
        <w:tc>
          <w:tcPr>
            <w:tcW w:w="3963" w:type="dxa"/>
            <w:shd w:val="clear" w:color="auto" w:fill="auto"/>
            <w:vAlign w:val="center"/>
            <w:hideMark/>
          </w:tcPr>
          <w:p w14:paraId="6BEDB2AD" w14:textId="77777777" w:rsidR="00544F58" w:rsidRPr="002E01AD" w:rsidRDefault="00544F58" w:rsidP="00544F58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Deficyt / Nadwyżka podsektora funduszy zabezpieczenia społecznego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18EC82BF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13 253</w:t>
            </w:r>
          </w:p>
        </w:tc>
        <w:tc>
          <w:tcPr>
            <w:tcW w:w="1009" w:type="dxa"/>
            <w:shd w:val="clear" w:color="auto" w:fill="auto"/>
            <w:vAlign w:val="center"/>
            <w:hideMark/>
          </w:tcPr>
          <w:p w14:paraId="4460A271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12 885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4A44A6B6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17 428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46BC6FE7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-14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107*</w:t>
            </w:r>
          </w:p>
        </w:tc>
      </w:tr>
      <w:tr w:rsidR="00544F58" w:rsidRPr="0089359C" w14:paraId="62DC59F0" w14:textId="77777777" w:rsidTr="00544F58">
        <w:trPr>
          <w:trHeight w:val="343"/>
        </w:trPr>
        <w:tc>
          <w:tcPr>
            <w:tcW w:w="3963" w:type="dxa"/>
            <w:shd w:val="clear" w:color="auto" w:fill="auto"/>
            <w:vAlign w:val="center"/>
            <w:hideMark/>
          </w:tcPr>
          <w:p w14:paraId="02E68466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6071EEA8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0DDD8651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06768F65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0,7%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D67D17D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-0,5%</w:t>
            </w:r>
          </w:p>
        </w:tc>
      </w:tr>
      <w:tr w:rsidR="00544F58" w:rsidRPr="00012BDC" w14:paraId="5B63A10C" w14:textId="77777777" w:rsidTr="00544F58">
        <w:trPr>
          <w:trHeight w:val="641"/>
        </w:trPr>
        <w:tc>
          <w:tcPr>
            <w:tcW w:w="3963" w:type="dxa"/>
            <w:shd w:val="clear" w:color="auto" w:fill="auto"/>
            <w:vAlign w:val="center"/>
            <w:hideMark/>
          </w:tcPr>
          <w:p w14:paraId="3A732880" w14:textId="77777777" w:rsidR="00544F58" w:rsidRPr="00012BDC" w:rsidRDefault="00544F58" w:rsidP="00544F58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Dług sektora instytucji rządowych i samorządowych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6EE587F2" w14:textId="77777777" w:rsidR="00544F58" w:rsidRPr="00012BDC" w:rsidRDefault="00544F58" w:rsidP="00544F58">
            <w:pPr>
              <w:spacing w:before="0" w:after="0"/>
              <w:ind w:right="-89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1 035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797*</w:t>
            </w:r>
          </w:p>
        </w:tc>
        <w:tc>
          <w:tcPr>
            <w:tcW w:w="1009" w:type="dxa"/>
            <w:shd w:val="clear" w:color="auto" w:fill="auto"/>
            <w:vAlign w:val="center"/>
            <w:hideMark/>
          </w:tcPr>
          <w:p w14:paraId="769D39C2" w14:textId="77777777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046 022*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08BDC895" w14:textId="77777777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1 336 558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73C4AE67" w14:textId="77777777" w:rsidR="00544F58" w:rsidRPr="00012BDC" w:rsidRDefault="00544F58" w:rsidP="00544F58">
            <w:pPr>
              <w:tabs>
                <w:tab w:val="left" w:pos="0"/>
              </w:tabs>
              <w:spacing w:before="0" w:after="0"/>
              <w:ind w:left="-55" w:right="-44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1 410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500*</w:t>
            </w:r>
          </w:p>
        </w:tc>
      </w:tr>
      <w:tr w:rsidR="00544F58" w:rsidRPr="00012BDC" w14:paraId="0B95382C" w14:textId="77777777" w:rsidTr="00544F58">
        <w:trPr>
          <w:trHeight w:val="304"/>
        </w:trPr>
        <w:tc>
          <w:tcPr>
            <w:tcW w:w="3963" w:type="dxa"/>
            <w:shd w:val="clear" w:color="auto" w:fill="auto"/>
            <w:vAlign w:val="center"/>
            <w:hideMark/>
          </w:tcPr>
          <w:p w14:paraId="18263E7A" w14:textId="77777777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0E377E21" w14:textId="77777777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48,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9" w:type="dxa"/>
            <w:shd w:val="clear" w:color="auto" w:fill="auto"/>
            <w:vAlign w:val="center"/>
            <w:hideMark/>
          </w:tcPr>
          <w:p w14:paraId="01EE671F" w14:textId="77777777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45,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31F6CD68" w14:textId="77777777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57,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%*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6432CAA6" w14:textId="77777777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53,8%</w:t>
            </w:r>
          </w:p>
        </w:tc>
      </w:tr>
    </w:tbl>
    <w:p w14:paraId="769898BE" w14:textId="77777777" w:rsidR="00F47BB3" w:rsidRPr="00055B02" w:rsidRDefault="003155BD" w:rsidP="00D470E9">
      <w:pPr>
        <w:spacing w:before="360" w:after="240"/>
        <w:rPr>
          <w:b/>
          <w:bCs/>
          <w:noProof/>
          <w:spacing w:val="-2"/>
          <w:sz w:val="18"/>
          <w:szCs w:val="18"/>
        </w:rPr>
      </w:pPr>
      <w:r w:rsidRPr="00055B02">
        <w:rPr>
          <w:b/>
          <w:noProof/>
          <w:spacing w:val="-2"/>
          <w:sz w:val="18"/>
          <w:szCs w:val="18"/>
        </w:rPr>
        <w:t>Wykres 1</w:t>
      </w:r>
      <w:r w:rsidR="00B4346F">
        <w:rPr>
          <w:b/>
          <w:noProof/>
          <w:spacing w:val="-2"/>
          <w:sz w:val="18"/>
          <w:szCs w:val="18"/>
        </w:rPr>
        <w:t>.</w:t>
      </w:r>
      <w:r w:rsidRPr="00055B02">
        <w:rPr>
          <w:b/>
          <w:noProof/>
          <w:spacing w:val="-2"/>
          <w:sz w:val="18"/>
          <w:szCs w:val="18"/>
        </w:rPr>
        <w:t xml:space="preserve">  </w:t>
      </w:r>
      <w:r w:rsidRPr="00055B02">
        <w:rPr>
          <w:b/>
          <w:bCs/>
          <w:noProof/>
          <w:spacing w:val="-2"/>
          <w:sz w:val="18"/>
          <w:szCs w:val="18"/>
        </w:rPr>
        <w:t xml:space="preserve">Deficyt sektora instytucji rządowych i samorządowych w % PKB </w:t>
      </w:r>
    </w:p>
    <w:p w14:paraId="5728AA08" w14:textId="77777777" w:rsidR="00830423" w:rsidRDefault="00544F58" w:rsidP="00830423">
      <w:pPr>
        <w:rPr>
          <w:b/>
          <w:bCs/>
          <w:noProof/>
          <w:spacing w:val="-2"/>
          <w:sz w:val="18"/>
          <w:szCs w:val="18"/>
        </w:rPr>
      </w:pPr>
      <w:r>
        <w:rPr>
          <w:b/>
          <w:noProof/>
          <w:spacing w:val="-2"/>
          <w:sz w:val="18"/>
          <w:szCs w:val="18"/>
          <w:lang w:val="en-GB" w:eastAsia="en-GB"/>
        </w:rPr>
        <w:drawing>
          <wp:anchor distT="0" distB="0" distL="114300" distR="114300" simplePos="0" relativeHeight="251664896" behindDoc="0" locked="0" layoutInCell="1" allowOverlap="1" wp14:anchorId="2E4DC779" wp14:editId="78EA2659">
            <wp:simplePos x="0" y="0"/>
            <wp:positionH relativeFrom="margin">
              <wp:posOffset>1009816</wp:posOffset>
            </wp:positionH>
            <wp:positionV relativeFrom="margin">
              <wp:posOffset>1705389</wp:posOffset>
            </wp:positionV>
            <wp:extent cx="2758440" cy="2030730"/>
            <wp:effectExtent l="0" t="0" r="3810" b="762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FDC3B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5180AFC7" w14:textId="77777777" w:rsidR="00E53994" w:rsidRDefault="00544F58" w:rsidP="00544F58">
      <w:pPr>
        <w:tabs>
          <w:tab w:val="left" w:pos="3043"/>
        </w:tabs>
        <w:rPr>
          <w:b/>
          <w:noProof/>
          <w:spacing w:val="-2"/>
          <w:sz w:val="18"/>
          <w:szCs w:val="18"/>
        </w:rPr>
      </w:pPr>
      <w:r>
        <w:rPr>
          <w:b/>
          <w:noProof/>
          <w:spacing w:val="-2"/>
          <w:sz w:val="18"/>
          <w:szCs w:val="18"/>
        </w:rPr>
        <w:tab/>
      </w:r>
    </w:p>
    <w:p w14:paraId="50E45828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6316E1D4" w14:textId="77777777" w:rsidR="00E53994" w:rsidRDefault="00E53994" w:rsidP="00ED3347">
      <w:pPr>
        <w:jc w:val="center"/>
        <w:rPr>
          <w:b/>
          <w:noProof/>
          <w:spacing w:val="-2"/>
          <w:sz w:val="18"/>
          <w:szCs w:val="18"/>
        </w:rPr>
      </w:pPr>
    </w:p>
    <w:p w14:paraId="7FE2600C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2A8BAAFD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4B2B84DA" w14:textId="77777777" w:rsidR="00830423" w:rsidRDefault="00830423" w:rsidP="00660066">
      <w:pPr>
        <w:rPr>
          <w:b/>
          <w:noProof/>
          <w:spacing w:val="-2"/>
          <w:sz w:val="18"/>
          <w:szCs w:val="18"/>
        </w:rPr>
      </w:pPr>
    </w:p>
    <w:p w14:paraId="5F9469F9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5BB259EF" w14:textId="77777777" w:rsidR="00660066" w:rsidRPr="00055B02" w:rsidRDefault="00660066" w:rsidP="00095EEF">
      <w:pPr>
        <w:spacing w:before="360"/>
        <w:rPr>
          <w:b/>
          <w:bCs/>
          <w:noProof/>
          <w:spacing w:val="-2"/>
          <w:sz w:val="18"/>
          <w:szCs w:val="18"/>
        </w:rPr>
      </w:pPr>
      <w:r w:rsidRPr="00055B02">
        <w:rPr>
          <w:b/>
          <w:noProof/>
          <w:spacing w:val="-2"/>
          <w:sz w:val="18"/>
          <w:szCs w:val="18"/>
        </w:rPr>
        <w:t>Wykres 2</w:t>
      </w:r>
      <w:r w:rsidR="00B4346F">
        <w:rPr>
          <w:b/>
          <w:noProof/>
          <w:spacing w:val="-2"/>
          <w:sz w:val="18"/>
          <w:szCs w:val="18"/>
        </w:rPr>
        <w:t>.</w:t>
      </w:r>
      <w:r w:rsidR="00D470E9">
        <w:rPr>
          <w:b/>
          <w:noProof/>
          <w:spacing w:val="-2"/>
          <w:sz w:val="18"/>
          <w:szCs w:val="18"/>
        </w:rPr>
        <w:t xml:space="preserve"> </w:t>
      </w:r>
      <w:r w:rsidRPr="00055B02">
        <w:rPr>
          <w:b/>
          <w:bCs/>
          <w:noProof/>
          <w:spacing w:val="-2"/>
          <w:sz w:val="18"/>
          <w:szCs w:val="18"/>
        </w:rPr>
        <w:t xml:space="preserve">Dług sektora instytucji rządowych i samorządowych w % PKB </w:t>
      </w:r>
    </w:p>
    <w:p w14:paraId="643115EA" w14:textId="77777777" w:rsidR="0048363B" w:rsidRDefault="00544F58" w:rsidP="00660066">
      <w:pPr>
        <w:rPr>
          <w:b/>
          <w:bCs/>
          <w:noProof/>
          <w:spacing w:val="-2"/>
          <w:sz w:val="18"/>
          <w:szCs w:val="18"/>
        </w:rPr>
      </w:pPr>
      <w:r>
        <w:rPr>
          <w:b/>
          <w:bCs/>
          <w:noProof/>
          <w:spacing w:val="-2"/>
          <w:sz w:val="18"/>
          <w:szCs w:val="18"/>
          <w:lang w:val="en-GB" w:eastAsia="en-GB"/>
        </w:rPr>
        <w:drawing>
          <wp:anchor distT="0" distB="0" distL="114300" distR="114300" simplePos="0" relativeHeight="251666944" behindDoc="0" locked="0" layoutInCell="1" allowOverlap="1" wp14:anchorId="102335A9" wp14:editId="1D74483D">
            <wp:simplePos x="0" y="0"/>
            <wp:positionH relativeFrom="margin">
              <wp:posOffset>968655</wp:posOffset>
            </wp:positionH>
            <wp:positionV relativeFrom="margin">
              <wp:posOffset>4140708</wp:posOffset>
            </wp:positionV>
            <wp:extent cx="2715260" cy="2112010"/>
            <wp:effectExtent l="0" t="0" r="8890" b="254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2A805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2E94A4E1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17861625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0E0C4B15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08A91C9B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5ABB0DB8" w14:textId="77777777" w:rsidR="00AB4147" w:rsidRDefault="00AB4147" w:rsidP="00830423">
      <w:pPr>
        <w:ind w:right="130"/>
        <w:jc w:val="both"/>
        <w:rPr>
          <w:rFonts w:cs="Arial"/>
          <w:szCs w:val="19"/>
        </w:rPr>
      </w:pPr>
    </w:p>
    <w:p w14:paraId="550A3A83" w14:textId="77777777" w:rsidR="00AB4147" w:rsidRDefault="00AB4147" w:rsidP="006354A5">
      <w:pPr>
        <w:spacing w:before="240" w:after="0"/>
        <w:ind w:right="130"/>
        <w:jc w:val="both"/>
        <w:rPr>
          <w:rFonts w:cs="Arial"/>
          <w:szCs w:val="19"/>
        </w:rPr>
      </w:pPr>
    </w:p>
    <w:p w14:paraId="61A653E1" w14:textId="77777777" w:rsidR="00544F58" w:rsidRDefault="00544F58" w:rsidP="006354A5">
      <w:pPr>
        <w:spacing w:before="240" w:after="0"/>
        <w:ind w:right="130"/>
        <w:jc w:val="both"/>
        <w:rPr>
          <w:rFonts w:cs="Arial"/>
          <w:szCs w:val="19"/>
        </w:rPr>
      </w:pPr>
    </w:p>
    <w:p w14:paraId="02795DDC" w14:textId="4F567C3C" w:rsidR="00BE63A2" w:rsidRDefault="00544F58" w:rsidP="00544F58">
      <w:pPr>
        <w:spacing w:before="480" w:line="288" w:lineRule="auto"/>
        <w:ind w:right="130"/>
        <w:rPr>
          <w:rFonts w:cs="Arial"/>
          <w:szCs w:val="19"/>
        </w:rPr>
      </w:pPr>
      <w:r w:rsidRPr="00E470EC">
        <w:rPr>
          <w:rFonts w:cs="Arial"/>
          <w:szCs w:val="19"/>
        </w:rPr>
        <w:t xml:space="preserve">Dane </w:t>
      </w:r>
      <w:r>
        <w:rPr>
          <w:rFonts w:cs="Arial"/>
          <w:szCs w:val="19"/>
        </w:rPr>
        <w:t>w latach 2018-2021</w:t>
      </w:r>
      <w:r w:rsidRPr="00E470E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roku </w:t>
      </w:r>
      <w:r w:rsidRPr="00E470EC">
        <w:rPr>
          <w:rFonts w:cs="Arial"/>
          <w:szCs w:val="19"/>
        </w:rPr>
        <w:t>uległy zmianom w stosunku d</w:t>
      </w:r>
      <w:r>
        <w:rPr>
          <w:rFonts w:cs="Arial"/>
          <w:szCs w:val="19"/>
        </w:rPr>
        <w:t>o wcześniej publikowanych (kwiecień 2022</w:t>
      </w:r>
      <w:r w:rsidRPr="00E470EC">
        <w:rPr>
          <w:rFonts w:cs="Arial"/>
          <w:szCs w:val="19"/>
        </w:rPr>
        <w:t xml:space="preserve"> roku</w:t>
      </w:r>
      <w:r w:rsidRPr="001B7659">
        <w:rPr>
          <w:rFonts w:cs="Arial"/>
          <w:szCs w:val="19"/>
        </w:rPr>
        <w:t xml:space="preserve">) głównie w związku </w:t>
      </w:r>
      <w:r w:rsidRPr="00E470EC">
        <w:rPr>
          <w:rFonts w:cs="Arial"/>
          <w:szCs w:val="19"/>
        </w:rPr>
        <w:t>z</w:t>
      </w:r>
      <w:r>
        <w:rPr>
          <w:rFonts w:cs="Arial"/>
          <w:szCs w:val="19"/>
        </w:rPr>
        <w:t xml:space="preserve"> przeklasyfikowaniem jednostek do sektora instytucji rządowych</w:t>
      </w:r>
      <w:r w:rsidR="00C5616E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samorządowych</w:t>
      </w:r>
      <w:r w:rsidR="00C5616E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aktualizacją źródeł danych</w:t>
      </w:r>
      <w:r w:rsidR="00BE63A2">
        <w:rPr>
          <w:rFonts w:cs="Arial"/>
          <w:szCs w:val="19"/>
        </w:rPr>
        <w:t xml:space="preserve"> </w:t>
      </w:r>
      <w:r w:rsidR="00BE63A2" w:rsidRPr="003C6637">
        <w:rPr>
          <w:rFonts w:cs="Arial"/>
          <w:szCs w:val="19"/>
        </w:rPr>
        <w:t>oraz</w:t>
      </w:r>
      <w:r w:rsidR="0042285C" w:rsidRPr="003C6637">
        <w:rPr>
          <w:rFonts w:cs="Arial"/>
          <w:szCs w:val="19"/>
        </w:rPr>
        <w:t xml:space="preserve"> rewizją rachunków narodowych</w:t>
      </w:r>
      <w:r w:rsidR="0042285C" w:rsidRPr="003C6637">
        <w:rPr>
          <w:rStyle w:val="Odwoanieprzypisudolnego"/>
          <w:rFonts w:cs="Arial"/>
          <w:szCs w:val="19"/>
        </w:rPr>
        <w:footnoteReference w:id="2"/>
      </w:r>
      <w:r w:rsidR="0042285C" w:rsidRPr="003C6637">
        <w:rPr>
          <w:rFonts w:cs="Arial"/>
          <w:szCs w:val="19"/>
        </w:rPr>
        <w:t>.</w:t>
      </w:r>
      <w:r w:rsidR="00BE63A2" w:rsidRPr="003C6637">
        <w:rPr>
          <w:rFonts w:cs="Arial"/>
          <w:szCs w:val="19"/>
        </w:rPr>
        <w:t xml:space="preserve"> </w:t>
      </w:r>
    </w:p>
    <w:p w14:paraId="4AD05C26" w14:textId="3C00FA20" w:rsidR="00E062DA" w:rsidRPr="00095EEF" w:rsidRDefault="007A2A98" w:rsidP="00E867EB">
      <w:pPr>
        <w:spacing w:line="288" w:lineRule="auto"/>
        <w:ind w:right="130"/>
        <w:rPr>
          <w:rFonts w:cs="Arial"/>
          <w:szCs w:val="19"/>
        </w:rPr>
      </w:pPr>
      <w:r w:rsidRPr="003C6637">
        <w:rPr>
          <w:rFonts w:cs="Arial"/>
          <w:szCs w:val="19"/>
        </w:rPr>
        <w:t>Wraz z</w:t>
      </w:r>
      <w:r w:rsidR="0042285C" w:rsidRPr="003C6637">
        <w:rPr>
          <w:rFonts w:cs="Arial"/>
          <w:szCs w:val="19"/>
        </w:rPr>
        <w:t xml:space="preserve"> danymi EDP przekazana została do Eurostatu tablica zawierająca</w:t>
      </w:r>
      <w:r w:rsidRPr="003C6637">
        <w:rPr>
          <w:rFonts w:cs="Arial"/>
          <w:szCs w:val="19"/>
        </w:rPr>
        <w:t xml:space="preserve"> dane dotyczące dzia</w:t>
      </w:r>
      <w:r>
        <w:rPr>
          <w:rFonts w:cs="Arial"/>
          <w:szCs w:val="19"/>
        </w:rPr>
        <w:t>łań wprowadzonych w kontekście</w:t>
      </w:r>
      <w:r w:rsidR="003C788B">
        <w:rPr>
          <w:rFonts w:cs="Arial"/>
          <w:szCs w:val="19"/>
        </w:rPr>
        <w:t xml:space="preserve"> epidemii</w:t>
      </w:r>
      <w:r>
        <w:rPr>
          <w:rFonts w:cs="Arial"/>
          <w:szCs w:val="19"/>
        </w:rPr>
        <w:t xml:space="preserve"> COVID-19. Zgodnie z </w:t>
      </w:r>
      <w:r w:rsidR="00C466BD">
        <w:rPr>
          <w:rFonts w:cs="Arial"/>
          <w:szCs w:val="19"/>
        </w:rPr>
        <w:t>ostatecznymi</w:t>
      </w:r>
      <w:r>
        <w:rPr>
          <w:rFonts w:cs="Arial"/>
          <w:szCs w:val="19"/>
        </w:rPr>
        <w:t xml:space="preserve"> danymi</w:t>
      </w:r>
      <w:r w:rsidR="00C84EBB">
        <w:rPr>
          <w:rFonts w:cs="Arial"/>
          <w:szCs w:val="19"/>
        </w:rPr>
        <w:t xml:space="preserve">, wydatki sektora instytucji rządowych i samorządowych </w:t>
      </w:r>
      <w:r w:rsidR="00F71738">
        <w:rPr>
          <w:rFonts w:cs="Arial"/>
          <w:szCs w:val="19"/>
        </w:rPr>
        <w:t>nakierowan</w:t>
      </w:r>
      <w:r w:rsidR="00C84EBB">
        <w:rPr>
          <w:rFonts w:cs="Arial"/>
          <w:szCs w:val="19"/>
        </w:rPr>
        <w:t>e</w:t>
      </w:r>
      <w:r w:rsidR="00F71738">
        <w:rPr>
          <w:rFonts w:cs="Arial"/>
          <w:szCs w:val="19"/>
        </w:rPr>
        <w:t xml:space="preserve"> na powstrzymanie skutków stanu epidemii COVID-19 i walkę z tymi </w:t>
      </w:r>
      <w:r w:rsidR="00F71738" w:rsidRPr="00095EEF">
        <w:rPr>
          <w:rFonts w:cs="Arial"/>
          <w:szCs w:val="19"/>
        </w:rPr>
        <w:t>skutkami oraz na wsparcie dotkniętych nimi podmiotów</w:t>
      </w:r>
      <w:r w:rsidR="00C84EBB" w:rsidRPr="00095EEF">
        <w:rPr>
          <w:rFonts w:cs="Arial"/>
          <w:szCs w:val="19"/>
        </w:rPr>
        <w:t xml:space="preserve"> wyniosł</w:t>
      </w:r>
      <w:r w:rsidR="00E062DA" w:rsidRPr="00095EEF">
        <w:rPr>
          <w:rFonts w:cs="Arial"/>
          <w:szCs w:val="19"/>
        </w:rPr>
        <w:t>y</w:t>
      </w:r>
      <w:r w:rsidR="00E36120" w:rsidRPr="00095EEF">
        <w:rPr>
          <w:rFonts w:cs="Arial"/>
          <w:szCs w:val="19"/>
        </w:rPr>
        <w:t xml:space="preserve"> </w:t>
      </w:r>
      <w:r w:rsidR="00BA46A1" w:rsidRPr="000C4B8A">
        <w:rPr>
          <w:rFonts w:cs="Arial"/>
          <w:szCs w:val="19"/>
        </w:rPr>
        <w:t xml:space="preserve">w 2021 roku </w:t>
      </w:r>
      <w:r w:rsidR="00544F58" w:rsidRPr="003F27E5">
        <w:rPr>
          <w:rFonts w:cs="Arial"/>
          <w:szCs w:val="19"/>
        </w:rPr>
        <w:t>63 281</w:t>
      </w:r>
      <w:r w:rsidR="00544F58" w:rsidRPr="000C4B8A">
        <w:rPr>
          <w:rFonts w:cs="Arial"/>
          <w:szCs w:val="19"/>
        </w:rPr>
        <w:t xml:space="preserve"> </w:t>
      </w:r>
      <w:r w:rsidR="00E36120" w:rsidRPr="000C4B8A">
        <w:rPr>
          <w:rFonts w:cs="Arial"/>
          <w:szCs w:val="19"/>
        </w:rPr>
        <w:t>mln zł</w:t>
      </w:r>
      <w:r w:rsidR="00F71738" w:rsidRPr="00095EEF">
        <w:rPr>
          <w:rFonts w:cs="Arial"/>
          <w:szCs w:val="19"/>
        </w:rPr>
        <w:t>.</w:t>
      </w:r>
    </w:p>
    <w:p w14:paraId="499E8031" w14:textId="4184F3E5" w:rsidR="00BE63A2" w:rsidRPr="00BE63A2" w:rsidRDefault="007059DF" w:rsidP="00BE63A2">
      <w:pPr>
        <w:spacing w:line="288" w:lineRule="auto"/>
        <w:ind w:right="130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Równolegle </w:t>
      </w:r>
      <w:r w:rsidR="00C42534" w:rsidRPr="00C42534">
        <w:rPr>
          <w:rFonts w:cs="Arial"/>
          <w:szCs w:val="19"/>
        </w:rPr>
        <w:t>z notyfikacją fiskalną, GUS przesłał do Komisji Europejskiej dane dotyczące docho</w:t>
      </w:r>
      <w:r w:rsidR="00E470EC">
        <w:rPr>
          <w:rFonts w:cs="Arial"/>
          <w:szCs w:val="19"/>
        </w:rPr>
        <w:t>dów</w:t>
      </w:r>
      <w:r w:rsidR="005D66A7">
        <w:rPr>
          <w:rFonts w:cs="Arial"/>
          <w:szCs w:val="19"/>
        </w:rPr>
        <w:t xml:space="preserve"> </w:t>
      </w:r>
      <w:r w:rsidR="00C42534" w:rsidRPr="00C42534">
        <w:rPr>
          <w:rFonts w:cs="Arial"/>
          <w:szCs w:val="19"/>
        </w:rPr>
        <w:t>i wydatków sektora instytucji rządowych i samorządowych w podziale na transakcje, zgodnie z ESA2010.</w:t>
      </w:r>
    </w:p>
    <w:p w14:paraId="68E29146" w14:textId="56DABC69" w:rsidR="00153190" w:rsidRPr="00E867EB" w:rsidRDefault="00560B28" w:rsidP="00E867EB">
      <w:pPr>
        <w:spacing w:before="360"/>
        <w:ind w:right="130"/>
        <w:rPr>
          <w:rFonts w:cs="Arial"/>
          <w:szCs w:val="19"/>
        </w:rPr>
      </w:pPr>
      <w:r w:rsidRPr="00E867EB">
        <w:rPr>
          <w:b/>
          <w:bCs/>
          <w:noProof/>
          <w:spacing w:val="-2"/>
          <w:szCs w:val="19"/>
        </w:rPr>
        <w:t>Tablica 2</w:t>
      </w:r>
      <w:r w:rsidR="00E867EB" w:rsidRPr="00E867EB">
        <w:rPr>
          <w:b/>
          <w:bCs/>
          <w:noProof/>
          <w:spacing w:val="-2"/>
          <w:szCs w:val="19"/>
        </w:rPr>
        <w:t>.</w:t>
      </w:r>
      <w:r w:rsidR="00153190" w:rsidRPr="00E867EB">
        <w:rPr>
          <w:b/>
          <w:bCs/>
          <w:noProof/>
          <w:spacing w:val="-2"/>
          <w:szCs w:val="19"/>
        </w:rPr>
        <w:t xml:space="preserve">  </w:t>
      </w:r>
      <w:r w:rsidR="00347991" w:rsidRPr="00E867EB">
        <w:rPr>
          <w:b/>
          <w:bCs/>
          <w:noProof/>
          <w:spacing w:val="-2"/>
          <w:szCs w:val="19"/>
        </w:rPr>
        <w:t>Dochody i wydatki ogółem sektora instytucji rządowych i samorządowych wg ESA2010 w latach 201</w:t>
      </w:r>
      <w:r w:rsidR="00C51F75" w:rsidRPr="00E867EB">
        <w:rPr>
          <w:b/>
          <w:bCs/>
          <w:noProof/>
          <w:spacing w:val="-2"/>
          <w:szCs w:val="19"/>
        </w:rPr>
        <w:t>8</w:t>
      </w:r>
      <w:r w:rsidR="00F60CFE" w:rsidRPr="00E867EB">
        <w:rPr>
          <w:b/>
          <w:bCs/>
          <w:noProof/>
          <w:spacing w:val="-2"/>
          <w:szCs w:val="19"/>
        </w:rPr>
        <w:t>-202</w:t>
      </w:r>
      <w:r w:rsidR="00C51F75" w:rsidRPr="00E867EB">
        <w:rPr>
          <w:b/>
          <w:bCs/>
          <w:noProof/>
          <w:spacing w:val="-2"/>
          <w:szCs w:val="19"/>
        </w:rPr>
        <w:t>1</w:t>
      </w:r>
      <w:r w:rsidR="00347991" w:rsidRPr="00E867EB">
        <w:rPr>
          <w:b/>
          <w:bCs/>
          <w:noProof/>
          <w:spacing w:val="-2"/>
          <w:szCs w:val="19"/>
        </w:rPr>
        <w:t xml:space="preserve"> (mln zł)</w:t>
      </w:r>
    </w:p>
    <w:tbl>
      <w:tblPr>
        <w:tblW w:w="8020" w:type="dxa"/>
        <w:tblInd w:w="60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 Dochody i wydatki ogółem sektora instytucji rządowych i samorządowych wg ESA2010 w latach 2018-2021 (mln zł)"/>
        <w:tblDescription w:val="Tablica prezentuje wartość dochodów i wydatków ogółem sektora instytucji rządowych i samorządowych oraz ich relacji do PKB w latach 2018-2021"/>
      </w:tblPr>
      <w:tblGrid>
        <w:gridCol w:w="3927"/>
        <w:gridCol w:w="1048"/>
        <w:gridCol w:w="1029"/>
        <w:gridCol w:w="1025"/>
        <w:gridCol w:w="991"/>
      </w:tblGrid>
      <w:tr w:rsidR="00560B28" w:rsidRPr="00E867EB" w14:paraId="42D1DD41" w14:textId="77777777" w:rsidTr="004A1F81">
        <w:trPr>
          <w:trHeight w:val="600"/>
        </w:trPr>
        <w:tc>
          <w:tcPr>
            <w:tcW w:w="4083" w:type="dxa"/>
            <w:shd w:val="clear" w:color="auto" w:fill="auto"/>
            <w:vAlign w:val="center"/>
            <w:hideMark/>
          </w:tcPr>
          <w:p w14:paraId="56EC0E62" w14:textId="596AC7C2" w:rsidR="00560B28" w:rsidRPr="00E867EB" w:rsidRDefault="00560B28" w:rsidP="00E867EB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38F0AB48" w14:textId="723D98D5" w:rsidR="00560B28" w:rsidRPr="00E867EB" w:rsidRDefault="00F60CFE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201</w:t>
            </w:r>
            <w:r w:rsid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8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03E7AF4B" w14:textId="77777777" w:rsidR="00560B28" w:rsidRPr="00E867EB" w:rsidRDefault="00C51F75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2019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6A3C8452" w14:textId="77777777" w:rsidR="00560B28" w:rsidRPr="00E867EB" w:rsidRDefault="00C51F75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2020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2EAD20D8" w14:textId="77777777" w:rsidR="00560B28" w:rsidRPr="00E867EB" w:rsidRDefault="00C51F75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2021</w:t>
            </w:r>
          </w:p>
        </w:tc>
      </w:tr>
      <w:tr w:rsidR="00544F58" w:rsidRPr="00E867EB" w14:paraId="4278C207" w14:textId="77777777" w:rsidTr="004A1F81">
        <w:trPr>
          <w:trHeight w:val="356"/>
        </w:trPr>
        <w:tc>
          <w:tcPr>
            <w:tcW w:w="4083" w:type="dxa"/>
            <w:shd w:val="clear" w:color="auto" w:fill="auto"/>
            <w:vAlign w:val="center"/>
            <w:hideMark/>
          </w:tcPr>
          <w:p w14:paraId="0821D7D7" w14:textId="15CF01AB" w:rsidR="00544F58" w:rsidRPr="00E867EB" w:rsidRDefault="00544F58" w:rsidP="00544F5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Dochody ogółem 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156202B0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876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67*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C0DDA86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941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316*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6A85368C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966 0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31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138A7A0B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111 886*</w:t>
            </w:r>
          </w:p>
        </w:tc>
      </w:tr>
      <w:tr w:rsidR="00544F58" w:rsidRPr="00E867EB" w14:paraId="6E31058D" w14:textId="77777777" w:rsidTr="004A1F81">
        <w:trPr>
          <w:trHeight w:val="322"/>
        </w:trPr>
        <w:tc>
          <w:tcPr>
            <w:tcW w:w="4083" w:type="dxa"/>
            <w:shd w:val="clear" w:color="auto" w:fill="auto"/>
            <w:vAlign w:val="center"/>
            <w:hideMark/>
          </w:tcPr>
          <w:p w14:paraId="2DB84BB4" w14:textId="0DCE7381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%PKB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123D04F8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41,2%*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9F469FF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41,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4093358D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41,3%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6A7A3ADC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42,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544F58" w:rsidRPr="00E867EB" w14:paraId="3C261378" w14:textId="77777777" w:rsidTr="004A1F81">
        <w:trPr>
          <w:trHeight w:val="350"/>
        </w:trPr>
        <w:tc>
          <w:tcPr>
            <w:tcW w:w="4083" w:type="dxa"/>
            <w:shd w:val="clear" w:color="auto" w:fill="auto"/>
            <w:vAlign w:val="center"/>
            <w:hideMark/>
          </w:tcPr>
          <w:p w14:paraId="69AEE72F" w14:textId="2D3048C3" w:rsidR="00544F58" w:rsidRPr="00E867EB" w:rsidRDefault="00544F58" w:rsidP="00544F5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Wydatki ogółem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75E7E4BE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881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373*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5C3F31BA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958 326*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7F638B34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1  127 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866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28E0338B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1 160 081*</w:t>
            </w:r>
          </w:p>
        </w:tc>
      </w:tr>
      <w:tr w:rsidR="00544F58" w:rsidRPr="00E867EB" w14:paraId="03EED7D5" w14:textId="77777777" w:rsidTr="004A1F81">
        <w:trPr>
          <w:trHeight w:val="322"/>
        </w:trPr>
        <w:tc>
          <w:tcPr>
            <w:tcW w:w="4083" w:type="dxa"/>
            <w:shd w:val="clear" w:color="auto" w:fill="auto"/>
            <w:vAlign w:val="center"/>
            <w:hideMark/>
          </w:tcPr>
          <w:p w14:paraId="1BC5B05F" w14:textId="65F50DED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 % PKB 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0A0BF4D2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41,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07BBDAA2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41,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4CBF311F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48,2%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5DCC5BE9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44,2%</w:t>
            </w:r>
          </w:p>
        </w:tc>
      </w:tr>
    </w:tbl>
    <w:p w14:paraId="7CDAC637" w14:textId="2645AF37" w:rsidR="00174B73" w:rsidRPr="00874AE0" w:rsidRDefault="00174B73" w:rsidP="00874AE0">
      <w:pPr>
        <w:spacing w:before="360"/>
        <w:ind w:right="130"/>
        <w:rPr>
          <w:b/>
          <w:bCs/>
          <w:noProof/>
          <w:spacing w:val="-2"/>
          <w:szCs w:val="19"/>
        </w:rPr>
      </w:pPr>
      <w:r w:rsidRPr="00874AE0">
        <w:rPr>
          <w:b/>
          <w:bCs/>
          <w:noProof/>
          <w:spacing w:val="-2"/>
          <w:szCs w:val="19"/>
        </w:rPr>
        <w:t>Wykres 3</w:t>
      </w:r>
      <w:r w:rsidR="00E867EB" w:rsidRPr="00874AE0">
        <w:rPr>
          <w:b/>
          <w:bCs/>
          <w:noProof/>
          <w:spacing w:val="-2"/>
          <w:szCs w:val="19"/>
        </w:rPr>
        <w:t>.</w:t>
      </w:r>
      <w:r w:rsidRPr="00874AE0">
        <w:rPr>
          <w:b/>
          <w:bCs/>
          <w:noProof/>
          <w:spacing w:val="-2"/>
          <w:szCs w:val="19"/>
        </w:rPr>
        <w:t xml:space="preserve">  Dochody i wydatki sektora instytucji rządowych i samorządowych </w:t>
      </w:r>
      <w:r w:rsidR="00874AE0">
        <w:rPr>
          <w:b/>
          <w:bCs/>
          <w:noProof/>
          <w:spacing w:val="-2"/>
          <w:szCs w:val="19"/>
        </w:rPr>
        <w:t>w % PKB</w:t>
      </w:r>
    </w:p>
    <w:p w14:paraId="6FF322E4" w14:textId="6255A513" w:rsidR="00521070" w:rsidRDefault="0098681F" w:rsidP="00E470EC">
      <w:pPr>
        <w:rPr>
          <w:noProof/>
          <w:lang w:eastAsia="pl-PL"/>
        </w:rPr>
      </w:pPr>
      <w:r>
        <w:rPr>
          <w:b/>
          <w:bCs/>
          <w:noProof/>
          <w:spacing w:val="-2"/>
          <w:sz w:val="18"/>
          <w:szCs w:val="18"/>
          <w:lang w:val="en-GB" w:eastAsia="en-GB"/>
        </w:rPr>
        <w:drawing>
          <wp:anchor distT="0" distB="0" distL="114300" distR="114300" simplePos="0" relativeHeight="251667968" behindDoc="0" locked="0" layoutInCell="1" allowOverlap="1" wp14:anchorId="37BD5C5B" wp14:editId="58E0455C">
            <wp:simplePos x="0" y="0"/>
            <wp:positionH relativeFrom="margin">
              <wp:align>center</wp:align>
            </wp:positionH>
            <wp:positionV relativeFrom="margin">
              <wp:posOffset>3050489</wp:posOffset>
            </wp:positionV>
            <wp:extent cx="3807460" cy="2450465"/>
            <wp:effectExtent l="0" t="0" r="2540" b="698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4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E68DB" w14:textId="0BFA3387" w:rsidR="00521070" w:rsidRDefault="00521070" w:rsidP="00E470EC">
      <w:pPr>
        <w:rPr>
          <w:noProof/>
          <w:lang w:eastAsia="pl-PL"/>
        </w:rPr>
      </w:pPr>
    </w:p>
    <w:p w14:paraId="3B598648" w14:textId="592E5A93" w:rsidR="00BE7708" w:rsidRDefault="00BE7708" w:rsidP="00E470EC">
      <w:pPr>
        <w:rPr>
          <w:b/>
          <w:bCs/>
          <w:noProof/>
          <w:spacing w:val="-2"/>
          <w:sz w:val="18"/>
          <w:szCs w:val="18"/>
        </w:rPr>
      </w:pPr>
    </w:p>
    <w:p w14:paraId="74814122" w14:textId="6D7068A9" w:rsidR="00E470EC" w:rsidRDefault="00E470EC" w:rsidP="00E470EC">
      <w:pPr>
        <w:rPr>
          <w:b/>
          <w:bCs/>
          <w:noProof/>
          <w:spacing w:val="-2"/>
          <w:sz w:val="18"/>
          <w:szCs w:val="18"/>
        </w:rPr>
      </w:pPr>
    </w:p>
    <w:p w14:paraId="1DACB269" w14:textId="233A9B8E" w:rsidR="00E470EC" w:rsidRDefault="00E470EC" w:rsidP="00E470EC">
      <w:pPr>
        <w:rPr>
          <w:b/>
          <w:bCs/>
          <w:noProof/>
          <w:spacing w:val="-2"/>
          <w:sz w:val="18"/>
          <w:szCs w:val="18"/>
        </w:rPr>
      </w:pPr>
    </w:p>
    <w:p w14:paraId="05451FC5" w14:textId="771EB23C" w:rsidR="00BE7708" w:rsidRDefault="00BE7708" w:rsidP="00DA7670">
      <w:pPr>
        <w:ind w:left="851" w:hanging="851"/>
        <w:rPr>
          <w:b/>
          <w:bCs/>
          <w:noProof/>
          <w:spacing w:val="-2"/>
          <w:sz w:val="18"/>
          <w:szCs w:val="18"/>
        </w:rPr>
      </w:pPr>
    </w:p>
    <w:p w14:paraId="47E06FD4" w14:textId="5A6BAA94" w:rsidR="00BE7708" w:rsidRDefault="00BE7708" w:rsidP="00DA7670">
      <w:pPr>
        <w:ind w:left="851" w:hanging="851"/>
        <w:rPr>
          <w:b/>
          <w:bCs/>
          <w:noProof/>
          <w:spacing w:val="-2"/>
          <w:sz w:val="18"/>
          <w:szCs w:val="18"/>
        </w:rPr>
      </w:pPr>
    </w:p>
    <w:p w14:paraId="082EF8C0" w14:textId="767C2154" w:rsidR="00BE7708" w:rsidRDefault="00BE7708" w:rsidP="00DA7670">
      <w:pPr>
        <w:ind w:left="851" w:hanging="851"/>
        <w:rPr>
          <w:b/>
          <w:bCs/>
          <w:noProof/>
          <w:spacing w:val="-2"/>
          <w:sz w:val="18"/>
          <w:szCs w:val="18"/>
        </w:rPr>
      </w:pPr>
    </w:p>
    <w:p w14:paraId="7419BD10" w14:textId="1A76F1B8" w:rsidR="004A1F81" w:rsidRDefault="004A1F81" w:rsidP="00544F58">
      <w:pPr>
        <w:spacing w:before="480" w:line="288" w:lineRule="auto"/>
        <w:ind w:right="130"/>
        <w:rPr>
          <w:rFonts w:cs="Arial"/>
          <w:szCs w:val="19"/>
        </w:rPr>
      </w:pPr>
    </w:p>
    <w:p w14:paraId="6023F0B1" w14:textId="77777777" w:rsidR="004A1F81" w:rsidRDefault="004A1F81" w:rsidP="00544F58">
      <w:pPr>
        <w:spacing w:before="480" w:line="288" w:lineRule="auto"/>
        <w:ind w:right="130"/>
        <w:rPr>
          <w:rFonts w:cs="Arial"/>
          <w:szCs w:val="19"/>
        </w:rPr>
      </w:pPr>
    </w:p>
    <w:p w14:paraId="6D08BC37" w14:textId="21452143" w:rsidR="00544F58" w:rsidRDefault="00544F58" w:rsidP="00544F58">
      <w:pPr>
        <w:spacing w:before="480" w:line="288" w:lineRule="auto"/>
        <w:ind w:right="130"/>
        <w:rPr>
          <w:rFonts w:cs="Arial"/>
          <w:szCs w:val="19"/>
        </w:rPr>
      </w:pPr>
      <w:r w:rsidRPr="00DA7670">
        <w:rPr>
          <w:rFonts w:cs="Arial"/>
          <w:szCs w:val="19"/>
        </w:rPr>
        <w:t>Analogicznie, jak w przypadku deficytu i długu, dane dotyczące dochodów i wydatków sek</w:t>
      </w:r>
      <w:r>
        <w:rPr>
          <w:rFonts w:cs="Arial"/>
          <w:szCs w:val="19"/>
        </w:rPr>
        <w:t>tora w latach 2018-2021 roku</w:t>
      </w:r>
      <w:r w:rsidRPr="00DA7670">
        <w:rPr>
          <w:rFonts w:cs="Arial"/>
          <w:szCs w:val="19"/>
        </w:rPr>
        <w:t xml:space="preserve"> uległy zmianom w stosunku do wcześniej publikowanych (</w:t>
      </w:r>
      <w:r>
        <w:rPr>
          <w:rFonts w:cs="Arial"/>
          <w:szCs w:val="19"/>
        </w:rPr>
        <w:t>kwiecień  2022</w:t>
      </w:r>
      <w:r w:rsidRPr="00DA7670">
        <w:rPr>
          <w:rFonts w:cs="Arial"/>
          <w:szCs w:val="19"/>
        </w:rPr>
        <w:t xml:space="preserve"> roku).</w:t>
      </w:r>
      <w:r>
        <w:rPr>
          <w:rFonts w:cs="Arial"/>
          <w:szCs w:val="19"/>
        </w:rPr>
        <w:t xml:space="preserve"> </w:t>
      </w:r>
    </w:p>
    <w:p w14:paraId="1BF385D3" w14:textId="507AD869" w:rsidR="0028241F" w:rsidRDefault="00D76D56" w:rsidP="00FD107C">
      <w:pPr>
        <w:spacing w:line="288" w:lineRule="auto"/>
        <w:ind w:right="130"/>
        <w:rPr>
          <w:rFonts w:cs="Arial"/>
          <w:szCs w:val="19"/>
        </w:rPr>
      </w:pPr>
      <w:r w:rsidRPr="00D4350B">
        <w:rPr>
          <w:rFonts w:cs="Arial"/>
          <w:szCs w:val="19"/>
        </w:rPr>
        <w:t xml:space="preserve">Rewizja dochodów sektora instytucji rządowych i samorządowych spowodowała ich wzrost w latach 2018-2021, odpowiednio o </w:t>
      </w:r>
      <w:r w:rsidR="00B574C2" w:rsidRPr="00D4350B">
        <w:rPr>
          <w:rFonts w:cs="Arial"/>
          <w:szCs w:val="19"/>
        </w:rPr>
        <w:t>61</w:t>
      </w:r>
      <w:r w:rsidRPr="00D4350B">
        <w:rPr>
          <w:rFonts w:cs="Arial"/>
          <w:szCs w:val="19"/>
        </w:rPr>
        <w:t xml:space="preserve"> mln</w:t>
      </w:r>
      <w:r w:rsidR="00B574C2" w:rsidRPr="00D4350B">
        <w:rPr>
          <w:rFonts w:cs="Arial"/>
          <w:szCs w:val="19"/>
        </w:rPr>
        <w:t xml:space="preserve"> zł</w:t>
      </w:r>
      <w:r w:rsidR="004B1F78">
        <w:rPr>
          <w:rFonts w:cs="Arial"/>
          <w:szCs w:val="19"/>
        </w:rPr>
        <w:t xml:space="preserve"> (0,1 pkt %</w:t>
      </w:r>
      <w:r w:rsidR="004B1F78">
        <w:rPr>
          <w:rFonts w:cs="Arial"/>
          <w:color w:val="FF0000"/>
          <w:szCs w:val="19"/>
        </w:rPr>
        <w:t xml:space="preserve"> </w:t>
      </w:r>
      <w:r w:rsidR="004B1F78">
        <w:rPr>
          <w:rFonts w:cs="Arial"/>
          <w:szCs w:val="19"/>
        </w:rPr>
        <w:t xml:space="preserve">w </w:t>
      </w:r>
      <w:r w:rsidR="0053297F">
        <w:rPr>
          <w:rFonts w:cs="Arial"/>
          <w:szCs w:val="19"/>
        </w:rPr>
        <w:t>r</w:t>
      </w:r>
      <w:r w:rsidR="004B1F78">
        <w:rPr>
          <w:rFonts w:cs="Arial"/>
          <w:szCs w:val="19"/>
        </w:rPr>
        <w:t>elacji do PKB)</w:t>
      </w:r>
      <w:r w:rsidR="00B574C2" w:rsidRPr="00D4350B">
        <w:rPr>
          <w:rFonts w:cs="Arial"/>
          <w:szCs w:val="19"/>
        </w:rPr>
        <w:t>, 298</w:t>
      </w:r>
      <w:r w:rsidRPr="00D4350B">
        <w:rPr>
          <w:rFonts w:cs="Arial"/>
          <w:szCs w:val="19"/>
        </w:rPr>
        <w:t xml:space="preserve"> mln</w:t>
      </w:r>
      <w:r w:rsidR="00B574C2" w:rsidRPr="00D4350B">
        <w:rPr>
          <w:rFonts w:cs="Arial"/>
          <w:szCs w:val="19"/>
        </w:rPr>
        <w:t xml:space="preserve"> zł</w:t>
      </w:r>
      <w:r w:rsidR="004B1F78">
        <w:rPr>
          <w:rFonts w:cs="Arial"/>
          <w:szCs w:val="19"/>
        </w:rPr>
        <w:t xml:space="preserve"> (0,1 pkt %</w:t>
      </w:r>
      <w:r w:rsidR="004B1F78">
        <w:rPr>
          <w:rFonts w:cs="Arial"/>
          <w:color w:val="FF0000"/>
          <w:szCs w:val="19"/>
        </w:rPr>
        <w:t xml:space="preserve"> </w:t>
      </w:r>
      <w:r w:rsidR="004B1F78">
        <w:rPr>
          <w:rFonts w:cs="Arial"/>
          <w:szCs w:val="19"/>
        </w:rPr>
        <w:t>w relacji do PKB)</w:t>
      </w:r>
      <w:r w:rsidR="00D4350B">
        <w:rPr>
          <w:rFonts w:cs="Arial"/>
          <w:szCs w:val="19"/>
        </w:rPr>
        <w:t xml:space="preserve">, </w:t>
      </w:r>
      <w:r w:rsidR="00B574C2" w:rsidRPr="00D4350B">
        <w:rPr>
          <w:rFonts w:cs="Arial"/>
          <w:szCs w:val="19"/>
        </w:rPr>
        <w:t xml:space="preserve">14 mln zł </w:t>
      </w:r>
      <w:r w:rsidR="004B1F78">
        <w:rPr>
          <w:rFonts w:cs="Arial"/>
          <w:szCs w:val="19"/>
        </w:rPr>
        <w:t xml:space="preserve">(bez zmian w relacji do PKB) </w:t>
      </w:r>
      <w:r w:rsidR="00B574C2" w:rsidRPr="00D4350B">
        <w:rPr>
          <w:rFonts w:cs="Arial"/>
          <w:szCs w:val="19"/>
        </w:rPr>
        <w:t>oraz o 1 901 mln zł</w:t>
      </w:r>
      <w:r w:rsidR="004B1F78">
        <w:rPr>
          <w:rFonts w:cs="Arial"/>
          <w:szCs w:val="19"/>
        </w:rPr>
        <w:t xml:space="preserve"> (0,1 pkt %</w:t>
      </w:r>
      <w:r w:rsidR="004B1F78">
        <w:rPr>
          <w:rFonts w:cs="Arial"/>
          <w:color w:val="FF0000"/>
          <w:szCs w:val="19"/>
        </w:rPr>
        <w:t xml:space="preserve"> </w:t>
      </w:r>
      <w:r w:rsidR="004B1F78">
        <w:rPr>
          <w:rFonts w:cs="Arial"/>
          <w:szCs w:val="19"/>
        </w:rPr>
        <w:t xml:space="preserve">w relacji do PKB). </w:t>
      </w:r>
      <w:r w:rsidR="00D4350B">
        <w:rPr>
          <w:rFonts w:cs="Arial"/>
          <w:szCs w:val="19"/>
        </w:rPr>
        <w:t>Największ</w:t>
      </w:r>
      <w:r w:rsidR="00EF0C07">
        <w:rPr>
          <w:rFonts w:cs="Arial"/>
          <w:szCs w:val="19"/>
        </w:rPr>
        <w:t>e</w:t>
      </w:r>
      <w:r w:rsidR="00D4350B">
        <w:rPr>
          <w:rFonts w:cs="Arial"/>
          <w:szCs w:val="19"/>
        </w:rPr>
        <w:t xml:space="preserve"> zmian</w:t>
      </w:r>
      <w:r w:rsidR="00EF0C07">
        <w:rPr>
          <w:rFonts w:cs="Arial"/>
          <w:szCs w:val="19"/>
        </w:rPr>
        <w:t>y</w:t>
      </w:r>
      <w:r w:rsidR="00D4350B">
        <w:rPr>
          <w:rFonts w:cs="Arial"/>
          <w:szCs w:val="19"/>
        </w:rPr>
        <w:t xml:space="preserve"> dochodów dotyczył</w:t>
      </w:r>
      <w:r w:rsidR="00EF0C07">
        <w:rPr>
          <w:rFonts w:cs="Arial"/>
          <w:szCs w:val="19"/>
        </w:rPr>
        <w:t>y</w:t>
      </w:r>
      <w:r w:rsidR="00D4350B">
        <w:rPr>
          <w:rFonts w:cs="Arial"/>
          <w:szCs w:val="19"/>
        </w:rPr>
        <w:t xml:space="preserve"> transakcji transfery kapitałowe (</w:t>
      </w:r>
      <w:r w:rsidR="001D5EA1">
        <w:rPr>
          <w:rFonts w:cs="Arial"/>
          <w:szCs w:val="19"/>
        </w:rPr>
        <w:t>w 2018 i 2</w:t>
      </w:r>
      <w:r w:rsidR="00444F55">
        <w:rPr>
          <w:rFonts w:cs="Arial"/>
          <w:szCs w:val="19"/>
        </w:rPr>
        <w:t>0</w:t>
      </w:r>
      <w:r w:rsidR="001D5EA1">
        <w:rPr>
          <w:rFonts w:cs="Arial"/>
          <w:szCs w:val="19"/>
        </w:rPr>
        <w:t>19 roku)</w:t>
      </w:r>
      <w:r w:rsidR="00AD3655">
        <w:rPr>
          <w:rFonts w:cs="Arial"/>
          <w:szCs w:val="19"/>
        </w:rPr>
        <w:t>,</w:t>
      </w:r>
      <w:r w:rsidR="001D5EA1">
        <w:rPr>
          <w:rFonts w:cs="Arial"/>
          <w:szCs w:val="19"/>
        </w:rPr>
        <w:t xml:space="preserve"> p</w:t>
      </w:r>
      <w:r w:rsidR="001D5EA1" w:rsidRPr="001D5EA1">
        <w:rPr>
          <w:rFonts w:cs="Arial"/>
          <w:szCs w:val="19"/>
        </w:rPr>
        <w:t>rodukcja globalna rynkowa oraz</w:t>
      </w:r>
      <w:r w:rsidR="001D5EA1" w:rsidRPr="00603FEC">
        <w:rPr>
          <w:rFonts w:cs="Arial"/>
          <w:color w:val="FF0000"/>
          <w:szCs w:val="19"/>
        </w:rPr>
        <w:t xml:space="preserve"> </w:t>
      </w:r>
      <w:r w:rsidR="00603FEC" w:rsidRPr="00AE54BD">
        <w:rPr>
          <w:rFonts w:cs="Arial"/>
          <w:szCs w:val="19"/>
        </w:rPr>
        <w:t xml:space="preserve">produkcja </w:t>
      </w:r>
      <w:r w:rsidR="001D5EA1" w:rsidRPr="001D5EA1">
        <w:rPr>
          <w:rFonts w:cs="Arial"/>
          <w:szCs w:val="19"/>
        </w:rPr>
        <w:t>na własne cele finalne</w:t>
      </w:r>
      <w:r w:rsidR="001D5EA1">
        <w:rPr>
          <w:rFonts w:cs="Arial"/>
          <w:szCs w:val="19"/>
        </w:rPr>
        <w:t xml:space="preserve"> (w 2020 roku). Zwiększenie dochodów w 2021 roku nastąpiło głównie w transakcjach</w:t>
      </w:r>
      <w:r w:rsidR="00603FEC" w:rsidRPr="00603FEC">
        <w:rPr>
          <w:rFonts w:cs="Arial"/>
          <w:color w:val="FF0000"/>
          <w:szCs w:val="19"/>
        </w:rPr>
        <w:t>:</w:t>
      </w:r>
      <w:r w:rsidR="001D5EA1">
        <w:rPr>
          <w:rFonts w:cs="Arial"/>
          <w:szCs w:val="19"/>
        </w:rPr>
        <w:t xml:space="preserve"> p</w:t>
      </w:r>
      <w:r w:rsidR="001D5EA1" w:rsidRPr="001D5EA1">
        <w:rPr>
          <w:rFonts w:cs="Arial"/>
          <w:szCs w:val="19"/>
        </w:rPr>
        <w:t>łatności za produkcję globalną nierynkową</w:t>
      </w:r>
      <w:r w:rsidR="001D5EA1">
        <w:rPr>
          <w:rFonts w:cs="Arial"/>
          <w:szCs w:val="19"/>
        </w:rPr>
        <w:t>, składki netto na ubezpieczenia społeczne oraz pozostałe transfery bieżące.</w:t>
      </w:r>
      <w:r w:rsidR="004B1F78">
        <w:rPr>
          <w:rFonts w:cs="Arial"/>
          <w:szCs w:val="19"/>
        </w:rPr>
        <w:t xml:space="preserve"> Wzrost wydatków w latach 2018-2021 nastąpił odpowiednio o 174 mln zł</w:t>
      </w:r>
      <w:r w:rsidR="0053297F">
        <w:rPr>
          <w:rFonts w:cs="Arial"/>
          <w:szCs w:val="19"/>
        </w:rPr>
        <w:t xml:space="preserve"> (0,1 pkt %</w:t>
      </w:r>
      <w:r w:rsidR="0053297F">
        <w:rPr>
          <w:rFonts w:cs="Arial"/>
          <w:color w:val="FF0000"/>
          <w:szCs w:val="19"/>
        </w:rPr>
        <w:t xml:space="preserve"> </w:t>
      </w:r>
      <w:r w:rsidR="0053297F">
        <w:rPr>
          <w:rFonts w:cs="Arial"/>
          <w:szCs w:val="19"/>
        </w:rPr>
        <w:t>w relacji do PKB)</w:t>
      </w:r>
      <w:r w:rsidR="004B1F78">
        <w:rPr>
          <w:rFonts w:cs="Arial"/>
          <w:szCs w:val="19"/>
        </w:rPr>
        <w:t>, 408 mln zł</w:t>
      </w:r>
      <w:r w:rsidR="0053297F">
        <w:rPr>
          <w:rFonts w:cs="Arial"/>
          <w:szCs w:val="19"/>
        </w:rPr>
        <w:t xml:space="preserve"> (0,1 pkt %</w:t>
      </w:r>
      <w:r w:rsidR="0053297F">
        <w:rPr>
          <w:rFonts w:cs="Arial"/>
          <w:color w:val="FF0000"/>
          <w:szCs w:val="19"/>
        </w:rPr>
        <w:t xml:space="preserve"> </w:t>
      </w:r>
      <w:r w:rsidR="0053297F">
        <w:rPr>
          <w:rFonts w:cs="Arial"/>
          <w:szCs w:val="19"/>
        </w:rPr>
        <w:t>w relacji do PKB)</w:t>
      </w:r>
      <w:r w:rsidR="004B1F78">
        <w:rPr>
          <w:rFonts w:cs="Arial"/>
          <w:szCs w:val="19"/>
        </w:rPr>
        <w:t>, 174 mln zł</w:t>
      </w:r>
      <w:r w:rsidR="0053297F">
        <w:rPr>
          <w:rFonts w:cs="Arial"/>
          <w:szCs w:val="19"/>
        </w:rPr>
        <w:t xml:space="preserve"> (bez zmian w relacji do PKB)</w:t>
      </w:r>
      <w:r w:rsidR="004B1F78">
        <w:rPr>
          <w:rFonts w:cs="Arial"/>
          <w:szCs w:val="19"/>
        </w:rPr>
        <w:t xml:space="preserve"> oraz o 1 088 mln zł</w:t>
      </w:r>
      <w:r w:rsidR="0053297F">
        <w:rPr>
          <w:rFonts w:cs="Arial"/>
          <w:szCs w:val="19"/>
        </w:rPr>
        <w:t xml:space="preserve"> (bez zmian w relacji do PKB)</w:t>
      </w:r>
      <w:r w:rsidR="004B1F78">
        <w:rPr>
          <w:rFonts w:cs="Arial"/>
          <w:szCs w:val="19"/>
        </w:rPr>
        <w:t>.</w:t>
      </w:r>
      <w:r w:rsidR="0053297F">
        <w:rPr>
          <w:rFonts w:cs="Arial"/>
          <w:szCs w:val="19"/>
        </w:rPr>
        <w:t xml:space="preserve"> Największe zmiany wydatków dotyczyły transakcji akumulacja brutto (w latach 2018-2020), pozostałe podatki związane z produkcją (w latach 2019-2021)</w:t>
      </w:r>
      <w:r w:rsidR="00BE63A2">
        <w:rPr>
          <w:rFonts w:cs="Arial"/>
          <w:szCs w:val="19"/>
        </w:rPr>
        <w:t xml:space="preserve"> oraz transfery </w:t>
      </w:r>
      <w:r w:rsidR="0028241F">
        <w:rPr>
          <w:rFonts w:cs="Arial"/>
          <w:szCs w:val="19"/>
        </w:rPr>
        <w:t>socjalne w naturze (w 2021 roku).</w:t>
      </w:r>
    </w:p>
    <w:p w14:paraId="6AD52856" w14:textId="6E3FAD98" w:rsidR="007C6DDB" w:rsidRPr="007C6DDB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Szczegółowe dane dotyczące dochodów i wydatków sektora instytucji rządowych </w:t>
      </w:r>
      <w:r>
        <w:rPr>
          <w:rFonts w:cs="Arial"/>
          <w:szCs w:val="19"/>
        </w:rPr>
        <w:t xml:space="preserve">                      </w:t>
      </w:r>
      <w:r w:rsidRPr="007C6DDB">
        <w:rPr>
          <w:rFonts w:cs="Arial"/>
          <w:szCs w:val="19"/>
        </w:rPr>
        <w:t>i samorzą</w:t>
      </w:r>
      <w:r>
        <w:rPr>
          <w:rFonts w:cs="Arial"/>
          <w:szCs w:val="19"/>
        </w:rPr>
        <w:t xml:space="preserve">dowych </w:t>
      </w:r>
      <w:r w:rsidRPr="007C6DDB">
        <w:rPr>
          <w:rFonts w:cs="Arial"/>
          <w:szCs w:val="19"/>
        </w:rPr>
        <w:t>w podziale na transakcje zamieszczono w Załączniku 1.</w:t>
      </w:r>
    </w:p>
    <w:p w14:paraId="0E794C81" w14:textId="1F398259" w:rsidR="00DA6E6C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lastRenderedPageBreak/>
        <w:t xml:space="preserve">Informacje dotyczące deficytu i długu sektora instytucji rządowych i samorządowych </w:t>
      </w:r>
      <w:r>
        <w:rPr>
          <w:rFonts w:cs="Arial"/>
          <w:szCs w:val="19"/>
        </w:rPr>
        <w:t xml:space="preserve">             </w:t>
      </w:r>
      <w:r w:rsidRPr="007C6DDB">
        <w:rPr>
          <w:rFonts w:cs="Arial"/>
          <w:szCs w:val="19"/>
        </w:rPr>
        <w:t xml:space="preserve">wszystkich państw członkowskich Unii Europejskiej dostępne </w:t>
      </w:r>
      <w:r w:rsidR="00AD3655">
        <w:rPr>
          <w:rFonts w:cs="Arial"/>
          <w:szCs w:val="19"/>
        </w:rPr>
        <w:t xml:space="preserve">będą </w:t>
      </w:r>
      <w:r w:rsidRPr="007C6DDB">
        <w:rPr>
          <w:rFonts w:cs="Arial"/>
          <w:szCs w:val="19"/>
        </w:rPr>
        <w:t xml:space="preserve">dnia </w:t>
      </w:r>
      <w:r w:rsidR="00D76D56">
        <w:rPr>
          <w:rFonts w:cs="Arial"/>
          <w:szCs w:val="19"/>
        </w:rPr>
        <w:t>21 października</w:t>
      </w:r>
      <w:r w:rsidR="00C464E7">
        <w:rPr>
          <w:rFonts w:cs="Arial"/>
          <w:szCs w:val="19"/>
        </w:rPr>
        <w:br/>
      </w:r>
      <w:r w:rsidRPr="007C6DDB">
        <w:rPr>
          <w:rFonts w:cs="Arial"/>
          <w:szCs w:val="19"/>
        </w:rPr>
        <w:t xml:space="preserve">o </w:t>
      </w:r>
      <w:r w:rsidRPr="0004710F">
        <w:rPr>
          <w:rFonts w:cs="Arial"/>
          <w:szCs w:val="19"/>
        </w:rPr>
        <w:t>godzinie 11</w:t>
      </w:r>
      <w:r w:rsidRPr="007C6DDB">
        <w:rPr>
          <w:rFonts w:cs="Arial"/>
          <w:szCs w:val="19"/>
        </w:rPr>
        <w:t>:00 na stronie internetowej Eurostatu:</w:t>
      </w:r>
    </w:p>
    <w:p w14:paraId="5E78B293" w14:textId="77777777" w:rsidR="007C6DDB" w:rsidRPr="004D19B3" w:rsidRDefault="00DC0001" w:rsidP="00FD107C">
      <w:pPr>
        <w:spacing w:line="288" w:lineRule="auto"/>
        <w:ind w:right="130"/>
        <w:rPr>
          <w:rStyle w:val="Hipercze"/>
          <w:color w:val="auto"/>
          <w:szCs w:val="19"/>
        </w:rPr>
      </w:pPr>
      <w:r w:rsidRPr="004D19B3">
        <w:rPr>
          <w:szCs w:val="19"/>
        </w:rPr>
        <w:fldChar w:fldCharType="begin"/>
      </w:r>
      <w:r w:rsidRPr="004D19B3">
        <w:rPr>
          <w:szCs w:val="19"/>
        </w:rPr>
        <w:instrText xml:space="preserve"> HYPERLINK "http://epp.eurostat.ec.europa.eu/portal/page/portal/eurostat/home" </w:instrText>
      </w:r>
      <w:r w:rsidRPr="004D19B3">
        <w:rPr>
          <w:szCs w:val="19"/>
        </w:rPr>
        <w:fldChar w:fldCharType="separate"/>
      </w:r>
      <w:r w:rsidR="00D85D63" w:rsidRPr="004D19B3">
        <w:rPr>
          <w:rStyle w:val="Hipercze"/>
          <w:color w:val="auto"/>
          <w:szCs w:val="19"/>
        </w:rPr>
        <w:t>http://epp.eurostat.ec.europa.eu/portal/page/portal/eurostat/home</w:t>
      </w:r>
      <w:r w:rsidR="00D85D63" w:rsidRPr="004D19B3">
        <w:rPr>
          <w:rStyle w:val="Hipercze"/>
          <w:rFonts w:cs="Arial"/>
          <w:color w:val="auto"/>
          <w:szCs w:val="19"/>
        </w:rPr>
        <w:t>.</w:t>
      </w:r>
    </w:p>
    <w:p w14:paraId="576796B4" w14:textId="77777777" w:rsidR="00DA6E6C" w:rsidRDefault="00DC0001" w:rsidP="00FD107C">
      <w:pPr>
        <w:spacing w:line="288" w:lineRule="auto"/>
        <w:ind w:right="130"/>
        <w:rPr>
          <w:rFonts w:cs="Arial"/>
          <w:szCs w:val="19"/>
        </w:rPr>
      </w:pPr>
      <w:r w:rsidRPr="004D19B3">
        <w:rPr>
          <w:szCs w:val="19"/>
        </w:rPr>
        <w:fldChar w:fldCharType="end"/>
      </w:r>
      <w:r w:rsidR="007C6DDB" w:rsidRPr="007C6DDB">
        <w:rPr>
          <w:rFonts w:cs="Arial"/>
          <w:szCs w:val="19"/>
        </w:rPr>
        <w:t xml:space="preserve">Opis metod, procedur oraz źródeł wykorzystywanych do opracowania danych dotyczących deficytu, długu oraz rachunków sektora instytucji rządowych i samorządowych, zgodnie </w:t>
      </w:r>
      <w:r w:rsidR="005D66A7">
        <w:rPr>
          <w:rFonts w:cs="Arial"/>
          <w:szCs w:val="19"/>
        </w:rPr>
        <w:t xml:space="preserve">         </w:t>
      </w:r>
      <w:r w:rsidR="007C6DDB" w:rsidRPr="007C6DDB">
        <w:rPr>
          <w:rFonts w:cs="Arial"/>
          <w:szCs w:val="19"/>
        </w:rPr>
        <w:t xml:space="preserve">z ESA2010, sporządzony według wytycznych Komisji Europejskiej dostępny jest w angielskiej wersji językowej na stronie internetowej Eurostatu: </w:t>
      </w:r>
    </w:p>
    <w:bookmarkStart w:id="16" w:name="_Hlk117153077"/>
    <w:bookmarkStart w:id="17" w:name="_GoBack"/>
    <w:p w14:paraId="3C0D6769" w14:textId="77777777" w:rsidR="00E470EC" w:rsidRPr="004D19B3" w:rsidRDefault="00E470EC" w:rsidP="00FD107C">
      <w:pPr>
        <w:spacing w:line="288" w:lineRule="auto"/>
        <w:ind w:right="130"/>
        <w:rPr>
          <w:rFonts w:cs="Arial"/>
          <w:szCs w:val="19"/>
        </w:rPr>
      </w:pPr>
      <w:r w:rsidRPr="004D19B3">
        <w:rPr>
          <w:szCs w:val="19"/>
        </w:rPr>
        <w:fldChar w:fldCharType="begin"/>
      </w:r>
      <w:r w:rsidRPr="004D19B3">
        <w:rPr>
          <w:szCs w:val="19"/>
        </w:rPr>
        <w:instrText xml:space="preserve"> HYPERLINK "http://ec.europa.eu/eurostat/web/government-finance-statistics/excessive-deficit-procedure/edp-inventories</w:instrText>
      </w:r>
      <w:r w:rsidRPr="004D19B3">
        <w:rPr>
          <w:rFonts w:cs="Arial"/>
          <w:szCs w:val="19"/>
        </w:rPr>
        <w:instrText>.</w:instrText>
      </w:r>
    </w:p>
    <w:p w14:paraId="6944EFD3" w14:textId="77777777" w:rsidR="00E470EC" w:rsidRPr="004D19B3" w:rsidRDefault="00E470EC" w:rsidP="00FD107C">
      <w:pPr>
        <w:spacing w:line="288" w:lineRule="auto"/>
        <w:ind w:right="130"/>
        <w:rPr>
          <w:rStyle w:val="Hipercze"/>
          <w:rFonts w:cs="Arial"/>
          <w:color w:val="auto"/>
          <w:szCs w:val="19"/>
        </w:rPr>
      </w:pPr>
      <w:r w:rsidRPr="004D19B3">
        <w:rPr>
          <w:szCs w:val="19"/>
        </w:rPr>
        <w:instrText xml:space="preserve">" </w:instrText>
      </w:r>
      <w:r w:rsidRPr="004D19B3">
        <w:rPr>
          <w:szCs w:val="19"/>
        </w:rPr>
        <w:fldChar w:fldCharType="separate"/>
      </w:r>
      <w:r w:rsidRPr="004D19B3">
        <w:rPr>
          <w:rStyle w:val="Hipercze"/>
          <w:color w:val="auto"/>
          <w:szCs w:val="19"/>
        </w:rPr>
        <w:t>http://ec.europa.eu/eurostat/web/government-finance-statistics/excessive-deficit-procedure/edp-inventories</w:t>
      </w:r>
      <w:r w:rsidRPr="004D19B3">
        <w:rPr>
          <w:rStyle w:val="Hipercze"/>
          <w:rFonts w:cs="Arial"/>
          <w:color w:val="auto"/>
          <w:szCs w:val="19"/>
        </w:rPr>
        <w:t>.</w:t>
      </w:r>
    </w:p>
    <w:p w14:paraId="14B152D6" w14:textId="77777777" w:rsidR="003C6A14" w:rsidRPr="00C42534" w:rsidRDefault="00E470EC" w:rsidP="00FD107C">
      <w:pPr>
        <w:spacing w:line="288" w:lineRule="auto"/>
        <w:ind w:right="131"/>
        <w:rPr>
          <w:rFonts w:cs="Arial"/>
          <w:szCs w:val="19"/>
        </w:rPr>
      </w:pPr>
      <w:r w:rsidRPr="004D19B3">
        <w:rPr>
          <w:szCs w:val="19"/>
        </w:rPr>
        <w:fldChar w:fldCharType="end"/>
      </w:r>
      <w:bookmarkEnd w:id="16"/>
      <w:bookmarkEnd w:id="17"/>
    </w:p>
    <w:p w14:paraId="71C3A5C5" w14:textId="77777777" w:rsidR="002D0476" w:rsidRPr="00BD4289" w:rsidRDefault="002D0476" w:rsidP="00BD4289">
      <w:pPr>
        <w:spacing w:before="360" w:after="360"/>
        <w:rPr>
          <w:szCs w:val="19"/>
        </w:rPr>
        <w:sectPr w:rsidR="002D0476" w:rsidRPr="00BD4289" w:rsidSect="008D255D">
          <w:headerReference w:type="default" r:id="rId14"/>
          <w:headerReference w:type="first" r:id="rId15"/>
          <w:footerReference w:type="first" r:id="rId16"/>
          <w:pgSz w:w="11906" w:h="16838"/>
          <w:pgMar w:top="1474" w:right="2977" w:bottom="720" w:left="720" w:header="284" w:footer="397" w:gutter="0"/>
          <w:cols w:space="708"/>
          <w:titlePg/>
          <w:docGrid w:linePitch="360"/>
        </w:sectPr>
      </w:pPr>
    </w:p>
    <w:p w14:paraId="79BB6216" w14:textId="77777777" w:rsidR="002D0476" w:rsidRDefault="002D0476" w:rsidP="00FD107C">
      <w:pPr>
        <w:spacing w:line="288" w:lineRule="auto"/>
        <w:ind w:right="130"/>
        <w:rPr>
          <w:rFonts w:cs="Arial"/>
          <w:szCs w:val="19"/>
        </w:rPr>
      </w:pPr>
      <w:r w:rsidRPr="002D0476">
        <w:rPr>
          <w:rFonts w:cs="Arial"/>
          <w:szCs w:val="19"/>
        </w:rPr>
        <w:lastRenderedPageBreak/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24AED902" w14:textId="77777777" w:rsidR="00FD107C" w:rsidRPr="002D0476" w:rsidRDefault="00FD107C" w:rsidP="00FD107C">
      <w:pPr>
        <w:spacing w:line="288" w:lineRule="auto"/>
        <w:ind w:right="130"/>
        <w:rPr>
          <w:rFonts w:cs="Arial"/>
          <w:szCs w:val="19"/>
        </w:rPr>
      </w:pP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D107C" w14:paraId="6C4D71E3" w14:textId="77777777" w:rsidTr="00C265C2">
        <w:trPr>
          <w:trHeight w:val="1626"/>
        </w:trPr>
        <w:tc>
          <w:tcPr>
            <w:tcW w:w="4926" w:type="dxa"/>
            <w:shd w:val="clear" w:color="auto" w:fill="auto"/>
          </w:tcPr>
          <w:p w14:paraId="62C7F4AC" w14:textId="77777777" w:rsidR="00FD107C" w:rsidRPr="00751EAF" w:rsidRDefault="00FD107C" w:rsidP="00C265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751EAF">
              <w:rPr>
                <w:rFonts w:cs="Arial"/>
                <w:sz w:val="20"/>
              </w:rPr>
              <w:t>Opracowanie merytoryczne:</w:t>
            </w:r>
          </w:p>
          <w:p w14:paraId="2C02473F" w14:textId="77777777" w:rsidR="00FD107C" w:rsidRPr="00751EAF" w:rsidRDefault="00FD107C" w:rsidP="00C265C2">
            <w:pPr>
              <w:spacing w:before="0"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751EAF">
              <w:rPr>
                <w:rFonts w:cs="Arial"/>
                <w:b/>
                <w:color w:val="000000"/>
                <w:sz w:val="20"/>
              </w:rPr>
              <w:t>Departament Rachunków Narodowych</w:t>
            </w:r>
          </w:p>
          <w:p w14:paraId="6E7410C7" w14:textId="77777777" w:rsidR="00FD107C" w:rsidRPr="00751EAF" w:rsidRDefault="00FD107C" w:rsidP="00C265C2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 w:rsidRPr="00751EAF"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>Dyrektor Anita Perzyna</w:t>
            </w:r>
          </w:p>
          <w:p w14:paraId="75B49AC6" w14:textId="77777777"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</w:pPr>
            <w:r w:rsidRPr="00751EAF">
              <w:rPr>
                <w:rFonts w:ascii="Fira Sans" w:hAnsi="Fira Sans" w:cs="Arial"/>
                <w:color w:val="000000"/>
                <w:sz w:val="20"/>
                <w:lang w:val="fi-FI" w:eastAsia="en-US"/>
              </w:rPr>
              <w:t xml:space="preserve">Tel: </w:t>
            </w:r>
            <w:r w:rsidRPr="00751EAF"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  <w:t>22 608 31 17</w:t>
            </w:r>
          </w:p>
          <w:p w14:paraId="2CA2A121" w14:textId="77777777" w:rsidR="00FD107C" w:rsidRPr="00751EAF" w:rsidRDefault="00FD107C" w:rsidP="00C265C2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/>
                <w:sz w:val="20"/>
                <w:lang w:val="fi-FI"/>
              </w:rPr>
            </w:pPr>
          </w:p>
        </w:tc>
        <w:tc>
          <w:tcPr>
            <w:tcW w:w="4927" w:type="dxa"/>
            <w:shd w:val="clear" w:color="auto" w:fill="auto"/>
          </w:tcPr>
          <w:p w14:paraId="760C4AEC" w14:textId="77777777" w:rsidR="00FD107C" w:rsidRPr="00751EAF" w:rsidRDefault="00FD107C" w:rsidP="00C265C2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51EAF">
              <w:rPr>
                <w:rFonts w:cs="Arial"/>
                <w:sz w:val="20"/>
              </w:rPr>
              <w:t>Rozpowszechnianie:</w:t>
            </w:r>
            <w:r w:rsidRPr="00751EAF">
              <w:rPr>
                <w:rFonts w:cs="Arial"/>
                <w:sz w:val="20"/>
              </w:rPr>
              <w:br/>
            </w:r>
            <w:r w:rsidRPr="00751EAF">
              <w:rPr>
                <w:rFonts w:cs="Arial"/>
                <w:b/>
                <w:sz w:val="20"/>
              </w:rPr>
              <w:t>Rzecznik Prasowy Prezesa GUS</w:t>
            </w:r>
          </w:p>
          <w:p w14:paraId="50A33B11" w14:textId="77777777"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751EAF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211DD46B" w14:textId="77777777"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751EAF">
              <w:rPr>
                <w:rFonts w:ascii="Fira Sans" w:hAnsi="Fira Sans" w:cs="Arial"/>
                <w:color w:val="auto"/>
                <w:sz w:val="20"/>
                <w:lang w:val="fi-FI"/>
              </w:rPr>
              <w:t>Tel: 695 255 011</w:t>
            </w:r>
          </w:p>
          <w:p w14:paraId="106ACD2A" w14:textId="77777777" w:rsidR="00FD107C" w:rsidRPr="00751EAF" w:rsidRDefault="00FD107C" w:rsidP="00C265C2">
            <w:pPr>
              <w:rPr>
                <w:sz w:val="18"/>
              </w:rPr>
            </w:pPr>
          </w:p>
        </w:tc>
      </w:tr>
      <w:tr w:rsidR="00FD107C" w14:paraId="01EAC531" w14:textId="77777777" w:rsidTr="00C265C2">
        <w:trPr>
          <w:trHeight w:val="418"/>
        </w:trPr>
        <w:tc>
          <w:tcPr>
            <w:tcW w:w="4926" w:type="dxa"/>
            <w:vMerge w:val="restart"/>
            <w:shd w:val="clear" w:color="auto" w:fill="auto"/>
          </w:tcPr>
          <w:p w14:paraId="7217030E" w14:textId="77777777" w:rsidR="00FD107C" w:rsidRPr="00751EAF" w:rsidRDefault="00FD107C" w:rsidP="00C265C2">
            <w:pPr>
              <w:rPr>
                <w:b/>
                <w:sz w:val="20"/>
              </w:rPr>
            </w:pPr>
            <w:r w:rsidRPr="00751EAF">
              <w:rPr>
                <w:b/>
                <w:sz w:val="20"/>
              </w:rPr>
              <w:t xml:space="preserve">Wydział Współpracy z Mediami </w:t>
            </w:r>
          </w:p>
          <w:p w14:paraId="77DD1802" w14:textId="77777777" w:rsidR="00FD107C" w:rsidRPr="00751EAF" w:rsidRDefault="00FD107C" w:rsidP="00C265C2">
            <w:pPr>
              <w:rPr>
                <w:sz w:val="20"/>
              </w:rPr>
            </w:pPr>
            <w:r w:rsidRPr="00751EAF">
              <w:rPr>
                <w:sz w:val="20"/>
              </w:rPr>
              <w:t xml:space="preserve">Tel: 22 608 38 04 </w:t>
            </w:r>
          </w:p>
          <w:p w14:paraId="77EF0287" w14:textId="77777777" w:rsidR="00FD107C" w:rsidRPr="00751EAF" w:rsidRDefault="00FD107C" w:rsidP="00C265C2">
            <w:pPr>
              <w:rPr>
                <w:sz w:val="18"/>
                <w:lang w:val="en-US"/>
              </w:rPr>
            </w:pPr>
            <w:r w:rsidRPr="00751EAF">
              <w:rPr>
                <w:b/>
                <w:sz w:val="20"/>
                <w:lang w:val="en-GB"/>
              </w:rPr>
              <w:t>e-mail:</w:t>
            </w:r>
            <w:r w:rsidRPr="00751EAF">
              <w:rPr>
                <w:sz w:val="20"/>
                <w:lang w:val="en-GB"/>
              </w:rPr>
              <w:t xml:space="preserve"> </w:t>
            </w:r>
            <w:hyperlink r:id="rId17" w:history="1">
              <w:r w:rsidRPr="00751EAF">
                <w:rPr>
                  <w:rStyle w:val="Hipercze"/>
                  <w:rFonts w:eastAsia="Times New Roman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shd w:val="clear" w:color="auto" w:fill="auto"/>
            <w:vAlign w:val="center"/>
          </w:tcPr>
          <w:p w14:paraId="2740F459" w14:textId="77777777" w:rsidR="00FD107C" w:rsidRPr="00751EAF" w:rsidRDefault="00B539FA" w:rsidP="00C265C2">
            <w:pPr>
              <w:ind w:firstLine="680"/>
              <w:rPr>
                <w:sz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 wp14:anchorId="740F5871" wp14:editId="0BC0D3C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95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107C" w:rsidRPr="00751EAF">
              <w:rPr>
                <w:sz w:val="20"/>
              </w:rPr>
              <w:t>www.stat.gov.pl</w:t>
            </w:r>
            <w:r w:rsidR="00FD107C" w:rsidRPr="00751EAF">
              <w:rPr>
                <w:sz w:val="18"/>
              </w:rPr>
              <w:t xml:space="preserve">      </w:t>
            </w:r>
          </w:p>
        </w:tc>
      </w:tr>
      <w:tr w:rsidR="00FD107C" w14:paraId="322B2EE9" w14:textId="77777777" w:rsidTr="00C265C2">
        <w:trPr>
          <w:trHeight w:val="418"/>
        </w:trPr>
        <w:tc>
          <w:tcPr>
            <w:tcW w:w="4926" w:type="dxa"/>
            <w:vMerge/>
            <w:shd w:val="clear" w:color="auto" w:fill="auto"/>
          </w:tcPr>
          <w:p w14:paraId="269B8786" w14:textId="77777777"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37AAE54B" w14:textId="77777777" w:rsidR="00FD107C" w:rsidRPr="00751EAF" w:rsidRDefault="00B539FA" w:rsidP="00C265C2">
            <w:pPr>
              <w:ind w:firstLine="680"/>
              <w:rPr>
                <w:sz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752" behindDoc="0" locked="0" layoutInCell="1" allowOverlap="1" wp14:anchorId="7F891BFB" wp14:editId="4A03703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96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107C" w:rsidRPr="00751EAF">
              <w:rPr>
                <w:sz w:val="20"/>
              </w:rPr>
              <w:t>@GUS_STAT</w:t>
            </w:r>
            <w:r w:rsidR="00FD107C" w:rsidRPr="00751EA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D107C" w14:paraId="3F4F8FE7" w14:textId="77777777" w:rsidTr="00C265C2">
        <w:trPr>
          <w:trHeight w:val="476"/>
        </w:trPr>
        <w:tc>
          <w:tcPr>
            <w:tcW w:w="4926" w:type="dxa"/>
            <w:vMerge/>
            <w:shd w:val="clear" w:color="auto" w:fill="auto"/>
          </w:tcPr>
          <w:p w14:paraId="3DB3711E" w14:textId="77777777"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280768E3" w14:textId="77777777" w:rsidR="00FD107C" w:rsidRPr="00751EAF" w:rsidRDefault="00B539FA" w:rsidP="00C265C2">
            <w:pPr>
              <w:ind w:firstLine="680"/>
              <w:rPr>
                <w:sz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776" behindDoc="0" locked="0" layoutInCell="1" allowOverlap="1" wp14:anchorId="00F47D32" wp14:editId="3E7395C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97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107C" w:rsidRPr="00751EAF">
              <w:rPr>
                <w:sz w:val="20"/>
              </w:rPr>
              <w:t>@</w:t>
            </w:r>
            <w:proofErr w:type="spellStart"/>
            <w:r w:rsidR="00FD107C" w:rsidRPr="00751EAF">
              <w:rPr>
                <w:sz w:val="20"/>
              </w:rPr>
              <w:t>GlownyUrzadStatystyczny</w:t>
            </w:r>
            <w:proofErr w:type="spellEnd"/>
            <w:r w:rsidR="00FD107C" w:rsidRPr="00751EA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D107C" w14:paraId="2CD0BE7F" w14:textId="77777777" w:rsidTr="00C265C2">
        <w:trPr>
          <w:trHeight w:val="426"/>
        </w:trPr>
        <w:tc>
          <w:tcPr>
            <w:tcW w:w="4926" w:type="dxa"/>
            <w:shd w:val="clear" w:color="auto" w:fill="auto"/>
          </w:tcPr>
          <w:p w14:paraId="6A5056AD" w14:textId="77777777"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271A08CF" w14:textId="77777777" w:rsidR="00FD107C" w:rsidRPr="00751EAF" w:rsidRDefault="00B539FA" w:rsidP="00C265C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800" behindDoc="0" locked="0" layoutInCell="1" allowOverlap="1" wp14:anchorId="73457FA8" wp14:editId="4C3F343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98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Ikonka instag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FD107C" w:rsidRPr="00751EAF">
              <w:rPr>
                <w:sz w:val="20"/>
              </w:rPr>
              <w:t>gus_stat</w:t>
            </w:r>
            <w:proofErr w:type="spellEnd"/>
          </w:p>
        </w:tc>
      </w:tr>
      <w:tr w:rsidR="00FD107C" w14:paraId="5F0337AE" w14:textId="77777777" w:rsidTr="00C265C2">
        <w:trPr>
          <w:trHeight w:val="504"/>
        </w:trPr>
        <w:tc>
          <w:tcPr>
            <w:tcW w:w="4926" w:type="dxa"/>
            <w:shd w:val="clear" w:color="auto" w:fill="auto"/>
          </w:tcPr>
          <w:p w14:paraId="5F28EB0C" w14:textId="77777777"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3FCE0E31" w14:textId="77777777" w:rsidR="00FD107C" w:rsidRPr="00751EAF" w:rsidRDefault="00B539FA" w:rsidP="00C265C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1824" behindDoc="0" locked="0" layoutInCell="1" allowOverlap="1" wp14:anchorId="2FC2CFEA" wp14:editId="5FAF04B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99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Ikonka Youtu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FD107C" w:rsidRPr="00751EAF">
              <w:rPr>
                <w:sz w:val="20"/>
              </w:rPr>
              <w:t>glownyurzadstatystycznygus</w:t>
            </w:r>
            <w:proofErr w:type="spellEnd"/>
          </w:p>
        </w:tc>
      </w:tr>
      <w:tr w:rsidR="00FD107C" w14:paraId="3EE3069D" w14:textId="77777777" w:rsidTr="00C265C2">
        <w:trPr>
          <w:trHeight w:val="1546"/>
        </w:trPr>
        <w:tc>
          <w:tcPr>
            <w:tcW w:w="4926" w:type="dxa"/>
            <w:shd w:val="clear" w:color="auto" w:fill="auto"/>
          </w:tcPr>
          <w:p w14:paraId="197BEBCD" w14:textId="77777777"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4211C5EE" w14:textId="77777777" w:rsidR="00FD107C" w:rsidRPr="00751EAF" w:rsidRDefault="00FD107C" w:rsidP="00C265C2">
            <w:pPr>
              <w:ind w:firstLine="680"/>
              <w:rPr>
                <w:noProof/>
                <w:sz w:val="20"/>
                <w:lang w:eastAsia="pl-PL"/>
              </w:rPr>
            </w:pPr>
            <w:r w:rsidRPr="00751EAF">
              <w:rPr>
                <w:noProof/>
                <w:sz w:val="20"/>
                <w:lang w:eastAsia="pl-PL"/>
              </w:rPr>
              <w:t>glownyurzadstatystyczny</w:t>
            </w:r>
            <w:r w:rsidR="00B539FA">
              <w:rPr>
                <w:noProof/>
                <w:lang w:val="en-GB" w:eastAsia="en-GB"/>
              </w:rPr>
              <w:drawing>
                <wp:anchor distT="0" distB="0" distL="114300" distR="114300" simplePos="0" relativeHeight="251662848" behindDoc="0" locked="0" layoutInCell="1" allowOverlap="1" wp14:anchorId="5855EAD4" wp14:editId="731E9FE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00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Ikonka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107C" w14:paraId="68856018" w14:textId="77777777" w:rsidTr="00C265C2">
        <w:trPr>
          <w:trHeight w:val="4114"/>
        </w:trPr>
        <w:tc>
          <w:tcPr>
            <w:tcW w:w="9853" w:type="dxa"/>
            <w:gridSpan w:val="2"/>
            <w:shd w:val="clear" w:color="auto" w:fill="D9D9D9"/>
          </w:tcPr>
          <w:p w14:paraId="268195FF" w14:textId="77777777" w:rsidR="00FD107C" w:rsidRPr="00751EAF" w:rsidRDefault="00FD107C" w:rsidP="00C265C2">
            <w:pPr>
              <w:rPr>
                <w:b/>
              </w:rPr>
            </w:pPr>
            <w:r w:rsidRPr="00751EAF">
              <w:rPr>
                <w:b/>
              </w:rPr>
              <w:t>Powiązane opracowania</w:t>
            </w:r>
          </w:p>
          <w:p w14:paraId="54640CC3" w14:textId="77777777" w:rsidR="00FD107C" w:rsidRPr="007A20D1" w:rsidRDefault="00FD107C" w:rsidP="00C265C2">
            <w:pPr>
              <w:rPr>
                <w:rStyle w:val="Hipercze"/>
                <w:rFonts w:eastAsia="Calibri"/>
              </w:rPr>
            </w:pPr>
            <w:r>
              <w:rPr>
                <w:rStyle w:val="Hipercze"/>
                <w:rFonts w:eastAsia="Calibri"/>
              </w:rPr>
              <w:fldChar w:fldCharType="begin"/>
            </w:r>
            <w:r w:rsidR="00D76D56">
              <w:rPr>
                <w:rStyle w:val="Hipercze"/>
                <w:rFonts w:eastAsia="Calibri"/>
              </w:rPr>
              <w:instrText>HYPERLINK "https://stat.gov.pl/obszary-tematyczne/rachunki-narodowe/statystyka-sektora-instytucji-rzadowych-i-samorzadowych/komunikat-dotyczacy-deficytu-i-dlugu-sektora-instytucji-rzadowych-i-samorzadowych-w-2021-roku-za-lata-20182021,1,34.html" \o "Link do informacji sygnalnej pt. Komunikat dotyczący deficytu i długu sektora instytucji rządowych i samorządowych w 2021 r."</w:instrText>
            </w:r>
            <w:r>
              <w:rPr>
                <w:rStyle w:val="Hipercze"/>
                <w:rFonts w:eastAsia="Calibri"/>
              </w:rPr>
              <w:fldChar w:fldCharType="separate"/>
            </w:r>
            <w:r w:rsidRPr="007A20D1">
              <w:rPr>
                <w:rStyle w:val="Hipercze"/>
                <w:rFonts w:eastAsia="Calibri"/>
              </w:rPr>
              <w:t>Komunikat dotyczący deficytu i długu sektora instytucji rządowych i samorządowych w 202</w:t>
            </w:r>
            <w:r w:rsidR="00D76D56">
              <w:rPr>
                <w:rStyle w:val="Hipercze"/>
                <w:rFonts w:eastAsia="Calibri"/>
              </w:rPr>
              <w:t>1</w:t>
            </w:r>
            <w:r w:rsidRPr="007A20D1">
              <w:rPr>
                <w:rStyle w:val="Hipercze"/>
                <w:rFonts w:eastAsia="Calibri"/>
              </w:rPr>
              <w:t xml:space="preserve"> r.</w:t>
            </w:r>
          </w:p>
          <w:p w14:paraId="1D4A665D" w14:textId="77777777"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>
              <w:rPr>
                <w:rStyle w:val="Hipercze"/>
                <w:rFonts w:eastAsia="Calibri"/>
              </w:rPr>
              <w:fldChar w:fldCharType="end"/>
            </w:r>
            <w:r w:rsidRPr="00751EAF">
              <w:rPr>
                <w:b/>
                <w:color w:val="000000"/>
                <w:szCs w:val="24"/>
              </w:rPr>
              <w:t>Temat dostępny w bazach danych</w:t>
            </w:r>
          </w:p>
          <w:p w14:paraId="4A45C93D" w14:textId="77777777" w:rsidR="00FD107C" w:rsidRPr="00CA365A" w:rsidRDefault="00C95FAB" w:rsidP="00C265C2">
            <w:pPr>
              <w:rPr>
                <w:rStyle w:val="Hipercze"/>
                <w:rFonts w:eastAsia="Calibri"/>
              </w:rPr>
            </w:pPr>
            <w:hyperlink r:id="rId24" w:tooltip="Link do dziedzinowyej bazy wiedzy rachunków narodowych" w:history="1">
              <w:r w:rsidR="00FD107C" w:rsidRPr="00CA365A">
                <w:rPr>
                  <w:rStyle w:val="Hipercze"/>
                  <w:rFonts w:eastAsia="Calibri"/>
                </w:rPr>
                <w:t>Dziedzinowa baza wiedzy Rachunki Narodowe</w:t>
              </w:r>
            </w:hyperlink>
          </w:p>
          <w:p w14:paraId="7245FFA0" w14:textId="77777777"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 w:rsidRPr="00751EAF">
              <w:rPr>
                <w:b/>
                <w:color w:val="000000"/>
                <w:szCs w:val="24"/>
              </w:rPr>
              <w:t>Ważniejsze pojęcia dostępne w słowniku</w:t>
            </w:r>
          </w:p>
          <w:p w14:paraId="026C8E7F" w14:textId="77777777" w:rsidR="00FD107C" w:rsidRPr="00CA365A" w:rsidRDefault="00C95FAB" w:rsidP="00C265C2">
            <w:pPr>
              <w:rPr>
                <w:rStyle w:val="Hipercze"/>
                <w:rFonts w:eastAsia="Calibri"/>
              </w:rPr>
            </w:pPr>
            <w:hyperlink r:id="rId25" w:tooltip="Link do słownika pojęć stosowanych w statystyce publicznej do opisu pojęcia - produkt krajowy brutto" w:history="1">
              <w:r w:rsidR="00FD107C" w:rsidRPr="00CA365A">
                <w:rPr>
                  <w:rStyle w:val="Hipercze"/>
                  <w:rFonts w:eastAsia="Calibri"/>
                </w:rPr>
                <w:t>Produkt krajowy brutto</w:t>
              </w:r>
            </w:hyperlink>
          </w:p>
          <w:p w14:paraId="19A34ADF" w14:textId="77777777" w:rsidR="00FD107C" w:rsidRPr="00417835" w:rsidRDefault="00FD107C" w:rsidP="00C265C2">
            <w:pPr>
              <w:rPr>
                <w:rStyle w:val="Hipercze"/>
              </w:rPr>
            </w:pPr>
          </w:p>
          <w:p w14:paraId="287C115A" w14:textId="77777777"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14:paraId="3AB266FD" w14:textId="77777777"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14:paraId="6925C1B6" w14:textId="77777777"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</w:tc>
      </w:tr>
    </w:tbl>
    <w:p w14:paraId="5FC47805" w14:textId="77777777" w:rsidR="002D0476" w:rsidRDefault="002D0476" w:rsidP="000470AA">
      <w:pPr>
        <w:rPr>
          <w:sz w:val="18"/>
        </w:rPr>
      </w:pPr>
    </w:p>
    <w:p w14:paraId="0F3D48F6" w14:textId="77777777" w:rsidR="002D0476" w:rsidRDefault="002D0476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F75026" w:rsidRPr="00EB5CA4" w14:paraId="4057E2F1" w14:textId="77777777" w:rsidTr="00AC0A23">
        <w:trPr>
          <w:trHeight w:val="1912"/>
        </w:trPr>
        <w:tc>
          <w:tcPr>
            <w:tcW w:w="4379" w:type="dxa"/>
          </w:tcPr>
          <w:p w14:paraId="3D24C37C" w14:textId="77777777" w:rsidR="00865D62" w:rsidRPr="00EB5CA4" w:rsidRDefault="00865D62" w:rsidP="009B127C">
            <w:pPr>
              <w:spacing w:before="0" w:after="0" w:line="240" w:lineRule="auto"/>
            </w:pPr>
          </w:p>
        </w:tc>
        <w:tc>
          <w:tcPr>
            <w:tcW w:w="3942" w:type="dxa"/>
          </w:tcPr>
          <w:p w14:paraId="466C35C7" w14:textId="77777777" w:rsidR="00F75026" w:rsidRPr="00EB5CA4" w:rsidRDefault="00F75026" w:rsidP="00B919F0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pl-PL" w:eastAsia="en-US"/>
              </w:rPr>
            </w:pPr>
          </w:p>
        </w:tc>
      </w:tr>
    </w:tbl>
    <w:p w14:paraId="06AA149E" w14:textId="77777777" w:rsidR="00F75026" w:rsidRPr="00EB5CA4" w:rsidRDefault="00F75026" w:rsidP="00F75026">
      <w:pPr>
        <w:rPr>
          <w:sz w:val="20"/>
        </w:rPr>
      </w:pPr>
    </w:p>
    <w:p w14:paraId="45E59570" w14:textId="77777777" w:rsidR="00D261A2" w:rsidRPr="00001C5B" w:rsidRDefault="00D261A2" w:rsidP="00E76D26">
      <w:pPr>
        <w:rPr>
          <w:sz w:val="18"/>
        </w:rPr>
      </w:pPr>
    </w:p>
    <w:sectPr w:rsidR="00D261A2" w:rsidRPr="00001C5B" w:rsidSect="00FF1FB2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2A2382" w14:textId="77777777" w:rsidR="002D2840" w:rsidRDefault="002D2840" w:rsidP="000662E2">
      <w:pPr>
        <w:spacing w:after="0" w:line="240" w:lineRule="auto"/>
      </w:pPr>
      <w:r>
        <w:separator/>
      </w:r>
    </w:p>
  </w:endnote>
  <w:endnote w:type="continuationSeparator" w:id="0">
    <w:p w14:paraId="4ED22275" w14:textId="77777777" w:rsidR="002D2840" w:rsidRDefault="002D284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5D82411-DFA7-4C37-B61F-A20BAD91A470}"/>
    <w:embedBold r:id="rId2" w:fontKey="{5D5B8C24-E82E-4172-9C7E-1FE47AD874C5}"/>
    <w:embedItalic r:id="rId3" w:fontKey="{9B9C38BA-B5EF-4DA9-BD53-BDB7C9117ED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F8A672E-D061-426D-9DC7-17D12A1DAF5C}"/>
    <w:embedBold r:id="rId5" w:fontKey="{46BC3B2C-FE28-4ACE-9D73-B9384E24E863}"/>
    <w:embedItalic r:id="rId6" w:fontKey="{A95DB4AB-E05B-4BB7-B5F4-B92FEB3327E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2FC70D4-EF1E-403B-832E-579DE23D18E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C4D5E0E-3629-4C08-A099-D792BF3650FA}"/>
    <w:embedItalic r:id="rId9" w:fontKey="{FD6821A5-07B8-43AD-81A1-6ACAB32274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2E91AA3-8E2E-4EB6-B8CC-F131239C6DD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98A528A-CEF8-41BD-A046-AC27CF83E8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3D149CC5-E184-4CD9-9D7B-4FFE3A584E36}"/>
    <w:embedBold r:id="rId13" w:fontKey="{F9609C83-FA98-45CC-8B08-6E86B61771A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98F489DD-9EE2-43E8-9EB9-32AE0C7752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A8556" w14:textId="77777777" w:rsidR="00B30126" w:rsidRDefault="00B30126" w:rsidP="00B30126">
    <w:pPr>
      <w:pStyle w:val="Stopka"/>
      <w:ind w:right="-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EEE4AA" w14:textId="77777777" w:rsidR="002D2840" w:rsidRDefault="002D2840" w:rsidP="000662E2">
      <w:pPr>
        <w:spacing w:after="0" w:line="240" w:lineRule="auto"/>
      </w:pPr>
      <w:r>
        <w:separator/>
      </w:r>
    </w:p>
  </w:footnote>
  <w:footnote w:type="continuationSeparator" w:id="0">
    <w:p w14:paraId="53F0AE22" w14:textId="77777777" w:rsidR="002D2840" w:rsidRDefault="002D2840" w:rsidP="000662E2">
      <w:pPr>
        <w:spacing w:after="0" w:line="240" w:lineRule="auto"/>
      </w:pPr>
      <w:r>
        <w:continuationSeparator/>
      </w:r>
    </w:p>
  </w:footnote>
  <w:footnote w:id="1">
    <w:p w14:paraId="31BE65B0" w14:textId="77777777" w:rsidR="007005BE" w:rsidRPr="00012BDC" w:rsidRDefault="007005BE" w:rsidP="00B4346F">
      <w:pPr>
        <w:spacing w:before="0" w:after="0" w:line="240" w:lineRule="auto"/>
        <w:rPr>
          <w:rFonts w:ascii="Arial" w:hAnsi="Arial" w:cs="Arial"/>
          <w:szCs w:val="19"/>
        </w:rPr>
      </w:pPr>
      <w:r w:rsidRPr="00012BDC">
        <w:rPr>
          <w:rFonts w:cs="Arial"/>
          <w:szCs w:val="19"/>
        </w:rPr>
        <w:t>* Dane zostały zrewidowane w stosunku do opublikowanych w d</w:t>
      </w:r>
      <w:r w:rsidR="00E77BA9" w:rsidRPr="00012BDC">
        <w:rPr>
          <w:rFonts w:cs="Arial"/>
          <w:szCs w:val="19"/>
        </w:rPr>
        <w:t xml:space="preserve">niu </w:t>
      </w:r>
      <w:r w:rsidR="00544F58">
        <w:rPr>
          <w:rFonts w:cs="Arial"/>
          <w:szCs w:val="19"/>
        </w:rPr>
        <w:t>22.04.2022r.</w:t>
      </w:r>
    </w:p>
    <w:p w14:paraId="704FD7AB" w14:textId="77777777" w:rsidR="007005BE" w:rsidRPr="00E470EC" w:rsidRDefault="007005BE" w:rsidP="00012BDC">
      <w:pPr>
        <w:pStyle w:val="Tekstprzypisudolnego"/>
        <w:spacing w:before="0"/>
        <w:ind w:right="272"/>
        <w:rPr>
          <w:rFonts w:cs="Arial"/>
          <w:sz w:val="16"/>
          <w:szCs w:val="16"/>
          <w:lang w:val="pl-PL"/>
        </w:rPr>
      </w:pPr>
      <w:r w:rsidRPr="00012BDC">
        <w:rPr>
          <w:rStyle w:val="Odwoanieprzypisudolnego"/>
          <w:rFonts w:ascii="Fira Sans" w:hAnsi="Fira Sans" w:cs="Arial"/>
          <w:sz w:val="19"/>
          <w:szCs w:val="19"/>
        </w:rPr>
        <w:footnoteRef/>
      </w:r>
      <w:r w:rsidR="00491A93" w:rsidRPr="00012BDC">
        <w:rPr>
          <w:rFonts w:ascii="Fira Sans" w:hAnsi="Fira Sans" w:cs="Arial"/>
          <w:sz w:val="19"/>
          <w:szCs w:val="19"/>
        </w:rPr>
        <w:t xml:space="preserve"> </w:t>
      </w:r>
      <w:r w:rsidR="00181AFE" w:rsidRPr="00012BDC">
        <w:rPr>
          <w:rFonts w:ascii="Fira Sans" w:hAnsi="Fira Sans" w:cs="Arial"/>
          <w:sz w:val="19"/>
          <w:szCs w:val="19"/>
          <w:lang w:val="pl-PL"/>
        </w:rPr>
        <w:t xml:space="preserve"> 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P</w:t>
      </w:r>
      <w:proofErr w:type="spellStart"/>
      <w:r w:rsidR="00181AFE" w:rsidRPr="00012BDC">
        <w:rPr>
          <w:rFonts w:ascii="Fira Sans" w:hAnsi="Fira Sans" w:cs="Arial"/>
          <w:sz w:val="19"/>
          <w:szCs w:val="19"/>
        </w:rPr>
        <w:t>odręcznik</w:t>
      </w:r>
      <w:proofErr w:type="spellEnd"/>
      <w:r w:rsidR="00E470EC" w:rsidRPr="00012BDC">
        <w:rPr>
          <w:rFonts w:ascii="Fira Sans" w:hAnsi="Fira Sans" w:cs="Arial"/>
          <w:sz w:val="19"/>
          <w:szCs w:val="19"/>
        </w:rPr>
        <w:t xml:space="preserve"> dostępn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y</w:t>
      </w:r>
      <w:r w:rsidR="00E470EC" w:rsidRPr="00012BDC">
        <w:rPr>
          <w:rFonts w:ascii="Fira Sans" w:hAnsi="Fira Sans" w:cs="Arial"/>
          <w:sz w:val="19"/>
          <w:szCs w:val="19"/>
        </w:rPr>
        <w:t xml:space="preserve"> jest na stronie</w:t>
      </w:r>
      <w:r w:rsidR="00E470EC" w:rsidRPr="00012BDC">
        <w:rPr>
          <w:rFonts w:ascii="Fira Sans" w:hAnsi="Fira Sans" w:cs="Arial"/>
          <w:color w:val="000000"/>
          <w:sz w:val="19"/>
          <w:szCs w:val="19"/>
        </w:rPr>
        <w:t>:</w:t>
      </w:r>
      <w:r w:rsidR="00F36416" w:rsidRPr="00012BDC">
        <w:rPr>
          <w:rFonts w:ascii="Fira Sans" w:hAnsi="Fira Sans" w:cs="Arial"/>
          <w:color w:val="000000"/>
          <w:sz w:val="19"/>
          <w:szCs w:val="19"/>
          <w:lang w:val="pl-PL"/>
        </w:rPr>
        <w:t xml:space="preserve"> </w:t>
      </w:r>
      <w:r w:rsidR="00B919F0" w:rsidRPr="00012BDC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t>https://ec.europa.eu/eurostat/documents/3859598/10042108/KS-GQ-19-007-EN-N.pdf/5d6fc8f4-58e3-4354-acd3-a29a66f2e00c</w:t>
      </w:r>
      <w:r w:rsidR="00B919F0" w:rsidRPr="00012BDC">
        <w:rPr>
          <w:rFonts w:ascii="Fira Sans" w:hAnsi="Fira Sans" w:cs="Arial"/>
          <w:color w:val="000000"/>
          <w:sz w:val="19"/>
          <w:szCs w:val="19"/>
          <w:lang w:val="pl-PL"/>
        </w:rPr>
        <w:cr/>
      </w:r>
    </w:p>
  </w:footnote>
  <w:footnote w:id="2">
    <w:p w14:paraId="331A559C" w14:textId="546C5279" w:rsidR="0042285C" w:rsidRPr="0042285C" w:rsidRDefault="0042285C" w:rsidP="0042285C">
      <w:pPr>
        <w:pStyle w:val="Tekstprzypisudolnego"/>
        <w:rPr>
          <w:lang w:val="pl-PL"/>
        </w:rPr>
      </w:pPr>
      <w:r w:rsidRPr="004A1F81">
        <w:rPr>
          <w:rStyle w:val="Odwoanieprzypisudolnego"/>
          <w:rFonts w:ascii="Fira Sans" w:hAnsi="Fira Sans"/>
          <w:sz w:val="18"/>
        </w:rPr>
        <w:footnoteRef/>
      </w:r>
      <w:r w:rsidRPr="004A1F81">
        <w:rPr>
          <w:rFonts w:ascii="Fira Sans" w:hAnsi="Fira Sans"/>
          <w:sz w:val="18"/>
        </w:rPr>
        <w:t xml:space="preserve"> </w:t>
      </w:r>
      <w:r w:rsidR="003C6637">
        <w:rPr>
          <w:rFonts w:ascii="Fira Sans" w:hAnsi="Fira Sans" w:cs="Arial"/>
          <w:sz w:val="19"/>
          <w:szCs w:val="19"/>
          <w:lang w:val="pl-PL" w:eastAsia="en-US"/>
        </w:rPr>
        <w:t>Dokument dotyczący rewizji</w:t>
      </w:r>
      <w:r w:rsidRPr="004A1F81">
        <w:rPr>
          <w:rFonts w:ascii="Fira Sans" w:hAnsi="Fira Sans" w:cs="Arial"/>
          <w:sz w:val="19"/>
          <w:szCs w:val="19"/>
          <w:lang w:val="pl-PL" w:eastAsia="en-US"/>
        </w:rPr>
        <w:t xml:space="preserve"> </w:t>
      </w:r>
      <w:r w:rsidRPr="003C6637">
        <w:rPr>
          <w:rFonts w:ascii="Fira Sans" w:hAnsi="Fira Sans" w:cs="Arial"/>
          <w:i/>
          <w:sz w:val="19"/>
          <w:szCs w:val="19"/>
          <w:lang w:val="pl-PL" w:eastAsia="en-US"/>
        </w:rPr>
        <w:t>Informacj</w:t>
      </w:r>
      <w:r w:rsidR="00C95FAB">
        <w:rPr>
          <w:rFonts w:ascii="Fira Sans" w:hAnsi="Fira Sans" w:cs="Arial"/>
          <w:i/>
          <w:sz w:val="19"/>
          <w:szCs w:val="19"/>
          <w:lang w:val="pl-PL" w:eastAsia="en-US"/>
        </w:rPr>
        <w:t>a</w:t>
      </w:r>
      <w:r w:rsidRPr="003C6637">
        <w:rPr>
          <w:rFonts w:ascii="Fira Sans" w:hAnsi="Fira Sans" w:cs="Arial"/>
          <w:i/>
          <w:sz w:val="19"/>
          <w:szCs w:val="19"/>
          <w:lang w:val="pl-PL" w:eastAsia="en-US"/>
        </w:rPr>
        <w:t xml:space="preserve"> Głównego Urzędu Statystycznego na temat rewizji rachunków narodowych w latach 2010–2020. Wpływ zmian na główne agregaty makroekonomiczne</w:t>
      </w:r>
      <w:r w:rsidRPr="004A1F81">
        <w:rPr>
          <w:rFonts w:ascii="Fira Sans" w:hAnsi="Fira Sans" w:cs="Arial"/>
          <w:sz w:val="19"/>
          <w:szCs w:val="19"/>
          <w:lang w:val="pl-PL" w:eastAsia="en-US"/>
        </w:rPr>
        <w:t>,</w:t>
      </w:r>
      <w:r w:rsidR="00C95FAB">
        <w:rPr>
          <w:rFonts w:ascii="Fira Sans" w:hAnsi="Fira Sans" w:cs="Arial"/>
          <w:sz w:val="19"/>
          <w:szCs w:val="19"/>
          <w:lang w:val="pl-PL" w:eastAsia="en-US"/>
        </w:rPr>
        <w:t xml:space="preserve"> dostępny jest na stronie GUS</w:t>
      </w:r>
      <w:r w:rsidRPr="004A1F81">
        <w:rPr>
          <w:rFonts w:ascii="Fira Sans" w:hAnsi="Fira Sans" w:cs="Arial"/>
          <w:sz w:val="19"/>
          <w:szCs w:val="19"/>
          <w:lang w:val="pl-PL" w:eastAsia="en-US"/>
        </w:rPr>
        <w:t xml:space="preserve"> </w:t>
      </w:r>
      <w:hyperlink r:id="rId1" w:history="1">
        <w:r w:rsidRPr="004A1F81">
          <w:rPr>
            <w:rFonts w:ascii="Fira Sans" w:hAnsi="Fira Sans" w:cs="Arial"/>
            <w:sz w:val="19"/>
            <w:szCs w:val="19"/>
            <w:u w:val="single"/>
            <w:lang w:eastAsia="en-US"/>
          </w:rPr>
          <w:t>https://stat.gov.pl/obszary-tematyczne/rachunki-narodowe/roczne-rachunki-narodowe/informacja-glownego-urzedu-statystycznego-na-temat-rewizji-rachunkow-narodowych-w-latach-20102020,17,1.html</w:t>
        </w:r>
      </w:hyperlink>
      <w:r w:rsidRPr="004A1F81">
        <w:rPr>
          <w:u w:val="single"/>
          <w:lang w:val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86043" w14:textId="77777777" w:rsidR="000662E2" w:rsidRDefault="00B539FA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53D5905" wp14:editId="4D8D18C4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2540" t="4445" r="0" b="381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6D193A" id="Prostokąt 24" o:spid="_x0000_s1026" style="position:absolute;margin-left:96.4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" fillcolor="#d8d8d8" stroked="f" strokeweight="1pt">
              <w10:wrap anchorx="page"/>
            </v:rect>
          </w:pict>
        </mc:Fallback>
      </mc:AlternateContent>
    </w:r>
  </w:p>
  <w:p w14:paraId="5A01D5D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92930" w14:textId="77777777" w:rsidR="00F32749" w:rsidRDefault="00B539FA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8FBEC19" wp14:editId="339D4D34">
              <wp:simplePos x="0" y="0"/>
              <wp:positionH relativeFrom="column">
                <wp:posOffset>5219065</wp:posOffset>
              </wp:positionH>
              <wp:positionV relativeFrom="paragraph">
                <wp:posOffset>198755</wp:posOffset>
              </wp:positionV>
              <wp:extent cx="1871980" cy="22905085"/>
              <wp:effectExtent l="0" t="0" r="0" b="2540"/>
              <wp:wrapTight wrapText="bothSides">
                <wp:wrapPolygon edited="0">
                  <wp:start x="-110" y="0"/>
                  <wp:lineTo x="-110" y="21591"/>
                  <wp:lineTo x="21600" y="21591"/>
                  <wp:lineTo x="21600" y="0"/>
                  <wp:lineTo x="-110" y="0"/>
                </wp:wrapPolygon>
              </wp:wrapTight>
              <wp:docPr id="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B3D339" id="Prostokąt 10" o:spid="_x0000_s1026" style="position:absolute;margin-left:410.95pt;margin-top:15.65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" fillcolor="#d8d8d8" stroked="f" strokeweight="1pt"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34A7A0BA" wp14:editId="1DCDDB6F">
              <wp:simplePos x="0" y="0"/>
              <wp:positionH relativeFrom="column">
                <wp:posOffset>5220970</wp:posOffset>
              </wp:positionH>
              <wp:positionV relativeFrom="paragraph">
                <wp:posOffset>808990</wp:posOffset>
              </wp:positionV>
              <wp:extent cx="1432560" cy="336550"/>
              <wp:effectExtent l="1270" t="0" r="4445" b="0"/>
              <wp:wrapNone/>
              <wp:docPr id="2" name="Text Box 1" descr="Data publikacji informacji sygnalnej, 21.10.2022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61F8B" w14:textId="77777777" w:rsidR="00F318B7" w:rsidRPr="00D43717" w:rsidRDefault="009B0BB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544F5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B56940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544F5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10</w:t>
                          </w:r>
                          <w:r w:rsidR="00F60CFE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C555A5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2 </w:t>
                          </w:r>
                          <w:r w:rsidR="00F318B7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r.</w:t>
                          </w:r>
                        </w:p>
                        <w:p w14:paraId="7CA4C712" w14:textId="77777777" w:rsidR="00F37172" w:rsidRPr="00C97596" w:rsidRDefault="00A810F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318B7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7A0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Data publikacji informacji sygnalnej, 21.10.2022r." style="position:absolute;margin-left:411.1pt;margin-top:63.7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" filled="f" stroked="f">
              <v:textbox>
                <w:txbxContent>
                  <w:p w14:paraId="06761F8B" w14:textId="77777777" w:rsidR="00F318B7" w:rsidRPr="00D43717" w:rsidRDefault="009B0BB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544F5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B56940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544F5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10</w:t>
                    </w:r>
                    <w:r w:rsidR="00F60CFE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C555A5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2 </w:t>
                    </w:r>
                    <w:r w:rsidR="00F318B7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r.</w:t>
                    </w:r>
                  </w:p>
                  <w:p w14:paraId="7CA4C712" w14:textId="77777777" w:rsidR="00F37172" w:rsidRPr="00C97596" w:rsidRDefault="00A810F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318B7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D67FF52" wp14:editId="19BAF0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B3D37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67FF52" id="Schemat blokowy: opóźnienie 6" o:spid="_x0000_s1029" alt="Napis &quot;Informacja sygnalna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AxzsittBAAAFwwAAA4AAAAAAAAAAAAAAAAA&#10;LgIAAGRycy9lMm9Eb2MueG1sUEsBAi0AFAAGAAgAAAAhADBPDPXeAAAACgEAAA8AAAAAAAAAAAAA&#10;AAAAxwYAAGRycy9kb3ducmV2LnhtbFBLBQYAAAAABAAEAPMAAADS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438B3D37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33A3F820" wp14:editId="3472C362">
          <wp:extent cx="1147445" cy="716280"/>
          <wp:effectExtent l="0" t="0" r="0" b="0"/>
          <wp:docPr id="5" name="Obraz 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Głównego Urzędu Statystycz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44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BB530" w14:textId="77777777" w:rsidR="00607CC5" w:rsidRDefault="00607CC5">
    <w:pPr>
      <w:pStyle w:val="Nagwek"/>
    </w:pPr>
  </w:p>
  <w:p w14:paraId="6F12E10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85pt;height:124.4pt;visibility:visible" o:bullet="t">
        <v:imagedata r:id="rId1" o:title=""/>
      </v:shape>
    </w:pict>
  </w:numPicBullet>
  <w:numPicBullet w:numPicBulletId="1">
    <w:pict>
      <v:shape id="_x0000_i1027" type="#_x0000_t75" style="width:123.85pt;height:124.4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8F"/>
    <w:rsid w:val="00001C5B"/>
    <w:rsid w:val="00003437"/>
    <w:rsid w:val="00003902"/>
    <w:rsid w:val="0000709F"/>
    <w:rsid w:val="00007C43"/>
    <w:rsid w:val="00007F47"/>
    <w:rsid w:val="000108B8"/>
    <w:rsid w:val="00011561"/>
    <w:rsid w:val="0001179F"/>
    <w:rsid w:val="00012382"/>
    <w:rsid w:val="00012BDC"/>
    <w:rsid w:val="000152F5"/>
    <w:rsid w:val="000166E0"/>
    <w:rsid w:val="00020363"/>
    <w:rsid w:val="00020754"/>
    <w:rsid w:val="00022660"/>
    <w:rsid w:val="00025FBE"/>
    <w:rsid w:val="0004582E"/>
    <w:rsid w:val="000470AA"/>
    <w:rsid w:val="0004710F"/>
    <w:rsid w:val="00047A11"/>
    <w:rsid w:val="000514A9"/>
    <w:rsid w:val="00051D70"/>
    <w:rsid w:val="00052F16"/>
    <w:rsid w:val="000541DB"/>
    <w:rsid w:val="00055B02"/>
    <w:rsid w:val="00057B03"/>
    <w:rsid w:val="00057CA1"/>
    <w:rsid w:val="00060050"/>
    <w:rsid w:val="0006289D"/>
    <w:rsid w:val="00062FB3"/>
    <w:rsid w:val="000662E2"/>
    <w:rsid w:val="00066883"/>
    <w:rsid w:val="00074DD8"/>
    <w:rsid w:val="000765CA"/>
    <w:rsid w:val="000806F7"/>
    <w:rsid w:val="00082FE4"/>
    <w:rsid w:val="000902B0"/>
    <w:rsid w:val="0009213C"/>
    <w:rsid w:val="00094503"/>
    <w:rsid w:val="00094689"/>
    <w:rsid w:val="00095EEF"/>
    <w:rsid w:val="000A07E4"/>
    <w:rsid w:val="000A1813"/>
    <w:rsid w:val="000A43F6"/>
    <w:rsid w:val="000A766E"/>
    <w:rsid w:val="000B0727"/>
    <w:rsid w:val="000B7122"/>
    <w:rsid w:val="000B7E8D"/>
    <w:rsid w:val="000C107F"/>
    <w:rsid w:val="000C135D"/>
    <w:rsid w:val="000C13CD"/>
    <w:rsid w:val="000C4B8A"/>
    <w:rsid w:val="000C5A58"/>
    <w:rsid w:val="000C618E"/>
    <w:rsid w:val="000D13D0"/>
    <w:rsid w:val="000D1C68"/>
    <w:rsid w:val="000D1D43"/>
    <w:rsid w:val="000D225C"/>
    <w:rsid w:val="000D2A5C"/>
    <w:rsid w:val="000E0918"/>
    <w:rsid w:val="000E2CD4"/>
    <w:rsid w:val="000E509B"/>
    <w:rsid w:val="000E6618"/>
    <w:rsid w:val="000F5FF1"/>
    <w:rsid w:val="001011C3"/>
    <w:rsid w:val="001036E7"/>
    <w:rsid w:val="00110D87"/>
    <w:rsid w:val="00114DB9"/>
    <w:rsid w:val="00116087"/>
    <w:rsid w:val="0011642E"/>
    <w:rsid w:val="00123964"/>
    <w:rsid w:val="001271BC"/>
    <w:rsid w:val="00130296"/>
    <w:rsid w:val="00131434"/>
    <w:rsid w:val="001328FA"/>
    <w:rsid w:val="001377AC"/>
    <w:rsid w:val="00141812"/>
    <w:rsid w:val="001423B6"/>
    <w:rsid w:val="00142CA9"/>
    <w:rsid w:val="001448A7"/>
    <w:rsid w:val="001461AE"/>
    <w:rsid w:val="00146621"/>
    <w:rsid w:val="00152273"/>
    <w:rsid w:val="00153190"/>
    <w:rsid w:val="001542BB"/>
    <w:rsid w:val="001617D9"/>
    <w:rsid w:val="00162323"/>
    <w:rsid w:val="00162325"/>
    <w:rsid w:val="001675CB"/>
    <w:rsid w:val="00174B73"/>
    <w:rsid w:val="00176D0F"/>
    <w:rsid w:val="00181AFE"/>
    <w:rsid w:val="00183C12"/>
    <w:rsid w:val="0018445E"/>
    <w:rsid w:val="001845F1"/>
    <w:rsid w:val="00184F7A"/>
    <w:rsid w:val="00185623"/>
    <w:rsid w:val="00190ADE"/>
    <w:rsid w:val="001951DA"/>
    <w:rsid w:val="001A027B"/>
    <w:rsid w:val="001A2CCD"/>
    <w:rsid w:val="001A3A7E"/>
    <w:rsid w:val="001B364F"/>
    <w:rsid w:val="001B421B"/>
    <w:rsid w:val="001B4E4D"/>
    <w:rsid w:val="001B6D60"/>
    <w:rsid w:val="001B6F2F"/>
    <w:rsid w:val="001B7659"/>
    <w:rsid w:val="001B7D15"/>
    <w:rsid w:val="001C1186"/>
    <w:rsid w:val="001C3269"/>
    <w:rsid w:val="001C41FD"/>
    <w:rsid w:val="001C7F64"/>
    <w:rsid w:val="001D1793"/>
    <w:rsid w:val="001D187C"/>
    <w:rsid w:val="001D1DB4"/>
    <w:rsid w:val="001D258F"/>
    <w:rsid w:val="001D4092"/>
    <w:rsid w:val="001D5EA1"/>
    <w:rsid w:val="001E2B1C"/>
    <w:rsid w:val="001E4FD0"/>
    <w:rsid w:val="001E61FA"/>
    <w:rsid w:val="001F0374"/>
    <w:rsid w:val="001F7B22"/>
    <w:rsid w:val="002007A2"/>
    <w:rsid w:val="002021DD"/>
    <w:rsid w:val="00203E9B"/>
    <w:rsid w:val="00214330"/>
    <w:rsid w:val="00215920"/>
    <w:rsid w:val="00227039"/>
    <w:rsid w:val="0023016F"/>
    <w:rsid w:val="0023558F"/>
    <w:rsid w:val="00235F2D"/>
    <w:rsid w:val="00247264"/>
    <w:rsid w:val="00257081"/>
    <w:rsid w:val="002574F9"/>
    <w:rsid w:val="00257A6F"/>
    <w:rsid w:val="00262883"/>
    <w:rsid w:val="00265D4F"/>
    <w:rsid w:val="002721F1"/>
    <w:rsid w:val="00272906"/>
    <w:rsid w:val="00276811"/>
    <w:rsid w:val="00280C0E"/>
    <w:rsid w:val="0028241F"/>
    <w:rsid w:val="00282699"/>
    <w:rsid w:val="00286F82"/>
    <w:rsid w:val="002926DF"/>
    <w:rsid w:val="0029282A"/>
    <w:rsid w:val="00292FAE"/>
    <w:rsid w:val="00293C95"/>
    <w:rsid w:val="0029469C"/>
    <w:rsid w:val="00295028"/>
    <w:rsid w:val="00296697"/>
    <w:rsid w:val="002A46DA"/>
    <w:rsid w:val="002B0472"/>
    <w:rsid w:val="002B1AAC"/>
    <w:rsid w:val="002B4D7E"/>
    <w:rsid w:val="002B6B12"/>
    <w:rsid w:val="002C304D"/>
    <w:rsid w:val="002D0476"/>
    <w:rsid w:val="002D2840"/>
    <w:rsid w:val="002D5778"/>
    <w:rsid w:val="002E01AD"/>
    <w:rsid w:val="002E0C25"/>
    <w:rsid w:val="002E6140"/>
    <w:rsid w:val="002E6985"/>
    <w:rsid w:val="002E71B6"/>
    <w:rsid w:val="002F28E3"/>
    <w:rsid w:val="002F6B26"/>
    <w:rsid w:val="002F77C8"/>
    <w:rsid w:val="00301100"/>
    <w:rsid w:val="00304F22"/>
    <w:rsid w:val="0030576E"/>
    <w:rsid w:val="00306C7C"/>
    <w:rsid w:val="003070A2"/>
    <w:rsid w:val="003071E2"/>
    <w:rsid w:val="003155BD"/>
    <w:rsid w:val="00316A3F"/>
    <w:rsid w:val="00322EDD"/>
    <w:rsid w:val="00323C6C"/>
    <w:rsid w:val="0033058D"/>
    <w:rsid w:val="003306D9"/>
    <w:rsid w:val="003311D4"/>
    <w:rsid w:val="00332320"/>
    <w:rsid w:val="003344B0"/>
    <w:rsid w:val="00336081"/>
    <w:rsid w:val="00346A5B"/>
    <w:rsid w:val="00347991"/>
    <w:rsid w:val="00347D72"/>
    <w:rsid w:val="003533AD"/>
    <w:rsid w:val="00356F39"/>
    <w:rsid w:val="00357611"/>
    <w:rsid w:val="00367237"/>
    <w:rsid w:val="0037077F"/>
    <w:rsid w:val="00373882"/>
    <w:rsid w:val="003760C5"/>
    <w:rsid w:val="0038016D"/>
    <w:rsid w:val="0038292F"/>
    <w:rsid w:val="00383192"/>
    <w:rsid w:val="003843DB"/>
    <w:rsid w:val="0038552C"/>
    <w:rsid w:val="00385BD1"/>
    <w:rsid w:val="00387981"/>
    <w:rsid w:val="00390650"/>
    <w:rsid w:val="00390AA2"/>
    <w:rsid w:val="00393761"/>
    <w:rsid w:val="00395B54"/>
    <w:rsid w:val="00395C35"/>
    <w:rsid w:val="00397B4B"/>
    <w:rsid w:val="00397D18"/>
    <w:rsid w:val="003A198C"/>
    <w:rsid w:val="003A1B36"/>
    <w:rsid w:val="003A35BE"/>
    <w:rsid w:val="003A4B71"/>
    <w:rsid w:val="003A7BE4"/>
    <w:rsid w:val="003B1454"/>
    <w:rsid w:val="003B34BF"/>
    <w:rsid w:val="003C59E0"/>
    <w:rsid w:val="003C6637"/>
    <w:rsid w:val="003C6A14"/>
    <w:rsid w:val="003C6C8D"/>
    <w:rsid w:val="003C788B"/>
    <w:rsid w:val="003D183C"/>
    <w:rsid w:val="003D226D"/>
    <w:rsid w:val="003D4F95"/>
    <w:rsid w:val="003D5F42"/>
    <w:rsid w:val="003D60A9"/>
    <w:rsid w:val="003E4FD0"/>
    <w:rsid w:val="003E5C1D"/>
    <w:rsid w:val="003E77CD"/>
    <w:rsid w:val="003E792A"/>
    <w:rsid w:val="003F143B"/>
    <w:rsid w:val="003F3188"/>
    <w:rsid w:val="003F4C97"/>
    <w:rsid w:val="003F5F23"/>
    <w:rsid w:val="003F7FE6"/>
    <w:rsid w:val="00400193"/>
    <w:rsid w:val="004007F4"/>
    <w:rsid w:val="004046AC"/>
    <w:rsid w:val="00410CD3"/>
    <w:rsid w:val="00411DE1"/>
    <w:rsid w:val="00413341"/>
    <w:rsid w:val="00417F49"/>
    <w:rsid w:val="004212E7"/>
    <w:rsid w:val="0042254A"/>
    <w:rsid w:val="0042285C"/>
    <w:rsid w:val="0042446D"/>
    <w:rsid w:val="00427BF8"/>
    <w:rsid w:val="00431C02"/>
    <w:rsid w:val="00436230"/>
    <w:rsid w:val="00437395"/>
    <w:rsid w:val="00437687"/>
    <w:rsid w:val="00441BB7"/>
    <w:rsid w:val="00444F55"/>
    <w:rsid w:val="00445047"/>
    <w:rsid w:val="00445149"/>
    <w:rsid w:val="00447F0B"/>
    <w:rsid w:val="00456140"/>
    <w:rsid w:val="0046006E"/>
    <w:rsid w:val="00463E39"/>
    <w:rsid w:val="00465206"/>
    <w:rsid w:val="004657FC"/>
    <w:rsid w:val="00472B92"/>
    <w:rsid w:val="004733F6"/>
    <w:rsid w:val="00474E69"/>
    <w:rsid w:val="004814E2"/>
    <w:rsid w:val="00482596"/>
    <w:rsid w:val="0048363B"/>
    <w:rsid w:val="00485248"/>
    <w:rsid w:val="0049158F"/>
    <w:rsid w:val="004916D2"/>
    <w:rsid w:val="00491A93"/>
    <w:rsid w:val="00491C72"/>
    <w:rsid w:val="00494E16"/>
    <w:rsid w:val="0049621B"/>
    <w:rsid w:val="004A1F81"/>
    <w:rsid w:val="004B1F78"/>
    <w:rsid w:val="004B4262"/>
    <w:rsid w:val="004C1895"/>
    <w:rsid w:val="004C6D40"/>
    <w:rsid w:val="004D19B3"/>
    <w:rsid w:val="004D37DF"/>
    <w:rsid w:val="004D5717"/>
    <w:rsid w:val="004D62DE"/>
    <w:rsid w:val="004E36D9"/>
    <w:rsid w:val="004E5344"/>
    <w:rsid w:val="004F0C3C"/>
    <w:rsid w:val="004F1606"/>
    <w:rsid w:val="004F4329"/>
    <w:rsid w:val="004F4E68"/>
    <w:rsid w:val="004F63FC"/>
    <w:rsid w:val="005026F8"/>
    <w:rsid w:val="00505220"/>
    <w:rsid w:val="00505A92"/>
    <w:rsid w:val="005061C2"/>
    <w:rsid w:val="005079B0"/>
    <w:rsid w:val="00511732"/>
    <w:rsid w:val="00511EE5"/>
    <w:rsid w:val="005203F1"/>
    <w:rsid w:val="00521070"/>
    <w:rsid w:val="00521BC3"/>
    <w:rsid w:val="00521ECB"/>
    <w:rsid w:val="00522905"/>
    <w:rsid w:val="00530DD6"/>
    <w:rsid w:val="005315A0"/>
    <w:rsid w:val="00531DBD"/>
    <w:rsid w:val="005321BB"/>
    <w:rsid w:val="0053297F"/>
    <w:rsid w:val="00533632"/>
    <w:rsid w:val="00535A76"/>
    <w:rsid w:val="00541FF7"/>
    <w:rsid w:val="0054251F"/>
    <w:rsid w:val="00544F58"/>
    <w:rsid w:val="00546D5F"/>
    <w:rsid w:val="00547CE9"/>
    <w:rsid w:val="00550618"/>
    <w:rsid w:val="005520D8"/>
    <w:rsid w:val="00554D74"/>
    <w:rsid w:val="00555043"/>
    <w:rsid w:val="00556CF1"/>
    <w:rsid w:val="00560B28"/>
    <w:rsid w:val="005611C3"/>
    <w:rsid w:val="00563308"/>
    <w:rsid w:val="0056492B"/>
    <w:rsid w:val="00572E91"/>
    <w:rsid w:val="00574821"/>
    <w:rsid w:val="005762A7"/>
    <w:rsid w:val="00582073"/>
    <w:rsid w:val="005916D7"/>
    <w:rsid w:val="0059176B"/>
    <w:rsid w:val="0059339D"/>
    <w:rsid w:val="00593CB7"/>
    <w:rsid w:val="00595B1B"/>
    <w:rsid w:val="00597DE1"/>
    <w:rsid w:val="005A359F"/>
    <w:rsid w:val="005A3C4A"/>
    <w:rsid w:val="005A698C"/>
    <w:rsid w:val="005B4F22"/>
    <w:rsid w:val="005C49AF"/>
    <w:rsid w:val="005D0DDF"/>
    <w:rsid w:val="005D2313"/>
    <w:rsid w:val="005D2A63"/>
    <w:rsid w:val="005D66A7"/>
    <w:rsid w:val="005E0799"/>
    <w:rsid w:val="005E297E"/>
    <w:rsid w:val="005E549F"/>
    <w:rsid w:val="005F0F93"/>
    <w:rsid w:val="005F5A80"/>
    <w:rsid w:val="006013A4"/>
    <w:rsid w:val="00603FEC"/>
    <w:rsid w:val="006044FF"/>
    <w:rsid w:val="00607CC5"/>
    <w:rsid w:val="006113F8"/>
    <w:rsid w:val="00616189"/>
    <w:rsid w:val="00616DC1"/>
    <w:rsid w:val="00621477"/>
    <w:rsid w:val="0062182B"/>
    <w:rsid w:val="00621E36"/>
    <w:rsid w:val="0062203A"/>
    <w:rsid w:val="006224FE"/>
    <w:rsid w:val="00624080"/>
    <w:rsid w:val="00633014"/>
    <w:rsid w:val="0063437B"/>
    <w:rsid w:val="006354A5"/>
    <w:rsid w:val="0065389A"/>
    <w:rsid w:val="00660066"/>
    <w:rsid w:val="006627B2"/>
    <w:rsid w:val="00662B9F"/>
    <w:rsid w:val="0066352D"/>
    <w:rsid w:val="00664958"/>
    <w:rsid w:val="00666D35"/>
    <w:rsid w:val="006673CA"/>
    <w:rsid w:val="00670958"/>
    <w:rsid w:val="00673C26"/>
    <w:rsid w:val="006812AF"/>
    <w:rsid w:val="0068327D"/>
    <w:rsid w:val="006861B6"/>
    <w:rsid w:val="00687BA5"/>
    <w:rsid w:val="00690893"/>
    <w:rsid w:val="00694AF0"/>
    <w:rsid w:val="00695E23"/>
    <w:rsid w:val="0069651B"/>
    <w:rsid w:val="006A0B5E"/>
    <w:rsid w:val="006A0DB3"/>
    <w:rsid w:val="006A0F51"/>
    <w:rsid w:val="006A5841"/>
    <w:rsid w:val="006B0E9E"/>
    <w:rsid w:val="006B5AE4"/>
    <w:rsid w:val="006B6964"/>
    <w:rsid w:val="006B6DFE"/>
    <w:rsid w:val="006C355D"/>
    <w:rsid w:val="006C6A0D"/>
    <w:rsid w:val="006C71D2"/>
    <w:rsid w:val="006C74C5"/>
    <w:rsid w:val="006D3E99"/>
    <w:rsid w:val="006D4054"/>
    <w:rsid w:val="006D49AB"/>
    <w:rsid w:val="006E02EC"/>
    <w:rsid w:val="006E05A3"/>
    <w:rsid w:val="006E1197"/>
    <w:rsid w:val="006E200B"/>
    <w:rsid w:val="006E7D53"/>
    <w:rsid w:val="006F5216"/>
    <w:rsid w:val="007005BE"/>
    <w:rsid w:val="00701245"/>
    <w:rsid w:val="0070542A"/>
    <w:rsid w:val="007059DF"/>
    <w:rsid w:val="00714AFF"/>
    <w:rsid w:val="007211B1"/>
    <w:rsid w:val="0073043C"/>
    <w:rsid w:val="00730FE5"/>
    <w:rsid w:val="007351A7"/>
    <w:rsid w:val="00740076"/>
    <w:rsid w:val="0074009D"/>
    <w:rsid w:val="0074362C"/>
    <w:rsid w:val="007437E9"/>
    <w:rsid w:val="00746187"/>
    <w:rsid w:val="00747BF9"/>
    <w:rsid w:val="00750FFA"/>
    <w:rsid w:val="00755953"/>
    <w:rsid w:val="00755A69"/>
    <w:rsid w:val="0075759D"/>
    <w:rsid w:val="007604E7"/>
    <w:rsid w:val="0076254F"/>
    <w:rsid w:val="00765EA9"/>
    <w:rsid w:val="00766E30"/>
    <w:rsid w:val="00770AE4"/>
    <w:rsid w:val="0077207C"/>
    <w:rsid w:val="0077600A"/>
    <w:rsid w:val="00777AAC"/>
    <w:rsid w:val="007801F5"/>
    <w:rsid w:val="00783CA4"/>
    <w:rsid w:val="007842FB"/>
    <w:rsid w:val="0078446D"/>
    <w:rsid w:val="00784E47"/>
    <w:rsid w:val="00786124"/>
    <w:rsid w:val="0078772A"/>
    <w:rsid w:val="00790235"/>
    <w:rsid w:val="0079080E"/>
    <w:rsid w:val="0079514B"/>
    <w:rsid w:val="007A20C5"/>
    <w:rsid w:val="007A2A98"/>
    <w:rsid w:val="007A2DC1"/>
    <w:rsid w:val="007A4EF4"/>
    <w:rsid w:val="007A7351"/>
    <w:rsid w:val="007B4DD5"/>
    <w:rsid w:val="007C010C"/>
    <w:rsid w:val="007C2125"/>
    <w:rsid w:val="007C3D74"/>
    <w:rsid w:val="007C4FB4"/>
    <w:rsid w:val="007C5AEF"/>
    <w:rsid w:val="007C6DDB"/>
    <w:rsid w:val="007D3319"/>
    <w:rsid w:val="007D335D"/>
    <w:rsid w:val="007D3496"/>
    <w:rsid w:val="007D491F"/>
    <w:rsid w:val="007D544C"/>
    <w:rsid w:val="007E0231"/>
    <w:rsid w:val="007E1968"/>
    <w:rsid w:val="007E3314"/>
    <w:rsid w:val="007E40F6"/>
    <w:rsid w:val="007E4B03"/>
    <w:rsid w:val="007E7070"/>
    <w:rsid w:val="007F197E"/>
    <w:rsid w:val="007F324B"/>
    <w:rsid w:val="007F3F8F"/>
    <w:rsid w:val="007F52AE"/>
    <w:rsid w:val="007F5FB2"/>
    <w:rsid w:val="0080553C"/>
    <w:rsid w:val="00805B46"/>
    <w:rsid w:val="00805E15"/>
    <w:rsid w:val="00807A5D"/>
    <w:rsid w:val="00811456"/>
    <w:rsid w:val="00811D37"/>
    <w:rsid w:val="00821C56"/>
    <w:rsid w:val="00823A6E"/>
    <w:rsid w:val="008246D6"/>
    <w:rsid w:val="00825DC2"/>
    <w:rsid w:val="00830423"/>
    <w:rsid w:val="00831128"/>
    <w:rsid w:val="008347BA"/>
    <w:rsid w:val="00834AD3"/>
    <w:rsid w:val="00841423"/>
    <w:rsid w:val="0084182C"/>
    <w:rsid w:val="00843795"/>
    <w:rsid w:val="0084420E"/>
    <w:rsid w:val="00845F73"/>
    <w:rsid w:val="00847F0F"/>
    <w:rsid w:val="00852448"/>
    <w:rsid w:val="0085713C"/>
    <w:rsid w:val="008576DB"/>
    <w:rsid w:val="00865D57"/>
    <w:rsid w:val="00865D62"/>
    <w:rsid w:val="00866448"/>
    <w:rsid w:val="00867E5A"/>
    <w:rsid w:val="00871B59"/>
    <w:rsid w:val="0087425A"/>
    <w:rsid w:val="00874AE0"/>
    <w:rsid w:val="0088258A"/>
    <w:rsid w:val="0088340D"/>
    <w:rsid w:val="00885D71"/>
    <w:rsid w:val="00886332"/>
    <w:rsid w:val="0088644E"/>
    <w:rsid w:val="008933B4"/>
    <w:rsid w:val="0089359C"/>
    <w:rsid w:val="00895D73"/>
    <w:rsid w:val="008A05A9"/>
    <w:rsid w:val="008A26D9"/>
    <w:rsid w:val="008A6E26"/>
    <w:rsid w:val="008B0038"/>
    <w:rsid w:val="008B1E16"/>
    <w:rsid w:val="008B56A9"/>
    <w:rsid w:val="008B5A4B"/>
    <w:rsid w:val="008C0C29"/>
    <w:rsid w:val="008C2AE4"/>
    <w:rsid w:val="008D0E90"/>
    <w:rsid w:val="008D255D"/>
    <w:rsid w:val="008D2844"/>
    <w:rsid w:val="008E0BFD"/>
    <w:rsid w:val="008E6016"/>
    <w:rsid w:val="008F3638"/>
    <w:rsid w:val="008F6F31"/>
    <w:rsid w:val="008F74DF"/>
    <w:rsid w:val="0090560A"/>
    <w:rsid w:val="009079C7"/>
    <w:rsid w:val="009127BA"/>
    <w:rsid w:val="009227A6"/>
    <w:rsid w:val="0092422A"/>
    <w:rsid w:val="009321D5"/>
    <w:rsid w:val="00932E03"/>
    <w:rsid w:val="00933EC1"/>
    <w:rsid w:val="009453BF"/>
    <w:rsid w:val="00946BA5"/>
    <w:rsid w:val="009530DB"/>
    <w:rsid w:val="00953676"/>
    <w:rsid w:val="00962DA2"/>
    <w:rsid w:val="00965566"/>
    <w:rsid w:val="009705EE"/>
    <w:rsid w:val="009724EC"/>
    <w:rsid w:val="00973CB5"/>
    <w:rsid w:val="00977927"/>
    <w:rsid w:val="0098135C"/>
    <w:rsid w:val="0098156A"/>
    <w:rsid w:val="00982EDE"/>
    <w:rsid w:val="00983768"/>
    <w:rsid w:val="0098378A"/>
    <w:rsid w:val="0098681F"/>
    <w:rsid w:val="00986AC6"/>
    <w:rsid w:val="00991755"/>
    <w:rsid w:val="00991BAC"/>
    <w:rsid w:val="00996CD1"/>
    <w:rsid w:val="009A0715"/>
    <w:rsid w:val="009A36AB"/>
    <w:rsid w:val="009A6EA0"/>
    <w:rsid w:val="009B0BBF"/>
    <w:rsid w:val="009B127C"/>
    <w:rsid w:val="009B2DBB"/>
    <w:rsid w:val="009C113C"/>
    <w:rsid w:val="009C1335"/>
    <w:rsid w:val="009C1AB2"/>
    <w:rsid w:val="009C684D"/>
    <w:rsid w:val="009C7251"/>
    <w:rsid w:val="009D6578"/>
    <w:rsid w:val="009D66C6"/>
    <w:rsid w:val="009E130F"/>
    <w:rsid w:val="009E280F"/>
    <w:rsid w:val="009E2E91"/>
    <w:rsid w:val="009E5469"/>
    <w:rsid w:val="009E688F"/>
    <w:rsid w:val="009F76B9"/>
    <w:rsid w:val="00A04306"/>
    <w:rsid w:val="00A075F1"/>
    <w:rsid w:val="00A1043F"/>
    <w:rsid w:val="00A12C4E"/>
    <w:rsid w:val="00A139F5"/>
    <w:rsid w:val="00A13E47"/>
    <w:rsid w:val="00A20DCC"/>
    <w:rsid w:val="00A2439D"/>
    <w:rsid w:val="00A25E52"/>
    <w:rsid w:val="00A32491"/>
    <w:rsid w:val="00A32A01"/>
    <w:rsid w:val="00A32D05"/>
    <w:rsid w:val="00A334DB"/>
    <w:rsid w:val="00A337E2"/>
    <w:rsid w:val="00A34E68"/>
    <w:rsid w:val="00A365F4"/>
    <w:rsid w:val="00A3660B"/>
    <w:rsid w:val="00A377DA"/>
    <w:rsid w:val="00A40801"/>
    <w:rsid w:val="00A40C43"/>
    <w:rsid w:val="00A44B3F"/>
    <w:rsid w:val="00A46098"/>
    <w:rsid w:val="00A47D80"/>
    <w:rsid w:val="00A51050"/>
    <w:rsid w:val="00A53132"/>
    <w:rsid w:val="00A53F73"/>
    <w:rsid w:val="00A563F2"/>
    <w:rsid w:val="00A566E8"/>
    <w:rsid w:val="00A65792"/>
    <w:rsid w:val="00A67688"/>
    <w:rsid w:val="00A73590"/>
    <w:rsid w:val="00A75C04"/>
    <w:rsid w:val="00A810F9"/>
    <w:rsid w:val="00A86ECC"/>
    <w:rsid w:val="00A86FCC"/>
    <w:rsid w:val="00A9614B"/>
    <w:rsid w:val="00A9681C"/>
    <w:rsid w:val="00A9783B"/>
    <w:rsid w:val="00AA265D"/>
    <w:rsid w:val="00AA3832"/>
    <w:rsid w:val="00AA58ED"/>
    <w:rsid w:val="00AA710D"/>
    <w:rsid w:val="00AA7BDC"/>
    <w:rsid w:val="00AB2C49"/>
    <w:rsid w:val="00AB317B"/>
    <w:rsid w:val="00AB4147"/>
    <w:rsid w:val="00AB51D6"/>
    <w:rsid w:val="00AB6D25"/>
    <w:rsid w:val="00AC0A23"/>
    <w:rsid w:val="00AC1F9D"/>
    <w:rsid w:val="00AC2B00"/>
    <w:rsid w:val="00AC4A32"/>
    <w:rsid w:val="00AC6A4B"/>
    <w:rsid w:val="00AC757E"/>
    <w:rsid w:val="00AC7B30"/>
    <w:rsid w:val="00AD2765"/>
    <w:rsid w:val="00AD3655"/>
    <w:rsid w:val="00AE0C26"/>
    <w:rsid w:val="00AE2D4B"/>
    <w:rsid w:val="00AE4D8D"/>
    <w:rsid w:val="00AE4F99"/>
    <w:rsid w:val="00AE54BD"/>
    <w:rsid w:val="00AE5CDB"/>
    <w:rsid w:val="00AE7699"/>
    <w:rsid w:val="00AF0A5D"/>
    <w:rsid w:val="00AF7583"/>
    <w:rsid w:val="00B113CD"/>
    <w:rsid w:val="00B119FA"/>
    <w:rsid w:val="00B11B99"/>
    <w:rsid w:val="00B14952"/>
    <w:rsid w:val="00B15CB7"/>
    <w:rsid w:val="00B170D5"/>
    <w:rsid w:val="00B17D15"/>
    <w:rsid w:val="00B21641"/>
    <w:rsid w:val="00B237B4"/>
    <w:rsid w:val="00B258CC"/>
    <w:rsid w:val="00B27ABB"/>
    <w:rsid w:val="00B30126"/>
    <w:rsid w:val="00B3021B"/>
    <w:rsid w:val="00B31E5A"/>
    <w:rsid w:val="00B32488"/>
    <w:rsid w:val="00B379C4"/>
    <w:rsid w:val="00B37D00"/>
    <w:rsid w:val="00B4346F"/>
    <w:rsid w:val="00B43DF2"/>
    <w:rsid w:val="00B51E9F"/>
    <w:rsid w:val="00B539FA"/>
    <w:rsid w:val="00B549E1"/>
    <w:rsid w:val="00B56940"/>
    <w:rsid w:val="00B574C2"/>
    <w:rsid w:val="00B62814"/>
    <w:rsid w:val="00B63DC1"/>
    <w:rsid w:val="00B653AB"/>
    <w:rsid w:val="00B65886"/>
    <w:rsid w:val="00B65F9E"/>
    <w:rsid w:val="00B66B19"/>
    <w:rsid w:val="00B72FD7"/>
    <w:rsid w:val="00B737FD"/>
    <w:rsid w:val="00B80382"/>
    <w:rsid w:val="00B847BF"/>
    <w:rsid w:val="00B869DE"/>
    <w:rsid w:val="00B914E9"/>
    <w:rsid w:val="00B919F0"/>
    <w:rsid w:val="00B93B6C"/>
    <w:rsid w:val="00B956EE"/>
    <w:rsid w:val="00BA15FF"/>
    <w:rsid w:val="00BA2BA1"/>
    <w:rsid w:val="00BA3D5B"/>
    <w:rsid w:val="00BA46A1"/>
    <w:rsid w:val="00BA6B82"/>
    <w:rsid w:val="00BB0128"/>
    <w:rsid w:val="00BB18E8"/>
    <w:rsid w:val="00BB3164"/>
    <w:rsid w:val="00BB3B1B"/>
    <w:rsid w:val="00BB4F09"/>
    <w:rsid w:val="00BB52BF"/>
    <w:rsid w:val="00BB791D"/>
    <w:rsid w:val="00BC4495"/>
    <w:rsid w:val="00BC6DC1"/>
    <w:rsid w:val="00BC7B8A"/>
    <w:rsid w:val="00BD31BD"/>
    <w:rsid w:val="00BD3D40"/>
    <w:rsid w:val="00BD4289"/>
    <w:rsid w:val="00BD4E33"/>
    <w:rsid w:val="00BD6004"/>
    <w:rsid w:val="00BD619E"/>
    <w:rsid w:val="00BD7E80"/>
    <w:rsid w:val="00BE2DE5"/>
    <w:rsid w:val="00BE63A2"/>
    <w:rsid w:val="00BE7708"/>
    <w:rsid w:val="00C006F3"/>
    <w:rsid w:val="00C00746"/>
    <w:rsid w:val="00C01A52"/>
    <w:rsid w:val="00C030DE"/>
    <w:rsid w:val="00C03C42"/>
    <w:rsid w:val="00C04CF9"/>
    <w:rsid w:val="00C07B86"/>
    <w:rsid w:val="00C10066"/>
    <w:rsid w:val="00C15CD8"/>
    <w:rsid w:val="00C16F25"/>
    <w:rsid w:val="00C17A31"/>
    <w:rsid w:val="00C22105"/>
    <w:rsid w:val="00C244B6"/>
    <w:rsid w:val="00C265C2"/>
    <w:rsid w:val="00C36139"/>
    <w:rsid w:val="00C3702F"/>
    <w:rsid w:val="00C42534"/>
    <w:rsid w:val="00C446EC"/>
    <w:rsid w:val="00C457EC"/>
    <w:rsid w:val="00C464E7"/>
    <w:rsid w:val="00C466BD"/>
    <w:rsid w:val="00C47379"/>
    <w:rsid w:val="00C47FF0"/>
    <w:rsid w:val="00C506EE"/>
    <w:rsid w:val="00C5122A"/>
    <w:rsid w:val="00C513DD"/>
    <w:rsid w:val="00C5160D"/>
    <w:rsid w:val="00C51F75"/>
    <w:rsid w:val="00C544B6"/>
    <w:rsid w:val="00C555A5"/>
    <w:rsid w:val="00C5616E"/>
    <w:rsid w:val="00C6453E"/>
    <w:rsid w:val="00C64A37"/>
    <w:rsid w:val="00C65C10"/>
    <w:rsid w:val="00C66E83"/>
    <w:rsid w:val="00C71033"/>
    <w:rsid w:val="00C7158E"/>
    <w:rsid w:val="00C7250B"/>
    <w:rsid w:val="00C7346B"/>
    <w:rsid w:val="00C74D94"/>
    <w:rsid w:val="00C77C0E"/>
    <w:rsid w:val="00C84EBB"/>
    <w:rsid w:val="00C85346"/>
    <w:rsid w:val="00C85C79"/>
    <w:rsid w:val="00C91687"/>
    <w:rsid w:val="00C924A8"/>
    <w:rsid w:val="00C945FE"/>
    <w:rsid w:val="00C94B8F"/>
    <w:rsid w:val="00C95FAB"/>
    <w:rsid w:val="00C963F8"/>
    <w:rsid w:val="00C96FAA"/>
    <w:rsid w:val="00C97A04"/>
    <w:rsid w:val="00CA107B"/>
    <w:rsid w:val="00CA484D"/>
    <w:rsid w:val="00CA61EA"/>
    <w:rsid w:val="00CB53A9"/>
    <w:rsid w:val="00CC2FCF"/>
    <w:rsid w:val="00CC5264"/>
    <w:rsid w:val="00CC5810"/>
    <w:rsid w:val="00CC739E"/>
    <w:rsid w:val="00CD1FE3"/>
    <w:rsid w:val="00CD493A"/>
    <w:rsid w:val="00CD58B7"/>
    <w:rsid w:val="00CE09F9"/>
    <w:rsid w:val="00CE5D4E"/>
    <w:rsid w:val="00CF4099"/>
    <w:rsid w:val="00CF5D90"/>
    <w:rsid w:val="00CF68BA"/>
    <w:rsid w:val="00CF7575"/>
    <w:rsid w:val="00D00796"/>
    <w:rsid w:val="00D1254C"/>
    <w:rsid w:val="00D12909"/>
    <w:rsid w:val="00D1365D"/>
    <w:rsid w:val="00D24BA1"/>
    <w:rsid w:val="00D25ED0"/>
    <w:rsid w:val="00D261A2"/>
    <w:rsid w:val="00D266C5"/>
    <w:rsid w:val="00D31710"/>
    <w:rsid w:val="00D35400"/>
    <w:rsid w:val="00D377BD"/>
    <w:rsid w:val="00D40CD0"/>
    <w:rsid w:val="00D40D8B"/>
    <w:rsid w:val="00D4350B"/>
    <w:rsid w:val="00D43717"/>
    <w:rsid w:val="00D470E9"/>
    <w:rsid w:val="00D53FC6"/>
    <w:rsid w:val="00D54A72"/>
    <w:rsid w:val="00D616D2"/>
    <w:rsid w:val="00D617C4"/>
    <w:rsid w:val="00D63B5F"/>
    <w:rsid w:val="00D66569"/>
    <w:rsid w:val="00D67122"/>
    <w:rsid w:val="00D70EF7"/>
    <w:rsid w:val="00D755E4"/>
    <w:rsid w:val="00D76D56"/>
    <w:rsid w:val="00D81881"/>
    <w:rsid w:val="00D8397C"/>
    <w:rsid w:val="00D84892"/>
    <w:rsid w:val="00D84F16"/>
    <w:rsid w:val="00D85D63"/>
    <w:rsid w:val="00D86247"/>
    <w:rsid w:val="00D932B0"/>
    <w:rsid w:val="00D94EED"/>
    <w:rsid w:val="00D96026"/>
    <w:rsid w:val="00DA12B4"/>
    <w:rsid w:val="00DA6E6C"/>
    <w:rsid w:val="00DA7670"/>
    <w:rsid w:val="00DA7C1C"/>
    <w:rsid w:val="00DB00D9"/>
    <w:rsid w:val="00DB147A"/>
    <w:rsid w:val="00DB1B7A"/>
    <w:rsid w:val="00DB24F1"/>
    <w:rsid w:val="00DB2C57"/>
    <w:rsid w:val="00DB42D7"/>
    <w:rsid w:val="00DB562E"/>
    <w:rsid w:val="00DC0001"/>
    <w:rsid w:val="00DC6708"/>
    <w:rsid w:val="00DE309E"/>
    <w:rsid w:val="00DF28F1"/>
    <w:rsid w:val="00E000FA"/>
    <w:rsid w:val="00E01436"/>
    <w:rsid w:val="00E03595"/>
    <w:rsid w:val="00E03D74"/>
    <w:rsid w:val="00E045BD"/>
    <w:rsid w:val="00E062DA"/>
    <w:rsid w:val="00E117D5"/>
    <w:rsid w:val="00E11AEE"/>
    <w:rsid w:val="00E16DAC"/>
    <w:rsid w:val="00E17B77"/>
    <w:rsid w:val="00E23337"/>
    <w:rsid w:val="00E24947"/>
    <w:rsid w:val="00E259EA"/>
    <w:rsid w:val="00E25FC7"/>
    <w:rsid w:val="00E32061"/>
    <w:rsid w:val="00E33143"/>
    <w:rsid w:val="00E36120"/>
    <w:rsid w:val="00E37A36"/>
    <w:rsid w:val="00E414BC"/>
    <w:rsid w:val="00E42FF9"/>
    <w:rsid w:val="00E4611D"/>
    <w:rsid w:val="00E470EC"/>
    <w:rsid w:val="00E4714C"/>
    <w:rsid w:val="00E47F74"/>
    <w:rsid w:val="00E51A38"/>
    <w:rsid w:val="00E51AEB"/>
    <w:rsid w:val="00E522A7"/>
    <w:rsid w:val="00E52AC5"/>
    <w:rsid w:val="00E53994"/>
    <w:rsid w:val="00E54452"/>
    <w:rsid w:val="00E54D70"/>
    <w:rsid w:val="00E569F6"/>
    <w:rsid w:val="00E608A5"/>
    <w:rsid w:val="00E637DB"/>
    <w:rsid w:val="00E6635A"/>
    <w:rsid w:val="00E664C5"/>
    <w:rsid w:val="00E671A2"/>
    <w:rsid w:val="00E76D26"/>
    <w:rsid w:val="00E77BA9"/>
    <w:rsid w:val="00E816C9"/>
    <w:rsid w:val="00E82CD8"/>
    <w:rsid w:val="00E851CA"/>
    <w:rsid w:val="00E867EB"/>
    <w:rsid w:val="00E93315"/>
    <w:rsid w:val="00EA016B"/>
    <w:rsid w:val="00EA154B"/>
    <w:rsid w:val="00EA25CA"/>
    <w:rsid w:val="00EA6DC6"/>
    <w:rsid w:val="00EB1390"/>
    <w:rsid w:val="00EB1D6C"/>
    <w:rsid w:val="00EB2C71"/>
    <w:rsid w:val="00EB3163"/>
    <w:rsid w:val="00EB4340"/>
    <w:rsid w:val="00EB5235"/>
    <w:rsid w:val="00EB556D"/>
    <w:rsid w:val="00EB5A7D"/>
    <w:rsid w:val="00EB5CA4"/>
    <w:rsid w:val="00EC30AC"/>
    <w:rsid w:val="00EC36BC"/>
    <w:rsid w:val="00EC463F"/>
    <w:rsid w:val="00ED0532"/>
    <w:rsid w:val="00ED0934"/>
    <w:rsid w:val="00ED3347"/>
    <w:rsid w:val="00ED3432"/>
    <w:rsid w:val="00ED55C0"/>
    <w:rsid w:val="00ED682B"/>
    <w:rsid w:val="00ED6E9B"/>
    <w:rsid w:val="00ED73E7"/>
    <w:rsid w:val="00ED7606"/>
    <w:rsid w:val="00ED7773"/>
    <w:rsid w:val="00ED7F8D"/>
    <w:rsid w:val="00EE3BD9"/>
    <w:rsid w:val="00EE41D5"/>
    <w:rsid w:val="00EE673A"/>
    <w:rsid w:val="00EE6A9B"/>
    <w:rsid w:val="00EF0C07"/>
    <w:rsid w:val="00EF3A9C"/>
    <w:rsid w:val="00EF785D"/>
    <w:rsid w:val="00F037A4"/>
    <w:rsid w:val="00F04245"/>
    <w:rsid w:val="00F05013"/>
    <w:rsid w:val="00F06B8D"/>
    <w:rsid w:val="00F1326E"/>
    <w:rsid w:val="00F152AC"/>
    <w:rsid w:val="00F17DA1"/>
    <w:rsid w:val="00F249C4"/>
    <w:rsid w:val="00F25D57"/>
    <w:rsid w:val="00F26026"/>
    <w:rsid w:val="00F27C8F"/>
    <w:rsid w:val="00F318B7"/>
    <w:rsid w:val="00F32749"/>
    <w:rsid w:val="00F36416"/>
    <w:rsid w:val="00F37172"/>
    <w:rsid w:val="00F4477E"/>
    <w:rsid w:val="00F47BB3"/>
    <w:rsid w:val="00F53584"/>
    <w:rsid w:val="00F54B0E"/>
    <w:rsid w:val="00F563AA"/>
    <w:rsid w:val="00F60CFE"/>
    <w:rsid w:val="00F61B60"/>
    <w:rsid w:val="00F65A4D"/>
    <w:rsid w:val="00F67D8F"/>
    <w:rsid w:val="00F712BE"/>
    <w:rsid w:val="00F71738"/>
    <w:rsid w:val="00F72133"/>
    <w:rsid w:val="00F728FF"/>
    <w:rsid w:val="00F73590"/>
    <w:rsid w:val="00F747CA"/>
    <w:rsid w:val="00F75026"/>
    <w:rsid w:val="00F768A5"/>
    <w:rsid w:val="00F802BE"/>
    <w:rsid w:val="00F82AB3"/>
    <w:rsid w:val="00F86024"/>
    <w:rsid w:val="00F8611A"/>
    <w:rsid w:val="00F87CE9"/>
    <w:rsid w:val="00F92945"/>
    <w:rsid w:val="00F931B6"/>
    <w:rsid w:val="00F96A84"/>
    <w:rsid w:val="00FA232E"/>
    <w:rsid w:val="00FA3E48"/>
    <w:rsid w:val="00FA50A7"/>
    <w:rsid w:val="00FA5128"/>
    <w:rsid w:val="00FB0534"/>
    <w:rsid w:val="00FB42D4"/>
    <w:rsid w:val="00FB4A26"/>
    <w:rsid w:val="00FB5906"/>
    <w:rsid w:val="00FB5BDE"/>
    <w:rsid w:val="00FB762F"/>
    <w:rsid w:val="00FC2AED"/>
    <w:rsid w:val="00FC3A17"/>
    <w:rsid w:val="00FC4655"/>
    <w:rsid w:val="00FC72FE"/>
    <w:rsid w:val="00FD0C1E"/>
    <w:rsid w:val="00FD107C"/>
    <w:rsid w:val="00FD29BD"/>
    <w:rsid w:val="00FD37CD"/>
    <w:rsid w:val="00FD5EA7"/>
    <w:rsid w:val="00FE0604"/>
    <w:rsid w:val="00FF0836"/>
    <w:rsid w:val="00FF1FB2"/>
    <w:rsid w:val="00FF544C"/>
    <w:rsid w:val="00FF576D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CD145"/>
  <w15:chartTrackingRefBased/>
  <w15:docId w15:val="{7E21C8CA-27FA-416D-852F-35584273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7213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uiPriority w:val="99"/>
    <w:semiHidden/>
    <w:unhideWhenUsed/>
    <w:rsid w:val="00695E23"/>
    <w:rPr>
      <w:color w:val="954F72"/>
      <w:u w:val="single"/>
    </w:rPr>
  </w:style>
  <w:style w:type="character" w:styleId="Odwoanieprzypisukocowego">
    <w:name w:val="endnote reference"/>
    <w:uiPriority w:val="99"/>
    <w:semiHidden/>
    <w:unhideWhenUsed/>
    <w:rsid w:val="0084420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155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70E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470EC"/>
    <w:rPr>
      <w:rFonts w:ascii="Fira Sans" w:hAnsi="Fira Sans"/>
      <w:lang w:eastAsia="en-US"/>
    </w:rPr>
  </w:style>
  <w:style w:type="character" w:styleId="Odwoaniedokomentarza">
    <w:name w:val="annotation reference"/>
    <w:uiPriority w:val="99"/>
    <w:semiHidden/>
    <w:unhideWhenUsed/>
    <w:rsid w:val="002270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03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27039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03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27039"/>
    <w:rPr>
      <w:rFonts w:ascii="Fira Sans" w:hAnsi="Fira Sans"/>
      <w:b/>
      <w:bCs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2E01AD"/>
    <w:rPr>
      <w:color w:val="FFFFFF"/>
    </w:rPr>
  </w:style>
  <w:style w:type="character" w:customStyle="1" w:styleId="OpiswskanikaZnak">
    <w:name w:val="Opis wskaźnika Znak"/>
    <w:link w:val="Opiswskanika"/>
    <w:rsid w:val="002E01AD"/>
    <w:rPr>
      <w:rFonts w:ascii="Fira Sans" w:hAnsi="Fira Sans"/>
      <w:color w:val="FFFFFF"/>
      <w:szCs w:val="22"/>
      <w:lang w:eastAsia="en-US"/>
    </w:rPr>
  </w:style>
  <w:style w:type="paragraph" w:styleId="Poprawka">
    <w:name w:val="Revision"/>
    <w:hidden/>
    <w:uiPriority w:val="99"/>
    <w:semiHidden/>
    <w:rsid w:val="00095EEF"/>
    <w:rPr>
      <w:rFonts w:ascii="Fira Sans" w:hAnsi="Fira Sans"/>
      <w:sz w:val="19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rachunki-narodowe/roczne-rachunki-narodowe/informacja-glownego-urzedu-statystycznego-na-temat-rewizji-rachunkow-narodowych-w-latach-20102020,17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Komunikat EDP 22.04.2022.docx</NazwaPliku>
    <Odbiorcy2 xmlns="8C029B3F-2CC4-4A59-AF0D-A90575FA3373">Wszyscy</Odbiorcy2>
    <Osoba xmlns="8C029B3F-2CC4-4A59-AF0D-A90575FA3373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60A8B-FD0B-4A6C-BA6F-DBC299071DD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D1D90F0-4564-4EFB-B18C-96F1F3FCA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7F3284-D8C2-4934-9C96-885E1FFA46D1}">
  <ds:schemaRefs>
    <ds:schemaRef ds:uri="http://purl.org/dc/elements/1.1/"/>
    <ds:schemaRef ds:uri="http://schemas.microsoft.com/sharepoint/v3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8C029B3F-2CC4-4A59-AF0D-A90575FA3373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B035F8D-4823-4CA1-828F-44012FAEA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1111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7764</CharactersWithSpaces>
  <SharedDoc>false</SharedDoc>
  <HLinks>
    <vt:vector size="36" baseType="variant">
      <vt:variant>
        <vt:i4>3866720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http://stat.gov.pl/metainformacje/slownik-pojec/pojecia-stosowane-w-statystyce-publicznej/364,pojecie.html</vt:lpwstr>
      </vt:variant>
      <vt:variant>
        <vt:lpwstr/>
      </vt:variant>
      <vt:variant>
        <vt:i4>7929905</vt:i4>
      </vt:variant>
      <vt:variant>
        <vt:i4>12</vt:i4>
      </vt:variant>
      <vt:variant>
        <vt:i4>0</vt:i4>
      </vt:variant>
      <vt:variant>
        <vt:i4>5</vt:i4>
      </vt:variant>
      <vt:variant>
        <vt:lpwstr>http://swaid.stat.gov.pl/SitePagesDBW/RachunkiNarodowe.aspx</vt:lpwstr>
      </vt:variant>
      <vt:variant>
        <vt:lpwstr/>
      </vt:variant>
      <vt:variant>
        <vt:i4>6160462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https://stat.gov.pl/obszary-tematyczne/rachunki-narodowe/statystyka-sektora-instytucji-rzadowych-i-samorzadowych/komunikat-dotyczacy-deficytu-i-dlugu-sektora-instytucji-rzadowych-i-samorzadowych-w-2020-roku,1,32.html</vt:lpwstr>
      </vt:variant>
      <vt:variant>
        <vt:lpwstr/>
      </vt:variant>
      <vt:variant>
        <vt:i4>3997761</vt:i4>
      </vt:variant>
      <vt:variant>
        <vt:i4>6</vt:i4>
      </vt:variant>
      <vt:variant>
        <vt:i4>0</vt:i4>
      </vt:variant>
      <vt:variant>
        <vt:i4>5</vt:i4>
      </vt:variant>
      <vt:variant>
        <vt:lpwstr>mailto:obslugaprasowa@stat.gov.pl</vt:lpwstr>
      </vt:variant>
      <vt:variant>
        <vt:lpwstr/>
      </vt:variant>
      <vt:variant>
        <vt:i4>2818167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http://ec.europa.eu/eurostat/web/government-finance-statistics/excessive-deficit-procedure/edp-inventories.</vt:lpwstr>
      </vt:variant>
      <vt:variant>
        <vt:lpwstr/>
      </vt:variant>
      <vt:variant>
        <vt:i4>5308490</vt:i4>
      </vt:variant>
      <vt:variant>
        <vt:i4>0</vt:i4>
      </vt:variant>
      <vt:variant>
        <vt:i4>0</vt:i4>
      </vt:variant>
      <vt:variant>
        <vt:i4>5</vt:i4>
      </vt:variant>
      <vt:variant>
        <vt:lpwstr>http://epp.eurostat.ec.europa.eu/portal/page/portal/eurostat/home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Koniecki Krzysztof</dc:creator>
  <cp:keywords/>
  <cp:lastModifiedBy>Kaźmierska Marta</cp:lastModifiedBy>
  <cp:revision>9</cp:revision>
  <cp:lastPrinted>2022-10-19T13:22:00Z</cp:lastPrinted>
  <dcterms:created xsi:type="dcterms:W3CDTF">2022-10-19T12:53:00Z</dcterms:created>
  <dcterms:modified xsi:type="dcterms:W3CDTF">2022-10-20T08:13:00Z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