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1885E559" w:rsidR="00393761" w:rsidRPr="00883E43" w:rsidRDefault="00883E43" w:rsidP="00F049AB">
      <w:pPr>
        <w:pStyle w:val="Tytuinfomacjisygnalnej"/>
      </w:pPr>
      <w:r w:rsidRPr="00C11430">
        <w:t xml:space="preserve">Wskaźniki cen produkcji sprzedanej przemysłu </w:t>
      </w:r>
      <w:r>
        <w:t xml:space="preserve">we wrześniu </w:t>
      </w:r>
      <w:r w:rsidRPr="009B5FD8">
        <w:t>202</w:t>
      </w:r>
      <w:r>
        <w:t>3</w:t>
      </w:r>
      <w:r w:rsidRPr="009B5FD8">
        <w:t xml:space="preserve"> r.</w:t>
      </w:r>
    </w:p>
    <w:p w14:paraId="3DB10F9F" w14:textId="12570737"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7A4ADFD4">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2,8% - spadek cen producentów               w przemyśle w porównaniu z wrześni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56D1096E" w14:textId="67877B46"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6D7409" w:rsidRPr="00883E43">
                              <w:rPr>
                                <w:rStyle w:val="WartowskanikaZnak"/>
                              </w:rPr>
                              <w:t xml:space="preserve"> </w:t>
                            </w:r>
                            <w:r w:rsidRPr="00883E43">
                              <w:rPr>
                                <w:rStyle w:val="WartowskanikaZnak"/>
                                <w:sz w:val="72"/>
                                <w:szCs w:val="72"/>
                              </w:rPr>
                              <w:t>2,8</w:t>
                            </w:r>
                            <w:r w:rsidR="004B4292" w:rsidRPr="00883E43">
                              <w:rPr>
                                <w:rStyle w:val="WartowskanikaZnak"/>
                                <w:sz w:val="72"/>
                                <w:szCs w:val="72"/>
                              </w:rPr>
                              <w:t>%</w:t>
                            </w:r>
                          </w:p>
                          <w:p w14:paraId="63B3F253" w14:textId="7756002C"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z </w:t>
                            </w:r>
                            <w:r w:rsidR="00782C31">
                              <w:rPr>
                                <w:szCs w:val="20"/>
                              </w:rPr>
                              <w:t>wrześniem</w:t>
                            </w:r>
                            <w:r>
                              <w:rPr>
                                <w:szCs w:val="20"/>
                              </w:rPr>
                              <w:t xml:space="preserve"> </w:t>
                            </w:r>
                            <w:r w:rsidRPr="002002D0">
                              <w:rPr>
                                <w:szCs w:val="20"/>
                              </w:rPr>
                              <w:t>20</w:t>
                            </w:r>
                            <w:r>
                              <w:rPr>
                                <w:szCs w:val="20"/>
                              </w:rPr>
                              <w:t>22</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2,8% - spadek cen producentów               w przemyśle w porównaniu z wrześniem   2022 r.&#10;"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" fillcolor="#001d77" stroked="f">
                <v:stroke joinstyle="miter"/>
                <v:textbox>
                  <w:txbxContent>
                    <w:p w14:paraId="56D1096E" w14:textId="67877B46"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6D7409" w:rsidRPr="00883E43">
                        <w:rPr>
                          <w:rStyle w:val="WartowskanikaZnak"/>
                        </w:rPr>
                        <w:t xml:space="preserve"> </w:t>
                      </w:r>
                      <w:r w:rsidRPr="00883E43">
                        <w:rPr>
                          <w:rStyle w:val="WartowskanikaZnak"/>
                          <w:sz w:val="72"/>
                          <w:szCs w:val="72"/>
                        </w:rPr>
                        <w:t>2,8</w:t>
                      </w:r>
                      <w:r w:rsidR="004B4292" w:rsidRPr="00883E43">
                        <w:rPr>
                          <w:rStyle w:val="WartowskanikaZnak"/>
                          <w:sz w:val="72"/>
                          <w:szCs w:val="72"/>
                        </w:rPr>
                        <w:t>%</w:t>
                      </w:r>
                    </w:p>
                    <w:p w14:paraId="63B3F253" w14:textId="7756002C"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z </w:t>
                      </w:r>
                      <w:r w:rsidR="00782C31">
                        <w:rPr>
                          <w:szCs w:val="20"/>
                        </w:rPr>
                        <w:t>wrześniem</w:t>
                      </w:r>
                      <w:r>
                        <w:rPr>
                          <w:szCs w:val="20"/>
                        </w:rPr>
                        <w:t xml:space="preserve"> </w:t>
                      </w:r>
                      <w:r w:rsidRPr="002002D0">
                        <w:rPr>
                          <w:szCs w:val="20"/>
                        </w:rPr>
                        <w:t>20</w:t>
                      </w:r>
                      <w:r>
                        <w:rPr>
                          <w:szCs w:val="20"/>
                        </w:rPr>
                        <w:t>22</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883E43" w:rsidRPr="0088650D">
        <w:rPr>
          <w:rFonts w:eastAsia="Times New Roman" w:cs="Times New Roman"/>
          <w:bCs/>
        </w:rPr>
        <w:t>w</w:t>
      </w:r>
      <w:r w:rsidR="00D34A5C">
        <w:rPr>
          <w:rFonts w:eastAsia="Times New Roman" w:cs="Times New Roman"/>
          <w:bCs/>
        </w:rPr>
        <w:t>e wrześniu</w:t>
      </w:r>
      <w:r w:rsidR="00883E43" w:rsidRPr="0088650D">
        <w:rPr>
          <w:rFonts w:eastAsia="Times New Roman" w:cs="Times New Roman"/>
          <w:bCs/>
        </w:rPr>
        <w:t xml:space="preserve"> 202</w:t>
      </w:r>
      <w:r w:rsidR="00883E43">
        <w:rPr>
          <w:rFonts w:eastAsia="Times New Roman" w:cs="Times New Roman"/>
          <w:bCs/>
        </w:rPr>
        <w:t>3</w:t>
      </w:r>
      <w:r w:rsidR="00883E43" w:rsidRPr="0088650D">
        <w:rPr>
          <w:rFonts w:eastAsia="Times New Roman" w:cs="Times New Roman"/>
          <w:bCs/>
        </w:rPr>
        <w:t xml:space="preserve"> r. ceny produkcji sprzedanej przemysłu </w:t>
      </w:r>
      <w:r w:rsidR="00883E43">
        <w:rPr>
          <w:rFonts w:eastAsia="Times New Roman" w:cs="Times New Roman"/>
          <w:bCs/>
        </w:rPr>
        <w:t xml:space="preserve">wzrosły </w:t>
      </w:r>
      <w:r w:rsidR="00883E43" w:rsidRPr="0088650D">
        <w:rPr>
          <w:rFonts w:eastAsia="Times New Roman" w:cs="Times New Roman"/>
          <w:bCs/>
        </w:rPr>
        <w:t>w</w:t>
      </w:r>
      <w:r w:rsidR="00883E43">
        <w:rPr>
          <w:rFonts w:eastAsia="Times New Roman" w:cs="Times New Roman"/>
          <w:bCs/>
        </w:rPr>
        <w:t> </w:t>
      </w:r>
      <w:r w:rsidR="00883E43" w:rsidRPr="0088650D">
        <w:rPr>
          <w:rFonts w:eastAsia="Times New Roman" w:cs="Times New Roman"/>
          <w:bCs/>
        </w:rPr>
        <w:t xml:space="preserve">stosunku do </w:t>
      </w:r>
      <w:r w:rsidR="00D34A5C">
        <w:rPr>
          <w:rFonts w:eastAsia="Times New Roman" w:cs="Times New Roman"/>
          <w:bCs/>
        </w:rPr>
        <w:t xml:space="preserve">sierpnia </w:t>
      </w:r>
      <w:r w:rsidR="00883E43" w:rsidRPr="00370072">
        <w:rPr>
          <w:rFonts w:eastAsia="Times New Roman" w:cs="Times New Roman"/>
          <w:bCs/>
        </w:rPr>
        <w:t>202</w:t>
      </w:r>
      <w:r w:rsidR="00883E43">
        <w:rPr>
          <w:rFonts w:eastAsia="Times New Roman" w:cs="Times New Roman"/>
          <w:bCs/>
        </w:rPr>
        <w:t>3</w:t>
      </w:r>
      <w:r w:rsidR="00883E43" w:rsidRPr="00370072">
        <w:rPr>
          <w:rFonts w:eastAsia="Times New Roman" w:cs="Times New Roman"/>
          <w:bCs/>
        </w:rPr>
        <w:t xml:space="preserve"> r</w:t>
      </w:r>
      <w:r w:rsidR="00883E43" w:rsidRPr="0052591A">
        <w:rPr>
          <w:rFonts w:eastAsia="Times New Roman" w:cs="Times New Roman"/>
          <w:bCs/>
        </w:rPr>
        <w:t>.</w:t>
      </w:r>
      <w:r w:rsidR="00883E43">
        <w:rPr>
          <w:rFonts w:eastAsia="Times New Roman" w:cs="Times New Roman"/>
          <w:bCs/>
        </w:rPr>
        <w:t xml:space="preserve"> </w:t>
      </w:r>
      <w:r w:rsidR="00D34A5C">
        <w:rPr>
          <w:rFonts w:eastAsia="Times New Roman" w:cs="Times New Roman"/>
          <w:bCs/>
        </w:rPr>
        <w:t>–</w:t>
      </w:r>
      <w:r w:rsidR="00883E43">
        <w:rPr>
          <w:rFonts w:eastAsia="Times New Roman" w:cs="Times New Roman"/>
          <w:bCs/>
        </w:rPr>
        <w:t xml:space="preserve"> </w:t>
      </w:r>
      <w:r w:rsidR="00883E43" w:rsidRPr="0052591A">
        <w:rPr>
          <w:rFonts w:eastAsia="Times New Roman" w:cs="Times New Roman"/>
          <w:bCs/>
        </w:rPr>
        <w:t xml:space="preserve">o </w:t>
      </w:r>
      <w:r w:rsidR="00883E43">
        <w:rPr>
          <w:rFonts w:eastAsia="Times New Roman" w:cs="Times New Roman"/>
          <w:bCs/>
        </w:rPr>
        <w:t>0,</w:t>
      </w:r>
      <w:r w:rsidR="00D34A5C">
        <w:rPr>
          <w:rFonts w:eastAsia="Times New Roman" w:cs="Times New Roman"/>
          <w:bCs/>
        </w:rPr>
        <w:t>3</w:t>
      </w:r>
      <w:r w:rsidR="00883E43" w:rsidRPr="0052591A">
        <w:rPr>
          <w:rFonts w:eastAsia="Times New Roman" w:cs="Times New Roman"/>
          <w:bCs/>
        </w:rPr>
        <w:t>%,</w:t>
      </w:r>
      <w:r w:rsidR="00883E43" w:rsidRPr="0088650D">
        <w:rPr>
          <w:rFonts w:eastAsia="Times New Roman" w:cs="Times New Roman"/>
          <w:bCs/>
        </w:rPr>
        <w:t xml:space="preserve"> </w:t>
      </w:r>
      <w:r w:rsidR="00883E43">
        <w:rPr>
          <w:rFonts w:eastAsia="Times New Roman" w:cs="Times New Roman"/>
          <w:bCs/>
        </w:rPr>
        <w:t xml:space="preserve">a spadły </w:t>
      </w:r>
      <w:r w:rsidR="00883E43" w:rsidRPr="0088650D">
        <w:rPr>
          <w:rFonts w:eastAsia="Times New Roman" w:cs="Times New Roman"/>
          <w:bCs/>
        </w:rPr>
        <w:t>w</w:t>
      </w:r>
      <w:r w:rsidR="00883E43">
        <w:rPr>
          <w:rFonts w:eastAsia="Times New Roman" w:cs="Times New Roman"/>
          <w:bCs/>
        </w:rPr>
        <w:t> </w:t>
      </w:r>
      <w:r w:rsidR="00883E43" w:rsidRPr="0088650D">
        <w:rPr>
          <w:rFonts w:eastAsia="Times New Roman" w:cs="Times New Roman"/>
          <w:bCs/>
        </w:rPr>
        <w:t>porównaniu z</w:t>
      </w:r>
      <w:r w:rsidR="00883E43">
        <w:rPr>
          <w:rFonts w:eastAsia="Times New Roman" w:cs="Times New Roman"/>
          <w:bCs/>
        </w:rPr>
        <w:t> </w:t>
      </w:r>
      <w:r w:rsidR="00883E43" w:rsidRPr="0088650D">
        <w:rPr>
          <w:rFonts w:eastAsia="Times New Roman" w:cs="Times New Roman"/>
          <w:bCs/>
        </w:rPr>
        <w:t>analogicznym miesiącem poprzedniego roku</w:t>
      </w:r>
      <w:r w:rsidR="00883E43">
        <w:rPr>
          <w:rFonts w:eastAsia="Times New Roman" w:cs="Times New Roman"/>
          <w:bCs/>
        </w:rPr>
        <w:t xml:space="preserve"> - </w:t>
      </w:r>
      <w:r w:rsidR="00883E43" w:rsidRPr="003B7240">
        <w:rPr>
          <w:rFonts w:eastAsia="Times New Roman" w:cs="Times New Roman"/>
          <w:bCs/>
        </w:rPr>
        <w:t xml:space="preserve">o </w:t>
      </w:r>
      <w:r w:rsidR="00883E43">
        <w:rPr>
          <w:rFonts w:eastAsia="Times New Roman" w:cs="Times New Roman"/>
          <w:bCs/>
        </w:rPr>
        <w:t>2,8</w:t>
      </w:r>
      <w:r w:rsidR="00883E43" w:rsidRPr="003B7240">
        <w:rPr>
          <w:rFonts w:eastAsia="Times New Roman" w:cs="Times New Roman"/>
          <w:bCs/>
        </w:rPr>
        <w:t>%.</w:t>
      </w:r>
      <w:r w:rsidR="00CB6AD4" w:rsidRPr="00883E43">
        <w:rPr>
          <w:shd w:val="clear" w:color="auto" w:fill="FFFFFF"/>
        </w:rPr>
        <w:br/>
      </w:r>
    </w:p>
    <w:p w14:paraId="6189446F" w14:textId="64089359" w:rsidR="00DE6B58" w:rsidRPr="0066387C" w:rsidRDefault="00DE6B58" w:rsidP="00216634">
      <w:pPr>
        <w:spacing w:line="288" w:lineRule="auto"/>
        <w:rPr>
          <w:rFonts w:eastAsia="Times New Roman" w:cs="Times New Roman"/>
          <w:szCs w:val="19"/>
          <w:lang w:eastAsia="pl-PL"/>
        </w:rPr>
      </w:pPr>
    </w:p>
    <w:p w14:paraId="3809A0B0" w14:textId="6466543B" w:rsidR="00883E43" w:rsidRPr="0066387C" w:rsidRDefault="00883E43" w:rsidP="00216634">
      <w:pPr>
        <w:spacing w:line="288" w:lineRule="auto"/>
        <w:rPr>
          <w:rFonts w:eastAsia="Times New Roman" w:cs="Times New Roman"/>
          <w:szCs w:val="19"/>
          <w:lang w:eastAsia="pl-PL"/>
        </w:rPr>
      </w:pPr>
    </w:p>
    <w:p w14:paraId="743059D1" w14:textId="77777777" w:rsidR="00883E43" w:rsidRPr="00EF3A1D" w:rsidRDefault="00883E43" w:rsidP="00883E43"/>
    <w:p w14:paraId="7DF29F55" w14:textId="39FF7C2F"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Pr>
          <w:b/>
          <w:shd w:val="clear" w:color="auto" w:fill="FFFFFF"/>
        </w:rPr>
        <w:t xml:space="preserve"> sierpniu </w:t>
      </w:r>
      <w:r w:rsidR="00D34A5C">
        <w:rPr>
          <w:b/>
          <w:shd w:val="clear" w:color="auto" w:fill="FFFFFF"/>
        </w:rPr>
        <w:t xml:space="preserve">i wrześniu </w:t>
      </w:r>
      <w:r>
        <w:rPr>
          <w:b/>
          <w:shd w:val="clear" w:color="auto" w:fill="FFFFFF"/>
        </w:rPr>
        <w:t>2023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sierpniu i wrześniu 2023 r."/>
        <w:tblDescription w:val="Wskaźniki cen produkcji  sprzedanej przemysłu w  różnych okresach odniesienia: sierpień 2023 r. do lipca  2023 r., sierpień 2023 r. do analogicznego okresu roku ubiegłego tj. sierpnia 2022 r., wrzesień 2023 r. do analogicznego okresu roku ubiegłego tj. września 2022 r., wrzesień 2023 r. do sierpnia 2023 r., wrzesień 2023 r. do grudnia 2022 r,, narastająco styczeń - wrzesień 2023 r. do stycznia - września  2022 r.  "/>
      </w:tblPr>
      <w:tblGrid>
        <w:gridCol w:w="2194"/>
        <w:gridCol w:w="953"/>
        <w:gridCol w:w="953"/>
        <w:gridCol w:w="953"/>
        <w:gridCol w:w="953"/>
        <w:gridCol w:w="953"/>
        <w:gridCol w:w="979"/>
      </w:tblGrid>
      <w:tr w:rsidR="000A4AF0" w:rsidRPr="002A3DAC" w14:paraId="404E72AF" w14:textId="77777777" w:rsidTr="000A4AF0">
        <w:tc>
          <w:tcPr>
            <w:tcW w:w="2194" w:type="dxa"/>
            <w:vMerge w:val="restart"/>
            <w:tcBorders>
              <w:top w:val="single" w:sz="4" w:space="0" w:color="auto"/>
              <w:right w:val="single" w:sz="4" w:space="0" w:color="auto"/>
            </w:tcBorders>
            <w:vAlign w:val="center"/>
          </w:tcPr>
          <w:p w14:paraId="5FD787B9" w14:textId="474EB9E6" w:rsidR="000A4AF0" w:rsidRDefault="000A4AF0" w:rsidP="000A4AF0">
            <w:pPr>
              <w:jc w:val="center"/>
              <w:rPr>
                <w:shd w:val="clear" w:color="auto" w:fill="FFFFFF"/>
              </w:rPr>
            </w:pPr>
            <w:r w:rsidRPr="009C7251">
              <w:rPr>
                <w:rFonts w:cs="Arial"/>
                <w:color w:val="000000" w:themeColor="text1"/>
                <w:sz w:val="16"/>
                <w:szCs w:val="16"/>
              </w:rPr>
              <w:t>WYSZCZEGÓLNIENIE</w:t>
            </w:r>
          </w:p>
        </w:tc>
        <w:tc>
          <w:tcPr>
            <w:tcW w:w="1906" w:type="dxa"/>
            <w:gridSpan w:val="2"/>
            <w:tcBorders>
              <w:top w:val="single" w:sz="4" w:space="0" w:color="auto"/>
              <w:left w:val="single" w:sz="4" w:space="0" w:color="auto"/>
              <w:bottom w:val="single" w:sz="4" w:space="0" w:color="001D77"/>
            </w:tcBorders>
          </w:tcPr>
          <w:p w14:paraId="6A7EAA2F" w14:textId="0F974781" w:rsidR="000A4AF0" w:rsidRPr="002A3DAC" w:rsidRDefault="000A4AF0" w:rsidP="00945CAC">
            <w:pPr>
              <w:jc w:val="center"/>
              <w:rPr>
                <w:shd w:val="clear" w:color="auto" w:fill="FFFFFF"/>
              </w:rPr>
            </w:pPr>
            <w:r>
              <w:rPr>
                <w:color w:val="000000" w:themeColor="text1"/>
                <w:sz w:val="16"/>
                <w:szCs w:val="16"/>
              </w:rPr>
              <w:t xml:space="preserve">08 </w:t>
            </w:r>
            <w:r w:rsidRPr="002A3DAC">
              <w:rPr>
                <w:color w:val="000000" w:themeColor="text1"/>
                <w:sz w:val="16"/>
                <w:szCs w:val="16"/>
              </w:rPr>
              <w:t>202</w:t>
            </w:r>
            <w:r>
              <w:rPr>
                <w:color w:val="000000" w:themeColor="text1"/>
                <w:sz w:val="16"/>
                <w:szCs w:val="16"/>
              </w:rPr>
              <w:t>3</w:t>
            </w:r>
          </w:p>
        </w:tc>
        <w:tc>
          <w:tcPr>
            <w:tcW w:w="2859" w:type="dxa"/>
            <w:gridSpan w:val="3"/>
            <w:tcBorders>
              <w:top w:val="single" w:sz="4" w:space="0" w:color="auto"/>
              <w:bottom w:val="single" w:sz="4" w:space="0" w:color="001D77"/>
            </w:tcBorders>
          </w:tcPr>
          <w:p w14:paraId="1853AF15" w14:textId="2E51C1B4" w:rsidR="000A4AF0" w:rsidRPr="002A3DAC" w:rsidRDefault="000A4AF0" w:rsidP="00945CAC">
            <w:pPr>
              <w:jc w:val="center"/>
              <w:rPr>
                <w:shd w:val="clear" w:color="auto" w:fill="FFFFFF"/>
              </w:rPr>
            </w:pPr>
            <w:r>
              <w:rPr>
                <w:color w:val="000000" w:themeColor="text1"/>
                <w:sz w:val="16"/>
                <w:szCs w:val="16"/>
              </w:rPr>
              <w:t>09</w:t>
            </w:r>
            <w:r w:rsidRPr="002A3DAC">
              <w:rPr>
                <w:color w:val="000000" w:themeColor="text1"/>
                <w:sz w:val="16"/>
                <w:szCs w:val="16"/>
              </w:rPr>
              <w:t xml:space="preserve"> 202</w:t>
            </w:r>
            <w:r>
              <w:rPr>
                <w:color w:val="000000" w:themeColor="text1"/>
                <w:sz w:val="16"/>
                <w:szCs w:val="16"/>
              </w:rPr>
              <w:t>3</w:t>
            </w:r>
          </w:p>
        </w:tc>
        <w:tc>
          <w:tcPr>
            <w:tcW w:w="979" w:type="dxa"/>
            <w:tcBorders>
              <w:top w:val="single" w:sz="4" w:space="0" w:color="auto"/>
              <w:bottom w:val="single" w:sz="4" w:space="0" w:color="001D77"/>
            </w:tcBorders>
          </w:tcPr>
          <w:p w14:paraId="5D708295" w14:textId="35904E65" w:rsidR="000A4AF0" w:rsidRPr="002A3DAC" w:rsidRDefault="000A4AF0" w:rsidP="00945CAC">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09</w:t>
            </w:r>
            <w:r w:rsidRPr="002A3DAC">
              <w:rPr>
                <w:color w:val="000000" w:themeColor="text1"/>
                <w:sz w:val="16"/>
                <w:szCs w:val="16"/>
              </w:rPr>
              <w:t xml:space="preserve"> 202</w:t>
            </w:r>
            <w:r>
              <w:rPr>
                <w:color w:val="000000" w:themeColor="text1"/>
                <w:sz w:val="16"/>
                <w:szCs w:val="16"/>
              </w:rPr>
              <w:t>3</w:t>
            </w:r>
          </w:p>
        </w:tc>
      </w:tr>
      <w:tr w:rsidR="000A4AF0" w:rsidRPr="002A3DAC" w14:paraId="77A84D0C" w14:textId="77777777" w:rsidTr="00B96E7C">
        <w:tc>
          <w:tcPr>
            <w:tcW w:w="2194" w:type="dxa"/>
            <w:vMerge/>
            <w:tcBorders>
              <w:bottom w:val="single" w:sz="12" w:space="0" w:color="001D77"/>
              <w:right w:val="single" w:sz="4" w:space="0" w:color="auto"/>
            </w:tcBorders>
          </w:tcPr>
          <w:p w14:paraId="1C927446" w14:textId="0BE0BA10" w:rsidR="000A4AF0" w:rsidRDefault="000A4AF0" w:rsidP="000A4AF0">
            <w:pPr>
              <w:jc w:val="center"/>
              <w:rPr>
                <w:shd w:val="clear" w:color="auto" w:fill="FFFFFF"/>
              </w:rPr>
            </w:pPr>
          </w:p>
        </w:tc>
        <w:tc>
          <w:tcPr>
            <w:tcW w:w="953" w:type="dxa"/>
            <w:tcBorders>
              <w:top w:val="single" w:sz="4" w:space="0" w:color="001D77"/>
              <w:left w:val="single" w:sz="4" w:space="0" w:color="auto"/>
              <w:bottom w:val="single" w:sz="12" w:space="0" w:color="001D77"/>
            </w:tcBorders>
          </w:tcPr>
          <w:p w14:paraId="39836CF5" w14:textId="1EBF4F87" w:rsidR="000A4AF0" w:rsidRPr="00FD48FA" w:rsidRDefault="000A4AF0" w:rsidP="00945CAC">
            <w:pPr>
              <w:rPr>
                <w:spacing w:val="-12"/>
                <w:sz w:val="15"/>
                <w:szCs w:val="15"/>
                <w:shd w:val="clear" w:color="auto" w:fill="FFFFFF"/>
              </w:rPr>
            </w:pPr>
            <w:r>
              <w:rPr>
                <w:color w:val="000000" w:themeColor="text1"/>
                <w:spacing w:val="-12"/>
                <w:sz w:val="15"/>
                <w:szCs w:val="15"/>
              </w:rPr>
              <w:t xml:space="preserve">07 </w:t>
            </w:r>
            <w:r w:rsidRPr="00FD48FA">
              <w:rPr>
                <w:color w:val="000000" w:themeColor="text1"/>
                <w:spacing w:val="-12"/>
                <w:sz w:val="15"/>
                <w:szCs w:val="15"/>
              </w:rPr>
              <w:t>202</w:t>
            </w:r>
            <w:r>
              <w:rPr>
                <w:color w:val="000000" w:themeColor="text1"/>
                <w:spacing w:val="-12"/>
                <w:sz w:val="15"/>
                <w:szCs w:val="15"/>
              </w:rPr>
              <w:t>3</w:t>
            </w:r>
            <w:r w:rsidRPr="00FD48FA">
              <w:rPr>
                <w:color w:val="000000" w:themeColor="text1"/>
                <w:spacing w:val="-12"/>
                <w:sz w:val="15"/>
                <w:szCs w:val="15"/>
              </w:rPr>
              <w:t>=100</w:t>
            </w:r>
          </w:p>
        </w:tc>
        <w:tc>
          <w:tcPr>
            <w:tcW w:w="1906" w:type="dxa"/>
            <w:gridSpan w:val="2"/>
            <w:tcBorders>
              <w:top w:val="single" w:sz="4" w:space="0" w:color="001D77"/>
              <w:bottom w:val="single" w:sz="12" w:space="0" w:color="001D77"/>
            </w:tcBorders>
          </w:tcPr>
          <w:p w14:paraId="01F7D072" w14:textId="77777777" w:rsidR="000A4AF0" w:rsidRPr="002A3DAC" w:rsidRDefault="000A4AF0" w:rsidP="00945CAC">
            <w:pPr>
              <w:jc w:val="center"/>
              <w:rPr>
                <w:shd w:val="clear" w:color="auto" w:fill="FFFFFF"/>
              </w:rPr>
            </w:pPr>
            <w:r w:rsidRPr="002A3DAC">
              <w:rPr>
                <w:color w:val="000000" w:themeColor="text1"/>
                <w:sz w:val="16"/>
                <w:szCs w:val="16"/>
              </w:rPr>
              <w:t>analogiczny okres 20</w:t>
            </w:r>
            <w:r>
              <w:rPr>
                <w:color w:val="000000" w:themeColor="text1"/>
                <w:sz w:val="16"/>
                <w:szCs w:val="16"/>
              </w:rPr>
              <w:t>22</w:t>
            </w:r>
            <w:r w:rsidRPr="002A3DAC">
              <w:rPr>
                <w:color w:val="000000" w:themeColor="text1"/>
                <w:sz w:val="16"/>
                <w:szCs w:val="16"/>
              </w:rPr>
              <w:t>=100</w:t>
            </w:r>
          </w:p>
        </w:tc>
        <w:tc>
          <w:tcPr>
            <w:tcW w:w="953" w:type="dxa"/>
            <w:tcBorders>
              <w:top w:val="single" w:sz="4" w:space="0" w:color="001D77"/>
              <w:bottom w:val="single" w:sz="12" w:space="0" w:color="001D77"/>
            </w:tcBorders>
          </w:tcPr>
          <w:p w14:paraId="1B0445EF" w14:textId="16A765FC" w:rsidR="000A4AF0" w:rsidRPr="000B03B4" w:rsidRDefault="000A4AF0" w:rsidP="00945CAC">
            <w:pPr>
              <w:rPr>
                <w:color w:val="000000" w:themeColor="text1"/>
                <w:spacing w:val="-16"/>
                <w:sz w:val="16"/>
                <w:szCs w:val="16"/>
              </w:rPr>
            </w:pPr>
            <w:r w:rsidRPr="000B03B4">
              <w:rPr>
                <w:color w:val="000000" w:themeColor="text1"/>
                <w:spacing w:val="-16"/>
                <w:sz w:val="16"/>
                <w:szCs w:val="16"/>
              </w:rPr>
              <w:t>0</w:t>
            </w:r>
            <w:r>
              <w:rPr>
                <w:color w:val="000000" w:themeColor="text1"/>
                <w:spacing w:val="-16"/>
                <w:sz w:val="16"/>
                <w:szCs w:val="16"/>
              </w:rPr>
              <w:t xml:space="preserve">8 </w:t>
            </w:r>
            <w:r w:rsidRPr="000B03B4">
              <w:rPr>
                <w:color w:val="000000" w:themeColor="text1"/>
                <w:spacing w:val="-16"/>
                <w:sz w:val="16"/>
                <w:szCs w:val="16"/>
              </w:rPr>
              <w:t>2023=100</w:t>
            </w:r>
          </w:p>
        </w:tc>
        <w:tc>
          <w:tcPr>
            <w:tcW w:w="953" w:type="dxa"/>
            <w:tcBorders>
              <w:top w:val="single" w:sz="4" w:space="0" w:color="001D77"/>
              <w:bottom w:val="single" w:sz="12" w:space="0" w:color="001D77"/>
            </w:tcBorders>
          </w:tcPr>
          <w:p w14:paraId="0DFBB53A" w14:textId="77777777" w:rsidR="000A4AF0" w:rsidRPr="00FD48FA" w:rsidRDefault="000A4AF0" w:rsidP="00945CAC">
            <w:pPr>
              <w:rPr>
                <w:color w:val="000000" w:themeColor="text1"/>
                <w:spacing w:val="-12"/>
                <w:sz w:val="15"/>
                <w:szCs w:val="15"/>
              </w:rPr>
            </w:pPr>
            <w:r>
              <w:rPr>
                <w:color w:val="000000" w:themeColor="text1"/>
                <w:spacing w:val="-12"/>
                <w:sz w:val="15"/>
                <w:szCs w:val="15"/>
              </w:rPr>
              <w:t xml:space="preserve">12 </w:t>
            </w:r>
            <w:r w:rsidRPr="00FD48FA">
              <w:rPr>
                <w:color w:val="000000" w:themeColor="text1"/>
                <w:spacing w:val="-12"/>
                <w:sz w:val="15"/>
                <w:szCs w:val="15"/>
              </w:rPr>
              <w:t xml:space="preserve"> 202</w:t>
            </w:r>
            <w:r>
              <w:rPr>
                <w:color w:val="000000" w:themeColor="text1"/>
                <w:spacing w:val="-12"/>
                <w:sz w:val="15"/>
                <w:szCs w:val="15"/>
              </w:rPr>
              <w:t>2</w:t>
            </w:r>
            <w:r w:rsidRPr="00FD48FA">
              <w:rPr>
                <w:color w:val="000000" w:themeColor="text1"/>
                <w:spacing w:val="-12"/>
                <w:sz w:val="15"/>
                <w:szCs w:val="15"/>
              </w:rPr>
              <w:t>=100</w:t>
            </w:r>
          </w:p>
        </w:tc>
        <w:tc>
          <w:tcPr>
            <w:tcW w:w="979" w:type="dxa"/>
            <w:tcBorders>
              <w:top w:val="single" w:sz="4" w:space="0" w:color="001D77"/>
              <w:bottom w:val="single" w:sz="12" w:space="0" w:color="001D77"/>
            </w:tcBorders>
          </w:tcPr>
          <w:p w14:paraId="0C641C8F" w14:textId="62A2FF17" w:rsidR="000A4AF0" w:rsidRPr="002A3DAC" w:rsidRDefault="000A4AF0" w:rsidP="00945CAC">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09</w:t>
            </w:r>
            <w:r w:rsidRPr="002A3DAC">
              <w:rPr>
                <w:color w:val="000000" w:themeColor="text1"/>
                <w:sz w:val="16"/>
                <w:szCs w:val="16"/>
              </w:rPr>
              <w:t xml:space="preserve"> 20</w:t>
            </w:r>
            <w:r>
              <w:rPr>
                <w:color w:val="000000" w:themeColor="text1"/>
                <w:sz w:val="16"/>
                <w:szCs w:val="16"/>
              </w:rPr>
              <w:t>22=100</w:t>
            </w:r>
          </w:p>
        </w:tc>
      </w:tr>
      <w:tr w:rsidR="00D34A5C" w:rsidRPr="00E57F0A" w14:paraId="2BED84EC" w14:textId="77777777" w:rsidTr="00945CAC">
        <w:tc>
          <w:tcPr>
            <w:tcW w:w="2194" w:type="dxa"/>
          </w:tcPr>
          <w:p w14:paraId="0EA0C0EB" w14:textId="77777777" w:rsidR="00D34A5C" w:rsidRDefault="00D34A5C" w:rsidP="00D34A5C">
            <w:pPr>
              <w:rPr>
                <w:shd w:val="clear" w:color="auto" w:fill="FFFFFF"/>
              </w:rPr>
            </w:pPr>
            <w:r w:rsidRPr="00FA5128">
              <w:rPr>
                <w:b/>
                <w:color w:val="000000" w:themeColor="text1"/>
                <w:sz w:val="16"/>
                <w:szCs w:val="16"/>
              </w:rPr>
              <w:t>OGÓŁEM</w:t>
            </w:r>
          </w:p>
        </w:tc>
        <w:tc>
          <w:tcPr>
            <w:tcW w:w="953" w:type="dxa"/>
            <w:vAlign w:val="center"/>
          </w:tcPr>
          <w:p w14:paraId="4815BF14" w14:textId="08D3F30F" w:rsidR="00D34A5C" w:rsidRPr="00E41DB3" w:rsidRDefault="00D34A5C" w:rsidP="00D34A5C">
            <w:pPr>
              <w:jc w:val="right"/>
              <w:rPr>
                <w:rFonts w:cs="Arial"/>
                <w:b/>
                <w:color w:val="000000" w:themeColor="text1"/>
                <w:sz w:val="16"/>
                <w:szCs w:val="16"/>
              </w:rPr>
            </w:pPr>
            <w:r>
              <w:rPr>
                <w:rFonts w:cs="Arial"/>
                <w:b/>
                <w:color w:val="000000" w:themeColor="text1"/>
                <w:sz w:val="16"/>
                <w:szCs w:val="16"/>
              </w:rPr>
              <w:t>99,9*</w:t>
            </w:r>
          </w:p>
        </w:tc>
        <w:tc>
          <w:tcPr>
            <w:tcW w:w="953" w:type="dxa"/>
            <w:vAlign w:val="center"/>
          </w:tcPr>
          <w:p w14:paraId="05503597" w14:textId="2C4B4A48" w:rsidR="00D34A5C" w:rsidRPr="00E41DB3" w:rsidRDefault="00D34A5C" w:rsidP="00D34A5C">
            <w:pPr>
              <w:jc w:val="right"/>
              <w:rPr>
                <w:rFonts w:cs="Arial"/>
                <w:b/>
                <w:color w:val="000000" w:themeColor="text1"/>
                <w:sz w:val="16"/>
                <w:szCs w:val="16"/>
              </w:rPr>
            </w:pPr>
            <w:r w:rsidRPr="009C655B">
              <w:rPr>
                <w:rFonts w:cs="Arial"/>
                <w:b/>
                <w:color w:val="000000" w:themeColor="text1"/>
                <w:sz w:val="16"/>
                <w:szCs w:val="16"/>
              </w:rPr>
              <w:t>97,</w:t>
            </w:r>
            <w:r>
              <w:rPr>
                <w:rFonts w:cs="Arial"/>
                <w:b/>
                <w:color w:val="000000" w:themeColor="text1"/>
                <w:sz w:val="16"/>
                <w:szCs w:val="16"/>
              </w:rPr>
              <w:t>1*</w:t>
            </w:r>
          </w:p>
        </w:tc>
        <w:tc>
          <w:tcPr>
            <w:tcW w:w="953" w:type="dxa"/>
            <w:vAlign w:val="center"/>
          </w:tcPr>
          <w:p w14:paraId="712494BB" w14:textId="71BBF60A" w:rsidR="00D34A5C" w:rsidRPr="009C655B" w:rsidRDefault="00D34A5C" w:rsidP="00D34A5C">
            <w:pPr>
              <w:jc w:val="right"/>
              <w:rPr>
                <w:rFonts w:cs="Arial"/>
                <w:b/>
                <w:color w:val="000000" w:themeColor="text1"/>
                <w:sz w:val="16"/>
                <w:szCs w:val="16"/>
              </w:rPr>
            </w:pPr>
            <w:r>
              <w:rPr>
                <w:rFonts w:cs="Arial"/>
                <w:b/>
                <w:color w:val="000000" w:themeColor="text1"/>
                <w:sz w:val="16"/>
                <w:szCs w:val="16"/>
              </w:rPr>
              <w:t>97,2</w:t>
            </w:r>
          </w:p>
        </w:tc>
        <w:tc>
          <w:tcPr>
            <w:tcW w:w="953" w:type="dxa"/>
            <w:vAlign w:val="center"/>
          </w:tcPr>
          <w:p w14:paraId="236AB096" w14:textId="6CEA418C" w:rsidR="00D34A5C" w:rsidRPr="009C655B" w:rsidRDefault="00D34A5C" w:rsidP="00D34A5C">
            <w:pPr>
              <w:jc w:val="right"/>
              <w:rPr>
                <w:rFonts w:cs="Arial"/>
                <w:b/>
                <w:color w:val="000000" w:themeColor="text1"/>
                <w:sz w:val="16"/>
                <w:szCs w:val="16"/>
              </w:rPr>
            </w:pPr>
            <w:r>
              <w:rPr>
                <w:rFonts w:cs="Arial"/>
                <w:b/>
                <w:color w:val="000000" w:themeColor="text1"/>
                <w:sz w:val="16"/>
                <w:szCs w:val="16"/>
              </w:rPr>
              <w:t>100,3</w:t>
            </w:r>
          </w:p>
        </w:tc>
        <w:tc>
          <w:tcPr>
            <w:tcW w:w="953" w:type="dxa"/>
            <w:vAlign w:val="center"/>
          </w:tcPr>
          <w:p w14:paraId="4F053EA3" w14:textId="1FC212CD" w:rsidR="00D34A5C" w:rsidRPr="009C655B" w:rsidRDefault="00D34A5C" w:rsidP="00D34A5C">
            <w:pPr>
              <w:jc w:val="right"/>
              <w:rPr>
                <w:rFonts w:cs="Arial"/>
                <w:b/>
                <w:color w:val="000000" w:themeColor="text1"/>
                <w:sz w:val="16"/>
                <w:szCs w:val="16"/>
              </w:rPr>
            </w:pPr>
            <w:r>
              <w:rPr>
                <w:rFonts w:cs="Arial"/>
                <w:b/>
                <w:color w:val="000000" w:themeColor="text1"/>
                <w:sz w:val="16"/>
                <w:szCs w:val="16"/>
              </w:rPr>
              <w:t>96,1</w:t>
            </w:r>
          </w:p>
        </w:tc>
        <w:tc>
          <w:tcPr>
            <w:tcW w:w="979" w:type="dxa"/>
            <w:vAlign w:val="center"/>
          </w:tcPr>
          <w:p w14:paraId="1740CC62" w14:textId="0C018748" w:rsidR="00D34A5C" w:rsidRPr="009C655B" w:rsidRDefault="00D34A5C" w:rsidP="00D34A5C">
            <w:pPr>
              <w:jc w:val="right"/>
              <w:rPr>
                <w:rFonts w:cs="Arial"/>
                <w:b/>
                <w:color w:val="000000" w:themeColor="text1"/>
                <w:sz w:val="16"/>
                <w:szCs w:val="16"/>
              </w:rPr>
            </w:pPr>
            <w:r>
              <w:rPr>
                <w:rFonts w:cs="Arial"/>
                <w:b/>
                <w:color w:val="000000" w:themeColor="text1"/>
                <w:sz w:val="16"/>
                <w:szCs w:val="16"/>
              </w:rPr>
              <w:t>105,1</w:t>
            </w:r>
          </w:p>
        </w:tc>
      </w:tr>
      <w:tr w:rsidR="00D34A5C" w:rsidRPr="00E57F0A" w14:paraId="087652EB" w14:textId="77777777" w:rsidTr="00945CAC">
        <w:tc>
          <w:tcPr>
            <w:tcW w:w="2194" w:type="dxa"/>
          </w:tcPr>
          <w:p w14:paraId="521129D9" w14:textId="77777777" w:rsidR="00D34A5C" w:rsidRDefault="00D34A5C" w:rsidP="00D34A5C">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777F5B0C" w14:textId="569483BF" w:rsidR="00D34A5C" w:rsidRPr="00335E14" w:rsidRDefault="00D34A5C" w:rsidP="00D34A5C">
            <w:pPr>
              <w:jc w:val="right"/>
              <w:rPr>
                <w:rFonts w:cs="Arial"/>
                <w:color w:val="000000" w:themeColor="text1"/>
                <w:sz w:val="16"/>
                <w:szCs w:val="16"/>
                <w:highlight w:val="yellow"/>
              </w:rPr>
            </w:pPr>
            <w:r w:rsidRPr="009C655B">
              <w:rPr>
                <w:rFonts w:cs="Arial"/>
                <w:color w:val="000000" w:themeColor="text1"/>
                <w:sz w:val="16"/>
                <w:szCs w:val="16"/>
              </w:rPr>
              <w:t>99,3</w:t>
            </w:r>
          </w:p>
        </w:tc>
        <w:tc>
          <w:tcPr>
            <w:tcW w:w="953" w:type="dxa"/>
            <w:vAlign w:val="center"/>
          </w:tcPr>
          <w:p w14:paraId="6BD4C6CE" w14:textId="4A13A4B7" w:rsidR="00D34A5C" w:rsidRPr="00335E14" w:rsidRDefault="00D34A5C" w:rsidP="00D34A5C">
            <w:pPr>
              <w:jc w:val="right"/>
              <w:rPr>
                <w:rFonts w:cs="Arial"/>
                <w:color w:val="000000" w:themeColor="text1"/>
                <w:sz w:val="16"/>
                <w:szCs w:val="16"/>
                <w:highlight w:val="yellow"/>
              </w:rPr>
            </w:pPr>
            <w:r w:rsidRPr="009C655B">
              <w:rPr>
                <w:rFonts w:cs="Arial"/>
                <w:color w:val="000000" w:themeColor="text1"/>
                <w:sz w:val="16"/>
                <w:szCs w:val="16"/>
              </w:rPr>
              <w:t>105,</w:t>
            </w:r>
            <w:r>
              <w:rPr>
                <w:rFonts w:cs="Arial"/>
                <w:color w:val="000000" w:themeColor="text1"/>
                <w:sz w:val="16"/>
                <w:szCs w:val="16"/>
              </w:rPr>
              <w:t>6*</w:t>
            </w:r>
          </w:p>
        </w:tc>
        <w:tc>
          <w:tcPr>
            <w:tcW w:w="953" w:type="dxa"/>
            <w:vAlign w:val="center"/>
          </w:tcPr>
          <w:p w14:paraId="5CDBB8F5" w14:textId="4159CFF5" w:rsidR="00D34A5C" w:rsidRPr="009C655B" w:rsidRDefault="00D34A5C" w:rsidP="00D34A5C">
            <w:pPr>
              <w:jc w:val="right"/>
              <w:rPr>
                <w:rFonts w:cs="Arial"/>
                <w:color w:val="000000" w:themeColor="text1"/>
                <w:sz w:val="16"/>
                <w:szCs w:val="16"/>
              </w:rPr>
            </w:pPr>
            <w:r>
              <w:rPr>
                <w:rFonts w:cs="Arial"/>
                <w:color w:val="000000" w:themeColor="text1"/>
                <w:sz w:val="16"/>
                <w:szCs w:val="16"/>
              </w:rPr>
              <w:t>102,7</w:t>
            </w:r>
          </w:p>
        </w:tc>
        <w:tc>
          <w:tcPr>
            <w:tcW w:w="953" w:type="dxa"/>
            <w:vAlign w:val="center"/>
          </w:tcPr>
          <w:p w14:paraId="74536D09" w14:textId="4A8A7EA9" w:rsidR="00D34A5C" w:rsidRPr="009C655B" w:rsidRDefault="00D34A5C" w:rsidP="00D34A5C">
            <w:pPr>
              <w:jc w:val="right"/>
              <w:rPr>
                <w:rFonts w:cs="Arial"/>
                <w:color w:val="000000" w:themeColor="text1"/>
                <w:sz w:val="16"/>
                <w:szCs w:val="16"/>
              </w:rPr>
            </w:pPr>
            <w:r>
              <w:rPr>
                <w:rFonts w:cs="Arial"/>
                <w:color w:val="000000" w:themeColor="text1"/>
                <w:sz w:val="16"/>
                <w:szCs w:val="16"/>
              </w:rPr>
              <w:t>102,3</w:t>
            </w:r>
          </w:p>
        </w:tc>
        <w:tc>
          <w:tcPr>
            <w:tcW w:w="953" w:type="dxa"/>
            <w:vAlign w:val="center"/>
          </w:tcPr>
          <w:p w14:paraId="3F8AF0E6" w14:textId="4D2B4AFD" w:rsidR="00D34A5C" w:rsidRPr="009C655B" w:rsidRDefault="00D34A5C" w:rsidP="00D34A5C">
            <w:pPr>
              <w:jc w:val="right"/>
              <w:rPr>
                <w:rFonts w:cs="Arial"/>
                <w:color w:val="000000" w:themeColor="text1"/>
                <w:sz w:val="16"/>
                <w:szCs w:val="16"/>
              </w:rPr>
            </w:pPr>
            <w:r>
              <w:rPr>
                <w:rFonts w:cs="Arial"/>
                <w:color w:val="000000" w:themeColor="text1"/>
                <w:sz w:val="16"/>
                <w:szCs w:val="16"/>
              </w:rPr>
              <w:t>106,1</w:t>
            </w:r>
          </w:p>
        </w:tc>
        <w:tc>
          <w:tcPr>
            <w:tcW w:w="979" w:type="dxa"/>
            <w:vAlign w:val="center"/>
          </w:tcPr>
          <w:p w14:paraId="5048807E" w14:textId="15755F52" w:rsidR="00D34A5C" w:rsidRPr="009C655B" w:rsidRDefault="00D34A5C" w:rsidP="00D34A5C">
            <w:pPr>
              <w:jc w:val="right"/>
              <w:rPr>
                <w:rFonts w:cs="Arial"/>
                <w:color w:val="000000" w:themeColor="text1"/>
                <w:sz w:val="16"/>
                <w:szCs w:val="16"/>
              </w:rPr>
            </w:pPr>
            <w:r>
              <w:rPr>
                <w:rFonts w:cs="Arial"/>
                <w:color w:val="000000" w:themeColor="text1"/>
                <w:sz w:val="16"/>
                <w:szCs w:val="16"/>
              </w:rPr>
              <w:t>116,2</w:t>
            </w:r>
          </w:p>
        </w:tc>
      </w:tr>
      <w:tr w:rsidR="00D34A5C" w:rsidRPr="00E57F0A" w14:paraId="5822E549" w14:textId="77777777" w:rsidTr="00945CAC">
        <w:tc>
          <w:tcPr>
            <w:tcW w:w="2194" w:type="dxa"/>
          </w:tcPr>
          <w:p w14:paraId="3E57BF7D" w14:textId="77777777" w:rsidR="00D34A5C" w:rsidRDefault="00D34A5C" w:rsidP="00D34A5C">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4759E824" w14:textId="1A4D42E2" w:rsidR="00D34A5C" w:rsidRPr="00335E14" w:rsidRDefault="00D34A5C" w:rsidP="00D34A5C">
            <w:pPr>
              <w:jc w:val="right"/>
              <w:rPr>
                <w:rFonts w:cs="Arial"/>
                <w:color w:val="000000" w:themeColor="text1"/>
                <w:sz w:val="16"/>
                <w:szCs w:val="16"/>
                <w:highlight w:val="yellow"/>
              </w:rPr>
            </w:pPr>
            <w:r w:rsidRPr="009C655B">
              <w:rPr>
                <w:rFonts w:cs="Arial"/>
                <w:color w:val="000000" w:themeColor="text1"/>
                <w:sz w:val="16"/>
                <w:szCs w:val="16"/>
              </w:rPr>
              <w:t>100,</w:t>
            </w:r>
            <w:r>
              <w:rPr>
                <w:rFonts w:cs="Arial"/>
                <w:color w:val="000000" w:themeColor="text1"/>
                <w:sz w:val="16"/>
                <w:szCs w:val="16"/>
              </w:rPr>
              <w:t>1*</w:t>
            </w:r>
          </w:p>
        </w:tc>
        <w:tc>
          <w:tcPr>
            <w:tcW w:w="953" w:type="dxa"/>
            <w:vAlign w:val="center"/>
          </w:tcPr>
          <w:p w14:paraId="5F2B7CBA" w14:textId="5AB4BCF2" w:rsidR="00D34A5C" w:rsidRPr="00335E14" w:rsidRDefault="00D34A5C" w:rsidP="00D34A5C">
            <w:pPr>
              <w:jc w:val="right"/>
              <w:rPr>
                <w:rFonts w:cs="Arial"/>
                <w:color w:val="000000" w:themeColor="text1"/>
                <w:sz w:val="16"/>
                <w:szCs w:val="16"/>
                <w:highlight w:val="yellow"/>
              </w:rPr>
            </w:pPr>
            <w:r w:rsidRPr="009C655B">
              <w:rPr>
                <w:rFonts w:cs="Arial"/>
                <w:color w:val="000000" w:themeColor="text1"/>
                <w:sz w:val="16"/>
                <w:szCs w:val="16"/>
              </w:rPr>
              <w:t>94,</w:t>
            </w:r>
            <w:r>
              <w:rPr>
                <w:rFonts w:cs="Arial"/>
                <w:color w:val="000000" w:themeColor="text1"/>
                <w:sz w:val="16"/>
                <w:szCs w:val="16"/>
              </w:rPr>
              <w:t>5*</w:t>
            </w:r>
          </w:p>
        </w:tc>
        <w:tc>
          <w:tcPr>
            <w:tcW w:w="953" w:type="dxa"/>
            <w:vAlign w:val="center"/>
          </w:tcPr>
          <w:p w14:paraId="225CC8A2" w14:textId="68CF587F" w:rsidR="00D34A5C" w:rsidRPr="009C655B" w:rsidRDefault="00D34A5C" w:rsidP="00D34A5C">
            <w:pPr>
              <w:jc w:val="right"/>
              <w:rPr>
                <w:rFonts w:cs="Arial"/>
                <w:color w:val="000000" w:themeColor="text1"/>
                <w:sz w:val="16"/>
                <w:szCs w:val="16"/>
              </w:rPr>
            </w:pPr>
            <w:r>
              <w:rPr>
                <w:rFonts w:cs="Arial"/>
                <w:color w:val="000000" w:themeColor="text1"/>
                <w:sz w:val="16"/>
                <w:szCs w:val="16"/>
              </w:rPr>
              <w:t>94,4</w:t>
            </w:r>
          </w:p>
        </w:tc>
        <w:tc>
          <w:tcPr>
            <w:tcW w:w="953" w:type="dxa"/>
            <w:vAlign w:val="center"/>
          </w:tcPr>
          <w:p w14:paraId="5C89B941" w14:textId="347C8EA8" w:rsidR="00D34A5C" w:rsidRPr="009C655B" w:rsidRDefault="00D34A5C" w:rsidP="00D34A5C">
            <w:pPr>
              <w:jc w:val="right"/>
              <w:rPr>
                <w:rFonts w:cs="Arial"/>
                <w:color w:val="000000" w:themeColor="text1"/>
                <w:sz w:val="16"/>
                <w:szCs w:val="16"/>
              </w:rPr>
            </w:pPr>
            <w:r>
              <w:rPr>
                <w:rFonts w:cs="Arial"/>
                <w:color w:val="000000" w:themeColor="text1"/>
                <w:sz w:val="16"/>
                <w:szCs w:val="16"/>
              </w:rPr>
              <w:t>100,3</w:t>
            </w:r>
          </w:p>
        </w:tc>
        <w:tc>
          <w:tcPr>
            <w:tcW w:w="953" w:type="dxa"/>
            <w:vAlign w:val="center"/>
          </w:tcPr>
          <w:p w14:paraId="2A94DA9E" w14:textId="373B417C" w:rsidR="00D34A5C" w:rsidRPr="009C655B" w:rsidRDefault="00D34A5C" w:rsidP="00D34A5C">
            <w:pPr>
              <w:jc w:val="right"/>
              <w:rPr>
                <w:rFonts w:cs="Arial"/>
                <w:color w:val="000000" w:themeColor="text1"/>
                <w:sz w:val="16"/>
                <w:szCs w:val="16"/>
              </w:rPr>
            </w:pPr>
            <w:r>
              <w:rPr>
                <w:rFonts w:cs="Arial"/>
                <w:color w:val="000000" w:themeColor="text1"/>
                <w:sz w:val="16"/>
                <w:szCs w:val="16"/>
              </w:rPr>
              <w:t>94,5</w:t>
            </w:r>
          </w:p>
        </w:tc>
        <w:tc>
          <w:tcPr>
            <w:tcW w:w="979" w:type="dxa"/>
            <w:vAlign w:val="center"/>
          </w:tcPr>
          <w:p w14:paraId="2B93975F" w14:textId="7CB8FB0A" w:rsidR="00D34A5C" w:rsidRPr="009C655B" w:rsidRDefault="00D34A5C" w:rsidP="00D34A5C">
            <w:pPr>
              <w:jc w:val="right"/>
              <w:rPr>
                <w:rFonts w:cs="Arial"/>
                <w:color w:val="000000" w:themeColor="text1"/>
                <w:sz w:val="16"/>
                <w:szCs w:val="16"/>
              </w:rPr>
            </w:pPr>
            <w:r>
              <w:rPr>
                <w:rFonts w:cs="Arial"/>
                <w:color w:val="000000" w:themeColor="text1"/>
                <w:sz w:val="16"/>
                <w:szCs w:val="16"/>
              </w:rPr>
              <w:t>100,4</w:t>
            </w:r>
          </w:p>
        </w:tc>
      </w:tr>
      <w:tr w:rsidR="00D34A5C" w:rsidRPr="00E57F0A" w14:paraId="5A2458B9" w14:textId="77777777" w:rsidTr="00945CAC">
        <w:tc>
          <w:tcPr>
            <w:tcW w:w="2194" w:type="dxa"/>
          </w:tcPr>
          <w:p w14:paraId="4DC31030" w14:textId="77777777" w:rsidR="00D34A5C" w:rsidRPr="00D97063" w:rsidRDefault="00D34A5C" w:rsidP="00D34A5C">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4F50E624" w14:textId="46120505" w:rsidR="00D34A5C" w:rsidRPr="00335E14" w:rsidRDefault="00D34A5C" w:rsidP="00D34A5C">
            <w:pPr>
              <w:jc w:val="right"/>
              <w:rPr>
                <w:rFonts w:cs="Arial"/>
                <w:color w:val="000000" w:themeColor="text1"/>
                <w:sz w:val="16"/>
                <w:szCs w:val="16"/>
                <w:highlight w:val="yellow"/>
              </w:rPr>
            </w:pPr>
            <w:r w:rsidRPr="009C655B">
              <w:rPr>
                <w:rFonts w:cs="Arial"/>
                <w:color w:val="000000" w:themeColor="text1"/>
                <w:sz w:val="16"/>
                <w:szCs w:val="16"/>
              </w:rPr>
              <w:t>99,</w:t>
            </w:r>
            <w:r>
              <w:rPr>
                <w:rFonts w:cs="Arial"/>
                <w:color w:val="000000" w:themeColor="text1"/>
                <w:sz w:val="16"/>
                <w:szCs w:val="16"/>
              </w:rPr>
              <w:t>1*</w:t>
            </w:r>
          </w:p>
        </w:tc>
        <w:tc>
          <w:tcPr>
            <w:tcW w:w="953" w:type="dxa"/>
            <w:vAlign w:val="center"/>
          </w:tcPr>
          <w:p w14:paraId="6D99D1B6" w14:textId="3F3EB937" w:rsidR="00D34A5C" w:rsidRPr="00335E14" w:rsidRDefault="00D34A5C" w:rsidP="00D34A5C">
            <w:pPr>
              <w:jc w:val="right"/>
              <w:rPr>
                <w:rFonts w:cs="Arial"/>
                <w:color w:val="000000" w:themeColor="text1"/>
                <w:sz w:val="16"/>
                <w:szCs w:val="16"/>
                <w:highlight w:val="yellow"/>
              </w:rPr>
            </w:pPr>
            <w:r w:rsidRPr="009C655B">
              <w:rPr>
                <w:rFonts w:cs="Arial"/>
                <w:color w:val="000000" w:themeColor="text1"/>
                <w:sz w:val="16"/>
                <w:szCs w:val="16"/>
              </w:rPr>
              <w:t>105,</w:t>
            </w:r>
            <w:r>
              <w:rPr>
                <w:rFonts w:cs="Arial"/>
                <w:color w:val="000000" w:themeColor="text1"/>
                <w:sz w:val="16"/>
                <w:szCs w:val="16"/>
              </w:rPr>
              <w:t>2*</w:t>
            </w:r>
          </w:p>
        </w:tc>
        <w:tc>
          <w:tcPr>
            <w:tcW w:w="953" w:type="dxa"/>
            <w:vAlign w:val="center"/>
          </w:tcPr>
          <w:p w14:paraId="410F1CC4" w14:textId="559172B5" w:rsidR="00D34A5C" w:rsidRPr="009C655B" w:rsidRDefault="00D34A5C" w:rsidP="00D34A5C">
            <w:pPr>
              <w:jc w:val="right"/>
              <w:rPr>
                <w:rFonts w:cs="Arial"/>
                <w:color w:val="000000" w:themeColor="text1"/>
                <w:sz w:val="16"/>
                <w:szCs w:val="16"/>
              </w:rPr>
            </w:pPr>
            <w:r>
              <w:rPr>
                <w:rFonts w:cs="Arial"/>
                <w:color w:val="000000" w:themeColor="text1"/>
                <w:sz w:val="16"/>
                <w:szCs w:val="16"/>
              </w:rPr>
              <w:t>109,2</w:t>
            </w:r>
          </w:p>
        </w:tc>
        <w:tc>
          <w:tcPr>
            <w:tcW w:w="953" w:type="dxa"/>
            <w:vAlign w:val="center"/>
          </w:tcPr>
          <w:p w14:paraId="7BCF6989" w14:textId="10977DC2" w:rsidR="00D34A5C" w:rsidRPr="009C655B" w:rsidRDefault="00D34A5C" w:rsidP="00D34A5C">
            <w:pPr>
              <w:jc w:val="right"/>
              <w:rPr>
                <w:rFonts w:cs="Arial"/>
                <w:color w:val="000000" w:themeColor="text1"/>
                <w:sz w:val="16"/>
                <w:szCs w:val="16"/>
              </w:rPr>
            </w:pPr>
            <w:r>
              <w:rPr>
                <w:rFonts w:cs="Arial"/>
                <w:color w:val="000000" w:themeColor="text1"/>
                <w:sz w:val="16"/>
                <w:szCs w:val="16"/>
              </w:rPr>
              <w:t>99,5</w:t>
            </w:r>
          </w:p>
        </w:tc>
        <w:tc>
          <w:tcPr>
            <w:tcW w:w="953" w:type="dxa"/>
            <w:vAlign w:val="center"/>
          </w:tcPr>
          <w:p w14:paraId="5F10A0E8" w14:textId="5B42F733" w:rsidR="00D34A5C" w:rsidRPr="009C655B" w:rsidRDefault="00D34A5C" w:rsidP="00D34A5C">
            <w:pPr>
              <w:jc w:val="right"/>
              <w:rPr>
                <w:rFonts w:cs="Arial"/>
                <w:color w:val="000000" w:themeColor="text1"/>
                <w:sz w:val="16"/>
                <w:szCs w:val="16"/>
              </w:rPr>
            </w:pPr>
            <w:r>
              <w:rPr>
                <w:rFonts w:cs="Arial"/>
                <w:color w:val="000000" w:themeColor="text1"/>
                <w:sz w:val="16"/>
                <w:szCs w:val="16"/>
              </w:rPr>
              <w:t>99,0</w:t>
            </w:r>
          </w:p>
        </w:tc>
        <w:tc>
          <w:tcPr>
            <w:tcW w:w="979" w:type="dxa"/>
            <w:vAlign w:val="center"/>
          </w:tcPr>
          <w:p w14:paraId="1BF9D31A" w14:textId="44577C4D" w:rsidR="00D34A5C" w:rsidRPr="009C655B" w:rsidRDefault="00D34A5C" w:rsidP="00D34A5C">
            <w:pPr>
              <w:jc w:val="right"/>
              <w:rPr>
                <w:rFonts w:cs="Arial"/>
                <w:color w:val="000000" w:themeColor="text1"/>
                <w:sz w:val="16"/>
                <w:szCs w:val="16"/>
              </w:rPr>
            </w:pPr>
            <w:r>
              <w:rPr>
                <w:rFonts w:cs="Arial"/>
                <w:color w:val="000000" w:themeColor="text1"/>
                <w:sz w:val="16"/>
                <w:szCs w:val="16"/>
              </w:rPr>
              <w:t>134,2</w:t>
            </w:r>
          </w:p>
        </w:tc>
      </w:tr>
      <w:tr w:rsidR="00D34A5C" w:rsidRPr="00E57F0A" w14:paraId="76CE4138" w14:textId="77777777" w:rsidTr="00945CAC">
        <w:tc>
          <w:tcPr>
            <w:tcW w:w="2194" w:type="dxa"/>
          </w:tcPr>
          <w:p w14:paraId="3F6C879A" w14:textId="6DD13CBC" w:rsidR="00D34A5C" w:rsidRDefault="00D34A5C" w:rsidP="00D34A5C">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w:t>
            </w:r>
            <w:r w:rsidR="00D86077">
              <w:rPr>
                <w:color w:val="000000" w:themeColor="text1"/>
                <w:sz w:val="16"/>
                <w:szCs w:val="16"/>
              </w:rPr>
              <w:t>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419AE2FB" w14:textId="338D97CB" w:rsidR="00D34A5C" w:rsidRPr="00335E14" w:rsidRDefault="00D34A5C" w:rsidP="00D34A5C">
            <w:pPr>
              <w:jc w:val="right"/>
              <w:rPr>
                <w:rFonts w:cs="Arial"/>
                <w:color w:val="000000" w:themeColor="text1"/>
                <w:sz w:val="16"/>
                <w:szCs w:val="16"/>
                <w:highlight w:val="yellow"/>
              </w:rPr>
            </w:pPr>
            <w:r>
              <w:rPr>
                <w:rFonts w:cs="Arial"/>
                <w:color w:val="000000" w:themeColor="text1"/>
                <w:sz w:val="16"/>
                <w:szCs w:val="16"/>
              </w:rPr>
              <w:t>100,0*</w:t>
            </w:r>
          </w:p>
        </w:tc>
        <w:tc>
          <w:tcPr>
            <w:tcW w:w="953" w:type="dxa"/>
            <w:vAlign w:val="center"/>
          </w:tcPr>
          <w:p w14:paraId="6E028E53" w14:textId="0AD3E0A7" w:rsidR="00D34A5C" w:rsidRPr="00335E14" w:rsidRDefault="00D34A5C" w:rsidP="00D34A5C">
            <w:pPr>
              <w:jc w:val="right"/>
              <w:rPr>
                <w:rFonts w:cs="Arial"/>
                <w:color w:val="000000" w:themeColor="text1"/>
                <w:sz w:val="16"/>
                <w:szCs w:val="16"/>
                <w:highlight w:val="yellow"/>
              </w:rPr>
            </w:pPr>
            <w:r w:rsidRPr="009C655B">
              <w:rPr>
                <w:rFonts w:cs="Arial"/>
                <w:color w:val="000000" w:themeColor="text1"/>
                <w:sz w:val="16"/>
                <w:szCs w:val="16"/>
              </w:rPr>
              <w:t>103,</w:t>
            </w:r>
            <w:r>
              <w:rPr>
                <w:rFonts w:cs="Arial"/>
                <w:color w:val="000000" w:themeColor="text1"/>
                <w:sz w:val="16"/>
                <w:szCs w:val="16"/>
              </w:rPr>
              <w:t>2*</w:t>
            </w:r>
          </w:p>
        </w:tc>
        <w:tc>
          <w:tcPr>
            <w:tcW w:w="953" w:type="dxa"/>
            <w:vAlign w:val="center"/>
          </w:tcPr>
          <w:p w14:paraId="731AE981" w14:textId="10B08D9B" w:rsidR="00D34A5C" w:rsidRPr="009C655B" w:rsidRDefault="00D34A5C" w:rsidP="00D34A5C">
            <w:pPr>
              <w:jc w:val="right"/>
              <w:rPr>
                <w:rFonts w:cs="Arial"/>
                <w:color w:val="000000" w:themeColor="text1"/>
                <w:sz w:val="16"/>
                <w:szCs w:val="16"/>
              </w:rPr>
            </w:pPr>
            <w:r>
              <w:rPr>
                <w:rFonts w:cs="Arial"/>
                <w:color w:val="000000" w:themeColor="text1"/>
                <w:sz w:val="16"/>
                <w:szCs w:val="16"/>
              </w:rPr>
              <w:t>103,1</w:t>
            </w:r>
          </w:p>
        </w:tc>
        <w:tc>
          <w:tcPr>
            <w:tcW w:w="953" w:type="dxa"/>
            <w:vAlign w:val="center"/>
          </w:tcPr>
          <w:p w14:paraId="6A7CF4AB" w14:textId="51EEAFB8" w:rsidR="00D34A5C" w:rsidRPr="009C655B" w:rsidRDefault="00D34A5C" w:rsidP="00D34A5C">
            <w:pPr>
              <w:jc w:val="right"/>
              <w:rPr>
                <w:rFonts w:cs="Arial"/>
                <w:color w:val="000000" w:themeColor="text1"/>
                <w:sz w:val="16"/>
                <w:szCs w:val="16"/>
              </w:rPr>
            </w:pPr>
            <w:r>
              <w:rPr>
                <w:rFonts w:cs="Arial"/>
                <w:color w:val="000000" w:themeColor="text1"/>
                <w:sz w:val="16"/>
                <w:szCs w:val="16"/>
              </w:rPr>
              <w:t>100,4</w:t>
            </w:r>
          </w:p>
        </w:tc>
        <w:tc>
          <w:tcPr>
            <w:tcW w:w="953" w:type="dxa"/>
            <w:vAlign w:val="center"/>
          </w:tcPr>
          <w:p w14:paraId="56C3393C" w14:textId="045F7E8A" w:rsidR="00D34A5C" w:rsidRPr="009C655B" w:rsidRDefault="00D34A5C" w:rsidP="00D34A5C">
            <w:pPr>
              <w:jc w:val="right"/>
              <w:rPr>
                <w:rFonts w:cs="Arial"/>
                <w:color w:val="000000" w:themeColor="text1"/>
                <w:sz w:val="16"/>
                <w:szCs w:val="16"/>
              </w:rPr>
            </w:pPr>
            <w:r>
              <w:rPr>
                <w:rFonts w:cs="Arial"/>
                <w:color w:val="000000" w:themeColor="text1"/>
                <w:sz w:val="16"/>
                <w:szCs w:val="16"/>
              </w:rPr>
              <w:t>102,8</w:t>
            </w:r>
          </w:p>
        </w:tc>
        <w:tc>
          <w:tcPr>
            <w:tcW w:w="979" w:type="dxa"/>
            <w:vAlign w:val="center"/>
          </w:tcPr>
          <w:p w14:paraId="1A7788F8" w14:textId="1A08BA52" w:rsidR="00D34A5C" w:rsidRPr="009C655B" w:rsidRDefault="00D34A5C" w:rsidP="00D34A5C">
            <w:pPr>
              <w:jc w:val="right"/>
              <w:rPr>
                <w:rFonts w:cs="Arial"/>
                <w:color w:val="000000" w:themeColor="text1"/>
                <w:sz w:val="16"/>
                <w:szCs w:val="16"/>
              </w:rPr>
            </w:pPr>
            <w:r>
              <w:rPr>
                <w:rFonts w:cs="Arial"/>
                <w:color w:val="000000" w:themeColor="text1"/>
                <w:sz w:val="16"/>
                <w:szCs w:val="16"/>
              </w:rPr>
              <w:t>104,0</w:t>
            </w:r>
          </w:p>
        </w:tc>
      </w:tr>
    </w:tbl>
    <w:p w14:paraId="61A90B36" w14:textId="77777777" w:rsidR="00883E43" w:rsidRDefault="00883E43" w:rsidP="00883E43">
      <w:pPr>
        <w:rPr>
          <w:b/>
          <w:shd w:val="clear" w:color="auto" w:fill="FFFFFF"/>
        </w:rPr>
      </w:pPr>
    </w:p>
    <w:p w14:paraId="2D1FF8DA" w14:textId="77777777" w:rsidR="00883E43" w:rsidRDefault="00883E43" w:rsidP="00883E43">
      <w:pPr>
        <w:rPr>
          <w:b/>
          <w:shd w:val="clear" w:color="auto" w:fill="FFFFFF"/>
        </w:rPr>
      </w:pPr>
    </w:p>
    <w:p w14:paraId="3E9A7BB1" w14:textId="77777777" w:rsidR="00883E43" w:rsidRDefault="00883E43" w:rsidP="00883E43">
      <w:pPr>
        <w:rPr>
          <w:rFonts w:cs="Arial"/>
          <w:i/>
          <w:sz w:val="16"/>
          <w:szCs w:val="16"/>
          <w:vertAlign w:val="superscript"/>
        </w:rPr>
      </w:pPr>
    </w:p>
    <w:p w14:paraId="47880D7E"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497A6C98"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78A4EA8B" w14:textId="77777777" w:rsidR="00883E43" w:rsidRDefault="00883E43" w:rsidP="00883E43">
      <w:pPr>
        <w:rPr>
          <w:lang w:eastAsia="pl-PL"/>
        </w:rPr>
      </w:pPr>
    </w:p>
    <w:p w14:paraId="69C6C2D7" w14:textId="77777777" w:rsidR="00883E43" w:rsidRDefault="00883E43" w:rsidP="00883E43">
      <w:pPr>
        <w:rPr>
          <w:lang w:eastAsia="pl-PL"/>
        </w:rPr>
      </w:pPr>
    </w:p>
    <w:p w14:paraId="092DA520" w14:textId="77777777" w:rsidR="00883E43" w:rsidRDefault="00883E43" w:rsidP="00883E43">
      <w:pPr>
        <w:rPr>
          <w:lang w:eastAsia="pl-PL"/>
        </w:rPr>
      </w:pPr>
    </w:p>
    <w:p w14:paraId="37246922" w14:textId="77777777" w:rsidR="00883E43" w:rsidRDefault="00883E43" w:rsidP="00883E43">
      <w:pPr>
        <w:rPr>
          <w:lang w:eastAsia="pl-PL"/>
        </w:rPr>
      </w:pPr>
    </w:p>
    <w:p w14:paraId="0AE21326" w14:textId="77777777" w:rsidR="00883E43" w:rsidRDefault="00883E43" w:rsidP="00883E43">
      <w:pPr>
        <w:rPr>
          <w:lang w:eastAsia="pl-PL"/>
        </w:rPr>
      </w:pPr>
    </w:p>
    <w:p w14:paraId="1E054B75" w14:textId="77777777" w:rsidR="00883E43" w:rsidRDefault="00883E43" w:rsidP="00883E43">
      <w:pPr>
        <w:rPr>
          <w:lang w:eastAsia="pl-PL"/>
        </w:rPr>
      </w:pPr>
    </w:p>
    <w:p w14:paraId="44BA4289" w14:textId="77777777" w:rsidR="00883E43" w:rsidRPr="00883E43" w:rsidRDefault="00883E43" w:rsidP="00216634">
      <w:pPr>
        <w:spacing w:line="288" w:lineRule="auto"/>
        <w:rPr>
          <w:rFonts w:eastAsia="Times New Roman" w:cs="Times New Roman"/>
          <w:szCs w:val="19"/>
          <w:lang w:eastAsia="pl-PL"/>
        </w:rPr>
      </w:pPr>
    </w:p>
    <w:p w14:paraId="71A6D863" w14:textId="670B771F" w:rsidR="00883E43" w:rsidRDefault="00883E43" w:rsidP="00883E43">
      <w:pPr>
        <w:rPr>
          <w:lang w:eastAsia="pl-PL"/>
        </w:rPr>
      </w:pPr>
    </w:p>
    <w:p w14:paraId="28C84FF8" w14:textId="2DD03EAC"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sprzedanej przemysłu w</w:t>
      </w:r>
      <w:r w:rsidR="00D34A5C">
        <w:rPr>
          <w:rFonts w:ascii="Fira Sans" w:hAnsi="Fira Sans"/>
          <w:b/>
          <w:szCs w:val="19"/>
        </w:rPr>
        <w:t>e wrześniu</w:t>
      </w:r>
      <w:r>
        <w:rPr>
          <w:rFonts w:ascii="Fira Sans" w:hAnsi="Fira Sans"/>
          <w:b/>
          <w:szCs w:val="19"/>
        </w:rPr>
        <w:t xml:space="preserve"> </w:t>
      </w:r>
      <w:r w:rsidRPr="00776FC9">
        <w:rPr>
          <w:rFonts w:ascii="Fira Sans" w:hAnsi="Fira Sans"/>
          <w:b/>
          <w:szCs w:val="19"/>
        </w:rPr>
        <w:t>202</w:t>
      </w:r>
      <w:r>
        <w:rPr>
          <w:rFonts w:ascii="Fira Sans" w:hAnsi="Fira Sans"/>
          <w:b/>
          <w:szCs w:val="19"/>
        </w:rPr>
        <w:t>3</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Pr="0022146D">
        <w:rPr>
          <w:rFonts w:ascii="Fira Sans" w:hAnsi="Fira Sans"/>
          <w:b/>
          <w:szCs w:val="19"/>
        </w:rPr>
        <w:t>z</w:t>
      </w:r>
      <w:r>
        <w:rPr>
          <w:rFonts w:ascii="Fira Sans" w:hAnsi="Fira Sans"/>
          <w:b/>
          <w:szCs w:val="19"/>
        </w:rPr>
        <w:t xml:space="preserve"> </w:t>
      </w:r>
      <w:r w:rsidR="00D34A5C">
        <w:rPr>
          <w:rFonts w:ascii="Fira Sans" w:hAnsi="Fira Sans"/>
          <w:b/>
          <w:szCs w:val="19"/>
        </w:rPr>
        <w:t xml:space="preserve">sierpniem </w:t>
      </w:r>
      <w:r w:rsidRPr="00776FC9">
        <w:rPr>
          <w:rFonts w:ascii="Fira Sans" w:hAnsi="Fira Sans"/>
          <w:b/>
          <w:szCs w:val="19"/>
        </w:rPr>
        <w:t>202</w:t>
      </w:r>
      <w:r>
        <w:rPr>
          <w:rFonts w:ascii="Fira Sans" w:hAnsi="Fira Sans"/>
          <w:b/>
          <w:szCs w:val="19"/>
        </w:rPr>
        <w:t>3 r.</w:t>
      </w:r>
    </w:p>
    <w:p w14:paraId="7366C634" w14:textId="6A6D07BB" w:rsidR="00FB1CDE" w:rsidRDefault="00883E43" w:rsidP="00611E2F">
      <w:pPr>
        <w:rPr>
          <w:spacing w:val="-6"/>
        </w:rPr>
      </w:pPr>
      <w:r w:rsidRPr="00DE402D">
        <w:rPr>
          <w:spacing w:val="-6"/>
          <w:shd w:val="clear" w:color="auto" w:fill="FFFFFF"/>
        </w:rPr>
        <w:t xml:space="preserve">Według wstępnych danych </w:t>
      </w:r>
      <w:r w:rsidRPr="00DE402D">
        <w:rPr>
          <w:b/>
          <w:spacing w:val="-6"/>
          <w:shd w:val="clear" w:color="auto" w:fill="FFFFFF"/>
        </w:rPr>
        <w:t>ceny produkcji sprzedanej przemysłu</w:t>
      </w:r>
      <w:r w:rsidRPr="00DE402D">
        <w:rPr>
          <w:spacing w:val="-6"/>
          <w:shd w:val="clear" w:color="auto" w:fill="FFFFFF"/>
        </w:rPr>
        <w:t xml:space="preserve"> w</w:t>
      </w:r>
      <w:r w:rsidR="00FB1CDE">
        <w:rPr>
          <w:spacing w:val="-6"/>
          <w:shd w:val="clear" w:color="auto" w:fill="FFFFFF"/>
        </w:rPr>
        <w:t>e</w:t>
      </w:r>
      <w:r w:rsidRPr="00DE402D">
        <w:rPr>
          <w:spacing w:val="-6"/>
          <w:shd w:val="clear" w:color="auto" w:fill="FFFFFF"/>
        </w:rPr>
        <w:t xml:space="preserve"> </w:t>
      </w:r>
      <w:r w:rsidR="00FB1CDE">
        <w:rPr>
          <w:spacing w:val="-6"/>
          <w:shd w:val="clear" w:color="auto" w:fill="FFFFFF"/>
        </w:rPr>
        <w:t>wrześniu</w:t>
      </w:r>
      <w:r>
        <w:rPr>
          <w:spacing w:val="-6"/>
          <w:shd w:val="clear" w:color="auto" w:fill="FFFFFF"/>
        </w:rPr>
        <w:t xml:space="preserve"> </w:t>
      </w:r>
      <w:r w:rsidRPr="00DE402D">
        <w:rPr>
          <w:spacing w:val="-6"/>
          <w:shd w:val="clear" w:color="auto" w:fill="FFFFFF"/>
        </w:rPr>
        <w:t xml:space="preserve">2023 r. </w:t>
      </w:r>
      <w:r>
        <w:rPr>
          <w:spacing w:val="-6"/>
          <w:shd w:val="clear" w:color="auto" w:fill="FFFFFF"/>
        </w:rPr>
        <w:t>były</w:t>
      </w:r>
      <w:r w:rsidRPr="00AD5275">
        <w:rPr>
          <w:spacing w:val="-6"/>
          <w:shd w:val="clear" w:color="auto" w:fill="FFFFFF"/>
        </w:rPr>
        <w:t xml:space="preserve"> </w:t>
      </w:r>
      <w:r w:rsidRPr="006D26F7">
        <w:rPr>
          <w:spacing w:val="-6"/>
          <w:shd w:val="clear" w:color="auto" w:fill="FFFFFF"/>
        </w:rPr>
        <w:t xml:space="preserve">o </w:t>
      </w:r>
      <w:r>
        <w:rPr>
          <w:spacing w:val="-6"/>
          <w:shd w:val="clear" w:color="auto" w:fill="FFFFFF"/>
        </w:rPr>
        <w:t>0,</w:t>
      </w:r>
      <w:r w:rsidR="00FB1CDE">
        <w:rPr>
          <w:spacing w:val="-6"/>
          <w:shd w:val="clear" w:color="auto" w:fill="FFFFFF"/>
        </w:rPr>
        <w:t>3</w:t>
      </w:r>
      <w:r w:rsidRPr="006D26F7">
        <w:rPr>
          <w:spacing w:val="-6"/>
          <w:shd w:val="clear" w:color="auto" w:fill="FFFFFF"/>
        </w:rPr>
        <w:t>%</w:t>
      </w:r>
      <w:r w:rsidRPr="00DE402D">
        <w:rPr>
          <w:spacing w:val="-6"/>
          <w:shd w:val="clear" w:color="auto" w:fill="FFFFFF"/>
        </w:rPr>
        <w:t xml:space="preserve"> </w:t>
      </w:r>
      <w:r>
        <w:rPr>
          <w:spacing w:val="-6"/>
          <w:shd w:val="clear" w:color="auto" w:fill="FFFFFF"/>
        </w:rPr>
        <w:t xml:space="preserve">wyższe niż w </w:t>
      </w:r>
      <w:r w:rsidR="00FB1CDE">
        <w:rPr>
          <w:spacing w:val="-6"/>
          <w:shd w:val="clear" w:color="auto" w:fill="FFFFFF"/>
        </w:rPr>
        <w:t>sierpniu</w:t>
      </w:r>
      <w:r>
        <w:rPr>
          <w:spacing w:val="-6"/>
          <w:shd w:val="clear" w:color="auto" w:fill="FFFFFF"/>
        </w:rPr>
        <w:t xml:space="preserve"> 2023 r. </w:t>
      </w:r>
      <w:r w:rsidR="00611E2F">
        <w:rPr>
          <w:spacing w:val="-6"/>
          <w:shd w:val="clear" w:color="auto" w:fill="FFFFFF"/>
        </w:rPr>
        <w:t>Najbardziej w</w:t>
      </w:r>
      <w:r w:rsidR="00611E2F">
        <w:rPr>
          <w:bCs/>
          <w:spacing w:val="-6"/>
          <w:shd w:val="clear" w:color="auto" w:fill="FFFFFF"/>
        </w:rPr>
        <w:t xml:space="preserve">zrosły ceny w sekcji </w:t>
      </w:r>
      <w:r w:rsidR="00611E2F" w:rsidRPr="001D3D02">
        <w:rPr>
          <w:b/>
          <w:spacing w:val="-6"/>
          <w:shd w:val="clear" w:color="auto" w:fill="FFFFFF"/>
        </w:rPr>
        <w:t>górnictw</w:t>
      </w:r>
      <w:r w:rsidR="00611E2F">
        <w:rPr>
          <w:b/>
          <w:spacing w:val="-6"/>
          <w:shd w:val="clear" w:color="auto" w:fill="FFFFFF"/>
        </w:rPr>
        <w:t>o</w:t>
      </w:r>
      <w:r w:rsidR="00611E2F" w:rsidRPr="001D3D02">
        <w:rPr>
          <w:b/>
          <w:spacing w:val="-6"/>
          <w:shd w:val="clear" w:color="auto" w:fill="FFFFFF"/>
        </w:rPr>
        <w:t xml:space="preserve"> i </w:t>
      </w:r>
      <w:r w:rsidR="00611E2F" w:rsidRPr="006D26F7">
        <w:rPr>
          <w:b/>
          <w:spacing w:val="-6"/>
          <w:shd w:val="clear" w:color="auto" w:fill="FFFFFF"/>
        </w:rPr>
        <w:t>wydobywani</w:t>
      </w:r>
      <w:r w:rsidR="00611E2F">
        <w:rPr>
          <w:b/>
          <w:spacing w:val="-6"/>
          <w:shd w:val="clear" w:color="auto" w:fill="FFFFFF"/>
        </w:rPr>
        <w:t>e</w:t>
      </w:r>
      <w:r w:rsidR="00611E2F" w:rsidRPr="00FB1CDE">
        <w:rPr>
          <w:spacing w:val="-6"/>
          <w:shd w:val="clear" w:color="auto" w:fill="FFFFFF"/>
        </w:rPr>
        <w:t xml:space="preserve"> –</w:t>
      </w:r>
      <w:r w:rsidR="00611E2F" w:rsidRPr="006D26F7">
        <w:rPr>
          <w:spacing w:val="-6"/>
          <w:shd w:val="clear" w:color="auto" w:fill="FFFFFF"/>
        </w:rPr>
        <w:t xml:space="preserve"> o </w:t>
      </w:r>
      <w:r w:rsidR="00611E2F">
        <w:rPr>
          <w:spacing w:val="-6"/>
          <w:shd w:val="clear" w:color="auto" w:fill="FFFFFF"/>
        </w:rPr>
        <w:t>2,3</w:t>
      </w:r>
      <w:r w:rsidR="00611E2F" w:rsidRPr="006D26F7">
        <w:rPr>
          <w:spacing w:val="-6"/>
          <w:shd w:val="clear" w:color="auto" w:fill="FFFFFF"/>
        </w:rPr>
        <w:t>%,</w:t>
      </w:r>
      <w:r w:rsidR="00611E2F" w:rsidRPr="00DE402D">
        <w:rPr>
          <w:spacing w:val="-6"/>
          <w:shd w:val="clear" w:color="auto" w:fill="FFFFFF"/>
        </w:rPr>
        <w:t xml:space="preserve"> </w:t>
      </w:r>
      <w:r w:rsidR="00611E2F" w:rsidRPr="00EF3A1D">
        <w:rPr>
          <w:spacing w:val="-6"/>
        </w:rPr>
        <w:t>w tym w górnictwie rud metali</w:t>
      </w:r>
      <w:r w:rsidR="00611E2F">
        <w:rPr>
          <w:spacing w:val="-6"/>
        </w:rPr>
        <w:t xml:space="preserve"> – </w:t>
      </w:r>
      <w:r w:rsidR="00611E2F" w:rsidRPr="00EF3A1D">
        <w:rPr>
          <w:spacing w:val="-6"/>
        </w:rPr>
        <w:t xml:space="preserve">o </w:t>
      </w:r>
      <w:r w:rsidR="00611E2F">
        <w:rPr>
          <w:spacing w:val="-6"/>
        </w:rPr>
        <w:t>4,4</w:t>
      </w:r>
      <w:r w:rsidR="00611E2F" w:rsidRPr="00EF3A1D">
        <w:rPr>
          <w:spacing w:val="-6"/>
        </w:rPr>
        <w:t>%</w:t>
      </w:r>
      <w:r w:rsidR="00611E2F" w:rsidRPr="00611E2F">
        <w:rPr>
          <w:spacing w:val="-6"/>
        </w:rPr>
        <w:t xml:space="preserve"> </w:t>
      </w:r>
      <w:r w:rsidR="00611E2F">
        <w:rPr>
          <w:spacing w:val="-6"/>
        </w:rPr>
        <w:t>oraz</w:t>
      </w:r>
      <w:r w:rsidR="00611E2F" w:rsidRPr="00EF3A1D">
        <w:rPr>
          <w:spacing w:val="-6"/>
        </w:rPr>
        <w:t xml:space="preserve"> </w:t>
      </w:r>
      <w:r w:rsidR="00611E2F">
        <w:rPr>
          <w:spacing w:val="-6"/>
        </w:rPr>
        <w:t xml:space="preserve">w </w:t>
      </w:r>
      <w:r w:rsidR="00611E2F" w:rsidRPr="00EF3A1D">
        <w:rPr>
          <w:spacing w:val="-6"/>
        </w:rPr>
        <w:t xml:space="preserve">wydobywaniu węgla kamiennego i węgla brunatnego (lignitu) </w:t>
      </w:r>
      <w:r w:rsidR="00611E2F">
        <w:rPr>
          <w:spacing w:val="-6"/>
        </w:rPr>
        <w:t xml:space="preserve">– </w:t>
      </w:r>
      <w:r w:rsidR="00611E2F" w:rsidRPr="00EF3A1D">
        <w:rPr>
          <w:spacing w:val="-6"/>
        </w:rPr>
        <w:t xml:space="preserve">o </w:t>
      </w:r>
      <w:r w:rsidR="00611E2F">
        <w:rPr>
          <w:spacing w:val="-6"/>
        </w:rPr>
        <w:t>1,7</w:t>
      </w:r>
      <w:r w:rsidR="00611E2F" w:rsidRPr="00EF3A1D">
        <w:rPr>
          <w:spacing w:val="-6"/>
        </w:rPr>
        <w:t>%.</w:t>
      </w:r>
      <w:r w:rsidR="00611E2F">
        <w:rPr>
          <w:spacing w:val="-6"/>
        </w:rPr>
        <w:t xml:space="preserve"> W sekcji </w:t>
      </w:r>
      <w:r w:rsidR="00611E2F" w:rsidRPr="00B84F73">
        <w:rPr>
          <w:b/>
          <w:spacing w:val="-6"/>
          <w:shd w:val="clear" w:color="auto" w:fill="FFFFFF"/>
        </w:rPr>
        <w:t>dostawa wody; gospodarowanie ściekami i odpadami; rekultywacja</w:t>
      </w:r>
      <w:r w:rsidR="00611E2F">
        <w:rPr>
          <w:b/>
          <w:spacing w:val="-6"/>
          <w:shd w:val="clear" w:color="auto" w:fill="FFFFFF"/>
        </w:rPr>
        <w:t xml:space="preserve"> </w:t>
      </w:r>
      <w:r w:rsidR="00611E2F">
        <w:rPr>
          <w:spacing w:val="-6"/>
          <w:shd w:val="clear" w:color="auto" w:fill="FFFFFF"/>
        </w:rPr>
        <w:t>ceny wzrosły – o</w:t>
      </w:r>
      <w:r w:rsidR="00611E2F">
        <w:rPr>
          <w:bCs/>
          <w:spacing w:val="-6"/>
          <w:shd w:val="clear" w:color="auto" w:fill="FFFFFF"/>
        </w:rPr>
        <w:t> </w:t>
      </w:r>
      <w:r w:rsidR="00611E2F" w:rsidRPr="00B84F73">
        <w:rPr>
          <w:bCs/>
          <w:spacing w:val="-6"/>
          <w:shd w:val="clear" w:color="auto" w:fill="FFFFFF"/>
        </w:rPr>
        <w:t>0,</w:t>
      </w:r>
      <w:r w:rsidR="00611E2F">
        <w:rPr>
          <w:bCs/>
          <w:spacing w:val="-6"/>
          <w:shd w:val="clear" w:color="auto" w:fill="FFFFFF"/>
        </w:rPr>
        <w:t>4</w:t>
      </w:r>
      <w:r w:rsidR="00611E2F" w:rsidRPr="00B84F73">
        <w:rPr>
          <w:bCs/>
          <w:spacing w:val="-6"/>
          <w:shd w:val="clear" w:color="auto" w:fill="FFFFFF"/>
        </w:rPr>
        <w:t>%</w:t>
      </w:r>
      <w:r w:rsidR="00611E2F">
        <w:rPr>
          <w:bCs/>
          <w:spacing w:val="-6"/>
          <w:shd w:val="clear" w:color="auto" w:fill="FFFFFF"/>
        </w:rPr>
        <w:t xml:space="preserve">. </w:t>
      </w:r>
      <w:r>
        <w:rPr>
          <w:spacing w:val="-6"/>
        </w:rPr>
        <w:t xml:space="preserve">W </w:t>
      </w:r>
      <w:r w:rsidRPr="00EF3A1D">
        <w:rPr>
          <w:spacing w:val="-6"/>
        </w:rPr>
        <w:t xml:space="preserve">sekcji </w:t>
      </w:r>
      <w:r w:rsidRPr="00EF3A1D">
        <w:rPr>
          <w:b/>
          <w:spacing w:val="-6"/>
        </w:rPr>
        <w:t xml:space="preserve">przetwórstwo przemysłowe </w:t>
      </w:r>
      <w:r w:rsidRPr="00020A1D">
        <w:rPr>
          <w:spacing w:val="-6"/>
        </w:rPr>
        <w:t xml:space="preserve">ceny </w:t>
      </w:r>
      <w:r w:rsidR="00611E2F">
        <w:rPr>
          <w:spacing w:val="-6"/>
        </w:rPr>
        <w:t>podniesiono</w:t>
      </w:r>
      <w:r>
        <w:rPr>
          <w:b/>
          <w:spacing w:val="-6"/>
        </w:rPr>
        <w:t xml:space="preserve"> </w:t>
      </w:r>
      <w:r w:rsidRPr="00EF3A1D">
        <w:rPr>
          <w:spacing w:val="-6"/>
        </w:rPr>
        <w:t xml:space="preserve">o </w:t>
      </w:r>
      <w:r>
        <w:rPr>
          <w:spacing w:val="-6"/>
        </w:rPr>
        <w:t>0,</w:t>
      </w:r>
      <w:r w:rsidR="00FB1CDE">
        <w:rPr>
          <w:spacing w:val="-6"/>
        </w:rPr>
        <w:t>3</w:t>
      </w:r>
      <w:r w:rsidRPr="00EF3A1D">
        <w:rPr>
          <w:spacing w:val="-6"/>
        </w:rPr>
        <w:t>%</w:t>
      </w:r>
      <w:r>
        <w:rPr>
          <w:spacing w:val="-6"/>
        </w:rPr>
        <w:t xml:space="preserve">. </w:t>
      </w:r>
      <w:r w:rsidRPr="00EF3A1D">
        <w:rPr>
          <w:spacing w:val="-6"/>
        </w:rPr>
        <w:t>Spośród działów przetwórstwa przemysłowego naj</w:t>
      </w:r>
      <w:r>
        <w:rPr>
          <w:spacing w:val="-6"/>
        </w:rPr>
        <w:t>większy</w:t>
      </w:r>
      <w:r w:rsidRPr="00EF3A1D">
        <w:rPr>
          <w:spacing w:val="-6"/>
        </w:rPr>
        <w:t xml:space="preserve"> </w:t>
      </w:r>
      <w:r>
        <w:rPr>
          <w:spacing w:val="-6"/>
        </w:rPr>
        <w:t>wzrost cen odnotowano</w:t>
      </w:r>
      <w:r w:rsidRPr="00EF3A1D">
        <w:rPr>
          <w:spacing w:val="-6"/>
        </w:rPr>
        <w:t xml:space="preserve"> </w:t>
      </w:r>
      <w:r>
        <w:rPr>
          <w:spacing w:val="-6"/>
        </w:rPr>
        <w:t>w</w:t>
      </w:r>
      <w:r>
        <w:rPr>
          <w:spacing w:val="-6"/>
          <w:shd w:val="clear" w:color="auto" w:fill="FFFFFF"/>
        </w:rPr>
        <w:t xml:space="preserve"> produkcji</w:t>
      </w:r>
      <w:r w:rsidR="00542FA8">
        <w:rPr>
          <w:spacing w:val="-6"/>
          <w:shd w:val="clear" w:color="auto" w:fill="FFFFFF"/>
        </w:rPr>
        <w:t xml:space="preserve"> </w:t>
      </w:r>
      <w:r w:rsidR="00294D62">
        <w:rPr>
          <w:spacing w:val="-6"/>
          <w:shd w:val="clear" w:color="auto" w:fill="FFFFFF"/>
        </w:rPr>
        <w:t xml:space="preserve">pozostałego sprzętu transportowego – </w:t>
      </w:r>
      <w:r w:rsidR="00542FA8">
        <w:rPr>
          <w:spacing w:val="-6"/>
          <w:shd w:val="clear" w:color="auto" w:fill="FFFFFF"/>
        </w:rPr>
        <w:t xml:space="preserve">o </w:t>
      </w:r>
      <w:r w:rsidR="00294D62">
        <w:rPr>
          <w:spacing w:val="-6"/>
          <w:shd w:val="clear" w:color="auto" w:fill="FFFFFF"/>
        </w:rPr>
        <w:t>1,0</w:t>
      </w:r>
      <w:r w:rsidR="00542FA8">
        <w:rPr>
          <w:spacing w:val="-6"/>
          <w:shd w:val="clear" w:color="auto" w:fill="FFFFFF"/>
        </w:rPr>
        <w:t>%.</w:t>
      </w:r>
      <w:r w:rsidR="00FB1CDE">
        <w:rPr>
          <w:spacing w:val="-6"/>
          <w:shd w:val="clear" w:color="auto" w:fill="FFFFFF"/>
        </w:rPr>
        <w:t xml:space="preserve"> </w:t>
      </w:r>
      <w:r w:rsidR="00611E2F">
        <w:rPr>
          <w:spacing w:val="-6"/>
        </w:rPr>
        <w:t>Najbardziej spadły</w:t>
      </w:r>
      <w:r w:rsidR="00FB1CDE" w:rsidRPr="00B84F73">
        <w:rPr>
          <w:spacing w:val="-6"/>
        </w:rPr>
        <w:t xml:space="preserve"> ceny</w:t>
      </w:r>
      <w:r w:rsidR="00542FA8">
        <w:rPr>
          <w:spacing w:val="-6"/>
        </w:rPr>
        <w:t xml:space="preserve"> w produkcji koksu i produktów rafinacji ropy naftowej</w:t>
      </w:r>
      <w:r w:rsidR="00611E2F">
        <w:rPr>
          <w:spacing w:val="-6"/>
        </w:rPr>
        <w:t xml:space="preserve"> – o 1,4%.</w:t>
      </w:r>
    </w:p>
    <w:p w14:paraId="3E7FD561" w14:textId="4D022985" w:rsidR="00FB1CDE" w:rsidRDefault="00FB1CDE" w:rsidP="00FB1CDE">
      <w:pPr>
        <w:spacing w:after="0"/>
        <w:ind w:left="68"/>
        <w:rPr>
          <w:spacing w:val="-6"/>
        </w:rPr>
      </w:pPr>
    </w:p>
    <w:p w14:paraId="612072C6" w14:textId="54AD40B0" w:rsidR="00FB1CDE" w:rsidRPr="00CF0A53" w:rsidRDefault="008A1B2D" w:rsidP="00CF0A53">
      <w:pPr>
        <w:pStyle w:val="Tytuwykresu0"/>
        <w:rPr>
          <w:rFonts w:ascii="Fira Sans" w:hAnsi="Fira Sans"/>
        </w:rPr>
      </w:pPr>
      <w:r>
        <w:drawing>
          <wp:anchor distT="0" distB="0" distL="114300" distR="114300" simplePos="0" relativeHeight="251773952" behindDoc="0" locked="0" layoutInCell="1" allowOverlap="1" wp14:anchorId="316FF36B" wp14:editId="4973C39A">
            <wp:simplePos x="0" y="0"/>
            <wp:positionH relativeFrom="column">
              <wp:posOffset>41910</wp:posOffset>
            </wp:positionH>
            <wp:positionV relativeFrom="paragraph">
              <wp:posOffset>705485</wp:posOffset>
            </wp:positionV>
            <wp:extent cx="5178425" cy="4218305"/>
            <wp:effectExtent l="0" t="0" r="3175" b="10795"/>
            <wp:wrapTopAndBottom/>
            <wp:docPr id="3" name="Wykres 3" descr="Wykres1. Zmiany cen w produkcji przemysłowej według działów we wrześniu 2023 r. w porównaniu z sierpniem 2023 r.">
              <a:extLst xmlns:a="http://schemas.openxmlformats.org/drawingml/2006/main">
                <a:ext uri="{FF2B5EF4-FFF2-40B4-BE49-F238E27FC236}">
                  <a16:creationId xmlns:a16="http://schemas.microsoft.com/office/drawing/2014/main" id="{AF7BD18C-3DFF-4FBC-AC74-3AAE74129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0A4AF0" w:rsidRPr="00966C9A">
        <mc:AlternateContent>
          <mc:Choice Requires="wps">
            <w:drawing>
              <wp:anchor distT="45720" distB="45720" distL="114300" distR="114300" simplePos="0" relativeHeight="251759616" behindDoc="1" locked="0" layoutInCell="1" allowOverlap="1" wp14:anchorId="1334A74A" wp14:editId="35413737">
                <wp:simplePos x="0" y="0"/>
                <wp:positionH relativeFrom="column">
                  <wp:posOffset>5259705</wp:posOffset>
                </wp:positionH>
                <wp:positionV relativeFrom="paragraph">
                  <wp:posOffset>1163320</wp:posOffset>
                </wp:positionV>
                <wp:extent cx="1801495" cy="1344295"/>
                <wp:effectExtent l="0" t="0" r="0" b="0"/>
                <wp:wrapTight wrapText="bothSides">
                  <wp:wrapPolygon edited="0">
                    <wp:start x="685" y="0"/>
                    <wp:lineTo x="685" y="21120"/>
                    <wp:lineTo x="20785" y="21120"/>
                    <wp:lineTo x="20785" y="0"/>
                    <wp:lineTo x="685" y="0"/>
                  </wp:wrapPolygon>
                </wp:wrapTight>
                <wp:docPr id="4" name="Pole tekstowe 4" descr="Spośród działów przetwórstwa przemysłowego we wrześniu 2023 r. w stosunku do miesiąca poprzedniego najbardziej wzrosły ceny produkcji pozostałego sprzętu transportowe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344295"/>
                        </a:xfrm>
                        <a:prstGeom prst="rect">
                          <a:avLst/>
                        </a:prstGeom>
                        <a:noFill/>
                        <a:ln w="9525">
                          <a:noFill/>
                          <a:miter lim="800000"/>
                          <a:headEnd/>
                          <a:tailEnd/>
                        </a:ln>
                      </wps:spPr>
                      <wps:txbx>
                        <w:txbxContent>
                          <w:p w14:paraId="3627B9EF" w14:textId="210DBFB8" w:rsidR="00883E43" w:rsidRPr="005546DA" w:rsidRDefault="00883E43" w:rsidP="00883E43">
                            <w:pPr>
                              <w:pStyle w:val="tekstzboku"/>
                              <w:rPr>
                                <w:iCs/>
                              </w:rPr>
                            </w:pPr>
                            <w:r w:rsidRPr="005546DA">
                              <w:rPr>
                                <w:iCs/>
                              </w:rPr>
                              <w:t xml:space="preserve">Spośród działów przetwórstwa przemysłowego </w:t>
                            </w:r>
                            <w:r w:rsidRPr="00E424C0">
                              <w:rPr>
                                <w:iCs/>
                              </w:rPr>
                              <w:t>w</w:t>
                            </w:r>
                            <w:r w:rsidR="00FB1CDE">
                              <w:rPr>
                                <w:iCs/>
                              </w:rPr>
                              <w:t>e</w:t>
                            </w:r>
                            <w:r>
                              <w:rPr>
                                <w:iCs/>
                              </w:rPr>
                              <w:t xml:space="preserve"> </w:t>
                            </w:r>
                            <w:r w:rsidR="00FB1CDE">
                              <w:rPr>
                                <w:iCs/>
                              </w:rPr>
                              <w:t>wrześniu</w:t>
                            </w:r>
                            <w:r>
                              <w:rPr>
                                <w:iCs/>
                              </w:rPr>
                              <w:t xml:space="preserve"> 2023 r</w:t>
                            </w:r>
                            <w:r w:rsidRPr="00E424C0">
                              <w:rPr>
                                <w:iCs/>
                              </w:rPr>
                              <w:t>.</w:t>
                            </w:r>
                            <w:r>
                              <w:rPr>
                                <w:iCs/>
                              </w:rPr>
                              <w:t xml:space="preserve"> </w:t>
                            </w:r>
                            <w:r w:rsidRPr="005546DA">
                              <w:rPr>
                                <w:iCs/>
                              </w:rPr>
                              <w:t>w stosunku do</w:t>
                            </w:r>
                            <w:r>
                              <w:rPr>
                                <w:iCs/>
                              </w:rPr>
                              <w:t xml:space="preserve"> miesiąca poprzedniego najbardziej wzrosły ceny </w:t>
                            </w:r>
                            <w:r w:rsidR="00542FA8" w:rsidRPr="00542FA8">
                              <w:rPr>
                                <w:iCs/>
                              </w:rPr>
                              <w:t xml:space="preserve">produkcji </w:t>
                            </w:r>
                            <w:r w:rsidR="00294D62" w:rsidRPr="00294D62">
                              <w:rPr>
                                <w:iCs/>
                              </w:rPr>
                              <w:t>pozostałego sprzętu transportowego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4A74A" id="_x0000_t202" coordsize="21600,21600" o:spt="202" path="m,l,21600r21600,l21600,xe">
                <v:stroke joinstyle="miter"/>
                <v:path gradientshapeok="t" o:connecttype="rect"/>
              </v:shapetype>
              <v:shape id="Pole tekstowe 4" o:spid="_x0000_s1027" type="#_x0000_t202" alt="Spośród działów przetwórstwa przemysłowego we wrześniu 2023 r. w stosunku do miesiąca poprzedniego najbardziej wzrosły ceny produkcji pozostałego sprzętu transportowego" style="position:absolute;margin-left:414.15pt;margin-top:91.6pt;width:141.85pt;height:105.8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" filled="f" stroked="f">
                <v:textbox>
                  <w:txbxContent>
                    <w:p w14:paraId="3627B9EF" w14:textId="210DBFB8" w:rsidR="00883E43" w:rsidRPr="005546DA" w:rsidRDefault="00883E43" w:rsidP="00883E43">
                      <w:pPr>
                        <w:pStyle w:val="tekstzboku"/>
                        <w:rPr>
                          <w:iCs/>
                        </w:rPr>
                      </w:pPr>
                      <w:r w:rsidRPr="005546DA">
                        <w:rPr>
                          <w:iCs/>
                        </w:rPr>
                        <w:t xml:space="preserve">Spośród działów przetwórstwa przemysłowego </w:t>
                      </w:r>
                      <w:r w:rsidRPr="00E424C0">
                        <w:rPr>
                          <w:iCs/>
                        </w:rPr>
                        <w:t>w</w:t>
                      </w:r>
                      <w:r w:rsidR="00FB1CDE">
                        <w:rPr>
                          <w:iCs/>
                        </w:rPr>
                        <w:t>e</w:t>
                      </w:r>
                      <w:r>
                        <w:rPr>
                          <w:iCs/>
                        </w:rPr>
                        <w:t xml:space="preserve"> </w:t>
                      </w:r>
                      <w:r w:rsidR="00FB1CDE">
                        <w:rPr>
                          <w:iCs/>
                        </w:rPr>
                        <w:t>wrześniu</w:t>
                      </w:r>
                      <w:r>
                        <w:rPr>
                          <w:iCs/>
                        </w:rPr>
                        <w:t xml:space="preserve"> 2023 r</w:t>
                      </w:r>
                      <w:r w:rsidRPr="00E424C0">
                        <w:rPr>
                          <w:iCs/>
                        </w:rPr>
                        <w:t>.</w:t>
                      </w:r>
                      <w:r>
                        <w:rPr>
                          <w:iCs/>
                        </w:rPr>
                        <w:t xml:space="preserve"> </w:t>
                      </w:r>
                      <w:r w:rsidRPr="005546DA">
                        <w:rPr>
                          <w:iCs/>
                        </w:rPr>
                        <w:t>w stosunku do</w:t>
                      </w:r>
                      <w:r>
                        <w:rPr>
                          <w:iCs/>
                        </w:rPr>
                        <w:t xml:space="preserve"> miesiąca poprzedniego najbardziej wzrosły ceny </w:t>
                      </w:r>
                      <w:r w:rsidR="00542FA8" w:rsidRPr="00542FA8">
                        <w:rPr>
                          <w:iCs/>
                        </w:rPr>
                        <w:t xml:space="preserve">produkcji </w:t>
                      </w:r>
                      <w:r w:rsidR="00294D62" w:rsidRPr="00294D62">
                        <w:rPr>
                          <w:iCs/>
                        </w:rPr>
                        <w:t>pozostałego sprzętu transportowego</w:t>
                      </w:r>
                    </w:p>
                  </w:txbxContent>
                </v:textbox>
                <w10:wrap type="tight"/>
              </v:shape>
            </w:pict>
          </mc:Fallback>
        </mc:AlternateContent>
      </w:r>
      <w:r w:rsidR="004E0DA6">
        <w:rPr>
          <w:rFonts w:ascii="Fira Sans" w:hAnsi="Fira Sans"/>
        </w:rPr>
        <w:t>Wykres</w:t>
      </w:r>
      <w:r w:rsidR="00D86077">
        <w:rPr>
          <w:rFonts w:ascii="Fira Sans" w:hAnsi="Fira Sans"/>
        </w:rPr>
        <w:t xml:space="preserve"> </w:t>
      </w:r>
      <w:r w:rsidR="004E0DA6">
        <w:rPr>
          <w:rFonts w:ascii="Fira Sans" w:hAnsi="Fira Sans"/>
        </w:rPr>
        <w:t>1</w:t>
      </w:r>
      <w:r w:rsidR="00D86077">
        <w:rPr>
          <w:rFonts w:ascii="Fira Sans" w:hAnsi="Fira Sans"/>
        </w:rPr>
        <w:t>.</w:t>
      </w:r>
      <w:r w:rsidR="004E0DA6">
        <w:rPr>
          <w:rFonts w:ascii="Fira Sans" w:hAnsi="Fira Sans"/>
        </w:rPr>
        <w:t xml:space="preserve"> </w:t>
      </w:r>
      <w:r w:rsidR="00CF0A53" w:rsidRPr="00CF0A53">
        <w:rPr>
          <w:rFonts w:ascii="Fira Sans" w:hAnsi="Fira Sans"/>
        </w:rPr>
        <w:t xml:space="preserve">Zmiany cen w produkcji przemysłowej według działów we wrześniu 2023 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sidR="004E0DA6">
        <w:rPr>
          <w:rFonts w:ascii="Fira Sans" w:hAnsi="Fira Sans"/>
          <w:szCs w:val="19"/>
        </w:rPr>
        <w:t> </w:t>
      </w:r>
      <w:r w:rsidR="00CF0A53" w:rsidRPr="00CF0A53">
        <w:rPr>
          <w:rFonts w:ascii="Fira Sans" w:hAnsi="Fira Sans"/>
          <w:szCs w:val="19"/>
        </w:rPr>
        <w:t>sierpniem 2023 r.</w:t>
      </w:r>
    </w:p>
    <w:p w14:paraId="10C42A4C" w14:textId="35C8D6AF" w:rsidR="00FB1CDE" w:rsidRPr="008A1B2D" w:rsidRDefault="008A1B2D" w:rsidP="008A1B2D">
      <w:pPr>
        <w:pStyle w:val="Przypis"/>
        <w:rPr>
          <w:sz w:val="16"/>
          <w:szCs w:val="16"/>
          <w:lang w:val="pl-PL"/>
        </w:rPr>
      </w:pPr>
      <w:r w:rsidRPr="008A1B2D">
        <w:rPr>
          <w:sz w:val="16"/>
          <w:szCs w:val="16"/>
          <w:lang w:val="pl-PL"/>
        </w:rPr>
        <w:t>Pełna nazwa:</w:t>
      </w:r>
    </w:p>
    <w:p w14:paraId="5BDF3488" w14:textId="38A77B26" w:rsidR="00FB1CDE" w:rsidRPr="008A1B2D" w:rsidRDefault="008A1B2D" w:rsidP="008A1B2D">
      <w:pPr>
        <w:pStyle w:val="Przypis"/>
        <w:spacing w:before="0"/>
        <w:rPr>
          <w:sz w:val="16"/>
          <w:szCs w:val="16"/>
          <w:lang w:val="pl-PL"/>
        </w:rPr>
      </w:pPr>
      <w:r>
        <w:rPr>
          <w:sz w:val="16"/>
          <w:szCs w:val="16"/>
          <w:lang w:val="pl-PL"/>
        </w:rPr>
        <w:t>*</w:t>
      </w:r>
      <w:r w:rsidRPr="008A1B2D">
        <w:rPr>
          <w:sz w:val="16"/>
          <w:szCs w:val="16"/>
          <w:lang w:val="pl-PL"/>
        </w:rPr>
        <w:t> wyrobów z pozostałych mineralnych surowców niemetalicznych</w:t>
      </w:r>
    </w:p>
    <w:p w14:paraId="3C21F3C4" w14:textId="35A1469B" w:rsidR="008A1B2D" w:rsidRPr="008A1B2D" w:rsidRDefault="008A1B2D" w:rsidP="008A1B2D">
      <w:pPr>
        <w:pStyle w:val="Przypis"/>
        <w:spacing w:before="0"/>
        <w:rPr>
          <w:sz w:val="16"/>
          <w:szCs w:val="16"/>
          <w:lang w:val="pl-PL"/>
        </w:rPr>
      </w:pPr>
      <w:r w:rsidRPr="008A1B2D">
        <w:rPr>
          <w:sz w:val="16"/>
          <w:szCs w:val="16"/>
          <w:lang w:val="pl-PL"/>
        </w:rPr>
        <w:t>** wytwarzanie i przetwarzanie koksu i produktów rafinacji ropy naftowej</w:t>
      </w:r>
    </w:p>
    <w:p w14:paraId="1C522847" w14:textId="6B6B3024" w:rsidR="00FB1CDE" w:rsidRDefault="00FB1CDE" w:rsidP="00FB1CDE">
      <w:pPr>
        <w:spacing w:after="0"/>
        <w:ind w:left="68"/>
        <w:rPr>
          <w:spacing w:val="-6"/>
        </w:rPr>
      </w:pPr>
    </w:p>
    <w:p w14:paraId="3DD37437" w14:textId="6E19E843" w:rsidR="00883E43" w:rsidRDefault="00611E2F" w:rsidP="00883E43">
      <w:pPr>
        <w:rPr>
          <w:spacing w:val="-6"/>
        </w:rPr>
      </w:pPr>
      <w:r>
        <w:rPr>
          <w:bCs/>
          <w:spacing w:val="-6"/>
          <w:shd w:val="clear" w:color="auto" w:fill="FFFFFF"/>
        </w:rPr>
        <w:t>Spadek cen odnotowano w</w:t>
      </w:r>
      <w:r w:rsidR="00883E43">
        <w:rPr>
          <w:spacing w:val="-6"/>
          <w:shd w:val="clear" w:color="auto" w:fill="FFFFFF"/>
        </w:rPr>
        <w:t xml:space="preserve"> sekcji </w:t>
      </w:r>
      <w:r w:rsidR="00883E43" w:rsidRPr="00B84F73">
        <w:rPr>
          <w:b/>
          <w:bCs/>
          <w:spacing w:val="-6"/>
          <w:shd w:val="clear" w:color="auto" w:fill="FFFFFF"/>
        </w:rPr>
        <w:t>wytwarzani</w:t>
      </w:r>
      <w:r w:rsidR="00883E43">
        <w:rPr>
          <w:b/>
          <w:bCs/>
          <w:spacing w:val="-6"/>
          <w:shd w:val="clear" w:color="auto" w:fill="FFFFFF"/>
        </w:rPr>
        <w:t>e</w:t>
      </w:r>
      <w:r w:rsidR="00883E43" w:rsidRPr="00B84F73">
        <w:rPr>
          <w:b/>
          <w:bCs/>
          <w:spacing w:val="-6"/>
          <w:shd w:val="clear" w:color="auto" w:fill="FFFFFF"/>
        </w:rPr>
        <w:t xml:space="preserve"> i zaopatrywani</w:t>
      </w:r>
      <w:r w:rsidR="00883E43">
        <w:rPr>
          <w:b/>
          <w:bCs/>
          <w:spacing w:val="-6"/>
          <w:shd w:val="clear" w:color="auto" w:fill="FFFFFF"/>
        </w:rPr>
        <w:t>e</w:t>
      </w:r>
      <w:r w:rsidR="00883E43" w:rsidRPr="00B84F73">
        <w:rPr>
          <w:b/>
          <w:bCs/>
          <w:spacing w:val="-6"/>
          <w:shd w:val="clear" w:color="auto" w:fill="FFFFFF"/>
        </w:rPr>
        <w:t xml:space="preserve"> w energię elektryczną, gaz, parę wodną i gorącą wodę</w:t>
      </w:r>
      <w:r w:rsidR="00883E43" w:rsidRPr="00B84F73">
        <w:rPr>
          <w:spacing w:val="-6"/>
          <w:shd w:val="clear" w:color="auto" w:fill="FFFFFF"/>
        </w:rPr>
        <w:t xml:space="preserve"> </w:t>
      </w:r>
      <w:r w:rsidR="00FB1CDE">
        <w:rPr>
          <w:bCs/>
          <w:spacing w:val="-6"/>
          <w:shd w:val="clear" w:color="auto" w:fill="FFFFFF"/>
        </w:rPr>
        <w:t>–</w:t>
      </w:r>
      <w:r w:rsidR="00883E43">
        <w:rPr>
          <w:bCs/>
          <w:spacing w:val="-6"/>
          <w:shd w:val="clear" w:color="auto" w:fill="FFFFFF"/>
        </w:rPr>
        <w:t xml:space="preserve"> </w:t>
      </w:r>
      <w:r w:rsidR="00883E43" w:rsidRPr="00B84F73">
        <w:rPr>
          <w:bCs/>
          <w:spacing w:val="-6"/>
          <w:shd w:val="clear" w:color="auto" w:fill="FFFFFF"/>
        </w:rPr>
        <w:t>o 0,</w:t>
      </w:r>
      <w:r w:rsidR="00FB1CDE">
        <w:rPr>
          <w:bCs/>
          <w:spacing w:val="-6"/>
          <w:shd w:val="clear" w:color="auto" w:fill="FFFFFF"/>
        </w:rPr>
        <w:t>5</w:t>
      </w:r>
      <w:r w:rsidR="00883E43" w:rsidRPr="00B84F73">
        <w:rPr>
          <w:bCs/>
          <w:spacing w:val="-6"/>
          <w:shd w:val="clear" w:color="auto" w:fill="FFFFFF"/>
        </w:rPr>
        <w:t>%</w:t>
      </w:r>
      <w:r w:rsidR="00FB1CDE">
        <w:rPr>
          <w:bCs/>
          <w:spacing w:val="-6"/>
          <w:shd w:val="clear" w:color="auto" w:fill="FFFFFF"/>
        </w:rPr>
        <w:t xml:space="preserve">. </w:t>
      </w:r>
    </w:p>
    <w:p w14:paraId="31A097A9" w14:textId="78E6FE3A" w:rsidR="0066387C" w:rsidRDefault="0066387C" w:rsidP="00883E43">
      <w:pPr>
        <w:rPr>
          <w:bCs/>
          <w:spacing w:val="-6"/>
          <w:shd w:val="clear" w:color="auto" w:fill="FFFFFF"/>
        </w:rPr>
      </w:pPr>
    </w:p>
    <w:p w14:paraId="50B3F8BC" w14:textId="235A17B2" w:rsidR="0066387C" w:rsidRDefault="0066387C" w:rsidP="00883E43">
      <w:pPr>
        <w:rPr>
          <w:bCs/>
          <w:spacing w:val="-6"/>
          <w:shd w:val="clear" w:color="auto" w:fill="FFFFFF"/>
        </w:rPr>
      </w:pPr>
    </w:p>
    <w:p w14:paraId="524BC182" w14:textId="72F0486D" w:rsidR="00611E2F" w:rsidRDefault="00611E2F">
      <w:pPr>
        <w:spacing w:before="0" w:after="160" w:line="259" w:lineRule="auto"/>
        <w:rPr>
          <w:bCs/>
          <w:spacing w:val="-6"/>
          <w:shd w:val="clear" w:color="auto" w:fill="FFFFFF"/>
        </w:rPr>
      </w:pPr>
      <w:r>
        <w:rPr>
          <w:bCs/>
          <w:spacing w:val="-6"/>
          <w:shd w:val="clear" w:color="auto" w:fill="FFFFFF"/>
        </w:rPr>
        <w:br w:type="page"/>
      </w:r>
    </w:p>
    <w:p w14:paraId="741E36B9" w14:textId="53A4DE2F" w:rsidR="00883E43" w:rsidRPr="00811F7F" w:rsidRDefault="00883E43" w:rsidP="00883E43">
      <w:r w:rsidRPr="00F7077B">
        <w:rPr>
          <w:rFonts w:eastAsia="Times New Roman" w:cs="Times New Roman"/>
          <w:b/>
          <w:bCs/>
          <w:color w:val="001D77"/>
          <w:szCs w:val="19"/>
          <w:lang w:eastAsia="pl-PL"/>
        </w:rPr>
        <w:lastRenderedPageBreak/>
        <w:t>Zmiany cen produkcji sprzedanej przemysłu w</w:t>
      </w:r>
      <w:r w:rsidR="00FB1CDE">
        <w:rPr>
          <w:rFonts w:eastAsia="Times New Roman" w:cs="Times New Roman"/>
          <w:b/>
          <w:bCs/>
          <w:color w:val="001D77"/>
          <w:szCs w:val="19"/>
          <w:lang w:eastAsia="pl-PL"/>
        </w:rPr>
        <w:t>e wrześniu</w:t>
      </w:r>
      <w:r w:rsidRPr="00F7077B">
        <w:rPr>
          <w:rFonts w:eastAsia="Times New Roman" w:cs="Times New Roman"/>
          <w:b/>
          <w:bCs/>
          <w:color w:val="001D77"/>
          <w:szCs w:val="19"/>
          <w:lang w:eastAsia="pl-PL"/>
        </w:rPr>
        <w:t xml:space="preserve"> 2023 r. w porównaniu z </w:t>
      </w:r>
      <w:r w:rsidR="00FB1CDE">
        <w:rPr>
          <w:rFonts w:eastAsia="Times New Roman" w:cs="Times New Roman"/>
          <w:b/>
          <w:bCs/>
          <w:color w:val="001D77"/>
          <w:szCs w:val="19"/>
          <w:lang w:eastAsia="pl-PL"/>
        </w:rPr>
        <w:t>wrześniem</w:t>
      </w:r>
      <w:r w:rsidRPr="00F7077B">
        <w:rPr>
          <w:rFonts w:eastAsia="Times New Roman" w:cs="Times New Roman"/>
          <w:b/>
          <w:bCs/>
          <w:color w:val="001D77"/>
          <w:szCs w:val="19"/>
          <w:lang w:eastAsia="pl-PL"/>
        </w:rPr>
        <w:t xml:space="preserve"> 2022 r</w:t>
      </w:r>
      <w:r w:rsidRPr="00776FC9">
        <w:t>.</w:t>
      </w:r>
      <w:r w:rsidRPr="00811F7F">
        <w:t xml:space="preserve"> </w:t>
      </w:r>
    </w:p>
    <w:p w14:paraId="7DBEE05A" w14:textId="74A8D29E" w:rsidR="0066387C" w:rsidRDefault="0066387C" w:rsidP="00FB1CDE">
      <w:pPr>
        <w:spacing w:after="0"/>
        <w:ind w:left="68"/>
        <w:rPr>
          <w:shd w:val="clear" w:color="auto" w:fill="FFFFFF"/>
        </w:rPr>
      </w:pPr>
    </w:p>
    <w:p w14:paraId="02A3F28C" w14:textId="2153ADE8" w:rsidR="00FB1CDE" w:rsidRDefault="00883E43" w:rsidP="00FB1CDE">
      <w:pPr>
        <w:spacing w:after="0"/>
        <w:ind w:left="68"/>
        <w:rPr>
          <w:shd w:val="clear" w:color="auto" w:fill="FFFFFF"/>
        </w:rPr>
      </w:pPr>
      <w:r w:rsidRPr="007969A7">
        <w:rPr>
          <w:shd w:val="clear" w:color="auto" w:fill="FFFFFF"/>
        </w:rPr>
        <w:t>W</w:t>
      </w:r>
      <w:r w:rsidR="00FB1CDE">
        <w:rPr>
          <w:shd w:val="clear" w:color="auto" w:fill="FFFFFF"/>
        </w:rPr>
        <w:t>e wrześniu</w:t>
      </w:r>
      <w:r>
        <w:rPr>
          <w:shd w:val="clear" w:color="auto" w:fill="FFFFFF"/>
        </w:rPr>
        <w:t xml:space="preserve"> </w:t>
      </w:r>
      <w:r w:rsidRPr="007969A7">
        <w:rPr>
          <w:shd w:val="clear" w:color="auto" w:fill="FFFFFF"/>
        </w:rPr>
        <w:t>2023 r.</w:t>
      </w:r>
      <w:r w:rsidRPr="000377B7">
        <w:rPr>
          <w:shd w:val="clear" w:color="auto" w:fill="FFFFFF"/>
        </w:rPr>
        <w:t xml:space="preserve"> </w:t>
      </w:r>
      <w:r w:rsidRPr="000377B7">
        <w:rPr>
          <w:b/>
          <w:shd w:val="clear" w:color="auto" w:fill="FFFFFF"/>
        </w:rPr>
        <w:t>ceny</w:t>
      </w:r>
      <w:r w:rsidRPr="00B4064D">
        <w:rPr>
          <w:b/>
          <w:shd w:val="clear" w:color="auto" w:fill="FFFFFF"/>
        </w:rPr>
        <w:t xml:space="preserve"> produkcji sprzedanej przemysłu</w:t>
      </w:r>
      <w:r>
        <w:rPr>
          <w:shd w:val="clear" w:color="auto" w:fill="FFFFFF"/>
        </w:rPr>
        <w:t xml:space="preserve"> </w:t>
      </w:r>
      <w:r w:rsidRPr="00645D98">
        <w:rPr>
          <w:shd w:val="clear" w:color="auto" w:fill="FFFFFF"/>
        </w:rPr>
        <w:t>w</w:t>
      </w:r>
      <w:r w:rsidRPr="00B70A76">
        <w:rPr>
          <w:shd w:val="clear" w:color="auto" w:fill="FFFFFF"/>
        </w:rPr>
        <w:t xml:space="preserve"> </w:t>
      </w:r>
      <w:r>
        <w:rPr>
          <w:shd w:val="clear" w:color="auto" w:fill="FFFFFF"/>
        </w:rPr>
        <w:t xml:space="preserve">porównaniu </w:t>
      </w:r>
      <w:r w:rsidRPr="00EB239B">
        <w:rPr>
          <w:shd w:val="clear" w:color="auto" w:fill="FFFFFF"/>
        </w:rPr>
        <w:t xml:space="preserve">z </w:t>
      </w:r>
      <w:r>
        <w:rPr>
          <w:shd w:val="clear" w:color="auto" w:fill="FFFFFF"/>
        </w:rPr>
        <w:t>analogicznym miesiącem poprzedniego roku obniżono</w:t>
      </w:r>
      <w:r w:rsidRPr="00F411EC">
        <w:rPr>
          <w:shd w:val="clear" w:color="auto" w:fill="FFFFFF"/>
        </w:rPr>
        <w:t xml:space="preserve"> </w:t>
      </w:r>
      <w:r w:rsidRPr="00295375">
        <w:rPr>
          <w:shd w:val="clear" w:color="auto" w:fill="FFFFFF"/>
        </w:rPr>
        <w:t xml:space="preserve">o </w:t>
      </w:r>
      <w:r>
        <w:rPr>
          <w:shd w:val="clear" w:color="auto" w:fill="FFFFFF"/>
        </w:rPr>
        <w:t>2,8</w:t>
      </w:r>
      <w:r w:rsidRPr="00295375">
        <w:rPr>
          <w:shd w:val="clear" w:color="auto" w:fill="FFFFFF"/>
        </w:rPr>
        <w:t>%.</w:t>
      </w:r>
      <w:r w:rsidRPr="0066182F">
        <w:rPr>
          <w:shd w:val="clear" w:color="auto" w:fill="FFFFFF"/>
        </w:rPr>
        <w:t xml:space="preserve"> </w:t>
      </w:r>
      <w:r>
        <w:rPr>
          <w:shd w:val="clear" w:color="auto" w:fill="FFFFFF"/>
        </w:rPr>
        <w:t xml:space="preserve">Spadek cen odnotowano w sekcji </w:t>
      </w:r>
      <w:r w:rsidRPr="00B4064D">
        <w:rPr>
          <w:b/>
          <w:shd w:val="clear" w:color="auto" w:fill="FFFFFF"/>
        </w:rPr>
        <w:t>przetwórstw</w:t>
      </w:r>
      <w:r>
        <w:rPr>
          <w:b/>
          <w:shd w:val="clear" w:color="auto" w:fill="FFFFFF"/>
        </w:rPr>
        <w:t>o</w:t>
      </w:r>
      <w:r w:rsidRPr="00B4064D">
        <w:rPr>
          <w:b/>
          <w:shd w:val="clear" w:color="auto" w:fill="FFFFFF"/>
        </w:rPr>
        <w:t xml:space="preserve"> </w:t>
      </w:r>
      <w:r w:rsidRPr="00C378CF">
        <w:rPr>
          <w:b/>
          <w:shd w:val="clear" w:color="auto" w:fill="FFFFFF"/>
        </w:rPr>
        <w:t>przemysłow</w:t>
      </w:r>
      <w:r>
        <w:rPr>
          <w:b/>
          <w:shd w:val="clear" w:color="auto" w:fill="FFFFFF"/>
        </w:rPr>
        <w:t xml:space="preserve">e </w:t>
      </w:r>
      <w:r w:rsidRPr="002B7CAD">
        <w:rPr>
          <w:shd w:val="clear" w:color="auto" w:fill="FFFFFF"/>
        </w:rPr>
        <w:t>o 5,</w:t>
      </w:r>
      <w:r w:rsidR="00FB1CDE">
        <w:rPr>
          <w:shd w:val="clear" w:color="auto" w:fill="FFFFFF"/>
        </w:rPr>
        <w:t>6</w:t>
      </w:r>
      <w:r w:rsidRPr="002B7CAD">
        <w:rPr>
          <w:shd w:val="clear" w:color="auto" w:fill="FFFFFF"/>
        </w:rPr>
        <w:t>%</w:t>
      </w:r>
      <w:r>
        <w:rPr>
          <w:shd w:val="clear" w:color="auto" w:fill="FFFFFF"/>
        </w:rPr>
        <w:t>, w tym</w:t>
      </w:r>
      <w:r w:rsidRPr="00B84F73">
        <w:rPr>
          <w:shd w:val="clear" w:color="auto" w:fill="FFFFFF"/>
        </w:rPr>
        <w:t xml:space="preserve"> </w:t>
      </w:r>
      <w:r w:rsidR="00611E2F">
        <w:rPr>
          <w:shd w:val="clear" w:color="auto" w:fill="FFFFFF"/>
        </w:rPr>
        <w:t xml:space="preserve">największy </w:t>
      </w:r>
      <w:r w:rsidRPr="00B84F73">
        <w:rPr>
          <w:shd w:val="clear" w:color="auto" w:fill="FFFFFF"/>
        </w:rPr>
        <w:t xml:space="preserve">w </w:t>
      </w:r>
      <w:r w:rsidR="00542FA8">
        <w:rPr>
          <w:shd w:val="clear" w:color="auto" w:fill="FFFFFF"/>
        </w:rPr>
        <w:t>wytwarzaniu i przetwarzaniu koksu i</w:t>
      </w:r>
      <w:r w:rsidR="00611E2F">
        <w:rPr>
          <w:shd w:val="clear" w:color="auto" w:fill="FFFFFF"/>
        </w:rPr>
        <w:t> </w:t>
      </w:r>
      <w:r w:rsidR="00542FA8">
        <w:rPr>
          <w:shd w:val="clear" w:color="auto" w:fill="FFFFFF"/>
        </w:rPr>
        <w:t>produktów rafinacji ropy naftowej – o 22,6%.</w:t>
      </w:r>
      <w:r w:rsidR="00FB1CDE" w:rsidRPr="00FB1CDE">
        <w:rPr>
          <w:shd w:val="clear" w:color="auto" w:fill="FFFFFF"/>
        </w:rPr>
        <w:t xml:space="preserve"> </w:t>
      </w:r>
      <w:r w:rsidR="00542FA8">
        <w:rPr>
          <w:shd w:val="clear" w:color="auto" w:fill="FFFFFF"/>
        </w:rPr>
        <w:t>Najbardziej p</w:t>
      </w:r>
      <w:r w:rsidR="00FB1CDE" w:rsidRPr="00B84F73">
        <w:rPr>
          <w:shd w:val="clear" w:color="auto" w:fill="FFFFFF"/>
        </w:rPr>
        <w:t xml:space="preserve">odniesiono natomiast ceny produkcji </w:t>
      </w:r>
      <w:r w:rsidR="00542FA8">
        <w:rPr>
          <w:shd w:val="clear" w:color="auto" w:fill="FFFFFF"/>
        </w:rPr>
        <w:t>napojów – o 11,8%.</w:t>
      </w:r>
    </w:p>
    <w:p w14:paraId="334864F9" w14:textId="644C47B6" w:rsidR="00EE1130" w:rsidRDefault="00EE1130" w:rsidP="00FB1CDE">
      <w:pPr>
        <w:spacing w:after="0"/>
        <w:ind w:left="68"/>
        <w:rPr>
          <w:shd w:val="clear" w:color="auto" w:fill="FFFFFF"/>
        </w:rPr>
      </w:pPr>
    </w:p>
    <w:p w14:paraId="40185CB4" w14:textId="7EA6AB59" w:rsidR="00EE1130" w:rsidRPr="0066387C" w:rsidRDefault="00321466" w:rsidP="0066387C">
      <w:pPr>
        <w:pStyle w:val="Tytuwykresu0"/>
        <w:ind w:left="851" w:hanging="851"/>
      </w:pPr>
      <w:r>
        <w:drawing>
          <wp:anchor distT="0" distB="0" distL="114300" distR="114300" simplePos="0" relativeHeight="251774976" behindDoc="0" locked="0" layoutInCell="1" allowOverlap="1" wp14:anchorId="5B9D595B" wp14:editId="7508BB62">
            <wp:simplePos x="0" y="0"/>
            <wp:positionH relativeFrom="margin">
              <wp:align>left</wp:align>
            </wp:positionH>
            <wp:positionV relativeFrom="paragraph">
              <wp:posOffset>602241</wp:posOffset>
            </wp:positionV>
            <wp:extent cx="5122545" cy="3557270"/>
            <wp:effectExtent l="0" t="0" r="1905" b="5080"/>
            <wp:wrapTopAndBottom/>
            <wp:docPr id="19" name="Wykres 19" descr="Wykres 2. Zmiany cen w produkcji przemysłowej według działów we wrześniu 2023 r. w porównaniu z wrześniem 2022 r.">
              <a:extLst xmlns:a="http://schemas.openxmlformats.org/drawingml/2006/main">
                <a:ext uri="{FF2B5EF4-FFF2-40B4-BE49-F238E27FC236}">
                  <a16:creationId xmlns:a16="http://schemas.microsoft.com/office/drawing/2014/main" id="{34F9E74C-52F6-473D-B686-B6CBEFD3D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2C5774" w:rsidRPr="00F7077B">
        <w:rPr>
          <w:b w:val="0"/>
          <w:bCs w:val="0"/>
          <w:color w:val="001D77"/>
          <w:szCs w:val="19"/>
        </w:rPr>
        <mc:AlternateContent>
          <mc:Choice Requires="wps">
            <w:drawing>
              <wp:anchor distT="45720" distB="45720" distL="114300" distR="114300" simplePos="0" relativeHeight="251760640" behindDoc="1" locked="0" layoutInCell="1" allowOverlap="1" wp14:anchorId="0A4E3A37" wp14:editId="38117DAE">
                <wp:simplePos x="0" y="0"/>
                <wp:positionH relativeFrom="column">
                  <wp:posOffset>5250180</wp:posOffset>
                </wp:positionH>
                <wp:positionV relativeFrom="page">
                  <wp:posOffset>3124200</wp:posOffset>
                </wp:positionV>
                <wp:extent cx="1725295" cy="1866900"/>
                <wp:effectExtent l="0" t="0" r="0" b="0"/>
                <wp:wrapTight wrapText="bothSides">
                  <wp:wrapPolygon edited="0">
                    <wp:start x="715" y="0"/>
                    <wp:lineTo x="715" y="21380"/>
                    <wp:lineTo x="20749" y="21380"/>
                    <wp:lineTo x="20749" y="0"/>
                    <wp:lineTo x="715" y="0"/>
                  </wp:wrapPolygon>
                </wp:wrapTight>
                <wp:docPr id="13" name="Pole tekstowe 13" descr="We wrześniu 2023 r. w stosunku do analogicznego miesiąca poprzedniego roku najbardziej spadły ceny produkcji koksu i produktów rafinacji ropy naftowej. Największy wzrost cen zanotowano natomiast w produkcji napojó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66900"/>
                        </a:xfrm>
                        <a:prstGeom prst="rect">
                          <a:avLst/>
                        </a:prstGeom>
                        <a:noFill/>
                        <a:ln w="9525">
                          <a:noFill/>
                          <a:miter lim="800000"/>
                          <a:headEnd/>
                          <a:tailEnd/>
                        </a:ln>
                      </wps:spPr>
                      <wps:txbx>
                        <w:txbxContent>
                          <w:p w14:paraId="2D14C870" w14:textId="78DE34E1" w:rsidR="00883E43" w:rsidRPr="00E95B8E" w:rsidRDefault="00883E43" w:rsidP="00883E43">
                            <w:pPr>
                              <w:pStyle w:val="tekstzboku"/>
                              <w:rPr>
                                <w:bCs w:val="0"/>
                              </w:rPr>
                            </w:pPr>
                            <w:r>
                              <w:rPr>
                                <w:iCs/>
                              </w:rPr>
                              <w:t>W</w:t>
                            </w:r>
                            <w:r w:rsidR="00542FA8">
                              <w:rPr>
                                <w:iCs/>
                              </w:rPr>
                              <w:t>e wrześniu</w:t>
                            </w:r>
                            <w:r w:rsidRPr="00C268FC">
                              <w:t xml:space="preserve"> 202</w:t>
                            </w:r>
                            <w:r>
                              <w:t>3 </w:t>
                            </w:r>
                            <w:r w:rsidRPr="00C268FC">
                              <w:t>r.</w:t>
                            </w:r>
                            <w:r>
                              <w:t xml:space="preserve"> w</w:t>
                            </w:r>
                            <w:r w:rsidR="00176F25">
                              <w:t> </w:t>
                            </w:r>
                            <w:r>
                              <w:t xml:space="preserve">stosunku do analogicznego miesiąca poprzedniego roku </w:t>
                            </w:r>
                            <w:r w:rsidRPr="00C43B67">
                              <w:t xml:space="preserve">najbardziej </w:t>
                            </w:r>
                            <w:r>
                              <w:t xml:space="preserve">spadły </w:t>
                            </w:r>
                            <w:r w:rsidRPr="00C43B67">
                              <w:t>ceny</w:t>
                            </w:r>
                            <w:r>
                              <w:t xml:space="preserve"> </w:t>
                            </w:r>
                            <w:r w:rsidRPr="00DD7D65">
                              <w:t>produkcji koksu i produktów rafinacji ropy naftowej</w:t>
                            </w:r>
                            <w:r>
                              <w:t>. Największy wzrost</w:t>
                            </w:r>
                            <w:r w:rsidRPr="00DD7D65">
                              <w:t xml:space="preserve"> cen</w:t>
                            </w:r>
                            <w:r>
                              <w:t xml:space="preserve"> zanotowano natomiast w produkcji napojów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E3A37" id="Pole tekstowe 13" o:spid="_x0000_s1028" type="#_x0000_t202" alt="We wrześniu 2023 r. w stosunku do analogicznego miesiąca poprzedniego roku najbardziej spadły ceny produkcji koksu i produktów rafinacji ropy naftowej. Największy wzrost cen zanotowano natomiast w produkcji napojów" style="position:absolute;left:0;text-align:left;margin-left:413.4pt;margin-top:246pt;width:135.85pt;height:147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" filled="f" stroked="f">
                <v:textbox>
                  <w:txbxContent>
                    <w:p w14:paraId="2D14C870" w14:textId="78DE34E1" w:rsidR="00883E43" w:rsidRPr="00E95B8E" w:rsidRDefault="00883E43" w:rsidP="00883E43">
                      <w:pPr>
                        <w:pStyle w:val="tekstzboku"/>
                        <w:rPr>
                          <w:bCs w:val="0"/>
                        </w:rPr>
                      </w:pPr>
                      <w:r>
                        <w:rPr>
                          <w:iCs/>
                        </w:rPr>
                        <w:t>W</w:t>
                      </w:r>
                      <w:r w:rsidR="00542FA8">
                        <w:rPr>
                          <w:iCs/>
                        </w:rPr>
                        <w:t>e wrześniu</w:t>
                      </w:r>
                      <w:r w:rsidRPr="00C268FC">
                        <w:t xml:space="preserve"> 202</w:t>
                      </w:r>
                      <w:r>
                        <w:t>3 </w:t>
                      </w:r>
                      <w:r w:rsidRPr="00C268FC">
                        <w:t>r.</w:t>
                      </w:r>
                      <w:r>
                        <w:t xml:space="preserve"> w</w:t>
                      </w:r>
                      <w:r w:rsidR="00176F25">
                        <w:t> </w:t>
                      </w:r>
                      <w:r>
                        <w:t xml:space="preserve">stosunku do analogicznego miesiąca poprzedniego roku </w:t>
                      </w:r>
                      <w:r w:rsidRPr="00C43B67">
                        <w:t xml:space="preserve">najbardziej </w:t>
                      </w:r>
                      <w:r>
                        <w:t xml:space="preserve">spadły </w:t>
                      </w:r>
                      <w:r w:rsidRPr="00C43B67">
                        <w:t>ceny</w:t>
                      </w:r>
                      <w:r>
                        <w:t xml:space="preserve"> </w:t>
                      </w:r>
                      <w:r w:rsidRPr="00DD7D65">
                        <w:t>produkcji koksu i produktów rafinacji ropy naftowej</w:t>
                      </w:r>
                      <w:r>
                        <w:t>. Największy wzrost</w:t>
                      </w:r>
                      <w:r w:rsidRPr="00DD7D65">
                        <w:t xml:space="preserve"> cen</w:t>
                      </w:r>
                      <w:r>
                        <w:t xml:space="preserve"> zanotowano natomiast w produkcji napojów</w:t>
                      </w:r>
                    </w:p>
                  </w:txbxContent>
                </v:textbox>
                <w10:wrap type="tight" anchory="page"/>
              </v:shape>
            </w:pict>
          </mc:Fallback>
        </mc:AlternateContent>
      </w:r>
      <w:r w:rsidR="0066387C">
        <w:t>Wykres</w:t>
      </w:r>
      <w:r w:rsidR="00D86077">
        <w:t xml:space="preserve"> </w:t>
      </w:r>
      <w:r w:rsidR="0066387C">
        <w:t>2</w:t>
      </w:r>
      <w:r w:rsidR="00D86077">
        <w:t>.</w:t>
      </w:r>
      <w:r w:rsidR="0066387C">
        <w:t xml:space="preserve"> </w:t>
      </w:r>
      <w:r w:rsidR="00EE1130" w:rsidRPr="00CF0A53">
        <w:t xml:space="preserve">Zmiany cen w produkcji przemysłowej według działów we wrześniu 2023 r. </w:t>
      </w:r>
      <w:r w:rsidR="00EE1130" w:rsidRPr="0066387C">
        <w:t>w</w:t>
      </w:r>
      <w:r w:rsidR="002C5774">
        <w:t> </w:t>
      </w:r>
      <w:r w:rsidR="00EE1130" w:rsidRPr="0066387C">
        <w:t>porównaniu z wrześniem 2022 r.</w:t>
      </w:r>
    </w:p>
    <w:p w14:paraId="46E5B4C3" w14:textId="77777777" w:rsidR="008A1B2D" w:rsidRPr="008A1B2D" w:rsidRDefault="008A1B2D" w:rsidP="008A1B2D">
      <w:pPr>
        <w:pStyle w:val="Przypis"/>
        <w:rPr>
          <w:sz w:val="16"/>
          <w:szCs w:val="16"/>
          <w:lang w:val="pl-PL"/>
        </w:rPr>
      </w:pPr>
      <w:r w:rsidRPr="008A1B2D">
        <w:rPr>
          <w:sz w:val="16"/>
          <w:szCs w:val="16"/>
          <w:lang w:val="pl-PL"/>
        </w:rPr>
        <w:t>Pełna nazwa:</w:t>
      </w:r>
    </w:p>
    <w:p w14:paraId="755483F0" w14:textId="77777777" w:rsidR="008A1B2D" w:rsidRPr="008A1B2D" w:rsidRDefault="008A1B2D" w:rsidP="008A1B2D">
      <w:pPr>
        <w:pStyle w:val="Przypis"/>
        <w:spacing w:before="0"/>
        <w:rPr>
          <w:sz w:val="16"/>
          <w:szCs w:val="16"/>
          <w:lang w:val="pl-PL"/>
        </w:rPr>
      </w:pPr>
      <w:r>
        <w:rPr>
          <w:sz w:val="16"/>
          <w:szCs w:val="16"/>
          <w:lang w:val="pl-PL"/>
        </w:rPr>
        <w:t>*</w:t>
      </w:r>
      <w:r w:rsidRPr="008A1B2D">
        <w:rPr>
          <w:sz w:val="16"/>
          <w:szCs w:val="16"/>
          <w:lang w:val="pl-PL"/>
        </w:rPr>
        <w:t> wyrobów z pozostałych mineralnych surowców niemetalicznych</w:t>
      </w:r>
    </w:p>
    <w:p w14:paraId="46568BFE" w14:textId="77777777" w:rsidR="008A1B2D" w:rsidRPr="008A1B2D" w:rsidRDefault="008A1B2D" w:rsidP="008A1B2D">
      <w:pPr>
        <w:pStyle w:val="Przypis"/>
        <w:spacing w:before="0"/>
        <w:rPr>
          <w:sz w:val="16"/>
          <w:szCs w:val="16"/>
          <w:lang w:val="pl-PL"/>
        </w:rPr>
      </w:pPr>
      <w:r w:rsidRPr="008A1B2D">
        <w:rPr>
          <w:sz w:val="16"/>
          <w:szCs w:val="16"/>
          <w:lang w:val="pl-PL"/>
        </w:rPr>
        <w:t>** wytwarzanie i przetwarzanie koksu i produktów rafinacji ropy naftowej</w:t>
      </w:r>
    </w:p>
    <w:p w14:paraId="7A229D96" w14:textId="330FD1DA" w:rsidR="005B63D1" w:rsidRDefault="005B63D1">
      <w:pPr>
        <w:spacing w:before="0" w:after="160" w:line="259" w:lineRule="auto"/>
      </w:pPr>
    </w:p>
    <w:p w14:paraId="4ECD518D" w14:textId="01058EEF" w:rsidR="005B63D1" w:rsidRDefault="00611E2F" w:rsidP="0024689C">
      <w:r>
        <w:rPr>
          <w:bCs/>
          <w:shd w:val="clear" w:color="auto" w:fill="FFFFFF"/>
        </w:rPr>
        <w:t>W</w:t>
      </w:r>
      <w:r w:rsidRPr="00B84F73">
        <w:rPr>
          <w:bCs/>
          <w:shd w:val="clear" w:color="auto" w:fill="FFFFFF"/>
        </w:rPr>
        <w:t xml:space="preserve"> </w:t>
      </w:r>
      <w:r w:rsidRPr="00B84F73">
        <w:rPr>
          <w:shd w:val="clear" w:color="auto" w:fill="FFFFFF"/>
        </w:rPr>
        <w:t xml:space="preserve">sekcji </w:t>
      </w:r>
      <w:r w:rsidRPr="00B84F73">
        <w:rPr>
          <w:b/>
          <w:shd w:val="clear" w:color="auto" w:fill="FFFFFF"/>
        </w:rPr>
        <w:t xml:space="preserve">górnictwo i wydobywanie </w:t>
      </w:r>
      <w:r w:rsidR="0024689C" w:rsidRPr="0024689C">
        <w:rPr>
          <w:shd w:val="clear" w:color="auto" w:fill="FFFFFF"/>
        </w:rPr>
        <w:t xml:space="preserve">podniesiono </w:t>
      </w:r>
      <w:r w:rsidRPr="00611E2F">
        <w:rPr>
          <w:shd w:val="clear" w:color="auto" w:fill="FFFFFF"/>
        </w:rPr>
        <w:t xml:space="preserve">ceny </w:t>
      </w:r>
      <w:r w:rsidRPr="00B84F73">
        <w:rPr>
          <w:shd w:val="clear" w:color="auto" w:fill="FFFFFF"/>
        </w:rPr>
        <w:t xml:space="preserve">o </w:t>
      </w:r>
      <w:r>
        <w:rPr>
          <w:shd w:val="clear" w:color="auto" w:fill="FFFFFF"/>
        </w:rPr>
        <w:t>2,7</w:t>
      </w:r>
      <w:r w:rsidRPr="00B84F73">
        <w:rPr>
          <w:shd w:val="clear" w:color="auto" w:fill="FFFFFF"/>
        </w:rPr>
        <w:t>%</w:t>
      </w:r>
      <w:r>
        <w:rPr>
          <w:shd w:val="clear" w:color="auto" w:fill="FFFFFF"/>
        </w:rPr>
        <w:t xml:space="preserve">, w tym w </w:t>
      </w:r>
      <w:r w:rsidRPr="00B43AD5">
        <w:rPr>
          <w:shd w:val="clear" w:color="auto" w:fill="FFFFFF"/>
        </w:rPr>
        <w:t xml:space="preserve">wydobywaniu węgla kamiennego i węgla brunatnego (lignitu) o </w:t>
      </w:r>
      <w:r>
        <w:rPr>
          <w:shd w:val="clear" w:color="auto" w:fill="FFFFFF"/>
        </w:rPr>
        <w:t>2,5</w:t>
      </w:r>
      <w:r w:rsidRPr="00B43AD5">
        <w:rPr>
          <w:shd w:val="clear" w:color="auto" w:fill="FFFFFF"/>
        </w:rPr>
        <w:t>%</w:t>
      </w:r>
      <w:r>
        <w:rPr>
          <w:shd w:val="clear" w:color="auto" w:fill="FFFFFF"/>
        </w:rPr>
        <w:t xml:space="preserve"> i w </w:t>
      </w:r>
      <w:r w:rsidRPr="00B43AD5">
        <w:rPr>
          <w:shd w:val="clear" w:color="auto" w:fill="FFFFFF"/>
        </w:rPr>
        <w:t>górnictwie rud metali</w:t>
      </w:r>
      <w:r>
        <w:rPr>
          <w:shd w:val="clear" w:color="auto" w:fill="FFFFFF"/>
        </w:rPr>
        <w:t xml:space="preserve"> – o 0,7%.</w:t>
      </w:r>
      <w:r w:rsidRPr="00B43AD5">
        <w:rPr>
          <w:shd w:val="clear" w:color="auto" w:fill="FFFFFF"/>
        </w:rPr>
        <w:t xml:space="preserve"> </w:t>
      </w:r>
      <w:r w:rsidRPr="00B84F73">
        <w:rPr>
          <w:shd w:val="clear" w:color="auto" w:fill="FFFFFF"/>
        </w:rPr>
        <w:t xml:space="preserve">W sekcji </w:t>
      </w:r>
      <w:r w:rsidRPr="00B84F73">
        <w:rPr>
          <w:b/>
          <w:shd w:val="clear" w:color="auto" w:fill="FFFFFF"/>
        </w:rPr>
        <w:t>dostawa wody; gospodarowanie ściekami i odpadami; rekultywacja</w:t>
      </w:r>
      <w:r w:rsidRPr="00B84F73">
        <w:rPr>
          <w:bCs/>
          <w:shd w:val="clear" w:color="auto" w:fill="FFFFFF"/>
        </w:rPr>
        <w:t xml:space="preserve"> ceny w skali roku wzrosły</w:t>
      </w:r>
      <w:r w:rsidRPr="00B84F73">
        <w:rPr>
          <w:shd w:val="clear" w:color="auto" w:fill="FFFFFF"/>
        </w:rPr>
        <w:t xml:space="preserve"> </w:t>
      </w:r>
      <w:r w:rsidRPr="00B84F73">
        <w:rPr>
          <w:bCs/>
          <w:shd w:val="clear" w:color="auto" w:fill="FFFFFF"/>
        </w:rPr>
        <w:t>o 3,</w:t>
      </w:r>
      <w:r>
        <w:rPr>
          <w:bCs/>
          <w:shd w:val="clear" w:color="auto" w:fill="FFFFFF"/>
        </w:rPr>
        <w:t>1%</w:t>
      </w:r>
      <w:r w:rsidR="0024689C">
        <w:rPr>
          <w:bCs/>
          <w:shd w:val="clear" w:color="auto" w:fill="FFFFFF"/>
        </w:rPr>
        <w:t>, a w</w:t>
      </w:r>
      <w:r w:rsidR="0024689C" w:rsidRPr="00B43AD5">
        <w:rPr>
          <w:shd w:val="clear" w:color="auto" w:fill="FFFFFF"/>
        </w:rPr>
        <w:t xml:space="preserve"> sekcji</w:t>
      </w:r>
      <w:r w:rsidR="0024689C" w:rsidRPr="00B43AD5">
        <w:rPr>
          <w:b/>
          <w:shd w:val="clear" w:color="auto" w:fill="FFFFFF"/>
        </w:rPr>
        <w:t xml:space="preserve"> wytwarzanie i zaopatrywanie w energię elektryczną, gaz, parę wodną i gorącą wodę</w:t>
      </w:r>
      <w:r w:rsidR="0024689C">
        <w:rPr>
          <w:b/>
          <w:shd w:val="clear" w:color="auto" w:fill="FFFFFF"/>
        </w:rPr>
        <w:t xml:space="preserve"> </w:t>
      </w:r>
      <w:r w:rsidR="0024689C">
        <w:rPr>
          <w:shd w:val="clear" w:color="auto" w:fill="FFFFFF"/>
        </w:rPr>
        <w:t xml:space="preserve">– </w:t>
      </w:r>
      <w:r w:rsidR="0024689C" w:rsidRPr="00B43AD5">
        <w:rPr>
          <w:shd w:val="clear" w:color="auto" w:fill="FFFFFF"/>
        </w:rPr>
        <w:t xml:space="preserve">o </w:t>
      </w:r>
      <w:r w:rsidR="0024689C">
        <w:rPr>
          <w:shd w:val="clear" w:color="auto" w:fill="FFFFFF"/>
        </w:rPr>
        <w:t>9,2</w:t>
      </w:r>
      <w:r w:rsidR="0024689C" w:rsidRPr="00B43AD5">
        <w:rPr>
          <w:shd w:val="clear" w:color="auto" w:fill="FFFFFF"/>
        </w:rPr>
        <w:t>%</w:t>
      </w:r>
      <w:r w:rsidR="0024689C">
        <w:rPr>
          <w:shd w:val="clear" w:color="auto" w:fill="FFFFFF"/>
        </w:rPr>
        <w:t>.</w:t>
      </w:r>
    </w:p>
    <w:p w14:paraId="251CEFBD" w14:textId="65999B99" w:rsidR="0066387C" w:rsidRDefault="0066387C">
      <w:pPr>
        <w:spacing w:before="0" w:after="160" w:line="259" w:lineRule="auto"/>
      </w:pPr>
      <w:r>
        <w:br w:type="page"/>
      </w:r>
    </w:p>
    <w:p w14:paraId="11EF22E7" w14:textId="5AFDD146" w:rsidR="00883E43" w:rsidRPr="0066387C" w:rsidRDefault="00883E43" w:rsidP="0066387C">
      <w:pPr>
        <w:spacing w:after="0"/>
        <w:ind w:left="68"/>
        <w:rPr>
          <w:rFonts w:ascii="Fira Sans SemiBold" w:eastAsia="Times New Roman" w:hAnsi="Fira Sans SemiBold" w:cs="Times New Roman"/>
          <w:b/>
          <w:bCs/>
          <w:noProof/>
          <w:szCs w:val="24"/>
          <w:lang w:eastAsia="pl-PL"/>
        </w:rPr>
      </w:pPr>
      <w:r w:rsidRPr="0066387C">
        <w:rPr>
          <w:rFonts w:ascii="Fira Sans SemiBold" w:eastAsia="Times New Roman" w:hAnsi="Fira Sans SemiBold" w:cs="Times New Roman"/>
          <w:b/>
          <w:bCs/>
          <w:noProof/>
          <w:szCs w:val="24"/>
          <w:lang w:eastAsia="pl-PL"/>
        </w:rPr>
        <w:lastRenderedPageBreak/>
        <w:t xml:space="preserve">Wykres </w:t>
      </w:r>
      <w:r w:rsidR="0066387C">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 Zmiany cen produkcji sprzedanej przemysłu w latach 2022-2023 w stosunku do okresu poprzedniego</w:t>
      </w:r>
    </w:p>
    <w:p w14:paraId="03EB484D" w14:textId="1629ABD9" w:rsidR="00883E43" w:rsidRDefault="00CF2B56" w:rsidP="00883E43">
      <w:pPr>
        <w:spacing w:before="0" w:after="160" w:line="259" w:lineRule="auto"/>
      </w:pPr>
      <w:r>
        <w:rPr>
          <w:noProof/>
        </w:rPr>
        <w:drawing>
          <wp:anchor distT="0" distB="0" distL="114300" distR="114300" simplePos="0" relativeHeight="251766784" behindDoc="0" locked="0" layoutInCell="1" allowOverlap="1" wp14:anchorId="4916CAC9" wp14:editId="46364053">
            <wp:simplePos x="0" y="0"/>
            <wp:positionH relativeFrom="margin">
              <wp:align>left</wp:align>
            </wp:positionH>
            <wp:positionV relativeFrom="paragraph">
              <wp:posOffset>274320</wp:posOffset>
            </wp:positionV>
            <wp:extent cx="5122545" cy="2948940"/>
            <wp:effectExtent l="0" t="0" r="1905" b="3810"/>
            <wp:wrapTopAndBottom/>
            <wp:docPr id="15" name="Wykres 15" descr="Wykres 3. Zmiany cen produkcji sprzedanej przemysłu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542FA8" w:rsidRPr="00823593">
        <w:rPr>
          <w:b/>
          <w:noProof/>
          <w:spacing w:val="-2"/>
          <w:szCs w:val="19"/>
        </w:rPr>
        <mc:AlternateContent>
          <mc:Choice Requires="wps">
            <w:drawing>
              <wp:anchor distT="45720" distB="45720" distL="114300" distR="114300" simplePos="0" relativeHeight="251762688" behindDoc="1" locked="0" layoutInCell="1" allowOverlap="1" wp14:anchorId="2AD77B86" wp14:editId="78ED40B4">
                <wp:simplePos x="0" y="0"/>
                <wp:positionH relativeFrom="column">
                  <wp:posOffset>5273040</wp:posOffset>
                </wp:positionH>
                <wp:positionV relativeFrom="paragraph">
                  <wp:posOffset>970280</wp:posOffset>
                </wp:positionV>
                <wp:extent cx="1725295" cy="1074420"/>
                <wp:effectExtent l="0" t="0" r="0" b="0"/>
                <wp:wrapTight wrapText="bothSides">
                  <wp:wrapPolygon edited="0">
                    <wp:start x="715" y="0"/>
                    <wp:lineTo x="715" y="21064"/>
                    <wp:lineTo x="20749" y="21064"/>
                    <wp:lineTo x="20749" y="0"/>
                    <wp:lineTo x="715" y="0"/>
                  </wp:wrapPolygon>
                </wp:wrapTight>
                <wp:docPr id="20" name="Pole tekstowe 20" descr="We wrześniu 2023 r. w stosunku do sierpnia 2023 r. zanotowano wzrost cen produkcji sprzedanej przemysłu    o 0,3%  &#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115A3686" w14:textId="14378B86" w:rsidR="00883E43" w:rsidRPr="00A3469C" w:rsidRDefault="00883E43" w:rsidP="00883E43">
                            <w:pPr>
                              <w:pStyle w:val="tekstzboku"/>
                              <w:rPr>
                                <w:rFonts w:ascii="Calibri" w:hAnsi="Calibri"/>
                                <w:iCs/>
                                <w:sz w:val="22"/>
                              </w:rPr>
                            </w:pPr>
                            <w:r w:rsidRPr="00655C3E">
                              <w:rPr>
                                <w:iCs/>
                              </w:rPr>
                              <w:t>W</w:t>
                            </w:r>
                            <w:r w:rsidR="00542FA8">
                              <w:rPr>
                                <w:iCs/>
                              </w:rPr>
                              <w:t>e wrześniu</w:t>
                            </w:r>
                            <w:r w:rsidRPr="00655C3E">
                              <w:rPr>
                                <w:iCs/>
                              </w:rPr>
                              <w:t xml:space="preserve"> 202</w:t>
                            </w:r>
                            <w:r>
                              <w:rPr>
                                <w:iCs/>
                              </w:rPr>
                              <w:t>3</w:t>
                            </w:r>
                            <w:r w:rsidRPr="00655C3E">
                              <w:rPr>
                                <w:iCs/>
                              </w:rPr>
                              <w:t xml:space="preserve"> r. w</w:t>
                            </w:r>
                            <w:r>
                              <w:rPr>
                                <w:iCs/>
                              </w:rPr>
                              <w:t xml:space="preserve"> stosunku do </w:t>
                            </w:r>
                            <w:r w:rsidR="0066387C">
                              <w:rPr>
                                <w:iCs/>
                              </w:rPr>
                              <w:t>sierpnia</w:t>
                            </w:r>
                            <w:r>
                              <w:rPr>
                                <w:iCs/>
                              </w:rPr>
                              <w:t xml:space="preserve"> 2023 r. zanotowano wzrost cen produkcji sprzedanej </w:t>
                            </w:r>
                            <w:r w:rsidRPr="00A3469C">
                              <w:rPr>
                                <w:iCs/>
                              </w:rPr>
                              <w:t>przemysłu</w:t>
                            </w:r>
                            <w:r>
                              <w:rPr>
                                <w:iCs/>
                              </w:rPr>
                              <w:t xml:space="preserve"> </w:t>
                            </w:r>
                            <w:r w:rsidRPr="00620F27">
                              <w:rPr>
                                <w:iCs/>
                              </w:rPr>
                              <w:t>o</w:t>
                            </w:r>
                            <w:r>
                              <w:rPr>
                                <w:iCs/>
                              </w:rPr>
                              <w:t xml:space="preserve"> 0,</w:t>
                            </w:r>
                            <w:r w:rsidR="00CF2B56">
                              <w:rPr>
                                <w:iCs/>
                              </w:rPr>
                              <w:t>3</w:t>
                            </w:r>
                            <w:r w:rsidRPr="00620F27">
                              <w:rPr>
                                <w:iCs/>
                              </w:rPr>
                              <w:t>%</w:t>
                            </w:r>
                            <w:r>
                              <w:rPr>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77B86" id="Pole tekstowe 20" o:spid="_x0000_s1029" type="#_x0000_t202" alt="We wrześniu 2023 r. w stosunku do sierpnia 2023 r. zanotowano wzrost cen produkcji sprzedanej przemysłu    o 0,3%  &#10;&#10;&#10;" style="position:absolute;margin-left:415.2pt;margin-top:76.4pt;width:135.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" filled="f" stroked="f">
                <v:textbox>
                  <w:txbxContent>
                    <w:p w14:paraId="115A3686" w14:textId="14378B86" w:rsidR="00883E43" w:rsidRPr="00A3469C" w:rsidRDefault="00883E43" w:rsidP="00883E43">
                      <w:pPr>
                        <w:pStyle w:val="tekstzboku"/>
                        <w:rPr>
                          <w:rFonts w:ascii="Calibri" w:hAnsi="Calibri"/>
                          <w:iCs/>
                          <w:sz w:val="22"/>
                        </w:rPr>
                      </w:pPr>
                      <w:r w:rsidRPr="00655C3E">
                        <w:rPr>
                          <w:iCs/>
                        </w:rPr>
                        <w:t>W</w:t>
                      </w:r>
                      <w:r w:rsidR="00542FA8">
                        <w:rPr>
                          <w:iCs/>
                        </w:rPr>
                        <w:t>e wrześniu</w:t>
                      </w:r>
                      <w:r w:rsidRPr="00655C3E">
                        <w:rPr>
                          <w:iCs/>
                        </w:rPr>
                        <w:t xml:space="preserve"> 202</w:t>
                      </w:r>
                      <w:r>
                        <w:rPr>
                          <w:iCs/>
                        </w:rPr>
                        <w:t>3</w:t>
                      </w:r>
                      <w:r w:rsidRPr="00655C3E">
                        <w:rPr>
                          <w:iCs/>
                        </w:rPr>
                        <w:t xml:space="preserve"> r. w</w:t>
                      </w:r>
                      <w:r>
                        <w:rPr>
                          <w:iCs/>
                        </w:rPr>
                        <w:t xml:space="preserve"> stosunku do </w:t>
                      </w:r>
                      <w:r w:rsidR="0066387C">
                        <w:rPr>
                          <w:iCs/>
                        </w:rPr>
                        <w:t>sierpnia</w:t>
                      </w:r>
                      <w:r>
                        <w:rPr>
                          <w:iCs/>
                        </w:rPr>
                        <w:t xml:space="preserve"> 2023 r. zanotowano wzrost cen produkcji sprzedanej </w:t>
                      </w:r>
                      <w:r w:rsidRPr="00A3469C">
                        <w:rPr>
                          <w:iCs/>
                        </w:rPr>
                        <w:t>przemysłu</w:t>
                      </w:r>
                      <w:r>
                        <w:rPr>
                          <w:iCs/>
                        </w:rPr>
                        <w:t xml:space="preserve"> </w:t>
                      </w:r>
                      <w:r w:rsidRPr="00620F27">
                        <w:rPr>
                          <w:iCs/>
                        </w:rPr>
                        <w:t>o</w:t>
                      </w:r>
                      <w:r>
                        <w:rPr>
                          <w:iCs/>
                        </w:rPr>
                        <w:t xml:space="preserve"> 0,</w:t>
                      </w:r>
                      <w:r w:rsidR="00CF2B56">
                        <w:rPr>
                          <w:iCs/>
                        </w:rPr>
                        <w:t>3</w:t>
                      </w:r>
                      <w:r w:rsidRPr="00620F27">
                        <w:rPr>
                          <w:iCs/>
                        </w:rPr>
                        <w:t>%</w:t>
                      </w:r>
                      <w:r>
                        <w:rPr>
                          <w:iCs/>
                        </w:rPr>
                        <w:t xml:space="preserve"> </w:t>
                      </w:r>
                    </w:p>
                  </w:txbxContent>
                </v:textbox>
                <w10:wrap type="tight"/>
              </v:shape>
            </w:pict>
          </mc:Fallback>
        </mc:AlternateContent>
      </w:r>
    </w:p>
    <w:p w14:paraId="74416DC3" w14:textId="56525BDF" w:rsidR="00883E43" w:rsidRDefault="00883E43" w:rsidP="0054212B">
      <w:pPr>
        <w:rPr>
          <w:noProof/>
          <w:lang w:eastAsia="pl-PL"/>
        </w:rPr>
      </w:pPr>
    </w:p>
    <w:p w14:paraId="0D1CD019" w14:textId="1ACF90D8"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t>2</w:t>
      </w:r>
      <w:r w:rsidRPr="001D4B5F">
        <w:t>-202</w:t>
      </w:r>
      <w:r>
        <w:t>3</w:t>
      </w:r>
      <w:r w:rsidRPr="001D4B5F">
        <w:t xml:space="preserve"> w stosunku do </w:t>
      </w:r>
      <w:r w:rsidRPr="00776FC9">
        <w:t>analogicznego okresu roku</w:t>
      </w:r>
      <w:r w:rsidRPr="001D4B5F">
        <w:t xml:space="preserve"> poprzedniego</w:t>
      </w:r>
    </w:p>
    <w:p w14:paraId="2568051B" w14:textId="27F47ECB" w:rsidR="00883E43" w:rsidRDefault="002C5774" w:rsidP="00883E43">
      <w:pPr>
        <w:rPr>
          <w:sz w:val="16"/>
        </w:rPr>
      </w:pPr>
      <w:r w:rsidRPr="00823593">
        <w:rPr>
          <w:b/>
          <w:noProof/>
          <w:spacing w:val="-2"/>
          <w:szCs w:val="19"/>
        </w:rPr>
        <mc:AlternateContent>
          <mc:Choice Requires="wps">
            <w:drawing>
              <wp:anchor distT="45720" distB="45720" distL="114300" distR="114300" simplePos="0" relativeHeight="251761664" behindDoc="1" locked="0" layoutInCell="1" allowOverlap="1" wp14:anchorId="42B40CF8" wp14:editId="6C8B56E3">
                <wp:simplePos x="0" y="0"/>
                <wp:positionH relativeFrom="column">
                  <wp:posOffset>5295900</wp:posOffset>
                </wp:positionH>
                <wp:positionV relativeFrom="paragraph">
                  <wp:posOffset>430530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e wrześniu 2023 r. zaobserwowano dalszy spadek dynamiki cen produkcji sprzedanej przemysłu w skali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59074B10" w14:textId="30E3E676" w:rsidR="00883E43" w:rsidRPr="005C0F80" w:rsidRDefault="00883E43" w:rsidP="00883E43">
                            <w:pPr>
                              <w:pStyle w:val="tekstzboku"/>
                              <w:rPr>
                                <w:iCs/>
                              </w:rPr>
                            </w:pPr>
                            <w:r w:rsidRPr="00A36E8D">
                              <w:rPr>
                                <w:iCs/>
                              </w:rPr>
                              <w:t>W</w:t>
                            </w:r>
                            <w:r w:rsidR="00450355">
                              <w:rPr>
                                <w:iCs/>
                              </w:rPr>
                              <w:t>e wrześniu</w:t>
                            </w:r>
                            <w:r w:rsidRPr="00A36E8D">
                              <w:rPr>
                                <w:iCs/>
                              </w:rPr>
                              <w:t xml:space="preserve"> </w:t>
                            </w:r>
                            <w:r>
                              <w:rPr>
                                <w:iCs/>
                              </w:rPr>
                              <w:t>2023 r. zaobserwowano dalszy spadek dynamiki cen produkcji sprzedanej przemysłu w skali roku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40CF8" id="Pole tekstowe 17" o:spid="_x0000_s1030" type="#_x0000_t202" alt="We wrześniu 2023 r. zaobserwowano dalszy spadek dynamiki cen produkcji sprzedanej przemysłu w skali roku" style="position:absolute;margin-left:417pt;margin-top:33.9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" filled="f" stroked="f">
                <v:textbox>
                  <w:txbxContent>
                    <w:p w14:paraId="59074B10" w14:textId="30E3E676" w:rsidR="00883E43" w:rsidRPr="005C0F80" w:rsidRDefault="00883E43" w:rsidP="00883E43">
                      <w:pPr>
                        <w:pStyle w:val="tekstzboku"/>
                        <w:rPr>
                          <w:iCs/>
                        </w:rPr>
                      </w:pPr>
                      <w:r w:rsidRPr="00A36E8D">
                        <w:rPr>
                          <w:iCs/>
                        </w:rPr>
                        <w:t>W</w:t>
                      </w:r>
                      <w:r w:rsidR="00450355">
                        <w:rPr>
                          <w:iCs/>
                        </w:rPr>
                        <w:t>e wrześniu</w:t>
                      </w:r>
                      <w:r w:rsidRPr="00A36E8D">
                        <w:rPr>
                          <w:iCs/>
                        </w:rPr>
                        <w:t xml:space="preserve"> </w:t>
                      </w:r>
                      <w:r>
                        <w:rPr>
                          <w:iCs/>
                        </w:rPr>
                        <w:t>2023 r. zaobserwowano dalszy spadek dynamiki cen produkcji sprzedanej przemysłu w skali roku</w:t>
                      </w:r>
                    </w:p>
                  </w:txbxContent>
                </v:textbox>
                <w10:wrap type="tight"/>
              </v:shape>
            </w:pict>
          </mc:Fallback>
        </mc:AlternateContent>
      </w:r>
      <w:r w:rsidR="0066387C">
        <w:rPr>
          <w:noProof/>
        </w:rPr>
        <w:drawing>
          <wp:anchor distT="0" distB="0" distL="114300" distR="114300" simplePos="0" relativeHeight="251767808" behindDoc="0" locked="0" layoutInCell="1" allowOverlap="1" wp14:anchorId="0FA96C67" wp14:editId="39D21A96">
            <wp:simplePos x="0" y="0"/>
            <wp:positionH relativeFrom="margin">
              <wp:align>left</wp:align>
            </wp:positionH>
            <wp:positionV relativeFrom="paragraph">
              <wp:posOffset>208280</wp:posOffset>
            </wp:positionV>
            <wp:extent cx="5122545" cy="2620645"/>
            <wp:effectExtent l="0" t="0" r="1905" b="8255"/>
            <wp:wrapTopAndBottom/>
            <wp:docPr id="1" name="Wykres 1" descr="Wykres 4. Zmiany cen produkcji sprzedanej przemysłu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2298B53A" w14:textId="7DFECF43" w:rsidR="00883E43" w:rsidRDefault="00883E43" w:rsidP="00883E43">
      <w:pPr>
        <w:pStyle w:val="Tytuwykresu0"/>
        <w:ind w:left="851" w:hanging="851"/>
      </w:pPr>
      <w:r w:rsidRPr="00DA6F6D">
        <w:lastRenderedPageBreak/>
        <w:t xml:space="preserve">Wykres </w:t>
      </w:r>
      <w:bookmarkStart w:id="0" w:name="_Hlk101264545"/>
      <w:r w:rsidR="0066387C">
        <w:t>5</w:t>
      </w:r>
      <w:r w:rsidRPr="00DA6F6D">
        <w:t>. Zmiany cen produkcji sprzedanej przemysłu według sekcji PKD w latach 202</w:t>
      </w:r>
      <w:r>
        <w:t>2</w:t>
      </w:r>
      <w:r w:rsidRPr="00DA6F6D">
        <w:t>-202</w:t>
      </w:r>
      <w:r>
        <w:t>3</w:t>
      </w:r>
      <w:r w:rsidRPr="00DA6F6D">
        <w:t xml:space="preserve"> w</w:t>
      </w:r>
      <w:r w:rsidRPr="00DD4DC3">
        <w:t> </w:t>
      </w:r>
      <w:r w:rsidRPr="00DA6F6D">
        <w:t>stosunku do grudnia 20</w:t>
      </w:r>
      <w:r>
        <w:t>21</w:t>
      </w:r>
      <w:r w:rsidRPr="00DA6F6D">
        <w:t xml:space="preserve"> r.</w:t>
      </w:r>
    </w:p>
    <w:p w14:paraId="576D326F" w14:textId="03A8C37F" w:rsidR="00883E43" w:rsidRDefault="00CF2B56" w:rsidP="00883E43">
      <w:bookmarkStart w:id="1" w:name="_GoBack"/>
      <w:bookmarkEnd w:id="0"/>
      <w:r>
        <w:rPr>
          <w:noProof/>
        </w:rPr>
        <w:drawing>
          <wp:anchor distT="0" distB="0" distL="114300" distR="114300" simplePos="0" relativeHeight="251768832" behindDoc="0" locked="0" layoutInCell="1" allowOverlap="1" wp14:anchorId="30798B36" wp14:editId="3ADF787C">
            <wp:simplePos x="0" y="0"/>
            <wp:positionH relativeFrom="column">
              <wp:posOffset>-22860</wp:posOffset>
            </wp:positionH>
            <wp:positionV relativeFrom="paragraph">
              <wp:posOffset>200660</wp:posOffset>
            </wp:positionV>
            <wp:extent cx="5250180" cy="3802380"/>
            <wp:effectExtent l="0" t="0" r="7620" b="7620"/>
            <wp:wrapTopAndBottom/>
            <wp:docPr id="18" name="Wykres 18" descr="Wykres 5. Zmiany cen produkcji sprzedanej przemysłu według sekcji PKD w latach 2022-2023 w stosunku do grudnia 2021 r.">
              <a:extLst xmlns:a="http://schemas.openxmlformats.org/drawingml/2006/main">
                <a:ext uri="{FF2B5EF4-FFF2-40B4-BE49-F238E27FC236}">
                  <a16:creationId xmlns:a16="http://schemas.microsoft.com/office/drawing/2014/main" id="{ACF0B112-5CCE-4FA2-B2AC-6FC379F7C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bookmarkEnd w:id="1"/>
    </w:p>
    <w:p w14:paraId="28E2344E" w14:textId="22CF3ECB" w:rsidR="00216634" w:rsidRPr="00883E43" w:rsidRDefault="00216634" w:rsidP="00216634">
      <w:pPr>
        <w:spacing w:line="288" w:lineRule="auto"/>
        <w:rPr>
          <w:rFonts w:eastAsia="Times New Roman" w:cs="Times New Roman"/>
          <w:szCs w:val="19"/>
          <w:lang w:eastAsia="pl-PL"/>
        </w:rPr>
      </w:pPr>
    </w:p>
    <w:p w14:paraId="6906E19B" w14:textId="1CE62A17" w:rsidR="00DA331D" w:rsidRPr="00883E43" w:rsidRDefault="00DA331D" w:rsidP="00E95B8E">
      <w:pPr>
        <w:rPr>
          <w:sz w:val="16"/>
        </w:rPr>
      </w:pPr>
    </w:p>
    <w:p w14:paraId="3619F732" w14:textId="77777777" w:rsidR="00FC3D69" w:rsidRPr="00883E43" w:rsidRDefault="00FC3D69" w:rsidP="00DA331D">
      <w:pPr>
        <w:spacing w:before="360"/>
        <w:rPr>
          <w:sz w:val="18"/>
        </w:rPr>
      </w:pPr>
    </w:p>
    <w:p w14:paraId="3C222B0C" w14:textId="379EB6B1"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bookmarkStart w:id="2"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2"/>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1D9C440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41A1AE38" w14:textId="4A8CF0F3"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216634" w:rsidRPr="00AB1F20">
              <w:rPr>
                <w:b/>
                <w:sz w:val="20"/>
                <w:szCs w:val="20"/>
                <w:lang w:val="fi-FI"/>
              </w:rPr>
              <w:t>imię i nazwisko</w:t>
            </w:r>
          </w:p>
          <w:p w14:paraId="5425F0B4" w14:textId="221A1B73"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4E8FFA16" w14:textId="77777777" w:rsidR="00DE2400" w:rsidRPr="004A1D19" w:rsidRDefault="00DE2400" w:rsidP="00075BD4">
            <w:pPr>
              <w:spacing w:before="0" w:line="276" w:lineRule="auto"/>
              <w:rPr>
                <w:rFonts w:cs="Arial"/>
                <w:b/>
                <w:sz w:val="20"/>
              </w:rPr>
            </w:pPr>
            <w:r w:rsidRPr="004A1D19">
              <w:rPr>
                <w:rFonts w:cs="Arial"/>
                <w:sz w:val="20"/>
              </w:rPr>
              <w:t>Rozpowszechnianie:</w:t>
            </w:r>
            <w:r w:rsidRPr="004A1D19">
              <w:rPr>
                <w:rFonts w:cs="Arial"/>
                <w:sz w:val="20"/>
              </w:rPr>
              <w:br/>
            </w:r>
            <w:r w:rsidRPr="005F7611">
              <w:rPr>
                <w:rFonts w:cs="Arial"/>
                <w:b/>
                <w:color w:val="000000" w:themeColor="text1"/>
                <w:sz w:val="20"/>
              </w:rPr>
              <w:t>Rzecznik Prasowy Prezesa GUS</w:t>
            </w:r>
          </w:p>
          <w:p w14:paraId="047A0FE3" w14:textId="77777777" w:rsidR="00DE2400" w:rsidRPr="00F03D62" w:rsidRDefault="00DE2400" w:rsidP="00F03D62">
            <w:pPr>
              <w:spacing w:before="0" w:after="0" w:line="276" w:lineRule="auto"/>
              <w:rPr>
                <w:b/>
                <w:sz w:val="20"/>
                <w:szCs w:val="20"/>
                <w:lang w:val="fi-FI"/>
              </w:rPr>
            </w:pPr>
            <w:r w:rsidRPr="00F03D62">
              <w:rPr>
                <w:b/>
                <w:sz w:val="20"/>
                <w:szCs w:val="20"/>
                <w:lang w:val="fi-FI"/>
              </w:rPr>
              <w:t>Karolina Banaszek</w:t>
            </w:r>
          </w:p>
          <w:p w14:paraId="59C02E89" w14:textId="77777777" w:rsidR="00DE2400" w:rsidRPr="00331135" w:rsidRDefault="00DE2400" w:rsidP="00331135">
            <w:pPr>
              <w:pStyle w:val="Nagwek3"/>
              <w:spacing w:before="0" w:after="120" w:line="276" w:lineRule="auto"/>
              <w:outlineLvl w:val="2"/>
              <w:rPr>
                <w:rFonts w:ascii="Fira Sans" w:hAnsi="Fira Sans" w:cs="Arial"/>
                <w:color w:val="000000" w:themeColor="text1"/>
                <w:sz w:val="20"/>
                <w:lang w:val="fi-FI"/>
              </w:rPr>
            </w:pPr>
            <w:r w:rsidRPr="00331135">
              <w:rPr>
                <w:rFonts w:ascii="Fira Sans" w:hAnsi="Fira Sans" w:cs="Arial"/>
                <w:color w:val="000000" w:themeColor="text1"/>
                <w:sz w:val="20"/>
                <w:lang w:val="fi-FI"/>
              </w:rPr>
              <w:t>Tel: 695 255 011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075BD4">
            <w:pPr>
              <w:spacing w:before="0" w:after="0"/>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F3E6A33"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5955DA33">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385E56CC" w14:textId="77777777" w:rsidTr="00B84C43">
        <w:trPr>
          <w:trHeight w:val="4114"/>
        </w:trPr>
        <w:tc>
          <w:tcPr>
            <w:tcW w:w="9853" w:type="dxa"/>
            <w:gridSpan w:val="2"/>
            <w:shd w:val="clear" w:color="auto" w:fill="D9D9D9" w:themeFill="background1" w:themeFillShade="D9"/>
          </w:tcPr>
          <w:p w14:paraId="73F624B5" w14:textId="689EBD80"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54212B">
              <w:rPr>
                <w:b/>
              </w:rPr>
              <w:instrText>HYPERLINK "https://stat.gov.pl/obszary-tematyczne/inne-opracowania/informacje-o-sytuacji-spoleczno-gospodarczej/biuletyn-statystyczny-nr-82023,4,141.html" \o "Link do publikacji Biuletyn Statystyczny"</w:instrText>
            </w:r>
            <w:r w:rsidR="0054212B" w:rsidRPr="00B93797">
              <w:rPr>
                <w:b/>
              </w:rPr>
            </w:r>
            <w:r w:rsidRPr="00B93797">
              <w:rPr>
                <w:b/>
              </w:rPr>
              <w:fldChar w:fldCharType="separate"/>
            </w:r>
            <w:r w:rsidRPr="00B93797">
              <w:rPr>
                <w:b/>
              </w:rPr>
              <w:t>ia</w:t>
            </w:r>
          </w:p>
          <w:p w14:paraId="44EB2F9C" w14:textId="77777777" w:rsidR="00B93797" w:rsidRPr="00B93797" w:rsidRDefault="00B93797" w:rsidP="00B93797">
            <w:pPr>
              <w:rPr>
                <w:rFonts w:cs="Times New Roman"/>
                <w:color w:val="001381"/>
                <w:u w:val="single"/>
              </w:rPr>
            </w:pPr>
            <w:r w:rsidRPr="00B93797">
              <w:rPr>
                <w:rFonts w:cs="Times New Roman"/>
                <w:color w:val="001381"/>
                <w:u w:val="single"/>
              </w:rPr>
              <w:t>Biuletyn S</w:t>
            </w:r>
            <w:r w:rsidRPr="00B93797">
              <w:rPr>
                <w:rFonts w:cs="Times New Roman"/>
                <w:color w:val="001381"/>
                <w:u w:val="single"/>
              </w:rPr>
              <w:t>t</w:t>
            </w:r>
            <w:r w:rsidRPr="00B93797">
              <w:rPr>
                <w:rFonts w:cs="Times New Roman"/>
                <w:color w:val="001381"/>
                <w:u w:val="single"/>
              </w:rPr>
              <w:t xml:space="preserve">atystyczny </w:t>
            </w:r>
          </w:p>
          <w:p w14:paraId="0D8E5741" w14:textId="0AEA367E"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54212B">
              <w:rPr>
                <w:rFonts w:cs="Times New Roman"/>
                <w:color w:val="001381"/>
              </w:rPr>
              <w:instrText>HYPERLINK "https://stat.gov.pl/sygnalne/informacje-sygnalne/" \o "Link do publikacji Informacje sygnalne"</w:instrText>
            </w:r>
            <w:r w:rsidR="0054212B" w:rsidRPr="00B93797">
              <w:rPr>
                <w:rFonts w:cs="Times New Roman"/>
                <w:color w:val="001381"/>
              </w:rPr>
            </w:r>
            <w:r w:rsidRPr="00B93797">
              <w:rPr>
                <w:rFonts w:cs="Times New Roman"/>
                <w:color w:val="001381"/>
              </w:rPr>
              <w:fldChar w:fldCharType="separate"/>
            </w:r>
            <w:r w:rsidRPr="00B93797">
              <w:rPr>
                <w:rFonts w:cs="Times New Roman"/>
                <w:color w:val="001381"/>
                <w:u w:val="single"/>
              </w:rPr>
              <w:t xml:space="preserve">Informacje sygnalne </w:t>
            </w:r>
          </w:p>
          <w:p w14:paraId="28B61B73"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6D47E583"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"http://swaid.stat.gov.pl/SitePagesDBW/Ceny.aspx" \o "Link do Dziedzinowej Bazy Wiedzy Ceny"</w:instrText>
            </w:r>
            <w:r w:rsidRPr="00B93797">
              <w:rPr>
                <w:rFonts w:cs="Times New Roman"/>
                <w:color w:val="001381"/>
                <w:u w:val="single"/>
              </w:rPr>
              <w:fldChar w:fldCharType="separate"/>
            </w:r>
            <w:r w:rsidRPr="00B93797">
              <w:rPr>
                <w:rFonts w:cs="Times New Roman"/>
                <w:color w:val="001381"/>
                <w:u w:val="single"/>
              </w:rPr>
              <w:t>Dziedzino</w:t>
            </w:r>
            <w:r w:rsidRPr="00B93797">
              <w:rPr>
                <w:rFonts w:cs="Times New Roman"/>
                <w:color w:val="001381"/>
                <w:u w:val="single"/>
              </w:rPr>
              <w:t>w</w:t>
            </w:r>
            <w:r w:rsidRPr="00B93797">
              <w:rPr>
                <w:rFonts w:cs="Times New Roman"/>
                <w:color w:val="001381"/>
                <w:u w:val="single"/>
              </w:rPr>
              <w:t>a Baza Wiedzy Ceny</w:t>
            </w:r>
          </w:p>
          <w:p w14:paraId="7A3CD184"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w:t>
            </w:r>
            <w:r w:rsidRPr="00B93797">
              <w:rPr>
                <w:rFonts w:cs="Times New Roman"/>
                <w:color w:val="001381"/>
                <w:u w:val="single"/>
              </w:rPr>
              <w:t>i</w:t>
            </w:r>
            <w:r w:rsidRPr="00B93797">
              <w:rPr>
                <w:rFonts w:cs="Times New Roman"/>
                <w:color w:val="001381"/>
                <w:u w:val="single"/>
              </w:rPr>
              <w:t>cznych</w:t>
            </w:r>
          </w:p>
          <w:p w14:paraId="0A3EA9C5"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w:t>
            </w:r>
            <w:r w:rsidRPr="00B93797">
              <w:rPr>
                <w:rFonts w:cs="Times New Roman"/>
                <w:color w:val="001381"/>
                <w:u w:val="single"/>
              </w:rPr>
              <w:t>n</w:t>
            </w:r>
            <w:r w:rsidRPr="00B93797">
              <w:rPr>
                <w:rFonts w:cs="Times New Roman"/>
                <w:color w:val="001381"/>
                <w:u w:val="single"/>
              </w:rPr>
              <w:t xml:space="preserve"> (Obszary tematyczne: Ceny, Handel)</w:t>
            </w:r>
          </w:p>
          <w:p w14:paraId="2103A4F0"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23DB51C6"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w:t>
            </w:r>
            <w:r w:rsidRPr="00B93797">
              <w:rPr>
                <w:rFonts w:cs="Times New Roman"/>
                <w:color w:val="001381"/>
                <w:u w:val="single"/>
              </w:rPr>
              <w:t>e</w:t>
            </w:r>
            <w:r w:rsidRPr="00B93797">
              <w:rPr>
                <w:rFonts w:cs="Times New Roman"/>
                <w:color w:val="001381"/>
                <w:u w:val="single"/>
              </w:rPr>
              <w:t>danej przemysłu</w:t>
            </w:r>
          </w:p>
          <w:p w14:paraId="2FDCD074"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4535BC78" w14:textId="77777777" w:rsidR="00B93797" w:rsidRPr="00B93797" w:rsidRDefault="00B93797" w:rsidP="00B93797">
            <w:pPr>
              <w:rPr>
                <w:b/>
                <w:color w:val="000000" w:themeColor="text1"/>
                <w:szCs w:val="24"/>
              </w:rPr>
            </w:pPr>
          </w:p>
          <w:p w14:paraId="59EB7117" w14:textId="77777777" w:rsidR="00531873" w:rsidRPr="00B93797" w:rsidRDefault="00531873" w:rsidP="00531873">
            <w:pPr>
              <w:rPr>
                <w:b/>
                <w:color w:val="000000" w:themeColor="text1"/>
                <w:szCs w:val="24"/>
              </w:rPr>
            </w:pPr>
          </w:p>
        </w:tc>
      </w:tr>
    </w:tbl>
    <w:p w14:paraId="1634A8FA" w14:textId="77777777" w:rsidR="000470AA" w:rsidRPr="00B93797" w:rsidRDefault="000470AA" w:rsidP="000470AA">
      <w:pPr>
        <w:rPr>
          <w:sz w:val="18"/>
        </w:rPr>
      </w:pPr>
    </w:p>
    <w:p w14:paraId="1B68E34A" w14:textId="77777777" w:rsidR="000470AA" w:rsidRPr="00B93797" w:rsidRDefault="000470AA" w:rsidP="000470AA">
      <w:pPr>
        <w:rPr>
          <w:sz w:val="20"/>
        </w:rPr>
      </w:pPr>
    </w:p>
    <w:p w14:paraId="21E45930" w14:textId="77777777" w:rsidR="000470AA" w:rsidRPr="00B93797" w:rsidRDefault="000470AA" w:rsidP="000470AA">
      <w:pPr>
        <w:rPr>
          <w:sz w:val="18"/>
        </w:rPr>
      </w:pPr>
    </w:p>
    <w:p w14:paraId="7C19EFAE" w14:textId="5AAD912C" w:rsidR="00D261A2" w:rsidRPr="00B93797" w:rsidRDefault="00D261A2" w:rsidP="00AD0E56">
      <w:pPr>
        <w:rPr>
          <w:sz w:val="18"/>
        </w:rPr>
      </w:pPr>
    </w:p>
    <w:sectPr w:rsidR="00D261A2" w:rsidRPr="00B93797"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83B40B3E-D647-45D7-8A22-E399330E918B}"/>
    <w:embedBold r:id="rId2" w:fontKey="{BBF94E16-23B4-4BBC-B3FF-8BBF18583083}"/>
    <w:embedItalic r:id="rId3" w:fontKey="{E92407B2-94D9-4064-B6D0-D104D9B39355}"/>
  </w:font>
  <w:font w:name="Fira Sans">
    <w:panose1 w:val="020B0503050000020004"/>
    <w:charset w:val="EE"/>
    <w:family w:val="swiss"/>
    <w:pitch w:val="variable"/>
    <w:sig w:usb0="600002FF" w:usb1="02000001" w:usb2="00000000" w:usb3="00000000" w:csb0="0000019F" w:csb1="00000000"/>
    <w:embedRegular r:id="rId4" w:fontKey="{10604375-2ADA-48A3-88B5-8EE918A1C30A}"/>
    <w:embedBold r:id="rId5" w:fontKey="{375CC14F-1632-4892-BA3E-D0C90DAB10F9}"/>
    <w:embedItalic r:id="rId6" w:fontKey="{0FDA371B-16AD-4344-8DEE-70317D680E50}"/>
  </w:font>
  <w:font w:name="Fira Sans SemiBold">
    <w:panose1 w:val="020B0603050000020004"/>
    <w:charset w:val="EE"/>
    <w:family w:val="swiss"/>
    <w:pitch w:val="variable"/>
    <w:sig w:usb0="600002FF" w:usb1="02000001" w:usb2="00000000" w:usb3="00000000" w:csb0="0000019F" w:csb1="00000000"/>
    <w:embedRegular r:id="rId7" w:fontKey="{48F2A944-3C8D-49B1-A06F-942E5105F431}"/>
    <w:embedBold r:id="rId8" w:fontKey="{710366A1-4312-464B-8E9B-FCCA8A7DDA2E}"/>
  </w:font>
  <w:font w:name="Fira Sans Medium">
    <w:panose1 w:val="020B0603050000020004"/>
    <w:charset w:val="EE"/>
    <w:family w:val="swiss"/>
    <w:pitch w:val="variable"/>
    <w:sig w:usb0="600002FF" w:usb1="02000001" w:usb2="00000000" w:usb3="00000000" w:csb0="0000019F" w:csb1="00000000"/>
    <w:embedRegular r:id="rId9" w:fontKey="{A71D9272-A1C3-4A72-9BA4-0B0F0C016AE2}"/>
    <w:embedItalic r:id="rId10" w:fontKey="{49EA4B6B-B738-4657-9698-4BDC41C719EC}"/>
  </w:font>
  <w:font w:name="Segoe UI">
    <w:panose1 w:val="020B0502040204020203"/>
    <w:charset w:val="EE"/>
    <w:family w:val="swiss"/>
    <w:pitch w:val="variable"/>
    <w:sig w:usb0="E4002EFF" w:usb1="C000E47F" w:usb2="00000009" w:usb3="00000000" w:csb0="000001FF" w:csb1="00000000"/>
    <w:embedRegular r:id="rId11" w:fontKey="{3D816399-003B-46F0-BCA2-94680E5E0F28}"/>
  </w:font>
  <w:font w:name="Fira Sans Extra Condensed SemiB">
    <w:panose1 w:val="020B0603050000020004"/>
    <w:charset w:val="EE"/>
    <w:family w:val="swiss"/>
    <w:pitch w:val="variable"/>
    <w:sig w:usb0="600002FF" w:usb1="00000001" w:usb2="00000000" w:usb3="00000000" w:csb0="0000019F" w:csb1="00000000"/>
    <w:embedRegular r:id="rId12" w:fontKey="{0817B55D-D95C-4276-8A6B-4090B07423E1}"/>
  </w:font>
  <w:font w:name="Calibri">
    <w:panose1 w:val="020F0502020204030204"/>
    <w:charset w:val="EE"/>
    <w:family w:val="swiss"/>
    <w:pitch w:val="variable"/>
    <w:sig w:usb0="E4002EFF" w:usb1="C000247B" w:usb2="00000009" w:usb3="00000000" w:csb0="000001FF" w:csb1="00000000"/>
    <w:embedRegular r:id="rId13" w:fontKey="{3E1FDF5A-03D3-4875-9305-D69D3A2212A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64FE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822412C"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2B2A7872">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738BDD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60F4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4AF69BA">
              <wp:simplePos x="0" y="0"/>
              <wp:positionH relativeFrom="column">
                <wp:posOffset>5287976</wp:posOffset>
              </wp:positionH>
              <wp:positionV relativeFrom="paragraph">
                <wp:posOffset>266065</wp:posOffset>
              </wp:positionV>
              <wp:extent cx="1432293" cy="336589"/>
              <wp:effectExtent l="0" t="0" r="0" b="6350"/>
              <wp:wrapNone/>
              <wp:docPr id="8" name="Pole tekstowe 2" descr="19.10.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FFEE53E" w:rsidR="00F37172" w:rsidRPr="00A01B40" w:rsidRDefault="00883E43" w:rsidP="00F049AB">
                          <w:pPr>
                            <w:pStyle w:val="Datainformacjisygnalnej"/>
                          </w:pPr>
                          <w:r>
                            <w:t>19</w:t>
                          </w:r>
                          <w:r w:rsidR="00DE6B58">
                            <w:t>.</w:t>
                          </w:r>
                          <w:r>
                            <w:t>10.2023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19.10.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y5wSxiACAAAUBAAADgAAAAAAAAAAAAAAAAAuAgAAZHJzL2Uyb0RvYy54bWxQ&#10;SwECLQAUAAYACAAAACEAtMlX394AAAAKAQAADwAAAAAAAAAAAAAAAAB6BAAAZHJzL2Rvd25yZXYu&#10;eG1sUEsFBgAAAAAEAAQA8wAAAIUFAAAAAA==&#10;" filled="f" stroked="f">
              <v:textbox>
                <w:txbxContent>
                  <w:p w14:paraId="71967FEA" w14:textId="2FFEE53E" w:rsidR="00F37172" w:rsidRPr="00A01B40" w:rsidRDefault="00883E43" w:rsidP="00F049AB">
                    <w:pPr>
                      <w:pStyle w:val="Datainformacjisygnalnej"/>
                    </w:pPr>
                    <w:r>
                      <w:t>19</w:t>
                    </w:r>
                    <w:r w:rsidR="00DE6B58">
                      <w:t>.</w:t>
                    </w:r>
                    <w:r>
                      <w:t>10.2023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65pt;height:124.65pt;visibility:visible;mso-wrap-style:square" o:bullet="t">
        <v:imagedata r:id="rId1" o:title=""/>
      </v:shape>
    </w:pict>
  </w:numPicBullet>
  <w:numPicBullet w:numPicBulletId="1">
    <w:pict>
      <v:shape id="_x0000_i1027" type="#_x0000_t75" style="width:124.05pt;height:124.65pt;visibility:visible;mso-wrap-style:square" o:bullet="t">
        <v:imagedata r:id="rId2" o:title=""/>
      </v:shape>
    </w:pict>
  </w:numPicBullet>
  <w:numPicBullet w:numPicBulletId="2">
    <w:pict>
      <v:shape id="_x0000_i1028" type="#_x0000_t75" style="width:20.55pt;height:24.2pt;visibility:visible;mso-wrap-style:square" o:bullet="t">
        <v:imagedata r:id="rId3" o:title=""/>
      </v:shape>
    </w:pict>
  </w:numPicBullet>
  <w:numPicBullet w:numPicBulletId="3">
    <w:pict>
      <v:shape id="_x0000_i1029" type="#_x0000_t75" style="width:20.55pt;height:24.2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52F5"/>
    <w:rsid w:val="0004582E"/>
    <w:rsid w:val="000470AA"/>
    <w:rsid w:val="00057CA1"/>
    <w:rsid w:val="000647A9"/>
    <w:rsid w:val="000662E2"/>
    <w:rsid w:val="00066883"/>
    <w:rsid w:val="00071B39"/>
    <w:rsid w:val="00074DD8"/>
    <w:rsid w:val="00075759"/>
    <w:rsid w:val="00075BD4"/>
    <w:rsid w:val="000806F7"/>
    <w:rsid w:val="00097840"/>
    <w:rsid w:val="000A4AF0"/>
    <w:rsid w:val="000B0727"/>
    <w:rsid w:val="000C135D"/>
    <w:rsid w:val="000D1D43"/>
    <w:rsid w:val="000D225C"/>
    <w:rsid w:val="000D2A5C"/>
    <w:rsid w:val="000D39F0"/>
    <w:rsid w:val="000E0918"/>
    <w:rsid w:val="000E79A9"/>
    <w:rsid w:val="001011C3"/>
    <w:rsid w:val="00106DA3"/>
    <w:rsid w:val="00110214"/>
    <w:rsid w:val="001104B6"/>
    <w:rsid w:val="00110D87"/>
    <w:rsid w:val="00111CF4"/>
    <w:rsid w:val="00112399"/>
    <w:rsid w:val="00114DB9"/>
    <w:rsid w:val="00116087"/>
    <w:rsid w:val="00117711"/>
    <w:rsid w:val="00130296"/>
    <w:rsid w:val="00133E7B"/>
    <w:rsid w:val="00134145"/>
    <w:rsid w:val="00136736"/>
    <w:rsid w:val="00136740"/>
    <w:rsid w:val="00136D67"/>
    <w:rsid w:val="001423B6"/>
    <w:rsid w:val="001448A7"/>
    <w:rsid w:val="00146621"/>
    <w:rsid w:val="001617E3"/>
    <w:rsid w:val="00162325"/>
    <w:rsid w:val="00176F25"/>
    <w:rsid w:val="001951DA"/>
    <w:rsid w:val="001B053D"/>
    <w:rsid w:val="001C3269"/>
    <w:rsid w:val="001D19B6"/>
    <w:rsid w:val="001D1DB4"/>
    <w:rsid w:val="001D23F1"/>
    <w:rsid w:val="001D25F9"/>
    <w:rsid w:val="001D61ED"/>
    <w:rsid w:val="001E5B2D"/>
    <w:rsid w:val="0020156C"/>
    <w:rsid w:val="00216634"/>
    <w:rsid w:val="002371A1"/>
    <w:rsid w:val="00237913"/>
    <w:rsid w:val="00242D31"/>
    <w:rsid w:val="0024689C"/>
    <w:rsid w:val="00253AB6"/>
    <w:rsid w:val="0025481E"/>
    <w:rsid w:val="002574F9"/>
    <w:rsid w:val="00262B61"/>
    <w:rsid w:val="00262CC6"/>
    <w:rsid w:val="00263E08"/>
    <w:rsid w:val="002762FD"/>
    <w:rsid w:val="00276811"/>
    <w:rsid w:val="00282699"/>
    <w:rsid w:val="002926DF"/>
    <w:rsid w:val="00294D62"/>
    <w:rsid w:val="00296697"/>
    <w:rsid w:val="002B0472"/>
    <w:rsid w:val="002B6B12"/>
    <w:rsid w:val="002C21F0"/>
    <w:rsid w:val="002C5774"/>
    <w:rsid w:val="002D01DF"/>
    <w:rsid w:val="002E3EB3"/>
    <w:rsid w:val="002E6140"/>
    <w:rsid w:val="002E6985"/>
    <w:rsid w:val="002E71B6"/>
    <w:rsid w:val="002F35F6"/>
    <w:rsid w:val="002F77C8"/>
    <w:rsid w:val="002F7CBF"/>
    <w:rsid w:val="00304715"/>
    <w:rsid w:val="00304F22"/>
    <w:rsid w:val="00306C7C"/>
    <w:rsid w:val="00313F5C"/>
    <w:rsid w:val="00314F86"/>
    <w:rsid w:val="00317F4D"/>
    <w:rsid w:val="00321466"/>
    <w:rsid w:val="00322EDD"/>
    <w:rsid w:val="003309FA"/>
    <w:rsid w:val="00331135"/>
    <w:rsid w:val="00332320"/>
    <w:rsid w:val="00340F5D"/>
    <w:rsid w:val="00347D72"/>
    <w:rsid w:val="00353C85"/>
    <w:rsid w:val="00353F45"/>
    <w:rsid w:val="00357611"/>
    <w:rsid w:val="0036432A"/>
    <w:rsid w:val="00364AF9"/>
    <w:rsid w:val="00367237"/>
    <w:rsid w:val="0037077F"/>
    <w:rsid w:val="00372411"/>
    <w:rsid w:val="00373882"/>
    <w:rsid w:val="003843DB"/>
    <w:rsid w:val="00393761"/>
    <w:rsid w:val="003937A5"/>
    <w:rsid w:val="00394E26"/>
    <w:rsid w:val="00396691"/>
    <w:rsid w:val="00397D18"/>
    <w:rsid w:val="003A1B36"/>
    <w:rsid w:val="003B1454"/>
    <w:rsid w:val="003B18B6"/>
    <w:rsid w:val="003C161B"/>
    <w:rsid w:val="003C59E0"/>
    <w:rsid w:val="003C6C8D"/>
    <w:rsid w:val="003D2656"/>
    <w:rsid w:val="003D4F95"/>
    <w:rsid w:val="003D5F42"/>
    <w:rsid w:val="003D60A9"/>
    <w:rsid w:val="003E4367"/>
    <w:rsid w:val="003F0BD9"/>
    <w:rsid w:val="003F4C97"/>
    <w:rsid w:val="003F666D"/>
    <w:rsid w:val="003F7FE6"/>
    <w:rsid w:val="00400193"/>
    <w:rsid w:val="00416EAF"/>
    <w:rsid w:val="004212E7"/>
    <w:rsid w:val="00423C88"/>
    <w:rsid w:val="0042446D"/>
    <w:rsid w:val="00427BF8"/>
    <w:rsid w:val="00431C02"/>
    <w:rsid w:val="00437395"/>
    <w:rsid w:val="00445047"/>
    <w:rsid w:val="00446749"/>
    <w:rsid w:val="00450355"/>
    <w:rsid w:val="00453EB7"/>
    <w:rsid w:val="00463E39"/>
    <w:rsid w:val="004657FC"/>
    <w:rsid w:val="004733F6"/>
    <w:rsid w:val="00474E69"/>
    <w:rsid w:val="00483E9F"/>
    <w:rsid w:val="00485A2C"/>
    <w:rsid w:val="0049621B"/>
    <w:rsid w:val="004A1D19"/>
    <w:rsid w:val="004B4292"/>
    <w:rsid w:val="004C1895"/>
    <w:rsid w:val="004C6D40"/>
    <w:rsid w:val="004E0DA6"/>
    <w:rsid w:val="004E6AA8"/>
    <w:rsid w:val="004F0C3C"/>
    <w:rsid w:val="004F2280"/>
    <w:rsid w:val="004F23BB"/>
    <w:rsid w:val="004F63FC"/>
    <w:rsid w:val="005014C4"/>
    <w:rsid w:val="00505A92"/>
    <w:rsid w:val="005203F1"/>
    <w:rsid w:val="00521BC3"/>
    <w:rsid w:val="00530D9A"/>
    <w:rsid w:val="00531873"/>
    <w:rsid w:val="00533632"/>
    <w:rsid w:val="00534013"/>
    <w:rsid w:val="00540C5C"/>
    <w:rsid w:val="00541E6E"/>
    <w:rsid w:val="0054212B"/>
    <w:rsid w:val="0054251F"/>
    <w:rsid w:val="00542FA8"/>
    <w:rsid w:val="005520D8"/>
    <w:rsid w:val="00553507"/>
    <w:rsid w:val="00555CFB"/>
    <w:rsid w:val="00556ADB"/>
    <w:rsid w:val="00556CF1"/>
    <w:rsid w:val="005762A7"/>
    <w:rsid w:val="00587CEE"/>
    <w:rsid w:val="005916D7"/>
    <w:rsid w:val="0059427F"/>
    <w:rsid w:val="005A698C"/>
    <w:rsid w:val="005B63D1"/>
    <w:rsid w:val="005C0CAC"/>
    <w:rsid w:val="005D062E"/>
    <w:rsid w:val="005D2F6B"/>
    <w:rsid w:val="005D334E"/>
    <w:rsid w:val="005E0799"/>
    <w:rsid w:val="005E10F9"/>
    <w:rsid w:val="005E1200"/>
    <w:rsid w:val="005F45EE"/>
    <w:rsid w:val="005F5A80"/>
    <w:rsid w:val="005F7611"/>
    <w:rsid w:val="006044FF"/>
    <w:rsid w:val="00607CC5"/>
    <w:rsid w:val="0061179B"/>
    <w:rsid w:val="00611E2F"/>
    <w:rsid w:val="006125F9"/>
    <w:rsid w:val="00631752"/>
    <w:rsid w:val="00633014"/>
    <w:rsid w:val="0063437B"/>
    <w:rsid w:val="0063660D"/>
    <w:rsid w:val="0064017E"/>
    <w:rsid w:val="00654BB6"/>
    <w:rsid w:val="0066387C"/>
    <w:rsid w:val="006673CA"/>
    <w:rsid w:val="00673C26"/>
    <w:rsid w:val="00674DE5"/>
    <w:rsid w:val="00677ACA"/>
    <w:rsid w:val="006812AF"/>
    <w:rsid w:val="0068327D"/>
    <w:rsid w:val="00691534"/>
    <w:rsid w:val="00693880"/>
    <w:rsid w:val="00693893"/>
    <w:rsid w:val="00694AF0"/>
    <w:rsid w:val="006A4686"/>
    <w:rsid w:val="006B0E9E"/>
    <w:rsid w:val="006B486D"/>
    <w:rsid w:val="006B5AE4"/>
    <w:rsid w:val="006D1507"/>
    <w:rsid w:val="006D1608"/>
    <w:rsid w:val="006D4054"/>
    <w:rsid w:val="006D7409"/>
    <w:rsid w:val="006E02EC"/>
    <w:rsid w:val="006E3C4F"/>
    <w:rsid w:val="006E6F41"/>
    <w:rsid w:val="006E73E6"/>
    <w:rsid w:val="006F67D7"/>
    <w:rsid w:val="00710E54"/>
    <w:rsid w:val="007211B1"/>
    <w:rsid w:val="007277DA"/>
    <w:rsid w:val="00731D27"/>
    <w:rsid w:val="007357EB"/>
    <w:rsid w:val="00746187"/>
    <w:rsid w:val="0076254F"/>
    <w:rsid w:val="007801F5"/>
    <w:rsid w:val="00782C31"/>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F324B"/>
    <w:rsid w:val="0080553C"/>
    <w:rsid w:val="00805B46"/>
    <w:rsid w:val="00805DB4"/>
    <w:rsid w:val="00823593"/>
    <w:rsid w:val="00825DC2"/>
    <w:rsid w:val="00834AD3"/>
    <w:rsid w:val="00843795"/>
    <w:rsid w:val="00847F0F"/>
    <w:rsid w:val="00852448"/>
    <w:rsid w:val="00877F6C"/>
    <w:rsid w:val="0088258A"/>
    <w:rsid w:val="00883E43"/>
    <w:rsid w:val="00886332"/>
    <w:rsid w:val="008925F0"/>
    <w:rsid w:val="008938CA"/>
    <w:rsid w:val="0089448A"/>
    <w:rsid w:val="00897877"/>
    <w:rsid w:val="008A1B2D"/>
    <w:rsid w:val="008A26D9"/>
    <w:rsid w:val="008A7B5B"/>
    <w:rsid w:val="008B12D2"/>
    <w:rsid w:val="008B3ED3"/>
    <w:rsid w:val="008C0C29"/>
    <w:rsid w:val="008D02DA"/>
    <w:rsid w:val="008D76BC"/>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664F7"/>
    <w:rsid w:val="00966C9A"/>
    <w:rsid w:val="00967527"/>
    <w:rsid w:val="009705EE"/>
    <w:rsid w:val="00977927"/>
    <w:rsid w:val="0098135C"/>
    <w:rsid w:val="0098156A"/>
    <w:rsid w:val="00991BAC"/>
    <w:rsid w:val="009A6EA0"/>
    <w:rsid w:val="009B2A4A"/>
    <w:rsid w:val="009C1335"/>
    <w:rsid w:val="009C1AB2"/>
    <w:rsid w:val="009C7251"/>
    <w:rsid w:val="009D0892"/>
    <w:rsid w:val="009E2E91"/>
    <w:rsid w:val="00A01B40"/>
    <w:rsid w:val="00A139F5"/>
    <w:rsid w:val="00A32E16"/>
    <w:rsid w:val="00A365F4"/>
    <w:rsid w:val="00A460CD"/>
    <w:rsid w:val="00A47D80"/>
    <w:rsid w:val="00A53132"/>
    <w:rsid w:val="00A563F2"/>
    <w:rsid w:val="00A566E8"/>
    <w:rsid w:val="00A61BBA"/>
    <w:rsid w:val="00A66347"/>
    <w:rsid w:val="00A810F9"/>
    <w:rsid w:val="00A822B0"/>
    <w:rsid w:val="00A82D31"/>
    <w:rsid w:val="00A85E7E"/>
    <w:rsid w:val="00A86ECC"/>
    <w:rsid w:val="00A86FCC"/>
    <w:rsid w:val="00A90A6D"/>
    <w:rsid w:val="00A92B87"/>
    <w:rsid w:val="00A971E5"/>
    <w:rsid w:val="00AA710D"/>
    <w:rsid w:val="00AA7E25"/>
    <w:rsid w:val="00AB1F20"/>
    <w:rsid w:val="00AB64F3"/>
    <w:rsid w:val="00AB6D25"/>
    <w:rsid w:val="00AD0E56"/>
    <w:rsid w:val="00AE229B"/>
    <w:rsid w:val="00AE2D4B"/>
    <w:rsid w:val="00AE4F99"/>
    <w:rsid w:val="00B11B69"/>
    <w:rsid w:val="00B14952"/>
    <w:rsid w:val="00B16871"/>
    <w:rsid w:val="00B25B45"/>
    <w:rsid w:val="00B31E5A"/>
    <w:rsid w:val="00B47359"/>
    <w:rsid w:val="00B653AB"/>
    <w:rsid w:val="00B65F9E"/>
    <w:rsid w:val="00B66B19"/>
    <w:rsid w:val="00B7386E"/>
    <w:rsid w:val="00B84C43"/>
    <w:rsid w:val="00B914E9"/>
    <w:rsid w:val="00B93797"/>
    <w:rsid w:val="00B956EE"/>
    <w:rsid w:val="00BA2BA1"/>
    <w:rsid w:val="00BA3447"/>
    <w:rsid w:val="00BA3562"/>
    <w:rsid w:val="00BB4F09"/>
    <w:rsid w:val="00BB54B5"/>
    <w:rsid w:val="00BD4E33"/>
    <w:rsid w:val="00BD6FD5"/>
    <w:rsid w:val="00C030DE"/>
    <w:rsid w:val="00C051A8"/>
    <w:rsid w:val="00C22105"/>
    <w:rsid w:val="00C244B6"/>
    <w:rsid w:val="00C27BF1"/>
    <w:rsid w:val="00C310E6"/>
    <w:rsid w:val="00C3702F"/>
    <w:rsid w:val="00C4500A"/>
    <w:rsid w:val="00C62238"/>
    <w:rsid w:val="00C64A37"/>
    <w:rsid w:val="00C7158E"/>
    <w:rsid w:val="00C7250B"/>
    <w:rsid w:val="00C7346B"/>
    <w:rsid w:val="00C77C0E"/>
    <w:rsid w:val="00C91687"/>
    <w:rsid w:val="00C924A8"/>
    <w:rsid w:val="00C945FE"/>
    <w:rsid w:val="00C96FAA"/>
    <w:rsid w:val="00C97A04"/>
    <w:rsid w:val="00CA107B"/>
    <w:rsid w:val="00CA2619"/>
    <w:rsid w:val="00CA484D"/>
    <w:rsid w:val="00CA4FB6"/>
    <w:rsid w:val="00CB0BC5"/>
    <w:rsid w:val="00CB2F90"/>
    <w:rsid w:val="00CB6AD4"/>
    <w:rsid w:val="00CC739E"/>
    <w:rsid w:val="00CD1EBB"/>
    <w:rsid w:val="00CD28CF"/>
    <w:rsid w:val="00CD58B7"/>
    <w:rsid w:val="00CD7967"/>
    <w:rsid w:val="00CE6A09"/>
    <w:rsid w:val="00CF0A53"/>
    <w:rsid w:val="00CF18EE"/>
    <w:rsid w:val="00CF2B56"/>
    <w:rsid w:val="00CF30BD"/>
    <w:rsid w:val="00CF4099"/>
    <w:rsid w:val="00D00796"/>
    <w:rsid w:val="00D261A2"/>
    <w:rsid w:val="00D34A5C"/>
    <w:rsid w:val="00D616D2"/>
    <w:rsid w:val="00D63B5F"/>
    <w:rsid w:val="00D70EF7"/>
    <w:rsid w:val="00D8397C"/>
    <w:rsid w:val="00D86077"/>
    <w:rsid w:val="00D94EED"/>
    <w:rsid w:val="00D96026"/>
    <w:rsid w:val="00D972F6"/>
    <w:rsid w:val="00DA331D"/>
    <w:rsid w:val="00DA7C1C"/>
    <w:rsid w:val="00DB147A"/>
    <w:rsid w:val="00DB1B7A"/>
    <w:rsid w:val="00DB706E"/>
    <w:rsid w:val="00DC6708"/>
    <w:rsid w:val="00DD011A"/>
    <w:rsid w:val="00DE2400"/>
    <w:rsid w:val="00DE58F1"/>
    <w:rsid w:val="00DE6B58"/>
    <w:rsid w:val="00DF5E32"/>
    <w:rsid w:val="00E01436"/>
    <w:rsid w:val="00E03E79"/>
    <w:rsid w:val="00E045BD"/>
    <w:rsid w:val="00E04D6C"/>
    <w:rsid w:val="00E1241A"/>
    <w:rsid w:val="00E17B77"/>
    <w:rsid w:val="00E231AB"/>
    <w:rsid w:val="00E23337"/>
    <w:rsid w:val="00E259EA"/>
    <w:rsid w:val="00E25D33"/>
    <w:rsid w:val="00E2752C"/>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77D2D"/>
    <w:rsid w:val="00E95036"/>
    <w:rsid w:val="00E95B8E"/>
    <w:rsid w:val="00EB1390"/>
    <w:rsid w:val="00EB2C71"/>
    <w:rsid w:val="00EB3333"/>
    <w:rsid w:val="00EB4340"/>
    <w:rsid w:val="00EB556D"/>
    <w:rsid w:val="00EB5A7D"/>
    <w:rsid w:val="00ED55C0"/>
    <w:rsid w:val="00ED682B"/>
    <w:rsid w:val="00EE1130"/>
    <w:rsid w:val="00EE41D5"/>
    <w:rsid w:val="00F0166F"/>
    <w:rsid w:val="00F037A4"/>
    <w:rsid w:val="00F03D62"/>
    <w:rsid w:val="00F049AB"/>
    <w:rsid w:val="00F142DB"/>
    <w:rsid w:val="00F22553"/>
    <w:rsid w:val="00F27C8F"/>
    <w:rsid w:val="00F32749"/>
    <w:rsid w:val="00F37172"/>
    <w:rsid w:val="00F37727"/>
    <w:rsid w:val="00F4477E"/>
    <w:rsid w:val="00F46269"/>
    <w:rsid w:val="00F60BA8"/>
    <w:rsid w:val="00F65A5A"/>
    <w:rsid w:val="00F67D8F"/>
    <w:rsid w:val="00F802BE"/>
    <w:rsid w:val="00F80E93"/>
    <w:rsid w:val="00F86024"/>
    <w:rsid w:val="00F8611A"/>
    <w:rsid w:val="00FA3E6A"/>
    <w:rsid w:val="00FA5128"/>
    <w:rsid w:val="00FB1CDE"/>
    <w:rsid w:val="00FB42D4"/>
    <w:rsid w:val="00FB5906"/>
    <w:rsid w:val="00FB7150"/>
    <w:rsid w:val="00FB762F"/>
    <w:rsid w:val="00FC2AED"/>
    <w:rsid w:val="00FC3D69"/>
    <w:rsid w:val="00FD08AE"/>
    <w:rsid w:val="00FD5EA7"/>
    <w:rsid w:val="00FE36CF"/>
    <w:rsid w:val="00FE53F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9.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0"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9'23_wyk1-4_przem_09.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094454394917373"/>
          <c:y val="8.1307539402674767E-2"/>
          <c:w val="0.5014283300424357"/>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2.8342449202508679E-2"/>
                  <c:y val="-3.4482774225167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41-45DC-8983-00CE69C676BB}"/>
                </c:ext>
              </c:extLst>
            </c:dLbl>
            <c:dLbl>
              <c:idx val="18"/>
              <c:layout>
                <c:manualLayout>
                  <c:x val="0"/>
                  <c:y val="3.0108064732161104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0122624156958921E-2"/>
                      <c:h val="3.4923980129459575E-2"/>
                    </c:manualLayout>
                  </c15:layout>
                </c:ext>
                <c:ext xmlns:c16="http://schemas.microsoft.com/office/drawing/2014/chart" uri="{C3380CC4-5D6E-409C-BE32-E72D297353CC}">
                  <c16:uniqueId val="{00000000-5F33-4C21-A6E1-B349C51C472D}"/>
                </c:ext>
              </c:extLst>
            </c:dLbl>
            <c:dLbl>
              <c:idx val="19"/>
              <c:layout>
                <c:manualLayout>
                  <c:x val="-5.4203739554016771E-3"/>
                  <c:y val="5.8812722171583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41-45DC-8983-00CE69C676BB}"/>
                </c:ext>
              </c:extLst>
            </c:dLbl>
            <c:dLbl>
              <c:idx val="20"/>
              <c:layout>
                <c:manualLayout>
                  <c:x val="-4.1941323858124711E-3"/>
                  <c:y val="2.9004540923427777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4510058560276525E-2"/>
                      <c:h val="3.7176306597081057E-2"/>
                    </c:manualLayout>
                  </c15:layout>
                </c:ext>
                <c:ext xmlns:c16="http://schemas.microsoft.com/office/drawing/2014/chart" uri="{C3380CC4-5D6E-409C-BE32-E72D297353CC}">
                  <c16:uniqueId val="{00000002-3041-45DC-8983-00CE69C676BB}"/>
                </c:ext>
              </c:extLst>
            </c:dLbl>
            <c:dLbl>
              <c:idx val="21"/>
              <c:layout>
                <c:manualLayout>
                  <c:x val="-3.998899279220999E-3"/>
                  <c:y val="-2.8872734427690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41-45DC-8983-00CE69C676B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1'!$C$4:$C$25</c:f>
              <c:strCache>
                <c:ptCount val="22"/>
                <c:pt idx="0">
                  <c:v>wytwarzanie i przetwarzanie koksu i produktów rafinacji**</c:v>
                </c:pt>
                <c:pt idx="1">
                  <c:v>skór i wyrobów ze skór wyprawionych</c:v>
                </c:pt>
                <c:pt idx="2">
                  <c:v>wyrobów tytoniowych</c:v>
                </c:pt>
                <c:pt idx="3">
                  <c:v>wyrobów farmaceutycznych</c:v>
                </c:pt>
                <c:pt idx="4">
                  <c:v>mebli</c:v>
                </c:pt>
                <c:pt idx="5">
                  <c:v>artykułów spożywczych</c:v>
                </c:pt>
                <c:pt idx="6">
                  <c:v>napojów</c:v>
                </c:pt>
                <c:pt idx="7">
                  <c:v>wyrobów tekstylnych</c:v>
                </c:pt>
                <c:pt idx="8">
                  <c:v>wyrobów z drewna oraz korka, słomy i wikliny</c:v>
                </c:pt>
                <c:pt idx="9">
                  <c:v>wyrobów z pozostałych mineralnych surowców*</c:v>
                </c:pt>
                <c:pt idx="10">
                  <c:v>papieru i wyrobów z papieru</c:v>
                </c:pt>
                <c:pt idx="11">
                  <c:v>poligrafia i reprodukcja zapisanych nośników informacji</c:v>
                </c:pt>
                <c:pt idx="12">
                  <c:v>wyrobów z metali</c:v>
                </c:pt>
                <c:pt idx="13">
                  <c:v>metali</c:v>
                </c:pt>
                <c:pt idx="14">
                  <c:v>komputerów, wyrobów elektronicznych i optycznych</c:v>
                </c:pt>
                <c:pt idx="15">
                  <c:v>urządzeń elektrycznych</c:v>
                </c:pt>
                <c:pt idx="16">
                  <c:v>wyrobów z gumy i tworzyw sztucznych</c:v>
                </c:pt>
                <c:pt idx="17">
                  <c:v>maszyn i urządzeń</c:v>
                </c:pt>
                <c:pt idx="18">
                  <c:v>chemikaliów i wyrobów chemicznych</c:v>
                </c:pt>
                <c:pt idx="19">
                  <c:v>odzieży</c:v>
                </c:pt>
                <c:pt idx="20">
                  <c:v>pojazdów samochodowych, przyczep i naczep</c:v>
                </c:pt>
                <c:pt idx="21">
                  <c:v>pozostałego sprzętu transportowego</c:v>
                </c:pt>
              </c:strCache>
            </c:strRef>
          </c:cat>
          <c:val>
            <c:numRef>
              <c:f>'Wykres 1'!$D$4:$D$25</c:f>
              <c:numCache>
                <c:formatCode>0.0</c:formatCode>
                <c:ptCount val="22"/>
                <c:pt idx="0">
                  <c:v>-1.4000000000000057</c:v>
                </c:pt>
                <c:pt idx="1">
                  <c:v>-0.5</c:v>
                </c:pt>
                <c:pt idx="2">
                  <c:v>-9.9999999999994316E-2</c:v>
                </c:pt>
                <c:pt idx="3">
                  <c:v>-9.9999999999994316E-2</c:v>
                </c:pt>
                <c:pt idx="4">
                  <c:v>-9.9999999999994316E-2</c:v>
                </c:pt>
                <c:pt idx="5">
                  <c:v>9.9999999999994316E-2</c:v>
                </c:pt>
                <c:pt idx="6">
                  <c:v>9.9999999999994316E-2</c:v>
                </c:pt>
                <c:pt idx="7">
                  <c:v>0.20000000000000284</c:v>
                </c:pt>
                <c:pt idx="8">
                  <c:v>0.20000000000000284</c:v>
                </c:pt>
                <c:pt idx="9">
                  <c:v>0.20000000000000284</c:v>
                </c:pt>
                <c:pt idx="10">
                  <c:v>0.29999999999999716</c:v>
                </c:pt>
                <c:pt idx="11">
                  <c:v>0.29999999999999716</c:v>
                </c:pt>
                <c:pt idx="12">
                  <c:v>0.29999999999999716</c:v>
                </c:pt>
                <c:pt idx="13">
                  <c:v>0.40000000000000568</c:v>
                </c:pt>
                <c:pt idx="14">
                  <c:v>0.40000000000000568</c:v>
                </c:pt>
                <c:pt idx="15">
                  <c:v>0.59999999999999432</c:v>
                </c:pt>
                <c:pt idx="16">
                  <c:v>0.70000000000000284</c:v>
                </c:pt>
                <c:pt idx="17">
                  <c:v>0.70000000000000284</c:v>
                </c:pt>
                <c:pt idx="18">
                  <c:v>0.79999999999999716</c:v>
                </c:pt>
                <c:pt idx="19">
                  <c:v>0.90000000000000568</c:v>
                </c:pt>
                <c:pt idx="20">
                  <c:v>0.90000000000000568</c:v>
                </c:pt>
                <c:pt idx="21">
                  <c:v>1</c:v>
                </c:pt>
              </c:numCache>
            </c:numRef>
          </c:val>
          <c:extLst>
            <c:ext xmlns:c16="http://schemas.microsoft.com/office/drawing/2014/chart" uri="{C3380CC4-5D6E-409C-BE32-E72D297353CC}">
              <c16:uniqueId val="{00000004-3041-45DC-8983-00CE69C676BB}"/>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
          <c:min val="-1.5"/>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8901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rot="0"/>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1.2396181975951406E-3"/>
                  <c:y val="-2.499093405898356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2398563604614506E-2"/>
                      <c:h val="4.2127811495894313E-2"/>
                    </c:manualLayout>
                  </c15:layout>
                </c:ext>
                <c:ext xmlns:c16="http://schemas.microsoft.com/office/drawing/2014/chart" uri="{C3380CC4-5D6E-409C-BE32-E72D297353CC}">
                  <c16:uniqueId val="{00000001-6E5C-47D5-9E28-59603674A44A}"/>
                </c:ext>
              </c:extLst>
            </c:dLbl>
            <c:dLbl>
              <c:idx val="1"/>
              <c:layout>
                <c:manualLayout>
                  <c:x val="-1.8180856871252053E-16"/>
                  <c:y val="-2.8561228132809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5C-47D5-9E28-59603674A44A}"/>
                </c:ext>
              </c:extLst>
            </c:dLbl>
            <c:dLbl>
              <c:idx val="2"/>
              <c:layout>
                <c:manualLayout>
                  <c:x val="0"/>
                  <c:y val="-1.7850767583006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5C-47D5-9E28-59603674A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2'!$C$4:$C$25</c:f>
              <c:strCache>
                <c:ptCount val="22"/>
                <c:pt idx="0">
                  <c:v>napojów</c:v>
                </c:pt>
                <c:pt idx="1">
                  <c:v>wyrobów tytoniowych</c:v>
                </c:pt>
                <c:pt idx="2">
                  <c:v>wyrobów farmaceutycznych</c:v>
                </c:pt>
                <c:pt idx="3">
                  <c:v>skór i wyrobów ze skór wyprawionych</c:v>
                </c:pt>
                <c:pt idx="4">
                  <c:v>urządzeń elektrycznych</c:v>
                </c:pt>
                <c:pt idx="5">
                  <c:v>odzieży</c:v>
                </c:pt>
                <c:pt idx="6">
                  <c:v>poligrafia i reprodukcja zapisanych nośników informacji</c:v>
                </c:pt>
                <c:pt idx="7">
                  <c:v>wyrobów z pozostałych mineralnych surowców*</c:v>
                </c:pt>
                <c:pt idx="8">
                  <c:v>pojazdów samochodowych, przyczep i naczep</c:v>
                </c:pt>
                <c:pt idx="9">
                  <c:v>wyrobów tekstylnych</c:v>
                </c:pt>
                <c:pt idx="10">
                  <c:v>mebli</c:v>
                </c:pt>
                <c:pt idx="11">
                  <c:v>maszyn i urządzeń</c:v>
                </c:pt>
                <c:pt idx="12">
                  <c:v>artykułów spożywczych</c:v>
                </c:pt>
                <c:pt idx="13">
                  <c:v>pozostałego sprzętu transportowego</c:v>
                </c:pt>
                <c:pt idx="14">
                  <c:v>komputerów, wyrobów elektronicznych i optycznych</c:v>
                </c:pt>
                <c:pt idx="15">
                  <c:v>wyrobów z metali</c:v>
                </c:pt>
                <c:pt idx="16">
                  <c:v>wyrobów z gumy i tworzyw sztucznych</c:v>
                </c:pt>
                <c:pt idx="17">
                  <c:v>papieru i wyrobów z papieru</c:v>
                </c:pt>
                <c:pt idx="18">
                  <c:v>wyrobów z drewna oraz korka, słomy i wikliny</c:v>
                </c:pt>
                <c:pt idx="19">
                  <c:v>metali</c:v>
                </c:pt>
                <c:pt idx="20">
                  <c:v>chemikaliów i wyrobów chemicznych</c:v>
                </c:pt>
                <c:pt idx="21">
                  <c:v>wytwarzanie i przetwarzanie koksu i produktów rafinacji**</c:v>
                </c:pt>
              </c:strCache>
            </c:strRef>
          </c:cat>
          <c:val>
            <c:numRef>
              <c:f>'Wykres 2'!$D$4:$D$25</c:f>
              <c:numCache>
                <c:formatCode>0.0</c:formatCode>
                <c:ptCount val="22"/>
                <c:pt idx="0">
                  <c:v>11.799999999999997</c:v>
                </c:pt>
                <c:pt idx="1">
                  <c:v>10.400000000000006</c:v>
                </c:pt>
                <c:pt idx="2">
                  <c:v>6.5</c:v>
                </c:pt>
                <c:pt idx="3">
                  <c:v>2.7999999999999972</c:v>
                </c:pt>
                <c:pt idx="4">
                  <c:v>2.5</c:v>
                </c:pt>
                <c:pt idx="5">
                  <c:v>1.2999999999999972</c:v>
                </c:pt>
                <c:pt idx="6">
                  <c:v>0.59999999999999432</c:v>
                </c:pt>
                <c:pt idx="7">
                  <c:v>0.5</c:v>
                </c:pt>
                <c:pt idx="8">
                  <c:v>0.20000000000000284</c:v>
                </c:pt>
                <c:pt idx="9">
                  <c:v>-0.29999999999999716</c:v>
                </c:pt>
                <c:pt idx="10">
                  <c:v>-0.70000000000000284</c:v>
                </c:pt>
                <c:pt idx="11">
                  <c:v>-1.2000000000000028</c:v>
                </c:pt>
                <c:pt idx="12">
                  <c:v>-2.7999999999999972</c:v>
                </c:pt>
                <c:pt idx="13">
                  <c:v>-2.9000000000000057</c:v>
                </c:pt>
                <c:pt idx="14">
                  <c:v>-5</c:v>
                </c:pt>
                <c:pt idx="15">
                  <c:v>-5.5999999999999943</c:v>
                </c:pt>
                <c:pt idx="16">
                  <c:v>-6.9000000000000057</c:v>
                </c:pt>
                <c:pt idx="17">
                  <c:v>-10</c:v>
                </c:pt>
                <c:pt idx="18">
                  <c:v>-10.099999999999994</c:v>
                </c:pt>
                <c:pt idx="19">
                  <c:v>-15.900000000000006</c:v>
                </c:pt>
                <c:pt idx="20">
                  <c:v>-19.299999999999997</c:v>
                </c:pt>
                <c:pt idx="21">
                  <c:v>-22.599999999999994</c:v>
                </c:pt>
              </c:numCache>
            </c:numRef>
          </c:val>
          <c:extLst>
            <c:ext xmlns:c16="http://schemas.microsoft.com/office/drawing/2014/chart" uri="{C3380CC4-5D6E-409C-BE32-E72D297353CC}">
              <c16:uniqueId val="{00000000-6E5C-47D5-9E28-59603674A44A}"/>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68901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DC-421B-BEEA-9BD9135F6B69}"/>
                </c:ext>
              </c:extLst>
            </c:dLbl>
            <c:dLbl>
              <c:idx val="1"/>
              <c:layout>
                <c:manualLayout>
                  <c:x val="-3.2546061060689642E-2"/>
                  <c:y val="-5.425912435871422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9995830580294411E-2"/>
                      <c:h val="4.4356407979163966E-2"/>
                    </c:manualLayout>
                  </c15:layout>
                </c:ext>
                <c:ext xmlns:c16="http://schemas.microsoft.com/office/drawing/2014/chart" uri="{C3380CC4-5D6E-409C-BE32-E72D297353CC}">
                  <c16:uniqueId val="{00000001-1BDC-421B-BEEA-9BD9135F6B69}"/>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DC-421B-BEEA-9BD9135F6B69}"/>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DC-421B-BEEA-9BD9135F6B69}"/>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DC-421B-BEEA-9BD9135F6B69}"/>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DC-421B-BEEA-9BD9135F6B69}"/>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DC-421B-BEEA-9BD9135F6B69}"/>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DC-421B-BEEA-9BD9135F6B69}"/>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DC-421B-BEEA-9BD9135F6B69}"/>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DC-421B-BEEA-9BD9135F6B69}"/>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DC-421B-BEEA-9BD9135F6B69}"/>
                </c:ext>
              </c:extLst>
            </c:dLbl>
            <c:dLbl>
              <c:idx val="11"/>
              <c:layout>
                <c:manualLayout>
                  <c:x val="-3.065357963606539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DC-421B-BEEA-9BD9135F6B69}"/>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BDC-421B-BEEA-9BD9135F6B69}"/>
                </c:ext>
              </c:extLst>
            </c:dLbl>
            <c:dLbl>
              <c:idx val="13"/>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DC-421B-BEEA-9BD9135F6B69}"/>
                </c:ext>
              </c:extLst>
            </c:dLbl>
            <c:dLbl>
              <c:idx val="14"/>
              <c:layout>
                <c:manualLayout>
                  <c:x val="-3.3657856644085042E-2"/>
                  <c:y val="3.0627043604660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BDC-421B-BEEA-9BD9135F6B69}"/>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BDC-421B-BEEA-9BD9135F6B69}"/>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BDC-421B-BEEA-9BD9135F6B6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1'!$B$69:$B$89</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'Wykres 1'!$C$69:$C$89</c:f>
              <c:numCache>
                <c:formatCode>0.0</c:formatCode>
                <c:ptCount val="21"/>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-0.8</c:v>
                </c:pt>
                <c:pt idx="18" formatCode="General">
                  <c:v>-1.1000000000000001</c:v>
                </c:pt>
                <c:pt idx="19" formatCode="General">
                  <c:v>0.1</c:v>
                </c:pt>
                <c:pt idx="20" formatCode="General">
                  <c:v>0.3</c:v>
                </c:pt>
              </c:numCache>
            </c:numRef>
          </c:val>
          <c:smooth val="0"/>
          <c:extLst>
            <c:ext xmlns:c16="http://schemas.microsoft.com/office/drawing/2014/chart" uri="{C3380CC4-5D6E-409C-BE32-E72D297353CC}">
              <c16:uniqueId val="{00000011-1BDC-421B-BEEA-9BD9135F6B69}"/>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crossAx val="156701992"/>
        <c:crosses val="autoZero"/>
        <c:auto val="0"/>
        <c:lblAlgn val="ctr"/>
        <c:lblOffset val="12"/>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51-4D29-8D36-D08AFB89806F}"/>
                </c:ext>
              </c:extLst>
            </c:dLbl>
            <c:dLbl>
              <c:idx val="1"/>
              <c:layout>
                <c:manualLayout>
                  <c:x val="-3.7389142482642503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51-4D29-8D36-D08AFB89806F}"/>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51-4D29-8D36-D08AFB89806F}"/>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51-4D29-8D36-D08AFB89806F}"/>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51-4D29-8D36-D08AFB89806F}"/>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51-4D29-8D36-D08AFB89806F}"/>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51-4D29-8D36-D08AFB89806F}"/>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51-4D29-8D36-D08AFB89806F}"/>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51-4D29-8D36-D08AFB89806F}"/>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51-4D29-8D36-D08AFB89806F}"/>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51-4D29-8D36-D08AFB89806F}"/>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51-4D29-8D36-D08AFB89806F}"/>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51-4D29-8D36-D08AFB89806F}"/>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51-4D29-8D36-D08AFB89806F}"/>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51-4D29-8D36-D08AFB89806F}"/>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51-4D29-8D36-D08AFB89806F}"/>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51-4D29-8D36-D08AFB89806F}"/>
                </c:ext>
              </c:extLst>
            </c:dLbl>
            <c:dLbl>
              <c:idx val="18"/>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951-4D29-8D36-D08AFB89806F}"/>
                </c:ext>
              </c:extLst>
            </c:dLbl>
            <c:dLbl>
              <c:idx val="19"/>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951-4D29-8D36-D08AFB89806F}"/>
                </c:ext>
              </c:extLst>
            </c:dLbl>
            <c:dLbl>
              <c:idx val="20"/>
              <c:layout>
                <c:manualLayout>
                  <c:x val="-1.7598674096567233E-3"/>
                  <c:y val="-3.5376787012357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9F-4002-9A0B-7D9B132208FA}"/>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2'!$B$70:$B$90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'Wykres 2'!$C$70:$C$90</c:f>
              <c:numCache>
                <c:formatCode>0.0</c:formatCode>
                <c:ptCount val="21"/>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-2.1</c:v>
                </c:pt>
                <c:pt idx="19">
                  <c:v>-2.9</c:v>
                </c:pt>
                <c:pt idx="20">
                  <c:v>-2.8</c:v>
                </c:pt>
              </c:numCache>
            </c:numRef>
          </c:val>
          <c:smooth val="0"/>
          <c:extLst>
            <c:ext xmlns:c16="http://schemas.microsoft.com/office/drawing/2014/chart" uri="{C3380CC4-5D6E-409C-BE32-E72D297353CC}">
              <c16:uniqueId val="{00000013-6951-4D29-8D36-D08AFB89806F}"/>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wykr3_oblicz!$C$5</c:f>
              <c:strCache>
                <c:ptCount val="1"/>
                <c:pt idx="0">
                  <c:v>  ceny produkcji sprzedanej przemysłu</c:v>
                </c:pt>
              </c:strCache>
            </c:strRef>
          </c:tx>
          <c:spPr>
            <a:solidFill>
              <a:srgbClr val="001D77"/>
            </a:solidFill>
            <a:ln w="12700">
              <a:solidFill>
                <a:srgbClr val="001D77"/>
              </a:solidFill>
              <a:prstDash val="solid"/>
            </a:ln>
          </c:spPr>
          <c:invertIfNegative val="0"/>
          <c:dLbls>
            <c:dLbl>
              <c:idx val="20"/>
              <c:layout>
                <c:manualLayout>
                  <c:x val="6.4014567119603336E-2"/>
                  <c:y val="3.2664541681788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8A-43E2-9329-D5D911A5DEA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wykr3_oblicz!$A$10:$B$30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wykr3_oblicz!$C$10:$C$30</c:f>
              <c:numCache>
                <c:formatCode>General</c:formatCode>
                <c:ptCount val="21"/>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16.899999999999999</c:v>
                </c:pt>
                <c:pt idx="18">
                  <c:v>15.6</c:v>
                </c:pt>
                <c:pt idx="19">
                  <c:v>15.5</c:v>
                </c:pt>
                <c:pt idx="20">
                  <c:v>15.799999999999997</c:v>
                </c:pt>
              </c:numCache>
            </c:numRef>
          </c:val>
          <c:extLst>
            <c:ext xmlns:c16="http://schemas.microsoft.com/office/drawing/2014/chart" uri="{C3380CC4-5D6E-409C-BE32-E72D297353CC}">
              <c16:uniqueId val="{00000001-C88A-43E2-9329-D5D911A5DEA8}"/>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wykr3_oblicz!$D$5</c:f>
              <c:strCache>
                <c:ptCount val="1"/>
                <c:pt idx="0">
                  <c:v> górnictwo i wydobywanie</c:v>
                </c:pt>
              </c:strCache>
            </c:strRef>
          </c:tx>
          <c:spPr>
            <a:ln w="25400">
              <a:solidFill>
                <a:srgbClr val="99CEB3"/>
              </a:solidFill>
              <a:prstDash val="solid"/>
            </a:ln>
          </c:spPr>
          <c:marker>
            <c:symbol val="none"/>
          </c:marker>
          <c:dLbls>
            <c:dLbl>
              <c:idx val="20"/>
              <c:layout>
                <c:manualLayout>
                  <c:x val="2.2862368541380886E-2"/>
                  <c:y val="5.98845326248966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8A-43E2-9329-D5D911A5DEA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wykr3_oblicz!$B$10:$B$30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wykr3_oblicz!$D$10:$D$30</c:f>
              <c:numCache>
                <c:formatCode>0.0</c:formatCode>
                <c:ptCount val="21"/>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pt idx="19">
                  <c:v>27.900000000000006</c:v>
                </c:pt>
                <c:pt idx="20">
                  <c:v>30.800000000000011</c:v>
                </c:pt>
              </c:numCache>
            </c:numRef>
          </c:val>
          <c:smooth val="0"/>
          <c:extLst>
            <c:ext xmlns:c16="http://schemas.microsoft.com/office/drawing/2014/chart" uri="{C3380CC4-5D6E-409C-BE32-E72D297353CC}">
              <c16:uniqueId val="{00000003-C88A-43E2-9329-D5D911A5DEA8}"/>
            </c:ext>
          </c:extLst>
        </c:ser>
        <c:ser>
          <c:idx val="2"/>
          <c:order val="2"/>
          <c:tx>
            <c:strRef>
              <c:f>wykr3_oblicz!$E$5</c:f>
              <c:strCache>
                <c:ptCount val="1"/>
                <c:pt idx="0">
                  <c:v>przetwórstwo przemysłowe</c:v>
                </c:pt>
              </c:strCache>
            </c:strRef>
          </c:tx>
          <c:spPr>
            <a:ln w="25400">
              <a:solidFill>
                <a:srgbClr val="99A5C9"/>
              </a:solidFill>
              <a:prstDash val="solid"/>
            </a:ln>
          </c:spPr>
          <c:marker>
            <c:symbol val="none"/>
          </c:marker>
          <c:dLbls>
            <c:dLbl>
              <c:idx val="20"/>
              <c:layout>
                <c:manualLayout>
                  <c:x val="3.3844744370669019E-2"/>
                  <c:y val="7.38668938927724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8A-43E2-9329-D5D911A5DEA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wykr3_oblicz!$B$10:$B$30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wykr3_oblicz!$E$10:$E$30</c:f>
              <c:numCache>
                <c:formatCode>0.0</c:formatCode>
                <c:ptCount val="21"/>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8.4</c:v>
                </c:pt>
                <c:pt idx="19">
                  <c:v>8.5</c:v>
                </c:pt>
                <c:pt idx="20">
                  <c:v>8.7999999999999972</c:v>
                </c:pt>
              </c:numCache>
            </c:numRef>
          </c:val>
          <c:smooth val="0"/>
          <c:extLst>
            <c:ext xmlns:c16="http://schemas.microsoft.com/office/drawing/2014/chart" uri="{C3380CC4-5D6E-409C-BE32-E72D297353CC}">
              <c16:uniqueId val="{00000005-C88A-43E2-9329-D5D911A5DEA8}"/>
            </c:ext>
          </c:extLst>
        </c:ser>
        <c:ser>
          <c:idx val="3"/>
          <c:order val="3"/>
          <c:tx>
            <c:strRef>
              <c:f>wykr3_oblicz!$F$5</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20"/>
              <c:layout>
                <c:manualLayout>
                  <c:x val="2.3260535829247583E-2"/>
                  <c:y val="3.2663752702254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8A-43E2-9329-D5D911A5DEA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wykr3_oblicz!$B$10:$B$30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wykr3_oblicz!$F$10:$F$30</c:f>
              <c:numCache>
                <c:formatCode>0.0</c:formatCode>
                <c:ptCount val="21"/>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69.2</c:v>
                </c:pt>
                <c:pt idx="19">
                  <c:v>67.699999999999989</c:v>
                </c:pt>
                <c:pt idx="20">
                  <c:v>66.900000000000006</c:v>
                </c:pt>
              </c:numCache>
            </c:numRef>
          </c:val>
          <c:smooth val="0"/>
          <c:extLst>
            <c:ext xmlns:c16="http://schemas.microsoft.com/office/drawing/2014/chart" uri="{C3380CC4-5D6E-409C-BE32-E72D297353CC}">
              <c16:uniqueId val="{00000007-C88A-43E2-9329-D5D911A5DEA8}"/>
            </c:ext>
          </c:extLst>
        </c:ser>
        <c:ser>
          <c:idx val="4"/>
          <c:order val="4"/>
          <c:tx>
            <c:strRef>
              <c:f>wykr3_oblicz!$G$5</c:f>
              <c:strCache>
                <c:ptCount val="1"/>
                <c:pt idx="0">
                  <c:v>dostawa wody; gospodarowanie
ściekami i odpadami; rekultywacja</c:v>
                </c:pt>
              </c:strCache>
            </c:strRef>
          </c:tx>
          <c:spPr>
            <a:ln w="25400">
              <a:solidFill>
                <a:srgbClr val="000000"/>
              </a:solidFill>
              <a:prstDash val="lgDashDot"/>
            </a:ln>
          </c:spPr>
          <c:marker>
            <c:symbol val="none"/>
          </c:marker>
          <c:dLbls>
            <c:dLbl>
              <c:idx val="20"/>
              <c:layout>
                <c:manualLayout>
                  <c:x val="3.7617655107255898E-2"/>
                  <c:y val="5.0049604068987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8A-43E2-9329-D5D911A5DEA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wykr3_oblicz!$B$10:$B$30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wykr3_oblicz!$G$10:$G$30</c:f>
              <c:numCache>
                <c:formatCode>0.0</c:formatCode>
                <c:ptCount val="21"/>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7.3</c:v>
                </c:pt>
                <c:pt idx="19">
                  <c:v>7.2999999999999972</c:v>
                </c:pt>
                <c:pt idx="20">
                  <c:v>7.7000000000000028</c:v>
                </c:pt>
              </c:numCache>
            </c:numRef>
          </c:val>
          <c:smooth val="0"/>
          <c:extLst>
            <c:ext xmlns:c16="http://schemas.microsoft.com/office/drawing/2014/chart" uri="{C3380CC4-5D6E-409C-BE32-E72D297353CC}">
              <c16:uniqueId val="{00000009-C88A-43E2-9329-D5D911A5DEA8}"/>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1.593270532518504E-2"/>
          <c:y val="0.77517715186218572"/>
          <c:w val="0.98406721293365185"/>
          <c:h val="0.22482287409464599"/>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Wskazniki_cen_produkcji_sprzedanej_przemyslu_we_wrześniu_2023_roku.docx.docx</NazwaPliku>
    <Osoba xmlns="AD3641B4-23D9-4536-AF9E-7D0EADDEB824">STAT\ADAMCZYKI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CED99-38BF-4331-8D72-FCB6390E0669}"/>
</file>

<file path=customXml/itemProps2.xml><?xml version="1.0" encoding="utf-8"?>
<ds:datastoreItem xmlns:ds="http://schemas.openxmlformats.org/officeDocument/2006/customXml" ds:itemID="{DF1BBE14-CBA4-4F43-9B5D-81F9613B6D27}"/>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DF1BBE14-CBA4-4F43-9B5D-81F9613B6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6</Pages>
  <Words>777</Words>
  <Characters>4662</Characters>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2023-10-18T08:14:00Z</cp:lastPrinted>
  <dcterms:created xsi:type="dcterms:W3CDTF">2023-10-17T10:28:00Z</dcterms:created>
  <dcterms:modified xsi:type="dcterms:W3CDTF">2023-10-18T09:13:00Z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