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02B61" w14:textId="2733B129" w:rsidR="00393761" w:rsidRPr="00580933" w:rsidRDefault="00930BB2" w:rsidP="00350CCF">
      <w:pPr>
        <w:pStyle w:val="tytuinformacji"/>
        <w:rPr>
          <w:noProof/>
          <w:spacing w:val="-2"/>
          <w:sz w:val="19"/>
          <w:szCs w:val="19"/>
          <w:lang w:eastAsia="pl-PL"/>
        </w:rPr>
      </w:pPr>
      <w:bookmarkStart w:id="0" w:name="_GoBack"/>
      <w:bookmarkEnd w:id="0"/>
      <w:r w:rsidRPr="00580933">
        <w:rPr>
          <w:rFonts w:cs="Fira Sans Extra Condensed SemiB"/>
          <w:bCs/>
          <w:szCs w:val="40"/>
        </w:rPr>
        <w:t>Gospodarka mieszkaniowa w 20</w:t>
      </w:r>
      <w:r w:rsidR="008954CD">
        <w:rPr>
          <w:rFonts w:cs="Fira Sans Extra Condensed SemiB"/>
          <w:bCs/>
          <w:szCs w:val="40"/>
        </w:rPr>
        <w:t>2</w:t>
      </w:r>
      <w:r w:rsidR="00B91D8E">
        <w:rPr>
          <w:rFonts w:cs="Fira Sans Extra Condensed SemiB"/>
          <w:bCs/>
          <w:szCs w:val="40"/>
        </w:rPr>
        <w:t>2</w:t>
      </w:r>
      <w:r w:rsidRPr="00580933">
        <w:rPr>
          <w:rFonts w:cs="Fira Sans Extra Condensed SemiB"/>
          <w:bCs/>
          <w:szCs w:val="40"/>
        </w:rPr>
        <w:t xml:space="preserve"> r</w:t>
      </w:r>
      <w:r w:rsidR="001E4721" w:rsidRPr="00580933">
        <w:rPr>
          <w:rFonts w:cs="Fira Sans Extra Condensed SemiB"/>
          <w:bCs/>
          <w:szCs w:val="40"/>
        </w:rPr>
        <w:t>.</w:t>
      </w:r>
    </w:p>
    <w:p w14:paraId="797CFDCE" w14:textId="77777777" w:rsidR="00E2731E" w:rsidRPr="00001C5B" w:rsidRDefault="00E2731E" w:rsidP="00E2731E">
      <w:pPr>
        <w:pStyle w:val="tytuinformacji"/>
        <w:spacing w:before="0"/>
        <w:rPr>
          <w:sz w:val="32"/>
        </w:rPr>
      </w:pPr>
    </w:p>
    <w:p w14:paraId="4B21B24F" w14:textId="1DE7D55A" w:rsidR="005916D7" w:rsidRPr="00074DD8" w:rsidRDefault="009F5612" w:rsidP="00633014">
      <w:pPr>
        <w:pStyle w:val="LID"/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1EB7B42" wp14:editId="7E6E61ED">
                <wp:simplePos x="0" y="0"/>
                <wp:positionH relativeFrom="margin">
                  <wp:posOffset>-12065</wp:posOffset>
                </wp:positionH>
                <wp:positionV relativeFrom="paragraph">
                  <wp:posOffset>80645</wp:posOffset>
                </wp:positionV>
                <wp:extent cx="2204085" cy="1216800"/>
                <wp:effectExtent l="0" t="0" r="5715" b="2540"/>
                <wp:wrapSquare wrapText="bothSides"/>
                <wp:docPr id="6" name="Pole tekstowe 2" descr="1,4% Przyrost liczby mieszkań w porównaniu z rokiem ubiegłym" title="Opis wskaźni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2168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77BD5" w14:textId="0898CE94" w:rsidR="009F5612" w:rsidRPr="006B1023" w:rsidRDefault="009F5612" w:rsidP="009F5612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6B102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Pr="006B102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1,4%</w:t>
                            </w:r>
                          </w:p>
                          <w:p w14:paraId="2D7BD4BB" w14:textId="0440234D" w:rsidR="009F5612" w:rsidRPr="009F5612" w:rsidRDefault="009F5612" w:rsidP="009F5612">
                            <w:pPr>
                              <w:pStyle w:val="Opiswskanika"/>
                              <w:spacing w:before="120"/>
                              <w:rPr>
                                <w:sz w:val="19"/>
                                <w:szCs w:val="19"/>
                              </w:rPr>
                            </w:pPr>
                            <w:r w:rsidRPr="006B1023">
                              <w:rPr>
                                <w:sz w:val="19"/>
                                <w:szCs w:val="19"/>
                              </w:rPr>
                              <w:t>Przyrost liczby mieszkań w</w:t>
                            </w:r>
                            <w:r w:rsidRPr="009F5612">
                              <w:rPr>
                                <w:color w:val="FFFFFF"/>
                                <w:sz w:val="19"/>
                                <w:szCs w:val="19"/>
                              </w:rPr>
                              <w:t> </w:t>
                            </w:r>
                            <w:r w:rsidRPr="006B1023">
                              <w:rPr>
                                <w:sz w:val="19"/>
                                <w:szCs w:val="19"/>
                              </w:rPr>
                              <w:t>porównaniu z rokiem</w:t>
                            </w:r>
                            <w:r w:rsidRPr="009F5612">
                              <w:rPr>
                                <w:color w:val="FFFFFF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B1023">
                              <w:rPr>
                                <w:sz w:val="19"/>
                                <w:szCs w:val="19"/>
                              </w:rPr>
                              <w:t>ubiegłym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B7B42" id="Pole tekstowe 2" o:spid="_x0000_s1026" alt="Tytuł: Opis wskaźnika — opis: 1,4% Przyrost liczby mieszkań w porównaniu z rokiem ubiegłym" style="position:absolute;margin-left:-.95pt;margin-top:6.35pt;width:173.55pt;height:95.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" fillcolor="#001d77" stroked="f">
                <v:stroke joinstyle="miter"/>
                <v:textbox>
                  <w:txbxContent>
                    <w:p w14:paraId="18A77BD5" w14:textId="0898CE94" w:rsidR="009F5612" w:rsidRPr="006B1023" w:rsidRDefault="009F5612" w:rsidP="009F5612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6B1023">
                        <w:rPr>
                          <w:rStyle w:val="WartowskanikaZnak"/>
                        </w:rPr>
                        <w:t xml:space="preserve"> </w:t>
                      </w:r>
                      <w:r w:rsidRPr="006B1023">
                        <w:rPr>
                          <w:rStyle w:val="WartowskanikaZnak"/>
                          <w:sz w:val="72"/>
                          <w:szCs w:val="72"/>
                        </w:rPr>
                        <w:t>1,4%</w:t>
                      </w:r>
                    </w:p>
                    <w:p w14:paraId="2D7BD4BB" w14:textId="0440234D" w:rsidR="009F5612" w:rsidRPr="009F5612" w:rsidRDefault="009F5612" w:rsidP="009F5612">
                      <w:pPr>
                        <w:pStyle w:val="Opiswskanika"/>
                        <w:spacing w:before="120"/>
                        <w:rPr>
                          <w:sz w:val="19"/>
                          <w:szCs w:val="19"/>
                        </w:rPr>
                      </w:pPr>
                      <w:r w:rsidRPr="006B1023">
                        <w:rPr>
                          <w:sz w:val="19"/>
                          <w:szCs w:val="19"/>
                        </w:rPr>
                        <w:t>Przyrost liczby mieszkań w</w:t>
                      </w:r>
                      <w:r w:rsidRPr="009F5612">
                        <w:rPr>
                          <w:color w:val="FFFFFF"/>
                          <w:sz w:val="19"/>
                          <w:szCs w:val="19"/>
                        </w:rPr>
                        <w:t> </w:t>
                      </w:r>
                      <w:r w:rsidRPr="006B1023">
                        <w:rPr>
                          <w:sz w:val="19"/>
                          <w:szCs w:val="19"/>
                        </w:rPr>
                        <w:t>porównaniu z rokiem</w:t>
                      </w:r>
                      <w:r w:rsidRPr="009F5612">
                        <w:rPr>
                          <w:color w:val="FFFFFF"/>
                          <w:sz w:val="19"/>
                          <w:szCs w:val="19"/>
                        </w:rPr>
                        <w:t xml:space="preserve"> </w:t>
                      </w:r>
                      <w:r w:rsidRPr="006B1023">
                        <w:rPr>
                          <w:sz w:val="19"/>
                          <w:szCs w:val="19"/>
                        </w:rPr>
                        <w:t>ubiegłym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81CE2" w:rsidRPr="00781CE2">
        <w:t>W Polsce według stanu na koniec 20</w:t>
      </w:r>
      <w:r w:rsidR="008954CD">
        <w:t>2</w:t>
      </w:r>
      <w:r w:rsidR="004423D9">
        <w:t>2</w:t>
      </w:r>
      <w:r w:rsidR="00781CE2" w:rsidRPr="00781CE2">
        <w:t xml:space="preserve"> r. odnotowano</w:t>
      </w:r>
      <w:r w:rsidR="00EA7625">
        <w:t xml:space="preserve"> ponad </w:t>
      </w:r>
      <w:r w:rsidR="008954CD">
        <w:t>15,</w:t>
      </w:r>
      <w:r w:rsidR="00C02E38">
        <w:t>6</w:t>
      </w:r>
      <w:r w:rsidR="00781CE2" w:rsidRPr="00781CE2">
        <w:t xml:space="preserve"> mln mieszkań (wzrost o</w:t>
      </w:r>
      <w:r w:rsidR="00BC1A60">
        <w:t> </w:t>
      </w:r>
      <w:r w:rsidR="00781CE2" w:rsidRPr="00781CE2">
        <w:t>1,4% w</w:t>
      </w:r>
      <w:r w:rsidR="008562E1">
        <w:t> </w:t>
      </w:r>
      <w:r w:rsidR="00781CE2" w:rsidRPr="00781CE2">
        <w:t>porównaniu do stanu na koniec 20</w:t>
      </w:r>
      <w:r w:rsidR="004423D9">
        <w:t>21</w:t>
      </w:r>
      <w:r w:rsidR="00781CE2" w:rsidRPr="00781CE2">
        <w:t xml:space="preserve"> r.), o</w:t>
      </w:r>
      <w:r w:rsidR="00BC1A60">
        <w:t> </w:t>
      </w:r>
      <w:r w:rsidR="00781CE2" w:rsidRPr="00781CE2">
        <w:t>łącznej powierzchni użytkowej 1</w:t>
      </w:r>
      <w:r w:rsidR="008954CD">
        <w:t> </w:t>
      </w:r>
      <w:r w:rsidR="004423D9">
        <w:t>172</w:t>
      </w:r>
      <w:r w:rsidR="008954CD">
        <w:t>,</w:t>
      </w:r>
      <w:r w:rsidR="004423D9">
        <w:t>9</w:t>
      </w:r>
      <w:r w:rsidR="00781CE2" w:rsidRPr="00781CE2">
        <w:t xml:space="preserve"> mln m</w:t>
      </w:r>
      <w:r w:rsidR="00781CE2" w:rsidRPr="004903D7">
        <w:rPr>
          <w:vertAlign w:val="superscript"/>
        </w:rPr>
        <w:t>2</w:t>
      </w:r>
      <w:r w:rsidR="00781CE2" w:rsidRPr="00781CE2">
        <w:t>, w</w:t>
      </w:r>
      <w:r w:rsidR="00BC1A60">
        <w:t> </w:t>
      </w:r>
      <w:r w:rsidR="00781CE2" w:rsidRPr="00781CE2">
        <w:t xml:space="preserve">których znajdowało się </w:t>
      </w:r>
      <w:r w:rsidR="004423D9">
        <w:t>59</w:t>
      </w:r>
      <w:r w:rsidR="008954CD">
        <w:t>,</w:t>
      </w:r>
      <w:r w:rsidR="004423D9">
        <w:t>7</w:t>
      </w:r>
      <w:r w:rsidR="00781CE2" w:rsidRPr="00781CE2">
        <w:t xml:space="preserve"> mln izb.</w:t>
      </w:r>
    </w:p>
    <w:p w14:paraId="66C25EE2" w14:textId="77777777"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49BEEA4E" w14:textId="77777777" w:rsidR="00C22105" w:rsidRDefault="00C22105" w:rsidP="00E2731E">
      <w:pPr>
        <w:pStyle w:val="Nagwek1"/>
        <w:spacing w:after="0"/>
        <w:rPr>
          <w:shd w:val="clear" w:color="auto" w:fill="FFFFFF"/>
        </w:rPr>
      </w:pPr>
    </w:p>
    <w:p w14:paraId="3C2F82E2" w14:textId="77777777" w:rsidR="00E2731E" w:rsidRDefault="00E2731E" w:rsidP="00E2731E">
      <w:pPr>
        <w:spacing w:before="0" w:after="0"/>
        <w:rPr>
          <w:rFonts w:eastAsia="Times New Roman" w:cs="Times New Roman"/>
          <w:bCs/>
          <w:color w:val="001D77"/>
          <w:sz w:val="12"/>
          <w:szCs w:val="12"/>
          <w:lang w:eastAsia="pl-PL"/>
        </w:rPr>
      </w:pPr>
    </w:p>
    <w:p w14:paraId="05BCFC0F" w14:textId="77777777" w:rsidR="00781CE2" w:rsidRPr="00781CE2" w:rsidRDefault="00781CE2" w:rsidP="00781CE2">
      <w:pPr>
        <w:spacing w:before="0" w:after="0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781CE2">
        <w:rPr>
          <w:rFonts w:eastAsia="Times New Roman" w:cs="Times New Roman"/>
          <w:b/>
          <w:bCs/>
          <w:color w:val="001D77"/>
          <w:szCs w:val="19"/>
          <w:lang w:eastAsia="pl-PL"/>
        </w:rPr>
        <w:t>Zasoby mieszkaniowe</w:t>
      </w:r>
    </w:p>
    <w:p w14:paraId="3E1E8AC4" w14:textId="0BE613A1" w:rsidR="00781CE2" w:rsidRPr="00781CE2" w:rsidRDefault="00781CE2" w:rsidP="00781CE2">
      <w:pPr>
        <w:spacing w:before="0" w:after="0"/>
        <w:rPr>
          <w:rFonts w:eastAsia="Times New Roman" w:cs="Times New Roman"/>
          <w:bCs/>
          <w:color w:val="000000" w:themeColor="text1"/>
          <w:szCs w:val="19"/>
          <w:lang w:eastAsia="pl-PL"/>
        </w:rPr>
      </w:pPr>
    </w:p>
    <w:p w14:paraId="34BE4756" w14:textId="5E42F1DE" w:rsidR="00781CE2" w:rsidRPr="00781CE2" w:rsidRDefault="00781CE2" w:rsidP="00781CE2">
      <w:pPr>
        <w:spacing w:before="0" w:after="0"/>
        <w:rPr>
          <w:rFonts w:eastAsia="Times New Roman" w:cs="Times New Roman"/>
          <w:bCs/>
          <w:color w:val="000000" w:themeColor="text1"/>
          <w:szCs w:val="19"/>
          <w:lang w:eastAsia="pl-PL"/>
        </w:rPr>
      </w:pP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Według stanu na 31 grudnia 20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2</w:t>
      </w:r>
      <w:r w:rsidR="004423D9">
        <w:rPr>
          <w:rFonts w:eastAsia="Times New Roman" w:cs="Times New Roman"/>
          <w:bCs/>
          <w:color w:val="000000" w:themeColor="text1"/>
          <w:szCs w:val="19"/>
          <w:lang w:eastAsia="pl-PL"/>
        </w:rPr>
        <w:t>2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r. zasoby mieszkaniowe </w:t>
      </w:r>
      <w:r w:rsidR="001E4721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na terenie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kraju liczyły </w:t>
      </w:r>
      <w:r w:rsidR="00EA7625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ponad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1</w:t>
      </w:r>
      <w:r w:rsidR="00741483">
        <w:rPr>
          <w:rFonts w:eastAsia="Times New Roman" w:cs="Times New Roman"/>
          <w:bCs/>
          <w:color w:val="000000" w:themeColor="text1"/>
          <w:szCs w:val="19"/>
          <w:lang w:eastAsia="pl-PL"/>
        </w:rPr>
        <w:t>5,</w:t>
      </w:r>
      <w:r w:rsidR="00C02E38">
        <w:rPr>
          <w:rFonts w:eastAsia="Times New Roman" w:cs="Times New Roman"/>
          <w:bCs/>
          <w:color w:val="000000" w:themeColor="text1"/>
          <w:szCs w:val="19"/>
          <w:lang w:eastAsia="pl-PL"/>
        </w:rPr>
        <w:t>6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 mieszkań</w:t>
      </w:r>
      <w:r w:rsidR="00AF071C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</w:t>
      </w:r>
      <w:r w:rsidR="00AF071C"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(wzrost o 1,4%)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, o łącznej powierzchni użytkowej 1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 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1</w:t>
      </w:r>
      <w:r w:rsidR="00741483">
        <w:rPr>
          <w:rFonts w:eastAsia="Times New Roman" w:cs="Times New Roman"/>
          <w:bCs/>
          <w:color w:val="000000" w:themeColor="text1"/>
          <w:szCs w:val="19"/>
          <w:lang w:eastAsia="pl-PL"/>
        </w:rPr>
        <w:t>72,9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 m</w:t>
      </w:r>
      <w:r w:rsidRPr="00781CE2">
        <w:rPr>
          <w:rFonts w:eastAsia="Times New Roman" w:cs="Times New Roman"/>
          <w:bCs/>
          <w:color w:val="000000" w:themeColor="text1"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</w:t>
      </w:r>
      <w:r w:rsidR="00AF071C"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(wzrost o 1,</w:t>
      </w:r>
      <w:r w:rsidR="00AF071C">
        <w:rPr>
          <w:rFonts w:eastAsia="Times New Roman" w:cs="Times New Roman"/>
          <w:bCs/>
          <w:color w:val="000000" w:themeColor="text1"/>
          <w:szCs w:val="19"/>
          <w:lang w:eastAsia="pl-PL"/>
        </w:rPr>
        <w:t>7</w:t>
      </w:r>
      <w:r w:rsidR="00AF071C"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%),</w:t>
      </w:r>
      <w:r w:rsidR="00AF071C">
        <w:rPr>
          <w:rFonts w:eastAsia="Times New Roman" w:cs="Times New Roman"/>
          <w:bCs/>
          <w:color w:val="000000" w:themeColor="text1"/>
          <w:szCs w:val="19"/>
          <w:lang w:eastAsia="pl-PL"/>
        </w:rPr>
        <w:br/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w których znajdowało się 5</w:t>
      </w:r>
      <w:r w:rsidR="00741483">
        <w:rPr>
          <w:rFonts w:eastAsia="Times New Roman" w:cs="Times New Roman"/>
          <w:bCs/>
          <w:color w:val="000000" w:themeColor="text1"/>
          <w:szCs w:val="19"/>
          <w:lang w:eastAsia="pl-PL"/>
        </w:rPr>
        <w:t>9,7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 izb</w:t>
      </w:r>
      <w:r w:rsidR="00AF071C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(wzrost o</w:t>
      </w:r>
      <w:r w:rsidR="00AF071C">
        <w:t> </w:t>
      </w:r>
      <w:r w:rsidR="00AF071C">
        <w:rPr>
          <w:rFonts w:eastAsia="Times New Roman" w:cs="Times New Roman"/>
          <w:bCs/>
          <w:color w:val="000000" w:themeColor="text1"/>
          <w:szCs w:val="19"/>
          <w:lang w:eastAsia="pl-PL"/>
        </w:rPr>
        <w:t>1,4</w:t>
      </w:r>
      <w:r w:rsidR="00AF071C"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%).</w:t>
      </w:r>
    </w:p>
    <w:p w14:paraId="02C388AF" w14:textId="367A1BAA" w:rsidR="00781CE2" w:rsidRPr="00781CE2" w:rsidRDefault="00781CE2" w:rsidP="00781CE2">
      <w:pPr>
        <w:spacing w:before="0" w:after="0"/>
        <w:rPr>
          <w:rFonts w:eastAsia="Times New Roman" w:cs="Times New Roman"/>
          <w:bCs/>
          <w:color w:val="000000" w:themeColor="text1"/>
          <w:szCs w:val="19"/>
          <w:lang w:eastAsia="pl-PL"/>
        </w:rPr>
      </w:pP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W porównaniu z </w:t>
      </w:r>
      <w:r w:rsidR="00310E5E">
        <w:rPr>
          <w:rFonts w:eastAsia="Times New Roman" w:cs="Times New Roman"/>
          <w:bCs/>
          <w:color w:val="000000" w:themeColor="text1"/>
          <w:szCs w:val="19"/>
          <w:lang w:eastAsia="pl-PL"/>
        </w:rPr>
        <w:t>2021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rokiem przybyło 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2</w:t>
      </w:r>
      <w:r w:rsidR="006D7C05">
        <w:rPr>
          <w:rFonts w:eastAsia="Times New Roman" w:cs="Times New Roman"/>
          <w:bCs/>
          <w:color w:val="000000" w:themeColor="text1"/>
          <w:szCs w:val="19"/>
          <w:lang w:eastAsia="pl-PL"/>
        </w:rPr>
        <w:t>15,7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tys. mieszkań, których powierzchnia użytkowa wynosiła 1</w:t>
      </w:r>
      <w:r w:rsidR="006D7C05">
        <w:rPr>
          <w:rFonts w:eastAsia="Times New Roman" w:cs="Times New Roman"/>
          <w:bCs/>
          <w:color w:val="000000" w:themeColor="text1"/>
          <w:szCs w:val="19"/>
          <w:lang w:eastAsia="pl-PL"/>
        </w:rPr>
        <w:t>9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 </w:t>
      </w:r>
      <w:r w:rsidR="006D7C05">
        <w:rPr>
          <w:rFonts w:eastAsia="Times New Roman" w:cs="Times New Roman"/>
          <w:bCs/>
          <w:color w:val="000000" w:themeColor="text1"/>
          <w:szCs w:val="19"/>
          <w:lang w:eastAsia="pl-PL"/>
        </w:rPr>
        <w:t>098,3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tys.</w:t>
      </w:r>
      <w:r w:rsidR="00234C2D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m</w:t>
      </w:r>
      <w:r w:rsidRPr="00781CE2">
        <w:rPr>
          <w:rFonts w:eastAsia="Times New Roman" w:cs="Times New Roman"/>
          <w:bCs/>
          <w:color w:val="000000" w:themeColor="text1"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a liczba izb </w:t>
      </w:r>
      <w:r w:rsidR="006D7C05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812,9 tys. </w:t>
      </w:r>
    </w:p>
    <w:p w14:paraId="225F5E45" w14:textId="19497B0D" w:rsidR="00781CE2" w:rsidRPr="00781CE2" w:rsidRDefault="00781CE2" w:rsidP="00781CE2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3FB0357D" w14:textId="4BF55909" w:rsidR="00781CE2" w:rsidRPr="00781CE2" w:rsidRDefault="00781CE2" w:rsidP="00781CE2">
      <w:pPr>
        <w:spacing w:before="0" w:after="0"/>
        <w:rPr>
          <w:rFonts w:eastAsia="Times New Roman" w:cs="Times New Roman"/>
          <w:bCs/>
          <w:color w:val="000000" w:themeColor="text1"/>
          <w:szCs w:val="19"/>
          <w:lang w:eastAsia="pl-PL"/>
        </w:rPr>
      </w:pP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W miastach zlokalizowanych było </w:t>
      </w:r>
      <w:r w:rsidR="002F72C3">
        <w:rPr>
          <w:rFonts w:eastAsia="Times New Roman" w:cs="Times New Roman"/>
          <w:bCs/>
          <w:color w:val="000000" w:themeColor="text1"/>
          <w:szCs w:val="19"/>
          <w:lang w:eastAsia="pl-PL"/>
        </w:rPr>
        <w:t>prawie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10</w:t>
      </w:r>
      <w:r w:rsidR="00DE4F0C">
        <w:rPr>
          <w:rFonts w:eastAsia="Times New Roman" w:cs="Times New Roman"/>
          <w:bCs/>
          <w:color w:val="000000" w:themeColor="text1"/>
          <w:szCs w:val="19"/>
          <w:lang w:eastAsia="pl-PL"/>
        </w:rPr>
        <w:t>,</w:t>
      </w:r>
      <w:r w:rsidR="00C02E38">
        <w:rPr>
          <w:rFonts w:eastAsia="Times New Roman" w:cs="Times New Roman"/>
          <w:bCs/>
          <w:color w:val="000000" w:themeColor="text1"/>
          <w:szCs w:val="19"/>
          <w:lang w:eastAsia="pl-PL"/>
        </w:rPr>
        <w:t>6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 mieszkań o powierzchni 6</w:t>
      </w:r>
      <w:r w:rsidR="00DE4F0C">
        <w:rPr>
          <w:rFonts w:eastAsia="Times New Roman" w:cs="Times New Roman"/>
          <w:bCs/>
          <w:color w:val="000000" w:themeColor="text1"/>
          <w:szCs w:val="19"/>
          <w:lang w:eastAsia="pl-PL"/>
        </w:rPr>
        <w:t>84,3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 m</w:t>
      </w:r>
      <w:r w:rsidRPr="00781CE2">
        <w:rPr>
          <w:rFonts w:eastAsia="Times New Roman" w:cs="Times New Roman"/>
          <w:bCs/>
          <w:color w:val="000000" w:themeColor="text1"/>
          <w:szCs w:val="19"/>
          <w:vertAlign w:val="superscript"/>
          <w:lang w:eastAsia="pl-PL"/>
        </w:rPr>
        <w:t>2</w:t>
      </w:r>
      <w:r w:rsidR="00674775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i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3</w:t>
      </w:r>
      <w:r w:rsidR="00DE4F0C">
        <w:rPr>
          <w:rFonts w:eastAsia="Times New Roman" w:cs="Times New Roman"/>
          <w:bCs/>
          <w:color w:val="000000" w:themeColor="text1"/>
          <w:szCs w:val="19"/>
          <w:lang w:eastAsia="pl-PL"/>
        </w:rPr>
        <w:t>7,0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 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mln izb. Na terenach wiejskich znajdowało się </w:t>
      </w:r>
      <w:r w:rsidR="002F72C3">
        <w:rPr>
          <w:rFonts w:eastAsia="Times New Roman" w:cs="Times New Roman"/>
          <w:bCs/>
          <w:color w:val="000000" w:themeColor="text1"/>
          <w:szCs w:val="19"/>
          <w:lang w:eastAsia="pl-PL"/>
        </w:rPr>
        <w:t>ponad</w:t>
      </w:r>
      <w:r w:rsidR="003D2AAA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</w:t>
      </w:r>
      <w:r w:rsidR="00DE4F0C">
        <w:rPr>
          <w:rFonts w:eastAsia="Times New Roman" w:cs="Times New Roman"/>
          <w:bCs/>
          <w:color w:val="000000" w:themeColor="text1"/>
          <w:szCs w:val="19"/>
          <w:lang w:eastAsia="pl-PL"/>
        </w:rPr>
        <w:t>5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 mieszkań o powierzchni 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4</w:t>
      </w:r>
      <w:r w:rsidR="00DE4F0C">
        <w:rPr>
          <w:rFonts w:eastAsia="Times New Roman" w:cs="Times New Roman"/>
          <w:bCs/>
          <w:color w:val="000000" w:themeColor="text1"/>
          <w:szCs w:val="19"/>
          <w:lang w:eastAsia="pl-PL"/>
        </w:rPr>
        <w:t>88,6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 m</w:t>
      </w:r>
      <w:r w:rsidRPr="00781CE2">
        <w:rPr>
          <w:rFonts w:eastAsia="Times New Roman" w:cs="Times New Roman"/>
          <w:bCs/>
          <w:color w:val="000000" w:themeColor="text1"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</w:t>
      </w:r>
      <w:r w:rsidR="00674775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i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2</w:t>
      </w:r>
      <w:r w:rsidR="00DE4F0C">
        <w:rPr>
          <w:rFonts w:eastAsia="Times New Roman" w:cs="Times New Roman"/>
          <w:bCs/>
          <w:color w:val="000000" w:themeColor="text1"/>
          <w:szCs w:val="19"/>
          <w:lang w:eastAsia="pl-PL"/>
        </w:rPr>
        <w:t>2,7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 izb. W miastach liczba mieszkań wzrosła o 14</w:t>
      </w:r>
      <w:r w:rsidR="00F32BF3">
        <w:rPr>
          <w:rFonts w:eastAsia="Times New Roman" w:cs="Times New Roman"/>
          <w:bCs/>
          <w:color w:val="000000" w:themeColor="text1"/>
          <w:szCs w:val="19"/>
          <w:lang w:eastAsia="pl-PL"/>
        </w:rPr>
        <w:t>8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,</w:t>
      </w:r>
      <w:r w:rsidR="00F32BF3">
        <w:rPr>
          <w:rFonts w:eastAsia="Times New Roman" w:cs="Times New Roman"/>
          <w:bCs/>
          <w:color w:val="000000" w:themeColor="text1"/>
          <w:szCs w:val="19"/>
          <w:lang w:eastAsia="pl-PL"/>
        </w:rPr>
        <w:t>2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tys. (</w:t>
      </w:r>
      <w:r w:rsidR="001E4721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o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1,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4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%), </w:t>
      </w:r>
      <w:r w:rsidR="00F32BF3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a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na terenach wiejskich </w:t>
      </w:r>
      <w:r w:rsidR="00F32BF3">
        <w:rPr>
          <w:rFonts w:eastAsia="Times New Roman" w:cs="Times New Roman"/>
          <w:bCs/>
          <w:color w:val="000000" w:themeColor="text1"/>
          <w:szCs w:val="19"/>
          <w:lang w:eastAsia="pl-PL"/>
        </w:rPr>
        <w:t>o 6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7,</w:t>
      </w:r>
      <w:r w:rsidR="00F32BF3">
        <w:rPr>
          <w:rFonts w:eastAsia="Times New Roman" w:cs="Times New Roman"/>
          <w:bCs/>
          <w:color w:val="000000" w:themeColor="text1"/>
          <w:szCs w:val="19"/>
          <w:lang w:eastAsia="pl-PL"/>
        </w:rPr>
        <w:t>5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tys.</w:t>
      </w:r>
      <w:r w:rsidR="004903D7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(</w:t>
      </w:r>
      <w:r w:rsidR="005E1B77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również o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1,</w:t>
      </w:r>
      <w:r w:rsidR="00F32BF3">
        <w:rPr>
          <w:rFonts w:eastAsia="Times New Roman" w:cs="Times New Roman"/>
          <w:bCs/>
          <w:color w:val="000000" w:themeColor="text1"/>
          <w:szCs w:val="19"/>
          <w:lang w:eastAsia="pl-PL"/>
        </w:rPr>
        <w:t>4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%).</w:t>
      </w:r>
    </w:p>
    <w:p w14:paraId="6600E4A2" w14:textId="77777777" w:rsidR="00947365" w:rsidRDefault="00947365" w:rsidP="00930BB2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4B500E17" w14:textId="22EE5F06" w:rsidR="000300FB" w:rsidRDefault="000300FB" w:rsidP="000300FB">
      <w:pPr>
        <w:spacing w:before="0" w:after="0"/>
        <w:rPr>
          <w:b/>
          <w:spacing w:val="-2"/>
          <w:sz w:val="18"/>
        </w:rPr>
      </w:pPr>
      <w:r w:rsidRPr="007A38B8">
        <w:rPr>
          <w:b/>
          <w:spacing w:val="-2"/>
          <w:sz w:val="18"/>
        </w:rPr>
        <w:t xml:space="preserve">Tablica </w:t>
      </w:r>
      <w:r>
        <w:rPr>
          <w:b/>
          <w:spacing w:val="-2"/>
          <w:sz w:val="18"/>
        </w:rPr>
        <w:t>1</w:t>
      </w:r>
      <w:r w:rsidRPr="007A38B8">
        <w:rPr>
          <w:b/>
          <w:spacing w:val="-2"/>
          <w:sz w:val="18"/>
        </w:rPr>
        <w:t xml:space="preserve">. </w:t>
      </w:r>
      <w:r>
        <w:rPr>
          <w:b/>
          <w:spacing w:val="-2"/>
          <w:sz w:val="18"/>
        </w:rPr>
        <w:t xml:space="preserve">Zasoby mieszkaniowe (stan </w:t>
      </w:r>
      <w:r w:rsidR="00320AAB">
        <w:rPr>
          <w:b/>
          <w:spacing w:val="-2"/>
          <w:sz w:val="18"/>
        </w:rPr>
        <w:t>na</w:t>
      </w:r>
      <w:r w:rsidR="00DF3119">
        <w:rPr>
          <w:b/>
          <w:spacing w:val="-2"/>
          <w:sz w:val="18"/>
        </w:rPr>
        <w:t xml:space="preserve"> 31</w:t>
      </w:r>
      <w:r w:rsidR="009F5612">
        <w:rPr>
          <w:b/>
          <w:spacing w:val="-2"/>
          <w:sz w:val="18"/>
        </w:rPr>
        <w:t xml:space="preserve"> grudnia</w:t>
      </w:r>
      <w:r>
        <w:rPr>
          <w:b/>
          <w:spacing w:val="-2"/>
          <w:sz w:val="18"/>
        </w:rPr>
        <w:t>)</w:t>
      </w:r>
    </w:p>
    <w:p w14:paraId="59397021" w14:textId="77777777" w:rsidR="00B02EAA" w:rsidRDefault="00B02EAA" w:rsidP="000300FB">
      <w:pPr>
        <w:spacing w:before="0" w:after="0"/>
        <w:rPr>
          <w:b/>
          <w:spacing w:val="-2"/>
          <w:sz w:val="18"/>
        </w:rPr>
      </w:pPr>
    </w:p>
    <w:tbl>
      <w:tblPr>
        <w:tblW w:w="7967" w:type="dxa"/>
        <w:tblBorders>
          <w:insideH w:val="single" w:sz="2" w:space="0" w:color="001D77"/>
          <w:insideV w:val="single" w:sz="2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"/>
        <w:tblDescription w:val="Zasoby mieszkaniowe (stan na 31 grudnia)"/>
      </w:tblPr>
      <w:tblGrid>
        <w:gridCol w:w="2128"/>
        <w:gridCol w:w="916"/>
        <w:gridCol w:w="833"/>
        <w:gridCol w:w="850"/>
        <w:gridCol w:w="881"/>
        <w:gridCol w:w="654"/>
        <w:gridCol w:w="850"/>
        <w:gridCol w:w="855"/>
      </w:tblGrid>
      <w:tr w:rsidR="00285BC1" w:rsidRPr="00781CE2" w14:paraId="6ECC1226" w14:textId="77777777" w:rsidTr="00BC1A60">
        <w:trPr>
          <w:trHeight w:val="397"/>
        </w:trPr>
        <w:tc>
          <w:tcPr>
            <w:tcW w:w="2128" w:type="dxa"/>
            <w:vMerge w:val="restart"/>
            <w:tcBorders>
              <w:top w:val="single" w:sz="4" w:space="0" w:color="auto"/>
              <w:bottom w:val="single" w:sz="2" w:space="0" w:color="001D77"/>
              <w:right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0B8F91C9" w14:textId="77777777" w:rsidR="00285BC1" w:rsidRPr="00781CE2" w:rsidRDefault="00285BC1" w:rsidP="00285BC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bookmarkStart w:id="1" w:name="_Hlk50551191"/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D87FCC" w14:textId="63208BE5" w:rsidR="00285BC1" w:rsidRPr="00781CE2" w:rsidRDefault="00285BC1" w:rsidP="00126930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20</w:t>
            </w:r>
            <w:r w:rsidR="004423D9">
              <w:rPr>
                <w:rFonts w:eastAsia="Times New Roman" w:cs="Calibri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5AB7C4B" w14:textId="103F72B9" w:rsidR="00285BC1" w:rsidRPr="00781CE2" w:rsidRDefault="00285BC1" w:rsidP="00126930">
            <w:pPr>
              <w:spacing w:before="0" w:after="0" w:line="240" w:lineRule="auto"/>
              <w:jc w:val="center"/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20</w:t>
            </w:r>
            <w:r w:rsidR="008954CD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="004423D9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</w:tr>
      <w:tr w:rsidR="00DA6AC5" w:rsidRPr="00781CE2" w14:paraId="0D0DC2B8" w14:textId="77777777" w:rsidTr="009F5612">
        <w:trPr>
          <w:trHeight w:val="516"/>
        </w:trPr>
        <w:tc>
          <w:tcPr>
            <w:tcW w:w="2128" w:type="dxa"/>
            <w:vMerge/>
            <w:tcBorders>
              <w:top w:val="single" w:sz="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25E131E5" w14:textId="77777777" w:rsidR="00285BC1" w:rsidRPr="00B02EAA" w:rsidRDefault="00285BC1" w:rsidP="00285BC1">
            <w:pPr>
              <w:spacing w:after="0" w:line="240" w:lineRule="auto"/>
              <w:jc w:val="center"/>
              <w:rPr>
                <w:spacing w:val="-2"/>
                <w:sz w:val="18"/>
              </w:rPr>
            </w:pP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B43DBDB" w14:textId="77777777" w:rsidR="00285BC1" w:rsidRDefault="00F959F7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o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gółem</w:t>
            </w:r>
          </w:p>
        </w:tc>
        <w:tc>
          <w:tcPr>
            <w:tcW w:w="83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5564D35" w14:textId="77777777" w:rsidR="00285BC1" w:rsidRDefault="00F959F7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m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iast</w:t>
            </w:r>
            <w:r w:rsidR="00AC2C31">
              <w:rPr>
                <w:rFonts w:eastAsia="Times New Roman" w:cs="Calibri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5ADCAC44" w14:textId="77777777" w:rsidR="00285BC1" w:rsidRPr="00781CE2" w:rsidRDefault="00F959F7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w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ieś</w:t>
            </w: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EC98784" w14:textId="77777777" w:rsidR="00285BC1" w:rsidRPr="00781CE2" w:rsidRDefault="00F959F7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o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gółem</w:t>
            </w:r>
          </w:p>
        </w:tc>
        <w:tc>
          <w:tcPr>
            <w:tcW w:w="65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460B27C" w14:textId="721C8144" w:rsidR="00285BC1" w:rsidRDefault="00285BC1" w:rsidP="00C02E3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20</w:t>
            </w:r>
            <w:r w:rsidR="00C02E38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="008A0F4A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 xml:space="preserve"> =</w:t>
            </w:r>
            <w:r w:rsidR="00F959F7"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 xml:space="preserve"> 100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3CAC2F97" w14:textId="77777777" w:rsidR="00285BC1" w:rsidRDefault="00F959F7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m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iast</w:t>
            </w:r>
            <w:r w:rsidR="00AC2C31">
              <w:rPr>
                <w:rFonts w:eastAsia="Times New Roman" w:cs="Calibri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855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34AA871A" w14:textId="77777777" w:rsidR="00285BC1" w:rsidRDefault="00F959F7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w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ieś</w:t>
            </w:r>
          </w:p>
        </w:tc>
      </w:tr>
      <w:tr w:rsidR="003E5931" w:rsidRPr="00781CE2" w14:paraId="446D1682" w14:textId="77777777" w:rsidTr="009F5612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63F3D140" w14:textId="77777777" w:rsidR="003E5931" w:rsidRPr="00781CE2" w:rsidRDefault="003E5931" w:rsidP="003E593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Mieszkania w tys.</w:t>
            </w:r>
          </w:p>
        </w:tc>
        <w:tc>
          <w:tcPr>
            <w:tcW w:w="91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BAF7E3C" w14:textId="1F8663E2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15 359,5</w:t>
            </w:r>
          </w:p>
        </w:tc>
        <w:tc>
          <w:tcPr>
            <w:tcW w:w="83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68A928C" w14:textId="3B75ED2F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10 412,9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7D24DB06" w14:textId="78DD36A7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4 946,6</w:t>
            </w:r>
          </w:p>
        </w:tc>
        <w:tc>
          <w:tcPr>
            <w:tcW w:w="88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9F3710A" w14:textId="1C11208A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15 575,2</w:t>
            </w:r>
          </w:p>
        </w:tc>
        <w:tc>
          <w:tcPr>
            <w:tcW w:w="65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B4449D9" w14:textId="7A51DD1B" w:rsidR="003E5931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65D1F308" w14:textId="548D5063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10 561,1</w:t>
            </w:r>
          </w:p>
        </w:tc>
        <w:tc>
          <w:tcPr>
            <w:tcW w:w="855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426554A5" w14:textId="7785B003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5 014,1</w:t>
            </w:r>
          </w:p>
        </w:tc>
      </w:tr>
      <w:tr w:rsidR="003E5931" w:rsidRPr="00781CE2" w14:paraId="1630A9EC" w14:textId="77777777" w:rsidTr="00F67F94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28054787" w14:textId="77777777" w:rsidR="003E5931" w:rsidRPr="00781CE2" w:rsidRDefault="003E5931" w:rsidP="003E593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Izby w mieszkaniach w tys.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95D8C3" w14:textId="49756019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58 915,5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A99F10" w14:textId="5CB2DD30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36 558,5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0E47E3C9" w14:textId="267CB83B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22 357,0</w:t>
            </w: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FA479E" w14:textId="3A73DD19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59 728,4</w:t>
            </w:r>
          </w:p>
        </w:tc>
        <w:tc>
          <w:tcPr>
            <w:tcW w:w="6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9A820A" w14:textId="392549B1" w:rsidR="003E5931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47BAD66" w14:textId="2B419978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37 031,6</w:t>
            </w: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67B7EDF4" w14:textId="12B2E987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22 696,7</w:t>
            </w:r>
          </w:p>
        </w:tc>
      </w:tr>
      <w:tr w:rsidR="003E5931" w:rsidRPr="00781CE2" w14:paraId="52DD4F9F" w14:textId="77777777" w:rsidTr="00F67F94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63F37502" w14:textId="77777777" w:rsidR="003E5931" w:rsidRPr="00781CE2" w:rsidRDefault="003E5931" w:rsidP="003E593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Powierzchnia użytkowa mieszkań w tys. m</w:t>
            </w:r>
            <w:r w:rsidRPr="00781CE2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DCC95D" w14:textId="761CB926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1 153 821,3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259D05" w14:textId="2C806AD7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673 814,5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4005B769" w14:textId="7F81E436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480 006,8</w:t>
            </w: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5A14E1" w14:textId="336FB384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1 172 919,6</w:t>
            </w:r>
          </w:p>
        </w:tc>
        <w:tc>
          <w:tcPr>
            <w:tcW w:w="6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DFDE7F" w14:textId="31650C59" w:rsidR="003E5931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F67710B" w14:textId="2903D289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684 342,8</w:t>
            </w: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3E68BB11" w14:textId="1A78A21A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488 576,7</w:t>
            </w:r>
          </w:p>
        </w:tc>
      </w:tr>
      <w:tr w:rsidR="003E5931" w:rsidRPr="00781CE2" w14:paraId="4D9E55E1" w14:textId="77777777" w:rsidTr="00F67F94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0F445571" w14:textId="77777777" w:rsidR="003E5931" w:rsidRPr="00781CE2" w:rsidRDefault="003E5931" w:rsidP="003E593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Mieszkania na 1 000 ludności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8E78E3" w14:textId="1FE45935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405,2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C07615" w14:textId="0A60DCB4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97EC064" w14:textId="274DBD32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323,7</w:t>
            </w: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A7C873" w14:textId="364AA09E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412,4</w:t>
            </w:r>
          </w:p>
        </w:tc>
        <w:tc>
          <w:tcPr>
            <w:tcW w:w="6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C18AAA" w14:textId="7D365428" w:rsidR="003E5931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CF18002" w14:textId="5755DBBD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469,6</w:t>
            </w: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57C8CE47" w14:textId="6EA99B32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328,2</w:t>
            </w:r>
          </w:p>
        </w:tc>
      </w:tr>
      <w:tr w:rsidR="003E5931" w:rsidRPr="00781CE2" w14:paraId="2580E281" w14:textId="77777777" w:rsidTr="00F67F94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4E517BA5" w14:textId="77777777" w:rsidR="003E5931" w:rsidRPr="00781CE2" w:rsidRDefault="003E5931" w:rsidP="003E593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Przeciętna w zasobach mieszkaniowych: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70139CA" w14:textId="7BB3CC8A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512D3D8" w14:textId="3BBAC23E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6E560106" w14:textId="06BAA4F6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472313F" w14:textId="41571C14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BD837A5" w14:textId="45DCF346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0DB953A" w14:textId="486D8D43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52F89535" w14:textId="77777777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3E5931" w:rsidRPr="00781CE2" w14:paraId="2B619F8B" w14:textId="77777777" w:rsidTr="00F67F94">
        <w:trPr>
          <w:trHeight w:val="300"/>
        </w:trPr>
        <w:tc>
          <w:tcPr>
            <w:tcW w:w="2128" w:type="dxa"/>
            <w:tcBorders>
              <w:top w:val="nil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5C7E36F1" w14:textId="77777777" w:rsidR="003E5931" w:rsidRPr="00781CE2" w:rsidRDefault="003E5931" w:rsidP="003E5931">
            <w:pPr>
              <w:spacing w:after="0" w:line="240" w:lineRule="auto"/>
              <w:ind w:left="176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liczba izb w mieszkaniu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0EB1B6" w14:textId="47C9DCDE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3,84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C47E1D" w14:textId="5F014F44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3,51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C270710" w14:textId="619229EC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4,52</w:t>
            </w:r>
          </w:p>
        </w:tc>
        <w:tc>
          <w:tcPr>
            <w:tcW w:w="88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46B334" w14:textId="15EA10AA" w:rsidR="003E5931" w:rsidRPr="00DA6AC5" w:rsidRDefault="003E5931" w:rsidP="0067317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  <w:r w:rsidR="0067317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5582D1" w14:textId="2844C7BF" w:rsidR="003E5931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2887D38" w14:textId="7AB228A9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3,51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19389966" w14:textId="5AA6728A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4,53</w:t>
            </w:r>
          </w:p>
        </w:tc>
      </w:tr>
      <w:tr w:rsidR="003E5931" w:rsidRPr="00781CE2" w14:paraId="2F03F948" w14:textId="77777777" w:rsidTr="00F67F94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5B3267E5" w14:textId="52ACC4D9" w:rsidR="003E5931" w:rsidRPr="00337704" w:rsidRDefault="003E5931" w:rsidP="003E5931">
            <w:pPr>
              <w:spacing w:after="0" w:line="240" w:lineRule="auto"/>
              <w:ind w:left="176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powierzchnia użytkowa w m</w:t>
            </w:r>
            <w:r w:rsidRPr="00781CE2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2</w:t>
            </w:r>
            <w:r w:rsidR="00337704">
              <w:rPr>
                <w:rFonts w:eastAsia="Times New Roman" w:cs="Calibri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7C89236" w14:textId="3E84FB7D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49DE92D" w14:textId="0EB0BEB5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590728BB" w14:textId="2D90E67E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2B26F6B" w14:textId="2AE74737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2691B6A" w14:textId="05A3E1D9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654D662F" w14:textId="7B1C05A4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6555FE27" w14:textId="77777777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3E5931" w:rsidRPr="00781CE2" w14:paraId="7B7E31BB" w14:textId="77777777" w:rsidTr="00F67F94">
        <w:trPr>
          <w:trHeight w:val="300"/>
        </w:trPr>
        <w:tc>
          <w:tcPr>
            <w:tcW w:w="2128" w:type="dxa"/>
            <w:tcBorders>
              <w:top w:val="nil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467F1433" w14:textId="77777777" w:rsidR="003E5931" w:rsidRPr="00781CE2" w:rsidRDefault="003E5931" w:rsidP="003E5931">
            <w:pPr>
              <w:spacing w:after="0" w:line="240" w:lineRule="auto"/>
              <w:ind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 mieszkania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436C897" w14:textId="1BCAA711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75,1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4B9F717" w14:textId="4034A382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3D48E39B" w14:textId="21E11ED6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881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0507844" w14:textId="5293A5F1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654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A22A312" w14:textId="31A65D81" w:rsidR="003E5931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3DD69F43" w14:textId="6976B9CA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6DA8B03E" w14:textId="61A66102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</w:tr>
      <w:tr w:rsidR="003E5931" w:rsidRPr="00781CE2" w14:paraId="7D822B2A" w14:textId="77777777" w:rsidTr="00F67F94">
        <w:trPr>
          <w:trHeight w:val="300"/>
        </w:trPr>
        <w:tc>
          <w:tcPr>
            <w:tcW w:w="2128" w:type="dxa"/>
            <w:tcBorders>
              <w:top w:val="nil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3346D2D6" w14:textId="77777777" w:rsidR="003E5931" w:rsidRPr="00781CE2" w:rsidRDefault="003E5931" w:rsidP="003E5931">
            <w:pPr>
              <w:spacing w:after="0" w:line="240" w:lineRule="auto"/>
              <w:ind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na 1 osobę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1337FB" w14:textId="44D1EC12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5762A9" w14:textId="5497D9EE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3670DC5D" w14:textId="1D5FA968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88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C2B600" w14:textId="6DEBAD75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65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CCEC27" w14:textId="5A47D020" w:rsidR="003E5931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2A8C58F4" w14:textId="268A814F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653D58BD" w14:textId="5D643944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32,0</w:t>
            </w:r>
          </w:p>
        </w:tc>
      </w:tr>
      <w:tr w:rsidR="003E5931" w:rsidRPr="00781CE2" w14:paraId="0F89D8A4" w14:textId="77777777" w:rsidTr="00F67F94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05BEE8AA" w14:textId="77777777" w:rsidR="003E5931" w:rsidRPr="00781CE2" w:rsidRDefault="003E5931" w:rsidP="003E5931">
            <w:pPr>
              <w:spacing w:after="0" w:line="240" w:lineRule="auto"/>
              <w:ind w:left="176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liczba osób na: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7F085B9" w14:textId="68F5BDAB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146B405" w14:textId="367A2C67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0074E4EF" w14:textId="080638BF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F7F5262" w14:textId="71BBBC3E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2883DDC" w14:textId="4A3193F4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6FBA1878" w14:textId="6B05D42D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51499945" w14:textId="77777777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3E5931" w:rsidRPr="00781CE2" w14:paraId="34243D54" w14:textId="77777777" w:rsidTr="00F67F94">
        <w:trPr>
          <w:trHeight w:val="300"/>
        </w:trPr>
        <w:tc>
          <w:tcPr>
            <w:tcW w:w="2128" w:type="dxa"/>
            <w:tcBorders>
              <w:top w:val="nil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3648C69F" w14:textId="77777777" w:rsidR="003E5931" w:rsidRPr="00781CE2" w:rsidRDefault="003E5931" w:rsidP="003E5931">
            <w:pPr>
              <w:spacing w:after="0" w:line="240" w:lineRule="auto"/>
              <w:ind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 mieszkanie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0F8A0B3" w14:textId="5CB9B9A9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2,47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D39ABD2" w14:textId="1767EE2F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2,17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28818B5B" w14:textId="0EAC218F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3,09</w:t>
            </w:r>
          </w:p>
        </w:tc>
        <w:tc>
          <w:tcPr>
            <w:tcW w:w="881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CCBE379" w14:textId="41701BD0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654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4E26264" w14:textId="49DB26F9" w:rsidR="003E5931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BE54A1A" w14:textId="116FC47E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2,13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2658B4FE" w14:textId="1456829E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3,05</w:t>
            </w:r>
          </w:p>
        </w:tc>
      </w:tr>
      <w:tr w:rsidR="003E5931" w:rsidRPr="00781CE2" w14:paraId="7B60C967" w14:textId="77777777" w:rsidTr="00F67F94">
        <w:trPr>
          <w:trHeight w:val="300"/>
        </w:trPr>
        <w:tc>
          <w:tcPr>
            <w:tcW w:w="2128" w:type="dxa"/>
            <w:tcBorders>
              <w:top w:val="nil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6D519D2C" w14:textId="77777777" w:rsidR="003E5931" w:rsidRPr="00781CE2" w:rsidRDefault="003E5931" w:rsidP="003E5931">
            <w:pPr>
              <w:spacing w:after="0" w:line="240" w:lineRule="auto"/>
              <w:ind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 izbę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F07A322" w14:textId="328E0969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0,64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30A3CD3" w14:textId="73F47439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0,62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0ACC2CAB" w14:textId="31745C09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0,68</w:t>
            </w:r>
          </w:p>
        </w:tc>
        <w:tc>
          <w:tcPr>
            <w:tcW w:w="881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5DA5092" w14:textId="69B236C0" w:rsidR="003E5931" w:rsidRPr="00DA6AC5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0,63</w:t>
            </w:r>
          </w:p>
        </w:tc>
        <w:tc>
          <w:tcPr>
            <w:tcW w:w="654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351D093" w14:textId="00CEAE36" w:rsidR="003E5931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64BB6194" w14:textId="120F8C4F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039B643A" w14:textId="362B5583" w:rsidR="003E5931" w:rsidRPr="00781CE2" w:rsidRDefault="003E5931" w:rsidP="003E59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0,67</w:t>
            </w:r>
          </w:p>
        </w:tc>
      </w:tr>
    </w:tbl>
    <w:bookmarkEnd w:id="1"/>
    <w:p w14:paraId="4B1B676F" w14:textId="77777777" w:rsidR="00B45508" w:rsidRDefault="00F959F7" w:rsidP="00B45508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97136B">
        <w:rPr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ECAE27C" wp14:editId="3837DC29">
                <wp:simplePos x="0" y="0"/>
                <wp:positionH relativeFrom="rightMargin">
                  <wp:posOffset>27940</wp:posOffset>
                </wp:positionH>
                <wp:positionV relativeFrom="paragraph">
                  <wp:posOffset>89696</wp:posOffset>
                </wp:positionV>
                <wp:extent cx="1666875" cy="667385"/>
                <wp:effectExtent l="0" t="0" r="0" b="0"/>
                <wp:wrapTight wrapText="bothSides">
                  <wp:wrapPolygon edited="0">
                    <wp:start x="741" y="0"/>
                    <wp:lineTo x="741" y="20963"/>
                    <wp:lineTo x="20736" y="20963"/>
                    <wp:lineTo x="20736" y="0"/>
                    <wp:lineTo x="741" y="0"/>
                  </wp:wrapPolygon>
                </wp:wrapTight>
                <wp:docPr id="7" name="Pole tekstowe 2" descr="W Polsce warunki mieszkaniowe ulegają nieznacznej popraw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667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C6D0D" w14:textId="77777777" w:rsidR="002463D2" w:rsidRPr="00074DD8" w:rsidRDefault="002463D2" w:rsidP="00B45508">
                            <w:pPr>
                              <w:pStyle w:val="tekstzboku"/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Polsce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warunki mieszkaniowe ulegają nieznacznej poprawie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AE27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Polsce warunki mieszkaniowe ulegają nieznacznej poprawie" style="position:absolute;margin-left:2.2pt;margin-top:7.05pt;width:131.25pt;height:52.5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" filled="f" stroked="f">
                <v:textbox>
                  <w:txbxContent>
                    <w:p w14:paraId="688C6D0D" w14:textId="77777777" w:rsidR="002463D2" w:rsidRPr="00074DD8" w:rsidRDefault="002463D2" w:rsidP="00B45508">
                      <w:pPr>
                        <w:pStyle w:val="tekstzboku"/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Polsce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warunki mieszkaniowe ulegają nieznacznej poprawie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3B6A176" w14:textId="4B827041" w:rsidR="009E1972" w:rsidRDefault="00057D10" w:rsidP="00580933">
      <w:pPr>
        <w:spacing w:after="0"/>
        <w:rPr>
          <w:rFonts w:eastAsia="Times New Roman" w:cs="Times New Roman"/>
          <w:bCs/>
          <w:szCs w:val="19"/>
          <w:lang w:eastAsia="pl-PL"/>
        </w:rPr>
      </w:pPr>
      <w:r w:rsidRPr="00781CE2">
        <w:rPr>
          <w:rFonts w:eastAsia="Times New Roman" w:cs="Times New Roman"/>
          <w:bCs/>
          <w:szCs w:val="19"/>
          <w:lang w:eastAsia="pl-PL"/>
        </w:rPr>
        <w:t>W 20</w:t>
      </w:r>
      <w:r>
        <w:rPr>
          <w:rFonts w:eastAsia="Times New Roman" w:cs="Times New Roman"/>
          <w:bCs/>
          <w:szCs w:val="19"/>
          <w:lang w:eastAsia="pl-PL"/>
        </w:rPr>
        <w:t>22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r. warunki mieszkaniowe w Polsce uległy </w:t>
      </w:r>
      <w:r>
        <w:rPr>
          <w:rFonts w:eastAsia="Times New Roman" w:cs="Times New Roman"/>
          <w:bCs/>
          <w:szCs w:val="19"/>
          <w:lang w:eastAsia="pl-PL"/>
        </w:rPr>
        <w:t xml:space="preserve"> nie</w:t>
      </w:r>
      <w:r w:rsidR="00800D4E">
        <w:rPr>
          <w:rFonts w:eastAsia="Times New Roman" w:cs="Times New Roman"/>
          <w:bCs/>
          <w:szCs w:val="19"/>
          <w:lang w:eastAsia="pl-PL"/>
        </w:rPr>
        <w:t>znaczn</w:t>
      </w:r>
      <w:r>
        <w:rPr>
          <w:rFonts w:eastAsia="Times New Roman" w:cs="Times New Roman"/>
          <w:bCs/>
          <w:szCs w:val="19"/>
          <w:lang w:eastAsia="pl-PL"/>
        </w:rPr>
        <w:t xml:space="preserve">ej 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poprawie. 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>Średnia wielkość mieszkania wynosiła 7</w:t>
      </w:r>
      <w:r>
        <w:rPr>
          <w:rFonts w:eastAsia="Times New Roman" w:cs="Times New Roman"/>
          <w:bCs/>
          <w:szCs w:val="19"/>
          <w:lang w:eastAsia="pl-PL"/>
        </w:rPr>
        <w:t>5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>,</w:t>
      </w:r>
      <w:r>
        <w:rPr>
          <w:rFonts w:eastAsia="Times New Roman" w:cs="Times New Roman"/>
          <w:bCs/>
          <w:szCs w:val="19"/>
          <w:lang w:eastAsia="pl-PL"/>
        </w:rPr>
        <w:t>3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="00781CE2"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 xml:space="preserve"> i wzrosła o 0,</w:t>
      </w:r>
      <w:r>
        <w:rPr>
          <w:rFonts w:eastAsia="Times New Roman" w:cs="Times New Roman"/>
          <w:bCs/>
          <w:szCs w:val="19"/>
          <w:lang w:eastAsia="pl-PL"/>
        </w:rPr>
        <w:t>2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="00781CE2"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 xml:space="preserve"> w porównaniu z </w:t>
      </w:r>
      <w:r w:rsidR="005E1B77">
        <w:rPr>
          <w:rFonts w:eastAsia="Times New Roman" w:cs="Times New Roman"/>
          <w:bCs/>
          <w:szCs w:val="19"/>
          <w:lang w:eastAsia="pl-PL"/>
        </w:rPr>
        <w:t>2021 rokiem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 xml:space="preserve">. 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>W 20</w:t>
      </w:r>
      <w:r w:rsidR="009E1972">
        <w:rPr>
          <w:rFonts w:eastAsia="Times New Roman" w:cs="Times New Roman"/>
          <w:bCs/>
          <w:szCs w:val="19"/>
          <w:lang w:eastAsia="pl-PL"/>
        </w:rPr>
        <w:t>22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 r. </w:t>
      </w:r>
      <w:r w:rsidR="005E1B77">
        <w:rPr>
          <w:rFonts w:eastAsia="Times New Roman" w:cs="Times New Roman"/>
          <w:bCs/>
          <w:szCs w:val="19"/>
          <w:lang w:eastAsia="pl-PL"/>
        </w:rPr>
        <w:t>p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rzeciętna powierzchnia użytkowa przypadająca na 1 osobę </w:t>
      </w:r>
      <w:r w:rsidR="005E1B77">
        <w:rPr>
          <w:rFonts w:eastAsia="Times New Roman" w:cs="Times New Roman"/>
          <w:bCs/>
          <w:szCs w:val="19"/>
          <w:lang w:eastAsia="pl-PL"/>
        </w:rPr>
        <w:t xml:space="preserve">zwiększyła się 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>o 0,</w:t>
      </w:r>
      <w:r w:rsidR="009E1972">
        <w:rPr>
          <w:rFonts w:eastAsia="Times New Roman" w:cs="Times New Roman"/>
          <w:bCs/>
          <w:szCs w:val="19"/>
          <w:lang w:eastAsia="pl-PL"/>
        </w:rPr>
        <w:t>7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="009E1972"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9E1972">
        <w:rPr>
          <w:rFonts w:eastAsia="Times New Roman" w:cs="Times New Roman"/>
          <w:bCs/>
          <w:szCs w:val="19"/>
          <w:lang w:eastAsia="pl-PL"/>
        </w:rPr>
        <w:t xml:space="preserve"> i wyniosła 31,1 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>m</w:t>
      </w:r>
      <w:r w:rsidR="009E1972"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 (w miastach wzrosła z 2</w:t>
      </w:r>
      <w:r w:rsidR="009E1972">
        <w:rPr>
          <w:rFonts w:eastAsia="Times New Roman" w:cs="Times New Roman"/>
          <w:bCs/>
          <w:szCs w:val="19"/>
          <w:lang w:eastAsia="pl-PL"/>
        </w:rPr>
        <w:t>9,8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="009E1972"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 do </w:t>
      </w:r>
      <w:r w:rsidR="009E1972">
        <w:rPr>
          <w:rFonts w:eastAsia="Times New Roman" w:cs="Times New Roman"/>
          <w:bCs/>
          <w:szCs w:val="19"/>
          <w:lang w:eastAsia="pl-PL"/>
        </w:rPr>
        <w:t>30,4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="009E1972"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, a na wsi z </w:t>
      </w:r>
      <w:r w:rsidR="009E1972">
        <w:rPr>
          <w:rFonts w:eastAsia="Times New Roman" w:cs="Times New Roman"/>
          <w:bCs/>
          <w:szCs w:val="19"/>
          <w:lang w:eastAsia="pl-PL"/>
        </w:rPr>
        <w:t>31,4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>m</w:t>
      </w:r>
      <w:r w:rsidR="009E1972"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 do </w:t>
      </w:r>
      <w:r w:rsidR="009E1972">
        <w:rPr>
          <w:rFonts w:eastAsia="Times New Roman" w:cs="Times New Roman"/>
          <w:bCs/>
          <w:szCs w:val="19"/>
          <w:lang w:eastAsia="pl-PL"/>
        </w:rPr>
        <w:t>32,0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="009E1972"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9E1972" w:rsidRPr="00F80948">
        <w:rPr>
          <w:rFonts w:eastAsia="Times New Roman" w:cs="Times New Roman"/>
          <w:bCs/>
          <w:szCs w:val="19"/>
          <w:lang w:eastAsia="pl-PL"/>
        </w:rPr>
        <w:t>)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>.</w:t>
      </w:r>
    </w:p>
    <w:p w14:paraId="3F88C951" w14:textId="21A133CA" w:rsidR="00EB72BA" w:rsidRDefault="00781CE2" w:rsidP="00EB72BA">
      <w:pPr>
        <w:spacing w:after="0"/>
        <w:rPr>
          <w:rFonts w:eastAsia="Times New Roman" w:cs="Times New Roman"/>
          <w:bCs/>
          <w:szCs w:val="19"/>
          <w:lang w:eastAsia="pl-PL"/>
        </w:rPr>
      </w:pPr>
      <w:r w:rsidRPr="00781CE2">
        <w:rPr>
          <w:rFonts w:eastAsia="Times New Roman" w:cs="Times New Roman"/>
          <w:bCs/>
          <w:szCs w:val="19"/>
          <w:lang w:eastAsia="pl-PL"/>
        </w:rPr>
        <w:lastRenderedPageBreak/>
        <w:t>Mieszkania na obszarach wiejskich były średnio</w:t>
      </w:r>
      <w:r w:rsidR="00E65DFB">
        <w:rPr>
          <w:rFonts w:eastAsia="Times New Roman" w:cs="Times New Roman"/>
          <w:bCs/>
          <w:szCs w:val="19"/>
          <w:lang w:eastAsia="pl-PL"/>
        </w:rPr>
        <w:t xml:space="preserve"> aż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o </w:t>
      </w:r>
      <w:r w:rsidR="008954CD">
        <w:rPr>
          <w:rFonts w:eastAsia="Times New Roman" w:cs="Times New Roman"/>
          <w:bCs/>
          <w:szCs w:val="19"/>
          <w:lang w:eastAsia="pl-PL"/>
        </w:rPr>
        <w:t>3</w:t>
      </w:r>
      <w:r w:rsidR="00057D10">
        <w:rPr>
          <w:rFonts w:eastAsia="Times New Roman" w:cs="Times New Roman"/>
          <w:bCs/>
          <w:szCs w:val="19"/>
          <w:lang w:eastAsia="pl-PL"/>
        </w:rPr>
        <w:t>2</w:t>
      </w:r>
      <w:r w:rsidR="008954CD">
        <w:rPr>
          <w:rFonts w:eastAsia="Times New Roman" w:cs="Times New Roman"/>
          <w:bCs/>
          <w:szCs w:val="19"/>
          <w:lang w:eastAsia="pl-PL"/>
        </w:rPr>
        <w:t>,</w:t>
      </w:r>
      <w:r w:rsidR="00057D10">
        <w:rPr>
          <w:rFonts w:eastAsia="Times New Roman" w:cs="Times New Roman"/>
          <w:bCs/>
          <w:szCs w:val="19"/>
          <w:lang w:eastAsia="pl-PL"/>
        </w:rPr>
        <w:t>6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większe niż </w:t>
      </w:r>
      <w:r w:rsidR="00057D10">
        <w:rPr>
          <w:rFonts w:eastAsia="Times New Roman" w:cs="Times New Roman"/>
          <w:bCs/>
          <w:szCs w:val="19"/>
          <w:lang w:eastAsia="pl-PL"/>
        </w:rPr>
        <w:t xml:space="preserve">w </w:t>
      </w:r>
      <w:r w:rsidRPr="00781CE2">
        <w:rPr>
          <w:rFonts w:eastAsia="Times New Roman" w:cs="Times New Roman"/>
          <w:bCs/>
          <w:szCs w:val="19"/>
          <w:lang w:eastAsia="pl-PL"/>
        </w:rPr>
        <w:t>miast</w:t>
      </w:r>
      <w:r w:rsidR="00057D10">
        <w:rPr>
          <w:rFonts w:eastAsia="Times New Roman" w:cs="Times New Roman"/>
          <w:bCs/>
          <w:szCs w:val="19"/>
          <w:lang w:eastAsia="pl-PL"/>
        </w:rPr>
        <w:t>ach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(</w:t>
      </w:r>
      <w:r w:rsidR="00E65DFB">
        <w:rPr>
          <w:rFonts w:eastAsia="Times New Roman" w:cs="Times New Roman"/>
          <w:bCs/>
          <w:szCs w:val="19"/>
          <w:lang w:eastAsia="pl-PL"/>
        </w:rPr>
        <w:t xml:space="preserve">średnia powierzchnia mieszkania wyniosła odpowiednio: </w:t>
      </w:r>
      <w:r w:rsidRPr="00781CE2">
        <w:rPr>
          <w:rFonts w:eastAsia="Times New Roman" w:cs="Times New Roman"/>
          <w:bCs/>
          <w:szCs w:val="19"/>
          <w:lang w:eastAsia="pl-PL"/>
        </w:rPr>
        <w:t>9</w:t>
      </w:r>
      <w:r w:rsidR="002A0CB2">
        <w:rPr>
          <w:rFonts w:eastAsia="Times New Roman" w:cs="Times New Roman"/>
          <w:bCs/>
          <w:szCs w:val="19"/>
          <w:lang w:eastAsia="pl-PL"/>
        </w:rPr>
        <w:t>7</w:t>
      </w:r>
      <w:r w:rsidRPr="00781CE2">
        <w:rPr>
          <w:rFonts w:eastAsia="Times New Roman" w:cs="Times New Roman"/>
          <w:bCs/>
          <w:szCs w:val="19"/>
          <w:lang w:eastAsia="pl-PL"/>
        </w:rPr>
        <w:t>,</w:t>
      </w:r>
      <w:r w:rsidR="002A0CB2">
        <w:rPr>
          <w:rFonts w:eastAsia="Times New Roman" w:cs="Times New Roman"/>
          <w:bCs/>
          <w:szCs w:val="19"/>
          <w:lang w:eastAsia="pl-PL"/>
        </w:rPr>
        <w:t>4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E65DFB">
        <w:rPr>
          <w:rFonts w:eastAsia="Times New Roman" w:cs="Times New Roman"/>
          <w:bCs/>
          <w:szCs w:val="19"/>
          <w:lang w:eastAsia="pl-PL"/>
        </w:rPr>
        <w:t xml:space="preserve"> i </w:t>
      </w:r>
      <w:r w:rsidRPr="00781CE2">
        <w:rPr>
          <w:rFonts w:eastAsia="Times New Roman" w:cs="Times New Roman"/>
          <w:bCs/>
          <w:szCs w:val="19"/>
          <w:lang w:eastAsia="pl-PL"/>
        </w:rPr>
        <w:t>64,</w:t>
      </w:r>
      <w:r w:rsidR="008954CD">
        <w:rPr>
          <w:rFonts w:eastAsia="Times New Roman" w:cs="Times New Roman"/>
          <w:bCs/>
          <w:szCs w:val="19"/>
          <w:lang w:eastAsia="pl-PL"/>
        </w:rPr>
        <w:t>8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>).</w:t>
      </w:r>
      <w:r w:rsidR="009E1972">
        <w:rPr>
          <w:rFonts w:eastAsia="Times New Roman" w:cs="Times New Roman"/>
          <w:bCs/>
          <w:szCs w:val="19"/>
          <w:lang w:eastAsia="pl-PL"/>
        </w:rPr>
        <w:t xml:space="preserve"> 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>Według stanu na 31 grudnia 20</w:t>
      </w:r>
      <w:r w:rsidR="009E1972">
        <w:rPr>
          <w:rFonts w:eastAsia="Times New Roman" w:cs="Times New Roman"/>
          <w:bCs/>
          <w:szCs w:val="19"/>
          <w:lang w:eastAsia="pl-PL"/>
        </w:rPr>
        <w:t>22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 r. przeciętna liczba izb przypadająca na 1 mieszkanie wyniosła 3,8</w:t>
      </w:r>
      <w:r w:rsidR="009E1972">
        <w:rPr>
          <w:rFonts w:eastAsia="Times New Roman" w:cs="Times New Roman"/>
          <w:bCs/>
          <w:szCs w:val="19"/>
          <w:lang w:eastAsia="pl-PL"/>
        </w:rPr>
        <w:t>3. N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a obszarach wiejskich </w:t>
      </w:r>
      <w:r w:rsidR="002F72C3">
        <w:rPr>
          <w:rFonts w:eastAsia="Times New Roman" w:cs="Times New Roman"/>
          <w:bCs/>
          <w:szCs w:val="19"/>
          <w:lang w:eastAsia="pl-PL"/>
        </w:rPr>
        <w:t>osiągnęła</w:t>
      </w:r>
      <w:r w:rsidR="009E1972">
        <w:rPr>
          <w:rFonts w:eastAsia="Times New Roman" w:cs="Times New Roman"/>
          <w:bCs/>
          <w:szCs w:val="19"/>
          <w:lang w:eastAsia="pl-PL"/>
        </w:rPr>
        <w:t xml:space="preserve"> </w:t>
      </w:r>
      <w:r w:rsidR="00EB72BA">
        <w:rPr>
          <w:rFonts w:eastAsia="Times New Roman" w:cs="Times New Roman"/>
          <w:bCs/>
          <w:szCs w:val="19"/>
          <w:lang w:eastAsia="pl-PL"/>
        </w:rPr>
        <w:t xml:space="preserve">wartości 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>4,</w:t>
      </w:r>
      <w:r w:rsidR="009E1972">
        <w:rPr>
          <w:rFonts w:eastAsia="Times New Roman" w:cs="Times New Roman"/>
          <w:bCs/>
          <w:szCs w:val="19"/>
          <w:lang w:eastAsia="pl-PL"/>
        </w:rPr>
        <w:t>53</w:t>
      </w:r>
      <w:r w:rsidR="00EB72BA">
        <w:rPr>
          <w:rFonts w:eastAsia="Times New Roman" w:cs="Times New Roman"/>
          <w:bCs/>
          <w:szCs w:val="19"/>
          <w:lang w:eastAsia="pl-PL"/>
        </w:rPr>
        <w:t xml:space="preserve"> i</w:t>
      </w:r>
      <w:r w:rsidR="009E1972">
        <w:rPr>
          <w:rFonts w:eastAsia="Times New Roman" w:cs="Times New Roman"/>
          <w:bCs/>
          <w:szCs w:val="19"/>
          <w:lang w:eastAsia="pl-PL"/>
        </w:rPr>
        <w:t xml:space="preserve">  była znacznie (o ponad 29%) wyższa niż 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w miastach </w:t>
      </w:r>
      <w:r w:rsidR="009E1972">
        <w:rPr>
          <w:rFonts w:eastAsia="Times New Roman" w:cs="Times New Roman"/>
          <w:bCs/>
          <w:szCs w:val="19"/>
          <w:lang w:eastAsia="pl-PL"/>
        </w:rPr>
        <w:t>(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>3,5</w:t>
      </w:r>
      <w:r w:rsidR="009E1972">
        <w:rPr>
          <w:rFonts w:eastAsia="Times New Roman" w:cs="Times New Roman"/>
          <w:bCs/>
          <w:szCs w:val="19"/>
          <w:lang w:eastAsia="pl-PL"/>
        </w:rPr>
        <w:t>1).</w:t>
      </w:r>
      <w:r w:rsidR="00EB72BA">
        <w:rPr>
          <w:rFonts w:eastAsia="Times New Roman" w:cs="Times New Roman"/>
          <w:bCs/>
          <w:szCs w:val="19"/>
          <w:lang w:eastAsia="pl-PL"/>
        </w:rPr>
        <w:t xml:space="preserve"> </w:t>
      </w:r>
    </w:p>
    <w:p w14:paraId="7DAF010E" w14:textId="7B28231A" w:rsidR="00781CE2" w:rsidRPr="00781CE2" w:rsidRDefault="0040571D" w:rsidP="00EB72BA">
      <w:pPr>
        <w:spacing w:after="0"/>
        <w:rPr>
          <w:rFonts w:eastAsia="Times New Roman" w:cs="Times New Roman"/>
          <w:bCs/>
          <w:szCs w:val="19"/>
          <w:lang w:eastAsia="pl-PL"/>
        </w:rPr>
      </w:pPr>
      <w:r>
        <w:t>W</w:t>
      </w:r>
      <w:r w:rsidR="00EB72BA">
        <w:t xml:space="preserve"> miastach </w:t>
      </w:r>
      <w:r>
        <w:t xml:space="preserve">na 1000 mieszkańców </w:t>
      </w:r>
      <w:r w:rsidR="00EB72BA">
        <w:t>przypadało 470 mieszkań, podczas gdy na obszarach wiejskich tylko 328. Dysproporcje pomiędzy miastami i</w:t>
      </w:r>
      <w:r w:rsidR="00781CE2" w:rsidRPr="00781CE2">
        <w:t xml:space="preserve"> obszarami wiejskimi dotyczyły zaludnienia mieszkań. Na 1</w:t>
      </w:r>
      <w:r w:rsidR="00EB72BA">
        <w:t>00</w:t>
      </w:r>
      <w:r w:rsidR="00781CE2" w:rsidRPr="00781CE2">
        <w:t xml:space="preserve"> mieszka</w:t>
      </w:r>
      <w:r w:rsidR="00EB72BA">
        <w:t>ń</w:t>
      </w:r>
      <w:r w:rsidR="00781CE2" w:rsidRPr="00781CE2">
        <w:t xml:space="preserve"> w miastach przypadało przeciętnie 2</w:t>
      </w:r>
      <w:r w:rsidR="00EB72BA">
        <w:t>13</w:t>
      </w:r>
      <w:r w:rsidR="00781CE2" w:rsidRPr="00781CE2">
        <w:t xml:space="preserve"> os</w:t>
      </w:r>
      <w:r w:rsidR="00EB72BA">
        <w:t>ób,</w:t>
      </w:r>
      <w:r w:rsidR="00781CE2" w:rsidRPr="00781CE2">
        <w:t xml:space="preserve"> zaś na obszarach wiejskich 3</w:t>
      </w:r>
      <w:r w:rsidR="00EB72BA">
        <w:t>05,</w:t>
      </w:r>
      <w:r w:rsidR="00781CE2" w:rsidRPr="00781CE2">
        <w:t xml:space="preserve"> przy </w:t>
      </w:r>
      <w:r w:rsidR="00EB72BA">
        <w:t xml:space="preserve">średniej dla Polski </w:t>
      </w:r>
      <w:r w:rsidR="00781CE2" w:rsidRPr="00781CE2">
        <w:t>2</w:t>
      </w:r>
      <w:r w:rsidR="00EB72BA">
        <w:t>42</w:t>
      </w:r>
      <w:r w:rsidR="00781CE2" w:rsidRPr="00781CE2">
        <w:t xml:space="preserve">. </w:t>
      </w:r>
      <w:r>
        <w:t>Ś</w:t>
      </w:r>
      <w:r w:rsidR="00F473A1">
        <w:rPr>
          <w:rFonts w:eastAsia="Times New Roman" w:cs="Times New Roman"/>
          <w:bCs/>
          <w:szCs w:val="19"/>
          <w:lang w:eastAsia="pl-PL"/>
        </w:rPr>
        <w:t xml:space="preserve">redni wskaźnik </w:t>
      </w:r>
      <w:r>
        <w:rPr>
          <w:rFonts w:eastAsia="Times New Roman" w:cs="Times New Roman"/>
          <w:bCs/>
          <w:szCs w:val="19"/>
          <w:lang w:eastAsia="pl-PL"/>
        </w:rPr>
        <w:t>zaludnienia w</w:t>
      </w:r>
      <w:r>
        <w:t xml:space="preserve"> przeliczeniu na jedną </w:t>
      </w:r>
      <w:r w:rsidRPr="00781CE2">
        <w:rPr>
          <w:rFonts w:eastAsia="Times New Roman" w:cs="Times New Roman"/>
          <w:bCs/>
          <w:szCs w:val="19"/>
          <w:lang w:eastAsia="pl-PL"/>
        </w:rPr>
        <w:t>izbę</w:t>
      </w:r>
      <w:r>
        <w:rPr>
          <w:rFonts w:eastAsia="Times New Roman" w:cs="Times New Roman"/>
          <w:bCs/>
          <w:szCs w:val="19"/>
          <w:lang w:eastAsia="pl-PL"/>
        </w:rPr>
        <w:t xml:space="preserve"> wynosił </w:t>
      </w:r>
      <w:r w:rsidR="001E4721">
        <w:rPr>
          <w:rFonts w:eastAsia="Times New Roman" w:cs="Times New Roman"/>
          <w:bCs/>
          <w:szCs w:val="19"/>
          <w:lang w:eastAsia="pl-PL"/>
        </w:rPr>
        <w:t>0,6</w:t>
      </w:r>
      <w:r w:rsidR="00EB72BA">
        <w:rPr>
          <w:rFonts w:eastAsia="Times New Roman" w:cs="Times New Roman"/>
          <w:bCs/>
          <w:szCs w:val="19"/>
          <w:lang w:eastAsia="pl-PL"/>
        </w:rPr>
        <w:t>3</w:t>
      </w:r>
      <w:r w:rsidR="00B7011B">
        <w:rPr>
          <w:rFonts w:eastAsia="Times New Roman" w:cs="Times New Roman"/>
          <w:bCs/>
          <w:szCs w:val="19"/>
          <w:lang w:eastAsia="pl-PL"/>
        </w:rPr>
        <w:t xml:space="preserve"> </w:t>
      </w:r>
      <w:r w:rsidR="007C0907">
        <w:rPr>
          <w:rFonts w:eastAsia="Times New Roman" w:cs="Times New Roman"/>
          <w:bCs/>
          <w:szCs w:val="19"/>
          <w:lang w:eastAsia="pl-PL"/>
        </w:rPr>
        <w:t>osoby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 xml:space="preserve">, przy czym na obszarach wiejskich </w:t>
      </w:r>
      <w:r>
        <w:rPr>
          <w:rFonts w:eastAsia="Times New Roman" w:cs="Times New Roman"/>
          <w:bCs/>
          <w:szCs w:val="19"/>
          <w:lang w:eastAsia="pl-PL"/>
        </w:rPr>
        <w:t>(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>0,</w:t>
      </w:r>
      <w:r w:rsidR="00EB72BA">
        <w:rPr>
          <w:rFonts w:eastAsia="Times New Roman" w:cs="Times New Roman"/>
          <w:bCs/>
          <w:szCs w:val="19"/>
          <w:lang w:eastAsia="pl-PL"/>
        </w:rPr>
        <w:t>67</w:t>
      </w:r>
      <w:r>
        <w:rPr>
          <w:rFonts w:eastAsia="Times New Roman" w:cs="Times New Roman"/>
          <w:bCs/>
          <w:szCs w:val="19"/>
          <w:lang w:eastAsia="pl-PL"/>
        </w:rPr>
        <w:t xml:space="preserve">) </w:t>
      </w:r>
      <w:r w:rsidR="00E91513" w:rsidRPr="00781CE2">
        <w:rPr>
          <w:rFonts w:eastAsia="Times New Roman" w:cs="Times New Roman"/>
          <w:bCs/>
          <w:szCs w:val="19"/>
          <w:lang w:eastAsia="pl-PL"/>
        </w:rPr>
        <w:t xml:space="preserve">był wyższy </w:t>
      </w:r>
      <w:r>
        <w:rPr>
          <w:rFonts w:eastAsia="Times New Roman" w:cs="Times New Roman"/>
          <w:bCs/>
          <w:szCs w:val="19"/>
          <w:lang w:eastAsia="pl-PL"/>
        </w:rPr>
        <w:t xml:space="preserve">niż 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 xml:space="preserve">dla miast </w:t>
      </w:r>
      <w:r>
        <w:rPr>
          <w:rFonts w:eastAsia="Times New Roman" w:cs="Times New Roman"/>
          <w:bCs/>
          <w:szCs w:val="19"/>
          <w:lang w:eastAsia="pl-PL"/>
        </w:rPr>
        <w:t>(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>0,6</w:t>
      </w:r>
      <w:r w:rsidR="00EB72BA">
        <w:rPr>
          <w:rFonts w:eastAsia="Times New Roman" w:cs="Times New Roman"/>
          <w:bCs/>
          <w:szCs w:val="19"/>
          <w:lang w:eastAsia="pl-PL"/>
        </w:rPr>
        <w:t>1</w:t>
      </w:r>
      <w:r>
        <w:rPr>
          <w:rFonts w:eastAsia="Times New Roman" w:cs="Times New Roman"/>
          <w:bCs/>
          <w:szCs w:val="19"/>
          <w:lang w:eastAsia="pl-PL"/>
        </w:rPr>
        <w:t>)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>.</w:t>
      </w:r>
    </w:p>
    <w:p w14:paraId="3DC87C82" w14:textId="77777777" w:rsidR="00781CE2" w:rsidRPr="00781CE2" w:rsidRDefault="00781CE2" w:rsidP="00781CE2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781CE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16636393" wp14:editId="00126A43">
                <wp:simplePos x="0" y="0"/>
                <wp:positionH relativeFrom="rightMargin">
                  <wp:align>left</wp:align>
                </wp:positionH>
                <wp:positionV relativeFrom="paragraph">
                  <wp:posOffset>6350</wp:posOffset>
                </wp:positionV>
                <wp:extent cx="1666875" cy="1171575"/>
                <wp:effectExtent l="0" t="0" r="0" b="0"/>
                <wp:wrapTight wrapText="bothSides">
                  <wp:wrapPolygon edited="0">
                    <wp:start x="741" y="0"/>
                    <wp:lineTo x="741" y="21073"/>
                    <wp:lineTo x="20736" y="21073"/>
                    <wp:lineTo x="20736" y="0"/>
                    <wp:lineTo x="741" y="0"/>
                  </wp:wrapPolygon>
                </wp:wrapTight>
                <wp:docPr id="195" name="Pole tekstowe 2" descr="W Polsce w 2022 r. utrzymywały się różnice pomiędzy miastem i wsią w wyposażeniu mieszkań w podstawowe instalacje  sanitarno-technicz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C9CBB" w14:textId="59864D55" w:rsidR="00781CE2" w:rsidRPr="00074DD8" w:rsidRDefault="00781CE2" w:rsidP="00781CE2">
                            <w:pPr>
                              <w:pStyle w:val="tekstzboku"/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Polsce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</w:t>
                            </w:r>
                            <w:r w:rsidRPr="005160F9">
                              <w:t>20</w:t>
                            </w:r>
                            <w:r w:rsidR="000C48F6">
                              <w:t>2</w:t>
                            </w:r>
                            <w:r w:rsidR="003A31EB">
                              <w:t>2</w:t>
                            </w:r>
                            <w:r>
                              <w:t xml:space="preserve"> </w:t>
                            </w:r>
                            <w:r w:rsidRPr="005160F9">
                              <w:t xml:space="preserve">r. </w:t>
                            </w:r>
                            <w:r w:rsidR="003A31EB" w:rsidRPr="00FD368D">
                              <w:rPr>
                                <w:szCs w:val="19"/>
                              </w:rPr>
                              <w:t>utrzymywały się różnice</w:t>
                            </w:r>
                            <w:r w:rsidR="003A31EB">
                              <w:rPr>
                                <w:szCs w:val="19"/>
                              </w:rPr>
                              <w:t xml:space="preserve"> pomiędzy miastem i wsią </w:t>
                            </w:r>
                            <w:r w:rsidR="003A31EB" w:rsidRPr="00FD368D">
                              <w:rPr>
                                <w:szCs w:val="19"/>
                              </w:rPr>
                              <w:t>w wyposażeniu mieszkań</w:t>
                            </w:r>
                            <w:r w:rsidR="003A31EB">
                              <w:rPr>
                                <w:szCs w:val="19"/>
                              </w:rPr>
                              <w:t xml:space="preserve"> w </w:t>
                            </w:r>
                            <w:r w:rsidR="003A31EB" w:rsidRPr="00FD368D">
                              <w:rPr>
                                <w:szCs w:val="19"/>
                              </w:rPr>
                              <w:t>podstawowe instalacje</w:t>
                            </w:r>
                            <w:r w:rsidR="003A31EB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sanitarno-techniczne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36393" id="_x0000_s1028" type="#_x0000_t202" alt="W Polsce w 2022 r. utrzymywały się różnice pomiędzy miastem i wsią w wyposażeniu mieszkań w podstawowe instalacje  sanitarno-techniczne" style="position:absolute;margin-left:0;margin-top:.5pt;width:131.25pt;height:92.25pt;z-index:-25165056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" filled="f" stroked="f">
                <v:textbox>
                  <w:txbxContent>
                    <w:p w14:paraId="39CC9CBB" w14:textId="59864D55" w:rsidR="00781CE2" w:rsidRPr="00074DD8" w:rsidRDefault="00781CE2" w:rsidP="00781CE2">
                      <w:pPr>
                        <w:pStyle w:val="tekstzboku"/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Polsce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</w:t>
                      </w:r>
                      <w:r w:rsidRPr="005160F9">
                        <w:t>20</w:t>
                      </w:r>
                      <w:r w:rsidR="000C48F6">
                        <w:t>2</w:t>
                      </w:r>
                      <w:r w:rsidR="003A31EB">
                        <w:t>2</w:t>
                      </w:r>
                      <w:r>
                        <w:t xml:space="preserve"> </w:t>
                      </w:r>
                      <w:r w:rsidRPr="005160F9">
                        <w:t xml:space="preserve">r. </w:t>
                      </w:r>
                      <w:r w:rsidR="003A31EB" w:rsidRPr="00FD368D">
                        <w:rPr>
                          <w:szCs w:val="19"/>
                        </w:rPr>
                        <w:t>utrzymywały się różnice</w:t>
                      </w:r>
                      <w:r w:rsidR="003A31EB">
                        <w:rPr>
                          <w:szCs w:val="19"/>
                        </w:rPr>
                        <w:t xml:space="preserve"> pomiędzy miastem i wsią </w:t>
                      </w:r>
                      <w:r w:rsidR="003A31EB" w:rsidRPr="00FD368D">
                        <w:rPr>
                          <w:szCs w:val="19"/>
                        </w:rPr>
                        <w:t>w wyposażeniu mieszkań</w:t>
                      </w:r>
                      <w:r w:rsidR="003A31EB">
                        <w:rPr>
                          <w:szCs w:val="19"/>
                        </w:rPr>
                        <w:t xml:space="preserve"> w </w:t>
                      </w:r>
                      <w:r w:rsidR="003A31EB" w:rsidRPr="00FD368D">
                        <w:rPr>
                          <w:szCs w:val="19"/>
                        </w:rPr>
                        <w:t>podstawowe instalacje</w:t>
                      </w:r>
                      <w:r w:rsidR="003A31EB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sanitarno-techniczne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CCA2FA9" w14:textId="5D9ED21A" w:rsidR="00781CE2" w:rsidRPr="00FD368D" w:rsidRDefault="00781CE2" w:rsidP="00781CE2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FD368D">
        <w:rPr>
          <w:rFonts w:eastAsia="Times New Roman" w:cs="Times New Roman"/>
          <w:bCs/>
          <w:szCs w:val="19"/>
          <w:lang w:eastAsia="pl-PL"/>
        </w:rPr>
        <w:t>Na poprawę warunków mieszkaniowych ludności wskazuj</w:t>
      </w:r>
      <w:r w:rsidR="00422E26">
        <w:rPr>
          <w:rFonts w:eastAsia="Times New Roman" w:cs="Times New Roman"/>
          <w:bCs/>
          <w:szCs w:val="19"/>
          <w:lang w:eastAsia="pl-PL"/>
        </w:rPr>
        <w:t>ą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 </w:t>
      </w:r>
      <w:r w:rsidR="00422E26">
        <w:rPr>
          <w:rFonts w:eastAsia="Times New Roman" w:cs="Times New Roman"/>
          <w:bCs/>
          <w:szCs w:val="19"/>
          <w:lang w:eastAsia="pl-PL"/>
        </w:rPr>
        <w:t xml:space="preserve">wysokie udziały 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mieszkań wyposażonych w instalacje </w:t>
      </w:r>
      <w:r w:rsidR="00E17613" w:rsidRPr="00FD368D">
        <w:rPr>
          <w:rFonts w:eastAsia="Times New Roman" w:cs="Times New Roman"/>
          <w:bCs/>
          <w:szCs w:val="19"/>
          <w:lang w:eastAsia="pl-PL"/>
        </w:rPr>
        <w:t>sanitarno-techniczne</w:t>
      </w:r>
      <w:r w:rsidRPr="00FD368D">
        <w:rPr>
          <w:rFonts w:eastAsia="Times New Roman" w:cs="Times New Roman"/>
          <w:bCs/>
          <w:szCs w:val="19"/>
          <w:lang w:eastAsia="pl-PL"/>
        </w:rPr>
        <w:t>.</w:t>
      </w:r>
      <w:r w:rsidR="005B7D72" w:rsidRPr="00FD368D">
        <w:rPr>
          <w:rFonts w:eastAsia="Times New Roman" w:cs="Times New Roman"/>
          <w:bCs/>
          <w:szCs w:val="19"/>
          <w:lang w:eastAsia="pl-PL"/>
        </w:rPr>
        <w:t xml:space="preserve"> 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W wodociąg wyposażonych było </w:t>
      </w:r>
      <w:r w:rsidR="00355BA6" w:rsidRPr="00FD368D">
        <w:rPr>
          <w:rFonts w:eastAsia="Times New Roman" w:cs="Times New Roman"/>
          <w:bCs/>
          <w:szCs w:val="19"/>
          <w:lang w:eastAsia="pl-PL"/>
        </w:rPr>
        <w:t>97,</w:t>
      </w:r>
      <w:r w:rsidR="00422E26">
        <w:rPr>
          <w:rFonts w:eastAsia="Times New Roman" w:cs="Times New Roman"/>
          <w:bCs/>
          <w:szCs w:val="19"/>
          <w:lang w:eastAsia="pl-PL"/>
        </w:rPr>
        <w:t>7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% mieszkań, w ustęp </w:t>
      </w:r>
      <w:r w:rsidR="00355BA6" w:rsidRPr="00FD368D">
        <w:rPr>
          <w:rFonts w:eastAsia="Times New Roman" w:cs="Times New Roman"/>
          <w:bCs/>
          <w:szCs w:val="19"/>
          <w:lang w:eastAsia="pl-PL"/>
        </w:rPr>
        <w:t>9</w:t>
      </w:r>
      <w:r w:rsidR="00422E26">
        <w:rPr>
          <w:rFonts w:eastAsia="Times New Roman" w:cs="Times New Roman"/>
          <w:bCs/>
          <w:szCs w:val="19"/>
          <w:lang w:eastAsia="pl-PL"/>
        </w:rPr>
        <w:t>5</w:t>
      </w:r>
      <w:r w:rsidR="00355BA6" w:rsidRPr="00FD368D">
        <w:rPr>
          <w:rFonts w:eastAsia="Times New Roman" w:cs="Times New Roman"/>
          <w:bCs/>
          <w:szCs w:val="19"/>
          <w:lang w:eastAsia="pl-PL"/>
        </w:rPr>
        <w:t>,</w:t>
      </w:r>
      <w:r w:rsidR="00422E26">
        <w:rPr>
          <w:rFonts w:eastAsia="Times New Roman" w:cs="Times New Roman"/>
          <w:bCs/>
          <w:szCs w:val="19"/>
          <w:lang w:eastAsia="pl-PL"/>
        </w:rPr>
        <w:t>2</w:t>
      </w:r>
      <w:r w:rsidRPr="00FD368D">
        <w:rPr>
          <w:rFonts w:eastAsia="Times New Roman" w:cs="Times New Roman"/>
          <w:bCs/>
          <w:szCs w:val="19"/>
          <w:lang w:eastAsia="pl-PL"/>
        </w:rPr>
        <w:t>%, a w łazienkę</w:t>
      </w:r>
      <w:r w:rsidR="00F473A1">
        <w:rPr>
          <w:rFonts w:eastAsia="Times New Roman" w:cs="Times New Roman"/>
          <w:bCs/>
          <w:szCs w:val="19"/>
          <w:lang w:eastAsia="pl-PL"/>
        </w:rPr>
        <w:t xml:space="preserve"> </w:t>
      </w:r>
      <w:r w:rsidRPr="00FD368D">
        <w:rPr>
          <w:rFonts w:eastAsia="Times New Roman" w:cs="Times New Roman"/>
          <w:bCs/>
          <w:szCs w:val="19"/>
          <w:lang w:eastAsia="pl-PL"/>
        </w:rPr>
        <w:t>9</w:t>
      </w:r>
      <w:r w:rsidR="00422E26">
        <w:rPr>
          <w:rFonts w:eastAsia="Times New Roman" w:cs="Times New Roman"/>
          <w:bCs/>
          <w:szCs w:val="19"/>
          <w:lang w:eastAsia="pl-PL"/>
        </w:rPr>
        <w:t>3</w:t>
      </w:r>
      <w:r w:rsidRPr="00FD368D">
        <w:rPr>
          <w:rFonts w:eastAsia="Times New Roman" w:cs="Times New Roman"/>
          <w:bCs/>
          <w:szCs w:val="19"/>
          <w:lang w:eastAsia="pl-PL"/>
        </w:rPr>
        <w:t>,</w:t>
      </w:r>
      <w:r w:rsidR="00355BA6" w:rsidRPr="00FD368D">
        <w:rPr>
          <w:rFonts w:eastAsia="Times New Roman" w:cs="Times New Roman"/>
          <w:bCs/>
          <w:szCs w:val="19"/>
          <w:lang w:eastAsia="pl-PL"/>
        </w:rPr>
        <w:t>8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%. Instalacja gazowa podłączona była </w:t>
      </w:r>
      <w:r w:rsidR="00F473A1" w:rsidRPr="00FD368D">
        <w:rPr>
          <w:rFonts w:eastAsia="Times New Roman" w:cs="Times New Roman"/>
          <w:bCs/>
          <w:szCs w:val="19"/>
          <w:lang w:eastAsia="pl-PL"/>
        </w:rPr>
        <w:t xml:space="preserve">natomiast 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w </w:t>
      </w:r>
      <w:r w:rsidR="00666C8A">
        <w:rPr>
          <w:rFonts w:eastAsia="Times New Roman" w:cs="Times New Roman"/>
          <w:bCs/>
          <w:szCs w:val="19"/>
          <w:lang w:eastAsia="pl-PL"/>
        </w:rPr>
        <w:t xml:space="preserve">58,6% </w:t>
      </w:r>
      <w:r w:rsidRPr="00FD368D">
        <w:rPr>
          <w:rFonts w:eastAsia="Times New Roman" w:cs="Times New Roman"/>
          <w:bCs/>
          <w:szCs w:val="19"/>
          <w:lang w:eastAsia="pl-PL"/>
        </w:rPr>
        <w:t>mieszka</w:t>
      </w:r>
      <w:r w:rsidR="00666C8A">
        <w:rPr>
          <w:rFonts w:eastAsia="Times New Roman" w:cs="Times New Roman"/>
          <w:bCs/>
          <w:szCs w:val="19"/>
          <w:lang w:eastAsia="pl-PL"/>
        </w:rPr>
        <w:t>ń</w:t>
      </w:r>
      <w:r w:rsidRPr="00FD368D">
        <w:rPr>
          <w:rFonts w:eastAsia="Times New Roman" w:cs="Times New Roman"/>
          <w:bCs/>
          <w:szCs w:val="19"/>
          <w:lang w:eastAsia="pl-PL"/>
        </w:rPr>
        <w:t>.</w:t>
      </w:r>
      <w:r w:rsidR="005B7D72" w:rsidRPr="00FD368D">
        <w:rPr>
          <w:rFonts w:eastAsia="Times New Roman" w:cs="Times New Roman"/>
          <w:bCs/>
          <w:szCs w:val="19"/>
          <w:lang w:eastAsia="pl-PL"/>
        </w:rPr>
        <w:t xml:space="preserve"> 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Pomiędzy miastem a wsią utrzymywały się różnice w wyposażeniu mieszkań w podstawowe instalacje. W miastach </w:t>
      </w:r>
      <w:r w:rsidR="00F473A1">
        <w:rPr>
          <w:rFonts w:eastAsia="Times New Roman" w:cs="Times New Roman"/>
          <w:bCs/>
          <w:szCs w:val="19"/>
          <w:lang w:eastAsia="pl-PL"/>
        </w:rPr>
        <w:t xml:space="preserve">udział mieszkań </w:t>
      </w:r>
      <w:r w:rsidR="00DB368F" w:rsidRPr="00FD368D">
        <w:rPr>
          <w:rFonts w:eastAsia="Times New Roman" w:cs="Times New Roman"/>
          <w:bCs/>
          <w:szCs w:val="19"/>
          <w:lang w:eastAsia="pl-PL"/>
        </w:rPr>
        <w:t xml:space="preserve">wyposażonych </w:t>
      </w:r>
      <w:r w:rsidR="00F473A1" w:rsidRPr="00FD368D">
        <w:rPr>
          <w:rFonts w:eastAsia="Times New Roman" w:cs="Times New Roman"/>
          <w:bCs/>
          <w:szCs w:val="19"/>
          <w:lang w:eastAsia="pl-PL"/>
        </w:rPr>
        <w:t xml:space="preserve">w </w:t>
      </w:r>
      <w:r w:rsidR="00F473A1">
        <w:rPr>
          <w:rFonts w:eastAsia="Times New Roman" w:cs="Times New Roman"/>
          <w:bCs/>
          <w:szCs w:val="19"/>
          <w:lang w:eastAsia="pl-PL"/>
        </w:rPr>
        <w:t xml:space="preserve">gaz sieciowy był wyższy niż na wsi </w:t>
      </w:r>
      <w:r w:rsidR="00DB368F">
        <w:rPr>
          <w:rFonts w:eastAsia="Times New Roman" w:cs="Times New Roman"/>
          <w:bCs/>
          <w:szCs w:val="19"/>
          <w:lang w:eastAsia="pl-PL"/>
        </w:rPr>
        <w:t>o 40,</w:t>
      </w:r>
      <w:r w:rsidR="00AC3075">
        <w:rPr>
          <w:rFonts w:eastAsia="Times New Roman" w:cs="Times New Roman"/>
          <w:bCs/>
          <w:szCs w:val="19"/>
          <w:lang w:eastAsia="pl-PL"/>
        </w:rPr>
        <w:t>9</w:t>
      </w:r>
      <w:r w:rsidR="00DB368F">
        <w:rPr>
          <w:rFonts w:eastAsia="Times New Roman" w:cs="Times New Roman"/>
          <w:bCs/>
          <w:szCs w:val="19"/>
          <w:lang w:eastAsia="pl-PL"/>
        </w:rPr>
        <w:t xml:space="preserve"> p. proc., w</w:t>
      </w:r>
      <w:r w:rsidR="00DB368F" w:rsidRPr="00FD368D">
        <w:rPr>
          <w:rFonts w:eastAsia="Times New Roman" w:cs="Times New Roman"/>
          <w:bCs/>
          <w:szCs w:val="19"/>
          <w:lang w:eastAsia="pl-PL"/>
        </w:rPr>
        <w:t xml:space="preserve"> łazienkę </w:t>
      </w:r>
      <w:r w:rsidR="00DB368F">
        <w:rPr>
          <w:rFonts w:eastAsia="Times New Roman" w:cs="Times New Roman"/>
          <w:bCs/>
          <w:szCs w:val="19"/>
          <w:lang w:eastAsia="pl-PL"/>
        </w:rPr>
        <w:t xml:space="preserve">o 8,3 p. proc., 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w ustęp </w:t>
      </w:r>
      <w:r w:rsidR="003E20AE">
        <w:rPr>
          <w:rFonts w:eastAsia="Times New Roman" w:cs="Times New Roman"/>
          <w:bCs/>
          <w:szCs w:val="19"/>
          <w:lang w:eastAsia="pl-PL"/>
        </w:rPr>
        <w:t>o 6,4</w:t>
      </w:r>
      <w:r w:rsidR="00DB368F">
        <w:rPr>
          <w:rFonts w:eastAsia="Times New Roman" w:cs="Times New Roman"/>
          <w:bCs/>
          <w:szCs w:val="19"/>
          <w:lang w:eastAsia="pl-PL"/>
        </w:rPr>
        <w:t xml:space="preserve"> p. proc, a w </w:t>
      </w:r>
      <w:r w:rsidR="00DB368F" w:rsidRPr="00FD368D">
        <w:rPr>
          <w:rFonts w:eastAsia="Times New Roman" w:cs="Times New Roman"/>
          <w:bCs/>
          <w:szCs w:val="19"/>
          <w:lang w:eastAsia="pl-PL"/>
        </w:rPr>
        <w:t xml:space="preserve">wodociąg </w:t>
      </w:r>
      <w:r w:rsidR="00DB368F">
        <w:rPr>
          <w:rFonts w:eastAsia="Times New Roman" w:cs="Times New Roman"/>
          <w:bCs/>
          <w:szCs w:val="19"/>
          <w:lang w:eastAsia="pl-PL"/>
        </w:rPr>
        <w:t>o 2,6 p. proc</w:t>
      </w:r>
      <w:r w:rsidR="00AC3075">
        <w:rPr>
          <w:rFonts w:eastAsia="Times New Roman" w:cs="Times New Roman"/>
          <w:bCs/>
          <w:szCs w:val="19"/>
          <w:lang w:eastAsia="pl-PL"/>
        </w:rPr>
        <w:t>.</w:t>
      </w:r>
    </w:p>
    <w:p w14:paraId="43931B25" w14:textId="77777777" w:rsidR="00B7368E" w:rsidRPr="005160F9" w:rsidRDefault="00B7368E" w:rsidP="000300FB">
      <w:pPr>
        <w:spacing w:before="0" w:after="0"/>
        <w:rPr>
          <w:spacing w:val="-2"/>
          <w:sz w:val="18"/>
        </w:rPr>
      </w:pPr>
    </w:p>
    <w:p w14:paraId="7D852F7B" w14:textId="12F0A3D2" w:rsidR="00B065C1" w:rsidRDefault="00EC3AB3" w:rsidP="000300FB">
      <w:pPr>
        <w:spacing w:before="0" w:after="0"/>
        <w:rPr>
          <w:b/>
          <w:spacing w:val="-2"/>
          <w:sz w:val="18"/>
        </w:rPr>
      </w:pPr>
      <w:r w:rsidRPr="00EC3AB3">
        <w:rPr>
          <w:b/>
          <w:spacing w:val="-2"/>
          <w:sz w:val="18"/>
        </w:rPr>
        <w:t xml:space="preserve">Wykres 1. </w:t>
      </w:r>
      <w:r w:rsidR="00AC3C97">
        <w:rPr>
          <w:b/>
          <w:spacing w:val="-2"/>
          <w:sz w:val="18"/>
        </w:rPr>
        <w:t>M</w:t>
      </w:r>
      <w:r w:rsidRPr="00EC3AB3">
        <w:rPr>
          <w:b/>
          <w:spacing w:val="-2"/>
          <w:sz w:val="18"/>
        </w:rPr>
        <w:t>ieszka</w:t>
      </w:r>
      <w:r w:rsidR="00AC3C97">
        <w:rPr>
          <w:b/>
          <w:spacing w:val="-2"/>
          <w:sz w:val="18"/>
        </w:rPr>
        <w:t>nia wyposażone w instalacje</w:t>
      </w:r>
      <w:r w:rsidRPr="00EC3AB3">
        <w:rPr>
          <w:b/>
          <w:spacing w:val="-2"/>
          <w:sz w:val="18"/>
        </w:rPr>
        <w:t xml:space="preserve"> w </w:t>
      </w:r>
      <w:r w:rsidR="006409FD">
        <w:rPr>
          <w:b/>
          <w:spacing w:val="-2"/>
          <w:sz w:val="18"/>
        </w:rPr>
        <w:t>%</w:t>
      </w:r>
      <w:r w:rsidRPr="00EC3AB3">
        <w:rPr>
          <w:b/>
          <w:spacing w:val="-2"/>
          <w:sz w:val="18"/>
        </w:rPr>
        <w:t xml:space="preserve"> ogółu mieszkań w 20</w:t>
      </w:r>
      <w:r w:rsidR="00844042">
        <w:rPr>
          <w:b/>
          <w:spacing w:val="-2"/>
          <w:sz w:val="18"/>
        </w:rPr>
        <w:t>2</w:t>
      </w:r>
      <w:r w:rsidR="00713618">
        <w:rPr>
          <w:b/>
          <w:spacing w:val="-2"/>
          <w:sz w:val="18"/>
        </w:rPr>
        <w:t>2</w:t>
      </w:r>
      <w:r w:rsidRPr="00EC3AB3">
        <w:rPr>
          <w:b/>
          <w:spacing w:val="-2"/>
          <w:sz w:val="18"/>
        </w:rPr>
        <w:t xml:space="preserve"> r.</w:t>
      </w:r>
      <w:r w:rsidR="006409FD">
        <w:rPr>
          <w:b/>
          <w:spacing w:val="-2"/>
          <w:sz w:val="18"/>
        </w:rPr>
        <w:t xml:space="preserve"> (stan </w:t>
      </w:r>
      <w:r w:rsidR="00C748E3">
        <w:rPr>
          <w:b/>
          <w:spacing w:val="-2"/>
          <w:sz w:val="18"/>
        </w:rPr>
        <w:t>na</w:t>
      </w:r>
      <w:r w:rsidR="00C7068A">
        <w:rPr>
          <w:b/>
          <w:spacing w:val="-2"/>
          <w:sz w:val="18"/>
        </w:rPr>
        <w:t xml:space="preserve"> 31</w:t>
      </w:r>
      <w:r w:rsidR="009F5612">
        <w:rPr>
          <w:b/>
          <w:spacing w:val="-2"/>
          <w:sz w:val="18"/>
        </w:rPr>
        <w:t xml:space="preserve"> grudnia</w:t>
      </w:r>
      <w:r w:rsidR="006409FD">
        <w:rPr>
          <w:b/>
          <w:spacing w:val="-2"/>
          <w:sz w:val="18"/>
        </w:rPr>
        <w:t>)</w:t>
      </w:r>
    </w:p>
    <w:p w14:paraId="24C4F831" w14:textId="77777777" w:rsidR="00B53A00" w:rsidRDefault="00B53A00" w:rsidP="00781CE2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</w:p>
    <w:p w14:paraId="55959E27" w14:textId="624D9597" w:rsidR="00B53A00" w:rsidRPr="00781CE2" w:rsidRDefault="00B53A00" w:rsidP="00781CE2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41D0117C" wp14:editId="550D500B">
            <wp:extent cx="4629150" cy="2266949"/>
            <wp:effectExtent l="0" t="0" r="0" b="635"/>
            <wp:docPr id="194" name="Wykres 194" descr="Mieszkania wyposażone w instalacje w % ogółu mieszkań w 2022 r. (stan na 31 grudnia)" titl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8014DA0" w14:textId="234A7E2D" w:rsidR="00781CE2" w:rsidRPr="00781CE2" w:rsidRDefault="00781CE2" w:rsidP="00781CE2">
      <w:pPr>
        <w:keepNext/>
        <w:spacing w:before="0" w:after="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14:paraId="4A85B6A6" w14:textId="0D43EC30" w:rsidR="00B53A00" w:rsidRDefault="00334DCE" w:rsidP="00B53A00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781CE2"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64C91595" wp14:editId="6CE5CABC">
                <wp:simplePos x="0" y="0"/>
                <wp:positionH relativeFrom="rightMargin">
                  <wp:posOffset>34290</wp:posOffset>
                </wp:positionH>
                <wp:positionV relativeFrom="paragraph">
                  <wp:posOffset>164465</wp:posOffset>
                </wp:positionV>
                <wp:extent cx="1667510" cy="1162050"/>
                <wp:effectExtent l="0" t="0" r="0" b="0"/>
                <wp:wrapTight wrapText="bothSides">
                  <wp:wrapPolygon edited="0">
                    <wp:start x="740" y="0"/>
                    <wp:lineTo x="740" y="21246"/>
                    <wp:lineTo x="20728" y="21246"/>
                    <wp:lineTo x="20728" y="0"/>
                    <wp:lineTo x="740" y="0"/>
                  </wp:wrapPolygon>
                </wp:wrapTight>
                <wp:docPr id="1" name="Pole tekstowe 1" descr="Na koniec 2022 r. liczba lokali, na które obowiązywała umowa najmu lokali z mieszkaniowego zasobu gminy, wyniosła 619,7 ty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E3071" w14:textId="0C0956EF" w:rsidR="00781CE2" w:rsidRPr="0001266D" w:rsidRDefault="00FE5A66" w:rsidP="00781CE2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Na koniec 2022 r. liczba lokali, na które obowiązywała umowa najmu lokali z mieszkaniowego zasobu gminy, wyniosła 619,7 tys.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1595" id="Pole tekstowe 1" o:spid="_x0000_s1029" type="#_x0000_t202" alt="Na koniec 2022 r. liczba lokali, na które obowiązywała umowa najmu lokali z mieszkaniowego zasobu gminy, wyniosła 619,7 tys." style="position:absolute;margin-left:2.7pt;margin-top:12.95pt;width:131.3pt;height:91.5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" filled="f" stroked="f">
                <v:textbox>
                  <w:txbxContent>
                    <w:p w14:paraId="5FFE3071" w14:textId="0C0956EF" w:rsidR="00781CE2" w:rsidRPr="0001266D" w:rsidRDefault="00FE5A66" w:rsidP="00781CE2">
                      <w:pPr>
                        <w:pStyle w:val="tekstzboku"/>
                        <w:rPr>
                          <w:color w:val="auto"/>
                        </w:rPr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Na koniec 2022 r. liczba lokali, na które obowiązywała umowa najmu lokali z mieszkaniowego zasobu gminy, wyniosła 619,7 tys.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53A00" w:rsidRPr="00781CE2">
        <w:rPr>
          <w:rFonts w:eastAsia="Times New Roman" w:cs="Times New Roman"/>
          <w:b/>
          <w:bCs/>
          <w:color w:val="001D77"/>
          <w:szCs w:val="24"/>
          <w:lang w:eastAsia="pl-PL"/>
        </w:rPr>
        <w:t>Mieszkaniowy zasób gminy</w:t>
      </w:r>
    </w:p>
    <w:p w14:paraId="06BCE08A" w14:textId="20F90BBC" w:rsidR="00B53A00" w:rsidRDefault="00B53A00" w:rsidP="00781CE2">
      <w:pPr>
        <w:spacing w:before="0" w:after="0"/>
        <w:rPr>
          <w:shd w:val="clear" w:color="auto" w:fill="FFFFFF"/>
        </w:rPr>
      </w:pPr>
    </w:p>
    <w:p w14:paraId="650BEB15" w14:textId="3B2B871A" w:rsidR="00781CE2" w:rsidRPr="00763DF2" w:rsidRDefault="00781CE2" w:rsidP="00781CE2">
      <w:pPr>
        <w:spacing w:before="0" w:after="0"/>
        <w:rPr>
          <w:shd w:val="clear" w:color="auto" w:fill="FFFFFF"/>
        </w:rPr>
      </w:pPr>
      <w:r w:rsidRPr="00AE4FAF">
        <w:rPr>
          <w:shd w:val="clear" w:color="auto" w:fill="FFFFFF"/>
        </w:rPr>
        <w:t xml:space="preserve">Przez </w:t>
      </w:r>
      <w:r w:rsidRPr="00E30A3E">
        <w:rPr>
          <w:shd w:val="clear" w:color="auto" w:fill="FFFFFF"/>
        </w:rPr>
        <w:t xml:space="preserve">mieszkaniowy zasób gminy należy rozumieć lokale służące do zaspokajania potrzeb mieszkaniowych, </w:t>
      </w:r>
      <w:r w:rsidR="005B7D72" w:rsidRPr="00E30A3E">
        <w:rPr>
          <w:shd w:val="clear" w:color="auto" w:fill="FFFFFF"/>
        </w:rPr>
        <w:t xml:space="preserve">które </w:t>
      </w:r>
      <w:r w:rsidRPr="00E30A3E">
        <w:rPr>
          <w:shd w:val="clear" w:color="auto" w:fill="FFFFFF"/>
        </w:rPr>
        <w:t>stanowią własność gminy. Liczba lokali mieszkalnych</w:t>
      </w:r>
      <w:r w:rsidR="00E30A3E">
        <w:rPr>
          <w:shd w:val="clear" w:color="auto" w:fill="FFFFFF"/>
        </w:rPr>
        <w:t xml:space="preserve"> z zasobu gminy</w:t>
      </w:r>
      <w:r w:rsidRPr="00E30A3E">
        <w:rPr>
          <w:shd w:val="clear" w:color="auto" w:fill="FFFFFF"/>
        </w:rPr>
        <w:t>, na które na koniec 20</w:t>
      </w:r>
      <w:r w:rsidR="00977032" w:rsidRPr="00E30A3E">
        <w:rPr>
          <w:shd w:val="clear" w:color="auto" w:fill="FFFFFF"/>
        </w:rPr>
        <w:t>2</w:t>
      </w:r>
      <w:r w:rsidR="00AF2254" w:rsidRPr="00E30A3E">
        <w:rPr>
          <w:shd w:val="clear" w:color="auto" w:fill="FFFFFF"/>
        </w:rPr>
        <w:t>2</w:t>
      </w:r>
      <w:r w:rsidRPr="00E30A3E">
        <w:rPr>
          <w:shd w:val="clear" w:color="auto" w:fill="FFFFFF"/>
        </w:rPr>
        <w:t xml:space="preserve"> r. </w:t>
      </w:r>
      <w:r w:rsidR="00C2159E" w:rsidRPr="00E30A3E">
        <w:rPr>
          <w:shd w:val="clear" w:color="auto" w:fill="FFFFFF"/>
        </w:rPr>
        <w:t xml:space="preserve">obowiązywały umowy </w:t>
      </w:r>
      <w:r w:rsidRPr="00E30A3E">
        <w:rPr>
          <w:shd w:val="clear" w:color="auto" w:fill="FFFFFF"/>
        </w:rPr>
        <w:t>naj</w:t>
      </w:r>
      <w:r w:rsidR="00763DF2">
        <w:rPr>
          <w:shd w:val="clear" w:color="auto" w:fill="FFFFFF"/>
        </w:rPr>
        <w:t>mu</w:t>
      </w:r>
      <w:r w:rsidRPr="00E30A3E">
        <w:rPr>
          <w:shd w:val="clear" w:color="auto" w:fill="FFFFFF"/>
        </w:rPr>
        <w:t xml:space="preserve"> (z wyłączeniem lokali zamiennych i tymczasowych pomieszczeń)</w:t>
      </w:r>
      <w:r w:rsidR="00E91513">
        <w:rPr>
          <w:shd w:val="clear" w:color="auto" w:fill="FFFFFF"/>
        </w:rPr>
        <w:t>,</w:t>
      </w:r>
      <w:r w:rsidRPr="00E30A3E">
        <w:rPr>
          <w:shd w:val="clear" w:color="auto" w:fill="FFFFFF"/>
        </w:rPr>
        <w:t xml:space="preserve"> wyniosła </w:t>
      </w:r>
      <w:r w:rsidR="00AF2254" w:rsidRPr="00E30A3E">
        <w:t>619</w:t>
      </w:r>
      <w:r w:rsidR="00AE4FAF" w:rsidRPr="00E30A3E">
        <w:t>,7 tys.</w:t>
      </w:r>
      <w:r w:rsidRPr="00E30A3E">
        <w:rPr>
          <w:shd w:val="clear" w:color="auto" w:fill="FFFFFF"/>
        </w:rPr>
        <w:t>, a ich powierzchnia 2</w:t>
      </w:r>
      <w:r w:rsidR="00AF2254" w:rsidRPr="00E30A3E">
        <w:rPr>
          <w:shd w:val="clear" w:color="auto" w:fill="FFFFFF"/>
        </w:rPr>
        <w:t>7</w:t>
      </w:r>
      <w:r w:rsidR="00977032" w:rsidRPr="00E30A3E">
        <w:rPr>
          <w:shd w:val="clear" w:color="auto" w:fill="FFFFFF"/>
        </w:rPr>
        <w:t> </w:t>
      </w:r>
      <w:r w:rsidR="00AF2254" w:rsidRPr="00E30A3E">
        <w:rPr>
          <w:shd w:val="clear" w:color="auto" w:fill="FFFFFF"/>
        </w:rPr>
        <w:t>44</w:t>
      </w:r>
      <w:r w:rsidR="00977032" w:rsidRPr="00E30A3E">
        <w:rPr>
          <w:shd w:val="clear" w:color="auto" w:fill="FFFFFF"/>
        </w:rPr>
        <w:t>7,</w:t>
      </w:r>
      <w:r w:rsidR="00AF2254" w:rsidRPr="00E30A3E">
        <w:rPr>
          <w:shd w:val="clear" w:color="auto" w:fill="FFFFFF"/>
        </w:rPr>
        <w:t>9</w:t>
      </w:r>
      <w:r w:rsidRPr="00E30A3E">
        <w:rPr>
          <w:shd w:val="clear" w:color="auto" w:fill="FFFFFF"/>
        </w:rPr>
        <w:t xml:space="preserve"> tys. m</w:t>
      </w:r>
      <w:r w:rsidRPr="00E30A3E">
        <w:rPr>
          <w:shd w:val="clear" w:color="auto" w:fill="FFFFFF"/>
          <w:vertAlign w:val="superscript"/>
        </w:rPr>
        <w:t>2</w:t>
      </w:r>
      <w:r w:rsidRPr="00E30A3E">
        <w:rPr>
          <w:shd w:val="clear" w:color="auto" w:fill="FFFFFF"/>
        </w:rPr>
        <w:t xml:space="preserve">. </w:t>
      </w:r>
      <w:r w:rsidR="00A9186C" w:rsidRPr="00E30A3E">
        <w:rPr>
          <w:shd w:val="clear" w:color="auto" w:fill="FFFFFF"/>
        </w:rPr>
        <w:t xml:space="preserve">W porównaniu </w:t>
      </w:r>
      <w:r w:rsidR="00844042" w:rsidRPr="00763DF2">
        <w:rPr>
          <w:shd w:val="clear" w:color="auto" w:fill="FFFFFF"/>
        </w:rPr>
        <w:t>z</w:t>
      </w:r>
      <w:r w:rsidR="00A9186C" w:rsidRPr="00763DF2">
        <w:rPr>
          <w:shd w:val="clear" w:color="auto" w:fill="FFFFFF"/>
        </w:rPr>
        <w:t xml:space="preserve"> 20</w:t>
      </w:r>
      <w:r w:rsidR="00AF2254" w:rsidRPr="00763DF2">
        <w:rPr>
          <w:shd w:val="clear" w:color="auto" w:fill="FFFFFF"/>
        </w:rPr>
        <w:t>21</w:t>
      </w:r>
      <w:r w:rsidR="00A9186C" w:rsidRPr="00763DF2">
        <w:rPr>
          <w:shd w:val="clear" w:color="auto" w:fill="FFFFFF"/>
        </w:rPr>
        <w:t xml:space="preserve"> r. liczba obowiązujących umów na takie lokale </w:t>
      </w:r>
      <w:r w:rsidR="0093055B">
        <w:rPr>
          <w:shd w:val="clear" w:color="auto" w:fill="FFFFFF"/>
        </w:rPr>
        <w:t>z</w:t>
      </w:r>
      <w:r w:rsidR="00334DCE">
        <w:rPr>
          <w:shd w:val="clear" w:color="auto" w:fill="FFFFFF"/>
        </w:rPr>
        <w:t>mala</w:t>
      </w:r>
      <w:r w:rsidR="0093055B">
        <w:rPr>
          <w:shd w:val="clear" w:color="auto" w:fill="FFFFFF"/>
        </w:rPr>
        <w:t>ła się</w:t>
      </w:r>
      <w:r w:rsidR="00A9186C" w:rsidRPr="00763DF2">
        <w:rPr>
          <w:shd w:val="clear" w:color="auto" w:fill="FFFFFF"/>
        </w:rPr>
        <w:t xml:space="preserve"> o </w:t>
      </w:r>
      <w:r w:rsidR="00E30A3E" w:rsidRPr="00763DF2">
        <w:rPr>
          <w:shd w:val="clear" w:color="auto" w:fill="FFFFFF"/>
        </w:rPr>
        <w:t xml:space="preserve">ponad </w:t>
      </w:r>
      <w:r w:rsidR="00627EAB" w:rsidRPr="00763DF2">
        <w:rPr>
          <w:shd w:val="clear" w:color="auto" w:fill="FFFFFF"/>
        </w:rPr>
        <w:t>11</w:t>
      </w:r>
      <w:r w:rsidR="00E30A3E" w:rsidRPr="00763DF2">
        <w:rPr>
          <w:shd w:val="clear" w:color="auto" w:fill="FFFFFF"/>
        </w:rPr>
        <w:t xml:space="preserve"> tys.</w:t>
      </w:r>
      <w:r w:rsidR="00A9186C" w:rsidRPr="00763DF2">
        <w:rPr>
          <w:shd w:val="clear" w:color="auto" w:fill="FFFFFF"/>
        </w:rPr>
        <w:t xml:space="preserve"> (1,</w:t>
      </w:r>
      <w:r w:rsidR="00627EAB" w:rsidRPr="00763DF2">
        <w:rPr>
          <w:shd w:val="clear" w:color="auto" w:fill="FFFFFF"/>
        </w:rPr>
        <w:t>75</w:t>
      </w:r>
      <w:r w:rsidR="00A9186C" w:rsidRPr="00763DF2">
        <w:rPr>
          <w:shd w:val="clear" w:color="auto" w:fill="FFFFFF"/>
        </w:rPr>
        <w:t>%), a</w:t>
      </w:r>
      <w:r w:rsidR="008562E1" w:rsidRPr="00763DF2">
        <w:rPr>
          <w:shd w:val="clear" w:color="auto" w:fill="FFFFFF"/>
        </w:rPr>
        <w:t> </w:t>
      </w:r>
      <w:r w:rsidR="00763DF2" w:rsidRPr="00763DF2">
        <w:rPr>
          <w:shd w:val="clear" w:color="auto" w:fill="FFFFFF"/>
        </w:rPr>
        <w:t xml:space="preserve">spadek </w:t>
      </w:r>
      <w:r w:rsidR="00844042" w:rsidRPr="00763DF2">
        <w:rPr>
          <w:shd w:val="clear" w:color="auto" w:fill="FFFFFF"/>
        </w:rPr>
        <w:t>p</w:t>
      </w:r>
      <w:r w:rsidR="00A9186C" w:rsidRPr="00763DF2">
        <w:rPr>
          <w:shd w:val="clear" w:color="auto" w:fill="FFFFFF"/>
        </w:rPr>
        <w:t>owierzchni</w:t>
      </w:r>
      <w:r w:rsidR="00763DF2" w:rsidRPr="00763DF2">
        <w:rPr>
          <w:shd w:val="clear" w:color="auto" w:fill="FFFFFF"/>
        </w:rPr>
        <w:t xml:space="preserve"> najmu</w:t>
      </w:r>
      <w:r w:rsidR="00A9186C" w:rsidRPr="00763DF2">
        <w:rPr>
          <w:shd w:val="clear" w:color="auto" w:fill="FFFFFF"/>
        </w:rPr>
        <w:t xml:space="preserve"> </w:t>
      </w:r>
      <w:r w:rsidR="00844042" w:rsidRPr="00763DF2">
        <w:rPr>
          <w:shd w:val="clear" w:color="auto" w:fill="FFFFFF"/>
        </w:rPr>
        <w:t>t</w:t>
      </w:r>
      <w:r w:rsidR="00763DF2" w:rsidRPr="00763DF2">
        <w:rPr>
          <w:shd w:val="clear" w:color="auto" w:fill="FFFFFF"/>
        </w:rPr>
        <w:t>ego rodzaju lokali</w:t>
      </w:r>
      <w:r w:rsidR="00844042" w:rsidRPr="00763DF2">
        <w:rPr>
          <w:shd w:val="clear" w:color="auto" w:fill="FFFFFF"/>
        </w:rPr>
        <w:t xml:space="preserve"> </w:t>
      </w:r>
      <w:r w:rsidR="00763DF2" w:rsidRPr="00763DF2">
        <w:rPr>
          <w:shd w:val="clear" w:color="auto" w:fill="FFFFFF"/>
        </w:rPr>
        <w:t xml:space="preserve">wyniósł </w:t>
      </w:r>
      <w:r w:rsidR="00887F80" w:rsidRPr="00763DF2">
        <w:rPr>
          <w:shd w:val="clear" w:color="auto" w:fill="FFFFFF"/>
        </w:rPr>
        <w:t>637,7</w:t>
      </w:r>
      <w:r w:rsidR="00A9186C" w:rsidRPr="00763DF2">
        <w:rPr>
          <w:shd w:val="clear" w:color="auto" w:fill="FFFFFF"/>
        </w:rPr>
        <w:t xml:space="preserve"> tys. m</w:t>
      </w:r>
      <w:r w:rsidR="00A9186C" w:rsidRPr="00763DF2">
        <w:rPr>
          <w:shd w:val="clear" w:color="auto" w:fill="FFFFFF"/>
          <w:vertAlign w:val="superscript"/>
        </w:rPr>
        <w:t>2</w:t>
      </w:r>
      <w:r w:rsidR="00A9186C" w:rsidRPr="00763DF2">
        <w:rPr>
          <w:shd w:val="clear" w:color="auto" w:fill="FFFFFF"/>
        </w:rPr>
        <w:t xml:space="preserve"> (</w:t>
      </w:r>
      <w:r w:rsidR="00887F80" w:rsidRPr="00763DF2">
        <w:rPr>
          <w:shd w:val="clear" w:color="auto" w:fill="FFFFFF"/>
        </w:rPr>
        <w:t>2,3</w:t>
      </w:r>
      <w:r w:rsidR="00A9186C" w:rsidRPr="00763DF2">
        <w:rPr>
          <w:shd w:val="clear" w:color="auto" w:fill="FFFFFF"/>
        </w:rPr>
        <w:t xml:space="preserve">%). </w:t>
      </w:r>
      <w:r w:rsidRPr="00763DF2">
        <w:rPr>
          <w:shd w:val="clear" w:color="auto" w:fill="FFFFFF"/>
        </w:rPr>
        <w:t xml:space="preserve">Przeciętna powierzchnia lokalu </w:t>
      </w:r>
      <w:r w:rsidR="00763DF2" w:rsidRPr="00763DF2">
        <w:rPr>
          <w:shd w:val="clear" w:color="auto" w:fill="FFFFFF"/>
        </w:rPr>
        <w:t xml:space="preserve">wynajmowanego </w:t>
      </w:r>
      <w:r w:rsidRPr="00763DF2">
        <w:rPr>
          <w:shd w:val="clear" w:color="auto" w:fill="FFFFFF"/>
        </w:rPr>
        <w:t xml:space="preserve">z mieszkaniowego zasobu gminy </w:t>
      </w:r>
      <w:r w:rsidR="00887F80" w:rsidRPr="00763DF2">
        <w:rPr>
          <w:shd w:val="clear" w:color="auto" w:fill="FFFFFF"/>
        </w:rPr>
        <w:t>nie zmieniła się w</w:t>
      </w:r>
      <w:r w:rsidR="00763DF2" w:rsidRPr="00763DF2">
        <w:rPr>
          <w:shd w:val="clear" w:color="auto" w:fill="FFFFFF"/>
        </w:rPr>
        <w:t xml:space="preserve"> stosunku</w:t>
      </w:r>
      <w:r w:rsidR="00887F80" w:rsidRPr="00763DF2">
        <w:rPr>
          <w:shd w:val="clear" w:color="auto" w:fill="FFFFFF"/>
        </w:rPr>
        <w:t xml:space="preserve">  do 2021 r. i </w:t>
      </w:r>
      <w:r w:rsidRPr="00763DF2">
        <w:rPr>
          <w:shd w:val="clear" w:color="auto" w:fill="FFFFFF"/>
        </w:rPr>
        <w:t>wyniosła 44,</w:t>
      </w:r>
      <w:r w:rsidR="00977032" w:rsidRPr="00763DF2">
        <w:rPr>
          <w:shd w:val="clear" w:color="auto" w:fill="FFFFFF"/>
        </w:rPr>
        <w:t>3</w:t>
      </w:r>
      <w:r w:rsidRPr="00763DF2">
        <w:rPr>
          <w:shd w:val="clear" w:color="auto" w:fill="FFFFFF"/>
        </w:rPr>
        <w:t xml:space="preserve"> m</w:t>
      </w:r>
      <w:r w:rsidRPr="00763DF2">
        <w:rPr>
          <w:shd w:val="clear" w:color="auto" w:fill="FFFFFF"/>
          <w:vertAlign w:val="superscript"/>
        </w:rPr>
        <w:t>2</w:t>
      </w:r>
      <w:r w:rsidRPr="00763DF2">
        <w:rPr>
          <w:shd w:val="clear" w:color="auto" w:fill="FFFFFF"/>
        </w:rPr>
        <w:t xml:space="preserve">. </w:t>
      </w:r>
    </w:p>
    <w:p w14:paraId="15467D7E" w14:textId="77777777" w:rsidR="00781CE2" w:rsidRPr="00763DF2" w:rsidRDefault="00781CE2" w:rsidP="00781CE2">
      <w:pPr>
        <w:spacing w:before="0" w:after="0"/>
        <w:rPr>
          <w:shd w:val="clear" w:color="auto" w:fill="FFFFFF"/>
        </w:rPr>
      </w:pPr>
    </w:p>
    <w:p w14:paraId="4C48FDB9" w14:textId="68972584" w:rsidR="00781CE2" w:rsidRDefault="00B12650" w:rsidP="00781CE2">
      <w:pPr>
        <w:spacing w:before="0" w:after="0"/>
        <w:rPr>
          <w:shd w:val="clear" w:color="auto" w:fill="FFFFFF"/>
        </w:rPr>
      </w:pPr>
      <w:r w:rsidRPr="00137A55">
        <w:rPr>
          <w:shd w:val="clear" w:color="auto" w:fill="FFFFFF"/>
        </w:rPr>
        <w:t>Liczba</w:t>
      </w:r>
      <w:r w:rsidR="00781CE2" w:rsidRPr="00137A55">
        <w:rPr>
          <w:shd w:val="clear" w:color="auto" w:fill="FFFFFF"/>
        </w:rPr>
        <w:t xml:space="preserve"> lokali mieszkalnych, na które obowiązywały umowy naj</w:t>
      </w:r>
      <w:r w:rsidR="006276E8">
        <w:rPr>
          <w:shd w:val="clear" w:color="auto" w:fill="FFFFFF"/>
        </w:rPr>
        <w:t>mu</w:t>
      </w:r>
      <w:r w:rsidRPr="00137A55">
        <w:rPr>
          <w:shd w:val="clear" w:color="auto" w:fill="FFFFFF"/>
        </w:rPr>
        <w:t xml:space="preserve"> socjaln</w:t>
      </w:r>
      <w:r w:rsidR="006276E8">
        <w:rPr>
          <w:shd w:val="clear" w:color="auto" w:fill="FFFFFF"/>
        </w:rPr>
        <w:t>ego</w:t>
      </w:r>
      <w:r w:rsidR="00810D15" w:rsidRPr="00137A55">
        <w:rPr>
          <w:shd w:val="clear" w:color="auto" w:fill="FFFFFF"/>
        </w:rPr>
        <w:t xml:space="preserve"> </w:t>
      </w:r>
      <w:r w:rsidR="00A9186C" w:rsidRPr="00137A55">
        <w:rPr>
          <w:shd w:val="clear" w:color="auto" w:fill="FFFFFF"/>
        </w:rPr>
        <w:t>na koniec 202</w:t>
      </w:r>
      <w:r w:rsidR="00C54129">
        <w:rPr>
          <w:shd w:val="clear" w:color="auto" w:fill="FFFFFF"/>
        </w:rPr>
        <w:t>2</w:t>
      </w:r>
      <w:r w:rsidR="00A9186C" w:rsidRPr="00137A55">
        <w:rPr>
          <w:shd w:val="clear" w:color="auto" w:fill="FFFFFF"/>
        </w:rPr>
        <w:t xml:space="preserve"> r. </w:t>
      </w:r>
      <w:r w:rsidR="00781CE2" w:rsidRPr="00137A55">
        <w:rPr>
          <w:shd w:val="clear" w:color="auto" w:fill="FFFFFF"/>
        </w:rPr>
        <w:t xml:space="preserve">wyniosła </w:t>
      </w:r>
      <w:r w:rsidR="00A9186C" w:rsidRPr="00137A55">
        <w:rPr>
          <w:shd w:val="clear" w:color="auto" w:fill="FFFFFF"/>
        </w:rPr>
        <w:t xml:space="preserve">65 </w:t>
      </w:r>
      <w:r w:rsidR="00C54129">
        <w:rPr>
          <w:shd w:val="clear" w:color="auto" w:fill="FFFFFF"/>
        </w:rPr>
        <w:t>643</w:t>
      </w:r>
      <w:r w:rsidR="00781CE2" w:rsidRPr="00137A55">
        <w:rPr>
          <w:shd w:val="clear" w:color="auto" w:fill="FFFFFF"/>
        </w:rPr>
        <w:t xml:space="preserve"> </w:t>
      </w:r>
      <w:r w:rsidR="00A9186C" w:rsidRPr="00137A55">
        <w:rPr>
          <w:shd w:val="clear" w:color="auto" w:fill="FFFFFF"/>
        </w:rPr>
        <w:t xml:space="preserve">i była mniejsza o </w:t>
      </w:r>
      <w:r w:rsidR="00CB3432">
        <w:rPr>
          <w:shd w:val="clear" w:color="auto" w:fill="FFFFFF"/>
        </w:rPr>
        <w:t xml:space="preserve">zaledwie </w:t>
      </w:r>
      <w:r w:rsidR="008E4184">
        <w:rPr>
          <w:shd w:val="clear" w:color="auto" w:fill="FFFFFF"/>
        </w:rPr>
        <w:t>0,9</w:t>
      </w:r>
      <w:r w:rsidR="00B40EA9" w:rsidRPr="00E62C94">
        <w:rPr>
          <w:shd w:val="clear" w:color="auto" w:fill="FFFFFF"/>
        </w:rPr>
        <w:t xml:space="preserve">% w porównaniu </w:t>
      </w:r>
      <w:r w:rsidR="00CB3432" w:rsidRPr="00E62C94">
        <w:rPr>
          <w:shd w:val="clear" w:color="auto" w:fill="FFFFFF"/>
        </w:rPr>
        <w:t>z</w:t>
      </w:r>
      <w:r w:rsidR="00B40EA9" w:rsidRPr="00E62C94">
        <w:rPr>
          <w:shd w:val="clear" w:color="auto" w:fill="FFFFFF"/>
        </w:rPr>
        <w:t xml:space="preserve"> 20</w:t>
      </w:r>
      <w:r w:rsidR="00C54129" w:rsidRPr="00E62C94">
        <w:rPr>
          <w:shd w:val="clear" w:color="auto" w:fill="FFFFFF"/>
        </w:rPr>
        <w:t>21</w:t>
      </w:r>
      <w:r w:rsidR="00B40EA9" w:rsidRPr="00E62C94">
        <w:rPr>
          <w:shd w:val="clear" w:color="auto" w:fill="FFFFFF"/>
        </w:rPr>
        <w:t xml:space="preserve"> r.</w:t>
      </w:r>
      <w:r w:rsidR="00844042" w:rsidRPr="00E62C94">
        <w:rPr>
          <w:shd w:val="clear" w:color="auto" w:fill="FFFFFF"/>
        </w:rPr>
        <w:t>, a</w:t>
      </w:r>
      <w:r w:rsidR="007C0907" w:rsidRPr="00E62C94">
        <w:rPr>
          <w:shd w:val="clear" w:color="auto" w:fill="FFFFFF"/>
        </w:rPr>
        <w:t> </w:t>
      </w:r>
      <w:r w:rsidR="00021F28" w:rsidRPr="00E62C94">
        <w:rPr>
          <w:shd w:val="clear" w:color="auto" w:fill="FFFFFF"/>
        </w:rPr>
        <w:t xml:space="preserve">ich </w:t>
      </w:r>
      <w:r w:rsidR="00781CE2" w:rsidRPr="00E62C94">
        <w:rPr>
          <w:shd w:val="clear" w:color="auto" w:fill="FFFFFF"/>
        </w:rPr>
        <w:t>powierzchni</w:t>
      </w:r>
      <w:r w:rsidR="00021F28" w:rsidRPr="00E62C94">
        <w:rPr>
          <w:shd w:val="clear" w:color="auto" w:fill="FFFFFF"/>
        </w:rPr>
        <w:t>a</w:t>
      </w:r>
      <w:r w:rsidR="00781CE2" w:rsidRPr="00E62C94">
        <w:rPr>
          <w:shd w:val="clear" w:color="auto" w:fill="FFFFFF"/>
        </w:rPr>
        <w:t xml:space="preserve"> </w:t>
      </w:r>
      <w:r w:rsidR="003164C1">
        <w:rPr>
          <w:shd w:val="clear" w:color="auto" w:fill="FFFFFF"/>
        </w:rPr>
        <w:t xml:space="preserve">sięgała </w:t>
      </w:r>
      <w:r w:rsidR="00781CE2" w:rsidRPr="00E62C94">
        <w:rPr>
          <w:shd w:val="clear" w:color="auto" w:fill="FFFFFF"/>
        </w:rPr>
        <w:t>2</w:t>
      </w:r>
      <w:r w:rsidR="00B40EA9" w:rsidRPr="00E62C94">
        <w:rPr>
          <w:shd w:val="clear" w:color="auto" w:fill="FFFFFF"/>
        </w:rPr>
        <w:t> 2</w:t>
      </w:r>
      <w:r w:rsidR="008E4184" w:rsidRPr="00E62C94">
        <w:rPr>
          <w:shd w:val="clear" w:color="auto" w:fill="FFFFFF"/>
        </w:rPr>
        <w:t>77</w:t>
      </w:r>
      <w:r w:rsidR="00B40EA9" w:rsidRPr="00E62C94">
        <w:rPr>
          <w:shd w:val="clear" w:color="auto" w:fill="FFFFFF"/>
        </w:rPr>
        <w:t>,</w:t>
      </w:r>
      <w:r w:rsidR="008E4184" w:rsidRPr="00E62C94">
        <w:rPr>
          <w:shd w:val="clear" w:color="auto" w:fill="FFFFFF"/>
        </w:rPr>
        <w:t>7</w:t>
      </w:r>
      <w:r w:rsidR="00781CE2" w:rsidRPr="00E62C94">
        <w:rPr>
          <w:shd w:val="clear" w:color="auto" w:fill="FFFFFF"/>
        </w:rPr>
        <w:t xml:space="preserve"> tys. m</w:t>
      </w:r>
      <w:r w:rsidR="00781CE2" w:rsidRPr="00E62C94">
        <w:rPr>
          <w:shd w:val="clear" w:color="auto" w:fill="FFFFFF"/>
          <w:vertAlign w:val="superscript"/>
        </w:rPr>
        <w:t>2</w:t>
      </w:r>
      <w:r w:rsidR="00B40EA9" w:rsidRPr="00E62C94">
        <w:rPr>
          <w:shd w:val="clear" w:color="auto" w:fill="FFFFFF"/>
          <w:vertAlign w:val="superscript"/>
        </w:rPr>
        <w:t xml:space="preserve"> </w:t>
      </w:r>
      <w:r w:rsidR="00B40EA9" w:rsidRPr="00E62C94">
        <w:rPr>
          <w:shd w:val="clear" w:color="auto" w:fill="FFFFFF"/>
        </w:rPr>
        <w:t xml:space="preserve">(spadek o </w:t>
      </w:r>
      <w:r w:rsidR="00CB3432" w:rsidRPr="00E62C94">
        <w:rPr>
          <w:shd w:val="clear" w:color="auto" w:fill="FFFFFF"/>
        </w:rPr>
        <w:t>0,4</w:t>
      </w:r>
      <w:r w:rsidR="00B40EA9" w:rsidRPr="00E62C94">
        <w:rPr>
          <w:shd w:val="clear" w:color="auto" w:fill="FFFFFF"/>
        </w:rPr>
        <w:t>%)</w:t>
      </w:r>
      <w:r w:rsidR="00781CE2" w:rsidRPr="00E62C94">
        <w:rPr>
          <w:shd w:val="clear" w:color="auto" w:fill="FFFFFF"/>
        </w:rPr>
        <w:t xml:space="preserve">. </w:t>
      </w:r>
      <w:r w:rsidR="00E62C94" w:rsidRPr="00E62C94">
        <w:rPr>
          <w:shd w:val="clear" w:color="auto" w:fill="FFFFFF"/>
        </w:rPr>
        <w:t>N</w:t>
      </w:r>
      <w:r w:rsidR="00781CE2" w:rsidRPr="00E62C94">
        <w:rPr>
          <w:shd w:val="clear" w:color="auto" w:fill="FFFFFF"/>
        </w:rPr>
        <w:t>a koniec 20</w:t>
      </w:r>
      <w:r w:rsidR="00B40EA9" w:rsidRPr="00E62C94">
        <w:rPr>
          <w:shd w:val="clear" w:color="auto" w:fill="FFFFFF"/>
        </w:rPr>
        <w:t>2</w:t>
      </w:r>
      <w:r w:rsidR="00377AA0" w:rsidRPr="00E62C94">
        <w:rPr>
          <w:shd w:val="clear" w:color="auto" w:fill="FFFFFF"/>
        </w:rPr>
        <w:t>2</w:t>
      </w:r>
      <w:r w:rsidR="00781CE2" w:rsidRPr="00E62C94">
        <w:rPr>
          <w:shd w:val="clear" w:color="auto" w:fill="FFFFFF"/>
        </w:rPr>
        <w:t xml:space="preserve"> r. gminy miały zawarte </w:t>
      </w:r>
      <w:r w:rsidR="00E62C94" w:rsidRPr="00E62C94">
        <w:rPr>
          <w:shd w:val="clear" w:color="auto" w:fill="FFFFFF"/>
        </w:rPr>
        <w:t xml:space="preserve">także </w:t>
      </w:r>
      <w:r w:rsidR="00781CE2" w:rsidRPr="00E62C94">
        <w:rPr>
          <w:shd w:val="clear" w:color="auto" w:fill="FFFFFF"/>
        </w:rPr>
        <w:t>umowy najmu na 1 </w:t>
      </w:r>
      <w:r w:rsidR="00C40CEE" w:rsidRPr="00E62C94">
        <w:rPr>
          <w:shd w:val="clear" w:color="auto" w:fill="FFFFFF"/>
        </w:rPr>
        <w:t>826</w:t>
      </w:r>
      <w:r w:rsidR="00781CE2" w:rsidRPr="00E62C94">
        <w:rPr>
          <w:shd w:val="clear" w:color="auto" w:fill="FFFFFF"/>
        </w:rPr>
        <w:t xml:space="preserve"> tymczasowych pomieszczeń o powierzchni </w:t>
      </w:r>
      <w:r w:rsidR="00C40CEE" w:rsidRPr="00E62C94">
        <w:rPr>
          <w:shd w:val="clear" w:color="auto" w:fill="FFFFFF"/>
        </w:rPr>
        <w:t>41</w:t>
      </w:r>
      <w:r w:rsidR="00B40EA9" w:rsidRPr="00E62C94">
        <w:rPr>
          <w:shd w:val="clear" w:color="auto" w:fill="FFFFFF"/>
        </w:rPr>
        <w:t>,</w:t>
      </w:r>
      <w:r w:rsidR="00C40CEE" w:rsidRPr="00E62C94">
        <w:rPr>
          <w:shd w:val="clear" w:color="auto" w:fill="FFFFFF"/>
        </w:rPr>
        <w:t>7</w:t>
      </w:r>
      <w:r w:rsidR="00781CE2" w:rsidRPr="00E62C94">
        <w:rPr>
          <w:shd w:val="clear" w:color="auto" w:fill="FFFFFF"/>
        </w:rPr>
        <w:t xml:space="preserve"> tys. m</w:t>
      </w:r>
      <w:r w:rsidR="00781CE2" w:rsidRPr="00E62C94">
        <w:rPr>
          <w:shd w:val="clear" w:color="auto" w:fill="FFFFFF"/>
          <w:vertAlign w:val="superscript"/>
        </w:rPr>
        <w:t>2</w:t>
      </w:r>
      <w:r w:rsidR="00781CE2" w:rsidRPr="00E62C94">
        <w:rPr>
          <w:shd w:val="clear" w:color="auto" w:fill="FFFFFF"/>
        </w:rPr>
        <w:t>.</w:t>
      </w:r>
    </w:p>
    <w:p w14:paraId="7C8D0BBB" w14:textId="48862FE6" w:rsidR="008335DA" w:rsidRPr="00E62C94" w:rsidRDefault="00334DCE" w:rsidP="00781CE2">
      <w:pPr>
        <w:spacing w:before="0" w:after="0"/>
        <w:rPr>
          <w:b/>
          <w:noProof/>
          <w:spacing w:val="-2"/>
          <w:szCs w:val="19"/>
        </w:rPr>
      </w:pPr>
      <w:r w:rsidRPr="00E62C94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73DB514D" wp14:editId="5309AEE4">
                <wp:simplePos x="0" y="0"/>
                <wp:positionH relativeFrom="rightMargin">
                  <wp:posOffset>34290</wp:posOffset>
                </wp:positionH>
                <wp:positionV relativeFrom="paragraph">
                  <wp:posOffset>19685</wp:posOffset>
                </wp:positionV>
                <wp:extent cx="1667510" cy="1066800"/>
                <wp:effectExtent l="0" t="0" r="0" b="0"/>
                <wp:wrapTight wrapText="bothSides">
                  <wp:wrapPolygon edited="0">
                    <wp:start x="740" y="0"/>
                    <wp:lineTo x="740" y="21214"/>
                    <wp:lineTo x="20728" y="21214"/>
                    <wp:lineTo x="20728" y="0"/>
                    <wp:lineTo x="740" y="0"/>
                  </wp:wrapPolygon>
                </wp:wrapTight>
                <wp:docPr id="197" name="Pole tekstowe 197" descr="W porównaniu z 2021 r. liczba gospodarstw domowych oczekujących na najem lokali mieszkalnych od gminy zmalała o 2,0%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31987" w14:textId="0E71DBD0" w:rsidR="00781CE2" w:rsidRPr="0044573A" w:rsidRDefault="00FE5A66" w:rsidP="00781CE2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porównaniu z 2021 r. liczba gospodarstw domowych oczekujących na najem lokali mieszkalnych od gminy </w:t>
                            </w:r>
                            <w:r w:rsidR="0093055B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zmalała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o 2</w:t>
                            </w:r>
                            <w:r w:rsidR="00EB4703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,0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%.</w:t>
                            </w:r>
                          </w:p>
                          <w:p w14:paraId="66872A08" w14:textId="77777777" w:rsidR="00781CE2" w:rsidRPr="0044573A" w:rsidRDefault="00781CE2" w:rsidP="00781CE2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B514D" id="Pole tekstowe 197" o:spid="_x0000_s1030" type="#_x0000_t202" alt="W porównaniu z 2021 r. liczba gospodarstw domowych oczekujących na najem lokali mieszkalnych od gminy zmalała o 2,0%." style="position:absolute;margin-left:2.7pt;margin-top:1.55pt;width:131.3pt;height:84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" filled="f" stroked="f">
                <v:textbox>
                  <w:txbxContent>
                    <w:p w14:paraId="3DD31987" w14:textId="0E71DBD0" w:rsidR="00781CE2" w:rsidRPr="0044573A" w:rsidRDefault="00FE5A66" w:rsidP="00781CE2">
                      <w:pPr>
                        <w:pStyle w:val="tekstzboku"/>
                        <w:rPr>
                          <w:color w:val="auto"/>
                        </w:rPr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porównaniu z 2021 r. liczba gospodarstw domowych oczekujących na najem lokali mieszkalnych od gminy </w:t>
                      </w:r>
                      <w:r w:rsidR="0093055B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zmalała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o 2</w:t>
                      </w:r>
                      <w:r w:rsidR="00EB4703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,0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%.</w:t>
                      </w:r>
                    </w:p>
                    <w:p w14:paraId="66872A08" w14:textId="77777777" w:rsidR="00781CE2" w:rsidRPr="0044573A" w:rsidRDefault="00781CE2" w:rsidP="00781CE2">
                      <w:pPr>
                        <w:pStyle w:val="tekstzboku"/>
                        <w:rPr>
                          <w:color w:val="auto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1E6016E" w14:textId="69224CB1" w:rsidR="00781CE2" w:rsidRPr="00BE0E1D" w:rsidRDefault="00781CE2" w:rsidP="0044573A">
      <w:pPr>
        <w:keepNext/>
        <w:spacing w:before="0" w:after="0" w:line="240" w:lineRule="auto"/>
        <w:outlineLvl w:val="0"/>
        <w:rPr>
          <w:shd w:val="clear" w:color="auto" w:fill="FFFFFF"/>
        </w:rPr>
      </w:pPr>
      <w:r w:rsidRPr="00E62C94">
        <w:rPr>
          <w:shd w:val="clear" w:color="auto" w:fill="FFFFFF"/>
        </w:rPr>
        <w:t>W 20</w:t>
      </w:r>
      <w:r w:rsidR="00B40EA9" w:rsidRPr="00E62C94">
        <w:rPr>
          <w:shd w:val="clear" w:color="auto" w:fill="FFFFFF"/>
        </w:rPr>
        <w:t>2</w:t>
      </w:r>
      <w:r w:rsidR="00312CA1" w:rsidRPr="00E62C94">
        <w:rPr>
          <w:shd w:val="clear" w:color="auto" w:fill="FFFFFF"/>
        </w:rPr>
        <w:t>2</w:t>
      </w:r>
      <w:r w:rsidRPr="00E62C94">
        <w:rPr>
          <w:shd w:val="clear" w:color="auto" w:fill="FFFFFF"/>
        </w:rPr>
        <w:t xml:space="preserve"> r. na najem zasobów gminnych (z wyłączeniem lokali zamiennych i pomieszczeń tymczasowych) oczekiwało 1</w:t>
      </w:r>
      <w:r w:rsidR="00312CA1" w:rsidRPr="00E62C94">
        <w:rPr>
          <w:shd w:val="clear" w:color="auto" w:fill="FFFFFF"/>
        </w:rPr>
        <w:t>2</w:t>
      </w:r>
      <w:r w:rsidR="00B40EA9" w:rsidRPr="00E62C94">
        <w:rPr>
          <w:shd w:val="clear" w:color="auto" w:fill="FFFFFF"/>
        </w:rPr>
        <w:t>6</w:t>
      </w:r>
      <w:r w:rsidR="00312CA1" w:rsidRPr="00E62C94">
        <w:rPr>
          <w:shd w:val="clear" w:color="auto" w:fill="FFFFFF"/>
        </w:rPr>
        <w:t>,4 tys.</w:t>
      </w:r>
      <w:r w:rsidRPr="00E62C94">
        <w:rPr>
          <w:shd w:val="clear" w:color="auto" w:fill="FFFFFF"/>
        </w:rPr>
        <w:t xml:space="preserve"> gospodarstw domowych. </w:t>
      </w:r>
      <w:r w:rsidR="008D4C43" w:rsidRPr="00E62C94">
        <w:rPr>
          <w:shd w:val="clear" w:color="auto" w:fill="FFFFFF"/>
        </w:rPr>
        <w:t>W porównaniu do 20</w:t>
      </w:r>
      <w:r w:rsidR="00312CA1" w:rsidRPr="00E62C94">
        <w:rPr>
          <w:shd w:val="clear" w:color="auto" w:fill="FFFFFF"/>
        </w:rPr>
        <w:t>21</w:t>
      </w:r>
      <w:r w:rsidR="008D4C43" w:rsidRPr="00E62C94">
        <w:rPr>
          <w:shd w:val="clear" w:color="auto" w:fill="FFFFFF"/>
        </w:rPr>
        <w:t xml:space="preserve"> r. </w:t>
      </w:r>
      <w:r w:rsidR="00E62C94" w:rsidRPr="00E62C94">
        <w:rPr>
          <w:shd w:val="clear" w:color="auto" w:fill="FFFFFF"/>
        </w:rPr>
        <w:t xml:space="preserve">liczba gospodarstw domowych oczekujących </w:t>
      </w:r>
      <w:r w:rsidR="008D4C43" w:rsidRPr="00E62C94">
        <w:rPr>
          <w:shd w:val="clear" w:color="auto" w:fill="FFFFFF"/>
        </w:rPr>
        <w:t xml:space="preserve">na najem lokali </w:t>
      </w:r>
      <w:r w:rsidR="0044573A">
        <w:rPr>
          <w:shd w:val="clear" w:color="auto" w:fill="FFFFFF"/>
        </w:rPr>
        <w:t xml:space="preserve">z </w:t>
      </w:r>
      <w:r w:rsidR="008D4C43" w:rsidRPr="00E62C94">
        <w:rPr>
          <w:shd w:val="clear" w:color="auto" w:fill="FFFFFF"/>
        </w:rPr>
        <w:t xml:space="preserve">mieszkaniowego zasobu gminy </w:t>
      </w:r>
      <w:r w:rsidR="0093055B">
        <w:rPr>
          <w:shd w:val="clear" w:color="auto" w:fill="FFFFFF"/>
        </w:rPr>
        <w:t xml:space="preserve">zmalała </w:t>
      </w:r>
      <w:r w:rsidR="008D4C43" w:rsidRPr="00E62C94">
        <w:rPr>
          <w:shd w:val="clear" w:color="auto" w:fill="FFFFFF"/>
        </w:rPr>
        <w:t>o</w:t>
      </w:r>
      <w:r w:rsidRPr="00E62C94">
        <w:rPr>
          <w:shd w:val="clear" w:color="auto" w:fill="FFFFFF"/>
        </w:rPr>
        <w:t xml:space="preserve"> </w:t>
      </w:r>
      <w:r w:rsidR="00964090" w:rsidRPr="00E62C94">
        <w:rPr>
          <w:shd w:val="clear" w:color="auto" w:fill="FFFFFF"/>
        </w:rPr>
        <w:t>2</w:t>
      </w:r>
      <w:r w:rsidR="00B40EA9" w:rsidRPr="00E62C94">
        <w:rPr>
          <w:shd w:val="clear" w:color="auto" w:fill="FFFFFF"/>
        </w:rPr>
        <w:t>,</w:t>
      </w:r>
      <w:r w:rsidR="00964090" w:rsidRPr="00E62C94">
        <w:rPr>
          <w:shd w:val="clear" w:color="auto" w:fill="FFFFFF"/>
        </w:rPr>
        <w:t>0</w:t>
      </w:r>
      <w:r w:rsidRPr="00E62C94">
        <w:rPr>
          <w:shd w:val="clear" w:color="auto" w:fill="FFFFFF"/>
        </w:rPr>
        <w:t>%.</w:t>
      </w:r>
      <w:r w:rsidR="0044573A">
        <w:rPr>
          <w:shd w:val="clear" w:color="auto" w:fill="FFFFFF"/>
        </w:rPr>
        <w:t xml:space="preserve"> N</w:t>
      </w:r>
      <w:r w:rsidRPr="00781CE2">
        <w:rPr>
          <w:shd w:val="clear" w:color="auto" w:fill="FFFFFF"/>
        </w:rPr>
        <w:t xml:space="preserve">a </w:t>
      </w:r>
      <w:r w:rsidR="00384AFC">
        <w:rPr>
          <w:shd w:val="clear" w:color="auto" w:fill="FFFFFF"/>
        </w:rPr>
        <w:t>najem socjalny</w:t>
      </w:r>
      <w:r w:rsidR="00F80948">
        <w:rPr>
          <w:shd w:val="clear" w:color="auto" w:fill="FFFFFF"/>
        </w:rPr>
        <w:t xml:space="preserve"> lokali</w:t>
      </w:r>
      <w:r w:rsidR="00810D15">
        <w:rPr>
          <w:shd w:val="clear" w:color="auto" w:fill="FFFFFF"/>
        </w:rPr>
        <w:t xml:space="preserve"> </w:t>
      </w:r>
      <w:r w:rsidRPr="00781CE2">
        <w:rPr>
          <w:shd w:val="clear" w:color="auto" w:fill="FFFFFF"/>
        </w:rPr>
        <w:t xml:space="preserve">oczekiwało </w:t>
      </w:r>
      <w:r w:rsidR="00B40EA9">
        <w:rPr>
          <w:shd w:val="clear" w:color="auto" w:fill="FFFFFF"/>
        </w:rPr>
        <w:t>7</w:t>
      </w:r>
      <w:r w:rsidR="00312CA1">
        <w:rPr>
          <w:shd w:val="clear" w:color="auto" w:fill="FFFFFF"/>
        </w:rPr>
        <w:t>0,2 tys.</w:t>
      </w:r>
      <w:r w:rsidR="00674745">
        <w:rPr>
          <w:shd w:val="clear" w:color="auto" w:fill="FFFFFF"/>
        </w:rPr>
        <w:t xml:space="preserve"> </w:t>
      </w:r>
      <w:r w:rsidR="00674745" w:rsidRPr="00137A55">
        <w:rPr>
          <w:shd w:val="clear" w:color="auto" w:fill="FFFFFF"/>
        </w:rPr>
        <w:t xml:space="preserve">gospodarstw </w:t>
      </w:r>
      <w:r w:rsidR="00674745" w:rsidRPr="00BE0E1D">
        <w:rPr>
          <w:shd w:val="clear" w:color="auto" w:fill="FFFFFF"/>
        </w:rPr>
        <w:t>domowych</w:t>
      </w:r>
      <w:r w:rsidR="00B40EA9" w:rsidRPr="00BE0E1D">
        <w:rPr>
          <w:shd w:val="clear" w:color="auto" w:fill="FFFFFF"/>
        </w:rPr>
        <w:t xml:space="preserve"> (spadek o </w:t>
      </w:r>
      <w:r w:rsidR="00964090" w:rsidRPr="00BE0E1D">
        <w:rPr>
          <w:shd w:val="clear" w:color="auto" w:fill="FFFFFF"/>
        </w:rPr>
        <w:t>1,5</w:t>
      </w:r>
      <w:r w:rsidR="00B40EA9" w:rsidRPr="00BE0E1D">
        <w:rPr>
          <w:shd w:val="clear" w:color="auto" w:fill="FFFFFF"/>
        </w:rPr>
        <w:t>% w porównaniu z 20</w:t>
      </w:r>
      <w:r w:rsidR="00312CA1" w:rsidRPr="00BE0E1D">
        <w:rPr>
          <w:shd w:val="clear" w:color="auto" w:fill="FFFFFF"/>
        </w:rPr>
        <w:t>21</w:t>
      </w:r>
      <w:r w:rsidR="00B40EA9" w:rsidRPr="00BE0E1D">
        <w:rPr>
          <w:shd w:val="clear" w:color="auto" w:fill="FFFFFF"/>
        </w:rPr>
        <w:t xml:space="preserve"> r.)</w:t>
      </w:r>
      <w:r w:rsidRPr="00BE0E1D">
        <w:rPr>
          <w:shd w:val="clear" w:color="auto" w:fill="FFFFFF"/>
        </w:rPr>
        <w:t>, w</w:t>
      </w:r>
      <w:r w:rsidR="00844042" w:rsidRPr="00BE0E1D">
        <w:rPr>
          <w:shd w:val="clear" w:color="auto" w:fill="FFFFFF"/>
        </w:rPr>
        <w:t> </w:t>
      </w:r>
      <w:r w:rsidRPr="00137A55">
        <w:rPr>
          <w:shd w:val="clear" w:color="auto" w:fill="FFFFFF"/>
        </w:rPr>
        <w:t xml:space="preserve">tym </w:t>
      </w:r>
      <w:r w:rsidR="00312CA1">
        <w:rPr>
          <w:shd w:val="clear" w:color="auto" w:fill="FFFFFF"/>
        </w:rPr>
        <w:t xml:space="preserve">ponad </w:t>
      </w:r>
      <w:r w:rsidRPr="00137A55">
        <w:rPr>
          <w:shd w:val="clear" w:color="auto" w:fill="FFFFFF"/>
        </w:rPr>
        <w:t>4</w:t>
      </w:r>
      <w:r w:rsidR="00312CA1">
        <w:rPr>
          <w:shd w:val="clear" w:color="auto" w:fill="FFFFFF"/>
        </w:rPr>
        <w:t>0 tys.</w:t>
      </w:r>
      <w:r w:rsidRPr="00137A55">
        <w:rPr>
          <w:shd w:val="clear" w:color="auto" w:fill="FFFFFF"/>
        </w:rPr>
        <w:t xml:space="preserve"> gospodarstw w ramach wyroków eksmisyjnych</w:t>
      </w:r>
      <w:r w:rsidR="00B40EA9" w:rsidRPr="00137A55">
        <w:rPr>
          <w:shd w:val="clear" w:color="auto" w:fill="FFFFFF"/>
        </w:rPr>
        <w:t xml:space="preserve"> </w:t>
      </w:r>
      <w:r w:rsidR="00B40EA9" w:rsidRPr="00BE0E1D">
        <w:rPr>
          <w:shd w:val="clear" w:color="auto" w:fill="FFFFFF"/>
        </w:rPr>
        <w:t xml:space="preserve">(spadek o </w:t>
      </w:r>
      <w:r w:rsidR="00964090" w:rsidRPr="00BE0E1D">
        <w:rPr>
          <w:shd w:val="clear" w:color="auto" w:fill="FFFFFF"/>
        </w:rPr>
        <w:t>4,8</w:t>
      </w:r>
      <w:r w:rsidR="00B40EA9" w:rsidRPr="00BE0E1D">
        <w:rPr>
          <w:shd w:val="clear" w:color="auto" w:fill="FFFFFF"/>
        </w:rPr>
        <w:t>%)</w:t>
      </w:r>
      <w:r w:rsidRPr="00BE0E1D">
        <w:rPr>
          <w:shd w:val="clear" w:color="auto" w:fill="FFFFFF"/>
        </w:rPr>
        <w:t>.</w:t>
      </w:r>
    </w:p>
    <w:p w14:paraId="7FD1BD5C" w14:textId="77777777" w:rsidR="008B6789" w:rsidRDefault="008B6789" w:rsidP="00781CE2">
      <w:pPr>
        <w:spacing w:before="0" w:after="0"/>
        <w:rPr>
          <w:shd w:val="clear" w:color="auto" w:fill="FFFFFF"/>
        </w:rPr>
      </w:pPr>
    </w:p>
    <w:p w14:paraId="6A251BF2" w14:textId="77777777" w:rsidR="0044573A" w:rsidRPr="00781CE2" w:rsidRDefault="0044573A" w:rsidP="00781CE2">
      <w:pPr>
        <w:spacing w:before="0" w:after="0"/>
        <w:rPr>
          <w:shd w:val="clear" w:color="auto" w:fill="FFFFFF"/>
        </w:rPr>
      </w:pPr>
    </w:p>
    <w:p w14:paraId="2C5A81E9" w14:textId="77777777" w:rsidR="00AC3C97" w:rsidRDefault="00AC3C97" w:rsidP="0042030D">
      <w:pPr>
        <w:spacing w:before="0" w:after="0"/>
        <w:rPr>
          <w:shd w:val="clear" w:color="auto" w:fill="FFFFFF"/>
        </w:rPr>
      </w:pPr>
    </w:p>
    <w:p w14:paraId="5D3260DC" w14:textId="77777777" w:rsidR="0044573A" w:rsidRDefault="0044573A" w:rsidP="0042030D">
      <w:pPr>
        <w:spacing w:before="0" w:after="0"/>
        <w:rPr>
          <w:shd w:val="clear" w:color="auto" w:fill="FFFFFF"/>
        </w:rPr>
      </w:pPr>
    </w:p>
    <w:p w14:paraId="70BAB6DA" w14:textId="77777777" w:rsidR="0044573A" w:rsidRDefault="0044573A" w:rsidP="0042030D">
      <w:pPr>
        <w:spacing w:before="0" w:after="0"/>
        <w:rPr>
          <w:shd w:val="clear" w:color="auto" w:fill="FFFFFF"/>
        </w:rPr>
      </w:pPr>
    </w:p>
    <w:p w14:paraId="27369B7E" w14:textId="77777777" w:rsidR="00781CE2" w:rsidRPr="00781CE2" w:rsidRDefault="00781CE2" w:rsidP="00781CE2">
      <w:pPr>
        <w:tabs>
          <w:tab w:val="left" w:pos="851"/>
        </w:tabs>
        <w:spacing w:before="0" w:after="0"/>
        <w:rPr>
          <w:b/>
          <w:spacing w:val="-2"/>
          <w:sz w:val="18"/>
        </w:rPr>
      </w:pPr>
      <w:r w:rsidRPr="00781CE2">
        <w:rPr>
          <w:b/>
          <w:spacing w:val="-2"/>
          <w:sz w:val="18"/>
        </w:rPr>
        <w:t xml:space="preserve">Tablica </w:t>
      </w:r>
      <w:r w:rsidR="007C0907">
        <w:rPr>
          <w:b/>
          <w:spacing w:val="-2"/>
          <w:sz w:val="18"/>
        </w:rPr>
        <w:t>2</w:t>
      </w:r>
      <w:r w:rsidRPr="00781CE2">
        <w:rPr>
          <w:b/>
          <w:spacing w:val="-2"/>
          <w:sz w:val="18"/>
        </w:rPr>
        <w:t>. Gospodarstwa domowe oczekujące na najem lokali mieszkalnych oraz tymczasowych</w:t>
      </w:r>
    </w:p>
    <w:p w14:paraId="74F7EE10" w14:textId="4226FFC5" w:rsidR="00781CE2" w:rsidRPr="00781CE2" w:rsidRDefault="00781CE2" w:rsidP="00781CE2">
      <w:pPr>
        <w:tabs>
          <w:tab w:val="left" w:pos="851"/>
        </w:tabs>
        <w:spacing w:before="0" w:after="0"/>
        <w:rPr>
          <w:b/>
          <w:spacing w:val="-2"/>
          <w:sz w:val="18"/>
        </w:rPr>
      </w:pPr>
      <w:r w:rsidRPr="00781CE2">
        <w:rPr>
          <w:b/>
          <w:spacing w:val="-2"/>
          <w:sz w:val="18"/>
        </w:rPr>
        <w:tab/>
        <w:t>pomieszczeń z mieszkaniowego zasobu gminy – stan na 31</w:t>
      </w:r>
      <w:r w:rsidR="009F5612">
        <w:rPr>
          <w:b/>
          <w:spacing w:val="-2"/>
          <w:sz w:val="18"/>
        </w:rPr>
        <w:t xml:space="preserve"> grudnia </w:t>
      </w:r>
      <w:r w:rsidRPr="00781CE2">
        <w:rPr>
          <w:b/>
          <w:spacing w:val="-2"/>
          <w:sz w:val="18"/>
        </w:rPr>
        <w:t>20</w:t>
      </w:r>
      <w:r w:rsidR="00844042">
        <w:rPr>
          <w:b/>
          <w:spacing w:val="-2"/>
          <w:sz w:val="18"/>
        </w:rPr>
        <w:t>2</w:t>
      </w:r>
      <w:r w:rsidR="00460B43">
        <w:rPr>
          <w:b/>
          <w:spacing w:val="-2"/>
          <w:sz w:val="18"/>
        </w:rPr>
        <w:t>2</w:t>
      </w:r>
      <w:r w:rsidRPr="00781CE2">
        <w:rPr>
          <w:b/>
          <w:spacing w:val="-2"/>
          <w:sz w:val="18"/>
        </w:rPr>
        <w:t xml:space="preserve"> r.</w:t>
      </w:r>
    </w:p>
    <w:p w14:paraId="6674CBFA" w14:textId="77777777" w:rsidR="00781CE2" w:rsidRPr="00781CE2" w:rsidRDefault="00781CE2" w:rsidP="00781CE2">
      <w:pPr>
        <w:tabs>
          <w:tab w:val="left" w:pos="851"/>
        </w:tabs>
        <w:spacing w:before="0" w:after="0"/>
        <w:rPr>
          <w:spacing w:val="-2"/>
          <w:sz w:val="18"/>
        </w:rPr>
      </w:pPr>
    </w:p>
    <w:tbl>
      <w:tblPr>
        <w:tblW w:w="7958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2"/>
        <w:tblDescription w:val="Gospodarstwa domowe oczekujące na najem lokali mieszkalnych oraz tymczasowych pomieszczeń z mieszkaniowego zasobu gminy – stan na 31 grudnia 2022 r.&#10;"/>
      </w:tblPr>
      <w:tblGrid>
        <w:gridCol w:w="2126"/>
        <w:gridCol w:w="1416"/>
        <w:gridCol w:w="1418"/>
        <w:gridCol w:w="1497"/>
        <w:gridCol w:w="1419"/>
        <w:gridCol w:w="82"/>
      </w:tblGrid>
      <w:tr w:rsidR="006276E8" w:rsidRPr="006276E8" w14:paraId="18FB7E1A" w14:textId="77777777" w:rsidTr="009F5612">
        <w:trPr>
          <w:trHeight w:val="315"/>
        </w:trPr>
        <w:tc>
          <w:tcPr>
            <w:tcW w:w="2126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9C232E1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416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9B49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2915" w:type="dxa"/>
            <w:gridSpan w:val="2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5620062D" w14:textId="730FED9E" w:rsidR="00781CE2" w:rsidRPr="00137A55" w:rsidRDefault="00781CE2" w:rsidP="009C08B7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Naj</w:t>
            </w:r>
            <w:r w:rsidR="00384AFC" w:rsidRPr="00137A55">
              <w:rPr>
                <w:rFonts w:eastAsia="Times New Roman" w:cs="Calibri"/>
                <w:sz w:val="16"/>
                <w:szCs w:val="16"/>
                <w:lang w:eastAsia="pl-PL"/>
              </w:rPr>
              <w:t>e</w:t>
            </w: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 xml:space="preserve">m </w:t>
            </w:r>
            <w:r w:rsidR="00384AFC" w:rsidRPr="00137A55">
              <w:rPr>
                <w:rFonts w:eastAsia="Times New Roman" w:cs="Calibri"/>
                <w:sz w:val="16"/>
                <w:szCs w:val="16"/>
                <w:lang w:eastAsia="pl-PL"/>
              </w:rPr>
              <w:t xml:space="preserve">socjalny </w:t>
            </w: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lokali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4" w:space="0" w:color="001D77"/>
              <w:left w:val="single" w:sz="4" w:space="0" w:color="auto"/>
              <w:bottom w:val="single" w:sz="4" w:space="0" w:color="001D77"/>
            </w:tcBorders>
            <w:shd w:val="clear" w:color="auto" w:fill="auto"/>
            <w:vAlign w:val="center"/>
          </w:tcPr>
          <w:p w14:paraId="2599D134" w14:textId="77777777" w:rsidR="00781CE2" w:rsidRPr="006276E8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6276E8">
              <w:rPr>
                <w:rFonts w:eastAsia="Times New Roman" w:cs="Calibri"/>
                <w:sz w:val="16"/>
                <w:szCs w:val="16"/>
                <w:lang w:eastAsia="pl-PL"/>
              </w:rPr>
              <w:t>Najem tymczasowych pomieszczeń</w:t>
            </w:r>
          </w:p>
        </w:tc>
      </w:tr>
      <w:tr w:rsidR="006276E8" w:rsidRPr="006276E8" w14:paraId="0427877A" w14:textId="77777777" w:rsidTr="009F5612">
        <w:trPr>
          <w:trHeight w:val="315"/>
        </w:trPr>
        <w:tc>
          <w:tcPr>
            <w:tcW w:w="2126" w:type="dxa"/>
            <w:vMerge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0321667E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16" w:type="dxa"/>
            <w:vMerge/>
            <w:tcBorders>
              <w:top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3365A858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5DF81721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119C31B2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w tym w ramach realizacji wyroków eksmisyjnych</w:t>
            </w:r>
          </w:p>
        </w:tc>
        <w:tc>
          <w:tcPr>
            <w:tcW w:w="1501" w:type="dxa"/>
            <w:gridSpan w:val="2"/>
            <w:vMerge/>
            <w:tcBorders>
              <w:top w:val="single" w:sz="4" w:space="0" w:color="001D77"/>
              <w:left w:val="single" w:sz="4" w:space="0" w:color="auto"/>
              <w:bottom w:val="single" w:sz="4" w:space="0" w:color="001D77"/>
            </w:tcBorders>
            <w:shd w:val="clear" w:color="auto" w:fill="auto"/>
            <w:vAlign w:val="center"/>
          </w:tcPr>
          <w:p w14:paraId="302B31F0" w14:textId="77777777" w:rsidR="00781CE2" w:rsidRPr="006276E8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781CE2" w:rsidRPr="00AE4FAF" w14:paraId="3A094A48" w14:textId="77777777" w:rsidTr="009F5612">
        <w:trPr>
          <w:gridAfter w:val="1"/>
          <w:wAfter w:w="82" w:type="dxa"/>
          <w:trHeight w:val="330"/>
        </w:trPr>
        <w:tc>
          <w:tcPr>
            <w:tcW w:w="7876" w:type="dxa"/>
            <w:gridSpan w:val="5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B850B23" w14:textId="77777777" w:rsidR="00781CE2" w:rsidRPr="00AE4FAF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E4FAF">
              <w:rPr>
                <w:rFonts w:eastAsia="Times New Roman" w:cs="Calibri"/>
                <w:sz w:val="16"/>
                <w:szCs w:val="16"/>
                <w:lang w:eastAsia="pl-PL"/>
              </w:rPr>
              <w:t>W liczbach bezwzględnych</w:t>
            </w:r>
          </w:p>
        </w:tc>
      </w:tr>
      <w:tr w:rsidR="00D45C32" w:rsidRPr="00AE4FAF" w14:paraId="1C7FDDAF" w14:textId="77777777" w:rsidTr="00D45C32">
        <w:trPr>
          <w:trHeight w:val="330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1737CB5" w14:textId="77777777" w:rsidR="00D45C32" w:rsidRPr="00781CE2" w:rsidRDefault="00D45C32" w:rsidP="00D45C32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141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1683E959" w14:textId="337B9AAB" w:rsidR="00D45C32" w:rsidRPr="00781CE2" w:rsidRDefault="00D45C32" w:rsidP="00D45C32">
            <w:pPr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126 425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5D9BBAA5" w14:textId="3F24E1F5" w:rsidR="00D45C32" w:rsidRPr="00781CE2" w:rsidRDefault="00D45C32" w:rsidP="00D45C32">
            <w:pPr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70 192</w:t>
            </w:r>
          </w:p>
        </w:tc>
        <w:tc>
          <w:tcPr>
            <w:tcW w:w="1497" w:type="dxa"/>
            <w:tcBorders>
              <w:top w:val="single" w:sz="4" w:space="0" w:color="001D77"/>
              <w:bottom w:val="single" w:sz="4" w:space="0" w:color="auto"/>
            </w:tcBorders>
            <w:shd w:val="clear" w:color="auto" w:fill="auto"/>
            <w:vAlign w:val="center"/>
          </w:tcPr>
          <w:p w14:paraId="3A543870" w14:textId="48C08DC1" w:rsidR="00D45C32" w:rsidRPr="00781CE2" w:rsidRDefault="00D45C32" w:rsidP="00D45C32">
            <w:pPr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40 026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05FB20" w14:textId="76CB243B" w:rsidR="00D45C32" w:rsidRPr="00AE4FAF" w:rsidRDefault="00D45C32" w:rsidP="00D45C32">
            <w:pPr>
              <w:jc w:val="right"/>
              <w:rPr>
                <w:sz w:val="16"/>
                <w:szCs w:val="16"/>
              </w:rPr>
            </w:pPr>
            <w:r w:rsidRPr="00AE4FAF">
              <w:rPr>
                <w:color w:val="000000"/>
                <w:sz w:val="16"/>
                <w:szCs w:val="16"/>
              </w:rPr>
              <w:t xml:space="preserve">16 537   </w:t>
            </w:r>
          </w:p>
        </w:tc>
      </w:tr>
      <w:tr w:rsidR="00D45C32" w:rsidRPr="00AE4FAF" w14:paraId="29BACAF1" w14:textId="77777777" w:rsidTr="00D45C32">
        <w:trPr>
          <w:trHeight w:val="315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70683AFE" w14:textId="77777777" w:rsidR="00D45C32" w:rsidRPr="00781CE2" w:rsidRDefault="00D45C32" w:rsidP="00D45C32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Miasta</w:t>
            </w:r>
          </w:p>
        </w:tc>
        <w:tc>
          <w:tcPr>
            <w:tcW w:w="141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69AC19DB" w14:textId="056D5029" w:rsidR="00D45C32" w:rsidRPr="00781CE2" w:rsidRDefault="00D45C32" w:rsidP="00D45C32">
            <w:pPr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108 565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0A68E2DE" w14:textId="656B64B9" w:rsidR="00D45C32" w:rsidRPr="00781CE2" w:rsidRDefault="00D45C32" w:rsidP="00D45C32">
            <w:pPr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64 070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001D77"/>
            </w:tcBorders>
            <w:shd w:val="clear" w:color="auto" w:fill="auto"/>
            <w:vAlign w:val="center"/>
          </w:tcPr>
          <w:p w14:paraId="74D41F3C" w14:textId="078F48D5" w:rsidR="00D45C32" w:rsidRPr="00781CE2" w:rsidRDefault="00D45C32" w:rsidP="00D45C32">
            <w:pPr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39 283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BF30AB" w14:textId="6A39E6B0" w:rsidR="00D45C32" w:rsidRPr="00AE4FAF" w:rsidRDefault="00D45C32" w:rsidP="00D45C32">
            <w:pPr>
              <w:jc w:val="right"/>
              <w:rPr>
                <w:sz w:val="16"/>
                <w:szCs w:val="16"/>
              </w:rPr>
            </w:pPr>
            <w:r w:rsidRPr="00AE4FAF">
              <w:rPr>
                <w:color w:val="000000"/>
                <w:sz w:val="16"/>
                <w:szCs w:val="16"/>
              </w:rPr>
              <w:t xml:space="preserve">16 406   </w:t>
            </w:r>
          </w:p>
        </w:tc>
      </w:tr>
      <w:tr w:rsidR="00D45C32" w:rsidRPr="00AE4FAF" w14:paraId="29B7519A" w14:textId="77777777" w:rsidTr="00D45C32">
        <w:trPr>
          <w:trHeight w:val="315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E084994" w14:textId="77777777" w:rsidR="00D45C32" w:rsidRPr="00781CE2" w:rsidRDefault="00D45C32" w:rsidP="00D45C32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Wieś</w:t>
            </w:r>
          </w:p>
        </w:tc>
        <w:tc>
          <w:tcPr>
            <w:tcW w:w="141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1EFB9E4A" w14:textId="0AE02154" w:rsidR="00D45C32" w:rsidRPr="00781CE2" w:rsidRDefault="00D45C32" w:rsidP="00D45C32">
            <w:pPr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17 860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35F44989" w14:textId="5444BED1" w:rsidR="00D45C32" w:rsidRPr="00781CE2" w:rsidRDefault="00D45C32" w:rsidP="00D45C32">
            <w:pPr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6 122</w:t>
            </w:r>
          </w:p>
        </w:tc>
        <w:tc>
          <w:tcPr>
            <w:tcW w:w="149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7B5DFA3" w14:textId="36CE073E" w:rsidR="00D45C32" w:rsidRPr="00781CE2" w:rsidRDefault="00D45C32" w:rsidP="00D45C32">
            <w:pPr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516C60" w14:textId="4A53E67F" w:rsidR="00D45C32" w:rsidRPr="00AE4FAF" w:rsidRDefault="00D45C32" w:rsidP="00D45C32">
            <w:pPr>
              <w:jc w:val="right"/>
              <w:rPr>
                <w:sz w:val="16"/>
                <w:szCs w:val="16"/>
              </w:rPr>
            </w:pPr>
            <w:r w:rsidRPr="00AE4FAF">
              <w:rPr>
                <w:color w:val="000000"/>
                <w:sz w:val="16"/>
                <w:szCs w:val="16"/>
              </w:rPr>
              <w:t xml:space="preserve">131   </w:t>
            </w:r>
          </w:p>
        </w:tc>
      </w:tr>
      <w:tr w:rsidR="00781CE2" w:rsidRPr="00AE4FAF" w14:paraId="52F684A1" w14:textId="77777777" w:rsidTr="00DA6AC5">
        <w:trPr>
          <w:gridAfter w:val="1"/>
          <w:wAfter w:w="82" w:type="dxa"/>
          <w:trHeight w:val="315"/>
        </w:trPr>
        <w:tc>
          <w:tcPr>
            <w:tcW w:w="7876" w:type="dxa"/>
            <w:gridSpan w:val="5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8C259A8" w14:textId="4AEE6791" w:rsidR="00781CE2" w:rsidRPr="00AE4FAF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E4FAF">
              <w:rPr>
                <w:rFonts w:eastAsia="Times New Roman" w:cs="Calibri"/>
                <w:sz w:val="16"/>
                <w:szCs w:val="16"/>
                <w:lang w:eastAsia="pl-PL"/>
              </w:rPr>
              <w:t>Polska = 100</w:t>
            </w:r>
          </w:p>
        </w:tc>
      </w:tr>
      <w:tr w:rsidR="006663D3" w:rsidRPr="00AE4FAF" w14:paraId="33E0C7F4" w14:textId="77777777" w:rsidTr="00DA6AC5">
        <w:trPr>
          <w:trHeight w:val="315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4B0567" w14:textId="77777777" w:rsidR="006663D3" w:rsidRPr="00781CE2" w:rsidRDefault="006663D3" w:rsidP="006663D3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Miasta</w:t>
            </w:r>
          </w:p>
        </w:tc>
        <w:tc>
          <w:tcPr>
            <w:tcW w:w="14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1B365C" w14:textId="2DAB7FCE" w:rsidR="006663D3" w:rsidRPr="00781CE2" w:rsidRDefault="006663D3" w:rsidP="006663D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A011728" w14:textId="2F975AF9" w:rsidR="006663D3" w:rsidRPr="00781CE2" w:rsidRDefault="006663D3" w:rsidP="006663D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6E201B1" w14:textId="2B0118E5" w:rsidR="006663D3" w:rsidRPr="00781CE2" w:rsidRDefault="006663D3" w:rsidP="006663D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15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0767CAEE" w14:textId="1156A5C7" w:rsidR="006663D3" w:rsidRPr="00AE4FAF" w:rsidRDefault="00D45C32" w:rsidP="006663D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E4FAF">
              <w:rPr>
                <w:rFonts w:eastAsia="Times New Roman" w:cs="Calibri"/>
                <w:sz w:val="16"/>
                <w:szCs w:val="16"/>
                <w:lang w:eastAsia="pl-PL"/>
              </w:rPr>
              <w:t>99,2</w:t>
            </w:r>
          </w:p>
        </w:tc>
      </w:tr>
      <w:tr w:rsidR="006663D3" w:rsidRPr="00AE4FAF" w14:paraId="305B811A" w14:textId="77777777" w:rsidTr="00DA6AC5">
        <w:trPr>
          <w:trHeight w:val="315"/>
        </w:trPr>
        <w:tc>
          <w:tcPr>
            <w:tcW w:w="2126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163BE05" w14:textId="77777777" w:rsidR="006663D3" w:rsidRPr="00781CE2" w:rsidRDefault="006663D3" w:rsidP="006663D3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Wieś</w:t>
            </w:r>
          </w:p>
        </w:tc>
        <w:tc>
          <w:tcPr>
            <w:tcW w:w="14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A7DB29C" w14:textId="716F31E4" w:rsidR="006663D3" w:rsidRPr="00781CE2" w:rsidRDefault="006663D3" w:rsidP="006663D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33A00FC" w14:textId="32A855AC" w:rsidR="006663D3" w:rsidRPr="00781CE2" w:rsidRDefault="006663D3" w:rsidP="006663D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3449632" w14:textId="282CA899" w:rsidR="006663D3" w:rsidRPr="00781CE2" w:rsidRDefault="006663D3" w:rsidP="006663D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501" w:type="dxa"/>
            <w:gridSpan w:val="2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</w:tcPr>
          <w:p w14:paraId="1942BD0E" w14:textId="78F939CF" w:rsidR="006663D3" w:rsidRPr="00AE4FAF" w:rsidRDefault="00D45C32" w:rsidP="006663D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E4FAF">
              <w:rPr>
                <w:rFonts w:eastAsia="Times New Roman" w:cs="Calibri"/>
                <w:sz w:val="16"/>
                <w:szCs w:val="16"/>
                <w:lang w:eastAsia="pl-PL"/>
              </w:rPr>
              <w:t>0,8</w:t>
            </w:r>
          </w:p>
        </w:tc>
      </w:tr>
    </w:tbl>
    <w:p w14:paraId="41749312" w14:textId="77777777" w:rsidR="00781CE2" w:rsidRDefault="00781CE2" w:rsidP="0042030D">
      <w:pPr>
        <w:spacing w:before="0" w:after="0"/>
        <w:rPr>
          <w:shd w:val="clear" w:color="auto" w:fill="FFFFFF"/>
        </w:rPr>
      </w:pPr>
    </w:p>
    <w:p w14:paraId="303ADE1A" w14:textId="77777777" w:rsidR="00781CE2" w:rsidRPr="00781CE2" w:rsidRDefault="00781CE2" w:rsidP="00781CE2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781CE2">
        <w:rPr>
          <w:rFonts w:eastAsia="Times New Roman" w:cs="Times New Roman"/>
          <w:b/>
          <w:bCs/>
          <w:color w:val="001D77"/>
          <w:szCs w:val="24"/>
          <w:lang w:eastAsia="pl-PL"/>
        </w:rPr>
        <w:t>Dodatki mieszkaniowe</w:t>
      </w:r>
    </w:p>
    <w:p w14:paraId="5D6746A3" w14:textId="77777777" w:rsidR="00781CE2" w:rsidRPr="00781CE2" w:rsidRDefault="00F959F7" w:rsidP="00781CE2">
      <w:pPr>
        <w:spacing w:before="0" w:after="0" w:line="240" w:lineRule="auto"/>
        <w:rPr>
          <w:szCs w:val="19"/>
          <w:lang w:eastAsia="pl-PL"/>
        </w:rPr>
      </w:pPr>
      <w:r w:rsidRPr="00781CE2"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689EA956" wp14:editId="6993E8A9">
                <wp:simplePos x="0" y="0"/>
                <wp:positionH relativeFrom="rightMargin">
                  <wp:posOffset>-8890</wp:posOffset>
                </wp:positionH>
                <wp:positionV relativeFrom="paragraph">
                  <wp:posOffset>3971</wp:posOffset>
                </wp:positionV>
                <wp:extent cx="1667510" cy="920750"/>
                <wp:effectExtent l="0" t="0" r="0" b="0"/>
                <wp:wrapTight wrapText="bothSides">
                  <wp:wrapPolygon edited="0">
                    <wp:start x="740" y="0"/>
                    <wp:lineTo x="740" y="21004"/>
                    <wp:lineTo x="20728" y="21004"/>
                    <wp:lineTo x="20728" y="0"/>
                    <wp:lineTo x="740" y="0"/>
                  </wp:wrapPolygon>
                </wp:wrapTight>
                <wp:docPr id="198" name="Pole tekstowe 198" descr="Liczba wypłaconych dodatków mieszkaniowych wzrosła o 6,7%, a ich kwota o 18,7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92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229E9" w14:textId="77777777" w:rsidR="00694185" w:rsidRPr="00350CCF" w:rsidRDefault="00694185" w:rsidP="00694185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Liczba wypłaconych dodatków mieszkaniowych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wzrosła 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o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6,7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%, a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 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ich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kwota o 18,7%</w:t>
                            </w:r>
                          </w:p>
                          <w:p w14:paraId="260B1D1A" w14:textId="14B5887F" w:rsidR="00781CE2" w:rsidRPr="00350CCF" w:rsidRDefault="00781CE2" w:rsidP="00781CE2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EA956" id="Pole tekstowe 198" o:spid="_x0000_s1031" type="#_x0000_t202" alt="Liczba wypłaconych dodatków mieszkaniowych wzrosła o 6,7%, a ich kwota o 18,7%" style="position:absolute;margin-left:-.7pt;margin-top:.3pt;width:131.3pt;height:72.5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" filled="f" stroked="f">
                <v:textbox>
                  <w:txbxContent>
                    <w:p w14:paraId="134229E9" w14:textId="77777777" w:rsidR="00694185" w:rsidRPr="00350CCF" w:rsidRDefault="00694185" w:rsidP="00694185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Liczba wypłaconych dodatków mieszkaniowych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wzrosła 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o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6,7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%, a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 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ich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kwota o 18,7%</w:t>
                      </w:r>
                    </w:p>
                    <w:p w14:paraId="260B1D1A" w14:textId="14B5887F" w:rsidR="00781CE2" w:rsidRPr="00350CCF" w:rsidRDefault="00781CE2" w:rsidP="00781CE2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1A718E1" w14:textId="17531E4C" w:rsidR="00D94FD2" w:rsidRPr="008717AE" w:rsidRDefault="00D94FD2" w:rsidP="00D94FD2">
      <w:pPr>
        <w:spacing w:before="0" w:after="0"/>
        <w:rPr>
          <w:shd w:val="clear" w:color="auto" w:fill="FFFFFF"/>
        </w:rPr>
      </w:pPr>
      <w:r w:rsidRPr="00136A17">
        <w:rPr>
          <w:shd w:val="clear" w:color="auto" w:fill="FFFFFF"/>
        </w:rPr>
        <w:t>W 2022 r. wypłacono ponad 2,6 mln dodatków mieszkaniowych</w:t>
      </w:r>
      <w:r>
        <w:rPr>
          <w:shd w:val="clear" w:color="auto" w:fill="FFFFFF"/>
        </w:rPr>
        <w:t>, o 166,5 tys. więcej niż w 2021 roku.</w:t>
      </w:r>
      <w:r w:rsidRPr="00136A17">
        <w:rPr>
          <w:shd w:val="clear" w:color="auto" w:fill="FFFFFF"/>
        </w:rPr>
        <w:t xml:space="preserve"> </w:t>
      </w:r>
      <w:r>
        <w:rPr>
          <w:shd w:val="clear" w:color="auto" w:fill="FFFFFF"/>
        </w:rPr>
        <w:t>Ich łączna k</w:t>
      </w:r>
      <w:r w:rsidRPr="00136A17">
        <w:rPr>
          <w:shd w:val="clear" w:color="auto" w:fill="FFFFFF"/>
        </w:rPr>
        <w:t>wot</w:t>
      </w:r>
      <w:r>
        <w:rPr>
          <w:shd w:val="clear" w:color="auto" w:fill="FFFFFF"/>
        </w:rPr>
        <w:t>a sięgała</w:t>
      </w:r>
      <w:r w:rsidRPr="00136A17">
        <w:rPr>
          <w:shd w:val="clear" w:color="auto" w:fill="FFFFFF"/>
        </w:rPr>
        <w:t xml:space="preserve"> 730,5 mln </w:t>
      </w:r>
      <w:r w:rsidR="009E3A22">
        <w:rPr>
          <w:shd w:val="clear" w:color="auto" w:fill="FFFFFF"/>
        </w:rPr>
        <w:t>zł</w:t>
      </w:r>
      <w:r>
        <w:rPr>
          <w:shd w:val="clear" w:color="auto" w:fill="FFFFFF"/>
        </w:rPr>
        <w:t xml:space="preserve"> i była o 115,3 mln </w:t>
      </w:r>
      <w:r w:rsidR="009E3A22">
        <w:rPr>
          <w:shd w:val="clear" w:color="auto" w:fill="FFFFFF"/>
        </w:rPr>
        <w:t>zł</w:t>
      </w:r>
      <w:r>
        <w:rPr>
          <w:shd w:val="clear" w:color="auto" w:fill="FFFFFF"/>
        </w:rPr>
        <w:t xml:space="preserve"> wyższa niż w </w:t>
      </w:r>
      <w:r w:rsidR="00286A22">
        <w:rPr>
          <w:shd w:val="clear" w:color="auto" w:fill="FFFFFF"/>
        </w:rPr>
        <w:t>poprzednim</w:t>
      </w:r>
      <w:r>
        <w:rPr>
          <w:shd w:val="clear" w:color="auto" w:fill="FFFFFF"/>
        </w:rPr>
        <w:t xml:space="preserve"> roku.</w:t>
      </w:r>
      <w:r w:rsidRPr="00136A17">
        <w:rPr>
          <w:shd w:val="clear" w:color="auto" w:fill="FFFFFF"/>
        </w:rPr>
        <w:t xml:space="preserve"> </w:t>
      </w:r>
      <w:r w:rsidR="00B36AB8">
        <w:rPr>
          <w:shd w:val="clear" w:color="auto" w:fill="FFFFFF"/>
        </w:rPr>
        <w:t xml:space="preserve">Pod względem liczby </w:t>
      </w:r>
      <w:r w:rsidR="00442CA1">
        <w:rPr>
          <w:shd w:val="clear" w:color="auto" w:fill="FFFFFF"/>
        </w:rPr>
        <w:t xml:space="preserve">dominowały </w:t>
      </w:r>
      <w:r w:rsidR="00B36AB8">
        <w:rPr>
          <w:shd w:val="clear" w:color="auto" w:fill="FFFFFF"/>
        </w:rPr>
        <w:t>dodatk</w:t>
      </w:r>
      <w:r w:rsidR="00442CA1">
        <w:rPr>
          <w:shd w:val="clear" w:color="auto" w:fill="FFFFFF"/>
        </w:rPr>
        <w:t>i</w:t>
      </w:r>
      <w:r w:rsidR="00B36AB8">
        <w:rPr>
          <w:shd w:val="clear" w:color="auto" w:fill="FFFFFF"/>
        </w:rPr>
        <w:t xml:space="preserve"> </w:t>
      </w:r>
      <w:r w:rsidR="00B36AB8" w:rsidRPr="00B36AB8">
        <w:rPr>
          <w:shd w:val="clear" w:color="auto" w:fill="FFFFFF"/>
        </w:rPr>
        <w:t>mieszkaniow</w:t>
      </w:r>
      <w:r w:rsidR="00442CA1">
        <w:rPr>
          <w:shd w:val="clear" w:color="auto" w:fill="FFFFFF"/>
        </w:rPr>
        <w:t>e</w:t>
      </w:r>
      <w:r w:rsidR="00B36AB8" w:rsidRPr="00B36AB8">
        <w:rPr>
          <w:shd w:val="clear" w:color="auto" w:fill="FFFFFF"/>
        </w:rPr>
        <w:t xml:space="preserve"> </w:t>
      </w:r>
      <w:r w:rsidRPr="00B36AB8">
        <w:rPr>
          <w:shd w:val="clear" w:color="auto" w:fill="FFFFFF"/>
        </w:rPr>
        <w:t>wypłacon</w:t>
      </w:r>
      <w:r w:rsidR="00442CA1">
        <w:rPr>
          <w:shd w:val="clear" w:color="auto" w:fill="FFFFFF"/>
        </w:rPr>
        <w:t>e</w:t>
      </w:r>
      <w:r w:rsidRPr="00B36AB8">
        <w:rPr>
          <w:shd w:val="clear" w:color="auto" w:fill="FFFFFF"/>
        </w:rPr>
        <w:t xml:space="preserve"> użytkownikom lokali gminnych</w:t>
      </w:r>
      <w:r w:rsidR="00B36AB8" w:rsidRPr="00B36AB8">
        <w:rPr>
          <w:shd w:val="clear" w:color="auto" w:fill="FFFFFF"/>
        </w:rPr>
        <w:t xml:space="preserve"> (z udziałem 39,0%) i </w:t>
      </w:r>
      <w:r w:rsidRPr="00B36AB8">
        <w:rPr>
          <w:shd w:val="clear" w:color="auto" w:fill="FFFFFF"/>
        </w:rPr>
        <w:t xml:space="preserve">spółdzielczych </w:t>
      </w:r>
      <w:r w:rsidR="00B36AB8" w:rsidRPr="00B36AB8">
        <w:rPr>
          <w:shd w:val="clear" w:color="auto" w:fill="FFFFFF"/>
        </w:rPr>
        <w:t>(</w:t>
      </w:r>
      <w:r w:rsidRPr="00B36AB8">
        <w:rPr>
          <w:shd w:val="clear" w:color="auto" w:fill="FFFFFF"/>
        </w:rPr>
        <w:t>2</w:t>
      </w:r>
      <w:r w:rsidR="00B36AB8" w:rsidRPr="00B36AB8">
        <w:rPr>
          <w:shd w:val="clear" w:color="auto" w:fill="FFFFFF"/>
        </w:rPr>
        <w:t>6</w:t>
      </w:r>
      <w:r w:rsidRPr="00B36AB8">
        <w:rPr>
          <w:shd w:val="clear" w:color="auto" w:fill="FFFFFF"/>
        </w:rPr>
        <w:t>,</w:t>
      </w:r>
      <w:r w:rsidR="00964090" w:rsidRPr="00B36AB8">
        <w:rPr>
          <w:shd w:val="clear" w:color="auto" w:fill="FFFFFF"/>
        </w:rPr>
        <w:t>8</w:t>
      </w:r>
      <w:r w:rsidRPr="00B36AB8">
        <w:rPr>
          <w:shd w:val="clear" w:color="auto" w:fill="FFFFFF"/>
        </w:rPr>
        <w:t>%</w:t>
      </w:r>
      <w:r w:rsidR="00B36AB8" w:rsidRPr="00B36AB8">
        <w:rPr>
          <w:shd w:val="clear" w:color="auto" w:fill="FFFFFF"/>
        </w:rPr>
        <w:t>)</w:t>
      </w:r>
      <w:r w:rsidR="00442CA1">
        <w:rPr>
          <w:shd w:val="clear" w:color="auto" w:fill="FFFFFF"/>
        </w:rPr>
        <w:t xml:space="preserve">. </w:t>
      </w:r>
      <w:r w:rsidR="00442CA1" w:rsidRPr="00442CA1">
        <w:rPr>
          <w:shd w:val="clear" w:color="auto" w:fill="FFFFFF"/>
        </w:rPr>
        <w:t>U</w:t>
      </w:r>
      <w:r w:rsidR="00B46E63" w:rsidRPr="00442CA1">
        <w:rPr>
          <w:shd w:val="clear" w:color="auto" w:fill="FFFFFF"/>
        </w:rPr>
        <w:t>działy użytkowników</w:t>
      </w:r>
      <w:r w:rsidRPr="00442CA1">
        <w:rPr>
          <w:shd w:val="clear" w:color="auto" w:fill="FFFFFF"/>
        </w:rPr>
        <w:t xml:space="preserve"> mieszkań towarzystw budownictwa </w:t>
      </w:r>
      <w:r w:rsidRPr="009A337E">
        <w:rPr>
          <w:shd w:val="clear" w:color="auto" w:fill="FFFFFF"/>
        </w:rPr>
        <w:t>społecznego oraz</w:t>
      </w:r>
      <w:r w:rsidRPr="00442CA1">
        <w:rPr>
          <w:shd w:val="clear" w:color="auto" w:fill="FFFFFF"/>
        </w:rPr>
        <w:t xml:space="preserve"> innych podmiotów </w:t>
      </w:r>
      <w:r w:rsidR="00442CA1" w:rsidRPr="00442CA1">
        <w:rPr>
          <w:shd w:val="clear" w:color="auto" w:fill="FFFFFF"/>
        </w:rPr>
        <w:t xml:space="preserve">w liczbie wypłaconych dodatków </w:t>
      </w:r>
      <w:r w:rsidR="00442CA1" w:rsidRPr="008717AE">
        <w:rPr>
          <w:shd w:val="clear" w:color="auto" w:fill="FFFFFF"/>
        </w:rPr>
        <w:t xml:space="preserve">mieszkaniowych </w:t>
      </w:r>
      <w:r w:rsidR="00AA1EFA" w:rsidRPr="008717AE">
        <w:rPr>
          <w:shd w:val="clear" w:color="auto" w:fill="FFFFFF"/>
        </w:rPr>
        <w:t xml:space="preserve">okazały się </w:t>
      </w:r>
      <w:r w:rsidR="00442CA1" w:rsidRPr="008717AE">
        <w:rPr>
          <w:shd w:val="clear" w:color="auto" w:fill="FFFFFF"/>
        </w:rPr>
        <w:t>bardzo niskie</w:t>
      </w:r>
      <w:r w:rsidR="00310E5E">
        <w:rPr>
          <w:shd w:val="clear" w:color="auto" w:fill="FFFFFF"/>
        </w:rPr>
        <w:t xml:space="preserve"> (odpowiednia </w:t>
      </w:r>
      <w:r w:rsidR="00310E5E" w:rsidRPr="009A337E">
        <w:rPr>
          <w:shd w:val="clear" w:color="auto" w:fill="FFFFFF"/>
        </w:rPr>
        <w:t>2,4%</w:t>
      </w:r>
      <w:r w:rsidR="00310E5E">
        <w:rPr>
          <w:shd w:val="clear" w:color="auto" w:fill="FFFFFF"/>
        </w:rPr>
        <w:t xml:space="preserve"> oraz </w:t>
      </w:r>
      <w:r w:rsidR="00310E5E" w:rsidRPr="00442CA1">
        <w:rPr>
          <w:shd w:val="clear" w:color="auto" w:fill="FFFFFF"/>
        </w:rPr>
        <w:t>4,8%)</w:t>
      </w:r>
      <w:r w:rsidR="00310E5E">
        <w:rPr>
          <w:shd w:val="clear" w:color="auto" w:fill="FFFFFF"/>
        </w:rPr>
        <w:t>.</w:t>
      </w:r>
    </w:p>
    <w:p w14:paraId="22722517" w14:textId="4EB52536" w:rsidR="00D94FD2" w:rsidRPr="00E90466" w:rsidRDefault="00D94FD2" w:rsidP="00D94FD2">
      <w:pPr>
        <w:spacing w:before="0" w:after="0"/>
        <w:rPr>
          <w:spacing w:val="-2"/>
          <w:szCs w:val="19"/>
        </w:rPr>
      </w:pPr>
      <w:r w:rsidRPr="008717AE">
        <w:rPr>
          <w:spacing w:val="-2"/>
          <w:szCs w:val="19"/>
        </w:rPr>
        <w:t xml:space="preserve">Przeciętna wysokość dodatku mieszkaniowego wyniosła 275,8 </w:t>
      </w:r>
      <w:r w:rsidR="009E3A22">
        <w:rPr>
          <w:spacing w:val="-2"/>
          <w:szCs w:val="19"/>
        </w:rPr>
        <w:t>zł</w:t>
      </w:r>
      <w:r w:rsidRPr="008717AE">
        <w:rPr>
          <w:spacing w:val="-2"/>
          <w:szCs w:val="19"/>
        </w:rPr>
        <w:t xml:space="preserve">. </w:t>
      </w:r>
      <w:r w:rsidR="009A337E" w:rsidRPr="008717AE">
        <w:rPr>
          <w:spacing w:val="-2"/>
          <w:szCs w:val="19"/>
        </w:rPr>
        <w:t xml:space="preserve">Średnia </w:t>
      </w:r>
      <w:r w:rsidRPr="008717AE">
        <w:rPr>
          <w:spacing w:val="-2"/>
          <w:szCs w:val="19"/>
        </w:rPr>
        <w:t xml:space="preserve">kwota dodatku wypłacona użytkownikom lokali </w:t>
      </w:r>
      <w:r w:rsidR="005E156C" w:rsidRPr="008717AE">
        <w:rPr>
          <w:spacing w:val="-2"/>
          <w:szCs w:val="19"/>
        </w:rPr>
        <w:t>TBS</w:t>
      </w:r>
      <w:r w:rsidRPr="008717AE">
        <w:rPr>
          <w:spacing w:val="-2"/>
          <w:szCs w:val="19"/>
        </w:rPr>
        <w:t xml:space="preserve"> </w:t>
      </w:r>
      <w:r w:rsidR="009A337E" w:rsidRPr="008717AE">
        <w:rPr>
          <w:spacing w:val="-2"/>
          <w:szCs w:val="19"/>
        </w:rPr>
        <w:t xml:space="preserve">sięgała </w:t>
      </w:r>
      <w:r w:rsidR="005E156C" w:rsidRPr="008717AE">
        <w:rPr>
          <w:spacing w:val="-2"/>
          <w:szCs w:val="19"/>
        </w:rPr>
        <w:t>333,5</w:t>
      </w:r>
      <w:r w:rsidRPr="008717AE">
        <w:rPr>
          <w:spacing w:val="-2"/>
          <w:szCs w:val="19"/>
        </w:rPr>
        <w:t> </w:t>
      </w:r>
      <w:r w:rsidR="009E3A22">
        <w:rPr>
          <w:spacing w:val="-2"/>
          <w:szCs w:val="19"/>
        </w:rPr>
        <w:t>zł</w:t>
      </w:r>
      <w:r w:rsidR="009A337E" w:rsidRPr="008717AE">
        <w:rPr>
          <w:spacing w:val="-2"/>
          <w:szCs w:val="19"/>
        </w:rPr>
        <w:t xml:space="preserve"> i była najwyższa</w:t>
      </w:r>
      <w:r w:rsidRPr="008717AE">
        <w:rPr>
          <w:spacing w:val="-2"/>
          <w:szCs w:val="19"/>
        </w:rPr>
        <w:t>,</w:t>
      </w:r>
      <w:r w:rsidR="009A337E" w:rsidRPr="008717AE">
        <w:rPr>
          <w:spacing w:val="-2"/>
          <w:szCs w:val="19"/>
        </w:rPr>
        <w:t xml:space="preserve"> podczas gdy </w:t>
      </w:r>
      <w:r w:rsidR="00E90466" w:rsidRPr="008717AE">
        <w:rPr>
          <w:spacing w:val="-2"/>
          <w:szCs w:val="19"/>
        </w:rPr>
        <w:t xml:space="preserve">dla </w:t>
      </w:r>
      <w:r w:rsidRPr="008717AE">
        <w:rPr>
          <w:spacing w:val="-2"/>
          <w:szCs w:val="19"/>
        </w:rPr>
        <w:t>użytkownik</w:t>
      </w:r>
      <w:r w:rsidR="00E90466" w:rsidRPr="008717AE">
        <w:rPr>
          <w:spacing w:val="-2"/>
          <w:szCs w:val="19"/>
        </w:rPr>
        <w:t>ów</w:t>
      </w:r>
      <w:r w:rsidRPr="008717AE">
        <w:rPr>
          <w:spacing w:val="-2"/>
          <w:szCs w:val="19"/>
        </w:rPr>
        <w:t xml:space="preserve"> lokali objętych wspólnotami mieszkaniowymi </w:t>
      </w:r>
      <w:r w:rsidR="00E90466" w:rsidRPr="008717AE">
        <w:rPr>
          <w:spacing w:val="-2"/>
          <w:szCs w:val="19"/>
        </w:rPr>
        <w:t>średnia wyniosła</w:t>
      </w:r>
      <w:r w:rsidRPr="008717AE">
        <w:rPr>
          <w:spacing w:val="-2"/>
          <w:szCs w:val="19"/>
        </w:rPr>
        <w:t xml:space="preserve"> </w:t>
      </w:r>
      <w:r w:rsidR="005E156C" w:rsidRPr="008717AE">
        <w:rPr>
          <w:spacing w:val="-2"/>
          <w:szCs w:val="19"/>
        </w:rPr>
        <w:t>239,2</w:t>
      </w:r>
      <w:r w:rsidRPr="008717AE">
        <w:rPr>
          <w:spacing w:val="-2"/>
          <w:szCs w:val="19"/>
        </w:rPr>
        <w:t> </w:t>
      </w:r>
      <w:r w:rsidR="009E3A22">
        <w:rPr>
          <w:spacing w:val="-2"/>
          <w:szCs w:val="19"/>
        </w:rPr>
        <w:t>zł</w:t>
      </w:r>
      <w:r w:rsidR="00E90466" w:rsidRPr="008717AE">
        <w:rPr>
          <w:spacing w:val="-2"/>
          <w:szCs w:val="19"/>
        </w:rPr>
        <w:t xml:space="preserve"> (była najniższa</w:t>
      </w:r>
      <w:r w:rsidRPr="008717AE">
        <w:rPr>
          <w:spacing w:val="-2"/>
          <w:szCs w:val="19"/>
        </w:rPr>
        <w:t>).</w:t>
      </w:r>
    </w:p>
    <w:p w14:paraId="4C02F52A" w14:textId="77777777" w:rsidR="00DF0B22" w:rsidRDefault="00DF0B22" w:rsidP="00781CE2">
      <w:pPr>
        <w:spacing w:before="0" w:after="0"/>
        <w:rPr>
          <w:b/>
          <w:spacing w:val="-2"/>
          <w:sz w:val="18"/>
        </w:rPr>
      </w:pPr>
    </w:p>
    <w:p w14:paraId="0A264861" w14:textId="2E6DF955" w:rsidR="00781CE2" w:rsidRPr="00137A55" w:rsidRDefault="00781CE2" w:rsidP="00781CE2">
      <w:pPr>
        <w:spacing w:before="0" w:after="0"/>
        <w:rPr>
          <w:b/>
          <w:spacing w:val="-2"/>
          <w:sz w:val="18"/>
        </w:rPr>
      </w:pPr>
      <w:r w:rsidRPr="00137A55">
        <w:rPr>
          <w:b/>
          <w:spacing w:val="-2"/>
          <w:sz w:val="18"/>
        </w:rPr>
        <w:t xml:space="preserve">Tablica </w:t>
      </w:r>
      <w:r w:rsidR="007C0907" w:rsidRPr="00137A55">
        <w:rPr>
          <w:b/>
          <w:spacing w:val="-2"/>
          <w:sz w:val="18"/>
        </w:rPr>
        <w:t>3</w:t>
      </w:r>
      <w:r w:rsidRPr="00137A55">
        <w:rPr>
          <w:b/>
          <w:spacing w:val="-2"/>
          <w:sz w:val="18"/>
        </w:rPr>
        <w:t xml:space="preserve">. Dodatki mieszkaniowe </w:t>
      </w:r>
    </w:p>
    <w:p w14:paraId="79B370D9" w14:textId="77777777" w:rsidR="00781CE2" w:rsidRPr="00137A55" w:rsidRDefault="00781CE2" w:rsidP="00781CE2">
      <w:pPr>
        <w:spacing w:before="0" w:after="0"/>
        <w:rPr>
          <w:b/>
          <w:spacing w:val="-2"/>
          <w:sz w:val="18"/>
        </w:rPr>
      </w:pPr>
    </w:p>
    <w:tbl>
      <w:tblPr>
        <w:tblW w:w="7878" w:type="dxa"/>
        <w:tblBorders>
          <w:insideH w:val="single" w:sz="4" w:space="0" w:color="auto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3"/>
        <w:tblDescription w:val="Dodatki mieszkaniowe"/>
      </w:tblPr>
      <w:tblGrid>
        <w:gridCol w:w="4239"/>
        <w:gridCol w:w="850"/>
        <w:gridCol w:w="987"/>
        <w:gridCol w:w="872"/>
        <w:gridCol w:w="930"/>
      </w:tblGrid>
      <w:tr w:rsidR="00EB7EE3" w:rsidRPr="00137A55" w14:paraId="5DAD776A" w14:textId="77777777" w:rsidTr="009F5612">
        <w:trPr>
          <w:trHeight w:val="315"/>
        </w:trPr>
        <w:tc>
          <w:tcPr>
            <w:tcW w:w="4239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73FD3D33" w14:textId="77777777" w:rsidR="00EB7EE3" w:rsidRPr="00137A55" w:rsidRDefault="00EB7EE3" w:rsidP="00EB7EE3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5521BDD8" w14:textId="49DA803E" w:rsidR="00EB7EE3" w:rsidRPr="00137A55" w:rsidRDefault="00EB7EE3" w:rsidP="00EB7EE3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8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0A7CEC1A" w14:textId="09F6852A" w:rsidR="00EB7EE3" w:rsidRPr="00137A55" w:rsidRDefault="00EB7EE3" w:rsidP="00EB7EE3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2020 = 100</w:t>
            </w:r>
          </w:p>
        </w:tc>
        <w:tc>
          <w:tcPr>
            <w:tcW w:w="87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57A52BF" w14:textId="531D92F7" w:rsidR="00EB7EE3" w:rsidRPr="00137A55" w:rsidRDefault="00EB7EE3" w:rsidP="00EB7EE3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30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0C55727" w14:textId="68715950" w:rsidR="00EB7EE3" w:rsidRPr="00137A55" w:rsidRDefault="00EB7EE3" w:rsidP="00EB7EE3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2021 = 100</w:t>
            </w:r>
          </w:p>
        </w:tc>
      </w:tr>
      <w:tr w:rsidR="00EB7EE3" w:rsidRPr="00137A55" w14:paraId="22A247C6" w14:textId="77777777" w:rsidTr="009F5612">
        <w:trPr>
          <w:trHeight w:val="330"/>
        </w:trPr>
        <w:tc>
          <w:tcPr>
            <w:tcW w:w="4239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62CB0E46" w14:textId="77777777" w:rsidR="00EB7EE3" w:rsidRPr="00137A55" w:rsidRDefault="00EB7EE3" w:rsidP="00EB7EE3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Liczba wypłaconych dodatków mieszkaniowych w tys.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2EF7B6F" w14:textId="451BB931" w:rsidR="00EB7EE3" w:rsidRPr="00137A55" w:rsidRDefault="00EB7EE3" w:rsidP="009C08B7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2 482,2</w:t>
            </w:r>
          </w:p>
        </w:tc>
        <w:tc>
          <w:tcPr>
            <w:tcW w:w="98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585F094B" w14:textId="709171FC" w:rsidR="00EB7EE3" w:rsidRPr="00137A55" w:rsidRDefault="00EB7EE3" w:rsidP="00EB7EE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87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50F47662" w14:textId="164531D9" w:rsidR="00EB7EE3" w:rsidRPr="00137A55" w:rsidRDefault="00EB7EE3" w:rsidP="00EB7EE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2 648,7</w:t>
            </w:r>
          </w:p>
        </w:tc>
        <w:tc>
          <w:tcPr>
            <w:tcW w:w="930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4D6E7C45" w14:textId="4FFAA905" w:rsidR="00EB7EE3" w:rsidRPr="00137A55" w:rsidRDefault="00EB7EE3" w:rsidP="00EB7EE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</w:tr>
      <w:tr w:rsidR="00EB7EE3" w:rsidRPr="00137A55" w14:paraId="1A70514D" w14:textId="77777777" w:rsidTr="00245B7F">
        <w:trPr>
          <w:trHeight w:val="315"/>
        </w:trPr>
        <w:tc>
          <w:tcPr>
            <w:tcW w:w="4239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46A82F33" w14:textId="460D3392" w:rsidR="00EB7EE3" w:rsidRPr="00137A55" w:rsidRDefault="00EB7EE3" w:rsidP="00EB7EE3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 xml:space="preserve">Kwota dodatków mieszkaniowych w tys. </w:t>
            </w:r>
            <w:r w:rsidR="009E3A22">
              <w:rPr>
                <w:rFonts w:eastAsia="Times New Roman" w:cs="Calibri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3D27A12D" w14:textId="654F057A" w:rsidR="00EB7EE3" w:rsidRPr="00137A55" w:rsidRDefault="00EB7EE3" w:rsidP="00EB7EE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615 192,2</w:t>
            </w:r>
          </w:p>
        </w:tc>
        <w:tc>
          <w:tcPr>
            <w:tcW w:w="98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345F1989" w14:textId="34CD93AA" w:rsidR="00EB7EE3" w:rsidRPr="00137A55" w:rsidRDefault="00EB7EE3" w:rsidP="00EB7EE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87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3F635C9C" w14:textId="115F851A" w:rsidR="00EB7EE3" w:rsidRPr="00137A55" w:rsidRDefault="00EB7EE3" w:rsidP="00EB7EE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730 520,9</w:t>
            </w:r>
          </w:p>
        </w:tc>
        <w:tc>
          <w:tcPr>
            <w:tcW w:w="930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61E49D38" w14:textId="4A56DBA6" w:rsidR="00EB7EE3" w:rsidRPr="00137A55" w:rsidRDefault="00EB7EE3" w:rsidP="00EB7EE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118,7</w:t>
            </w:r>
          </w:p>
        </w:tc>
      </w:tr>
      <w:tr w:rsidR="00EB7EE3" w:rsidRPr="00137A55" w14:paraId="51FC80B0" w14:textId="77777777" w:rsidTr="00245B7F">
        <w:trPr>
          <w:trHeight w:val="315"/>
        </w:trPr>
        <w:tc>
          <w:tcPr>
            <w:tcW w:w="4239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61EBB649" w14:textId="3C63E831" w:rsidR="00EB7EE3" w:rsidRPr="00137A55" w:rsidRDefault="00EB7EE3" w:rsidP="00EB7EE3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 xml:space="preserve">Przeciętna wysokość dodatku w </w:t>
            </w:r>
            <w:r w:rsidR="009E3A22">
              <w:rPr>
                <w:rFonts w:eastAsia="Times New Roman" w:cs="Calibri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14:paraId="2ABCFB04" w14:textId="7449A1DA" w:rsidR="00EB7EE3" w:rsidRPr="00137A55" w:rsidRDefault="00EB7EE3" w:rsidP="00EB7EE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247,8</w:t>
            </w:r>
          </w:p>
        </w:tc>
        <w:tc>
          <w:tcPr>
            <w:tcW w:w="987" w:type="dxa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14:paraId="2EF6A2E5" w14:textId="09743D59" w:rsidR="00EB7EE3" w:rsidRPr="00137A55" w:rsidRDefault="00EB7EE3" w:rsidP="00EB7EE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872" w:type="dxa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14:paraId="46D3E7E2" w14:textId="0EFC7B21" w:rsidR="00EB7EE3" w:rsidRPr="00137A55" w:rsidRDefault="00EB7EE3" w:rsidP="00EB7EE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275,8</w:t>
            </w:r>
          </w:p>
        </w:tc>
        <w:tc>
          <w:tcPr>
            <w:tcW w:w="930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4A73A7E3" w14:textId="7DE3587A" w:rsidR="00EB7EE3" w:rsidRPr="00137A55" w:rsidRDefault="00EB7EE3" w:rsidP="00EB7EE3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111,3</w:t>
            </w:r>
          </w:p>
        </w:tc>
      </w:tr>
    </w:tbl>
    <w:p w14:paraId="5EE1B5E1" w14:textId="77777777" w:rsidR="00781CE2" w:rsidRPr="00781CE2" w:rsidRDefault="00781CE2" w:rsidP="00DF0B22">
      <w:pPr>
        <w:pStyle w:val="tekstnaniebieskimtle"/>
        <w:rPr>
          <w:lang w:eastAsia="pl-PL"/>
        </w:rPr>
      </w:pPr>
    </w:p>
    <w:p w14:paraId="140B5FB1" w14:textId="57DAD6A7" w:rsidR="00781CE2" w:rsidRPr="00781CE2" w:rsidRDefault="002C1F80" w:rsidP="00781CE2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781CE2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 wp14:anchorId="27364A1E" wp14:editId="1D2F5438">
                <wp:simplePos x="0" y="0"/>
                <wp:positionH relativeFrom="rightMargin">
                  <wp:posOffset>-13335</wp:posOffset>
                </wp:positionH>
                <wp:positionV relativeFrom="paragraph">
                  <wp:posOffset>145415</wp:posOffset>
                </wp:positionV>
                <wp:extent cx="1752600" cy="1019175"/>
                <wp:effectExtent l="0" t="0" r="0" b="0"/>
                <wp:wrapTight wrapText="bothSides">
                  <wp:wrapPolygon edited="0">
                    <wp:start x="704" y="0"/>
                    <wp:lineTo x="704" y="20994"/>
                    <wp:lineTo x="20661" y="20994"/>
                    <wp:lineTo x="20661" y="0"/>
                    <wp:lineTo x="704" y="0"/>
                  </wp:wrapPolygon>
                </wp:wrapTight>
                <wp:docPr id="199" name="Pole tekstowe 199" descr="Z ogółu gruntów w zasobie gmin przeznaczonych pod budownictwo mieszkaniowe 77% było przeznaczone pod budownictwo jednorodzinn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8506B" w14:textId="533DD199" w:rsidR="00F1102B" w:rsidRPr="00E33B28" w:rsidRDefault="00F1102B" w:rsidP="00F1102B">
                            <w:pPr>
                              <w:pStyle w:val="tekstzboku"/>
                            </w:pPr>
                            <w:r>
                              <w:t>Z ogółu gruntów w zasobie gmin przeznaczonych pod budownictwo mieszkaniowe 77% było przeznaczone pod budownictwo jednorodzinne.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64A1E" id="Pole tekstowe 199" o:spid="_x0000_s1032" type="#_x0000_t202" alt="Z ogółu gruntów w zasobie gmin przeznaczonych pod budownictwo mieszkaniowe 77% było przeznaczone pod budownictwo jednorodzinne." style="position:absolute;margin-left:-1.05pt;margin-top:11.45pt;width:138pt;height:80.25pt;z-index:-2516464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" filled="f" stroked="f">
                <v:textbox>
                  <w:txbxContent>
                    <w:p w14:paraId="2C98506B" w14:textId="533DD199" w:rsidR="00F1102B" w:rsidRPr="00E33B28" w:rsidRDefault="00F1102B" w:rsidP="00F1102B">
                      <w:pPr>
                        <w:pStyle w:val="tekstzboku"/>
                      </w:pPr>
                      <w:r>
                        <w:t>Z ogółu gruntów w zasobie gmin przeznaczonych pod budownictwo mieszkaniowe 77% było przeznaczone pod budownictwo jednorodzinne.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81CE2" w:rsidRPr="00781CE2">
        <w:rPr>
          <w:rFonts w:eastAsia="Times New Roman" w:cs="Times New Roman"/>
          <w:b/>
          <w:bCs/>
          <w:color w:val="001D77"/>
          <w:szCs w:val="19"/>
          <w:lang w:eastAsia="pl-PL"/>
        </w:rPr>
        <w:t>Gospodarka gruntami pod budownictwo mieszkaniowe</w:t>
      </w:r>
    </w:p>
    <w:p w14:paraId="1362D2CF" w14:textId="3AB89FE5" w:rsidR="00781CE2" w:rsidRPr="00781CE2" w:rsidRDefault="00781CE2" w:rsidP="00781CE2">
      <w:pPr>
        <w:spacing w:before="0" w:after="0" w:line="240" w:lineRule="auto"/>
        <w:rPr>
          <w:szCs w:val="19"/>
          <w:lang w:eastAsia="pl-PL"/>
        </w:rPr>
      </w:pPr>
    </w:p>
    <w:p w14:paraId="513E09F1" w14:textId="539C5927" w:rsidR="00781CE2" w:rsidRPr="00D35579" w:rsidRDefault="00D35579" w:rsidP="00781CE2">
      <w:pPr>
        <w:spacing w:before="0" w:after="0"/>
        <w:rPr>
          <w:shd w:val="clear" w:color="auto" w:fill="FFFFFF"/>
        </w:rPr>
      </w:pPr>
      <w:r>
        <w:t xml:space="preserve">W </w:t>
      </w:r>
      <w:r w:rsidR="000E78F7">
        <w:t>Polsce</w:t>
      </w:r>
      <w:r w:rsidR="00EE6D04">
        <w:t>,</w:t>
      </w:r>
      <w:r w:rsidR="000E78F7">
        <w:t xml:space="preserve"> </w:t>
      </w:r>
      <w:r w:rsidRPr="001448FA">
        <w:t>grunt</w:t>
      </w:r>
      <w:r w:rsidR="00EE6D04">
        <w:t>y</w:t>
      </w:r>
      <w:r w:rsidRPr="001448FA">
        <w:t xml:space="preserve"> niezabudowan</w:t>
      </w:r>
      <w:r w:rsidR="00EE6D04">
        <w:t>e</w:t>
      </w:r>
      <w:r w:rsidRPr="001448FA">
        <w:t xml:space="preserve"> przeznaczon</w:t>
      </w:r>
      <w:r w:rsidR="00EE6D04">
        <w:t>e</w:t>
      </w:r>
      <w:r w:rsidRPr="001448FA">
        <w:t xml:space="preserve"> pod budownictwo mieszkaniowe</w:t>
      </w:r>
      <w:r w:rsidR="000E78F7">
        <w:t xml:space="preserve"> </w:t>
      </w:r>
      <w:r w:rsidR="00EE6D04">
        <w:t xml:space="preserve">będące w zasobie gmin </w:t>
      </w:r>
      <w:r w:rsidR="009513D2">
        <w:t>obejmował</w:t>
      </w:r>
      <w:r w:rsidR="00EE6D04">
        <w:t>y</w:t>
      </w:r>
      <w:r w:rsidR="009513D2">
        <w:t xml:space="preserve"> </w:t>
      </w:r>
      <w:r w:rsidR="000E78F7" w:rsidRPr="00D35579">
        <w:t>27,4 tys</w:t>
      </w:r>
      <w:r w:rsidR="000E78F7" w:rsidRPr="001448FA">
        <w:t>. ha</w:t>
      </w:r>
      <w:r w:rsidR="009C08B7">
        <w:t>.</w:t>
      </w:r>
      <w:r w:rsidRPr="00C54129">
        <w:rPr>
          <w:color w:val="FF0000"/>
          <w:shd w:val="clear" w:color="auto" w:fill="FFFFFF"/>
        </w:rPr>
        <w:t xml:space="preserve"> </w:t>
      </w:r>
      <w:r w:rsidRPr="00D35579">
        <w:rPr>
          <w:shd w:val="clear" w:color="auto" w:fill="FFFFFF"/>
        </w:rPr>
        <w:t>N</w:t>
      </w:r>
      <w:r w:rsidR="00781CE2" w:rsidRPr="00D35579">
        <w:rPr>
          <w:shd w:val="clear" w:color="auto" w:fill="FFFFFF"/>
        </w:rPr>
        <w:t>a koniec 20</w:t>
      </w:r>
      <w:r w:rsidR="00A2473C" w:rsidRPr="00D35579">
        <w:rPr>
          <w:shd w:val="clear" w:color="auto" w:fill="FFFFFF"/>
        </w:rPr>
        <w:t>2</w:t>
      </w:r>
      <w:r w:rsidR="005E156C" w:rsidRPr="00D35579">
        <w:rPr>
          <w:shd w:val="clear" w:color="auto" w:fill="FFFFFF"/>
        </w:rPr>
        <w:t>2</w:t>
      </w:r>
      <w:r w:rsidR="00781CE2" w:rsidRPr="00D35579">
        <w:rPr>
          <w:shd w:val="clear" w:color="auto" w:fill="FFFFFF"/>
        </w:rPr>
        <w:t xml:space="preserve"> r.</w:t>
      </w:r>
      <w:r w:rsidR="009513D2">
        <w:rPr>
          <w:shd w:val="clear" w:color="auto" w:fill="FFFFFF"/>
        </w:rPr>
        <w:t>,</w:t>
      </w:r>
      <w:r w:rsidR="00781CE2" w:rsidRPr="00D35579">
        <w:rPr>
          <w:shd w:val="clear" w:color="auto" w:fill="FFFFFF"/>
        </w:rPr>
        <w:t xml:space="preserve"> 5</w:t>
      </w:r>
      <w:r w:rsidR="005E156C" w:rsidRPr="00D35579">
        <w:rPr>
          <w:shd w:val="clear" w:color="auto" w:fill="FFFFFF"/>
        </w:rPr>
        <w:t>8</w:t>
      </w:r>
      <w:r w:rsidR="00781CE2" w:rsidRPr="00D35579">
        <w:rPr>
          <w:shd w:val="clear" w:color="auto" w:fill="FFFFFF"/>
        </w:rPr>
        <w:t>,</w:t>
      </w:r>
      <w:r w:rsidR="005E156C" w:rsidRPr="00D35579">
        <w:rPr>
          <w:shd w:val="clear" w:color="auto" w:fill="FFFFFF"/>
        </w:rPr>
        <w:t>6</w:t>
      </w:r>
      <w:r w:rsidR="00781CE2" w:rsidRPr="00D35579">
        <w:rPr>
          <w:shd w:val="clear" w:color="auto" w:fill="FFFFFF"/>
        </w:rPr>
        <w:t xml:space="preserve">% </w:t>
      </w:r>
      <w:r w:rsidRPr="00D35579">
        <w:rPr>
          <w:shd w:val="clear" w:color="auto" w:fill="FFFFFF"/>
        </w:rPr>
        <w:t>tego rodzaju gruntów występowało</w:t>
      </w:r>
      <w:r w:rsidR="00CA7CE8" w:rsidRPr="00D35579">
        <w:rPr>
          <w:shd w:val="clear" w:color="auto" w:fill="FFFFFF"/>
        </w:rPr>
        <w:t xml:space="preserve"> miastach</w:t>
      </w:r>
      <w:r w:rsidR="00781CE2" w:rsidRPr="00D35579">
        <w:rPr>
          <w:shd w:val="clear" w:color="auto" w:fill="FFFFFF"/>
        </w:rPr>
        <w:t>, z czego 6</w:t>
      </w:r>
      <w:r w:rsidR="005E156C" w:rsidRPr="00D35579">
        <w:rPr>
          <w:shd w:val="clear" w:color="auto" w:fill="FFFFFF"/>
        </w:rPr>
        <w:t>4</w:t>
      </w:r>
      <w:r w:rsidR="00781CE2" w:rsidRPr="00D35579">
        <w:rPr>
          <w:shd w:val="clear" w:color="auto" w:fill="FFFFFF"/>
        </w:rPr>
        <w:t>,</w:t>
      </w:r>
      <w:r w:rsidR="000C48F6" w:rsidRPr="00D35579">
        <w:rPr>
          <w:shd w:val="clear" w:color="auto" w:fill="FFFFFF"/>
        </w:rPr>
        <w:t>3</w:t>
      </w:r>
      <w:r w:rsidR="00781CE2" w:rsidRPr="00D35579">
        <w:rPr>
          <w:shd w:val="clear" w:color="auto" w:fill="FFFFFF"/>
        </w:rPr>
        <w:t>% przeznaczonych było pod budownictwo jednorodzinne.</w:t>
      </w:r>
    </w:p>
    <w:p w14:paraId="54104BF9" w14:textId="7A188BA1" w:rsidR="00781CE2" w:rsidRPr="000E78F7" w:rsidRDefault="00781CE2" w:rsidP="00781CE2">
      <w:pPr>
        <w:spacing w:before="0" w:after="0"/>
        <w:rPr>
          <w:shd w:val="clear" w:color="auto" w:fill="FFFFFF"/>
        </w:rPr>
      </w:pPr>
      <w:r w:rsidRPr="000E78F7">
        <w:rPr>
          <w:shd w:val="clear" w:color="auto" w:fill="FFFFFF"/>
        </w:rPr>
        <w:t>Z ogólnej powierzchni gruntów przeznaczonych pod budownictwo mieszkaniowe 4</w:t>
      </w:r>
      <w:r w:rsidR="005E156C" w:rsidRPr="000E78F7">
        <w:rPr>
          <w:shd w:val="clear" w:color="auto" w:fill="FFFFFF"/>
        </w:rPr>
        <w:t>3</w:t>
      </w:r>
      <w:r w:rsidR="000C48F6" w:rsidRPr="000E78F7">
        <w:rPr>
          <w:shd w:val="clear" w:color="auto" w:fill="FFFFFF"/>
        </w:rPr>
        <w:t>,</w:t>
      </w:r>
      <w:r w:rsidR="005E156C" w:rsidRPr="000E78F7">
        <w:rPr>
          <w:shd w:val="clear" w:color="auto" w:fill="FFFFFF"/>
        </w:rPr>
        <w:t>3</w:t>
      </w:r>
      <w:r w:rsidRPr="000E78F7">
        <w:rPr>
          <w:shd w:val="clear" w:color="auto" w:fill="FFFFFF"/>
        </w:rPr>
        <w:t>% stanowiły grunty uzbrojone (z czego 6</w:t>
      </w:r>
      <w:r w:rsidR="005E156C" w:rsidRPr="000E78F7">
        <w:rPr>
          <w:shd w:val="clear" w:color="auto" w:fill="FFFFFF"/>
        </w:rPr>
        <w:t>2</w:t>
      </w:r>
      <w:r w:rsidRPr="000E78F7">
        <w:rPr>
          <w:shd w:val="clear" w:color="auto" w:fill="FFFFFF"/>
        </w:rPr>
        <w:t>,</w:t>
      </w:r>
      <w:r w:rsidR="005E156C" w:rsidRPr="000E78F7">
        <w:rPr>
          <w:shd w:val="clear" w:color="auto" w:fill="FFFFFF"/>
        </w:rPr>
        <w:t>6</w:t>
      </w:r>
      <w:r w:rsidRPr="000E78F7">
        <w:rPr>
          <w:shd w:val="clear" w:color="auto" w:fill="FFFFFF"/>
        </w:rPr>
        <w:t xml:space="preserve">% znajdowało się </w:t>
      </w:r>
      <w:r w:rsidR="003C5642" w:rsidRPr="000E78F7">
        <w:rPr>
          <w:shd w:val="clear" w:color="auto" w:fill="FFFFFF"/>
        </w:rPr>
        <w:t>w miastach</w:t>
      </w:r>
      <w:r w:rsidRPr="000E78F7">
        <w:rPr>
          <w:shd w:val="clear" w:color="auto" w:fill="FFFFFF"/>
        </w:rPr>
        <w:t>).</w:t>
      </w:r>
    </w:p>
    <w:p w14:paraId="0C6C365B" w14:textId="715D1740" w:rsidR="00DF0B22" w:rsidRPr="00C54129" w:rsidRDefault="00DF0B22" w:rsidP="00781CE2">
      <w:pPr>
        <w:spacing w:before="0" w:after="0"/>
        <w:rPr>
          <w:color w:val="FF0000"/>
          <w:shd w:val="clear" w:color="auto" w:fill="FFFFFF"/>
        </w:rPr>
      </w:pPr>
    </w:p>
    <w:p w14:paraId="103F7F1A" w14:textId="4EB051A4" w:rsidR="00781CE2" w:rsidRPr="00EE6D04" w:rsidRDefault="00781CE2" w:rsidP="00781CE2">
      <w:pPr>
        <w:rPr>
          <w:shd w:val="clear" w:color="auto" w:fill="FFFFFF"/>
        </w:rPr>
      </w:pPr>
      <w:r w:rsidRPr="00EE6D04">
        <w:rPr>
          <w:shd w:val="clear" w:color="auto" w:fill="FFFFFF"/>
        </w:rPr>
        <w:t>W 20</w:t>
      </w:r>
      <w:r w:rsidR="000C48F6" w:rsidRPr="00EE6D04">
        <w:rPr>
          <w:shd w:val="clear" w:color="auto" w:fill="FFFFFF"/>
        </w:rPr>
        <w:t>2</w:t>
      </w:r>
      <w:r w:rsidR="005E156C" w:rsidRPr="00EE6D04">
        <w:rPr>
          <w:shd w:val="clear" w:color="auto" w:fill="FFFFFF"/>
        </w:rPr>
        <w:t>2</w:t>
      </w:r>
      <w:r w:rsidRPr="00EE6D04">
        <w:rPr>
          <w:shd w:val="clear" w:color="auto" w:fill="FFFFFF"/>
        </w:rPr>
        <w:t xml:space="preserve"> r. gminy przekazały inwestorom </w:t>
      </w:r>
      <w:r w:rsidR="005E156C" w:rsidRPr="00EE6D04">
        <w:rPr>
          <w:shd w:val="clear" w:color="auto" w:fill="FFFFFF"/>
        </w:rPr>
        <w:t xml:space="preserve">908,7 </w:t>
      </w:r>
      <w:r w:rsidRPr="00EE6D04">
        <w:rPr>
          <w:shd w:val="clear" w:color="auto" w:fill="FFFFFF"/>
        </w:rPr>
        <w:t xml:space="preserve">ha gruntów pod budownictwo mieszkaniowe, z których </w:t>
      </w:r>
      <w:r w:rsidR="005E156C" w:rsidRPr="00EE6D04">
        <w:rPr>
          <w:shd w:val="clear" w:color="auto" w:fill="FFFFFF"/>
        </w:rPr>
        <w:t>79</w:t>
      </w:r>
      <w:r w:rsidR="000C48F6" w:rsidRPr="00EE6D04">
        <w:rPr>
          <w:shd w:val="clear" w:color="auto" w:fill="FFFFFF"/>
        </w:rPr>
        <w:t>,</w:t>
      </w:r>
      <w:r w:rsidR="005E156C" w:rsidRPr="00EE6D04">
        <w:rPr>
          <w:shd w:val="clear" w:color="auto" w:fill="FFFFFF"/>
        </w:rPr>
        <w:t>7</w:t>
      </w:r>
      <w:r w:rsidRPr="00EE6D04">
        <w:rPr>
          <w:shd w:val="clear" w:color="auto" w:fill="FFFFFF"/>
        </w:rPr>
        <w:t xml:space="preserve">% </w:t>
      </w:r>
      <w:r w:rsidR="00EE6D04" w:rsidRPr="00EE6D04">
        <w:rPr>
          <w:shd w:val="clear" w:color="auto" w:fill="FFFFFF"/>
        </w:rPr>
        <w:t xml:space="preserve">było </w:t>
      </w:r>
      <w:r w:rsidRPr="00EE6D04">
        <w:rPr>
          <w:shd w:val="clear" w:color="auto" w:fill="FFFFFF"/>
        </w:rPr>
        <w:t>przeznaczon</w:t>
      </w:r>
      <w:r w:rsidR="00EE6D04" w:rsidRPr="00EE6D04">
        <w:rPr>
          <w:shd w:val="clear" w:color="auto" w:fill="FFFFFF"/>
        </w:rPr>
        <w:t>e</w:t>
      </w:r>
      <w:r w:rsidRPr="00EE6D04">
        <w:rPr>
          <w:shd w:val="clear" w:color="auto" w:fill="FFFFFF"/>
        </w:rPr>
        <w:t xml:space="preserve"> pod budownictwo mieszkaniowe jednorodzinne. Z ogólnej powierzchni gruntów przekazanych</w:t>
      </w:r>
      <w:r w:rsidR="00EE6D04" w:rsidRPr="00EE6D04">
        <w:rPr>
          <w:shd w:val="clear" w:color="auto" w:fill="FFFFFF"/>
        </w:rPr>
        <w:t xml:space="preserve"> przez gminy</w:t>
      </w:r>
      <w:r w:rsidRPr="00EE6D04">
        <w:rPr>
          <w:shd w:val="clear" w:color="auto" w:fill="FFFFFF"/>
        </w:rPr>
        <w:t xml:space="preserve"> pod budownictwo mieszkaniowe 5</w:t>
      </w:r>
      <w:r w:rsidR="00F672E4" w:rsidRPr="00EE6D04">
        <w:rPr>
          <w:shd w:val="clear" w:color="auto" w:fill="FFFFFF"/>
        </w:rPr>
        <w:t>7</w:t>
      </w:r>
      <w:r w:rsidR="000C48F6" w:rsidRPr="00EE6D04">
        <w:rPr>
          <w:shd w:val="clear" w:color="auto" w:fill="FFFFFF"/>
        </w:rPr>
        <w:t>,</w:t>
      </w:r>
      <w:r w:rsidR="00F672E4" w:rsidRPr="00EE6D04">
        <w:rPr>
          <w:shd w:val="clear" w:color="auto" w:fill="FFFFFF"/>
        </w:rPr>
        <w:t>2</w:t>
      </w:r>
      <w:r w:rsidRPr="00EE6D04">
        <w:rPr>
          <w:shd w:val="clear" w:color="auto" w:fill="FFFFFF"/>
        </w:rPr>
        <w:t>% stanowiły grunty w miastach.</w:t>
      </w:r>
    </w:p>
    <w:p w14:paraId="6EFBD4A5" w14:textId="77777777" w:rsidR="008B6789" w:rsidRPr="00781CE2" w:rsidRDefault="008B6789" w:rsidP="00781CE2">
      <w:pPr>
        <w:rPr>
          <w:shd w:val="clear" w:color="auto" w:fill="FFFFFF"/>
        </w:rPr>
      </w:pPr>
    </w:p>
    <w:p w14:paraId="4E19B3BA" w14:textId="77777777" w:rsidR="00781CE2" w:rsidRPr="00781CE2" w:rsidRDefault="00781CE2" w:rsidP="00580933">
      <w:pPr>
        <w:spacing w:before="0"/>
        <w:rPr>
          <w:spacing w:val="-2"/>
          <w:sz w:val="12"/>
          <w:szCs w:val="12"/>
        </w:rPr>
      </w:pPr>
      <w:r w:rsidRPr="00781CE2">
        <w:t xml:space="preserve">W przypadku cytowania danych Głównego Urzędu Statystycznego prosimy o zamieszczenie informacji: „Źródło danych GUS”, a </w:t>
      </w:r>
      <w:r w:rsidR="002620FE">
        <w:t xml:space="preserve">w </w:t>
      </w:r>
      <w:r w:rsidRPr="00781CE2">
        <w:t>przypadku publikowania obliczeń dokonanych na danych opublikowanych przez GUS prosimy o zamieszczenie informacji: „Opracowanie własne na podstawie danych GUS”.</w:t>
      </w:r>
    </w:p>
    <w:p w14:paraId="4B10D517" w14:textId="77777777" w:rsidR="002A4300" w:rsidRPr="00001C5B" w:rsidRDefault="002A4300" w:rsidP="00E76D26">
      <w:pPr>
        <w:rPr>
          <w:sz w:val="18"/>
        </w:rPr>
        <w:sectPr w:rsidR="002A4300" w:rsidRPr="00001C5B" w:rsidSect="00D02CC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2975" w:bottom="720" w:left="720" w:header="284" w:footer="284" w:gutter="0"/>
          <w:cols w:space="708"/>
          <w:titlePg/>
          <w:docGrid w:linePitch="360"/>
        </w:sectPr>
      </w:pPr>
    </w:p>
    <w:p w14:paraId="5FCBAA1F" w14:textId="77777777" w:rsidR="0009169D" w:rsidRDefault="0009169D" w:rsidP="0009169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6"/>
        <w:gridCol w:w="3841"/>
      </w:tblGrid>
      <w:tr w:rsidR="0009169D" w:rsidRPr="00834D84" w14:paraId="476B9986" w14:textId="77777777" w:rsidTr="00B14C35">
        <w:trPr>
          <w:trHeight w:val="1912"/>
        </w:trPr>
        <w:tc>
          <w:tcPr>
            <w:tcW w:w="4379" w:type="dxa"/>
          </w:tcPr>
          <w:p w14:paraId="234A4E24" w14:textId="77777777" w:rsidR="0009169D" w:rsidRPr="008F3638" w:rsidRDefault="0009169D" w:rsidP="00B14C35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74A47D9D" w14:textId="7E503224" w:rsidR="0009169D" w:rsidRPr="008F3638" w:rsidRDefault="00F339BB" w:rsidP="00B14C35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14:paraId="6573D543" w14:textId="3E3D2F16" w:rsidR="0009169D" w:rsidRPr="00BB4F09" w:rsidRDefault="0009169D" w:rsidP="00B14C3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</w:t>
            </w:r>
            <w:r w:rsidRPr="00CA1571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yrektor </w:t>
            </w:r>
            <w:r w:rsidR="00F339B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dr Krzysztof Markowski</w:t>
            </w:r>
          </w:p>
          <w:p w14:paraId="27C95477" w14:textId="59FA75C3" w:rsidR="0009169D" w:rsidRPr="008F3638" w:rsidRDefault="0009169D" w:rsidP="00B14C3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A03C3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F339B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  <w:p w14:paraId="71BA2CFF" w14:textId="77777777" w:rsidR="0009169D" w:rsidRPr="008F3638" w:rsidRDefault="0009169D" w:rsidP="00B14C3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E5D35B1" w14:textId="77777777" w:rsidR="0009169D" w:rsidRPr="008F3638" w:rsidRDefault="0009169D" w:rsidP="00B14C3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28E16EF1" w14:textId="77777777" w:rsidR="0009169D" w:rsidRPr="008F3638" w:rsidRDefault="0009169D" w:rsidP="00B14C3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6B69CA65" w14:textId="0F367EF7" w:rsidR="0009169D" w:rsidRPr="00CA1571" w:rsidRDefault="0009169D" w:rsidP="00B14C3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A03C3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</w:t>
            </w:r>
            <w:r w:rsidRPr="00CA15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95 255 011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54868365" w14:textId="77777777" w:rsidR="0009169D" w:rsidRPr="008F3638" w:rsidRDefault="0009169D" w:rsidP="00B14C3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5ED8FBC" w14:textId="77777777" w:rsidR="0009169D" w:rsidRPr="00D144E5" w:rsidRDefault="0009169D" w:rsidP="0009169D">
      <w:pPr>
        <w:rPr>
          <w:sz w:val="20"/>
          <w:lang w:val="en-US"/>
        </w:rPr>
      </w:pPr>
    </w:p>
    <w:p w14:paraId="05AFE1E9" w14:textId="77777777" w:rsidR="0009169D" w:rsidRPr="00D144E5" w:rsidRDefault="0009169D" w:rsidP="0009169D">
      <w:pPr>
        <w:rPr>
          <w:sz w:val="18"/>
          <w:lang w:val="en-US"/>
        </w:rPr>
      </w:pPr>
    </w:p>
    <w:tbl>
      <w:tblPr>
        <w:tblStyle w:val="Tabela-Siatka"/>
        <w:tblW w:w="62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9"/>
        <w:gridCol w:w="4110"/>
        <w:gridCol w:w="596"/>
        <w:gridCol w:w="3082"/>
        <w:gridCol w:w="2065"/>
      </w:tblGrid>
      <w:tr w:rsidR="0009169D" w14:paraId="7C7D1CC7" w14:textId="77777777" w:rsidTr="00F339BB">
        <w:trPr>
          <w:gridAfter w:val="1"/>
          <w:wAfter w:w="1019" w:type="pct"/>
          <w:trHeight w:val="610"/>
        </w:trPr>
        <w:tc>
          <w:tcPr>
            <w:tcW w:w="2166" w:type="pct"/>
            <w:gridSpan w:val="2"/>
            <w:vMerge w:val="restart"/>
          </w:tcPr>
          <w:p w14:paraId="477A6D7A" w14:textId="77777777" w:rsidR="0009169D" w:rsidRPr="00C91687" w:rsidRDefault="0009169D" w:rsidP="00B14C35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3EC6C640" w14:textId="5F287F02" w:rsidR="0009169D" w:rsidRPr="00C91687" w:rsidRDefault="00580933" w:rsidP="00B14C35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A03C39">
              <w:rPr>
                <w:sz w:val="20"/>
              </w:rPr>
              <w:t>.</w:t>
            </w:r>
            <w:r w:rsidR="0009169D" w:rsidRPr="00525763">
              <w:rPr>
                <w:sz w:val="20"/>
              </w:rPr>
              <w:t>:</w:t>
            </w:r>
            <w:r w:rsidR="0009169D" w:rsidRPr="00C91687">
              <w:rPr>
                <w:b/>
                <w:sz w:val="20"/>
              </w:rPr>
              <w:t xml:space="preserve"> </w:t>
            </w:r>
            <w:r w:rsidR="0009169D">
              <w:rPr>
                <w:sz w:val="20"/>
              </w:rPr>
              <w:t xml:space="preserve">22 </w:t>
            </w:r>
            <w:r w:rsidR="0009169D" w:rsidRPr="00C91687">
              <w:rPr>
                <w:sz w:val="20"/>
              </w:rPr>
              <w:t xml:space="preserve">608 38 04 </w:t>
            </w:r>
          </w:p>
          <w:p w14:paraId="6AB0526D" w14:textId="77777777" w:rsidR="0009169D" w:rsidRPr="00D144E5" w:rsidRDefault="0009169D" w:rsidP="00B14C35">
            <w:pPr>
              <w:rPr>
                <w:sz w:val="18"/>
                <w:lang w:val="en-US"/>
              </w:rPr>
            </w:pPr>
            <w:r w:rsidRPr="00D144E5">
              <w:rPr>
                <w:b/>
                <w:sz w:val="20"/>
                <w:lang w:val="en-US"/>
              </w:rPr>
              <w:t>e-mail:</w:t>
            </w:r>
            <w:r>
              <w:rPr>
                <w:b/>
                <w:sz w:val="20"/>
                <w:lang w:val="en-US"/>
              </w:rPr>
              <w:t xml:space="preserve"> </w:t>
            </w:r>
            <w:hyperlink r:id="rId16" w:history="1">
              <w:r w:rsidRPr="005368AE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294" w:type="pct"/>
            <w:vAlign w:val="center"/>
          </w:tcPr>
          <w:p w14:paraId="0956FCE3" w14:textId="77777777" w:rsidR="0009169D" w:rsidRPr="00D144E5" w:rsidRDefault="0009169D" w:rsidP="00B14C35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93056" behindDoc="0" locked="0" layoutInCell="1" allowOverlap="1" wp14:anchorId="148F3B74" wp14:editId="55E87DA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1" w:type="pct"/>
            <w:vAlign w:val="center"/>
          </w:tcPr>
          <w:p w14:paraId="69304968" w14:textId="77777777" w:rsidR="0009169D" w:rsidRDefault="0009169D" w:rsidP="00B14C35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9169D" w14:paraId="1173BF13" w14:textId="77777777" w:rsidTr="00F339BB">
        <w:trPr>
          <w:gridAfter w:val="1"/>
          <w:wAfter w:w="1019" w:type="pct"/>
          <w:trHeight w:val="436"/>
        </w:trPr>
        <w:tc>
          <w:tcPr>
            <w:tcW w:w="2166" w:type="pct"/>
            <w:gridSpan w:val="2"/>
            <w:vMerge/>
            <w:vAlign w:val="center"/>
          </w:tcPr>
          <w:p w14:paraId="66C6041D" w14:textId="77777777" w:rsidR="0009169D" w:rsidRDefault="0009169D" w:rsidP="00B14C35">
            <w:pPr>
              <w:rPr>
                <w:sz w:val="18"/>
              </w:rPr>
            </w:pPr>
          </w:p>
        </w:tc>
        <w:tc>
          <w:tcPr>
            <w:tcW w:w="294" w:type="pct"/>
            <w:vAlign w:val="center"/>
          </w:tcPr>
          <w:p w14:paraId="5598B642" w14:textId="77777777" w:rsidR="0009169D" w:rsidRDefault="0009169D" w:rsidP="00B14C35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95104" behindDoc="0" locked="0" layoutInCell="1" allowOverlap="1" wp14:anchorId="53291F19" wp14:editId="6B9ADB1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1" w:type="pct"/>
          </w:tcPr>
          <w:p w14:paraId="5E94E721" w14:textId="77777777" w:rsidR="0009169D" w:rsidRDefault="0009169D" w:rsidP="00B14C35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9169D" w14:paraId="6BF8685D" w14:textId="77777777" w:rsidTr="00F339BB">
        <w:trPr>
          <w:gridAfter w:val="1"/>
          <w:wAfter w:w="1019" w:type="pct"/>
          <w:trHeight w:val="436"/>
        </w:trPr>
        <w:tc>
          <w:tcPr>
            <w:tcW w:w="2166" w:type="pct"/>
            <w:gridSpan w:val="2"/>
            <w:vMerge/>
            <w:vAlign w:val="center"/>
          </w:tcPr>
          <w:p w14:paraId="2075E677" w14:textId="77777777" w:rsidR="0009169D" w:rsidRDefault="0009169D" w:rsidP="00B14C35">
            <w:pPr>
              <w:rPr>
                <w:sz w:val="18"/>
              </w:rPr>
            </w:pPr>
          </w:p>
        </w:tc>
        <w:tc>
          <w:tcPr>
            <w:tcW w:w="294" w:type="pct"/>
            <w:vAlign w:val="center"/>
          </w:tcPr>
          <w:p w14:paraId="66171D4C" w14:textId="77777777" w:rsidR="0009169D" w:rsidRDefault="0009169D" w:rsidP="00B14C35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94080" behindDoc="0" locked="0" layoutInCell="1" allowOverlap="1" wp14:anchorId="2ED41FD5" wp14:editId="1AD5E87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1" w:type="pct"/>
          </w:tcPr>
          <w:p w14:paraId="1FCBE40C" w14:textId="77777777" w:rsidR="0009169D" w:rsidRDefault="0009169D" w:rsidP="00B14C35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F339BB" w14:paraId="781540BF" w14:textId="77777777" w:rsidTr="00F339BB">
        <w:tblPrEx>
          <w:tblCellMar>
            <w:left w:w="108" w:type="dxa"/>
            <w:right w:w="108" w:type="dxa"/>
          </w:tblCellMar>
        </w:tblPrEx>
        <w:trPr>
          <w:gridBefore w:val="1"/>
          <w:wBefore w:w="138" w:type="pct"/>
          <w:trHeight w:val="480"/>
        </w:trPr>
        <w:tc>
          <w:tcPr>
            <w:tcW w:w="2322" w:type="pct"/>
            <w:gridSpan w:val="2"/>
          </w:tcPr>
          <w:p w14:paraId="615196B5" w14:textId="29307EF4" w:rsidR="00F339BB" w:rsidRPr="00C91687" w:rsidRDefault="00F339BB" w:rsidP="00F665FB">
            <w:pPr>
              <w:rPr>
                <w:b/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97152" behindDoc="0" locked="0" layoutInCell="1" allowOverlap="1" wp14:anchorId="1EE6C20C" wp14:editId="1D3A9F79">
                  <wp:simplePos x="0" y="0"/>
                  <wp:positionH relativeFrom="column">
                    <wp:posOffset>2663825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40" w:type="pct"/>
            <w:gridSpan w:val="2"/>
          </w:tcPr>
          <w:p w14:paraId="120F82AF" w14:textId="261346AD" w:rsidR="00F339BB" w:rsidRPr="003D5F42" w:rsidRDefault="005E5603" w:rsidP="00F339B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gus_</w:t>
            </w:r>
            <w:r w:rsidR="00F339BB" w:rsidRPr="00DE1D0A">
              <w:rPr>
                <w:sz w:val="20"/>
              </w:rPr>
              <w:t>stat</w:t>
            </w:r>
            <w:proofErr w:type="spellEnd"/>
          </w:p>
        </w:tc>
      </w:tr>
      <w:tr w:rsidR="00F339BB" w14:paraId="6C127C45" w14:textId="77777777" w:rsidTr="005E5603">
        <w:tblPrEx>
          <w:tblCellMar>
            <w:left w:w="108" w:type="dxa"/>
            <w:right w:w="108" w:type="dxa"/>
          </w:tblCellMar>
        </w:tblPrEx>
        <w:trPr>
          <w:gridBefore w:val="1"/>
          <w:wBefore w:w="138" w:type="pct"/>
          <w:trHeight w:val="480"/>
        </w:trPr>
        <w:tc>
          <w:tcPr>
            <w:tcW w:w="2322" w:type="pct"/>
            <w:gridSpan w:val="2"/>
          </w:tcPr>
          <w:p w14:paraId="6261E309" w14:textId="574BFC96" w:rsidR="00F339BB" w:rsidRPr="00C91687" w:rsidRDefault="00F339BB" w:rsidP="00F665FB">
            <w:pPr>
              <w:rPr>
                <w:b/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98176" behindDoc="0" locked="0" layoutInCell="1" allowOverlap="1" wp14:anchorId="75AD6D29" wp14:editId="73571833">
                  <wp:simplePos x="0" y="0"/>
                  <wp:positionH relativeFrom="column">
                    <wp:posOffset>2673350</wp:posOffset>
                  </wp:positionH>
                  <wp:positionV relativeFrom="paragraph">
                    <wp:posOffset>8255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40" w:type="pct"/>
            <w:gridSpan w:val="2"/>
          </w:tcPr>
          <w:p w14:paraId="604FAFA7" w14:textId="38E6B267" w:rsidR="00F339BB" w:rsidRPr="003D5F42" w:rsidRDefault="00F339BB" w:rsidP="00F339BB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g</w:t>
            </w:r>
            <w:r w:rsidRPr="00531873">
              <w:rPr>
                <w:sz w:val="20"/>
              </w:rPr>
              <w:t>lowny</w:t>
            </w:r>
            <w:r w:rsidR="005E5603">
              <w:rPr>
                <w:sz w:val="20"/>
              </w:rPr>
              <w:t>urza</w:t>
            </w:r>
            <w:r>
              <w:rPr>
                <w:sz w:val="20"/>
              </w:rPr>
              <w:t>d</w:t>
            </w:r>
            <w:r w:rsidRPr="00531873">
              <w:rPr>
                <w:sz w:val="20"/>
              </w:rPr>
              <w:t>statystycznygus</w:t>
            </w:r>
            <w:proofErr w:type="spellEnd"/>
          </w:p>
        </w:tc>
      </w:tr>
      <w:tr w:rsidR="00F339BB" w14:paraId="2AD094BC" w14:textId="77777777" w:rsidTr="00C41D1A">
        <w:tblPrEx>
          <w:tblCellMar>
            <w:left w:w="108" w:type="dxa"/>
            <w:right w:w="108" w:type="dxa"/>
          </w:tblCellMar>
        </w:tblPrEx>
        <w:trPr>
          <w:gridBefore w:val="1"/>
          <w:wBefore w:w="138" w:type="pct"/>
          <w:trHeight w:val="627"/>
        </w:trPr>
        <w:tc>
          <w:tcPr>
            <w:tcW w:w="2322" w:type="pct"/>
            <w:gridSpan w:val="2"/>
          </w:tcPr>
          <w:p w14:paraId="1C3664C5" w14:textId="5453746B" w:rsidR="00F339BB" w:rsidRPr="00C91687" w:rsidRDefault="00F339BB" w:rsidP="00F665FB">
            <w:pPr>
              <w:rPr>
                <w:b/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99200" behindDoc="0" locked="0" layoutInCell="1" allowOverlap="1" wp14:anchorId="08188E6D" wp14:editId="386F7166">
                  <wp:simplePos x="0" y="0"/>
                  <wp:positionH relativeFrom="column">
                    <wp:posOffset>2667635</wp:posOffset>
                  </wp:positionH>
                  <wp:positionV relativeFrom="paragraph">
                    <wp:posOffset>57150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40" w:type="pct"/>
            <w:gridSpan w:val="2"/>
          </w:tcPr>
          <w:p w14:paraId="6DC49D39" w14:textId="76F3C422" w:rsidR="00F339BB" w:rsidRPr="003D5F42" w:rsidRDefault="00F339BB" w:rsidP="00F339BB">
            <w:pPr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t>g</w:t>
            </w:r>
            <w:r w:rsidRPr="00531873">
              <w:rPr>
                <w:noProof/>
                <w:sz w:val="20"/>
                <w:lang w:eastAsia="pl-PL"/>
              </w:rPr>
              <w:t>lownyurzadstatystyczny</w:t>
            </w:r>
          </w:p>
        </w:tc>
      </w:tr>
    </w:tbl>
    <w:p w14:paraId="33C8A6FB" w14:textId="77777777" w:rsidR="00D261A2" w:rsidRPr="00001C5B" w:rsidRDefault="00A72EFD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B4354DA" wp14:editId="74203898">
                <wp:simplePos x="0" y="0"/>
                <wp:positionH relativeFrom="margin">
                  <wp:posOffset>60960</wp:posOffset>
                </wp:positionH>
                <wp:positionV relativeFrom="paragraph">
                  <wp:posOffset>422275</wp:posOffset>
                </wp:positionV>
                <wp:extent cx="6515100" cy="3930015"/>
                <wp:effectExtent l="0" t="0" r="19050" b="133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9300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2B4DE" w14:textId="77777777" w:rsidR="002463D2" w:rsidRDefault="002463D2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12B17707" w14:textId="07FF1B51" w:rsidR="002463D2" w:rsidRPr="001660B7" w:rsidRDefault="0048408D" w:rsidP="00AB6D25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tooltip="Gospodarka mieszkaniowa w 2021 r. - link do publikacji" w:history="1">
                              <w:r w:rsidR="001660B7" w:rsidRPr="001660B7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Gospodarka mieszkaniowa w 2021 r.</w:t>
                              </w:r>
                            </w:hyperlink>
                            <w:r w:rsidR="00593DBF" w:rsidRPr="001660B7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ED78253" w14:textId="26BBA24E" w:rsidR="00593DBF" w:rsidRDefault="0048408D" w:rsidP="00593DBF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tooltip="Gospodarka mieszkaniowa i infrastruktura komunalna w 2021 roku - link do publikacji" w:history="1">
                              <w:r w:rsidR="001660B7" w:rsidRPr="001660B7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Gospodarka mieszkaniowa i infrastruktura komunalna w 2021 roku</w:t>
                              </w:r>
                            </w:hyperlink>
                            <w:r w:rsidR="001660B7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B35B31A" w14:textId="77777777" w:rsidR="00593DBF" w:rsidRPr="00554C05" w:rsidRDefault="00593DBF" w:rsidP="00AB6D25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52018104" w14:textId="77777777" w:rsidR="002463D2" w:rsidRPr="00505A92" w:rsidRDefault="002463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323FB17" w14:textId="78AB3AD8" w:rsidR="00593DBF" w:rsidRDefault="0048408D" w:rsidP="00593D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5" w:tooltip=" Link do Banku Danych Lokalnych" w:history="1">
                              <w:r w:rsidR="001660B7" w:rsidRPr="002A5CB9">
                                <w:rPr>
                                  <w:rStyle w:val="Hipercze"/>
                                  <w:color w:val="001D77"/>
                                </w:rPr>
                                <w:t>Bank Danych Lokalnych</w:t>
                              </w:r>
                            </w:hyperlink>
                          </w:p>
                          <w:p w14:paraId="31AFC5B5" w14:textId="0420F307" w:rsidR="00593DBF" w:rsidRDefault="0048408D" w:rsidP="00593D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tooltip="Link do Dziedzinowej Baza Wiedzy Infrastruktura Komunalna i Mieszkaniowa" w:history="1">
                              <w:r w:rsidR="001660B7" w:rsidRPr="002A5CB9">
                                <w:rPr>
                                  <w:rStyle w:val="Hipercze"/>
                                  <w:color w:val="001D77"/>
                                </w:rPr>
                                <w:t>Dziedzinowa Baza Wiedzy Infrastruktura Komunalna i Mieszkaniowa</w:t>
                              </w:r>
                            </w:hyperlink>
                            <w:r w:rsidR="00593DB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EFEE8B5" w14:textId="77777777" w:rsidR="002463D2" w:rsidRDefault="002463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4326BA1" w14:textId="77777777" w:rsidR="002463D2" w:rsidRDefault="002463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68D41A2" w14:textId="40ABAAB6" w:rsidR="001660B7" w:rsidRPr="002A5CB9" w:rsidRDefault="0048408D" w:rsidP="001660B7">
                            <w:pPr>
                              <w:rPr>
                                <w:b/>
                                <w:color w:val="001D77"/>
                                <w:szCs w:val="19"/>
                              </w:rPr>
                            </w:pPr>
                            <w:hyperlink r:id="rId27" w:tooltip="Dodatek mieszkaniowy - link do słownika pojęć" w:history="1">
                              <w:r w:rsidR="001660B7" w:rsidRPr="002A5CB9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Dodatek mieszkaniowy</w:t>
                              </w:r>
                            </w:hyperlink>
                          </w:p>
                          <w:p w14:paraId="141BA20C" w14:textId="40308CBA" w:rsidR="001660B7" w:rsidRDefault="0048408D" w:rsidP="001660B7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hyperlink r:id="rId28" w:tooltip="Gospodarstwa domowe oczekujące na najem lokali od gminy" w:history="1">
                              <w:r w:rsidR="006B1023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Gospodarstwa domowe oczekujące na najem lokali od gminy - link do słownika pojęć</w:t>
                              </w:r>
                            </w:hyperlink>
                          </w:p>
                          <w:p w14:paraId="032450B3" w14:textId="1E2C83DC" w:rsidR="001660B7" w:rsidRPr="007A5AB6" w:rsidRDefault="0048408D" w:rsidP="001660B7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hyperlink r:id="rId29" w:tooltip="Grunty uzbrojone - link do słownika pojęć" w:history="1">
                              <w:r w:rsidR="001660B7" w:rsidRPr="007A5AB6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Grunty uzbrojone</w:t>
                              </w:r>
                            </w:hyperlink>
                          </w:p>
                          <w:p w14:paraId="23388832" w14:textId="1E49E2EE" w:rsidR="001660B7" w:rsidRPr="002A5CB9" w:rsidRDefault="0048408D" w:rsidP="001660B7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hyperlink r:id="rId30" w:tooltip="Mieszkanie - link do słownika pojęć " w:history="1">
                              <w:r w:rsidR="001660B7" w:rsidRPr="002A5CB9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Mieszkanie</w:t>
                              </w:r>
                            </w:hyperlink>
                          </w:p>
                          <w:p w14:paraId="4ACD9D3D" w14:textId="5CDDDB5E" w:rsidR="001660B7" w:rsidRPr="002A5CB9" w:rsidRDefault="0048408D" w:rsidP="001660B7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hyperlink r:id="rId31" w:tooltip="Mieszkania stanowiące własność gminy - link do słownika pojęć" w:history="1">
                              <w:r w:rsidR="001660B7" w:rsidRPr="002A5CB9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Mieszkania stanowiące własność gminy</w:t>
                              </w:r>
                            </w:hyperlink>
                          </w:p>
                          <w:p w14:paraId="4D160B0B" w14:textId="7873C8CD" w:rsidR="001660B7" w:rsidRPr="00B10959" w:rsidRDefault="0048408D" w:rsidP="001660B7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hyperlink r:id="rId32" w:tooltip="Najem socjalny - link do słownika pojęć" w:history="1">
                              <w:r w:rsidR="001660B7" w:rsidRPr="002A5CB9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Najem socjalny</w:t>
                              </w:r>
                            </w:hyperlink>
                          </w:p>
                          <w:p w14:paraId="2A03C105" w14:textId="5EFF835D" w:rsidR="002463D2" w:rsidRPr="006750E0" w:rsidRDefault="0048408D" w:rsidP="001660B7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3" w:tooltip="Zasoby mieszkaniowe - link do słownika pojęć" w:history="1">
                              <w:r w:rsidR="001660B7" w:rsidRPr="002A5CB9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Zasoby mieszkaniowe</w:t>
                              </w:r>
                            </w:hyperlink>
                            <w:r w:rsidR="006750E0" w:rsidRPr="00720068"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354DA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.8pt;margin-top:33.25pt;width:513pt;height:309.4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" fillcolor="#f2f2f2 [3052]" strokecolor="white [3212]">
                <v:textbox>
                  <w:txbxContent>
                    <w:p w14:paraId="3212B4DE" w14:textId="77777777" w:rsidR="002463D2" w:rsidRDefault="002463D2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12B17707" w14:textId="07FF1B51" w:rsidR="002463D2" w:rsidRPr="001660B7" w:rsidRDefault="003933F4" w:rsidP="00AB6D25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4" w:tooltip="Gospodarka mieszkaniowa w 2021 r. - link do publikacji" w:history="1">
                        <w:r w:rsidR="001660B7" w:rsidRPr="001660B7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Gospodarka mieszkaniowa w 2021 r.</w:t>
                        </w:r>
                      </w:hyperlink>
                      <w:r w:rsidR="00593DBF" w:rsidRPr="001660B7"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ED78253" w14:textId="26BBA24E" w:rsidR="00593DBF" w:rsidRDefault="003933F4" w:rsidP="00593DBF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5" w:tooltip="Gospodarka mieszkaniowa i infrastruktura komunalna w 2021 roku - link do publikacji" w:history="1">
                        <w:r w:rsidR="001660B7" w:rsidRPr="001660B7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Gospodarka mieszkaniowa i infrastruktura komunalna w 2021 roku</w:t>
                        </w:r>
                      </w:hyperlink>
                      <w:r w:rsidR="001660B7"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B35B31A" w14:textId="77777777" w:rsidR="00593DBF" w:rsidRPr="00554C05" w:rsidRDefault="00593DBF" w:rsidP="00AB6D25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</w:p>
                    <w:p w14:paraId="52018104" w14:textId="77777777" w:rsidR="002463D2" w:rsidRPr="00505A92" w:rsidRDefault="002463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323FB17" w14:textId="78AB3AD8" w:rsidR="00593DBF" w:rsidRDefault="003933F4" w:rsidP="00593D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tooltip=" Link do Banku Danych Lokalnych" w:history="1">
                        <w:r w:rsidR="001660B7" w:rsidRPr="002A5CB9">
                          <w:rPr>
                            <w:rStyle w:val="Hipercze"/>
                            <w:color w:val="001D77"/>
                          </w:rPr>
                          <w:t>Bank Danych Lokalnych</w:t>
                        </w:r>
                      </w:hyperlink>
                    </w:p>
                    <w:p w14:paraId="31AFC5B5" w14:textId="0420F307" w:rsidR="00593DBF" w:rsidRDefault="003933F4" w:rsidP="00593D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7" w:tooltip="Link do Dziedzinowej Baza Wiedzy Infrastruktura Komunalna i Mieszkaniowa" w:history="1">
                        <w:r w:rsidR="001660B7" w:rsidRPr="002A5CB9">
                          <w:rPr>
                            <w:rStyle w:val="Hipercze"/>
                            <w:color w:val="001D77"/>
                          </w:rPr>
                          <w:t>Dziedzinowa Baza Wiedzy Infrastruktura Komunalna i Mieszkaniowa</w:t>
                        </w:r>
                      </w:hyperlink>
                      <w:bookmarkStart w:id="2" w:name="_GoBack"/>
                      <w:bookmarkEnd w:id="2"/>
                      <w:r w:rsidR="00593DB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 xml:space="preserve"> </w:t>
                      </w:r>
                    </w:p>
                    <w:p w14:paraId="7EFEE8B5" w14:textId="77777777" w:rsidR="002463D2" w:rsidRDefault="002463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4326BA1" w14:textId="77777777" w:rsidR="002463D2" w:rsidRDefault="002463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68D41A2" w14:textId="40ABAAB6" w:rsidR="001660B7" w:rsidRPr="002A5CB9" w:rsidRDefault="003933F4" w:rsidP="001660B7">
                      <w:pPr>
                        <w:rPr>
                          <w:b/>
                          <w:color w:val="001D77"/>
                          <w:szCs w:val="19"/>
                        </w:rPr>
                      </w:pPr>
                      <w:hyperlink r:id="rId38" w:tooltip="Dodatek mieszkaniowy - link do słownika pojęć" w:history="1">
                        <w:r w:rsidR="001660B7" w:rsidRPr="002A5CB9">
                          <w:rPr>
                            <w:rStyle w:val="Hipercze"/>
                            <w:color w:val="001D77"/>
                            <w:szCs w:val="19"/>
                          </w:rPr>
                          <w:t>Dodatek mieszkaniowy</w:t>
                        </w:r>
                      </w:hyperlink>
                    </w:p>
                    <w:p w14:paraId="141BA20C" w14:textId="40308CBA" w:rsidR="001660B7" w:rsidRDefault="003933F4" w:rsidP="001660B7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hyperlink r:id="rId39" w:tooltip="Gospodarstwa domowe oczekujące na najem lokali od gminy" w:history="1">
                        <w:r w:rsidR="006B1023">
                          <w:rPr>
                            <w:rStyle w:val="Hipercze"/>
                            <w:color w:val="001D77"/>
                            <w:szCs w:val="19"/>
                          </w:rPr>
                          <w:t>Gospodarstwa domowe oczekujące na najem lokali od gminy - link do słownika pojęć</w:t>
                        </w:r>
                      </w:hyperlink>
                    </w:p>
                    <w:p w14:paraId="032450B3" w14:textId="1E2C83DC" w:rsidR="001660B7" w:rsidRPr="007A5AB6" w:rsidRDefault="003933F4" w:rsidP="001660B7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hyperlink r:id="rId40" w:tooltip="Grunty uzbrojone - link do słownika pojęć" w:history="1">
                        <w:r w:rsidR="001660B7" w:rsidRPr="007A5AB6">
                          <w:rPr>
                            <w:rStyle w:val="Hipercze"/>
                            <w:color w:val="001D77"/>
                            <w:szCs w:val="19"/>
                          </w:rPr>
                          <w:t>Grunty uzbrojone</w:t>
                        </w:r>
                      </w:hyperlink>
                    </w:p>
                    <w:p w14:paraId="23388832" w14:textId="1E49E2EE" w:rsidR="001660B7" w:rsidRPr="002A5CB9" w:rsidRDefault="003933F4" w:rsidP="001660B7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hyperlink r:id="rId41" w:tooltip="Mieszkanie - link do słownika pojęć " w:history="1">
                        <w:r w:rsidR="001660B7" w:rsidRPr="002A5CB9">
                          <w:rPr>
                            <w:rStyle w:val="Hipercze"/>
                            <w:color w:val="001D77"/>
                            <w:szCs w:val="19"/>
                          </w:rPr>
                          <w:t>Mieszkanie</w:t>
                        </w:r>
                      </w:hyperlink>
                    </w:p>
                    <w:p w14:paraId="4ACD9D3D" w14:textId="5CDDDB5E" w:rsidR="001660B7" w:rsidRPr="002A5CB9" w:rsidRDefault="003933F4" w:rsidP="001660B7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hyperlink r:id="rId42" w:tooltip="Mieszkania stanowiące własność gminy - link do słownika pojęć" w:history="1">
                        <w:r w:rsidR="001660B7" w:rsidRPr="002A5CB9">
                          <w:rPr>
                            <w:rStyle w:val="Hipercze"/>
                            <w:color w:val="001D77"/>
                            <w:szCs w:val="19"/>
                          </w:rPr>
                          <w:t>Mieszkania stanowiące własność gminy</w:t>
                        </w:r>
                      </w:hyperlink>
                    </w:p>
                    <w:p w14:paraId="4D160B0B" w14:textId="7873C8CD" w:rsidR="001660B7" w:rsidRPr="00B10959" w:rsidRDefault="003933F4" w:rsidP="001660B7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hyperlink r:id="rId43" w:tooltip="Najem socjalny - link do słownika pojęć" w:history="1">
                        <w:r w:rsidR="001660B7" w:rsidRPr="002A5CB9">
                          <w:rPr>
                            <w:rStyle w:val="Hipercze"/>
                            <w:color w:val="001D77"/>
                            <w:szCs w:val="19"/>
                          </w:rPr>
                          <w:t>Najem socjalny</w:t>
                        </w:r>
                      </w:hyperlink>
                    </w:p>
                    <w:p w14:paraId="2A03C105" w14:textId="5EFF835D" w:rsidR="002463D2" w:rsidRPr="006750E0" w:rsidRDefault="003933F4" w:rsidP="001660B7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44" w:tooltip="Zasoby mieszkaniowe - link do słownika pojęć" w:history="1">
                        <w:r w:rsidR="001660B7" w:rsidRPr="002A5CB9">
                          <w:rPr>
                            <w:rStyle w:val="Hipercze"/>
                            <w:color w:val="001D77"/>
                            <w:szCs w:val="19"/>
                          </w:rPr>
                          <w:t>Zasoby mieszkaniowe</w:t>
                        </w:r>
                      </w:hyperlink>
                      <w:r w:rsidR="006750E0" w:rsidRPr="00720068">
                        <w:rPr>
                          <w:b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5"/>
      <w:footerReference w:type="default" r:id="rId4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62331" w14:textId="77777777" w:rsidR="0048408D" w:rsidRDefault="0048408D" w:rsidP="000662E2">
      <w:pPr>
        <w:spacing w:after="0" w:line="240" w:lineRule="auto"/>
      </w:pPr>
      <w:r>
        <w:separator/>
      </w:r>
    </w:p>
  </w:endnote>
  <w:endnote w:type="continuationSeparator" w:id="0">
    <w:p w14:paraId="41D57D9A" w14:textId="77777777" w:rsidR="0048408D" w:rsidRDefault="0048408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118952"/>
      <w:docPartObj>
        <w:docPartGallery w:val="Page Numbers (Bottom of Page)"/>
        <w:docPartUnique/>
      </w:docPartObj>
    </w:sdtPr>
    <w:sdtEndPr/>
    <w:sdtContent>
      <w:p w14:paraId="153E0B94" w14:textId="77777777" w:rsidR="002463D2" w:rsidRDefault="002463D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0AE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0045264"/>
      <w:docPartObj>
        <w:docPartGallery w:val="Page Numbers (Bottom of Page)"/>
        <w:docPartUnique/>
      </w:docPartObj>
    </w:sdtPr>
    <w:sdtEndPr/>
    <w:sdtContent>
      <w:p w14:paraId="2A466443" w14:textId="77777777" w:rsidR="002463D2" w:rsidRDefault="002463D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0A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D369F" w14:textId="77777777" w:rsidR="002463D2" w:rsidRDefault="002463D2" w:rsidP="003B18B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E20A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A85A5" w14:textId="77777777" w:rsidR="0048408D" w:rsidRDefault="0048408D" w:rsidP="000662E2">
      <w:pPr>
        <w:spacing w:after="0" w:line="240" w:lineRule="auto"/>
      </w:pPr>
      <w:r>
        <w:separator/>
      </w:r>
    </w:p>
  </w:footnote>
  <w:footnote w:type="continuationSeparator" w:id="0">
    <w:p w14:paraId="07A13BC3" w14:textId="77777777" w:rsidR="0048408D" w:rsidRDefault="0048408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4AE8A" w14:textId="77777777" w:rsidR="002463D2" w:rsidRDefault="002463D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4711D1A" wp14:editId="7276502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C8CD4C" id="Prostokąt 24" o:spid="_x0000_s1026" style="position:absolute;margin-left:410.6pt;margin-top:-14.05pt;width:147.6pt;height:1785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  <w:p w14:paraId="14C8B38F" w14:textId="77777777" w:rsidR="002463D2" w:rsidRDefault="002463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7656F" w14:textId="77777777" w:rsidR="002463D2" w:rsidRDefault="002463D2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3FEDBC9D" wp14:editId="3D6637A2">
          <wp:extent cx="1153274" cy="720000"/>
          <wp:effectExtent l="0" t="0" r="0" b="4445"/>
          <wp:docPr id="31" name="Obraz 31" descr="Logo Głównego Urzędu Statystycznego" title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5707230" wp14:editId="55D970EE">
              <wp:simplePos x="0" y="0"/>
              <wp:positionH relativeFrom="page">
                <wp:align>right</wp:align>
              </wp:positionH>
              <wp:positionV relativeFrom="paragraph">
                <wp:posOffset>483235</wp:posOffset>
              </wp:positionV>
              <wp:extent cx="1871980" cy="2290508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BF38B7" id="Prostokąt 10" o:spid="_x0000_s1026" style="position:absolute;margin-left:96.2pt;margin-top:38.05pt;width:147.4pt;height:1803.55pt;z-index:-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" fillcolor="#f2f2f2" stroked="f" strokeweight="1pt">
              <w10:wrap anchorx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CE3DF8" wp14:editId="45491EB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 title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AF4A5C" w14:textId="77777777" w:rsidR="002463D2" w:rsidRPr="003C6C8D" w:rsidRDefault="002463D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CE3DF8" id="Schemat blokowy: opóźnienie 6" o:spid="_x0000_s1034" alt="Tytuł: Napis &quot;Informacje Sygnalne&quot; — opis: Napis &quot;Informacje Sygnalne&quot;" style="position:absolute;margin-left:396.6pt;margin-top:15.65pt;width:162.25pt;height:28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ChE7FdQYAAH8sAAAOAAAAAAAA&#10;AAAAAAAAAC4CAABkcnMvZTJvRG9jLnhtbFBLAQItABQABgAIAAAAIQAwTwz13gAAAAoBAAAPAAAA&#10;AAAAAAAAAAAAAM8IAABkcnMvZG93bnJldi54bWxQSwUGAAAAAAQABADzAAAA2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AF4A5C" w14:textId="77777777" w:rsidR="002463D2" w:rsidRPr="003C6C8D" w:rsidRDefault="002463D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6BFB304F" w14:textId="77777777" w:rsidR="002463D2" w:rsidRDefault="002463D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546D23A" wp14:editId="2BF2B17E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 descr="Data publikacji informacji sygnalnej" title="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FED60D" w14:textId="32CE89AA" w:rsidR="002463D2" w:rsidRPr="00C97596" w:rsidRDefault="002463D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312CA1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.09.20</w:t>
                          </w:r>
                          <w:r w:rsidR="00781CE2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312CA1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46D23A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Tytuł: Data publikacji informacji sygnalnej — opis: Data publikacji informacji sygnalnej" style="position:absolute;margin-left:411pt;margin-top:20.95pt;width:112.8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" filled="f" stroked="f">
              <v:textbox>
                <w:txbxContent>
                  <w:p w14:paraId="2CFED60D" w14:textId="32CE89AA" w:rsidR="002463D2" w:rsidRPr="00C97596" w:rsidRDefault="002463D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312CA1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.09.20</w:t>
                    </w:r>
                    <w:r w:rsidR="00781CE2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312CA1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3697D" w14:textId="77777777" w:rsidR="002463D2" w:rsidRDefault="002463D2">
    <w:pPr>
      <w:pStyle w:val="Nagwek"/>
    </w:pPr>
  </w:p>
  <w:p w14:paraId="076296F6" w14:textId="77777777" w:rsidR="002463D2" w:rsidRDefault="002463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4.4pt;visibility:visible" o:bullet="t">
        <v:imagedata r:id="rId1" o:title=""/>
      </v:shape>
    </w:pict>
  </w:numPicBullet>
  <w:numPicBullet w:numPicBulletId="1">
    <w:pict>
      <v:shape id="_x0000_i1029" type="#_x0000_t75" style="width:123.85pt;height:124.4pt;visibility:visible" o:bullet="t">
        <v:imagedata r:id="rId2" o:title=""/>
      </v:shape>
    </w:pict>
  </w:numPicBullet>
  <w:abstractNum w:abstractNumId="0" w15:restartNumberingAfterBreak="0">
    <w:nsid w:val="03A87B56"/>
    <w:multiLevelType w:val="hybridMultilevel"/>
    <w:tmpl w:val="708E6468"/>
    <w:lvl w:ilvl="0" w:tplc="EE5C0796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200E06"/>
    <w:multiLevelType w:val="hybridMultilevel"/>
    <w:tmpl w:val="8E3281A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0D001B8"/>
    <w:multiLevelType w:val="hybridMultilevel"/>
    <w:tmpl w:val="48D45F60"/>
    <w:lvl w:ilvl="0" w:tplc="63DC60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A5A3F41"/>
    <w:multiLevelType w:val="hybridMultilevel"/>
    <w:tmpl w:val="D8943DA4"/>
    <w:lvl w:ilvl="0" w:tplc="C1602318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A3EC4"/>
    <w:multiLevelType w:val="hybridMultilevel"/>
    <w:tmpl w:val="7B4A4C98"/>
    <w:lvl w:ilvl="0" w:tplc="FB2EC802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4334D"/>
    <w:multiLevelType w:val="hybridMultilevel"/>
    <w:tmpl w:val="766458C8"/>
    <w:lvl w:ilvl="0" w:tplc="C2CCAC88">
      <w:start w:val="1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B2DFE"/>
    <w:multiLevelType w:val="hybridMultilevel"/>
    <w:tmpl w:val="BB727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A65EB"/>
    <w:multiLevelType w:val="hybridMultilevel"/>
    <w:tmpl w:val="A0926CF6"/>
    <w:lvl w:ilvl="0" w:tplc="97B0A65C">
      <w:start w:val="1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B4357"/>
    <w:multiLevelType w:val="hybridMultilevel"/>
    <w:tmpl w:val="1A3E1E6C"/>
    <w:lvl w:ilvl="0" w:tplc="FBB27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1041C"/>
    <w:rsid w:val="000108B8"/>
    <w:rsid w:val="0001266D"/>
    <w:rsid w:val="000152F5"/>
    <w:rsid w:val="00021F28"/>
    <w:rsid w:val="000300FB"/>
    <w:rsid w:val="0003255C"/>
    <w:rsid w:val="00035198"/>
    <w:rsid w:val="00036128"/>
    <w:rsid w:val="000420B1"/>
    <w:rsid w:val="0004582E"/>
    <w:rsid w:val="000470AA"/>
    <w:rsid w:val="00051E39"/>
    <w:rsid w:val="00052330"/>
    <w:rsid w:val="00057CA1"/>
    <w:rsid w:val="00057D10"/>
    <w:rsid w:val="000626A5"/>
    <w:rsid w:val="000662E2"/>
    <w:rsid w:val="00066883"/>
    <w:rsid w:val="00070963"/>
    <w:rsid w:val="00074DD8"/>
    <w:rsid w:val="000806F7"/>
    <w:rsid w:val="0008281C"/>
    <w:rsid w:val="00083F50"/>
    <w:rsid w:val="0009169D"/>
    <w:rsid w:val="00093065"/>
    <w:rsid w:val="0009387B"/>
    <w:rsid w:val="00093FCD"/>
    <w:rsid w:val="00097840"/>
    <w:rsid w:val="000A3422"/>
    <w:rsid w:val="000A4E32"/>
    <w:rsid w:val="000B0727"/>
    <w:rsid w:val="000C072D"/>
    <w:rsid w:val="000C135D"/>
    <w:rsid w:val="000C48F6"/>
    <w:rsid w:val="000D1D43"/>
    <w:rsid w:val="000D225C"/>
    <w:rsid w:val="000D2A5C"/>
    <w:rsid w:val="000D578D"/>
    <w:rsid w:val="000D6DDD"/>
    <w:rsid w:val="000D7EC6"/>
    <w:rsid w:val="000E0918"/>
    <w:rsid w:val="000E218E"/>
    <w:rsid w:val="000E52D9"/>
    <w:rsid w:val="000E78F7"/>
    <w:rsid w:val="000F5453"/>
    <w:rsid w:val="001011C3"/>
    <w:rsid w:val="001022EA"/>
    <w:rsid w:val="00106A70"/>
    <w:rsid w:val="00110D87"/>
    <w:rsid w:val="00113606"/>
    <w:rsid w:val="00114DB9"/>
    <w:rsid w:val="00116087"/>
    <w:rsid w:val="0011639F"/>
    <w:rsid w:val="00123B64"/>
    <w:rsid w:val="0012631A"/>
    <w:rsid w:val="00126930"/>
    <w:rsid w:val="00127001"/>
    <w:rsid w:val="00130296"/>
    <w:rsid w:val="00137A55"/>
    <w:rsid w:val="00137E3D"/>
    <w:rsid w:val="001423B6"/>
    <w:rsid w:val="001441CE"/>
    <w:rsid w:val="001448A7"/>
    <w:rsid w:val="001448FA"/>
    <w:rsid w:val="00146621"/>
    <w:rsid w:val="00154F47"/>
    <w:rsid w:val="00162325"/>
    <w:rsid w:val="001651D7"/>
    <w:rsid w:val="001660B7"/>
    <w:rsid w:val="001759EA"/>
    <w:rsid w:val="00182BC3"/>
    <w:rsid w:val="001951DA"/>
    <w:rsid w:val="001A1812"/>
    <w:rsid w:val="001A47DD"/>
    <w:rsid w:val="001A6B1E"/>
    <w:rsid w:val="001B1677"/>
    <w:rsid w:val="001B5867"/>
    <w:rsid w:val="001C3269"/>
    <w:rsid w:val="001C3DB8"/>
    <w:rsid w:val="001D1214"/>
    <w:rsid w:val="001D1DB4"/>
    <w:rsid w:val="001D433A"/>
    <w:rsid w:val="001D4A83"/>
    <w:rsid w:val="001E159D"/>
    <w:rsid w:val="001E4721"/>
    <w:rsid w:val="001E4C60"/>
    <w:rsid w:val="001F69CB"/>
    <w:rsid w:val="00202C00"/>
    <w:rsid w:val="00206D73"/>
    <w:rsid w:val="002072FC"/>
    <w:rsid w:val="00207D57"/>
    <w:rsid w:val="00210015"/>
    <w:rsid w:val="002108B8"/>
    <w:rsid w:val="00223788"/>
    <w:rsid w:val="0022731A"/>
    <w:rsid w:val="002311DA"/>
    <w:rsid w:val="00231F5E"/>
    <w:rsid w:val="00234C2D"/>
    <w:rsid w:val="00235562"/>
    <w:rsid w:val="00235726"/>
    <w:rsid w:val="00241155"/>
    <w:rsid w:val="00245B7F"/>
    <w:rsid w:val="002463D2"/>
    <w:rsid w:val="002574F9"/>
    <w:rsid w:val="00261383"/>
    <w:rsid w:val="002616BB"/>
    <w:rsid w:val="002620FE"/>
    <w:rsid w:val="00262B61"/>
    <w:rsid w:val="00264DBF"/>
    <w:rsid w:val="00265051"/>
    <w:rsid w:val="00265626"/>
    <w:rsid w:val="002657C6"/>
    <w:rsid w:val="00272785"/>
    <w:rsid w:val="00276811"/>
    <w:rsid w:val="00281EB7"/>
    <w:rsid w:val="00282699"/>
    <w:rsid w:val="002857D5"/>
    <w:rsid w:val="00285BC1"/>
    <w:rsid w:val="00286A22"/>
    <w:rsid w:val="00286F19"/>
    <w:rsid w:val="002915BA"/>
    <w:rsid w:val="002926DF"/>
    <w:rsid w:val="00292FC9"/>
    <w:rsid w:val="00296697"/>
    <w:rsid w:val="002A0CB2"/>
    <w:rsid w:val="002A1B4D"/>
    <w:rsid w:val="002A4300"/>
    <w:rsid w:val="002B0472"/>
    <w:rsid w:val="002B2632"/>
    <w:rsid w:val="002B37FF"/>
    <w:rsid w:val="002B5320"/>
    <w:rsid w:val="002B5932"/>
    <w:rsid w:val="002B6B12"/>
    <w:rsid w:val="002C1F80"/>
    <w:rsid w:val="002C6197"/>
    <w:rsid w:val="002D63C1"/>
    <w:rsid w:val="002E3864"/>
    <w:rsid w:val="002E6140"/>
    <w:rsid w:val="002E6180"/>
    <w:rsid w:val="002E6985"/>
    <w:rsid w:val="002E71B6"/>
    <w:rsid w:val="002F113C"/>
    <w:rsid w:val="002F3B22"/>
    <w:rsid w:val="002F5CB4"/>
    <w:rsid w:val="002F72C3"/>
    <w:rsid w:val="002F77C8"/>
    <w:rsid w:val="00300931"/>
    <w:rsid w:val="0030130D"/>
    <w:rsid w:val="00303A0A"/>
    <w:rsid w:val="00304F22"/>
    <w:rsid w:val="00306C7C"/>
    <w:rsid w:val="00310E5E"/>
    <w:rsid w:val="00312CA1"/>
    <w:rsid w:val="00316457"/>
    <w:rsid w:val="003164C1"/>
    <w:rsid w:val="00320AAB"/>
    <w:rsid w:val="00322EDD"/>
    <w:rsid w:val="0032561D"/>
    <w:rsid w:val="00325B5B"/>
    <w:rsid w:val="00331D50"/>
    <w:rsid w:val="00332320"/>
    <w:rsid w:val="00334BC6"/>
    <w:rsid w:val="00334DCE"/>
    <w:rsid w:val="00335C1D"/>
    <w:rsid w:val="00337704"/>
    <w:rsid w:val="00343F08"/>
    <w:rsid w:val="00347D72"/>
    <w:rsid w:val="003509C1"/>
    <w:rsid w:val="00350CCF"/>
    <w:rsid w:val="00355BA6"/>
    <w:rsid w:val="00357611"/>
    <w:rsid w:val="003578BD"/>
    <w:rsid w:val="00363878"/>
    <w:rsid w:val="00365427"/>
    <w:rsid w:val="00367237"/>
    <w:rsid w:val="0037077F"/>
    <w:rsid w:val="00372411"/>
    <w:rsid w:val="00373882"/>
    <w:rsid w:val="00373A8A"/>
    <w:rsid w:val="00376583"/>
    <w:rsid w:val="00377AA0"/>
    <w:rsid w:val="003843DB"/>
    <w:rsid w:val="0038453C"/>
    <w:rsid w:val="00384AFC"/>
    <w:rsid w:val="00384E63"/>
    <w:rsid w:val="00385867"/>
    <w:rsid w:val="003933F4"/>
    <w:rsid w:val="00393761"/>
    <w:rsid w:val="00395C05"/>
    <w:rsid w:val="00396F76"/>
    <w:rsid w:val="00397D18"/>
    <w:rsid w:val="003A1B36"/>
    <w:rsid w:val="003A1BEF"/>
    <w:rsid w:val="003A31EB"/>
    <w:rsid w:val="003B11EE"/>
    <w:rsid w:val="003B1454"/>
    <w:rsid w:val="003B18B6"/>
    <w:rsid w:val="003B3B38"/>
    <w:rsid w:val="003B5D8E"/>
    <w:rsid w:val="003B70F7"/>
    <w:rsid w:val="003B79CB"/>
    <w:rsid w:val="003C5507"/>
    <w:rsid w:val="003C5642"/>
    <w:rsid w:val="003C59E0"/>
    <w:rsid w:val="003C65B9"/>
    <w:rsid w:val="003C6C8D"/>
    <w:rsid w:val="003C7BCB"/>
    <w:rsid w:val="003D2AAA"/>
    <w:rsid w:val="003D2EB8"/>
    <w:rsid w:val="003D4F95"/>
    <w:rsid w:val="003D5F42"/>
    <w:rsid w:val="003D60A9"/>
    <w:rsid w:val="003E20AE"/>
    <w:rsid w:val="003E2ACD"/>
    <w:rsid w:val="003E5931"/>
    <w:rsid w:val="003E5D54"/>
    <w:rsid w:val="003E7187"/>
    <w:rsid w:val="003F4C97"/>
    <w:rsid w:val="003F7FE6"/>
    <w:rsid w:val="00400193"/>
    <w:rsid w:val="00401454"/>
    <w:rsid w:val="0040571D"/>
    <w:rsid w:val="00413F0A"/>
    <w:rsid w:val="00416C79"/>
    <w:rsid w:val="00417EA9"/>
    <w:rsid w:val="0042030D"/>
    <w:rsid w:val="004209BA"/>
    <w:rsid w:val="004212E7"/>
    <w:rsid w:val="004219A1"/>
    <w:rsid w:val="00422082"/>
    <w:rsid w:val="0042270A"/>
    <w:rsid w:val="00422E26"/>
    <w:rsid w:val="0042446D"/>
    <w:rsid w:val="00426D1A"/>
    <w:rsid w:val="00427BF8"/>
    <w:rsid w:val="00431C02"/>
    <w:rsid w:val="00437395"/>
    <w:rsid w:val="004423D9"/>
    <w:rsid w:val="00442767"/>
    <w:rsid w:val="00442CA1"/>
    <w:rsid w:val="00445047"/>
    <w:rsid w:val="0044573A"/>
    <w:rsid w:val="004514A2"/>
    <w:rsid w:val="00460B43"/>
    <w:rsid w:val="00463E39"/>
    <w:rsid w:val="004657FC"/>
    <w:rsid w:val="004661D9"/>
    <w:rsid w:val="004723C4"/>
    <w:rsid w:val="004733F6"/>
    <w:rsid w:val="00474E69"/>
    <w:rsid w:val="00482BF3"/>
    <w:rsid w:val="0048408D"/>
    <w:rsid w:val="004903D7"/>
    <w:rsid w:val="0049138C"/>
    <w:rsid w:val="004926F1"/>
    <w:rsid w:val="00493214"/>
    <w:rsid w:val="0049621B"/>
    <w:rsid w:val="00496EE1"/>
    <w:rsid w:val="004A2432"/>
    <w:rsid w:val="004A3A1C"/>
    <w:rsid w:val="004B0478"/>
    <w:rsid w:val="004B1366"/>
    <w:rsid w:val="004C1895"/>
    <w:rsid w:val="004C483E"/>
    <w:rsid w:val="004C6810"/>
    <w:rsid w:val="004C6D40"/>
    <w:rsid w:val="004D51E6"/>
    <w:rsid w:val="004E1FDB"/>
    <w:rsid w:val="004E75AC"/>
    <w:rsid w:val="004F0C3C"/>
    <w:rsid w:val="004F3B49"/>
    <w:rsid w:val="004F63FC"/>
    <w:rsid w:val="00505A92"/>
    <w:rsid w:val="00511165"/>
    <w:rsid w:val="0051602F"/>
    <w:rsid w:val="005160F9"/>
    <w:rsid w:val="005203F1"/>
    <w:rsid w:val="00521BC3"/>
    <w:rsid w:val="00523F8D"/>
    <w:rsid w:val="0052781B"/>
    <w:rsid w:val="00527ADD"/>
    <w:rsid w:val="00531348"/>
    <w:rsid w:val="005326B1"/>
    <w:rsid w:val="00533632"/>
    <w:rsid w:val="00541E6E"/>
    <w:rsid w:val="0054251F"/>
    <w:rsid w:val="005520D8"/>
    <w:rsid w:val="00554C05"/>
    <w:rsid w:val="00554F24"/>
    <w:rsid w:val="00556CF1"/>
    <w:rsid w:val="00561043"/>
    <w:rsid w:val="00570D80"/>
    <w:rsid w:val="005733FA"/>
    <w:rsid w:val="00575602"/>
    <w:rsid w:val="005762A7"/>
    <w:rsid w:val="00580933"/>
    <w:rsid w:val="005916D7"/>
    <w:rsid w:val="00593DBF"/>
    <w:rsid w:val="00596BDB"/>
    <w:rsid w:val="005A281F"/>
    <w:rsid w:val="005A698C"/>
    <w:rsid w:val="005B4840"/>
    <w:rsid w:val="005B655D"/>
    <w:rsid w:val="005B7D72"/>
    <w:rsid w:val="005C458D"/>
    <w:rsid w:val="005C5A96"/>
    <w:rsid w:val="005D3692"/>
    <w:rsid w:val="005D59A8"/>
    <w:rsid w:val="005E0799"/>
    <w:rsid w:val="005E156C"/>
    <w:rsid w:val="005E1B77"/>
    <w:rsid w:val="005E3082"/>
    <w:rsid w:val="005E3C25"/>
    <w:rsid w:val="005E5603"/>
    <w:rsid w:val="005E5CA7"/>
    <w:rsid w:val="005F37BA"/>
    <w:rsid w:val="005F5A80"/>
    <w:rsid w:val="00603929"/>
    <w:rsid w:val="00604458"/>
    <w:rsid w:val="006044FF"/>
    <w:rsid w:val="006064EC"/>
    <w:rsid w:val="0060749B"/>
    <w:rsid w:val="00607796"/>
    <w:rsid w:val="00607CC5"/>
    <w:rsid w:val="00625167"/>
    <w:rsid w:val="0062763C"/>
    <w:rsid w:val="006276E8"/>
    <w:rsid w:val="00627EAB"/>
    <w:rsid w:val="00632723"/>
    <w:rsid w:val="00633014"/>
    <w:rsid w:val="0063437B"/>
    <w:rsid w:val="006409FD"/>
    <w:rsid w:val="00642660"/>
    <w:rsid w:val="00651B2C"/>
    <w:rsid w:val="00652655"/>
    <w:rsid w:val="0065395C"/>
    <w:rsid w:val="00656811"/>
    <w:rsid w:val="00660001"/>
    <w:rsid w:val="006600AD"/>
    <w:rsid w:val="006663D3"/>
    <w:rsid w:val="00666C8A"/>
    <w:rsid w:val="00666CA2"/>
    <w:rsid w:val="006673CA"/>
    <w:rsid w:val="00667D50"/>
    <w:rsid w:val="00671847"/>
    <w:rsid w:val="0067317E"/>
    <w:rsid w:val="006735CC"/>
    <w:rsid w:val="00673C26"/>
    <w:rsid w:val="00674745"/>
    <w:rsid w:val="00674775"/>
    <w:rsid w:val="006750E0"/>
    <w:rsid w:val="006812AF"/>
    <w:rsid w:val="006829C1"/>
    <w:rsid w:val="0068327D"/>
    <w:rsid w:val="00692576"/>
    <w:rsid w:val="00694185"/>
    <w:rsid w:val="00694AF0"/>
    <w:rsid w:val="006955E8"/>
    <w:rsid w:val="006960DA"/>
    <w:rsid w:val="006A4686"/>
    <w:rsid w:val="006A5B53"/>
    <w:rsid w:val="006B0E9E"/>
    <w:rsid w:val="006B1023"/>
    <w:rsid w:val="006B5AE4"/>
    <w:rsid w:val="006B7D12"/>
    <w:rsid w:val="006C01F1"/>
    <w:rsid w:val="006C61DC"/>
    <w:rsid w:val="006C7F98"/>
    <w:rsid w:val="006D0F90"/>
    <w:rsid w:val="006D1507"/>
    <w:rsid w:val="006D31FD"/>
    <w:rsid w:val="006D4054"/>
    <w:rsid w:val="006D4787"/>
    <w:rsid w:val="006D7C05"/>
    <w:rsid w:val="006E02EC"/>
    <w:rsid w:val="006E0786"/>
    <w:rsid w:val="006E4295"/>
    <w:rsid w:val="006E47AF"/>
    <w:rsid w:val="006F5DCB"/>
    <w:rsid w:val="007029A1"/>
    <w:rsid w:val="00707473"/>
    <w:rsid w:val="007111AB"/>
    <w:rsid w:val="00713618"/>
    <w:rsid w:val="007142CC"/>
    <w:rsid w:val="00720068"/>
    <w:rsid w:val="007211B1"/>
    <w:rsid w:val="00726FEB"/>
    <w:rsid w:val="00727AC5"/>
    <w:rsid w:val="0073361C"/>
    <w:rsid w:val="0073365C"/>
    <w:rsid w:val="00741483"/>
    <w:rsid w:val="00741D4F"/>
    <w:rsid w:val="00746187"/>
    <w:rsid w:val="00746861"/>
    <w:rsid w:val="00746BBA"/>
    <w:rsid w:val="00746DEF"/>
    <w:rsid w:val="00747E59"/>
    <w:rsid w:val="00750A0F"/>
    <w:rsid w:val="007573F9"/>
    <w:rsid w:val="0076254F"/>
    <w:rsid w:val="00763DF2"/>
    <w:rsid w:val="00774449"/>
    <w:rsid w:val="007801F5"/>
    <w:rsid w:val="00781CE2"/>
    <w:rsid w:val="00782C2E"/>
    <w:rsid w:val="00783CA4"/>
    <w:rsid w:val="007842FB"/>
    <w:rsid w:val="00786124"/>
    <w:rsid w:val="00791159"/>
    <w:rsid w:val="00794FE9"/>
    <w:rsid w:val="0079514B"/>
    <w:rsid w:val="007A2DC1"/>
    <w:rsid w:val="007A38B8"/>
    <w:rsid w:val="007B7F3C"/>
    <w:rsid w:val="007C049E"/>
    <w:rsid w:val="007C0907"/>
    <w:rsid w:val="007C5361"/>
    <w:rsid w:val="007D3319"/>
    <w:rsid w:val="007D335D"/>
    <w:rsid w:val="007D4EA1"/>
    <w:rsid w:val="007D592E"/>
    <w:rsid w:val="007E3314"/>
    <w:rsid w:val="007E4621"/>
    <w:rsid w:val="007E4B03"/>
    <w:rsid w:val="007F26E4"/>
    <w:rsid w:val="007F324B"/>
    <w:rsid w:val="00800D4E"/>
    <w:rsid w:val="0080553C"/>
    <w:rsid w:val="00805B46"/>
    <w:rsid w:val="0080613E"/>
    <w:rsid w:val="00806878"/>
    <w:rsid w:val="008079F8"/>
    <w:rsid w:val="00810D15"/>
    <w:rsid w:val="008135BB"/>
    <w:rsid w:val="00820C18"/>
    <w:rsid w:val="00824A20"/>
    <w:rsid w:val="00825DC2"/>
    <w:rsid w:val="008335DA"/>
    <w:rsid w:val="008349DB"/>
    <w:rsid w:val="00834A43"/>
    <w:rsid w:val="00834AD3"/>
    <w:rsid w:val="0083727A"/>
    <w:rsid w:val="00837430"/>
    <w:rsid w:val="00837EFE"/>
    <w:rsid w:val="008404D2"/>
    <w:rsid w:val="00840C7C"/>
    <w:rsid w:val="00843795"/>
    <w:rsid w:val="00844042"/>
    <w:rsid w:val="00847F0F"/>
    <w:rsid w:val="008514C5"/>
    <w:rsid w:val="00852448"/>
    <w:rsid w:val="008531B0"/>
    <w:rsid w:val="008562E1"/>
    <w:rsid w:val="008620CE"/>
    <w:rsid w:val="00862C65"/>
    <w:rsid w:val="008717AE"/>
    <w:rsid w:val="00871AB4"/>
    <w:rsid w:val="00872012"/>
    <w:rsid w:val="00876F94"/>
    <w:rsid w:val="0088258A"/>
    <w:rsid w:val="00885136"/>
    <w:rsid w:val="00885AD2"/>
    <w:rsid w:val="00886332"/>
    <w:rsid w:val="00887F80"/>
    <w:rsid w:val="00891A8B"/>
    <w:rsid w:val="00893F77"/>
    <w:rsid w:val="008954CD"/>
    <w:rsid w:val="00896A0B"/>
    <w:rsid w:val="008975D3"/>
    <w:rsid w:val="008A0F4A"/>
    <w:rsid w:val="008A26D9"/>
    <w:rsid w:val="008A5220"/>
    <w:rsid w:val="008B14CD"/>
    <w:rsid w:val="008B3161"/>
    <w:rsid w:val="008B6789"/>
    <w:rsid w:val="008C0C29"/>
    <w:rsid w:val="008C40CB"/>
    <w:rsid w:val="008D3C14"/>
    <w:rsid w:val="008D3DDD"/>
    <w:rsid w:val="008D4C43"/>
    <w:rsid w:val="008E150F"/>
    <w:rsid w:val="008E4184"/>
    <w:rsid w:val="008F3638"/>
    <w:rsid w:val="008F4441"/>
    <w:rsid w:val="008F54D4"/>
    <w:rsid w:val="008F6F31"/>
    <w:rsid w:val="008F74DF"/>
    <w:rsid w:val="009033F7"/>
    <w:rsid w:val="00906EE7"/>
    <w:rsid w:val="00911C62"/>
    <w:rsid w:val="009127BA"/>
    <w:rsid w:val="00917388"/>
    <w:rsid w:val="009174E9"/>
    <w:rsid w:val="00920A55"/>
    <w:rsid w:val="009227A6"/>
    <w:rsid w:val="009302EF"/>
    <w:rsid w:val="0093055B"/>
    <w:rsid w:val="00930BB2"/>
    <w:rsid w:val="009329F0"/>
    <w:rsid w:val="00933EC1"/>
    <w:rsid w:val="00940C2D"/>
    <w:rsid w:val="009417C0"/>
    <w:rsid w:val="00944286"/>
    <w:rsid w:val="00947365"/>
    <w:rsid w:val="00951338"/>
    <w:rsid w:val="009513D2"/>
    <w:rsid w:val="009514ED"/>
    <w:rsid w:val="009530DB"/>
    <w:rsid w:val="00953676"/>
    <w:rsid w:val="0095719E"/>
    <w:rsid w:val="00960E39"/>
    <w:rsid w:val="00964090"/>
    <w:rsid w:val="00967E95"/>
    <w:rsid w:val="009705EE"/>
    <w:rsid w:val="0097136B"/>
    <w:rsid w:val="00975484"/>
    <w:rsid w:val="00976067"/>
    <w:rsid w:val="00977032"/>
    <w:rsid w:val="00977284"/>
    <w:rsid w:val="00977927"/>
    <w:rsid w:val="0098135C"/>
    <w:rsid w:val="0098156A"/>
    <w:rsid w:val="009817A4"/>
    <w:rsid w:val="00985DD1"/>
    <w:rsid w:val="00991BAC"/>
    <w:rsid w:val="00992FCE"/>
    <w:rsid w:val="00997A7D"/>
    <w:rsid w:val="009A337E"/>
    <w:rsid w:val="009A3802"/>
    <w:rsid w:val="009A6EA0"/>
    <w:rsid w:val="009B03C5"/>
    <w:rsid w:val="009B3644"/>
    <w:rsid w:val="009B429F"/>
    <w:rsid w:val="009B44F1"/>
    <w:rsid w:val="009C08B7"/>
    <w:rsid w:val="009C1335"/>
    <w:rsid w:val="009C1AB2"/>
    <w:rsid w:val="009C4CDB"/>
    <w:rsid w:val="009C7251"/>
    <w:rsid w:val="009D1622"/>
    <w:rsid w:val="009D50CA"/>
    <w:rsid w:val="009D5E0D"/>
    <w:rsid w:val="009E1972"/>
    <w:rsid w:val="009E2E91"/>
    <w:rsid w:val="009E3A22"/>
    <w:rsid w:val="009F1320"/>
    <w:rsid w:val="009F270F"/>
    <w:rsid w:val="009F5612"/>
    <w:rsid w:val="00A00930"/>
    <w:rsid w:val="00A03C39"/>
    <w:rsid w:val="00A061DD"/>
    <w:rsid w:val="00A10F8C"/>
    <w:rsid w:val="00A12C70"/>
    <w:rsid w:val="00A139F5"/>
    <w:rsid w:val="00A16188"/>
    <w:rsid w:val="00A233CD"/>
    <w:rsid w:val="00A2473C"/>
    <w:rsid w:val="00A257E3"/>
    <w:rsid w:val="00A2734F"/>
    <w:rsid w:val="00A365F4"/>
    <w:rsid w:val="00A47D80"/>
    <w:rsid w:val="00A51D4D"/>
    <w:rsid w:val="00A53132"/>
    <w:rsid w:val="00A53FD5"/>
    <w:rsid w:val="00A55947"/>
    <w:rsid w:val="00A563F2"/>
    <w:rsid w:val="00A566E8"/>
    <w:rsid w:val="00A57748"/>
    <w:rsid w:val="00A57CA1"/>
    <w:rsid w:val="00A72049"/>
    <w:rsid w:val="00A72918"/>
    <w:rsid w:val="00A72EFD"/>
    <w:rsid w:val="00A7403E"/>
    <w:rsid w:val="00A7445D"/>
    <w:rsid w:val="00A74D89"/>
    <w:rsid w:val="00A810F9"/>
    <w:rsid w:val="00A84ADE"/>
    <w:rsid w:val="00A8579A"/>
    <w:rsid w:val="00A8676F"/>
    <w:rsid w:val="00A86ECC"/>
    <w:rsid w:val="00A86FCC"/>
    <w:rsid w:val="00A911C5"/>
    <w:rsid w:val="00A9186C"/>
    <w:rsid w:val="00A9201B"/>
    <w:rsid w:val="00A94181"/>
    <w:rsid w:val="00AA1EFA"/>
    <w:rsid w:val="00AA6E57"/>
    <w:rsid w:val="00AA710D"/>
    <w:rsid w:val="00AB6D25"/>
    <w:rsid w:val="00AC09BB"/>
    <w:rsid w:val="00AC2C31"/>
    <w:rsid w:val="00AC3075"/>
    <w:rsid w:val="00AC3769"/>
    <w:rsid w:val="00AC3C97"/>
    <w:rsid w:val="00AC5A46"/>
    <w:rsid w:val="00AC5F4D"/>
    <w:rsid w:val="00AD1169"/>
    <w:rsid w:val="00AD4A02"/>
    <w:rsid w:val="00AD6B26"/>
    <w:rsid w:val="00AE2D4B"/>
    <w:rsid w:val="00AE4F99"/>
    <w:rsid w:val="00AE4FAF"/>
    <w:rsid w:val="00AE5B74"/>
    <w:rsid w:val="00AE686E"/>
    <w:rsid w:val="00AF071C"/>
    <w:rsid w:val="00AF2254"/>
    <w:rsid w:val="00AF2DF1"/>
    <w:rsid w:val="00AF323E"/>
    <w:rsid w:val="00B003C7"/>
    <w:rsid w:val="00B02EAA"/>
    <w:rsid w:val="00B04EE6"/>
    <w:rsid w:val="00B0642E"/>
    <w:rsid w:val="00B065C1"/>
    <w:rsid w:val="00B07BB7"/>
    <w:rsid w:val="00B10896"/>
    <w:rsid w:val="00B11B69"/>
    <w:rsid w:val="00B12650"/>
    <w:rsid w:val="00B14789"/>
    <w:rsid w:val="00B14952"/>
    <w:rsid w:val="00B14C35"/>
    <w:rsid w:val="00B174F0"/>
    <w:rsid w:val="00B20162"/>
    <w:rsid w:val="00B201DB"/>
    <w:rsid w:val="00B2484E"/>
    <w:rsid w:val="00B24FAF"/>
    <w:rsid w:val="00B251F9"/>
    <w:rsid w:val="00B30E95"/>
    <w:rsid w:val="00B31E5A"/>
    <w:rsid w:val="00B36AB8"/>
    <w:rsid w:val="00B40EA9"/>
    <w:rsid w:val="00B45508"/>
    <w:rsid w:val="00B46DE6"/>
    <w:rsid w:val="00B46E63"/>
    <w:rsid w:val="00B53A00"/>
    <w:rsid w:val="00B54313"/>
    <w:rsid w:val="00B653AB"/>
    <w:rsid w:val="00B65F9E"/>
    <w:rsid w:val="00B66B19"/>
    <w:rsid w:val="00B7011B"/>
    <w:rsid w:val="00B7368E"/>
    <w:rsid w:val="00B73DCB"/>
    <w:rsid w:val="00B754AD"/>
    <w:rsid w:val="00B77C4E"/>
    <w:rsid w:val="00B8074B"/>
    <w:rsid w:val="00B83DEA"/>
    <w:rsid w:val="00B83EA6"/>
    <w:rsid w:val="00B87446"/>
    <w:rsid w:val="00B914E9"/>
    <w:rsid w:val="00B91D8E"/>
    <w:rsid w:val="00B956EE"/>
    <w:rsid w:val="00BA1994"/>
    <w:rsid w:val="00BA2BA1"/>
    <w:rsid w:val="00BA31DE"/>
    <w:rsid w:val="00BA3562"/>
    <w:rsid w:val="00BA7A62"/>
    <w:rsid w:val="00BB4F09"/>
    <w:rsid w:val="00BB6F7D"/>
    <w:rsid w:val="00BC1A60"/>
    <w:rsid w:val="00BC2A97"/>
    <w:rsid w:val="00BC7172"/>
    <w:rsid w:val="00BC7213"/>
    <w:rsid w:val="00BD31CC"/>
    <w:rsid w:val="00BD3467"/>
    <w:rsid w:val="00BD4E33"/>
    <w:rsid w:val="00BE0E1D"/>
    <w:rsid w:val="00BE3E23"/>
    <w:rsid w:val="00BF3836"/>
    <w:rsid w:val="00BF52CB"/>
    <w:rsid w:val="00BF578A"/>
    <w:rsid w:val="00C00112"/>
    <w:rsid w:val="00C02E38"/>
    <w:rsid w:val="00C030DE"/>
    <w:rsid w:val="00C03B6D"/>
    <w:rsid w:val="00C10A84"/>
    <w:rsid w:val="00C114AB"/>
    <w:rsid w:val="00C1288E"/>
    <w:rsid w:val="00C2159E"/>
    <w:rsid w:val="00C22105"/>
    <w:rsid w:val="00C23505"/>
    <w:rsid w:val="00C23C96"/>
    <w:rsid w:val="00C244B6"/>
    <w:rsid w:val="00C27907"/>
    <w:rsid w:val="00C31CA6"/>
    <w:rsid w:val="00C36A86"/>
    <w:rsid w:val="00C3702F"/>
    <w:rsid w:val="00C40CEE"/>
    <w:rsid w:val="00C41D1A"/>
    <w:rsid w:val="00C41FDA"/>
    <w:rsid w:val="00C4500A"/>
    <w:rsid w:val="00C46AFF"/>
    <w:rsid w:val="00C47C35"/>
    <w:rsid w:val="00C51540"/>
    <w:rsid w:val="00C51A30"/>
    <w:rsid w:val="00C52918"/>
    <w:rsid w:val="00C54129"/>
    <w:rsid w:val="00C55AFF"/>
    <w:rsid w:val="00C64A37"/>
    <w:rsid w:val="00C7068A"/>
    <w:rsid w:val="00C7158E"/>
    <w:rsid w:val="00C7250B"/>
    <w:rsid w:val="00C7346B"/>
    <w:rsid w:val="00C748E3"/>
    <w:rsid w:val="00C765EC"/>
    <w:rsid w:val="00C77C0E"/>
    <w:rsid w:val="00C85666"/>
    <w:rsid w:val="00C87891"/>
    <w:rsid w:val="00C914E1"/>
    <w:rsid w:val="00C91687"/>
    <w:rsid w:val="00C924A8"/>
    <w:rsid w:val="00C92930"/>
    <w:rsid w:val="00C945FE"/>
    <w:rsid w:val="00C953EF"/>
    <w:rsid w:val="00C96FAA"/>
    <w:rsid w:val="00C97A04"/>
    <w:rsid w:val="00CA107B"/>
    <w:rsid w:val="00CA18C1"/>
    <w:rsid w:val="00CA484D"/>
    <w:rsid w:val="00CA4FB6"/>
    <w:rsid w:val="00CA7CE8"/>
    <w:rsid w:val="00CB3432"/>
    <w:rsid w:val="00CB5CEB"/>
    <w:rsid w:val="00CC739E"/>
    <w:rsid w:val="00CD2891"/>
    <w:rsid w:val="00CD58B7"/>
    <w:rsid w:val="00CD790B"/>
    <w:rsid w:val="00CE2EE5"/>
    <w:rsid w:val="00CE5BD5"/>
    <w:rsid w:val="00CF141E"/>
    <w:rsid w:val="00CF3B55"/>
    <w:rsid w:val="00CF4099"/>
    <w:rsid w:val="00CF69C3"/>
    <w:rsid w:val="00D00796"/>
    <w:rsid w:val="00D010E7"/>
    <w:rsid w:val="00D02B9F"/>
    <w:rsid w:val="00D02CCD"/>
    <w:rsid w:val="00D136AA"/>
    <w:rsid w:val="00D144E5"/>
    <w:rsid w:val="00D215A3"/>
    <w:rsid w:val="00D217E3"/>
    <w:rsid w:val="00D25CFA"/>
    <w:rsid w:val="00D261A2"/>
    <w:rsid w:val="00D35579"/>
    <w:rsid w:val="00D45C32"/>
    <w:rsid w:val="00D53C2C"/>
    <w:rsid w:val="00D56D33"/>
    <w:rsid w:val="00D616D2"/>
    <w:rsid w:val="00D63B5F"/>
    <w:rsid w:val="00D63DC2"/>
    <w:rsid w:val="00D64AAD"/>
    <w:rsid w:val="00D65847"/>
    <w:rsid w:val="00D70EF7"/>
    <w:rsid w:val="00D7413A"/>
    <w:rsid w:val="00D77510"/>
    <w:rsid w:val="00D77650"/>
    <w:rsid w:val="00D808F8"/>
    <w:rsid w:val="00D8397C"/>
    <w:rsid w:val="00D85832"/>
    <w:rsid w:val="00D91092"/>
    <w:rsid w:val="00D94786"/>
    <w:rsid w:val="00D94EED"/>
    <w:rsid w:val="00D94FD2"/>
    <w:rsid w:val="00D96026"/>
    <w:rsid w:val="00DA1979"/>
    <w:rsid w:val="00DA5462"/>
    <w:rsid w:val="00DA632D"/>
    <w:rsid w:val="00DA6AC5"/>
    <w:rsid w:val="00DA7C1C"/>
    <w:rsid w:val="00DB147A"/>
    <w:rsid w:val="00DB1B7A"/>
    <w:rsid w:val="00DB31A0"/>
    <w:rsid w:val="00DB368F"/>
    <w:rsid w:val="00DB6942"/>
    <w:rsid w:val="00DC17C5"/>
    <w:rsid w:val="00DC6708"/>
    <w:rsid w:val="00DD16F5"/>
    <w:rsid w:val="00DD1A90"/>
    <w:rsid w:val="00DD1ECA"/>
    <w:rsid w:val="00DE4F0C"/>
    <w:rsid w:val="00DF0B22"/>
    <w:rsid w:val="00DF2A73"/>
    <w:rsid w:val="00DF2BA7"/>
    <w:rsid w:val="00DF3119"/>
    <w:rsid w:val="00DF5866"/>
    <w:rsid w:val="00DF7DC0"/>
    <w:rsid w:val="00E01436"/>
    <w:rsid w:val="00E045BD"/>
    <w:rsid w:val="00E127B0"/>
    <w:rsid w:val="00E17613"/>
    <w:rsid w:val="00E17B77"/>
    <w:rsid w:val="00E23337"/>
    <w:rsid w:val="00E236E0"/>
    <w:rsid w:val="00E24FCC"/>
    <w:rsid w:val="00E259EA"/>
    <w:rsid w:val="00E2731E"/>
    <w:rsid w:val="00E30A3E"/>
    <w:rsid w:val="00E32061"/>
    <w:rsid w:val="00E33B28"/>
    <w:rsid w:val="00E42FF9"/>
    <w:rsid w:val="00E4714C"/>
    <w:rsid w:val="00E51AEB"/>
    <w:rsid w:val="00E51F4D"/>
    <w:rsid w:val="00E522A7"/>
    <w:rsid w:val="00E53BE8"/>
    <w:rsid w:val="00E54076"/>
    <w:rsid w:val="00E54452"/>
    <w:rsid w:val="00E55600"/>
    <w:rsid w:val="00E62C94"/>
    <w:rsid w:val="00E65DFB"/>
    <w:rsid w:val="00E664C5"/>
    <w:rsid w:val="00E671A2"/>
    <w:rsid w:val="00E7049B"/>
    <w:rsid w:val="00E72954"/>
    <w:rsid w:val="00E72A65"/>
    <w:rsid w:val="00E72B3E"/>
    <w:rsid w:val="00E76D26"/>
    <w:rsid w:val="00E86317"/>
    <w:rsid w:val="00E866C2"/>
    <w:rsid w:val="00E90466"/>
    <w:rsid w:val="00E91513"/>
    <w:rsid w:val="00E96FA4"/>
    <w:rsid w:val="00EA6C89"/>
    <w:rsid w:val="00EA7625"/>
    <w:rsid w:val="00EB0396"/>
    <w:rsid w:val="00EB1390"/>
    <w:rsid w:val="00EB243C"/>
    <w:rsid w:val="00EB255B"/>
    <w:rsid w:val="00EB2893"/>
    <w:rsid w:val="00EB2C71"/>
    <w:rsid w:val="00EB4340"/>
    <w:rsid w:val="00EB4703"/>
    <w:rsid w:val="00EB556D"/>
    <w:rsid w:val="00EB5A7D"/>
    <w:rsid w:val="00EB72BA"/>
    <w:rsid w:val="00EB7E4E"/>
    <w:rsid w:val="00EB7EE3"/>
    <w:rsid w:val="00EC1A34"/>
    <w:rsid w:val="00EC3AB3"/>
    <w:rsid w:val="00EC4A57"/>
    <w:rsid w:val="00EC717E"/>
    <w:rsid w:val="00ED253D"/>
    <w:rsid w:val="00ED47D9"/>
    <w:rsid w:val="00ED55C0"/>
    <w:rsid w:val="00ED682B"/>
    <w:rsid w:val="00EE310A"/>
    <w:rsid w:val="00EE41D5"/>
    <w:rsid w:val="00EE6D04"/>
    <w:rsid w:val="00EF1AAF"/>
    <w:rsid w:val="00EF2B0E"/>
    <w:rsid w:val="00EF6AA6"/>
    <w:rsid w:val="00F037A4"/>
    <w:rsid w:val="00F1017B"/>
    <w:rsid w:val="00F1039C"/>
    <w:rsid w:val="00F1102B"/>
    <w:rsid w:val="00F121E5"/>
    <w:rsid w:val="00F14D54"/>
    <w:rsid w:val="00F26489"/>
    <w:rsid w:val="00F27C8F"/>
    <w:rsid w:val="00F32590"/>
    <w:rsid w:val="00F32749"/>
    <w:rsid w:val="00F32BF3"/>
    <w:rsid w:val="00F339BB"/>
    <w:rsid w:val="00F348CA"/>
    <w:rsid w:val="00F37172"/>
    <w:rsid w:val="00F4477E"/>
    <w:rsid w:val="00F458CE"/>
    <w:rsid w:val="00F473A1"/>
    <w:rsid w:val="00F62CBA"/>
    <w:rsid w:val="00F63D80"/>
    <w:rsid w:val="00F6727E"/>
    <w:rsid w:val="00F672E4"/>
    <w:rsid w:val="00F67D8F"/>
    <w:rsid w:val="00F741F4"/>
    <w:rsid w:val="00F7496A"/>
    <w:rsid w:val="00F769CE"/>
    <w:rsid w:val="00F802BE"/>
    <w:rsid w:val="00F80948"/>
    <w:rsid w:val="00F80E93"/>
    <w:rsid w:val="00F81CDC"/>
    <w:rsid w:val="00F85AC1"/>
    <w:rsid w:val="00F86024"/>
    <w:rsid w:val="00F8611A"/>
    <w:rsid w:val="00F87C30"/>
    <w:rsid w:val="00F959F7"/>
    <w:rsid w:val="00FA1A2B"/>
    <w:rsid w:val="00FA5128"/>
    <w:rsid w:val="00FB42D4"/>
    <w:rsid w:val="00FB5906"/>
    <w:rsid w:val="00FB762F"/>
    <w:rsid w:val="00FC2AED"/>
    <w:rsid w:val="00FC5D93"/>
    <w:rsid w:val="00FD368D"/>
    <w:rsid w:val="00FD40A0"/>
    <w:rsid w:val="00FD40DE"/>
    <w:rsid w:val="00FD5EA7"/>
    <w:rsid w:val="00FE5A66"/>
    <w:rsid w:val="00FE6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4DD39"/>
  <w15:docId w15:val="{9E92894B-0FC5-4863-A299-5A8EF1A3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D77650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uiPriority w:val="1"/>
    <w:qFormat/>
    <w:rsid w:val="00C03B6D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3B6D"/>
    <w:rPr>
      <w:rFonts w:ascii="Fira Sans" w:eastAsia="Times New Roman" w:hAnsi="Fira Sans" w:cs="Fira Sans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9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9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9C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9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9C1"/>
    <w:rPr>
      <w:rFonts w:ascii="Fira Sans" w:hAnsi="Fira Sans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D64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4AAD"/>
    <w:pPr>
      <w:spacing w:before="0"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E218E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qFormat/>
    <w:rsid w:val="00E54076"/>
    <w:pPr>
      <w:spacing w:before="360" w:after="0" w:line="360" w:lineRule="exact"/>
      <w:jc w:val="both"/>
    </w:pPr>
    <w:rPr>
      <w:rFonts w:ascii="Times New Roman" w:eastAsia="Times New Roman" w:hAnsi="Times New Roman" w:cs="Times New Roman"/>
      <w:b/>
      <w:i/>
      <w:sz w:val="24"/>
      <w:szCs w:val="20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1CE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74745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378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9F5612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9F5612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F5612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tekstnaniebieskimtle"/>
    <w:link w:val="OpiswskanikaZnak"/>
    <w:qFormat/>
    <w:rsid w:val="009F5612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F5612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F5612"/>
    <w:rPr>
      <w:rFonts w:ascii="Fira Sans" w:hAnsi="Fira Sans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dbw.stat.gov.pl/dashboard/24" TargetMode="External"/><Relationship Id="rId39" Type="http://schemas.openxmlformats.org/officeDocument/2006/relationships/hyperlink" Target="https://stat.gov.pl/metainformacje/slownik-pojec/pojecia-stosowane-w-statystyce-publicznej/4615,pojecie.html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s://stat.gov.pl/obszary-tematyczne/infrastruktura-komunalna-nieruchomosci/nieruchomosci-budynki-infrastruktura-komunalna/gospodarka-mieszkaniowa-w-2021-roku,14,5.html" TargetMode="External"/><Relationship Id="rId42" Type="http://schemas.openxmlformats.org/officeDocument/2006/relationships/hyperlink" Target="https://stat.gov.pl/metainformacje/slownik-pojec/pojecia-stosowane-w-statystyce-publicznej/745,pojecie.html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9" Type="http://schemas.openxmlformats.org/officeDocument/2006/relationships/hyperlink" Target="https://stat.gov.pl/metainformacje/slownik-pojec/pojecia-stosowane-w-statystyce-publicznej/3538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infrastruktura-komunalna-nieruchomosci/nieruchomosci-budynki-infrastruktura-komunalna/gospodarka-mieszkaniowa-i-infrastruktura-komunalna-w-2021-roku,13,16.html" TargetMode="External"/><Relationship Id="rId32" Type="http://schemas.openxmlformats.org/officeDocument/2006/relationships/hyperlink" Target="https://stat.gov.pl/metainformacje/slownik-pojec/pojecia-stosowane-w-statystyce-publicznej/4043,pojecie.html" TargetMode="External"/><Relationship Id="rId37" Type="http://schemas.openxmlformats.org/officeDocument/2006/relationships/hyperlink" Target="https://dbw.stat.gov.pl/dashboard/24" TargetMode="External"/><Relationship Id="rId40" Type="http://schemas.openxmlformats.org/officeDocument/2006/relationships/hyperlink" Target="https://stat.gov.pl/metainformacje/slownik-pojec/pojecia-stosowane-w-statystyce-publicznej/3538,pojecie.html" TargetMode="External"/><Relationship Id="rId45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infrastruktura-komunalna-nieruchomosci/nieruchomosci-budynki-infrastruktura-komunalna/gospodarka-mieszkaniowa-w-2021-roku,14,5.html" TargetMode="External"/><Relationship Id="rId28" Type="http://schemas.openxmlformats.org/officeDocument/2006/relationships/hyperlink" Target="https://stat.gov.pl/metainformacje/slownik-pojec/pojecia-stosowane-w-statystyce-publicznej/4615,pojecie.html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yperlink" Target="https://stat.gov.pl/metainformacje/slownik-pojec/pojecia-stosowane-w-statystyce-publicznej/745,pojecie.html" TargetMode="External"/><Relationship Id="rId44" Type="http://schemas.openxmlformats.org/officeDocument/2006/relationships/hyperlink" Target="https://stat.gov.pl/metainformacje/slownik-pojec/pojecia-stosowane-w-statystyce-publicznej/651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s://stat.gov.pl/metainformacje/slownik-pojec/pojecia-stosowane-w-statystyce-publicznej/1481,pojecie.html" TargetMode="External"/><Relationship Id="rId30" Type="http://schemas.openxmlformats.org/officeDocument/2006/relationships/hyperlink" Target="https://stat.gov.pl/metainformacje/slownik-pojec/pojecia-stosowane-w-statystyce-publicznej/202,pojecie.html" TargetMode="External"/><Relationship Id="rId35" Type="http://schemas.openxmlformats.org/officeDocument/2006/relationships/hyperlink" Target="https://stat.gov.pl/obszary-tematyczne/infrastruktura-komunalna-nieruchomosci/nieruchomosci-budynki-infrastruktura-komunalna/gospodarka-mieszkaniowa-i-infrastruktura-komunalna-w-2021-roku,13,16.html" TargetMode="External"/><Relationship Id="rId43" Type="http://schemas.openxmlformats.org/officeDocument/2006/relationships/hyperlink" Target="https://stat.gov.pl/metainformacje/slownik-pojec/pojecia-stosowane-w-statystyce-publicznej/4043,pojecie.html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bdl.stat.gov.pl/bdl/start" TargetMode="External"/><Relationship Id="rId33" Type="http://schemas.openxmlformats.org/officeDocument/2006/relationships/hyperlink" Target="https://stat.gov.pl/metainformacje/slownik-pojec/pojecia-stosowane-w-statystyce-publicznej/651,pojecie.html" TargetMode="External"/><Relationship Id="rId38" Type="http://schemas.openxmlformats.org/officeDocument/2006/relationships/hyperlink" Target="https://stat.gov.pl/metainformacje/slownik-pojec/pojecia-stosowane-w-statystyce-publicznej/1481,pojecie.html" TargetMode="External"/><Relationship Id="rId46" Type="http://schemas.openxmlformats.org/officeDocument/2006/relationships/footer" Target="footer3.xml"/><Relationship Id="rId20" Type="http://schemas.openxmlformats.org/officeDocument/2006/relationships/image" Target="media/image7.png"/><Relationship Id="rId41" Type="http://schemas.openxmlformats.org/officeDocument/2006/relationships/hyperlink" Target="https://stat.gov.pl/metainformacje/slownik-pojec/pojecia-stosowane-w-statystyce-publicznej/20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ynaa\Documents\ARTYKULY\a_URZAD_STAT\SYGNALNA_MIESZK_2023\wykres_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'wykres 1'!$B$11</c:f>
              <c:strCache>
                <c:ptCount val="1"/>
                <c:pt idx="0">
                  <c:v>Miasta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'wykres 1'!$C$10:$G$10</c:f>
              <c:strCache>
                <c:ptCount val="5"/>
                <c:pt idx="0">
                  <c:v>centralne ogrzewanie</c:v>
                </c:pt>
                <c:pt idx="1">
                  <c:v>gaz z sieci</c:v>
                </c:pt>
                <c:pt idx="2">
                  <c:v>łazienka</c:v>
                </c:pt>
                <c:pt idx="3">
                  <c:v>ustęp</c:v>
                </c:pt>
                <c:pt idx="4">
                  <c:v>wodociąg</c:v>
                </c:pt>
              </c:strCache>
            </c:strRef>
          </c:cat>
          <c:val>
            <c:numRef>
              <c:f>'wykres 1'!$C$11:$G$11</c:f>
              <c:numCache>
                <c:formatCode>General</c:formatCode>
                <c:ptCount val="5"/>
                <c:pt idx="0">
                  <c:v>89.3</c:v>
                </c:pt>
                <c:pt idx="1">
                  <c:v>71.7</c:v>
                </c:pt>
                <c:pt idx="2">
                  <c:v>96.4</c:v>
                </c:pt>
                <c:pt idx="3">
                  <c:v>97.2</c:v>
                </c:pt>
                <c:pt idx="4">
                  <c:v>98.6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7F-49D9-B4DE-A9A5E1DB02D2}"/>
            </c:ext>
          </c:extLst>
        </c:ser>
        <c:ser>
          <c:idx val="1"/>
          <c:order val="1"/>
          <c:tx>
            <c:strRef>
              <c:f>'wykres 1'!$B$12</c:f>
              <c:strCache>
                <c:ptCount val="1"/>
                <c:pt idx="0">
                  <c:v>Obszary wiejskie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strRef>
              <c:f>'wykres 1'!$C$10:$G$10</c:f>
              <c:strCache>
                <c:ptCount val="5"/>
                <c:pt idx="0">
                  <c:v>centralne ogrzewanie</c:v>
                </c:pt>
                <c:pt idx="1">
                  <c:v>gaz z sieci</c:v>
                </c:pt>
                <c:pt idx="2">
                  <c:v>łazienka</c:v>
                </c:pt>
                <c:pt idx="3">
                  <c:v>ustęp</c:v>
                </c:pt>
                <c:pt idx="4">
                  <c:v>wodociąg</c:v>
                </c:pt>
              </c:strCache>
            </c:strRef>
          </c:cat>
          <c:val>
            <c:numRef>
              <c:f>'wykres 1'!$C$12:$G$12</c:f>
              <c:numCache>
                <c:formatCode>General</c:formatCode>
                <c:ptCount val="5"/>
                <c:pt idx="0">
                  <c:v>78.400000000000006</c:v>
                </c:pt>
                <c:pt idx="1">
                  <c:v>30.8</c:v>
                </c:pt>
                <c:pt idx="2">
                  <c:v>88.1</c:v>
                </c:pt>
                <c:pt idx="3">
                  <c:v>90.8</c:v>
                </c:pt>
                <c:pt idx="4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7F-49D9-B4DE-A9A5E1DB02D2}"/>
            </c:ext>
          </c:extLst>
        </c:ser>
        <c:ser>
          <c:idx val="2"/>
          <c:order val="2"/>
          <c:tx>
            <c:strRef>
              <c:f>'wykres 1'!$B$13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'wykres 1'!$C$10:$G$10</c:f>
              <c:strCache>
                <c:ptCount val="5"/>
                <c:pt idx="0">
                  <c:v>centralne ogrzewanie</c:v>
                </c:pt>
                <c:pt idx="1">
                  <c:v>gaz z sieci</c:v>
                </c:pt>
                <c:pt idx="2">
                  <c:v>łazienka</c:v>
                </c:pt>
                <c:pt idx="3">
                  <c:v>ustęp</c:v>
                </c:pt>
                <c:pt idx="4">
                  <c:v>wodociąg</c:v>
                </c:pt>
              </c:strCache>
            </c:strRef>
          </c:cat>
          <c:val>
            <c:numRef>
              <c:f>'wykres 1'!$C$13:$G$13</c:f>
              <c:numCache>
                <c:formatCode>General</c:formatCode>
                <c:ptCount val="5"/>
                <c:pt idx="0">
                  <c:v>85.8</c:v>
                </c:pt>
                <c:pt idx="1">
                  <c:v>58.6</c:v>
                </c:pt>
                <c:pt idx="2">
                  <c:v>93.8</c:v>
                </c:pt>
                <c:pt idx="3">
                  <c:v>95.2</c:v>
                </c:pt>
                <c:pt idx="4">
                  <c:v>97.7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7F-49D9-B4DE-A9A5E1DB02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373762608"/>
        <c:axId val="-373758800"/>
      </c:barChart>
      <c:catAx>
        <c:axId val="-373762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73758800"/>
        <c:crosses val="autoZero"/>
        <c:auto val="1"/>
        <c:lblAlgn val="ctr"/>
        <c:lblOffset val="100"/>
        <c:noMultiLvlLbl val="0"/>
      </c:catAx>
      <c:valAx>
        <c:axId val="-373758800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73762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Gospodarka mieszkaniowa w 2022 r. Informacja sygnalna w formacie DOCX.docx.docx</NazwaPliku>
    <Osoba xmlns="AD3641B4-23D9-4536-AF9E-7D0EADDEB824">STAT\SIPAK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60FE3-B406-4A2F-AD4D-5272CED29F90}"/>
</file>

<file path=customXml/itemProps2.xml><?xml version="1.0" encoding="utf-8"?>
<ds:datastoreItem xmlns:ds="http://schemas.openxmlformats.org/officeDocument/2006/customXml" ds:itemID="{7AD39804-E15D-40D9-A3F2-808567566B96}"/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3B84C4-5561-4FFA-AB17-A965DF223D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7044</Characters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Gospodarka mieszkaniowa w 2022 r.</vt:lpstr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Gospodarka mieszkaniowa w 2022 r.</dc:title>
  <dc:subject>Gospodarka mieszkaniowa w 2022 r</dc:subject>
  <cp:keywords>zasoby mieszkaniowe</cp:keywords>
  <dc:description/>
  <cp:lastPrinted>2021-09-13T11:43:00Z</cp:lastPrinted>
  <dcterms:created xsi:type="dcterms:W3CDTF">2023-09-13T09:26:00Z</dcterms:created>
  <dcterms:modified xsi:type="dcterms:W3CDTF">2023-09-13T09:26:00Z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