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3128336" w14:textId="25ED9F5D" w:rsidR="0098135C" w:rsidRDefault="00530074" w:rsidP="00273FED">
      <w:pPr>
        <w:pStyle w:val="tytuinformacji"/>
        <w:spacing w:after="600"/>
        <w:rPr>
          <w:shd w:val="clear" w:color="auto" w:fill="FFFFFF"/>
        </w:rPr>
      </w:pPr>
      <w:r w:rsidRPr="00530074">
        <w:rPr>
          <w:shd w:val="clear" w:color="auto" w:fill="FFFFFF"/>
        </w:rPr>
        <w:t>Koniunktura konsumencka</w:t>
      </w:r>
      <w:r w:rsidR="00074DD8" w:rsidRPr="00530074">
        <w:rPr>
          <w:shd w:val="clear" w:color="auto" w:fill="FFFFFF"/>
        </w:rPr>
        <w:t xml:space="preserve"> </w:t>
      </w:r>
      <w:r w:rsidRPr="00530074">
        <w:rPr>
          <w:shd w:val="clear" w:color="auto" w:fill="FFFFFF"/>
        </w:rPr>
        <w:t xml:space="preserve">– </w:t>
      </w:r>
      <w:r w:rsidR="00766AB8">
        <w:rPr>
          <w:shd w:val="clear" w:color="auto" w:fill="FFFFFF"/>
        </w:rPr>
        <w:t>luty</w:t>
      </w:r>
      <w:r w:rsidR="00A92771">
        <w:rPr>
          <w:shd w:val="clear" w:color="auto" w:fill="FFFFFF"/>
        </w:rPr>
        <w:t xml:space="preserve"> 2023</w:t>
      </w:r>
      <w:r w:rsidRPr="00530074">
        <w:rPr>
          <w:shd w:val="clear" w:color="auto" w:fill="FFFFFF"/>
        </w:rPr>
        <w:t xml:space="preserve"> r.</w:t>
      </w:r>
    </w:p>
    <w:p w14:paraId="58EAE863" w14:textId="278A6BC3" w:rsidR="00F44379" w:rsidRPr="005F62A9" w:rsidRDefault="00273FED" w:rsidP="005F62A9">
      <w:pPr>
        <w:pStyle w:val="tekstzboku"/>
        <w:spacing w:before="360"/>
        <w:rPr>
          <w:b/>
          <w:szCs w:val="19"/>
        </w:rPr>
      </w:pPr>
      <w:r>
        <w:rPr>
          <w:b/>
          <w:noProof/>
          <w:color w:val="auto"/>
          <w:sz w:val="19"/>
          <w:szCs w:val="19"/>
        </w:rPr>
        <mc:AlternateContent>
          <mc:Choice Requires="wps">
            <w:drawing>
              <wp:anchor distT="0" distB="0" distL="114300" distR="114300" simplePos="0" relativeHeight="251785216" behindDoc="1" locked="0" layoutInCell="1" allowOverlap="1" wp14:anchorId="741D7EBA" wp14:editId="1FBB759E">
                <wp:simplePos x="0" y="0"/>
                <wp:positionH relativeFrom="margin">
                  <wp:align>left</wp:align>
                </wp:positionH>
                <wp:positionV relativeFrom="paragraph">
                  <wp:posOffset>84455</wp:posOffset>
                </wp:positionV>
                <wp:extent cx="2088000" cy="1057275"/>
                <wp:effectExtent l="0" t="0" r="26670" b="28575"/>
                <wp:wrapTight wrapText="bothSides">
                  <wp:wrapPolygon edited="0">
                    <wp:start x="788" y="0"/>
                    <wp:lineTo x="0" y="1557"/>
                    <wp:lineTo x="0" y="20238"/>
                    <wp:lineTo x="591" y="21795"/>
                    <wp:lineTo x="21088" y="21795"/>
                    <wp:lineTo x="21679" y="20238"/>
                    <wp:lineTo x="21679" y="1557"/>
                    <wp:lineTo x="20891" y="0"/>
                    <wp:lineTo x="788" y="0"/>
                  </wp:wrapPolygon>
                </wp:wrapTight>
                <wp:docPr id="5" name="Prostokąt zaokrąglony 5" descr="3,8 p. proc. Zmiana bieżącego wskaźnika ufności konsumenckiej (BWUK)&#10;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8000" cy="105727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E23B8F" w14:textId="69E95966" w:rsidR="00591F83" w:rsidRPr="00BC44E4" w:rsidRDefault="00591F83" w:rsidP="00273FED">
                            <w:pPr>
                              <w:pStyle w:val="Akapitzlist"/>
                              <w:spacing w:before="0" w:after="0" w:line="240" w:lineRule="auto"/>
                              <w:ind w:left="0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</w:pPr>
                            <w:r>
                              <w:rPr>
                                <w:rStyle w:val="IkonawskanikaZnak"/>
                              </w:rPr>
                              <w:sym w:font="Wingdings" w:char="F0F1"/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38"/>
                              </w:rPr>
                              <w:t>2,1</w:t>
                            </w:r>
                            <w:r w:rsidRPr="00273FED"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38"/>
                              </w:rPr>
                              <w:t xml:space="preserve"> p. proc.</w:t>
                            </w:r>
                          </w:p>
                          <w:p w14:paraId="2B13B478" w14:textId="77777777" w:rsidR="00591F83" w:rsidRPr="00DD7916" w:rsidRDefault="00591F83" w:rsidP="00273FED">
                            <w:pPr>
                              <w:pStyle w:val="tekstnaniebieskimtle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  <w:r>
                              <w:t>Zmiana bieżącego</w:t>
                            </w:r>
                            <w:r w:rsidRPr="00DD7916">
                              <w:t xml:space="preserve"> wskaźnik</w:t>
                            </w:r>
                            <w:r>
                              <w:t>a</w:t>
                            </w:r>
                            <w:r w:rsidRPr="00DD7916">
                              <w:t xml:space="preserve"> ufności konsumenckiej (BWUK)</w:t>
                            </w:r>
                          </w:p>
                          <w:p w14:paraId="627F69FC" w14:textId="77777777" w:rsidR="00591F83" w:rsidRDefault="00591F83" w:rsidP="00273FED">
                            <w:pPr>
                              <w:spacing w:before="0" w:after="0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41D7EBA" id="Prostokąt zaokrąglony 5" o:spid="_x0000_s1026" alt="3,8 p. proc. Zmiana bieżącego wskaźnika ufności konsumenckiej (BWUK)&#10;" style="position:absolute;margin-left:0;margin-top:6.65pt;width:164.4pt;height:83.25pt;z-index:-251531264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6imR8QIAAOIFAAAOAAAAZHJzL2Uyb0RvYy54bWysVM1uEzEQviPxDpaREEiQ3ZSGhNBNFVoV&#10;Iao26o8qcXO83sRk12NsJ7vpvU/BmyCO7Xsx9m62UVtxQFy89s7MN3/fzN5+VeRkJYyVoBLa7cSU&#10;CMUhlWqW0MuLo7cDSqxjKmU5KJHQtbB0f/T82V6ph2IH5pCnwhAEUXZY6oTOndPDKLJ8LgpmO6CF&#10;QmEGpmAOn2YWpYaViF7k0U4cv49KMKk2wIW1+PewFtJRwM8ywd1pllnhSJ5QjM2F04Rz6s9otMeG&#10;M8P0XPImDPYPURRMKnTaQh0yx8jSyEdQheQGLGSuw6GIIMskFyEHzKYbP8jmfM60CLlgcaxuy2T/&#10;Hyw/WU0MkWlCe5QoVmCLJhigg8XtjSPXDBbm9maGvVsTVEiF5Vi8d28GRHeIL3uHfCskU4xMpbj7&#10;fXvDxQxIaRfs7peSC6xBpuDuJ5dkAcouC+TGQorv5NWnq8uvr1++qMYffQtKbYcYybmemOZl8err&#10;WWWm8F+sFKlC29Zt20TlCMefO/FgEMfYXY6ybtzr7/R7HjW6N9fGus8CCozZIgcMLFV6huQIPWOr&#10;Y+tq/Y2ed2khl+mRzPPwMLPpQW7Iinkixd3Dfr9xsaUW+TzqyMPNrXPhjXN1JjIsso81eAz0Fi0e&#10;41wo161Fc5aK2k0PkwoMxURai5BWAPTIGYbXYjcAfnQeY9f5NfreVITpaI3jvwVWG7cWwTMo1xoX&#10;UoF5CiDHrBrPtT6Gv1Uaf3XVtEIVf51CukY2GqjH1Gp+JLFfx8y6CTM4l9hj3DXuFI8shzKh0Nwo&#10;mYO5fuq/18dxQSklJc55Qu2PJTOCkvyLwkH60N3d9YshPHaRO/gw25LptkQtiwNABnRxq2kerl7f&#10;5ZtrZqC4wpU09l5RxBRH3wnlzmweB67eP7jUuBiPgxouA83csTrX3IP7AnsqXlRXzOiGtA75fgKb&#10;ncCGD2hb63pLBeOlg0wGTt/XtSk9LpLAoWbp+U21/Q5a96t59AcAAP//AwBQSwMEFAAGAAgAAAAh&#10;ACDXeYfdAAAABwEAAA8AAABkcnMvZG93bnJldi54bWxMj81OwzAQhO9IvIO1SFwQdWgkSEOcCpW/&#10;HrjQVuLqxksSEa+D7abu27Oc4Lgzo9lvqmWyg5jQh96RgptZBgKpcaanVsFu+3xdgAhRk9GDI1Rw&#10;wgDL+vys0qVxR3rHaRNbwSUUSq2gi3EspQxNh1aHmRuR2Pt03urIp2+l8frI5XaQ8yy7lVb3xB86&#10;PeKqw+Zrc7AK1t+tvPrwKS3epvSY2qcTvb6slLq8SA/3ICKm+BeGX3xGh5qZ9u5AJohBAQ+JrOY5&#10;CHbzecFD9izcLQqQdSX/89c/AAAA//8DAFBLAQItABQABgAIAAAAIQC2gziS/gAAAOEBAAATAAAA&#10;AAAAAAAAAAAAAAAAAABbQ29udGVudF9UeXBlc10ueG1sUEsBAi0AFAAGAAgAAAAhADj9If/WAAAA&#10;lAEAAAsAAAAAAAAAAAAAAAAALwEAAF9yZWxzLy5yZWxzUEsBAi0AFAAGAAgAAAAhAHbqKZHxAgAA&#10;4gUAAA4AAAAAAAAAAAAAAAAALgIAAGRycy9lMm9Eb2MueG1sUEsBAi0AFAAGAAgAAAAhACDXeYfd&#10;AAAABwEAAA8AAAAAAAAAAAAAAAAASwUAAGRycy9kb3ducmV2LnhtbFBLBQYAAAAABAAEAPMAAABV&#10;BgAAAAA=&#10;" fillcolor="#001d77" strokecolor="#1f4d78 [1604]" strokeweight="1pt">
                <v:stroke joinstyle="miter"/>
                <v:textbox>
                  <w:txbxContent>
                    <w:p w14:paraId="3DE23B8F" w14:textId="69E95966" w:rsidR="00591F83" w:rsidRPr="00BC44E4" w:rsidRDefault="00591F83" w:rsidP="00273FED">
                      <w:pPr>
                        <w:pStyle w:val="Akapitzlist"/>
                        <w:spacing w:before="0" w:after="0" w:line="240" w:lineRule="auto"/>
                        <w:ind w:left="0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</w:pPr>
                      <w:r>
                        <w:rPr>
                          <w:rStyle w:val="IkonawskanikaZnak"/>
                        </w:rPr>
                        <w:sym w:font="Wingdings" w:char="F0F1"/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22"/>
                        </w:rPr>
                        <w:t xml:space="preserve"> </w:t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38"/>
                        </w:rPr>
                        <w:t>2,1</w:t>
                      </w:r>
                      <w:r w:rsidRPr="00273FED"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38"/>
                        </w:rPr>
                        <w:t xml:space="preserve"> p. proc.</w:t>
                      </w:r>
                    </w:p>
                    <w:p w14:paraId="2B13B478" w14:textId="77777777" w:rsidR="00591F83" w:rsidRPr="00DD7916" w:rsidRDefault="00591F83" w:rsidP="00273FED">
                      <w:pPr>
                        <w:pStyle w:val="tekstnaniebieskimtle"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  <w:r>
                        <w:t>Zmiana bieżącego</w:t>
                      </w:r>
                      <w:r w:rsidRPr="00DD7916">
                        <w:t xml:space="preserve"> wskaźnik</w:t>
                      </w:r>
                      <w:r>
                        <w:t>a</w:t>
                      </w:r>
                      <w:r w:rsidRPr="00DD7916">
                        <w:t xml:space="preserve"> ufności konsumenckiej (BWUK)</w:t>
                      </w:r>
                    </w:p>
                    <w:p w14:paraId="627F69FC" w14:textId="77777777" w:rsidR="00591F83" w:rsidRDefault="00591F83" w:rsidP="00273FED">
                      <w:pPr>
                        <w:spacing w:before="0" w:after="0"/>
                        <w:jc w:val="center"/>
                      </w:pPr>
                    </w:p>
                  </w:txbxContent>
                </v:textbox>
                <w10:wrap type="tight" anchorx="margin"/>
              </v:roundrect>
            </w:pict>
          </mc:Fallback>
        </mc:AlternateContent>
      </w:r>
      <w:r w:rsidR="00B3501C" w:rsidRPr="00CF538E">
        <w:rPr>
          <w:b/>
          <w:color w:val="auto"/>
          <w:sz w:val="19"/>
          <w:szCs w:val="19"/>
        </w:rPr>
        <w:t>W</w:t>
      </w:r>
      <w:r w:rsidR="00B3501C">
        <w:rPr>
          <w:b/>
          <w:color w:val="auto"/>
          <w:sz w:val="19"/>
          <w:szCs w:val="19"/>
        </w:rPr>
        <w:t xml:space="preserve"> </w:t>
      </w:r>
      <w:r w:rsidR="00766AB8">
        <w:rPr>
          <w:b/>
          <w:color w:val="auto"/>
          <w:sz w:val="19"/>
          <w:szCs w:val="19"/>
        </w:rPr>
        <w:t>lutym</w:t>
      </w:r>
      <w:r w:rsidR="00B3501C">
        <w:rPr>
          <w:b/>
          <w:color w:val="auto"/>
          <w:sz w:val="19"/>
          <w:szCs w:val="19"/>
        </w:rPr>
        <w:t xml:space="preserve"> </w:t>
      </w:r>
      <w:r w:rsidR="00974475">
        <w:rPr>
          <w:b/>
          <w:color w:val="auto"/>
          <w:sz w:val="19"/>
          <w:szCs w:val="19"/>
        </w:rPr>
        <w:t>202</w:t>
      </w:r>
      <w:r w:rsidR="000A1F23">
        <w:rPr>
          <w:b/>
          <w:color w:val="auto"/>
          <w:sz w:val="19"/>
          <w:szCs w:val="19"/>
        </w:rPr>
        <w:t>3</w:t>
      </w:r>
      <w:r w:rsidR="00B3501C" w:rsidRPr="00CF538E">
        <w:rPr>
          <w:b/>
          <w:color w:val="auto"/>
          <w:sz w:val="19"/>
          <w:szCs w:val="19"/>
        </w:rPr>
        <w:t xml:space="preserve"> r. </w:t>
      </w:r>
      <w:r w:rsidR="00E42EB1">
        <w:rPr>
          <w:b/>
          <w:color w:val="auto"/>
          <w:sz w:val="19"/>
          <w:szCs w:val="19"/>
        </w:rPr>
        <w:t xml:space="preserve">odnotowano </w:t>
      </w:r>
      <w:r w:rsidR="0015353C">
        <w:rPr>
          <w:b/>
          <w:color w:val="auto"/>
          <w:sz w:val="19"/>
          <w:szCs w:val="19"/>
        </w:rPr>
        <w:t>poprawę</w:t>
      </w:r>
      <w:r w:rsidR="00E42EB1">
        <w:rPr>
          <w:b/>
          <w:color w:val="auto"/>
          <w:sz w:val="19"/>
          <w:szCs w:val="19"/>
        </w:rPr>
        <w:t xml:space="preserve"> zarówno obecnych, jak i przyszłych nastrojów konsumenckich </w:t>
      </w:r>
      <w:r w:rsidR="005F62A9">
        <w:rPr>
          <w:b/>
          <w:color w:val="auto"/>
          <w:sz w:val="19"/>
          <w:szCs w:val="19"/>
        </w:rPr>
        <w:t>w stosunku do po</w:t>
      </w:r>
      <w:r w:rsidR="005F62A9" w:rsidRPr="005F62A9">
        <w:rPr>
          <w:b/>
          <w:color w:val="auto"/>
          <w:sz w:val="19"/>
          <w:szCs w:val="19"/>
        </w:rPr>
        <w:t>przedniego miesiąca</w:t>
      </w:r>
      <w:r w:rsidR="00B3501C" w:rsidRPr="00CF538E">
        <w:rPr>
          <w:b/>
          <w:color w:val="auto"/>
          <w:sz w:val="19"/>
          <w:szCs w:val="19"/>
        </w:rPr>
        <w:t>.</w:t>
      </w:r>
      <w:r w:rsidR="00B3501C">
        <w:rPr>
          <w:b/>
          <w:color w:val="auto"/>
          <w:sz w:val="19"/>
          <w:szCs w:val="19"/>
        </w:rPr>
        <w:t xml:space="preserve"> B</w:t>
      </w:r>
      <w:r w:rsidR="00D06B81">
        <w:rPr>
          <w:b/>
          <w:color w:val="auto"/>
          <w:sz w:val="19"/>
          <w:szCs w:val="19"/>
        </w:rPr>
        <w:t>ieżący wskaźnik ufności konsumenckiej</w:t>
      </w:r>
      <w:r w:rsidR="008663B7">
        <w:rPr>
          <w:b/>
          <w:color w:val="auto"/>
          <w:sz w:val="19"/>
          <w:szCs w:val="19"/>
        </w:rPr>
        <w:t xml:space="preserve"> (BWUK), syntetycznie </w:t>
      </w:r>
      <w:r w:rsidR="008663B7" w:rsidRPr="008663B7">
        <w:rPr>
          <w:b/>
          <w:color w:val="auto"/>
          <w:sz w:val="19"/>
          <w:szCs w:val="19"/>
        </w:rPr>
        <w:t>opisujący obecne tendencje konsumpcji indywidualnej</w:t>
      </w:r>
      <w:r w:rsidR="008663B7">
        <w:rPr>
          <w:b/>
          <w:color w:val="auto"/>
          <w:sz w:val="19"/>
          <w:szCs w:val="19"/>
        </w:rPr>
        <w:t>,</w:t>
      </w:r>
      <w:r w:rsidR="00921B01">
        <w:rPr>
          <w:b/>
          <w:color w:val="auto"/>
          <w:sz w:val="19"/>
          <w:szCs w:val="19"/>
        </w:rPr>
        <w:t xml:space="preserve"> </w:t>
      </w:r>
      <w:r w:rsidR="00C3503E">
        <w:rPr>
          <w:b/>
          <w:color w:val="auto"/>
          <w:sz w:val="19"/>
          <w:szCs w:val="19"/>
        </w:rPr>
        <w:t>wyniósł</w:t>
      </w:r>
      <w:r w:rsidR="00C60AA2">
        <w:rPr>
          <w:b/>
          <w:color w:val="auto"/>
          <w:sz w:val="19"/>
          <w:szCs w:val="19"/>
        </w:rPr>
        <w:t xml:space="preserve"> -</w:t>
      </w:r>
      <w:r w:rsidR="002B6836">
        <w:rPr>
          <w:b/>
          <w:color w:val="auto"/>
          <w:sz w:val="19"/>
          <w:szCs w:val="19"/>
        </w:rPr>
        <w:t> 3</w:t>
      </w:r>
      <w:r w:rsidR="00FE5047">
        <w:rPr>
          <w:b/>
          <w:color w:val="auto"/>
          <w:sz w:val="19"/>
          <w:szCs w:val="19"/>
        </w:rPr>
        <w:t>6</w:t>
      </w:r>
      <w:r w:rsidR="00FB21F6">
        <w:rPr>
          <w:b/>
          <w:color w:val="auto"/>
          <w:sz w:val="19"/>
          <w:szCs w:val="19"/>
        </w:rPr>
        <w:t>,</w:t>
      </w:r>
      <w:r w:rsidR="00FE5047">
        <w:rPr>
          <w:b/>
          <w:color w:val="auto"/>
          <w:sz w:val="19"/>
          <w:szCs w:val="19"/>
        </w:rPr>
        <w:t>0</w:t>
      </w:r>
      <w:r w:rsidR="000A76BB" w:rsidRPr="007B26F8">
        <w:rPr>
          <w:b/>
          <w:color w:val="auto"/>
          <w:sz w:val="20"/>
          <w:szCs w:val="20"/>
          <w:vertAlign w:val="superscript"/>
        </w:rPr>
        <w:footnoteReference w:id="1"/>
      </w:r>
      <w:r w:rsidR="000A76BB" w:rsidRPr="007B26F8">
        <w:rPr>
          <w:b/>
          <w:color w:val="auto"/>
          <w:sz w:val="20"/>
          <w:szCs w:val="20"/>
          <w:vertAlign w:val="superscript"/>
        </w:rPr>
        <w:t xml:space="preserve"> </w:t>
      </w:r>
      <w:r w:rsidR="00F83720">
        <w:rPr>
          <w:b/>
          <w:color w:val="auto"/>
          <w:sz w:val="20"/>
          <w:szCs w:val="20"/>
          <w:vertAlign w:val="superscript"/>
        </w:rPr>
        <w:t xml:space="preserve"> </w:t>
      </w:r>
      <w:r w:rsidR="00737355">
        <w:rPr>
          <w:b/>
          <w:color w:val="auto"/>
          <w:sz w:val="19"/>
          <w:szCs w:val="19"/>
        </w:rPr>
        <w:t xml:space="preserve">i był o </w:t>
      </w:r>
      <w:r w:rsidR="00FE5047">
        <w:rPr>
          <w:b/>
          <w:color w:val="auto"/>
          <w:sz w:val="19"/>
          <w:szCs w:val="19"/>
        </w:rPr>
        <w:t>2,1</w:t>
      </w:r>
      <w:r w:rsidR="00D80200">
        <w:rPr>
          <w:b/>
          <w:color w:val="auto"/>
          <w:sz w:val="19"/>
          <w:szCs w:val="19"/>
        </w:rPr>
        <w:t xml:space="preserve"> p. </w:t>
      </w:r>
      <w:r w:rsidR="00F72055">
        <w:rPr>
          <w:b/>
          <w:color w:val="auto"/>
          <w:sz w:val="19"/>
          <w:szCs w:val="19"/>
        </w:rPr>
        <w:t xml:space="preserve">proc. </w:t>
      </w:r>
      <w:r w:rsidR="0015353C">
        <w:rPr>
          <w:b/>
          <w:color w:val="auto"/>
          <w:sz w:val="19"/>
          <w:szCs w:val="19"/>
        </w:rPr>
        <w:t>wy</w:t>
      </w:r>
      <w:r w:rsidR="003851F0">
        <w:rPr>
          <w:b/>
          <w:color w:val="auto"/>
          <w:sz w:val="19"/>
          <w:szCs w:val="19"/>
        </w:rPr>
        <w:t>ższy</w:t>
      </w:r>
      <w:r w:rsidR="00921B01">
        <w:rPr>
          <w:b/>
          <w:color w:val="auto"/>
          <w:sz w:val="19"/>
          <w:szCs w:val="19"/>
        </w:rPr>
        <w:t xml:space="preserve"> w</w:t>
      </w:r>
      <w:r w:rsidR="004E4F39">
        <w:rPr>
          <w:b/>
          <w:color w:val="auto"/>
          <w:sz w:val="19"/>
          <w:szCs w:val="19"/>
        </w:rPr>
        <w:t> </w:t>
      </w:r>
      <w:r w:rsidR="00921B01">
        <w:rPr>
          <w:b/>
          <w:color w:val="auto"/>
          <w:sz w:val="19"/>
          <w:szCs w:val="19"/>
        </w:rPr>
        <w:t>stosunku do poprzedniego miesiąca</w:t>
      </w:r>
      <w:r w:rsidR="00D06B81">
        <w:rPr>
          <w:b/>
          <w:color w:val="auto"/>
          <w:sz w:val="19"/>
          <w:szCs w:val="19"/>
        </w:rPr>
        <w:t>.</w:t>
      </w:r>
      <w:r w:rsidR="003348FD">
        <w:rPr>
          <w:b/>
          <w:color w:val="auto"/>
          <w:sz w:val="19"/>
          <w:szCs w:val="19"/>
        </w:rPr>
        <w:t xml:space="preserve"> </w:t>
      </w:r>
    </w:p>
    <w:p w14:paraId="438D47BD" w14:textId="77777777" w:rsidR="003348FD" w:rsidRPr="003348FD" w:rsidRDefault="003348FD" w:rsidP="003348FD">
      <w:pPr>
        <w:pStyle w:val="tekstzboku"/>
        <w:rPr>
          <w:b/>
          <w:color w:val="auto"/>
          <w:sz w:val="19"/>
          <w:szCs w:val="19"/>
        </w:rPr>
      </w:pPr>
    </w:p>
    <w:p w14:paraId="6F9D7B34" w14:textId="2EC312AF" w:rsidR="00C22105" w:rsidRPr="009A5A6D" w:rsidRDefault="009227A6" w:rsidP="00374750">
      <w:pPr>
        <w:pStyle w:val="Nagwek1"/>
      </w:pPr>
      <w:r w:rsidRPr="00633014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1CAD938B" wp14:editId="228EFE71">
                <wp:simplePos x="0" y="0"/>
                <wp:positionH relativeFrom="column">
                  <wp:posOffset>5230495</wp:posOffset>
                </wp:positionH>
                <wp:positionV relativeFrom="paragraph">
                  <wp:posOffset>158750</wp:posOffset>
                </wp:positionV>
                <wp:extent cx="1725295" cy="1021080"/>
                <wp:effectExtent l="0" t="0" r="0" b="0"/>
                <wp:wrapTight wrapText="bothSides">
                  <wp:wrapPolygon edited="0">
                    <wp:start x="715" y="0"/>
                    <wp:lineTo x="715" y="20955"/>
                    <wp:lineTo x="20749" y="20955"/>
                    <wp:lineTo x="20749" y="0"/>
                    <wp:lineTo x="715" y="0"/>
                  </wp:wrapPolygon>
                </wp:wrapTight>
                <wp:docPr id="2" name="Pole tekstowe 2" descr="Bieżący wskaźnik ufności konsumenckiej (BWUK) jest wyższy o 3,8 p. proc. w stosunku do poprzedniego miesiąc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21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1F0B92" w14:textId="3F903D82" w:rsidR="00591F83" w:rsidRPr="00380DFD" w:rsidRDefault="00591F83" w:rsidP="00273134">
                            <w:pPr>
                              <w:pStyle w:val="tekstzboku"/>
                            </w:pPr>
                            <w:r>
                              <w:t>Bieżący wskaźnik ufności konsumenckiej (BWUK) jest wyższy o 2,1 p. proc. w stosunku do poprzedniego miesiąca</w:t>
                            </w:r>
                          </w:p>
                          <w:p w14:paraId="730BD466" w14:textId="77777777" w:rsidR="00591F83" w:rsidRPr="00D616D2" w:rsidRDefault="00591F83" w:rsidP="00D616D2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AD938B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7" type="#_x0000_t202" alt="Bieżący wskaźnik ufności konsumenckiej (BWUK) jest wyższy o 3,8 p. proc. w stosunku do poprzedniego miesiąca" style="position:absolute;margin-left:411.85pt;margin-top:12.5pt;width:135.85pt;height:80.4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M4J2eQIAAHoEAAAOAAAAZHJzL2Uyb0RvYy54bWysVE1v1DAQvSPxH0Y+gQSb3dCl21WzVT8A&#10;IQpUKhVnr+Ns3CQeYztNtnd+Bf8E9cj+L8bOtl3BDZGDZWfiN/PevMnhUd/UcCOtU6gzNhmNGUgt&#10;MFd6lbGrL29fzhg4z3XOa9QyY2vp2NHi6ZPDzsxliiXWubRAINrNO5Ox0nszTxInStlwN0IjNQUL&#10;tA33dLSrJLe8I/SmTtLx+HXSoc2NRSGdo7dnQ5AtIn5RSOE/F4WTHuqMUW0+rjauy7Ami0M+X1lu&#10;SiW2ZfB/qKLhSlPSB6gz7jm0Vv0F1Shh0WHhRwKbBItCCRk5EJvJ+A82lyU3MnIhcZx5kMn9P1jx&#10;6ebCgsozljLQvKEWXWAtwcvKeewk0OtcOkGSnSi5ufv1XayhcxXf/NSqgrbQuPkhFFSoXdtQ6ysl&#10;r+HZyderD8/hWjoP3Xpz527XgPDqxQzMCEK3RtCRLdC1umohRzBo7K3MtZIrhEZJpygRD93pjJtT&#10;kZeGyvT9Cfbksqi0M+coKgcaT0uuV/LYWuxKyXNSZxJuJjtXBxwXQJbdR8yJJm89RqC+sE1oHTUD&#10;CJ1csn5whuw9iJByP52mB1MGgmKTcToZz6J3Ej6/v26s8+8kNsTPkc0sWS/C85tz50M5fH7/Scim&#10;8a2q62i/WkOXsYNpOo0XdiKN8jQdtWoyNhuHZ/BrYPlG5/Gy56oe9pSg1lvagenA2ffLPvY3ahIk&#10;WWK+Jh0sDsNAw0ubEu0tg44GIWPuW8utZFC/16TlwWRvL0xOPOxN91M62N3IcjfCtSCojHkGw/bU&#10;x2kbKB+T5oWKajxWsi2ZDB5F2g5jmKDdc/zq8Zex+A0AAP//AwBQSwMEFAAGAAgAAAAhAJGIveXf&#10;AAAACwEAAA8AAABkcnMvZG93bnJldi54bWxMj01PwzAMhu9I/IfISNxYQllHV5pOE4graOND4pY1&#10;XlutcaomW8u/xzuxmy0/ev28xWpynTjhEFpPGu5nCgRS5W1LtYbPj9e7DESIhqzpPKGGXwywKq+v&#10;CpNbP9IGT9tYCw6hkBsNTYx9LmWoGnQmzHyPxLe9H5yJvA61tIMZOdx1MlFqIZ1piT80psfnBqvD&#10;9ug0fL3tf77n6r1+cWk/+klJckup9e3NtH4CEXGK/zCc9VkdSnba+SPZIDoNWfLwyKiGJOVOZ0At&#10;0zmIHU9ZmoEsC3nZofwDAAD//wMAUEsBAi0AFAAGAAgAAAAhALaDOJL+AAAA4QEAABMAAAAAAAAA&#10;AAAAAAAAAAAAAFtDb250ZW50X1R5cGVzXS54bWxQSwECLQAUAAYACAAAACEAOP0h/9YAAACUAQAA&#10;CwAAAAAAAAAAAAAAAAAvAQAAX3JlbHMvLnJlbHNQSwECLQAUAAYACAAAACEAPDOCdnkCAAB6BAAA&#10;DgAAAAAAAAAAAAAAAAAuAgAAZHJzL2Uyb0RvYy54bWxQSwECLQAUAAYACAAAACEAkYi95d8AAAAL&#10;AQAADwAAAAAAAAAAAAAAAADTBAAAZHJzL2Rvd25yZXYueG1sUEsFBgAAAAAEAAQA8wAAAN8FAAAA&#10;AA==&#10;" filled="f" stroked="f">
                <v:textbox>
                  <w:txbxContent>
                    <w:p w14:paraId="651F0B92" w14:textId="3F903D82" w:rsidR="00591F83" w:rsidRPr="00380DFD" w:rsidRDefault="00591F83" w:rsidP="00273134">
                      <w:pPr>
                        <w:pStyle w:val="tekstzboku"/>
                      </w:pPr>
                      <w:r>
                        <w:t>Bieżący wskaźnik ufności konsumenckiej (BWUK) jest wyższy o 2,1 p. proc. w stosunku do poprzedniego miesiąca</w:t>
                      </w:r>
                    </w:p>
                    <w:p w14:paraId="730BD466" w14:textId="77777777" w:rsidR="00591F83" w:rsidRPr="00D616D2" w:rsidRDefault="00591F83" w:rsidP="00D616D2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9A5A6D" w:rsidRPr="009A5A6D">
        <w:t>Bieżący wska</w:t>
      </w:r>
      <w:r w:rsidR="009A5A6D">
        <w:t>ź</w:t>
      </w:r>
      <w:r w:rsidR="006404CD">
        <w:t>nik ufności konsumenckiej</w:t>
      </w:r>
      <w:r w:rsidR="00A217E6">
        <w:t xml:space="preserve"> (BWUK) </w:t>
      </w:r>
      <w:r w:rsidR="00415033">
        <w:t xml:space="preserve">w </w:t>
      </w:r>
      <w:r w:rsidR="00766AB8">
        <w:t>lutym</w:t>
      </w:r>
      <w:r w:rsidR="00415033">
        <w:t xml:space="preserve"> </w:t>
      </w:r>
      <w:r w:rsidR="00A92771">
        <w:t>2023</w:t>
      </w:r>
      <w:r w:rsidR="009A5A6D" w:rsidRPr="009A5A6D">
        <w:t xml:space="preserve"> r.</w:t>
      </w:r>
    </w:p>
    <w:p w14:paraId="2291F1CA" w14:textId="61C302E1" w:rsidR="004A4919" w:rsidRDefault="004A4919" w:rsidP="004A4919">
      <w:pPr>
        <w:pStyle w:val="Default"/>
        <w:spacing w:before="240" w:after="120" w:line="288" w:lineRule="auto"/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</w:pPr>
      <w:r w:rsidRPr="005F62A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Spośród składowych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wskaźnika najbardziej poprawiła</w:t>
      </w:r>
      <w:r w:rsidRPr="005F62A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się ocen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a</w:t>
      </w:r>
      <w:r w:rsidRPr="005F62A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przyszłej</w:t>
      </w:r>
      <w:r w:rsidRPr="005F62A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sytuacji ekonomicznej kraju 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(wzrost</w:t>
      </w:r>
      <w:r w:rsidRPr="005F62A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o 5,5 p. proc.). Wy</w:t>
      </w:r>
      <w:r w:rsidRPr="005F62A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ższe wartości osiągnęły również oceny przyszłej sytuacji finansowe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j gospodarstwa domowego </w:t>
      </w:r>
      <w:r w:rsidRPr="005F62A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oraz 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obecnej</w:t>
      </w:r>
      <w:r w:rsidRPr="005F62A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sytuacji ekonomicznej kraju 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(wzrosty odpowiednio o 4,1</w:t>
      </w:r>
      <w:r w:rsidRPr="005F62A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p. proc. i 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3,0 p. proc.). Niższe wartości</w:t>
      </w:r>
      <w:r w:rsidRPr="005F62A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niż przed miesiącem odnotowano 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dla ocen</w:t>
      </w:r>
      <w:r w:rsidRPr="005F62A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obecnej możliwości dokonywania ważnych zakupów 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oraz obecnej</w:t>
      </w:r>
      <w:r w:rsidRPr="005F62A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sytuacji finansowe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j gospodarstwa domowego (spadki odpowiednio o 1,8</w:t>
      </w:r>
      <w:r w:rsidRPr="005F62A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p. proc.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i 0,5 p. proc.</w:t>
      </w:r>
      <w:r w:rsidRPr="005F62A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).</w:t>
      </w:r>
    </w:p>
    <w:p w14:paraId="6E76A074" w14:textId="1926C960" w:rsidR="00F63EDE" w:rsidRDefault="007F4339" w:rsidP="00D47A46">
      <w:pPr>
        <w:pStyle w:val="Default"/>
        <w:spacing w:before="240" w:after="120" w:line="288" w:lineRule="auto"/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</w:pPr>
      <w:r w:rsidRPr="00396FC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W 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odniesieniu</w:t>
      </w:r>
      <w:r w:rsidRPr="00396FC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do </w:t>
      </w:r>
      <w:r w:rsidR="00766AB8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lutego</w:t>
      </w:r>
      <w:r w:rsidR="00A92771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2022</w:t>
      </w:r>
      <w:r w:rsidRPr="00396FC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r. obecna war</w:t>
      </w:r>
      <w:r w:rsidR="00534D9B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tość BWUK jest </w:t>
      </w:r>
      <w:r w:rsidR="00356E22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niższa o </w:t>
      </w:r>
      <w:r w:rsidR="000C52C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8,</w:t>
      </w:r>
      <w:r w:rsidR="00B14642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3</w:t>
      </w:r>
      <w:r w:rsidRPr="00396FC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p. proc. </w:t>
      </w:r>
    </w:p>
    <w:p w14:paraId="18A62F1D" w14:textId="6B778100" w:rsidR="00C074FD" w:rsidRPr="00396FC5" w:rsidRDefault="00C074FD" w:rsidP="00C074FD">
      <w:pPr>
        <w:pStyle w:val="Nagwek1"/>
      </w:pPr>
      <w:r w:rsidRPr="00633014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37088" behindDoc="1" locked="0" layoutInCell="1" allowOverlap="1" wp14:anchorId="482DED23" wp14:editId="1C8E2B03">
                <wp:simplePos x="0" y="0"/>
                <wp:positionH relativeFrom="column">
                  <wp:posOffset>5219065</wp:posOffset>
                </wp:positionH>
                <wp:positionV relativeFrom="paragraph">
                  <wp:posOffset>162560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16" name="Pole tekstowe 16" descr="Wyprzedzający wskaźnik ufności konsumenckiej (WWUK) wzrósł o 3,1 p. proc. w stosunku do poprzedniego miesiąc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8208D4" w14:textId="00493917" w:rsidR="00591F83" w:rsidRPr="00380DFD" w:rsidRDefault="00591F83" w:rsidP="00273134">
                            <w:pPr>
                              <w:pStyle w:val="tekstzboku"/>
                            </w:pPr>
                            <w:r w:rsidRPr="00380DFD">
                              <w:t xml:space="preserve">Wyprzedzający wskaźnik ufności konsumenckiej </w:t>
                            </w:r>
                            <w:r>
                              <w:t>(WWUK) wzrósł o 2,3 p. proc. w stosunku do poprzedniego miesiąca</w:t>
                            </w:r>
                          </w:p>
                          <w:p w14:paraId="0E998CC7" w14:textId="77777777" w:rsidR="00591F83" w:rsidRPr="00380DFD" w:rsidRDefault="00591F83" w:rsidP="00C074FD">
                            <w:pPr>
                              <w:pStyle w:val="tekstzboku"/>
                            </w:pPr>
                          </w:p>
                          <w:p w14:paraId="33BA6704" w14:textId="77777777" w:rsidR="00591F83" w:rsidRPr="00D616D2" w:rsidRDefault="00591F83" w:rsidP="00C074FD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2DED23" id="Pole tekstowe 16" o:spid="_x0000_s1028" type="#_x0000_t202" alt="Wyprzedzający wskaźnik ufności konsumenckiej (WWUK) wzrósł o 3,1 p. proc. w stosunku do poprzedniego miesiąca" style="position:absolute;margin-left:410.95pt;margin-top:12.8pt;width:135.85pt;height:77.6pt;z-index:-251579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aCaQewIAAHwEAAAOAAAAZHJzL2Uyb0RvYy54bWysVE1v1DAQvSPxH0Y+gQSb3dDtR9RsVVqK&#10;EAUqlapnr+Ns3CQeY3ub7B6R+BX8DG5cof+LsbMtK7ghcrDsTPxm3ps3OTzq2wZupXUKdc4mozED&#10;qQUWSi9ydvXx7Pk+A+e5LniDWuZsJR07mj1+dNiZTKZYYVNICwSiXdaZnFXemyxJnKhky90IjdQU&#10;LNG23NPRLpLC8o7Q2yZJx+PdpENbGItCOkdvT4cgm0X8spTCfyhLJz00OaPafFxtXOdhTWaHPFtY&#10;biolNmXwf6ii5UpT0geoU+45LK36C6pVwqLD0o8EtgmWpRIyciA2k/EfbC4rbmTkQuI48yCT+3+w&#10;4v3thQVVUO92GWjeUo8usJHgZe08dhLC+0I6QaJdr4xdy2LNb35+ESvoXM3vvmtVw7LUePdVKKhR&#10;u2VLDqiVvIEn19dXb59Ct7Y/vrm7z4Dw4tkEzAhCw0bQkTPQLXW9hALBYATXSi4QWiWdoiQ8NKgz&#10;LqM6Lw1V6vuX2FOxUWxnzlHUDjSeVFwv5LG12FWSFyTQJNxMtq4OOC6AzLt3WBBRvvQYgfrStqF7&#10;1A8gdDLK6sEcsvcgQsq9dJoeTBkIih3sT6dpdE/Cs/vbxjr/WmJL9BwZzZL5Ijq/PXc+VMOz+09C&#10;Mo1nqmmiARsNHYFO02m8sBVplaf5aFSbs/1xeAbHBpKvdBEve66aYU8JGr1hHYgOlH0/72OH03sx&#10;51isSAaLwzjQ+NKmQrtm0NEo5Mx9WnIrGTRvNEl5MNnZCbMTDzvTPSIOdjsy345wLQgqZ57BsD3x&#10;cd4GysckeamiGqE3QyWbksniUaTNOIYZ2j7Hr37/NGa/AAAA//8DAFBLAwQUAAYACAAAACEAGOt1&#10;ht4AAAALAQAADwAAAGRycy9kb3ducmV2LnhtbEyPwU7DMAyG70i8Q2QkbixZYVNbmk4IxJWJbSBx&#10;yxqvrWicqsnW8vbzTuz2W/70+3OxmlwnTjiE1pOG+UyBQKq8banWsNu+P6QgQjRkTecJNfxhgFV5&#10;e1OY3PqRPvG0ibXgEgq50dDE2OdShqpBZ8LM90i8O/jBmcjjUEs7mJHLXScTpZbSmZb4QmN6fG2w&#10;+t0cnYavj8PP95Na129u0Y9+UpJcJrW+v5tenkFEnOI/DBd9VoeSnfb+SDaITkOazDNGNSSLJYgL&#10;oLJHTntOqUpBloW8/qE8AwAA//8DAFBLAQItABQABgAIAAAAIQC2gziS/gAAAOEBAAATAAAAAAAA&#10;AAAAAAAAAAAAAABbQ29udGVudF9UeXBlc10ueG1sUEsBAi0AFAAGAAgAAAAhADj9If/WAAAAlAEA&#10;AAsAAAAAAAAAAAAAAAAALwEAAF9yZWxzLy5yZWxzUEsBAi0AFAAGAAgAAAAhADpoJpB7AgAAfAQA&#10;AA4AAAAAAAAAAAAAAAAALgIAAGRycy9lMm9Eb2MueG1sUEsBAi0AFAAGAAgAAAAhABjrdYbeAAAA&#10;CwEAAA8AAAAAAAAAAAAAAAAA1QQAAGRycy9kb3ducmV2LnhtbFBLBQYAAAAABAAEAPMAAADgBQAA&#10;AAA=&#10;" filled="f" stroked="f">
                <v:textbox>
                  <w:txbxContent>
                    <w:p w14:paraId="638208D4" w14:textId="00493917" w:rsidR="00591F83" w:rsidRPr="00380DFD" w:rsidRDefault="00591F83" w:rsidP="00273134">
                      <w:pPr>
                        <w:pStyle w:val="tekstzboku"/>
                      </w:pPr>
                      <w:r w:rsidRPr="00380DFD">
                        <w:t xml:space="preserve">Wyprzedzający wskaźnik ufności konsumenckiej </w:t>
                      </w:r>
                      <w:r>
                        <w:t>(WWUK) wzrósł o 2,3 p. proc. w stosunku do poprzedniego miesiąca</w:t>
                      </w:r>
                    </w:p>
                    <w:p w14:paraId="0E998CC7" w14:textId="77777777" w:rsidR="00591F83" w:rsidRPr="00380DFD" w:rsidRDefault="00591F83" w:rsidP="00C074FD">
                      <w:pPr>
                        <w:pStyle w:val="tekstzboku"/>
                      </w:pPr>
                    </w:p>
                    <w:p w14:paraId="33BA6704" w14:textId="77777777" w:rsidR="00591F83" w:rsidRPr="00D616D2" w:rsidRDefault="00591F83" w:rsidP="00C074FD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Pr="00396FC5">
        <w:t xml:space="preserve">Wyprzedzający </w:t>
      </w:r>
      <w:r w:rsidRPr="009A5A6D">
        <w:t>wska</w:t>
      </w:r>
      <w:r>
        <w:t>ź</w:t>
      </w:r>
      <w:r w:rsidR="006404CD">
        <w:t>nik ufności konsumenckiej</w:t>
      </w:r>
      <w:r w:rsidR="00A217E6">
        <w:t xml:space="preserve"> (WWUK)</w:t>
      </w:r>
      <w:r w:rsidRPr="009A5A6D">
        <w:t xml:space="preserve"> w</w:t>
      </w:r>
      <w:r w:rsidR="00415033">
        <w:t xml:space="preserve"> </w:t>
      </w:r>
      <w:r w:rsidR="00766AB8">
        <w:t>lutym</w:t>
      </w:r>
      <w:r w:rsidR="00415033">
        <w:t xml:space="preserve"> </w:t>
      </w:r>
      <w:r w:rsidR="00A92771">
        <w:t>2023</w:t>
      </w:r>
      <w:r w:rsidRPr="009A5A6D">
        <w:t xml:space="preserve"> r.</w:t>
      </w:r>
    </w:p>
    <w:p w14:paraId="1F0D42E4" w14:textId="61923839" w:rsidR="00086A91" w:rsidRDefault="00C074FD" w:rsidP="00086A91">
      <w:pPr>
        <w:spacing w:after="0" w:line="288" w:lineRule="auto"/>
        <w:rPr>
          <w:shd w:val="clear" w:color="auto" w:fill="FFFFFF"/>
        </w:rPr>
      </w:pPr>
      <w:r w:rsidRPr="00396FC5">
        <w:rPr>
          <w:shd w:val="clear" w:color="auto" w:fill="FFFFFF"/>
        </w:rPr>
        <w:t>Wyprzedzający wskaźnik ufności konsumenckiej (WWUK), syntetycznie opisujący oczekiwane w najbliższych miesiącach tend</w:t>
      </w:r>
      <w:r w:rsidR="006C105E">
        <w:rPr>
          <w:shd w:val="clear" w:color="auto" w:fill="FFFFFF"/>
        </w:rPr>
        <w:t xml:space="preserve">encje konsumpcji indywidualnej, </w:t>
      </w:r>
      <w:r w:rsidR="00F45678">
        <w:rPr>
          <w:shd w:val="clear" w:color="auto" w:fill="FFFFFF"/>
        </w:rPr>
        <w:t>wzrósł</w:t>
      </w:r>
      <w:r w:rsidR="0090561C">
        <w:rPr>
          <w:shd w:val="clear" w:color="auto" w:fill="FFFFFF"/>
        </w:rPr>
        <w:t xml:space="preserve"> o </w:t>
      </w:r>
      <w:r w:rsidR="00FD0FCF">
        <w:rPr>
          <w:shd w:val="clear" w:color="auto" w:fill="FFFFFF"/>
        </w:rPr>
        <w:t>2</w:t>
      </w:r>
      <w:r w:rsidR="00BD0145">
        <w:rPr>
          <w:shd w:val="clear" w:color="auto" w:fill="FFFFFF"/>
        </w:rPr>
        <w:t>,</w:t>
      </w:r>
      <w:r w:rsidR="00FD0FCF">
        <w:rPr>
          <w:shd w:val="clear" w:color="auto" w:fill="FFFFFF"/>
        </w:rPr>
        <w:t>3</w:t>
      </w:r>
      <w:r w:rsidR="0090561C">
        <w:rPr>
          <w:shd w:val="clear" w:color="auto" w:fill="FFFFFF"/>
        </w:rPr>
        <w:t xml:space="preserve"> p. proc.</w:t>
      </w:r>
      <w:r w:rsidRPr="00396FC5">
        <w:rPr>
          <w:shd w:val="clear" w:color="auto" w:fill="FFFFFF"/>
        </w:rPr>
        <w:t xml:space="preserve"> w stosunku do poprzedniego miesiąca </w:t>
      </w:r>
      <w:r w:rsidR="00D62602">
        <w:rPr>
          <w:shd w:val="clear" w:color="auto" w:fill="FFFFFF"/>
        </w:rPr>
        <w:t xml:space="preserve">i ukształtował się na poziomie </w:t>
      </w:r>
      <w:r w:rsidR="000A2CBF">
        <w:rPr>
          <w:shd w:val="clear" w:color="auto" w:fill="FFFFFF"/>
        </w:rPr>
        <w:t>-</w:t>
      </w:r>
      <w:r w:rsidR="00FD0FCF">
        <w:rPr>
          <w:shd w:val="clear" w:color="auto" w:fill="FFFFFF"/>
        </w:rPr>
        <w:t>25</w:t>
      </w:r>
      <w:r w:rsidRPr="00396FC5">
        <w:rPr>
          <w:shd w:val="clear" w:color="auto" w:fill="FFFFFF"/>
        </w:rPr>
        <w:t>,</w:t>
      </w:r>
      <w:r w:rsidR="00FD0FCF">
        <w:rPr>
          <w:shd w:val="clear" w:color="auto" w:fill="FFFFFF"/>
        </w:rPr>
        <w:t>3</w:t>
      </w:r>
      <w:r w:rsidR="00F83720" w:rsidRPr="00682051">
        <w:rPr>
          <w:szCs w:val="19"/>
          <w:shd w:val="clear" w:color="auto" w:fill="FFFFFF"/>
          <w:vertAlign w:val="superscript"/>
        </w:rPr>
        <w:t>a</w:t>
      </w:r>
      <w:r w:rsidR="007B26F8">
        <w:rPr>
          <w:shd w:val="clear" w:color="auto" w:fill="FFFFFF"/>
        </w:rPr>
        <w:t>.</w:t>
      </w:r>
      <w:r w:rsidR="00B72F68">
        <w:rPr>
          <w:shd w:val="clear" w:color="auto" w:fill="FFFFFF"/>
        </w:rPr>
        <w:t xml:space="preserve"> </w:t>
      </w:r>
    </w:p>
    <w:p w14:paraId="08E63433" w14:textId="0365BD2F" w:rsidR="008672D9" w:rsidRDefault="008672D9" w:rsidP="008672D9">
      <w:pPr>
        <w:spacing w:before="0" w:after="0" w:line="288" w:lineRule="auto"/>
        <w:rPr>
          <w:shd w:val="clear" w:color="auto" w:fill="FFFFFF"/>
        </w:rPr>
      </w:pPr>
      <w:r w:rsidRPr="00E71DE9">
        <w:rPr>
          <w:shd w:val="clear" w:color="auto" w:fill="FFFFFF"/>
        </w:rPr>
        <w:t xml:space="preserve">Na </w:t>
      </w:r>
      <w:r w:rsidR="00386ABD">
        <w:rPr>
          <w:shd w:val="clear" w:color="auto" w:fill="FFFFFF"/>
        </w:rPr>
        <w:t>wzrost</w:t>
      </w:r>
      <w:r w:rsidRPr="00E71DE9">
        <w:rPr>
          <w:shd w:val="clear" w:color="auto" w:fill="FFFFFF"/>
        </w:rPr>
        <w:t xml:space="preserve"> wartości wskaźnika w największym stopniu wpłynęły oceny przyszłej sytuacji ekonomicznej kraju oraz </w:t>
      </w:r>
      <w:r w:rsidR="00DE3145" w:rsidRPr="00E71DE9">
        <w:rPr>
          <w:shd w:val="clear" w:color="auto" w:fill="FFFFFF"/>
        </w:rPr>
        <w:t xml:space="preserve">oceny przyszłej sytuacji finansowej gospodarstwa domowego </w:t>
      </w:r>
      <w:r w:rsidRPr="00E71DE9">
        <w:rPr>
          <w:shd w:val="clear" w:color="auto" w:fill="FFFFFF"/>
        </w:rPr>
        <w:t>(</w:t>
      </w:r>
      <w:r w:rsidR="00386ABD">
        <w:rPr>
          <w:shd w:val="clear" w:color="auto" w:fill="FFFFFF"/>
        </w:rPr>
        <w:t>wzrosty</w:t>
      </w:r>
      <w:r>
        <w:rPr>
          <w:shd w:val="clear" w:color="auto" w:fill="FFFFFF"/>
        </w:rPr>
        <w:t xml:space="preserve"> odpowiednio</w:t>
      </w:r>
      <w:r w:rsidRPr="00E71DE9">
        <w:rPr>
          <w:shd w:val="clear" w:color="auto" w:fill="FFFFFF"/>
        </w:rPr>
        <w:t xml:space="preserve"> o </w:t>
      </w:r>
      <w:r w:rsidR="00386ABD">
        <w:rPr>
          <w:shd w:val="clear" w:color="auto" w:fill="FFFFFF"/>
        </w:rPr>
        <w:t>5</w:t>
      </w:r>
      <w:r w:rsidR="00DE3145">
        <w:rPr>
          <w:shd w:val="clear" w:color="auto" w:fill="FFFFFF"/>
        </w:rPr>
        <w:t>,5</w:t>
      </w:r>
      <w:r w:rsidRPr="00E71DE9">
        <w:rPr>
          <w:shd w:val="clear" w:color="auto" w:fill="FFFFFF"/>
        </w:rPr>
        <w:t xml:space="preserve"> p. proc. </w:t>
      </w:r>
      <w:r>
        <w:rPr>
          <w:shd w:val="clear" w:color="auto" w:fill="FFFFFF"/>
        </w:rPr>
        <w:t>i</w:t>
      </w:r>
      <w:r w:rsidR="00DE3145">
        <w:rPr>
          <w:shd w:val="clear" w:color="auto" w:fill="FFFFFF"/>
        </w:rPr>
        <w:t> 4,1</w:t>
      </w:r>
      <w:r w:rsidR="00386ABD">
        <w:rPr>
          <w:shd w:val="clear" w:color="auto" w:fill="FFFFFF"/>
        </w:rPr>
        <w:t> </w:t>
      </w:r>
      <w:r w:rsidRPr="00E71DE9">
        <w:rPr>
          <w:shd w:val="clear" w:color="auto" w:fill="FFFFFF"/>
        </w:rPr>
        <w:t>p. proc.</w:t>
      </w:r>
      <w:r>
        <w:rPr>
          <w:shd w:val="clear" w:color="auto" w:fill="FFFFFF"/>
        </w:rPr>
        <w:t xml:space="preserve">). </w:t>
      </w:r>
      <w:r w:rsidR="00386ABD">
        <w:rPr>
          <w:shd w:val="clear" w:color="auto" w:fill="FFFFFF"/>
        </w:rPr>
        <w:t xml:space="preserve">Wzrost o </w:t>
      </w:r>
      <w:r w:rsidR="00DE3145">
        <w:rPr>
          <w:shd w:val="clear" w:color="auto" w:fill="FFFFFF"/>
        </w:rPr>
        <w:t>0,6</w:t>
      </w:r>
      <w:r w:rsidRPr="00E71DE9">
        <w:rPr>
          <w:shd w:val="clear" w:color="auto" w:fill="FFFFFF"/>
        </w:rPr>
        <w:t xml:space="preserve"> p. proc. wystąpił dla</w:t>
      </w:r>
      <w:r w:rsidR="00DE3145" w:rsidRPr="00DE3145">
        <w:rPr>
          <w:shd w:val="clear" w:color="auto" w:fill="FFFFFF"/>
        </w:rPr>
        <w:t xml:space="preserve"> </w:t>
      </w:r>
      <w:r w:rsidR="00DE3145">
        <w:rPr>
          <w:shd w:val="clear" w:color="auto" w:fill="FFFFFF"/>
        </w:rPr>
        <w:t xml:space="preserve">oceny </w:t>
      </w:r>
      <w:r w:rsidR="00DE3145" w:rsidRPr="00E71DE9">
        <w:rPr>
          <w:shd w:val="clear" w:color="auto" w:fill="FFFFFF"/>
        </w:rPr>
        <w:t>przyszłego poziomu bezroboc</w:t>
      </w:r>
      <w:r w:rsidR="00DE3145">
        <w:rPr>
          <w:shd w:val="clear" w:color="auto" w:fill="FFFFFF"/>
        </w:rPr>
        <w:t>ia</w:t>
      </w:r>
      <w:r w:rsidR="00386ABD">
        <w:rPr>
          <w:shd w:val="clear" w:color="auto" w:fill="FFFFFF"/>
        </w:rPr>
        <w:t>. Ni</w:t>
      </w:r>
      <w:r w:rsidRPr="00E71DE9">
        <w:rPr>
          <w:shd w:val="clear" w:color="auto" w:fill="FFFFFF"/>
        </w:rPr>
        <w:t>ższą wartość ni</w:t>
      </w:r>
      <w:r>
        <w:rPr>
          <w:shd w:val="clear" w:color="auto" w:fill="FFFFFF"/>
        </w:rPr>
        <w:t>ż przed miesiącem odnotowano je</w:t>
      </w:r>
      <w:r w:rsidRPr="00E71DE9">
        <w:rPr>
          <w:shd w:val="clear" w:color="auto" w:fill="FFFFFF"/>
        </w:rPr>
        <w:t xml:space="preserve">dynie dla oceny </w:t>
      </w:r>
      <w:r w:rsidR="00386ABD" w:rsidRPr="00E71DE9">
        <w:rPr>
          <w:shd w:val="clear" w:color="auto" w:fill="FFFFFF"/>
        </w:rPr>
        <w:t>możliwości przys</w:t>
      </w:r>
      <w:r w:rsidR="00386ABD">
        <w:rPr>
          <w:shd w:val="clear" w:color="auto" w:fill="FFFFFF"/>
        </w:rPr>
        <w:t>złego oszczędzania pieniędzy</w:t>
      </w:r>
      <w:r w:rsidR="00386ABD" w:rsidRPr="00E71DE9">
        <w:rPr>
          <w:shd w:val="clear" w:color="auto" w:fill="FFFFFF"/>
        </w:rPr>
        <w:t xml:space="preserve"> </w:t>
      </w:r>
      <w:r w:rsidRPr="00E71DE9">
        <w:rPr>
          <w:shd w:val="clear" w:color="auto" w:fill="FFFFFF"/>
        </w:rPr>
        <w:t>(</w:t>
      </w:r>
      <w:r w:rsidR="00DE3145">
        <w:rPr>
          <w:shd w:val="clear" w:color="auto" w:fill="FFFFFF"/>
        </w:rPr>
        <w:t>spadek o 1,0</w:t>
      </w:r>
      <w:r w:rsidRPr="00E71DE9">
        <w:rPr>
          <w:shd w:val="clear" w:color="auto" w:fill="FFFFFF"/>
        </w:rPr>
        <w:t xml:space="preserve"> p. proc.).</w:t>
      </w:r>
    </w:p>
    <w:p w14:paraId="65E0FC91" w14:textId="77777777" w:rsidR="00E71DE9" w:rsidRDefault="00E71DE9" w:rsidP="00086A91">
      <w:pPr>
        <w:spacing w:before="0" w:after="0" w:line="288" w:lineRule="auto"/>
        <w:rPr>
          <w:shd w:val="clear" w:color="auto" w:fill="FFFFFF"/>
        </w:rPr>
      </w:pPr>
    </w:p>
    <w:p w14:paraId="1A1B425F" w14:textId="1930CA13" w:rsidR="00A06A63" w:rsidRDefault="00A06A63" w:rsidP="00086A91">
      <w:pPr>
        <w:spacing w:before="0" w:after="0" w:line="288" w:lineRule="auto"/>
        <w:rPr>
          <w:shd w:val="clear" w:color="auto" w:fill="FFFFFF"/>
        </w:rPr>
      </w:pPr>
      <w:r w:rsidRPr="00655E7E">
        <w:rPr>
          <w:shd w:val="clear" w:color="auto" w:fill="FFFFFF"/>
        </w:rPr>
        <w:t>W</w:t>
      </w:r>
      <w:r w:rsidR="000D1B74">
        <w:rPr>
          <w:shd w:val="clear" w:color="auto" w:fill="FFFFFF"/>
        </w:rPr>
        <w:t xml:space="preserve"> </w:t>
      </w:r>
      <w:r w:rsidR="00766AB8">
        <w:rPr>
          <w:shd w:val="clear" w:color="auto" w:fill="FFFFFF"/>
        </w:rPr>
        <w:t>lutym</w:t>
      </w:r>
      <w:r w:rsidR="000D1B74">
        <w:rPr>
          <w:shd w:val="clear" w:color="auto" w:fill="FFFFFF"/>
        </w:rPr>
        <w:t xml:space="preserve"> </w:t>
      </w:r>
      <w:r w:rsidR="00377B67">
        <w:rPr>
          <w:shd w:val="clear" w:color="auto" w:fill="FFFFFF"/>
        </w:rPr>
        <w:t>br. WWUK osiągnął wartość</w:t>
      </w:r>
      <w:r w:rsidR="006537BC">
        <w:rPr>
          <w:shd w:val="clear" w:color="auto" w:fill="FFFFFF"/>
        </w:rPr>
        <w:t xml:space="preserve"> o </w:t>
      </w:r>
      <w:r w:rsidR="003E6402">
        <w:rPr>
          <w:shd w:val="clear" w:color="auto" w:fill="FFFFFF"/>
        </w:rPr>
        <w:t>6</w:t>
      </w:r>
      <w:r w:rsidR="00BC3508">
        <w:rPr>
          <w:shd w:val="clear" w:color="auto" w:fill="FFFFFF"/>
        </w:rPr>
        <w:t>,</w:t>
      </w:r>
      <w:r w:rsidR="003E6402">
        <w:rPr>
          <w:shd w:val="clear" w:color="auto" w:fill="FFFFFF"/>
        </w:rPr>
        <w:t>0</w:t>
      </w:r>
      <w:r w:rsidR="007E58C7">
        <w:rPr>
          <w:shd w:val="clear" w:color="auto" w:fill="FFFFFF"/>
        </w:rPr>
        <w:t xml:space="preserve"> p. proc.</w:t>
      </w:r>
      <w:r w:rsidR="009C2E5B">
        <w:rPr>
          <w:shd w:val="clear" w:color="auto" w:fill="FFFFFF"/>
        </w:rPr>
        <w:t xml:space="preserve"> </w:t>
      </w:r>
      <w:r w:rsidR="008E0288">
        <w:rPr>
          <w:shd w:val="clear" w:color="auto" w:fill="FFFFFF"/>
        </w:rPr>
        <w:t>ni</w:t>
      </w:r>
      <w:r w:rsidR="00356C31">
        <w:rPr>
          <w:shd w:val="clear" w:color="auto" w:fill="FFFFFF"/>
        </w:rPr>
        <w:t>ższą</w:t>
      </w:r>
      <w:r w:rsidR="007E58C7">
        <w:rPr>
          <w:shd w:val="clear" w:color="auto" w:fill="FFFFFF"/>
        </w:rPr>
        <w:t xml:space="preserve"> niż</w:t>
      </w:r>
      <w:r w:rsidR="00A92771">
        <w:rPr>
          <w:shd w:val="clear" w:color="auto" w:fill="FFFFFF"/>
        </w:rPr>
        <w:t xml:space="preserve"> w analogicznym miesiącu 2022</w:t>
      </w:r>
      <w:r>
        <w:rPr>
          <w:shd w:val="clear" w:color="auto" w:fill="FFFFFF"/>
        </w:rPr>
        <w:t> </w:t>
      </w:r>
      <w:r w:rsidRPr="00655E7E">
        <w:rPr>
          <w:shd w:val="clear" w:color="auto" w:fill="FFFFFF"/>
        </w:rPr>
        <w:t xml:space="preserve">r. </w:t>
      </w:r>
    </w:p>
    <w:p w14:paraId="69E338AF" w14:textId="1CC512B5" w:rsidR="00F44379" w:rsidRDefault="00110DB6" w:rsidP="00B25546">
      <w:pPr>
        <w:spacing w:before="240" w:after="0"/>
        <w:rPr>
          <w:rFonts w:ascii="Fira Sans SemiBold" w:hAnsi="Fira Sans SemiBold"/>
          <w:color w:val="001D77"/>
        </w:rPr>
      </w:pPr>
      <w:r>
        <w:rPr>
          <w:rFonts w:ascii="Fira Sans SemiBold" w:hAnsi="Fira Sans SemiBold"/>
          <w:color w:val="001D77"/>
        </w:rPr>
        <w:t>O</w:t>
      </w:r>
      <w:r w:rsidRPr="00B25546">
        <w:rPr>
          <w:rFonts w:ascii="Fira Sans SemiBold" w:hAnsi="Fira Sans SemiBold"/>
          <w:color w:val="001D77"/>
        </w:rPr>
        <w:t xml:space="preserve">dpowiedzi na pytania dodatkowe </w:t>
      </w:r>
      <w:r>
        <w:rPr>
          <w:rFonts w:ascii="Fira Sans SemiBold" w:hAnsi="Fira Sans SemiBold"/>
          <w:color w:val="001D77"/>
        </w:rPr>
        <w:t>w związku z </w:t>
      </w:r>
      <w:r w:rsidR="004E4F39">
        <w:rPr>
          <w:rFonts w:ascii="Fira Sans SemiBold" w:hAnsi="Fira Sans SemiBold"/>
          <w:color w:val="001D77"/>
        </w:rPr>
        <w:t>obecną sytuacją na terytorium Ukrainy</w:t>
      </w:r>
      <w:r w:rsidR="004E4F39" w:rsidRPr="00B25546">
        <w:rPr>
          <w:rFonts w:ascii="Fira Sans SemiBold" w:hAnsi="Fira Sans SemiBold"/>
          <w:color w:val="001D77"/>
        </w:rPr>
        <w:t xml:space="preserve"> </w:t>
      </w:r>
      <w:r w:rsidRPr="00B25546">
        <w:rPr>
          <w:rFonts w:ascii="Fira Sans SemiBold" w:hAnsi="Fira Sans SemiBold"/>
          <w:color w:val="001D77"/>
        </w:rPr>
        <w:t>zamieszczone zostały w załączniku</w:t>
      </w:r>
      <w:r>
        <w:rPr>
          <w:rFonts w:ascii="Fira Sans SemiBold" w:hAnsi="Fira Sans SemiBold"/>
          <w:color w:val="001D77"/>
        </w:rPr>
        <w:t>.</w:t>
      </w:r>
    </w:p>
    <w:p w14:paraId="67D37FC5" w14:textId="21C154D5" w:rsidR="003934D1" w:rsidRPr="008C77C8" w:rsidRDefault="008C77C8" w:rsidP="008C77C8">
      <w:pPr>
        <w:spacing w:before="360"/>
        <w:rPr>
          <w:b/>
          <w:spacing w:val="-2"/>
          <w:szCs w:val="19"/>
          <w:shd w:val="clear" w:color="auto" w:fill="FFFFFF"/>
        </w:rPr>
      </w:pPr>
      <w:r w:rsidRPr="008C4768">
        <w:rPr>
          <w:b/>
          <w:noProof/>
          <w:spacing w:val="-2"/>
          <w:szCs w:val="19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815936" behindDoc="1" locked="0" layoutInCell="1" allowOverlap="1" wp14:anchorId="02073B96" wp14:editId="6A859566">
                <wp:simplePos x="0" y="0"/>
                <wp:positionH relativeFrom="column">
                  <wp:posOffset>5242560</wp:posOffset>
                </wp:positionH>
                <wp:positionV relativeFrom="paragraph">
                  <wp:posOffset>178625</wp:posOffset>
                </wp:positionV>
                <wp:extent cx="1725295" cy="1508125"/>
                <wp:effectExtent l="0" t="0" r="0" b="0"/>
                <wp:wrapTight wrapText="bothSides">
                  <wp:wrapPolygon edited="0">
                    <wp:start x="715" y="0"/>
                    <wp:lineTo x="715" y="21282"/>
                    <wp:lineTo x="20749" y="21282"/>
                    <wp:lineTo x="20749" y="0"/>
                    <wp:lineTo x="715" y="0"/>
                  </wp:wrapPolygon>
                </wp:wrapTight>
                <wp:docPr id="12" name="Pole tekstowe 12" descr="Bieżący wskaźnik ufności konsumenckiej jest średnią sald ocen zmian sytuacji finansowej gospodarstwa domowego, zmian ogólnej sytuacji ekonomicznej kraju oraz obecnego dokonywania ważnych zakupów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508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11649F" w14:textId="77777777" w:rsidR="00591F83" w:rsidRPr="0093660E" w:rsidRDefault="00591F83" w:rsidP="008C77C8">
                            <w:pPr>
                              <w:pStyle w:val="tytuwykresu"/>
                              <w:rPr>
                                <w:rFonts w:eastAsia="Times New Roman" w:cs="Times New Roman"/>
                                <w:b w:val="0"/>
                                <w:bCs/>
                                <w:color w:val="001D77"/>
                                <w:spacing w:val="0"/>
                                <w:szCs w:val="18"/>
                                <w:lang w:eastAsia="pl-PL"/>
                              </w:rPr>
                            </w:pPr>
                            <w:r w:rsidRPr="0093660E">
                              <w:rPr>
                                <w:rFonts w:eastAsia="Times New Roman" w:cs="Times New Roman"/>
                                <w:b w:val="0"/>
                                <w:bCs/>
                                <w:color w:val="001D77"/>
                                <w:spacing w:val="0"/>
                                <w:szCs w:val="18"/>
                                <w:lang w:eastAsia="pl-PL"/>
                              </w:rPr>
                              <w:t>Bieżący wskaźnik ufności konsumenckiej jest średnią sald ocen zmian sytuacji finansowej gospodarstwa domowego, zmian ogólnej sytuacji ekonomicznej kraju oraz obecn</w:t>
                            </w:r>
                            <w:r>
                              <w:rPr>
                                <w:rFonts w:eastAsia="Times New Roman" w:cs="Times New Roman"/>
                                <w:b w:val="0"/>
                                <w:bCs/>
                                <w:color w:val="001D77"/>
                                <w:spacing w:val="0"/>
                                <w:szCs w:val="18"/>
                                <w:lang w:eastAsia="pl-PL"/>
                              </w:rPr>
                              <w:t>ego dokonywania ważnych zakupów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073B96" id="Pole tekstowe 12" o:spid="_x0000_s1029" type="#_x0000_t202" alt="Bieżący wskaźnik ufności konsumenckiej jest średnią sald ocen zmian sytuacji finansowej gospodarstwa domowego, zmian ogólnej sytuacji ekonomicznej kraju oraz obecnego dokonywania ważnych zakupów" style="position:absolute;margin-left:412.8pt;margin-top:14.05pt;width:135.85pt;height:118.75pt;z-index:-2515005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cYtqgIAANUEAAAOAAAAZHJzL2Uyb0RvYy54bWysVM1u2zAMvg/YOxA6b3WSNWsb1Cn6sw4D&#10;uq1AtwdgZDlWbIuepNRJ7n2KPkZvQ29t3muUnGbBdhvmgyCJ4kd+H0kfnyzqCm6VdZpMKvp7PQHK&#10;SMq0mabi+7fLt4cCnEeTYUVGpWKpnDgZv3513DYjNaCCqkxZYBDjRm2TisL7ZpQkThaqRrdHjTJs&#10;zMnW6Plop0lmsWX0ukoGvd77pCWbNZakco5vLzqjGEf8PFfSf81zpzxUqeDcfFxtXCdhTcbHOJpa&#10;bAotN2ngP2RRozYcdAt1gR5hbvVfULWWlhzlfk9SnVCea6kiB2bT7/3B5qbARkUuLI5rtjK5/wcr&#10;v9xeW9AZ124gwGDNNbqmSoFXpfPUKgj3mXKSRTvTav34fCeX0LoS1z+NLmGeG1rfSw0lGTevufil&#10;VjOYKedhfW9VZvTzHTisMuAiGVjVGg24pZ+jnGnItUHjOM4MpuQaytA63yJkVPPllN5sHGj69FAZ&#10;frX1VByQWM5VuC0tzuZAFldAEyUNezIEv1i2aDRCi+tHs5QFrLCcN08PbSh827gR879pWAG/OKMF&#10;ixCL6JorkqUDQ+cFmqk6tZbaQmHGwveDZ7Lj2uG4ADJpP1PGAuLcUwRa5LYOXcF1BkbnBlxum04t&#10;PMgQ8mAwHBwNBUi29Ye9w/5gGGPg6MW9YU0+KqohbFJhuasjPN5eOR/SwdHLkxDN0KWuqtjZlYE2&#10;FUdDhvzDUmvPg1fpOhWHvfB1oxBYfjBZdPaoq27PASqzoR2Ydpz9YrKIrfPuRc0JZUvWwVI3Z/xf&#10;4E1BdiWg5RlLhfsxR6sEVJ8Ma3nU398PQxkP+8ODAR/srmWya0EjGSoVXkC3PfdxkDtip6x5rqMa&#10;oThdJpuUeXaiSJs5D8O5e46vfv+Nxr8AAAD//wMAUEsDBBQABgAIAAAAIQBFUVCx3gAAAAsBAAAP&#10;AAAAZHJzL2Rvd25yZXYueG1sTI/BTsMwDIbvSHuHyEjcWLLCSleaTgjEFcQ2kLhljddWa5yqydby&#10;9ngnONr/p9+fi/XkOnHGIbSeNCzmCgRS5W1LtYbd9vU2AxGiIWs6T6jhBwOsy9lVYXLrR/rA8ybW&#10;gkso5EZDE2OfSxmqBp0Jc98jcXbwgzORx6GWdjAjl7tOJkql0pmW+EJjenxusDpuTk7D59vh++te&#10;vdcvbtmPflKS3EpqfXM9PT2CiDjFPxgu+qwOJTvt/YlsEJ2GLFmmjGpIsgWIC6BWD3cg9rxJOZJl&#10;If//UP4CAAD//wMAUEsBAi0AFAAGAAgAAAAhALaDOJL+AAAA4QEAABMAAAAAAAAAAAAAAAAAAAAA&#10;AFtDb250ZW50X1R5cGVzXS54bWxQSwECLQAUAAYACAAAACEAOP0h/9YAAACUAQAACwAAAAAAAAAA&#10;AAAAAAAvAQAAX3JlbHMvLnJlbHNQSwECLQAUAAYACAAAACEA4U3GLaoCAADVBAAADgAAAAAAAAAA&#10;AAAAAAAuAgAAZHJzL2Uyb0RvYy54bWxQSwECLQAUAAYACAAAACEARVFQsd4AAAALAQAADwAAAAAA&#10;AAAAAAAAAAAEBQAAZHJzL2Rvd25yZXYueG1sUEsFBgAAAAAEAAQA8wAAAA8GAAAAAA==&#10;" filled="f" stroked="f">
                <v:textbox>
                  <w:txbxContent>
                    <w:p w14:paraId="6D11649F" w14:textId="77777777" w:rsidR="00591F83" w:rsidRPr="0093660E" w:rsidRDefault="00591F83" w:rsidP="008C77C8">
                      <w:pPr>
                        <w:pStyle w:val="tytuwykresu"/>
                        <w:rPr>
                          <w:rFonts w:eastAsia="Times New Roman" w:cs="Times New Roman"/>
                          <w:b w:val="0"/>
                          <w:bCs/>
                          <w:color w:val="001D77"/>
                          <w:spacing w:val="0"/>
                          <w:szCs w:val="18"/>
                          <w:lang w:eastAsia="pl-PL"/>
                        </w:rPr>
                      </w:pPr>
                      <w:r w:rsidRPr="0093660E">
                        <w:rPr>
                          <w:rFonts w:eastAsia="Times New Roman" w:cs="Times New Roman"/>
                          <w:b w:val="0"/>
                          <w:bCs/>
                          <w:color w:val="001D77"/>
                          <w:spacing w:val="0"/>
                          <w:szCs w:val="18"/>
                          <w:lang w:eastAsia="pl-PL"/>
                        </w:rPr>
                        <w:t>Bieżący wskaźnik ufności konsumenckiej jest średnią sald ocen zmian sytuacji finansowej gospodarstwa domowego, zmian ogólnej sytuacji ekonomicznej kraju oraz obecn</w:t>
                      </w:r>
                      <w:r>
                        <w:rPr>
                          <w:rFonts w:eastAsia="Times New Roman" w:cs="Times New Roman"/>
                          <w:b w:val="0"/>
                          <w:bCs/>
                          <w:color w:val="001D77"/>
                          <w:spacing w:val="0"/>
                          <w:szCs w:val="18"/>
                          <w:lang w:eastAsia="pl-PL"/>
                        </w:rPr>
                        <w:t>ego dokonywania ważnych zakupów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8C4768">
        <w:rPr>
          <w:b/>
          <w:spacing w:val="-2"/>
          <w:szCs w:val="19"/>
          <w:shd w:val="clear" w:color="auto" w:fill="FFFFFF"/>
        </w:rPr>
        <w:t>Tablica 1. Bieżący wskaźnik ufności konsumenckiej</w:t>
      </w:r>
    </w:p>
    <w:tbl>
      <w:tblPr>
        <w:tblStyle w:val="Siatkatabelijasna"/>
        <w:tblpPr w:leftFromText="141" w:rightFromText="141" w:vertAnchor="text" w:horzAnchor="margin" w:tblpY="164"/>
        <w:tblW w:w="80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827"/>
        <w:gridCol w:w="654"/>
        <w:gridCol w:w="1098"/>
        <w:gridCol w:w="1095"/>
        <w:gridCol w:w="968"/>
        <w:gridCol w:w="1079"/>
        <w:gridCol w:w="1123"/>
        <w:gridCol w:w="1235"/>
      </w:tblGrid>
      <w:tr w:rsidR="008C77C8" w:rsidRPr="00FA5128" w14:paraId="2B6EAA59" w14:textId="77777777" w:rsidTr="008C77C8">
        <w:trPr>
          <w:trHeight w:val="654"/>
        </w:trPr>
        <w:tc>
          <w:tcPr>
            <w:tcW w:w="1481" w:type="dxa"/>
            <w:gridSpan w:val="2"/>
            <w:tcBorders>
              <w:top w:val="nil"/>
            </w:tcBorders>
            <w:vAlign w:val="center"/>
          </w:tcPr>
          <w:p w14:paraId="097659F3" w14:textId="77777777" w:rsidR="008C77C8" w:rsidRPr="00536036" w:rsidRDefault="008C77C8" w:rsidP="008C77C8">
            <w:pPr>
              <w:pStyle w:val="Nagwek1"/>
              <w:tabs>
                <w:tab w:val="right" w:leader="dot" w:pos="4139"/>
              </w:tabs>
              <w:jc w:val="center"/>
              <w:outlineLvl w:val="0"/>
              <w:rPr>
                <w:rFonts w:ascii="Fira Sans" w:hAnsi="Fira Sans" w:cs="Arial"/>
                <w:b/>
                <w:bCs w:val="0"/>
                <w:color w:val="000000" w:themeColor="text1"/>
                <w:szCs w:val="19"/>
              </w:rPr>
            </w:pPr>
            <w:r w:rsidRPr="00536036">
              <w:rPr>
                <w:rFonts w:ascii="Fira Sans" w:hAnsi="Fira Sans" w:cs="Arial"/>
                <w:color w:val="000000" w:themeColor="text1"/>
                <w:szCs w:val="19"/>
              </w:rPr>
              <w:t>Okres badania ankietowego</w:t>
            </w:r>
          </w:p>
        </w:tc>
        <w:tc>
          <w:tcPr>
            <w:tcW w:w="2193" w:type="dxa"/>
            <w:gridSpan w:val="2"/>
            <w:tcBorders>
              <w:top w:val="nil"/>
            </w:tcBorders>
            <w:vAlign w:val="center"/>
          </w:tcPr>
          <w:p w14:paraId="1C657D8C" w14:textId="77777777" w:rsidR="008C77C8" w:rsidRPr="00536036" w:rsidRDefault="008C77C8" w:rsidP="008C77C8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36036">
              <w:rPr>
                <w:rFonts w:ascii="Fira Sans" w:hAnsi="Fira Sans"/>
                <w:color w:val="000000" w:themeColor="text1"/>
                <w:sz w:val="19"/>
                <w:szCs w:val="19"/>
              </w:rPr>
              <w:t>Zmiany sytuacji finansowej gospodarstwa domowego  w:</w:t>
            </w:r>
          </w:p>
        </w:tc>
        <w:tc>
          <w:tcPr>
            <w:tcW w:w="2047" w:type="dxa"/>
            <w:gridSpan w:val="2"/>
            <w:tcBorders>
              <w:top w:val="nil"/>
            </w:tcBorders>
            <w:vAlign w:val="center"/>
          </w:tcPr>
          <w:p w14:paraId="7C8E1529" w14:textId="77777777" w:rsidR="008C77C8" w:rsidRPr="00536036" w:rsidRDefault="008C77C8" w:rsidP="008C77C8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36036">
              <w:rPr>
                <w:rFonts w:ascii="Fira Sans" w:hAnsi="Fira Sans"/>
                <w:color w:val="000000" w:themeColor="text1"/>
                <w:sz w:val="19"/>
                <w:szCs w:val="19"/>
              </w:rPr>
              <w:t>Zmiany ogólnej sytuacji ekonomicznej kraju w:</w:t>
            </w:r>
          </w:p>
        </w:tc>
        <w:tc>
          <w:tcPr>
            <w:tcW w:w="1123" w:type="dxa"/>
            <w:vMerge w:val="restart"/>
            <w:tcBorders>
              <w:top w:val="nil"/>
            </w:tcBorders>
            <w:vAlign w:val="center"/>
          </w:tcPr>
          <w:p w14:paraId="71CEB3A9" w14:textId="77777777" w:rsidR="008C77C8" w:rsidRPr="00536036" w:rsidRDefault="008C77C8" w:rsidP="008C77C8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36036">
              <w:rPr>
                <w:rFonts w:ascii="Fira Sans" w:hAnsi="Fira Sans"/>
                <w:color w:val="000000" w:themeColor="text1"/>
                <w:sz w:val="19"/>
                <w:szCs w:val="19"/>
              </w:rPr>
              <w:t>Obecne dokonywanie ważnych zakupów</w:t>
            </w:r>
          </w:p>
        </w:tc>
        <w:tc>
          <w:tcPr>
            <w:tcW w:w="1235" w:type="dxa"/>
            <w:vMerge w:val="restart"/>
            <w:tcBorders>
              <w:top w:val="nil"/>
            </w:tcBorders>
            <w:vAlign w:val="center"/>
          </w:tcPr>
          <w:p w14:paraId="21CF5EA5" w14:textId="77777777" w:rsidR="008C77C8" w:rsidRPr="00536036" w:rsidRDefault="008C77C8" w:rsidP="008C77C8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36036">
              <w:rPr>
                <w:rFonts w:ascii="Fira Sans" w:hAnsi="Fira Sans"/>
                <w:color w:val="000000" w:themeColor="text1"/>
                <w:sz w:val="19"/>
                <w:szCs w:val="19"/>
              </w:rPr>
              <w:t>Wskaźnik ufności konsumenckiej BWUK</w:t>
            </w:r>
          </w:p>
        </w:tc>
      </w:tr>
      <w:tr w:rsidR="008C77C8" w:rsidRPr="00FA5128" w14:paraId="68919DC2" w14:textId="77777777" w:rsidTr="008C77C8">
        <w:trPr>
          <w:trHeight w:val="628"/>
        </w:trPr>
        <w:tc>
          <w:tcPr>
            <w:tcW w:w="1481" w:type="dxa"/>
            <w:gridSpan w:val="2"/>
            <w:vMerge w:val="restart"/>
            <w:vAlign w:val="center"/>
          </w:tcPr>
          <w:p w14:paraId="4F89D9F8" w14:textId="77777777" w:rsidR="008C77C8" w:rsidRDefault="008C77C8" w:rsidP="008C77C8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 w:val="16"/>
                <w:szCs w:val="16"/>
              </w:rPr>
            </w:pPr>
          </w:p>
          <w:p w14:paraId="767BDD6D" w14:textId="77777777" w:rsidR="008C77C8" w:rsidRDefault="008C77C8" w:rsidP="008C77C8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 w:val="16"/>
                <w:szCs w:val="16"/>
              </w:rPr>
            </w:pPr>
          </w:p>
          <w:p w14:paraId="08EA92BD" w14:textId="77777777" w:rsidR="008C77C8" w:rsidRDefault="008C77C8" w:rsidP="008C77C8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 w:val="16"/>
                <w:szCs w:val="16"/>
              </w:rPr>
            </w:pPr>
          </w:p>
          <w:p w14:paraId="2A0C251E" w14:textId="77777777" w:rsidR="008C77C8" w:rsidRPr="00536036" w:rsidRDefault="008C77C8" w:rsidP="008C77C8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Cs w:val="19"/>
              </w:rPr>
            </w:pPr>
            <w:r w:rsidRPr="00536036">
              <w:rPr>
                <w:rFonts w:ascii="Fira Sans" w:hAnsi="Fira Sans" w:cs="Arial"/>
                <w:color w:val="000000" w:themeColor="text1"/>
                <w:szCs w:val="19"/>
              </w:rPr>
              <w:t xml:space="preserve">Rok     Kwartał </w:t>
            </w:r>
          </w:p>
          <w:p w14:paraId="2EF8BC2D" w14:textId="77777777" w:rsidR="008C77C8" w:rsidRPr="009C7251" w:rsidRDefault="008C77C8" w:rsidP="008C77C8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 w:val="16"/>
                <w:szCs w:val="16"/>
              </w:rPr>
            </w:pPr>
            <w:r w:rsidRPr="00536036">
              <w:rPr>
                <w:rFonts w:ascii="Fira Sans" w:hAnsi="Fira Sans" w:cs="Arial"/>
                <w:color w:val="000000" w:themeColor="text1"/>
                <w:szCs w:val="19"/>
              </w:rPr>
              <w:t xml:space="preserve">            Miesiąc</w:t>
            </w:r>
          </w:p>
        </w:tc>
        <w:tc>
          <w:tcPr>
            <w:tcW w:w="1098" w:type="dxa"/>
            <w:vAlign w:val="center"/>
          </w:tcPr>
          <w:p w14:paraId="1757E0BE" w14:textId="77777777" w:rsidR="008C77C8" w:rsidRPr="00536036" w:rsidRDefault="008C77C8" w:rsidP="008C77C8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36036">
              <w:rPr>
                <w:rFonts w:ascii="Fira Sans" w:hAnsi="Fira Sans"/>
                <w:color w:val="000000" w:themeColor="text1"/>
                <w:sz w:val="19"/>
                <w:szCs w:val="19"/>
              </w:rPr>
              <w:t>ostatnich 12 miesiącach</w:t>
            </w:r>
          </w:p>
        </w:tc>
        <w:tc>
          <w:tcPr>
            <w:tcW w:w="1095" w:type="dxa"/>
            <w:vAlign w:val="center"/>
          </w:tcPr>
          <w:p w14:paraId="21559D0F" w14:textId="77777777" w:rsidR="008C77C8" w:rsidRPr="00536036" w:rsidRDefault="008C77C8" w:rsidP="008C77C8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36036">
              <w:rPr>
                <w:rFonts w:ascii="Fira Sans" w:hAnsi="Fira Sans"/>
                <w:color w:val="000000" w:themeColor="text1"/>
                <w:sz w:val="19"/>
                <w:szCs w:val="19"/>
              </w:rPr>
              <w:t>najbliższych 12 miesiącach</w:t>
            </w:r>
          </w:p>
        </w:tc>
        <w:tc>
          <w:tcPr>
            <w:tcW w:w="968" w:type="dxa"/>
            <w:vAlign w:val="center"/>
          </w:tcPr>
          <w:p w14:paraId="6C771F97" w14:textId="77777777" w:rsidR="008C77C8" w:rsidRPr="00536036" w:rsidRDefault="008C77C8" w:rsidP="008C77C8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36036">
              <w:rPr>
                <w:rFonts w:ascii="Fira Sans" w:hAnsi="Fira Sans"/>
                <w:color w:val="000000" w:themeColor="text1"/>
                <w:sz w:val="19"/>
                <w:szCs w:val="19"/>
              </w:rPr>
              <w:t>ostatnich 12 miesiącach</w:t>
            </w:r>
          </w:p>
        </w:tc>
        <w:tc>
          <w:tcPr>
            <w:tcW w:w="1079" w:type="dxa"/>
            <w:vAlign w:val="center"/>
          </w:tcPr>
          <w:p w14:paraId="3103C736" w14:textId="77777777" w:rsidR="008C77C8" w:rsidRPr="00536036" w:rsidRDefault="008C77C8" w:rsidP="008C77C8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36036">
              <w:rPr>
                <w:rFonts w:ascii="Fira Sans" w:hAnsi="Fira Sans"/>
                <w:color w:val="000000" w:themeColor="text1"/>
                <w:sz w:val="19"/>
                <w:szCs w:val="19"/>
              </w:rPr>
              <w:t>najbliższych 12 miesiącach</w:t>
            </w:r>
          </w:p>
        </w:tc>
        <w:tc>
          <w:tcPr>
            <w:tcW w:w="1123" w:type="dxa"/>
            <w:vMerge/>
            <w:vAlign w:val="center"/>
          </w:tcPr>
          <w:p w14:paraId="78FE370F" w14:textId="77777777" w:rsidR="008C77C8" w:rsidRPr="00FA5128" w:rsidRDefault="008C77C8" w:rsidP="008C77C8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</w:p>
        </w:tc>
        <w:tc>
          <w:tcPr>
            <w:tcW w:w="1235" w:type="dxa"/>
            <w:vMerge/>
            <w:vAlign w:val="center"/>
          </w:tcPr>
          <w:p w14:paraId="4B932F7D" w14:textId="77777777" w:rsidR="008C77C8" w:rsidRPr="00FA5128" w:rsidRDefault="008C77C8" w:rsidP="008C77C8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</w:p>
        </w:tc>
      </w:tr>
      <w:tr w:rsidR="008C77C8" w:rsidRPr="00FA5128" w14:paraId="030DE8FB" w14:textId="77777777" w:rsidTr="008C77C8">
        <w:trPr>
          <w:trHeight w:val="20"/>
        </w:trPr>
        <w:tc>
          <w:tcPr>
            <w:tcW w:w="1481" w:type="dxa"/>
            <w:gridSpan w:val="2"/>
            <w:vMerge/>
            <w:tcBorders>
              <w:bottom w:val="single" w:sz="12" w:space="0" w:color="212492"/>
            </w:tcBorders>
            <w:vAlign w:val="center"/>
          </w:tcPr>
          <w:p w14:paraId="355E0307" w14:textId="77777777" w:rsidR="008C77C8" w:rsidRPr="00FA5128" w:rsidRDefault="008C77C8" w:rsidP="008C77C8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098" w:type="dxa"/>
            <w:tcBorders>
              <w:bottom w:val="single" w:sz="12" w:space="0" w:color="212492"/>
            </w:tcBorders>
            <w:vAlign w:val="center"/>
          </w:tcPr>
          <w:p w14:paraId="72A6FE6E" w14:textId="77777777" w:rsidR="008C77C8" w:rsidRPr="00536036" w:rsidRDefault="008C77C8" w:rsidP="008C77C8">
            <w:pPr>
              <w:spacing w:before="0" w:after="0" w:line="200" w:lineRule="exact"/>
              <w:jc w:val="center"/>
              <w:rPr>
                <w:color w:val="000000" w:themeColor="text1"/>
                <w:szCs w:val="19"/>
              </w:rPr>
            </w:pPr>
            <w:r w:rsidRPr="00536036">
              <w:rPr>
                <w:color w:val="000000" w:themeColor="text1"/>
                <w:szCs w:val="19"/>
              </w:rPr>
              <w:t>a</w:t>
            </w:r>
          </w:p>
        </w:tc>
        <w:tc>
          <w:tcPr>
            <w:tcW w:w="1095" w:type="dxa"/>
            <w:tcBorders>
              <w:bottom w:val="single" w:sz="12" w:space="0" w:color="212492"/>
            </w:tcBorders>
          </w:tcPr>
          <w:p w14:paraId="0B7BA877" w14:textId="77777777" w:rsidR="008C77C8" w:rsidRPr="00536036" w:rsidRDefault="008C77C8" w:rsidP="008C77C8">
            <w:pPr>
              <w:spacing w:before="0" w:after="0" w:line="200" w:lineRule="exact"/>
              <w:jc w:val="center"/>
              <w:rPr>
                <w:color w:val="000000" w:themeColor="text1"/>
                <w:szCs w:val="19"/>
              </w:rPr>
            </w:pPr>
            <w:r w:rsidRPr="00536036">
              <w:rPr>
                <w:color w:val="000000" w:themeColor="text1"/>
                <w:szCs w:val="19"/>
              </w:rPr>
              <w:t>b</w:t>
            </w:r>
          </w:p>
        </w:tc>
        <w:tc>
          <w:tcPr>
            <w:tcW w:w="968" w:type="dxa"/>
            <w:tcBorders>
              <w:bottom w:val="single" w:sz="12" w:space="0" w:color="212492"/>
            </w:tcBorders>
            <w:vAlign w:val="center"/>
          </w:tcPr>
          <w:p w14:paraId="21FAA34A" w14:textId="77777777" w:rsidR="008C77C8" w:rsidRPr="00536036" w:rsidRDefault="008C77C8" w:rsidP="008C77C8">
            <w:pPr>
              <w:spacing w:before="0" w:after="0" w:line="200" w:lineRule="exact"/>
              <w:jc w:val="center"/>
              <w:rPr>
                <w:color w:val="000000" w:themeColor="text1"/>
                <w:szCs w:val="19"/>
              </w:rPr>
            </w:pPr>
            <w:r w:rsidRPr="00536036">
              <w:rPr>
                <w:color w:val="000000" w:themeColor="text1"/>
                <w:szCs w:val="19"/>
              </w:rPr>
              <w:t>c</w:t>
            </w:r>
          </w:p>
        </w:tc>
        <w:tc>
          <w:tcPr>
            <w:tcW w:w="1079" w:type="dxa"/>
            <w:tcBorders>
              <w:bottom w:val="single" w:sz="12" w:space="0" w:color="212492"/>
            </w:tcBorders>
          </w:tcPr>
          <w:p w14:paraId="2757215B" w14:textId="77777777" w:rsidR="008C77C8" w:rsidRPr="00536036" w:rsidRDefault="008C77C8" w:rsidP="008C77C8">
            <w:pPr>
              <w:spacing w:before="0" w:after="0" w:line="200" w:lineRule="exact"/>
              <w:jc w:val="center"/>
              <w:rPr>
                <w:color w:val="000000" w:themeColor="text1"/>
                <w:szCs w:val="19"/>
              </w:rPr>
            </w:pPr>
            <w:r w:rsidRPr="00536036">
              <w:rPr>
                <w:color w:val="000000" w:themeColor="text1"/>
                <w:szCs w:val="19"/>
              </w:rPr>
              <w:t>d</w:t>
            </w:r>
          </w:p>
        </w:tc>
        <w:tc>
          <w:tcPr>
            <w:tcW w:w="1123" w:type="dxa"/>
            <w:tcBorders>
              <w:bottom w:val="single" w:sz="12" w:space="0" w:color="212492"/>
            </w:tcBorders>
            <w:vAlign w:val="center"/>
          </w:tcPr>
          <w:p w14:paraId="54A760DF" w14:textId="77777777" w:rsidR="008C77C8" w:rsidRPr="00536036" w:rsidRDefault="008C77C8" w:rsidP="008C77C8">
            <w:pPr>
              <w:spacing w:before="0" w:after="0" w:line="200" w:lineRule="exact"/>
              <w:jc w:val="center"/>
              <w:rPr>
                <w:color w:val="000000" w:themeColor="text1"/>
                <w:szCs w:val="19"/>
              </w:rPr>
            </w:pPr>
            <w:r w:rsidRPr="00536036">
              <w:rPr>
                <w:color w:val="000000" w:themeColor="text1"/>
                <w:szCs w:val="19"/>
              </w:rPr>
              <w:t>e</w:t>
            </w:r>
          </w:p>
        </w:tc>
        <w:tc>
          <w:tcPr>
            <w:tcW w:w="1235" w:type="dxa"/>
            <w:vMerge/>
            <w:tcBorders>
              <w:bottom w:val="single" w:sz="12" w:space="0" w:color="212492"/>
            </w:tcBorders>
            <w:vAlign w:val="center"/>
          </w:tcPr>
          <w:p w14:paraId="343C296C" w14:textId="77777777" w:rsidR="008C77C8" w:rsidRPr="00FA5128" w:rsidRDefault="008C77C8" w:rsidP="008C77C8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</w:tr>
      <w:tr w:rsidR="008C77C8" w:rsidRPr="00FA5128" w14:paraId="0E16946B" w14:textId="77777777" w:rsidTr="008C77C8">
        <w:trPr>
          <w:trHeight w:val="114"/>
        </w:trPr>
        <w:tc>
          <w:tcPr>
            <w:tcW w:w="1481" w:type="dxa"/>
            <w:gridSpan w:val="2"/>
            <w:tcBorders>
              <w:top w:val="single" w:sz="12" w:space="0" w:color="212492"/>
              <w:bottom w:val="nil"/>
            </w:tcBorders>
            <w:vAlign w:val="center"/>
          </w:tcPr>
          <w:p w14:paraId="47AFA95E" w14:textId="77777777" w:rsidR="008C77C8" w:rsidRPr="00FA5128" w:rsidRDefault="008C77C8" w:rsidP="008C77C8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5363" w:type="dxa"/>
            <w:gridSpan w:val="5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3901603B" w14:textId="77777777" w:rsidR="008C77C8" w:rsidRPr="00536036" w:rsidRDefault="008C77C8" w:rsidP="008C77C8">
            <w:pPr>
              <w:spacing w:before="0" w:after="0" w:line="200" w:lineRule="exact"/>
              <w:jc w:val="center"/>
              <w:rPr>
                <w:rFonts w:cs="Arial"/>
                <w:color w:val="000000" w:themeColor="text1"/>
                <w:szCs w:val="19"/>
              </w:rPr>
            </w:pPr>
            <w:r w:rsidRPr="00536036">
              <w:rPr>
                <w:rFonts w:cs="Arial"/>
                <w:color w:val="000000" w:themeColor="text1"/>
                <w:szCs w:val="19"/>
              </w:rPr>
              <w:t>saldo ocen w procentach</w:t>
            </w:r>
          </w:p>
        </w:tc>
        <w:tc>
          <w:tcPr>
            <w:tcW w:w="1235" w:type="dxa"/>
            <w:tcBorders>
              <w:top w:val="single" w:sz="12" w:space="0" w:color="212492"/>
              <w:bottom w:val="nil"/>
            </w:tcBorders>
            <w:vAlign w:val="center"/>
          </w:tcPr>
          <w:p w14:paraId="04D58331" w14:textId="77777777" w:rsidR="008C77C8" w:rsidRPr="00FA5128" w:rsidRDefault="008C77C8" w:rsidP="008C77C8">
            <w:pPr>
              <w:spacing w:before="0" w:after="0" w:line="14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</w:tr>
      <w:tr w:rsidR="008C77C8" w:rsidRPr="00FA5128" w14:paraId="52584AE2" w14:textId="77777777" w:rsidTr="008C77C8">
        <w:trPr>
          <w:trHeight w:val="156"/>
        </w:trPr>
        <w:tc>
          <w:tcPr>
            <w:tcW w:w="1481" w:type="dxa"/>
            <w:gridSpan w:val="2"/>
            <w:tcBorders>
              <w:top w:val="nil"/>
              <w:bottom w:val="single" w:sz="4" w:space="0" w:color="001D77"/>
            </w:tcBorders>
            <w:vAlign w:val="center"/>
          </w:tcPr>
          <w:p w14:paraId="13488765" w14:textId="77777777" w:rsidR="008C77C8" w:rsidRPr="00FA5128" w:rsidRDefault="008C77C8" w:rsidP="008C77C8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098" w:type="dxa"/>
            <w:tcBorders>
              <w:top w:val="single" w:sz="4" w:space="0" w:color="212492"/>
              <w:bottom w:val="single" w:sz="4" w:space="0" w:color="001D77"/>
              <w:right w:val="nil"/>
            </w:tcBorders>
            <w:vAlign w:val="center"/>
          </w:tcPr>
          <w:p w14:paraId="607EDBD8" w14:textId="77777777" w:rsidR="008C77C8" w:rsidRPr="00FA5128" w:rsidRDefault="008C77C8" w:rsidP="008C77C8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095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vAlign w:val="center"/>
          </w:tcPr>
          <w:p w14:paraId="7DC4E979" w14:textId="77777777" w:rsidR="008C77C8" w:rsidRPr="00536036" w:rsidRDefault="008C77C8" w:rsidP="008C77C8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</w:p>
        </w:tc>
        <w:tc>
          <w:tcPr>
            <w:tcW w:w="968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vAlign w:val="center"/>
          </w:tcPr>
          <w:p w14:paraId="063DB867" w14:textId="77777777" w:rsidR="008C77C8" w:rsidRPr="00536036" w:rsidRDefault="008C77C8" w:rsidP="008C77C8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  <w:r w:rsidRPr="00536036">
              <w:rPr>
                <w:rFonts w:cs="Arial"/>
                <w:b/>
                <w:color w:val="000000" w:themeColor="text1"/>
                <w:szCs w:val="19"/>
              </w:rPr>
              <w:t>Lata</w:t>
            </w:r>
          </w:p>
        </w:tc>
        <w:tc>
          <w:tcPr>
            <w:tcW w:w="1079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vAlign w:val="center"/>
          </w:tcPr>
          <w:p w14:paraId="08D7FB32" w14:textId="77777777" w:rsidR="008C77C8" w:rsidRPr="00FA5128" w:rsidRDefault="008C77C8" w:rsidP="008C77C8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123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vAlign w:val="center"/>
          </w:tcPr>
          <w:p w14:paraId="60CC7458" w14:textId="77777777" w:rsidR="008C77C8" w:rsidRPr="00FA5128" w:rsidRDefault="008C77C8" w:rsidP="008C77C8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1D77"/>
            </w:tcBorders>
            <w:vAlign w:val="center"/>
          </w:tcPr>
          <w:p w14:paraId="1E98433D" w14:textId="77777777" w:rsidR="008C77C8" w:rsidRPr="00FA5128" w:rsidRDefault="008C77C8" w:rsidP="008C77C8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</w:tr>
      <w:tr w:rsidR="008C77C8" w:rsidRPr="008C4768" w14:paraId="79F3E215" w14:textId="77777777" w:rsidTr="008C77C8">
        <w:trPr>
          <w:trHeight w:val="85"/>
        </w:trPr>
        <w:tc>
          <w:tcPr>
            <w:tcW w:w="1481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03DA422" w14:textId="77777777" w:rsidR="008C77C8" w:rsidRPr="008C476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8C4768">
              <w:rPr>
                <w:rFonts w:cs="Arial"/>
                <w:sz w:val="19"/>
                <w:szCs w:val="19"/>
              </w:rPr>
              <w:t>2013</w:t>
            </w: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7CE72A2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-21,9</w:t>
            </w:r>
          </w:p>
        </w:tc>
        <w:tc>
          <w:tcPr>
            <w:tcW w:w="10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610993A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-13,6</w:t>
            </w: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5D320F6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-45,2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FA43D82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-31,2</w:t>
            </w:r>
          </w:p>
        </w:tc>
        <w:tc>
          <w:tcPr>
            <w:tcW w:w="112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AD86A49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-21,6</w:t>
            </w:r>
          </w:p>
        </w:tc>
        <w:tc>
          <w:tcPr>
            <w:tcW w:w="123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4B7245FD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-26,7</w:t>
            </w:r>
          </w:p>
        </w:tc>
      </w:tr>
      <w:tr w:rsidR="008C77C8" w:rsidRPr="008C4768" w14:paraId="033D5931" w14:textId="77777777" w:rsidTr="008C77C8">
        <w:trPr>
          <w:trHeight w:val="85"/>
        </w:trPr>
        <w:tc>
          <w:tcPr>
            <w:tcW w:w="1481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C354468" w14:textId="77777777" w:rsidR="008C77C8" w:rsidRPr="008C476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8C4768">
              <w:rPr>
                <w:rFonts w:cs="Arial"/>
                <w:sz w:val="19"/>
                <w:szCs w:val="19"/>
              </w:rPr>
              <w:t>2014</w:t>
            </w: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28DF829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-15,7</w:t>
            </w:r>
          </w:p>
        </w:tc>
        <w:tc>
          <w:tcPr>
            <w:tcW w:w="10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B762771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-7,3</w:t>
            </w: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ED3FF21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-29,9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5EF701B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-18,4</w:t>
            </w:r>
          </w:p>
        </w:tc>
        <w:tc>
          <w:tcPr>
            <w:tcW w:w="112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DAC6A7D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-13,7</w:t>
            </w:r>
          </w:p>
        </w:tc>
        <w:tc>
          <w:tcPr>
            <w:tcW w:w="123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6A7E1D77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-17,0</w:t>
            </w:r>
          </w:p>
        </w:tc>
      </w:tr>
      <w:tr w:rsidR="008C77C8" w:rsidRPr="008C4768" w14:paraId="2E2336AA" w14:textId="77777777" w:rsidTr="008C77C8">
        <w:trPr>
          <w:trHeight w:val="85"/>
        </w:trPr>
        <w:tc>
          <w:tcPr>
            <w:tcW w:w="1481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393630C" w14:textId="77777777" w:rsidR="008C77C8" w:rsidRPr="008C476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8C4768">
              <w:rPr>
                <w:rFonts w:cs="Arial"/>
                <w:sz w:val="19"/>
                <w:szCs w:val="19"/>
              </w:rPr>
              <w:t>2015</w:t>
            </w: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84BB0AF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-10,7</w:t>
            </w:r>
          </w:p>
        </w:tc>
        <w:tc>
          <w:tcPr>
            <w:tcW w:w="10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AC5F493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-2,8</w:t>
            </w: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744A4CA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-21,5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F7296C0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-11,4</w:t>
            </w:r>
          </w:p>
        </w:tc>
        <w:tc>
          <w:tcPr>
            <w:tcW w:w="112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A0E1486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-8,2</w:t>
            </w:r>
          </w:p>
        </w:tc>
        <w:tc>
          <w:tcPr>
            <w:tcW w:w="123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79362B2C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-10,9</w:t>
            </w:r>
          </w:p>
        </w:tc>
      </w:tr>
      <w:tr w:rsidR="008C77C8" w:rsidRPr="008C4768" w14:paraId="7DE6B106" w14:textId="77777777" w:rsidTr="008C77C8">
        <w:trPr>
          <w:trHeight w:val="85"/>
        </w:trPr>
        <w:tc>
          <w:tcPr>
            <w:tcW w:w="1481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7F4DF04" w14:textId="77777777" w:rsidR="008C77C8" w:rsidRPr="008C476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8C4768">
              <w:rPr>
                <w:rFonts w:cs="Arial"/>
                <w:sz w:val="19"/>
                <w:szCs w:val="19"/>
              </w:rPr>
              <w:t>2016</w:t>
            </w: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81C6C54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-3,9</w:t>
            </w:r>
          </w:p>
        </w:tc>
        <w:tc>
          <w:tcPr>
            <w:tcW w:w="10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5749E1E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0,9</w:t>
            </w: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5E2C94D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-11,0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8517819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-9,4</w:t>
            </w:r>
          </w:p>
        </w:tc>
        <w:tc>
          <w:tcPr>
            <w:tcW w:w="112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8792ADA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-2,5</w:t>
            </w:r>
          </w:p>
        </w:tc>
        <w:tc>
          <w:tcPr>
            <w:tcW w:w="123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3B6DC9E2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-5,2</w:t>
            </w:r>
          </w:p>
        </w:tc>
      </w:tr>
      <w:tr w:rsidR="008C77C8" w:rsidRPr="008C4768" w14:paraId="03BDF64B" w14:textId="77777777" w:rsidTr="008C77C8">
        <w:trPr>
          <w:trHeight w:val="85"/>
        </w:trPr>
        <w:tc>
          <w:tcPr>
            <w:tcW w:w="1481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6222FCA" w14:textId="77777777" w:rsidR="008C77C8" w:rsidRPr="008C476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8C4768">
              <w:rPr>
                <w:rFonts w:cs="Arial"/>
                <w:sz w:val="19"/>
                <w:szCs w:val="19"/>
              </w:rPr>
              <w:t>2017</w:t>
            </w: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8900E8F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0,1</w:t>
            </w:r>
          </w:p>
        </w:tc>
        <w:tc>
          <w:tcPr>
            <w:tcW w:w="10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98B43F1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2,8</w:t>
            </w: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EBA2CAC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1,8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7509E33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-1,8</w:t>
            </w:r>
          </w:p>
        </w:tc>
        <w:tc>
          <w:tcPr>
            <w:tcW w:w="112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AD1CA97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9,2</w:t>
            </w:r>
          </w:p>
        </w:tc>
        <w:tc>
          <w:tcPr>
            <w:tcW w:w="123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1D55E850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2,4</w:t>
            </w:r>
          </w:p>
        </w:tc>
      </w:tr>
      <w:tr w:rsidR="008C77C8" w:rsidRPr="008C4768" w14:paraId="554F9547" w14:textId="77777777" w:rsidTr="008C77C8">
        <w:trPr>
          <w:trHeight w:val="85"/>
        </w:trPr>
        <w:tc>
          <w:tcPr>
            <w:tcW w:w="1481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99E5BB0" w14:textId="77777777" w:rsidR="008C77C8" w:rsidRPr="008C476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8C4768">
              <w:rPr>
                <w:rFonts w:cs="Arial"/>
                <w:sz w:val="19"/>
                <w:szCs w:val="19"/>
              </w:rPr>
              <w:t>2018</w:t>
            </w: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B302A82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0,6</w:t>
            </w:r>
          </w:p>
        </w:tc>
        <w:tc>
          <w:tcPr>
            <w:tcW w:w="10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1DB8036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3,6</w:t>
            </w: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CD2804B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8,7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2908D92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2,8</w:t>
            </w:r>
          </w:p>
        </w:tc>
        <w:tc>
          <w:tcPr>
            <w:tcW w:w="112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E93E917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12,8</w:t>
            </w:r>
          </w:p>
        </w:tc>
        <w:tc>
          <w:tcPr>
            <w:tcW w:w="123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5B61E308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5,7</w:t>
            </w:r>
          </w:p>
        </w:tc>
      </w:tr>
      <w:tr w:rsidR="008C77C8" w:rsidRPr="008C4768" w14:paraId="5F89B41B" w14:textId="77777777" w:rsidTr="008C77C8">
        <w:trPr>
          <w:trHeight w:val="85"/>
        </w:trPr>
        <w:tc>
          <w:tcPr>
            <w:tcW w:w="1481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91EA9CB" w14:textId="77777777" w:rsidR="008C77C8" w:rsidRPr="008C476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8C4768">
              <w:rPr>
                <w:rFonts w:cs="Arial"/>
                <w:sz w:val="19"/>
                <w:szCs w:val="19"/>
              </w:rPr>
              <w:t>2019</w:t>
            </w: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864CB41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4,8</w:t>
            </w:r>
          </w:p>
        </w:tc>
        <w:tc>
          <w:tcPr>
            <w:tcW w:w="10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DD655C8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6,3</w:t>
            </w: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2A592FB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9,7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50458EF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1,2</w:t>
            </w:r>
          </w:p>
        </w:tc>
        <w:tc>
          <w:tcPr>
            <w:tcW w:w="112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2D4BA0B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16,4</w:t>
            </w:r>
          </w:p>
        </w:tc>
        <w:tc>
          <w:tcPr>
            <w:tcW w:w="123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75F1FD27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7,7</w:t>
            </w:r>
          </w:p>
        </w:tc>
      </w:tr>
      <w:tr w:rsidR="008C77C8" w:rsidRPr="008C4768" w14:paraId="3E61D852" w14:textId="77777777" w:rsidTr="008C77C8">
        <w:trPr>
          <w:trHeight w:val="85"/>
        </w:trPr>
        <w:tc>
          <w:tcPr>
            <w:tcW w:w="1481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0CF6239" w14:textId="77777777" w:rsidR="008C77C8" w:rsidRPr="008C476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8C4768">
              <w:rPr>
                <w:rFonts w:cs="Arial"/>
                <w:sz w:val="19"/>
                <w:szCs w:val="19"/>
              </w:rPr>
              <w:t>2020</w:t>
            </w: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EF80C8E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-6,5</w:t>
            </w:r>
          </w:p>
        </w:tc>
        <w:tc>
          <w:tcPr>
            <w:tcW w:w="10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D069A59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-8,4</w:t>
            </w: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15C1E6D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-24,9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6080A20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-29,1</w:t>
            </w:r>
          </w:p>
        </w:tc>
        <w:tc>
          <w:tcPr>
            <w:tcW w:w="112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D792EE2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-13,4</w:t>
            </w:r>
          </w:p>
        </w:tc>
        <w:tc>
          <w:tcPr>
            <w:tcW w:w="123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2D089C53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-16,4</w:t>
            </w:r>
          </w:p>
        </w:tc>
      </w:tr>
      <w:tr w:rsidR="008C77C8" w:rsidRPr="008C4768" w14:paraId="68CF5139" w14:textId="77777777" w:rsidTr="008C77C8">
        <w:trPr>
          <w:trHeight w:val="85"/>
        </w:trPr>
        <w:tc>
          <w:tcPr>
            <w:tcW w:w="1481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AB49628" w14:textId="77777777" w:rsidR="008C77C8" w:rsidRPr="008C476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8C4768">
              <w:rPr>
                <w:rFonts w:cs="Arial"/>
                <w:sz w:val="19"/>
                <w:szCs w:val="19"/>
              </w:rPr>
              <w:t>2021</w:t>
            </w: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CF16A9B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-10,3</w:t>
            </w:r>
          </w:p>
        </w:tc>
        <w:tc>
          <w:tcPr>
            <w:tcW w:w="10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4936944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-8,2</w:t>
            </w: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63A2EF1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-38,4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127BA34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-27,5</w:t>
            </w:r>
          </w:p>
        </w:tc>
        <w:tc>
          <w:tcPr>
            <w:tcW w:w="112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C1F30E3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-13,3</w:t>
            </w:r>
          </w:p>
        </w:tc>
        <w:tc>
          <w:tcPr>
            <w:tcW w:w="123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43A33FB1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-19,6</w:t>
            </w:r>
          </w:p>
        </w:tc>
      </w:tr>
      <w:tr w:rsidR="008C77C8" w:rsidRPr="008C4768" w14:paraId="1FD11A35" w14:textId="77777777" w:rsidTr="008C77C8">
        <w:trPr>
          <w:trHeight w:val="85"/>
        </w:trPr>
        <w:tc>
          <w:tcPr>
            <w:tcW w:w="1481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46BF56F" w14:textId="77777777" w:rsidR="008C77C8" w:rsidRPr="008C476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2022</w:t>
            </w: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CB39B95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-26,4</w:t>
            </w:r>
          </w:p>
        </w:tc>
        <w:tc>
          <w:tcPr>
            <w:tcW w:w="10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1649180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-31,3</w:t>
            </w: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A2EA468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-56,2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A65F980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-50,1</w:t>
            </w:r>
          </w:p>
        </w:tc>
        <w:tc>
          <w:tcPr>
            <w:tcW w:w="112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521ADE5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-34,9</w:t>
            </w:r>
          </w:p>
        </w:tc>
        <w:tc>
          <w:tcPr>
            <w:tcW w:w="123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6818F08C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-39,8</w:t>
            </w:r>
          </w:p>
        </w:tc>
      </w:tr>
      <w:tr w:rsidR="008C77C8" w:rsidRPr="008C4768" w14:paraId="2C505A0F" w14:textId="77777777" w:rsidTr="008C77C8">
        <w:trPr>
          <w:trHeight w:val="85"/>
        </w:trPr>
        <w:tc>
          <w:tcPr>
            <w:tcW w:w="1481" w:type="dxa"/>
            <w:gridSpan w:val="2"/>
            <w:tcBorders>
              <w:top w:val="single" w:sz="4" w:space="0" w:color="001D77"/>
              <w:left w:val="nil"/>
              <w:right w:val="nil"/>
            </w:tcBorders>
            <w:vAlign w:val="bottom"/>
          </w:tcPr>
          <w:p w14:paraId="33E71395" w14:textId="77777777" w:rsidR="008C77C8" w:rsidRPr="008C476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1098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42E71B0A" w14:textId="77777777" w:rsidR="008C77C8" w:rsidRPr="008C4768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3142" w:type="dxa"/>
            <w:gridSpan w:val="3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3705154B" w14:textId="77777777" w:rsidR="008C77C8" w:rsidRPr="008C4768" w:rsidRDefault="008C77C8" w:rsidP="008C77C8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8C4768">
              <w:rPr>
                <w:rFonts w:cs="Arial"/>
                <w:b/>
                <w:bCs/>
                <w:snapToGrid w:val="0"/>
                <w:color w:val="000000"/>
                <w:szCs w:val="19"/>
              </w:rPr>
              <w:t>Kwartały</w:t>
            </w:r>
          </w:p>
        </w:tc>
        <w:tc>
          <w:tcPr>
            <w:tcW w:w="1123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590E9CBC" w14:textId="77777777" w:rsidR="008C77C8" w:rsidRPr="008C4768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235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209FC4DF" w14:textId="77777777" w:rsidR="008C77C8" w:rsidRPr="008C4768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</w:tr>
      <w:tr w:rsidR="008C77C8" w:rsidRPr="008C4768" w14:paraId="6CFEBF11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19BAA06" w14:textId="77777777" w:rsidR="008C77C8" w:rsidRPr="008C476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2021</w:t>
            </w: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6BD660F9" w14:textId="77777777" w:rsidR="008C77C8" w:rsidRPr="008C476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8C4768">
              <w:rPr>
                <w:rFonts w:cs="Arial"/>
                <w:sz w:val="19"/>
                <w:szCs w:val="19"/>
              </w:rPr>
              <w:t>IV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A532486" w14:textId="77777777" w:rsidR="008C77C8" w:rsidRPr="008C4768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-12,9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2ACEA19" w14:textId="77777777" w:rsidR="008C77C8" w:rsidRPr="008C4768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-14,6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E9D6426" w14:textId="77777777" w:rsidR="008C77C8" w:rsidRPr="008C4768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-36,7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717DFF2" w14:textId="77777777" w:rsidR="008C77C8" w:rsidRPr="008C4768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-33,0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9F7251A" w14:textId="77777777" w:rsidR="008C77C8" w:rsidRPr="008C4768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-16,7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957164A" w14:textId="77777777" w:rsidR="008C77C8" w:rsidRPr="008C4768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-22,8</w:t>
            </w:r>
          </w:p>
        </w:tc>
      </w:tr>
      <w:tr w:rsidR="008C77C8" w:rsidRPr="008C4768" w14:paraId="4219187E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3F4D322" w14:textId="77777777" w:rsidR="008C77C8" w:rsidRPr="008C476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2022</w:t>
            </w: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62547ED0" w14:textId="77777777" w:rsidR="008C77C8" w:rsidRPr="008C476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E91EBFE" w14:textId="77777777" w:rsidR="008C77C8" w:rsidRPr="008C4768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-17,7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F1767D6" w14:textId="77777777" w:rsidR="008C77C8" w:rsidRPr="008C4768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-25,2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FF73A2F" w14:textId="77777777" w:rsidR="008C77C8" w:rsidRPr="008C4768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-45,5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A7FF4D1" w14:textId="77777777" w:rsidR="008C77C8" w:rsidRPr="008C4768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-44,5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9DFC44E" w14:textId="77777777" w:rsidR="008C77C8" w:rsidRPr="008C4768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-26,9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87A97A9" w14:textId="77777777" w:rsidR="008C77C8" w:rsidRPr="008C4768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-32,0</w:t>
            </w:r>
          </w:p>
        </w:tc>
      </w:tr>
      <w:tr w:rsidR="008C77C8" w:rsidRPr="008C4768" w14:paraId="1391E037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7CD7B67" w14:textId="77777777" w:rsidR="008C77C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01041243" w14:textId="77777777" w:rsidR="008C77C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II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43D40C6" w14:textId="77777777" w:rsidR="008C77C8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-25,1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CEABAC2" w14:textId="77777777" w:rsidR="008C77C8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-31,6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40B66C1" w14:textId="77777777" w:rsidR="008C77C8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-56,1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471B3C5" w14:textId="77777777" w:rsidR="008C77C8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-51,2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90A70DB" w14:textId="77777777" w:rsidR="008C77C8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-35,1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0987374" w14:textId="77777777" w:rsidR="008C77C8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-39,8</w:t>
            </w:r>
          </w:p>
        </w:tc>
      </w:tr>
      <w:tr w:rsidR="008C77C8" w:rsidRPr="008C4768" w14:paraId="2FD534A5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E5364DC" w14:textId="77777777" w:rsidR="008C77C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405145AE" w14:textId="77777777" w:rsidR="008C77C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III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8EB046C" w14:textId="77777777" w:rsidR="008C77C8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-31,5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B155F67" w14:textId="77777777" w:rsidR="008C77C8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-34,5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DF9C6CA" w14:textId="77777777" w:rsidR="008C77C8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-61,2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24BFB17" w14:textId="77777777" w:rsidR="008C77C8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-52,6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7EC74AD" w14:textId="77777777" w:rsidR="008C77C8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-38,2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544EA17" w14:textId="77777777" w:rsidR="008C77C8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-43,6</w:t>
            </w:r>
          </w:p>
        </w:tc>
      </w:tr>
      <w:tr w:rsidR="008C77C8" w:rsidRPr="008C4768" w14:paraId="0F91D4FA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15171F0" w14:textId="77777777" w:rsidR="008C77C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4C8CCF6A" w14:textId="77777777" w:rsidR="008C77C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IV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0FDFD6F" w14:textId="77777777" w:rsidR="008C77C8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-31,2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AF062B1" w14:textId="77777777" w:rsidR="008C77C8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-34,0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306F233" w14:textId="77777777" w:rsidR="008C77C8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-62,1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C865676" w14:textId="77777777" w:rsidR="008C77C8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-52,1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8AFAEBB" w14:textId="77777777" w:rsidR="008C77C8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-39,6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6CF08CF" w14:textId="77777777" w:rsidR="008C77C8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-43,8</w:t>
            </w:r>
          </w:p>
        </w:tc>
      </w:tr>
      <w:tr w:rsidR="008C77C8" w:rsidRPr="008C4768" w14:paraId="71CAC0E7" w14:textId="77777777" w:rsidTr="008C77C8">
        <w:trPr>
          <w:trHeight w:val="85"/>
        </w:trPr>
        <w:tc>
          <w:tcPr>
            <w:tcW w:w="1481" w:type="dxa"/>
            <w:gridSpan w:val="2"/>
            <w:tcBorders>
              <w:left w:val="nil"/>
              <w:right w:val="nil"/>
            </w:tcBorders>
            <w:vAlign w:val="bottom"/>
          </w:tcPr>
          <w:p w14:paraId="68A4443F" w14:textId="77777777" w:rsidR="008C77C8" w:rsidRPr="008C476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1098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00DB2565" w14:textId="77777777" w:rsidR="008C77C8" w:rsidRPr="008C4768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3142" w:type="dxa"/>
            <w:gridSpan w:val="3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72363482" w14:textId="77777777" w:rsidR="008C77C8" w:rsidRPr="008C4768" w:rsidRDefault="008C77C8" w:rsidP="008C77C8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8C4768">
              <w:rPr>
                <w:rFonts w:cs="Arial"/>
                <w:b/>
                <w:bCs/>
                <w:snapToGrid w:val="0"/>
                <w:color w:val="000000"/>
                <w:szCs w:val="19"/>
              </w:rPr>
              <w:t>Miesiące</w:t>
            </w:r>
          </w:p>
        </w:tc>
        <w:tc>
          <w:tcPr>
            <w:tcW w:w="1123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24894E80" w14:textId="77777777" w:rsidR="008C77C8" w:rsidRPr="008C4768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235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42953979" w14:textId="77777777" w:rsidR="008C77C8" w:rsidRPr="008C4768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</w:tr>
      <w:tr w:rsidR="008C77C8" w:rsidRPr="008C4768" w14:paraId="69E20EE7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89A5B89" w14:textId="77777777" w:rsidR="008C77C8" w:rsidRPr="008C476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8C4768">
              <w:rPr>
                <w:rFonts w:cs="Arial"/>
                <w:sz w:val="19"/>
                <w:szCs w:val="19"/>
              </w:rPr>
              <w:t>2022</w:t>
            </w: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4B65CAE" w14:textId="77777777" w:rsidR="008C77C8" w:rsidRPr="008C4768" w:rsidRDefault="008C77C8" w:rsidP="008C77C8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01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30E44C0" w14:textId="77777777" w:rsidR="008C77C8" w:rsidRPr="008C4768" w:rsidRDefault="008C77C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-17,1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5701C71" w14:textId="77777777" w:rsidR="008C77C8" w:rsidRPr="008C4768" w:rsidRDefault="008C77C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-23,3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8FFF8B7" w14:textId="77777777" w:rsidR="008C77C8" w:rsidRPr="008C4768" w:rsidRDefault="008C77C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-43,5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EF550E9" w14:textId="77777777" w:rsidR="008C77C8" w:rsidRPr="008C4768" w:rsidRDefault="008C77C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-41,3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42DB89C" w14:textId="77777777" w:rsidR="008C77C8" w:rsidRPr="008C4768" w:rsidRDefault="008C77C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-20,8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9101AD4" w14:textId="77777777" w:rsidR="008C77C8" w:rsidRPr="008C4768" w:rsidRDefault="008C77C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-29,2</w:t>
            </w:r>
          </w:p>
        </w:tc>
      </w:tr>
      <w:tr w:rsidR="008C77C8" w:rsidRPr="008C4768" w14:paraId="17DE92FE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062B698" w14:textId="77777777" w:rsidR="008C77C8" w:rsidRPr="008C476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603B6AB" w14:textId="77777777" w:rsidR="008C77C8" w:rsidRPr="008C4768" w:rsidRDefault="008C77C8" w:rsidP="008C77C8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02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783829B" w14:textId="77777777" w:rsidR="008C77C8" w:rsidRPr="008C4768" w:rsidRDefault="008C77C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-15,8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B364EE5" w14:textId="77777777" w:rsidR="008C77C8" w:rsidRPr="008C4768" w:rsidRDefault="008C77C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-18,2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D7D9830" w14:textId="77777777" w:rsidR="008C77C8" w:rsidRPr="008C4768" w:rsidRDefault="008C77C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-45,1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644199D" w14:textId="77777777" w:rsidR="008C77C8" w:rsidRPr="008C4768" w:rsidRDefault="008C77C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-35,1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D97945F" w14:textId="77777777" w:rsidR="008C77C8" w:rsidRPr="008C4768" w:rsidRDefault="008C77C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-24,4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B23CF90" w14:textId="77777777" w:rsidR="008C77C8" w:rsidRPr="008C4768" w:rsidRDefault="008C77C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-27,7</w:t>
            </w:r>
          </w:p>
        </w:tc>
      </w:tr>
      <w:tr w:rsidR="008C77C8" w:rsidRPr="008C4768" w14:paraId="6EF7B962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0B9DF48" w14:textId="77777777" w:rsidR="008C77C8" w:rsidRPr="008C476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5B7B22A" w14:textId="77777777" w:rsidR="008C77C8" w:rsidRDefault="008C77C8" w:rsidP="008C77C8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03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33AA309" w14:textId="77777777" w:rsidR="008C77C8" w:rsidRDefault="008C77C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-20,4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B8D8FCD" w14:textId="77777777" w:rsidR="008C77C8" w:rsidRDefault="008C77C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-34,0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0D264F1" w14:textId="77777777" w:rsidR="008C77C8" w:rsidRDefault="008C77C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-47,9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277579A" w14:textId="77777777" w:rsidR="008C77C8" w:rsidRDefault="008C77C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-57,1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7689812" w14:textId="77777777" w:rsidR="008C77C8" w:rsidRDefault="008C77C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-35,4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29EBE50" w14:textId="77777777" w:rsidR="008C77C8" w:rsidRDefault="008C77C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-39,0</w:t>
            </w:r>
          </w:p>
        </w:tc>
      </w:tr>
      <w:tr w:rsidR="008C77C8" w:rsidRPr="008C4768" w14:paraId="4423977E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08FD8E4" w14:textId="77777777" w:rsidR="008C77C8" w:rsidRPr="008C476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9807913" w14:textId="77777777" w:rsidR="008C77C8" w:rsidRDefault="008C77C8" w:rsidP="008C77C8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04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0B183FF" w14:textId="77777777" w:rsidR="008C77C8" w:rsidRDefault="008C77C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-22,0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521D362" w14:textId="77777777" w:rsidR="008C77C8" w:rsidRDefault="008C77C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-30,0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DB73948" w14:textId="77777777" w:rsidR="008C77C8" w:rsidRDefault="008C77C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-52,5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91D6176" w14:textId="77777777" w:rsidR="008C77C8" w:rsidRDefault="008C77C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-48,6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730D1B2" w14:textId="77777777" w:rsidR="008C77C8" w:rsidRDefault="008C77C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-32,9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6E96DBD" w14:textId="77777777" w:rsidR="008C77C8" w:rsidRDefault="008C77C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-37,2</w:t>
            </w:r>
          </w:p>
        </w:tc>
      </w:tr>
      <w:tr w:rsidR="008C77C8" w:rsidRPr="008C4768" w14:paraId="52CE2FA4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477A094" w14:textId="77777777" w:rsidR="008C77C8" w:rsidRPr="008C476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C582582" w14:textId="77777777" w:rsidR="008C77C8" w:rsidRDefault="008C77C8" w:rsidP="008C77C8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05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CA3BA99" w14:textId="77777777" w:rsidR="008C77C8" w:rsidRDefault="008C77C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-23,0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03A7FA3" w14:textId="77777777" w:rsidR="008C77C8" w:rsidRDefault="008C77C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-28,4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F3F5406" w14:textId="77777777" w:rsidR="008C77C8" w:rsidRDefault="008C77C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-56,6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B8752C7" w14:textId="77777777" w:rsidR="008C77C8" w:rsidRDefault="008C77C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-51,8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17F8C03" w14:textId="77777777" w:rsidR="008C77C8" w:rsidRDefault="008C77C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-32,2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52B2243" w14:textId="77777777" w:rsidR="008C77C8" w:rsidRDefault="008C77C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-38,4</w:t>
            </w:r>
          </w:p>
        </w:tc>
      </w:tr>
      <w:tr w:rsidR="008C77C8" w:rsidRPr="008C4768" w14:paraId="7847E446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4B069579" w14:textId="77777777" w:rsidR="008C77C8" w:rsidRPr="008C476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6A11634" w14:textId="77777777" w:rsidR="008C77C8" w:rsidRDefault="008C77C8" w:rsidP="008C77C8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06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CDD9B29" w14:textId="77777777" w:rsidR="008C77C8" w:rsidRDefault="008C77C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-30,2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C965EAA" w14:textId="77777777" w:rsidR="008C77C8" w:rsidRDefault="008C77C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-36,3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FBA99D2" w14:textId="77777777" w:rsidR="008C77C8" w:rsidRDefault="008C77C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-59,1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4ABBCA6" w14:textId="77777777" w:rsidR="008C77C8" w:rsidRDefault="008C77C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-53,1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B70D7FD" w14:textId="77777777" w:rsidR="008C77C8" w:rsidRDefault="008C77C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-40,1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31ADAC7" w14:textId="77777777" w:rsidR="008C77C8" w:rsidRDefault="008C77C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-43,8</w:t>
            </w:r>
          </w:p>
        </w:tc>
      </w:tr>
      <w:tr w:rsidR="008C77C8" w:rsidRPr="008C4768" w14:paraId="438C3A91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90D456A" w14:textId="77777777" w:rsidR="008C77C8" w:rsidRPr="008C476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D2CFA9B" w14:textId="77777777" w:rsidR="008C77C8" w:rsidRDefault="008C77C8" w:rsidP="008C77C8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07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196D2F8" w14:textId="77777777" w:rsidR="008C77C8" w:rsidRDefault="008C77C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-29,2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2283295" w14:textId="77777777" w:rsidR="008C77C8" w:rsidRDefault="008C77C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-32,6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B296AB3" w14:textId="77777777" w:rsidR="008C77C8" w:rsidRDefault="008C77C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-60,6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EEF366F" w14:textId="77777777" w:rsidR="008C77C8" w:rsidRDefault="008C77C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-50,3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A081F41" w14:textId="77777777" w:rsidR="008C77C8" w:rsidRDefault="008C77C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-35,8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4A40623" w14:textId="77777777" w:rsidR="008C77C8" w:rsidRDefault="008C77C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-41,7</w:t>
            </w:r>
          </w:p>
        </w:tc>
      </w:tr>
      <w:tr w:rsidR="008C77C8" w:rsidRPr="008C4768" w14:paraId="68237694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5AF9BF2" w14:textId="77777777" w:rsidR="008C77C8" w:rsidRPr="008C476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CFE99DC" w14:textId="77777777" w:rsidR="008C77C8" w:rsidRDefault="008C77C8" w:rsidP="008C77C8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08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E616C01" w14:textId="77777777" w:rsidR="008C77C8" w:rsidRDefault="008C77C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-32,8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A794F88" w14:textId="77777777" w:rsidR="008C77C8" w:rsidRDefault="008C77C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-34,4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AED0746" w14:textId="77777777" w:rsidR="008C77C8" w:rsidRDefault="008C77C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-61,6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23CCD71" w14:textId="77777777" w:rsidR="008C77C8" w:rsidRDefault="008C77C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-53,6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1A226B1" w14:textId="77777777" w:rsidR="008C77C8" w:rsidRDefault="008C77C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-42,1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4B32873" w14:textId="77777777" w:rsidR="008C77C8" w:rsidRDefault="008C77C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-44,9</w:t>
            </w:r>
          </w:p>
        </w:tc>
      </w:tr>
      <w:tr w:rsidR="008C77C8" w:rsidRPr="008C4768" w14:paraId="5D0EF722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388EB73" w14:textId="77777777" w:rsidR="008C77C8" w:rsidRPr="008C476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6BD72E5" w14:textId="77777777" w:rsidR="008C77C8" w:rsidRDefault="008C77C8" w:rsidP="008C77C8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09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CED860B" w14:textId="77777777" w:rsidR="008C77C8" w:rsidRDefault="008C77C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-32,5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F3C3F71" w14:textId="77777777" w:rsidR="008C77C8" w:rsidRDefault="008C77C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-36,4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55ABE05" w14:textId="77777777" w:rsidR="008C77C8" w:rsidRDefault="008C77C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-61,5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538BC35" w14:textId="77777777" w:rsidR="008C77C8" w:rsidRDefault="008C77C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-53,8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C98F06E" w14:textId="77777777" w:rsidR="008C77C8" w:rsidRDefault="008C77C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-36,7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24C881F" w14:textId="77777777" w:rsidR="008C77C8" w:rsidRDefault="008C77C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-44,2</w:t>
            </w:r>
          </w:p>
        </w:tc>
      </w:tr>
      <w:tr w:rsidR="008C77C8" w:rsidRPr="008C4768" w14:paraId="3B68868B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22BC672" w14:textId="77777777" w:rsidR="008C77C8" w:rsidRPr="008C476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468B6E5" w14:textId="77777777" w:rsidR="008C77C8" w:rsidRDefault="008C77C8" w:rsidP="008C77C8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03D1A80" w14:textId="77777777" w:rsidR="008C77C8" w:rsidRDefault="008C77C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-31,0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32E79E5" w14:textId="77777777" w:rsidR="008C77C8" w:rsidRDefault="008C77C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-34,8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906EE0E" w14:textId="77777777" w:rsidR="008C77C8" w:rsidRDefault="008C77C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-64,1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9E75AD8" w14:textId="77777777" w:rsidR="008C77C8" w:rsidRDefault="008C77C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-56,7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B94CD17" w14:textId="77777777" w:rsidR="008C77C8" w:rsidRDefault="008C77C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-41,1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68C9CCE" w14:textId="77777777" w:rsidR="008C77C8" w:rsidRDefault="008C77C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-45,5</w:t>
            </w:r>
          </w:p>
        </w:tc>
      </w:tr>
      <w:tr w:rsidR="008C77C8" w:rsidRPr="008C4768" w14:paraId="600F63AE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3FE5811" w14:textId="77777777" w:rsidR="008C77C8" w:rsidRPr="008C476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F854849" w14:textId="77777777" w:rsidR="008C77C8" w:rsidRDefault="008C77C8" w:rsidP="008C77C8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732F6A0" w14:textId="77777777" w:rsidR="008C77C8" w:rsidRDefault="008C77C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-32,2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92C5DB8" w14:textId="77777777" w:rsidR="008C77C8" w:rsidRDefault="008C77C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-35,6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61456F4" w14:textId="77777777" w:rsidR="008C77C8" w:rsidRDefault="008C77C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-60,9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55892E6" w14:textId="77777777" w:rsidR="008C77C8" w:rsidRDefault="008C77C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-51,1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2086D99" w14:textId="77777777" w:rsidR="008C77C8" w:rsidRDefault="008C77C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-39,9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86183F0" w14:textId="77777777" w:rsidR="008C77C8" w:rsidRDefault="008C77C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-44,0</w:t>
            </w:r>
          </w:p>
        </w:tc>
      </w:tr>
      <w:tr w:rsidR="008C77C8" w:rsidRPr="008C4768" w14:paraId="2828F486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496FEDB7" w14:textId="77777777" w:rsidR="008C77C8" w:rsidRPr="008C476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5FF67B6" w14:textId="77777777" w:rsidR="008C77C8" w:rsidRDefault="008C77C8" w:rsidP="008C77C8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23A8FFB" w14:textId="77777777" w:rsidR="008C77C8" w:rsidRDefault="008C77C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-30,4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BB24202" w14:textId="77777777" w:rsidR="008C77C8" w:rsidRDefault="008C77C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-31,4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09B3EEA" w14:textId="77777777" w:rsidR="008C77C8" w:rsidRDefault="008C77C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-61,4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EC957F8" w14:textId="77777777" w:rsidR="008C77C8" w:rsidRDefault="008C77C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-48,6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D40B171" w14:textId="77777777" w:rsidR="008C77C8" w:rsidRDefault="008C77C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-37,7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5E4088D" w14:textId="77777777" w:rsidR="008C77C8" w:rsidRDefault="008C77C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-41,9</w:t>
            </w:r>
          </w:p>
        </w:tc>
      </w:tr>
      <w:tr w:rsidR="00927DA6" w:rsidRPr="008C4768" w14:paraId="08022CAA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64AF45C7" w14:textId="567823FD" w:rsidR="00927DA6" w:rsidRPr="008C4768" w:rsidRDefault="00927DA6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2023</w:t>
            </w: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314DC9A" w14:textId="5A097D85" w:rsidR="00927DA6" w:rsidRDefault="00927DA6" w:rsidP="008C77C8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25FDCB5" w14:textId="608C596F" w:rsidR="00927DA6" w:rsidRDefault="00233D0D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-28,1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2A2E0A5" w14:textId="034FD750" w:rsidR="00927DA6" w:rsidRDefault="00233D0D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-27,3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D91126C" w14:textId="2903BF54" w:rsidR="00927DA6" w:rsidRDefault="00233D0D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-57,2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17CBC6E" w14:textId="0FCFB3E4" w:rsidR="00927DA6" w:rsidRDefault="00233D0D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-43,5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955CA43" w14:textId="2E34E90D" w:rsidR="00927DA6" w:rsidRDefault="00233D0D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-34,4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B3D4162" w14:textId="3EDD6C8B" w:rsidR="00927DA6" w:rsidRDefault="00233D0D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-38,1</w:t>
            </w:r>
          </w:p>
        </w:tc>
      </w:tr>
      <w:tr w:rsidR="00E569A1" w:rsidRPr="008C4768" w14:paraId="33CCBEE1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8AE0528" w14:textId="77777777" w:rsidR="00E569A1" w:rsidRDefault="00E569A1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7088794" w14:textId="50C39A6D" w:rsidR="00E569A1" w:rsidRDefault="00E569A1" w:rsidP="008C77C8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02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D460D82" w14:textId="1B42468F" w:rsidR="00E569A1" w:rsidRDefault="0040098C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-28,6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3811EC6" w14:textId="5899A11B" w:rsidR="00E569A1" w:rsidRDefault="0040098C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-23,2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B867701" w14:textId="18C67BC0" w:rsidR="00E569A1" w:rsidRDefault="0040098C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-54,2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09062D7" w14:textId="118640A8" w:rsidR="00E569A1" w:rsidRDefault="0040098C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-38,0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E2CA726" w14:textId="666B2094" w:rsidR="00E569A1" w:rsidRDefault="0040098C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-36,2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2153CDC" w14:textId="36CDCCC5" w:rsidR="00E569A1" w:rsidRDefault="0040098C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-36,0</w:t>
            </w:r>
          </w:p>
        </w:tc>
      </w:tr>
      <w:tr w:rsidR="008C77C8" w:rsidRPr="00FA5128" w14:paraId="3C743862" w14:textId="77777777" w:rsidTr="008C77C8">
        <w:trPr>
          <w:trHeight w:val="28"/>
        </w:trPr>
        <w:tc>
          <w:tcPr>
            <w:tcW w:w="1481" w:type="dxa"/>
            <w:gridSpan w:val="2"/>
            <w:tcBorders>
              <w:left w:val="nil"/>
              <w:right w:val="single" w:sz="4" w:space="0" w:color="001D77"/>
            </w:tcBorders>
            <w:vAlign w:val="bottom"/>
          </w:tcPr>
          <w:p w14:paraId="4639705A" w14:textId="77777777" w:rsidR="008C77C8" w:rsidRPr="007443DC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249804F6" w14:textId="77777777" w:rsidR="008C77C8" w:rsidRPr="007443DC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095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77032A27" w14:textId="77777777" w:rsidR="008C77C8" w:rsidRPr="007443DC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4F7523BC" w14:textId="77777777" w:rsidR="008C77C8" w:rsidRPr="007443DC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5BE8D004" w14:textId="77777777" w:rsidR="008C77C8" w:rsidRPr="007443DC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123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0D8118CD" w14:textId="77777777" w:rsidR="008C77C8" w:rsidRPr="007443DC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235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shd w:val="clear" w:color="auto" w:fill="auto"/>
            <w:vAlign w:val="bottom"/>
          </w:tcPr>
          <w:p w14:paraId="2CA120CE" w14:textId="77777777" w:rsidR="008C77C8" w:rsidRPr="007443DC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</w:tr>
    </w:tbl>
    <w:p w14:paraId="560EF38E" w14:textId="1EB1AAA7" w:rsidR="00712785" w:rsidRDefault="00712785">
      <w:pPr>
        <w:spacing w:before="0" w:after="160" w:line="259" w:lineRule="auto"/>
        <w:rPr>
          <w:b/>
          <w:spacing w:val="-2"/>
          <w:sz w:val="18"/>
        </w:rPr>
      </w:pPr>
    </w:p>
    <w:p w14:paraId="16A2826E" w14:textId="76C8B5DD" w:rsidR="00FD7BD2" w:rsidRDefault="005F4EA6" w:rsidP="00693BAD">
      <w:pPr>
        <w:pStyle w:val="tytuwykresu"/>
        <w:spacing w:before="360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lastRenderedPageBreak/>
        <w:drawing>
          <wp:anchor distT="0" distB="0" distL="114300" distR="114300" simplePos="0" relativeHeight="251753472" behindDoc="0" locked="0" layoutInCell="1" allowOverlap="1" wp14:anchorId="7CD74491" wp14:editId="644A575F">
            <wp:simplePos x="0" y="0"/>
            <wp:positionH relativeFrom="margin">
              <wp:align>right</wp:align>
            </wp:positionH>
            <wp:positionV relativeFrom="margin">
              <wp:posOffset>379095</wp:posOffset>
            </wp:positionV>
            <wp:extent cx="5122545" cy="3911600"/>
            <wp:effectExtent l="0" t="0" r="1905" b="0"/>
            <wp:wrapSquare wrapText="bothSides"/>
            <wp:docPr id="25" name="Wykres 25" descr="Bieżący wskaźnik ufności konsumenckiej (BWUK) oraz jego wartości składowe według miesięcy w latach 2019–20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5906" w:rsidRPr="00C15772">
        <w:t xml:space="preserve">Wykres </w:t>
      </w:r>
      <w:r w:rsidR="00074DD8" w:rsidRPr="00C15772">
        <w:t>1</w:t>
      </w:r>
      <w:r w:rsidR="008F4441" w:rsidRPr="00C15772">
        <w:t>.</w:t>
      </w:r>
      <w:r w:rsidR="00074DD8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Bieżący</w:t>
      </w:r>
      <w:r w:rsidR="00C15772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wskaźnik ufności konsumenckiej</w:t>
      </w:r>
      <w:r w:rsidR="00C15772" w:rsidRPr="00C15772">
        <w:rPr>
          <w:shd w:val="clear" w:color="auto" w:fill="FFFFFF"/>
        </w:rPr>
        <w:t xml:space="preserve"> </w:t>
      </w:r>
      <w:r w:rsidR="00C15772">
        <w:rPr>
          <w:shd w:val="clear" w:color="auto" w:fill="FFFFFF"/>
        </w:rPr>
        <w:t xml:space="preserve">(BWUK) </w:t>
      </w:r>
      <w:r w:rsidR="00A217E6">
        <w:rPr>
          <w:shd w:val="clear" w:color="auto" w:fill="FFFFFF"/>
        </w:rPr>
        <w:t>oraz jego wartości składowe</w:t>
      </w:r>
      <w:r w:rsidR="00072F74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według</w:t>
      </w:r>
      <w:r w:rsidR="00C15772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miesięcy w</w:t>
      </w:r>
      <w:r w:rsidR="00C15772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latach</w:t>
      </w:r>
      <w:r w:rsidR="000E76CF">
        <w:rPr>
          <w:shd w:val="clear" w:color="auto" w:fill="FFFFFF"/>
        </w:rPr>
        <w:t xml:space="preserve"> 2020–2023</w:t>
      </w:r>
    </w:p>
    <w:p w14:paraId="73726264" w14:textId="77777777" w:rsidR="00FD7BD2" w:rsidRPr="00FD7BD2" w:rsidRDefault="00FD7BD2" w:rsidP="00FD7BD2"/>
    <w:p w14:paraId="06358B85" w14:textId="77777777" w:rsidR="00053B77" w:rsidRDefault="007A7B28" w:rsidP="00053B77">
      <w:pPr>
        <w:pStyle w:val="tytuwykresu"/>
        <w:ind w:left="851" w:hanging="851"/>
        <w:rPr>
          <w:shd w:val="clear" w:color="auto" w:fill="FFFFFF"/>
        </w:rPr>
      </w:pPr>
      <w:r w:rsidRPr="007A7B28">
        <w:rPr>
          <w:noProof/>
          <w:szCs w:val="18"/>
          <w:lang w:eastAsia="pl-PL"/>
        </w:rPr>
        <w:drawing>
          <wp:anchor distT="0" distB="0" distL="114300" distR="114300" simplePos="0" relativeHeight="251755520" behindDoc="0" locked="0" layoutInCell="1" allowOverlap="1" wp14:anchorId="4E8C0972" wp14:editId="0AFCDD0D">
            <wp:simplePos x="0" y="0"/>
            <wp:positionH relativeFrom="margin">
              <wp:align>right</wp:align>
            </wp:positionH>
            <wp:positionV relativeFrom="margin">
              <wp:posOffset>4672965</wp:posOffset>
            </wp:positionV>
            <wp:extent cx="5122545" cy="4269740"/>
            <wp:effectExtent l="0" t="0" r="1905" b="0"/>
            <wp:wrapSquare wrapText="bothSides"/>
            <wp:docPr id="26" name="Wykres 26" descr=" Bieżący wskaźnik ufności konsumenckiej (BWUK) oraz jego wartości składowe według lat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3B77" w:rsidRPr="00C15772">
        <w:t xml:space="preserve">Wykres </w:t>
      </w:r>
      <w:r w:rsidR="00053B77">
        <w:t>2</w:t>
      </w:r>
      <w:r w:rsidR="00053B77" w:rsidRPr="00C15772">
        <w:t>.</w:t>
      </w:r>
      <w:r w:rsidR="00053B77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Bieżący</w:t>
      </w:r>
      <w:r w:rsidR="00053B77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wskaźnik</w:t>
      </w:r>
      <w:r w:rsidR="00053B77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ufności</w:t>
      </w:r>
      <w:r w:rsidR="00053B77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konsumenckiej</w:t>
      </w:r>
      <w:r w:rsidR="00053B77">
        <w:rPr>
          <w:shd w:val="clear" w:color="auto" w:fill="FFFFFF"/>
        </w:rPr>
        <w:t xml:space="preserve"> (BWUK) </w:t>
      </w:r>
      <w:r w:rsidR="00A217E6">
        <w:rPr>
          <w:shd w:val="clear" w:color="auto" w:fill="FFFFFF"/>
        </w:rPr>
        <w:t>oraz</w:t>
      </w:r>
      <w:r w:rsidR="00053B77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jego</w:t>
      </w:r>
      <w:r w:rsidR="00053B77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wartości</w:t>
      </w:r>
      <w:r w:rsidR="00053B77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składowe według lat</w:t>
      </w:r>
    </w:p>
    <w:p w14:paraId="4F362417" w14:textId="77777777" w:rsidR="00B35A63" w:rsidRDefault="00FD7BD2" w:rsidP="00A866F2">
      <w:pPr>
        <w:tabs>
          <w:tab w:val="left" w:pos="3218"/>
        </w:tabs>
      </w:pPr>
      <w:r>
        <w:tab/>
      </w:r>
    </w:p>
    <w:tbl>
      <w:tblPr>
        <w:tblStyle w:val="Siatkatabelijasna"/>
        <w:tblpPr w:leftFromText="141" w:rightFromText="141" w:vertAnchor="text" w:horzAnchor="margin" w:tblpY="596"/>
        <w:tblW w:w="80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Description w:val="Wyprzedzający wskaźnik ufności konsumenckiej"/>
      </w:tblPr>
      <w:tblGrid>
        <w:gridCol w:w="709"/>
        <w:gridCol w:w="851"/>
        <w:gridCol w:w="1275"/>
        <w:gridCol w:w="1418"/>
        <w:gridCol w:w="1422"/>
        <w:gridCol w:w="1129"/>
        <w:gridCol w:w="1240"/>
      </w:tblGrid>
      <w:tr w:rsidR="00A866F2" w:rsidRPr="00FA5128" w14:paraId="5247D173" w14:textId="77777777" w:rsidTr="00066C7C">
        <w:trPr>
          <w:trHeight w:val="631"/>
        </w:trPr>
        <w:tc>
          <w:tcPr>
            <w:tcW w:w="1560" w:type="dxa"/>
            <w:gridSpan w:val="2"/>
            <w:vMerge w:val="restart"/>
            <w:tcBorders>
              <w:top w:val="nil"/>
            </w:tcBorders>
            <w:vAlign w:val="center"/>
          </w:tcPr>
          <w:p w14:paraId="6B1357BA" w14:textId="77777777" w:rsidR="00A866F2" w:rsidRPr="0078772C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Cs w:val="19"/>
              </w:rPr>
            </w:pPr>
            <w:r w:rsidRPr="0078772C">
              <w:rPr>
                <w:rFonts w:ascii="Fira Sans" w:hAnsi="Fira Sans" w:cs="Arial"/>
                <w:color w:val="000000" w:themeColor="text1"/>
                <w:szCs w:val="19"/>
              </w:rPr>
              <w:lastRenderedPageBreak/>
              <w:t>Okres badania ankietowego</w:t>
            </w:r>
          </w:p>
          <w:p w14:paraId="60195E73" w14:textId="77777777" w:rsidR="00A866F2" w:rsidRPr="0078772C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Cs w:val="19"/>
              </w:rPr>
            </w:pPr>
          </w:p>
          <w:p w14:paraId="48494090" w14:textId="77777777" w:rsidR="00A866F2" w:rsidRPr="0078772C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Cs w:val="19"/>
              </w:rPr>
            </w:pPr>
          </w:p>
          <w:p w14:paraId="3D3EA589" w14:textId="77777777" w:rsidR="00A866F2" w:rsidRPr="0078772C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Cs w:val="19"/>
              </w:rPr>
            </w:pPr>
            <w:r w:rsidRPr="0078772C">
              <w:rPr>
                <w:rFonts w:ascii="Fira Sans" w:hAnsi="Fira Sans" w:cs="Arial"/>
                <w:color w:val="000000" w:themeColor="text1"/>
                <w:szCs w:val="19"/>
              </w:rPr>
              <w:t xml:space="preserve">Rok     Kwartał </w:t>
            </w:r>
          </w:p>
          <w:p w14:paraId="27614EB7" w14:textId="77777777" w:rsidR="00A866F2" w:rsidRPr="0078772C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Cs w:val="19"/>
              </w:rPr>
            </w:pPr>
            <w:r w:rsidRPr="0078772C">
              <w:rPr>
                <w:rFonts w:ascii="Fira Sans" w:hAnsi="Fira Sans" w:cs="Arial"/>
                <w:color w:val="000000" w:themeColor="text1"/>
                <w:szCs w:val="19"/>
              </w:rPr>
              <w:t xml:space="preserve">            Miesiąc</w:t>
            </w:r>
          </w:p>
        </w:tc>
        <w:tc>
          <w:tcPr>
            <w:tcW w:w="1275" w:type="dxa"/>
            <w:tcBorders>
              <w:top w:val="nil"/>
              <w:bottom w:val="single" w:sz="4" w:space="0" w:color="212492"/>
            </w:tcBorders>
            <w:vAlign w:val="center"/>
          </w:tcPr>
          <w:p w14:paraId="5B158311" w14:textId="77777777" w:rsidR="00A866F2" w:rsidRPr="0078772C" w:rsidRDefault="00A866F2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78772C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Zmiany sytuacji finansowej gospodarstwa domowego  </w:t>
            </w:r>
          </w:p>
        </w:tc>
        <w:tc>
          <w:tcPr>
            <w:tcW w:w="1418" w:type="dxa"/>
            <w:tcBorders>
              <w:top w:val="nil"/>
              <w:bottom w:val="single" w:sz="4" w:space="0" w:color="212492"/>
            </w:tcBorders>
            <w:vAlign w:val="center"/>
          </w:tcPr>
          <w:p w14:paraId="6352130B" w14:textId="77777777" w:rsidR="00A866F2" w:rsidRPr="0078772C" w:rsidRDefault="00A866F2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78772C">
              <w:rPr>
                <w:rFonts w:ascii="Fira Sans" w:hAnsi="Fira Sans"/>
                <w:color w:val="000000" w:themeColor="text1"/>
                <w:sz w:val="19"/>
                <w:szCs w:val="19"/>
              </w:rPr>
              <w:t>Zmiany ogólnej sytuacji ekonomicznej kraju</w:t>
            </w:r>
          </w:p>
        </w:tc>
        <w:tc>
          <w:tcPr>
            <w:tcW w:w="1422" w:type="dxa"/>
            <w:tcBorders>
              <w:top w:val="nil"/>
              <w:bottom w:val="single" w:sz="4" w:space="0" w:color="212492"/>
            </w:tcBorders>
            <w:vAlign w:val="center"/>
          </w:tcPr>
          <w:p w14:paraId="5EB16E1A" w14:textId="77777777" w:rsidR="00A866F2" w:rsidRPr="0078772C" w:rsidRDefault="00A866F2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78772C">
              <w:rPr>
                <w:rFonts w:ascii="Fira Sans" w:hAnsi="Fira Sans"/>
                <w:color w:val="000000" w:themeColor="text1"/>
                <w:sz w:val="19"/>
                <w:szCs w:val="19"/>
              </w:rPr>
              <w:t>Zmiany poziomu bezrobocia (ze znakiem przeciwnym)</w:t>
            </w:r>
          </w:p>
        </w:tc>
        <w:tc>
          <w:tcPr>
            <w:tcW w:w="1129" w:type="dxa"/>
            <w:tcBorders>
              <w:top w:val="nil"/>
              <w:bottom w:val="single" w:sz="4" w:space="0" w:color="212492"/>
            </w:tcBorders>
            <w:vAlign w:val="center"/>
          </w:tcPr>
          <w:p w14:paraId="57D9C4DE" w14:textId="77777777" w:rsidR="00A866F2" w:rsidRPr="0078772C" w:rsidRDefault="00A866F2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78772C">
              <w:rPr>
                <w:rFonts w:ascii="Fira Sans" w:hAnsi="Fira Sans"/>
                <w:color w:val="000000" w:themeColor="text1"/>
                <w:sz w:val="19"/>
                <w:szCs w:val="19"/>
              </w:rPr>
              <w:t>Oszczędzanie pieniędzy</w:t>
            </w:r>
          </w:p>
        </w:tc>
        <w:tc>
          <w:tcPr>
            <w:tcW w:w="1240" w:type="dxa"/>
            <w:vMerge w:val="restart"/>
            <w:tcBorders>
              <w:top w:val="nil"/>
            </w:tcBorders>
            <w:vAlign w:val="center"/>
          </w:tcPr>
          <w:p w14:paraId="5862684A" w14:textId="77777777" w:rsidR="00A866F2" w:rsidRPr="0078772C" w:rsidRDefault="00A866F2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78772C">
              <w:rPr>
                <w:rFonts w:ascii="Fira Sans" w:hAnsi="Fira Sans"/>
                <w:color w:val="000000" w:themeColor="text1"/>
                <w:sz w:val="19"/>
                <w:szCs w:val="19"/>
              </w:rPr>
              <w:t>Wskaźnik ufności konsumenckiej WWUK</w:t>
            </w:r>
          </w:p>
        </w:tc>
      </w:tr>
      <w:tr w:rsidR="00A866F2" w:rsidRPr="00FA5128" w14:paraId="0226B45B" w14:textId="77777777" w:rsidTr="00066C7C">
        <w:trPr>
          <w:trHeight w:val="20"/>
        </w:trPr>
        <w:tc>
          <w:tcPr>
            <w:tcW w:w="1560" w:type="dxa"/>
            <w:gridSpan w:val="2"/>
            <w:vMerge/>
            <w:tcBorders>
              <w:bottom w:val="single" w:sz="12" w:space="0" w:color="212492"/>
            </w:tcBorders>
            <w:vAlign w:val="center"/>
          </w:tcPr>
          <w:p w14:paraId="283AF834" w14:textId="77777777" w:rsidR="00A866F2" w:rsidRPr="0078772C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b/>
                <w:color w:val="000000" w:themeColor="text1"/>
                <w:szCs w:val="19"/>
              </w:rPr>
            </w:pPr>
          </w:p>
        </w:tc>
        <w:tc>
          <w:tcPr>
            <w:tcW w:w="1275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7950AB0B" w14:textId="77777777" w:rsidR="00A866F2" w:rsidRPr="0078772C" w:rsidRDefault="00A866F2" w:rsidP="0078772C">
            <w:pPr>
              <w:spacing w:before="0" w:after="0" w:line="180" w:lineRule="exact"/>
              <w:jc w:val="center"/>
              <w:rPr>
                <w:color w:val="000000" w:themeColor="text1"/>
                <w:szCs w:val="19"/>
              </w:rPr>
            </w:pPr>
            <w:r w:rsidRPr="0078772C">
              <w:rPr>
                <w:color w:val="000000" w:themeColor="text1"/>
                <w:szCs w:val="19"/>
              </w:rPr>
              <w:t>b</w:t>
            </w:r>
          </w:p>
        </w:tc>
        <w:tc>
          <w:tcPr>
            <w:tcW w:w="1418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26BEC221" w14:textId="77777777" w:rsidR="00A866F2" w:rsidRPr="0078772C" w:rsidRDefault="00A866F2" w:rsidP="0078772C">
            <w:pPr>
              <w:spacing w:before="0" w:after="0" w:line="180" w:lineRule="exact"/>
              <w:jc w:val="center"/>
              <w:rPr>
                <w:color w:val="000000" w:themeColor="text1"/>
                <w:szCs w:val="19"/>
              </w:rPr>
            </w:pPr>
            <w:r w:rsidRPr="0078772C">
              <w:rPr>
                <w:color w:val="000000" w:themeColor="text1"/>
                <w:szCs w:val="19"/>
              </w:rPr>
              <w:t>d</w:t>
            </w:r>
          </w:p>
        </w:tc>
        <w:tc>
          <w:tcPr>
            <w:tcW w:w="1422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7F2A2CA6" w14:textId="77777777" w:rsidR="00A866F2" w:rsidRPr="0078772C" w:rsidRDefault="00A866F2" w:rsidP="0078772C">
            <w:pPr>
              <w:spacing w:before="0" w:after="0" w:line="180" w:lineRule="exact"/>
              <w:jc w:val="center"/>
              <w:rPr>
                <w:color w:val="000000" w:themeColor="text1"/>
                <w:szCs w:val="19"/>
              </w:rPr>
            </w:pPr>
            <w:r w:rsidRPr="0078772C">
              <w:rPr>
                <w:color w:val="000000" w:themeColor="text1"/>
                <w:szCs w:val="19"/>
              </w:rPr>
              <w:t>f</w:t>
            </w:r>
          </w:p>
        </w:tc>
        <w:tc>
          <w:tcPr>
            <w:tcW w:w="1129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0FFFD325" w14:textId="77777777" w:rsidR="00A866F2" w:rsidRPr="0078772C" w:rsidRDefault="00A866F2" w:rsidP="0078772C">
            <w:pPr>
              <w:spacing w:before="0" w:after="0" w:line="180" w:lineRule="exact"/>
              <w:jc w:val="center"/>
              <w:rPr>
                <w:color w:val="000000" w:themeColor="text1"/>
                <w:szCs w:val="19"/>
              </w:rPr>
            </w:pPr>
            <w:r w:rsidRPr="0078772C">
              <w:rPr>
                <w:color w:val="000000" w:themeColor="text1"/>
                <w:szCs w:val="19"/>
              </w:rPr>
              <w:t>g</w:t>
            </w:r>
          </w:p>
        </w:tc>
        <w:tc>
          <w:tcPr>
            <w:tcW w:w="1240" w:type="dxa"/>
            <w:vMerge/>
            <w:tcBorders>
              <w:bottom w:val="single" w:sz="12" w:space="0" w:color="212492"/>
            </w:tcBorders>
            <w:vAlign w:val="center"/>
          </w:tcPr>
          <w:p w14:paraId="6453E936" w14:textId="77777777" w:rsidR="00A866F2" w:rsidRPr="0078772C" w:rsidRDefault="00A866F2" w:rsidP="00FC64E0">
            <w:pPr>
              <w:jc w:val="center"/>
              <w:rPr>
                <w:color w:val="000000" w:themeColor="text1"/>
                <w:szCs w:val="19"/>
              </w:rPr>
            </w:pPr>
          </w:p>
        </w:tc>
      </w:tr>
      <w:tr w:rsidR="002A3665" w:rsidRPr="00FA5128" w14:paraId="41A05BE5" w14:textId="77777777" w:rsidTr="00066C7C">
        <w:trPr>
          <w:trHeight w:val="168"/>
        </w:trPr>
        <w:tc>
          <w:tcPr>
            <w:tcW w:w="1560" w:type="dxa"/>
            <w:gridSpan w:val="2"/>
            <w:tcBorders>
              <w:top w:val="nil"/>
              <w:bottom w:val="nil"/>
            </w:tcBorders>
            <w:vAlign w:val="center"/>
          </w:tcPr>
          <w:p w14:paraId="21E1C494" w14:textId="77777777" w:rsidR="002A3665" w:rsidRPr="0078772C" w:rsidRDefault="002A3665" w:rsidP="00FC64E0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Cs w:val="19"/>
              </w:rPr>
            </w:pPr>
          </w:p>
        </w:tc>
        <w:tc>
          <w:tcPr>
            <w:tcW w:w="5244" w:type="dxa"/>
            <w:gridSpan w:val="4"/>
            <w:tcBorders>
              <w:top w:val="single" w:sz="12" w:space="0" w:color="212492"/>
              <w:bottom w:val="single" w:sz="4" w:space="0" w:color="001D77"/>
              <w:right w:val="single" w:sz="4" w:space="0" w:color="212492"/>
            </w:tcBorders>
            <w:vAlign w:val="center"/>
          </w:tcPr>
          <w:p w14:paraId="6D3F1A1D" w14:textId="77777777" w:rsidR="002A3665" w:rsidRPr="0078772C" w:rsidRDefault="002A3665" w:rsidP="00196061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  <w:r w:rsidRPr="0078772C">
              <w:rPr>
                <w:rFonts w:cs="Arial"/>
                <w:color w:val="000000" w:themeColor="text1"/>
                <w:szCs w:val="19"/>
              </w:rPr>
              <w:t>saldo ocen w procentach</w:t>
            </w:r>
          </w:p>
        </w:tc>
        <w:tc>
          <w:tcPr>
            <w:tcW w:w="1240" w:type="dxa"/>
            <w:tcBorders>
              <w:top w:val="nil"/>
              <w:left w:val="single" w:sz="4" w:space="0" w:color="212492"/>
              <w:bottom w:val="nil"/>
            </w:tcBorders>
            <w:vAlign w:val="center"/>
          </w:tcPr>
          <w:p w14:paraId="28D9ABCB" w14:textId="77777777" w:rsidR="002A3665" w:rsidRPr="0078772C" w:rsidRDefault="002A3665" w:rsidP="00FC64E0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</w:p>
        </w:tc>
      </w:tr>
      <w:tr w:rsidR="00C63004" w:rsidRPr="00FA5128" w14:paraId="299D305B" w14:textId="77777777" w:rsidTr="00066C7C">
        <w:trPr>
          <w:trHeight w:val="126"/>
        </w:trPr>
        <w:tc>
          <w:tcPr>
            <w:tcW w:w="1560" w:type="dxa"/>
            <w:gridSpan w:val="2"/>
            <w:tcBorders>
              <w:top w:val="nil"/>
              <w:bottom w:val="single" w:sz="4" w:space="0" w:color="212492"/>
            </w:tcBorders>
            <w:vAlign w:val="center"/>
          </w:tcPr>
          <w:p w14:paraId="3FF22F2B" w14:textId="77777777" w:rsidR="00C63004" w:rsidRPr="0078772C" w:rsidRDefault="00C63004" w:rsidP="00FC64E0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Cs w:val="19"/>
              </w:rPr>
            </w:pPr>
          </w:p>
        </w:tc>
        <w:tc>
          <w:tcPr>
            <w:tcW w:w="5244" w:type="dxa"/>
            <w:gridSpan w:val="4"/>
            <w:tcBorders>
              <w:top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49084955" w14:textId="77777777" w:rsidR="00C63004" w:rsidRPr="0078772C" w:rsidRDefault="00C63004" w:rsidP="00196061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  <w:r w:rsidRPr="0078772C">
              <w:rPr>
                <w:rFonts w:cs="Arial"/>
                <w:b/>
                <w:color w:val="000000" w:themeColor="text1"/>
                <w:szCs w:val="19"/>
              </w:rPr>
              <w:t>Lata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212492"/>
            </w:tcBorders>
            <w:vAlign w:val="center"/>
          </w:tcPr>
          <w:p w14:paraId="5DF20B02" w14:textId="77777777" w:rsidR="00C63004" w:rsidRPr="0078772C" w:rsidRDefault="00C63004" w:rsidP="00FC64E0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</w:p>
        </w:tc>
      </w:tr>
      <w:tr w:rsidR="002A3665" w:rsidRPr="00FA5128" w14:paraId="63D95FBD" w14:textId="77777777" w:rsidTr="00066C7C">
        <w:trPr>
          <w:trHeight w:val="28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0DCCA111" w14:textId="77777777" w:rsidR="002A3665" w:rsidRPr="0078772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2012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E4BC68A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-18,5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C0C9345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-38,0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97A90B6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-53,3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E0E7D5D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-36,9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CEC6488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-36,7</w:t>
            </w:r>
          </w:p>
        </w:tc>
      </w:tr>
      <w:tr w:rsidR="002A3665" w:rsidRPr="00FA5128" w14:paraId="7FAB1D53" w14:textId="77777777" w:rsidTr="00066C7C">
        <w:trPr>
          <w:trHeight w:val="98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53AC78E" w14:textId="77777777" w:rsidR="002A3665" w:rsidRPr="0078772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2013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B0649A8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-13,6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B449F47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-31,2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29F3A30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-53,7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18823A6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-36,1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ECC5378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-33,7</w:t>
            </w:r>
          </w:p>
        </w:tc>
      </w:tr>
      <w:tr w:rsidR="00C63004" w:rsidRPr="00FA5128" w14:paraId="12671061" w14:textId="77777777" w:rsidTr="00066C7C">
        <w:trPr>
          <w:trHeight w:val="28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290E75F" w14:textId="77777777" w:rsidR="002A3665" w:rsidRPr="0078772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2014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C0908D7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-7,3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1A51E70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-18,4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68D6BC2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-31,1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A6BA661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-30,5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EDA93DB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-21,8</w:t>
            </w:r>
          </w:p>
        </w:tc>
      </w:tr>
      <w:tr w:rsidR="002A3665" w:rsidRPr="00FA5128" w14:paraId="4CB73D0D" w14:textId="77777777" w:rsidTr="00066C7C">
        <w:trPr>
          <w:trHeight w:val="28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6EC0839" w14:textId="77777777" w:rsidR="002A3665" w:rsidRPr="0078772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2015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80421E9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-2,8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195D21E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-11,4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BAAA714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-19,7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CD8B6D4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-26,3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0EAD9EE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-15,1</w:t>
            </w:r>
          </w:p>
        </w:tc>
      </w:tr>
      <w:tr w:rsidR="00C63004" w:rsidRPr="00FA5128" w14:paraId="5E580249" w14:textId="77777777" w:rsidTr="00066C7C">
        <w:trPr>
          <w:trHeight w:val="28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CAE0167" w14:textId="77777777" w:rsidR="002A3665" w:rsidRPr="0078772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2016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A789E04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0,9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052D1DF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-9,4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44A50B9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-7,8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20794A9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-18,0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7DEEDDD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-8,6</w:t>
            </w:r>
          </w:p>
        </w:tc>
      </w:tr>
      <w:tr w:rsidR="002A3665" w:rsidRPr="00FA5128" w14:paraId="6CF38D9F" w14:textId="77777777" w:rsidTr="00066C7C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15CA3E7" w14:textId="77777777" w:rsidR="002A3665" w:rsidRPr="0078772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2017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A08B8A7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2,8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BA08928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-1,8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8BA76A2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8,5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465FA0C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-10,6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73665FE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-0,3</w:t>
            </w:r>
          </w:p>
        </w:tc>
      </w:tr>
      <w:tr w:rsidR="00BA728E" w:rsidRPr="00FA5128" w14:paraId="7AAF2995" w14:textId="77777777" w:rsidTr="00066C7C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68D107C" w14:textId="77777777" w:rsidR="00BA728E" w:rsidRPr="0078772C" w:rsidRDefault="00BA728E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2018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CBE4B78" w14:textId="77777777" w:rsidR="00BA728E" w:rsidRPr="0078772C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3,6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B624669" w14:textId="77777777" w:rsidR="00BA728E" w:rsidRPr="0078772C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2,8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43401E2" w14:textId="77777777" w:rsidR="00BA728E" w:rsidRPr="0078772C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12,6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A392FD8" w14:textId="77777777" w:rsidR="00BA728E" w:rsidRPr="0078772C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-7,5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EED24F2" w14:textId="77777777" w:rsidR="00BA728E" w:rsidRPr="0078772C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2,9</w:t>
            </w:r>
          </w:p>
        </w:tc>
      </w:tr>
      <w:tr w:rsidR="00730701" w:rsidRPr="00FA5128" w14:paraId="16E37387" w14:textId="77777777" w:rsidTr="00066C7C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CDB38E2" w14:textId="77777777" w:rsidR="00730701" w:rsidRPr="0078772C" w:rsidRDefault="00730701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2019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1220466" w14:textId="77777777" w:rsidR="00730701" w:rsidRPr="0078772C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6,3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10FB624" w14:textId="77777777" w:rsidR="00730701" w:rsidRPr="0078772C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1,2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2CB4AF0" w14:textId="77777777" w:rsidR="00730701" w:rsidRPr="0078772C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7,7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C069415" w14:textId="77777777" w:rsidR="00730701" w:rsidRPr="0078772C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0,8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36BBAA0" w14:textId="77777777" w:rsidR="00730701" w:rsidRPr="0078772C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4,0</w:t>
            </w:r>
          </w:p>
        </w:tc>
      </w:tr>
      <w:tr w:rsidR="000C7CDE" w:rsidRPr="00FA5128" w14:paraId="4EBEACCC" w14:textId="77777777" w:rsidTr="00066C7C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2F6B96D" w14:textId="0BE2AE82" w:rsidR="000C7CDE" w:rsidRPr="0078772C" w:rsidRDefault="000C7CDE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2020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E348063" w14:textId="45D9C63E" w:rsidR="000C7CDE" w:rsidRPr="0078772C" w:rsidRDefault="00FE7C2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-8,4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F2E1E1F" w14:textId="4E971117" w:rsidR="000C7CDE" w:rsidRPr="0078772C" w:rsidRDefault="00FE7C2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-29,1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7466208" w14:textId="14776DA9" w:rsidR="000C7CDE" w:rsidRPr="0078772C" w:rsidRDefault="00FE7C2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-39,4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22B8D6C" w14:textId="44B698C1" w:rsidR="000C7CDE" w:rsidRPr="0078772C" w:rsidRDefault="00FE7C2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-0,9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BDD2AC5" w14:textId="2C0EEBF9" w:rsidR="000C7CDE" w:rsidRPr="0078772C" w:rsidRDefault="00FE7C2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-19,5</w:t>
            </w:r>
          </w:p>
        </w:tc>
      </w:tr>
      <w:tr w:rsidR="0091412D" w:rsidRPr="00FA5128" w14:paraId="61BAA631" w14:textId="77777777" w:rsidTr="00066C7C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CB26B25" w14:textId="5086815D" w:rsidR="0091412D" w:rsidRPr="0078772C" w:rsidRDefault="0091412D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2021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3C537EA" w14:textId="76AEFA3E" w:rsidR="0091412D" w:rsidRPr="0078772C" w:rsidRDefault="00B666B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-8,2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FFF052A" w14:textId="31C317DB" w:rsidR="0091412D" w:rsidRPr="0078772C" w:rsidRDefault="00B666B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-27,5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5761186" w14:textId="247705CD" w:rsidR="0091412D" w:rsidRPr="0078772C" w:rsidRDefault="00B666B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-24,6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D8AFF7F" w14:textId="052649C4" w:rsidR="0091412D" w:rsidRPr="0078772C" w:rsidRDefault="00B666B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0,2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8787F5C" w14:textId="28E891D6" w:rsidR="0091412D" w:rsidRPr="0078772C" w:rsidRDefault="00B666B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-15,0</w:t>
            </w:r>
          </w:p>
        </w:tc>
      </w:tr>
      <w:tr w:rsidR="00190D84" w:rsidRPr="00FA5128" w14:paraId="39B738B8" w14:textId="77777777" w:rsidTr="00066C7C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C279CB0" w14:textId="34699F02" w:rsidR="00190D84" w:rsidRPr="0078772C" w:rsidRDefault="00190D84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2022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6B2D2F8" w14:textId="49883AF1" w:rsidR="00190D84" w:rsidRPr="0078772C" w:rsidRDefault="00684BE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-31,3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554556D" w14:textId="5EA681CB" w:rsidR="00190D84" w:rsidRPr="0078772C" w:rsidRDefault="00684BE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-50,1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F5E0E91" w14:textId="3F741216" w:rsidR="00190D84" w:rsidRPr="0078772C" w:rsidRDefault="00684BE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-21,3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6618D98" w14:textId="5D4E4AAF" w:rsidR="00190D84" w:rsidRPr="0078772C" w:rsidRDefault="00684BE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-15,4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781CD8C" w14:textId="4C7FA646" w:rsidR="00190D84" w:rsidRPr="0078772C" w:rsidRDefault="00684BE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-29,5</w:t>
            </w:r>
          </w:p>
        </w:tc>
      </w:tr>
      <w:tr w:rsidR="00C63004" w:rsidRPr="00FA5128" w14:paraId="60193423" w14:textId="77777777" w:rsidTr="00066C7C">
        <w:trPr>
          <w:trHeight w:val="124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right w:val="nil"/>
            </w:tcBorders>
            <w:vAlign w:val="bottom"/>
          </w:tcPr>
          <w:p w14:paraId="2ED3CEFF" w14:textId="77777777" w:rsidR="00C63004" w:rsidRPr="0078772C" w:rsidRDefault="00C63004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5244" w:type="dxa"/>
            <w:gridSpan w:val="4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0EB8D505" w14:textId="77777777" w:rsidR="00C63004" w:rsidRPr="0078772C" w:rsidRDefault="00C63004" w:rsidP="00AF2F1E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78772C">
              <w:rPr>
                <w:rFonts w:cs="Arial"/>
                <w:b/>
                <w:bCs/>
                <w:snapToGrid w:val="0"/>
                <w:color w:val="000000"/>
                <w:szCs w:val="19"/>
              </w:rPr>
              <w:t>Kwartały</w:t>
            </w:r>
          </w:p>
        </w:tc>
        <w:tc>
          <w:tcPr>
            <w:tcW w:w="1240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63D0E620" w14:textId="77777777" w:rsidR="00C63004" w:rsidRPr="0078772C" w:rsidRDefault="00C63004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</w:tr>
      <w:tr w:rsidR="001A4C06" w:rsidRPr="00FA5128" w14:paraId="5F869B5C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66F1CE8" w14:textId="207BBE40" w:rsidR="001A4C06" w:rsidRPr="0078772C" w:rsidRDefault="00190D84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2021</w:t>
            </w: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7FB4C5EC" w14:textId="4A030511" w:rsidR="001A4C06" w:rsidRPr="0078772C" w:rsidRDefault="001A4C06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III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519E02D" w14:textId="23417C0C" w:rsidR="001A4C06" w:rsidRPr="0078772C" w:rsidRDefault="00C73B28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-4,3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CB9F87C" w14:textId="2240AE3B" w:rsidR="001A4C06" w:rsidRPr="0078772C" w:rsidRDefault="00C73B28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-20,3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57E9A97" w14:textId="2668C70E" w:rsidR="001A4C06" w:rsidRPr="0078772C" w:rsidRDefault="00C73B28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-11,5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4FD8220" w14:textId="1CA931B7" w:rsidR="001A4C06" w:rsidRPr="0078772C" w:rsidRDefault="00C73B28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2,5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C75D559" w14:textId="21E4F3DA" w:rsidR="001A4C06" w:rsidRPr="0078772C" w:rsidRDefault="00C73B28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-8,4</w:t>
            </w:r>
          </w:p>
        </w:tc>
      </w:tr>
      <w:tr w:rsidR="0091412D" w:rsidRPr="00FA5128" w14:paraId="1A175792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AB00FE9" w14:textId="77777777" w:rsidR="0091412D" w:rsidRPr="0078772C" w:rsidRDefault="0091412D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4F5F66B0" w14:textId="0C874C4A" w:rsidR="0091412D" w:rsidRPr="0078772C" w:rsidRDefault="0091412D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IV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9F35052" w14:textId="2E2AD6F7" w:rsidR="0091412D" w:rsidRPr="0078772C" w:rsidRDefault="005D099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-14,6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65D2039" w14:textId="3C859E0B" w:rsidR="0091412D" w:rsidRPr="0078772C" w:rsidRDefault="005D099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-33,0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DA9FAA7" w14:textId="6D0CDD71" w:rsidR="0091412D" w:rsidRPr="0078772C" w:rsidRDefault="005D099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-13,8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D01D19A" w14:textId="219822E7" w:rsidR="0091412D" w:rsidRPr="0078772C" w:rsidRDefault="005D099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-8,4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9D2E13B" w14:textId="647FAC4A" w:rsidR="0091412D" w:rsidRPr="0078772C" w:rsidRDefault="005D099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-17,4</w:t>
            </w:r>
          </w:p>
        </w:tc>
      </w:tr>
      <w:tr w:rsidR="00F04E69" w:rsidRPr="00FA5128" w14:paraId="4E1BF6AE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1DC1F21" w14:textId="3FC030CD" w:rsidR="00F04E69" w:rsidRPr="0078772C" w:rsidRDefault="00F04E69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2022</w:t>
            </w: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14A2EDB6" w14:textId="5AD21A56" w:rsidR="00F04E69" w:rsidRPr="0078772C" w:rsidRDefault="00F04E69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98625D9" w14:textId="7FC0DFA0" w:rsidR="00F04E69" w:rsidRPr="0078772C" w:rsidRDefault="009E470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-25,2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A66E1A8" w14:textId="7A89C6A0" w:rsidR="00F04E69" w:rsidRPr="0078772C" w:rsidRDefault="009E470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-44,5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7EBAC1F" w14:textId="688CF8C7" w:rsidR="00F04E69" w:rsidRPr="0078772C" w:rsidRDefault="009E470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-17,7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736DCAE" w14:textId="152DE9EA" w:rsidR="00F04E69" w:rsidRPr="0078772C" w:rsidRDefault="009E470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-11,8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EBCDAA0" w14:textId="6C49A2DB" w:rsidR="00F04E69" w:rsidRPr="0078772C" w:rsidRDefault="009E470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-24,8</w:t>
            </w:r>
          </w:p>
        </w:tc>
      </w:tr>
      <w:tr w:rsidR="00F37156" w:rsidRPr="00FA5128" w14:paraId="65FF39CB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98AC2CC" w14:textId="77777777" w:rsidR="00F37156" w:rsidRDefault="00F37156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3B5FEC2B" w14:textId="0FD44E02" w:rsidR="00F37156" w:rsidRDefault="00F37156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II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9F40237" w14:textId="2794A474" w:rsidR="00F37156" w:rsidRDefault="003158D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-31,6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105D497" w14:textId="226835CC" w:rsidR="00F37156" w:rsidRDefault="003158D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-51,2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7B9922C" w14:textId="41FBDB52" w:rsidR="00F37156" w:rsidRDefault="003158D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-16,8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529A2B6" w14:textId="54EDA583" w:rsidR="00F37156" w:rsidRDefault="003158D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-15,3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953FC34" w14:textId="57D5DCE3" w:rsidR="00F37156" w:rsidRDefault="003158D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-28,7</w:t>
            </w:r>
          </w:p>
        </w:tc>
      </w:tr>
      <w:tr w:rsidR="004909D1" w:rsidRPr="00FA5128" w14:paraId="5E27DCFA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102E9328" w14:textId="77777777" w:rsidR="004909D1" w:rsidRDefault="004909D1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65D012DC" w14:textId="0EEFAE9B" w:rsidR="004909D1" w:rsidRDefault="004909D1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III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A707E00" w14:textId="7B083794" w:rsidR="004909D1" w:rsidRDefault="00CF388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-34,5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89EBE69" w14:textId="1E1A9142" w:rsidR="004909D1" w:rsidRDefault="00CF388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-52,6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CFB9817" w14:textId="5174A0BC" w:rsidR="004909D1" w:rsidRDefault="00CF388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-19,1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B066AF2" w14:textId="365ECA3E" w:rsidR="004909D1" w:rsidRDefault="00CF388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-18,4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0418F6C" w14:textId="6E812B40" w:rsidR="004909D1" w:rsidRDefault="00CF388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-31,2</w:t>
            </w:r>
          </w:p>
        </w:tc>
      </w:tr>
      <w:tr w:rsidR="00190D84" w:rsidRPr="00FA5128" w14:paraId="34D47151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B34A585" w14:textId="77777777" w:rsidR="00190D84" w:rsidRDefault="00190D84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1DBE9F28" w14:textId="459EED14" w:rsidR="00190D84" w:rsidRDefault="00190D84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IV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4EC9215" w14:textId="2BE3B9FC" w:rsidR="00190D84" w:rsidRDefault="002F3DC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-34,0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2ACED38" w14:textId="2528A805" w:rsidR="00190D84" w:rsidRDefault="002F3DC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-52,1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F156305" w14:textId="54585A3B" w:rsidR="00190D84" w:rsidRDefault="002F3DC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-31,5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284A364" w14:textId="40372181" w:rsidR="00190D84" w:rsidRDefault="002F3DC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-16,0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57CEE72" w14:textId="29DE4710" w:rsidR="00190D84" w:rsidRDefault="002F3DC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-33,4</w:t>
            </w:r>
          </w:p>
        </w:tc>
      </w:tr>
      <w:tr w:rsidR="00AF2F1E" w:rsidRPr="00FA5128" w14:paraId="6B177794" w14:textId="77777777" w:rsidTr="00066C7C">
        <w:trPr>
          <w:trHeight w:val="28"/>
        </w:trPr>
        <w:tc>
          <w:tcPr>
            <w:tcW w:w="1560" w:type="dxa"/>
            <w:gridSpan w:val="2"/>
            <w:tcBorders>
              <w:left w:val="nil"/>
              <w:right w:val="nil"/>
            </w:tcBorders>
            <w:vAlign w:val="center"/>
          </w:tcPr>
          <w:p w14:paraId="586DDD66" w14:textId="77777777" w:rsidR="00AF2F1E" w:rsidRPr="0078772C" w:rsidRDefault="00AF2F1E" w:rsidP="00AF2F1E">
            <w:pPr>
              <w:pStyle w:val="Tekstprzypisudolnego"/>
              <w:spacing w:before="0"/>
              <w:contextualSpacing/>
              <w:jc w:val="center"/>
              <w:rPr>
                <w:rFonts w:cs="Arial"/>
                <w:sz w:val="19"/>
                <w:szCs w:val="19"/>
              </w:rPr>
            </w:pPr>
          </w:p>
        </w:tc>
        <w:tc>
          <w:tcPr>
            <w:tcW w:w="5244" w:type="dxa"/>
            <w:gridSpan w:val="4"/>
            <w:tcBorders>
              <w:top w:val="single" w:sz="4" w:space="0" w:color="001D77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09D36CA6" w14:textId="77777777" w:rsidR="00AF2F1E" w:rsidRPr="0078772C" w:rsidRDefault="00AF2F1E" w:rsidP="00AF2F1E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78772C">
              <w:rPr>
                <w:rFonts w:cs="Arial"/>
                <w:b/>
                <w:bCs/>
                <w:snapToGrid w:val="0"/>
                <w:color w:val="000000"/>
                <w:szCs w:val="19"/>
              </w:rPr>
              <w:t>Miesiące</w:t>
            </w:r>
          </w:p>
        </w:tc>
        <w:tc>
          <w:tcPr>
            <w:tcW w:w="1240" w:type="dxa"/>
            <w:tcBorders>
              <w:top w:val="single" w:sz="4" w:space="0" w:color="001D77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0EFBC093" w14:textId="77777777" w:rsidR="00AF2F1E" w:rsidRPr="0078772C" w:rsidRDefault="00AF2F1E" w:rsidP="00AF2F1E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</w:tr>
      <w:tr w:rsidR="007D6E5B" w:rsidRPr="00FA5128" w14:paraId="6D7D59B4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44FD56C" w14:textId="7CE752B6" w:rsidR="007D6E5B" w:rsidRPr="0078772C" w:rsidRDefault="007D6E5B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2022</w:t>
            </w: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5BB6174" w14:textId="515D07ED" w:rsidR="007D6E5B" w:rsidRPr="0078772C" w:rsidRDefault="007D6E5B" w:rsidP="0019606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01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0969B73" w14:textId="7743072F" w:rsidR="007D6E5B" w:rsidRPr="0078772C" w:rsidRDefault="00857194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-23,3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CD64B71" w14:textId="61777BC0" w:rsidR="007D6E5B" w:rsidRPr="0078772C" w:rsidRDefault="00857194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-41,3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418FE86" w14:textId="3FD36152" w:rsidR="007D6E5B" w:rsidRPr="0078772C" w:rsidRDefault="00857194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-16,9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DE937AB" w14:textId="2B496833" w:rsidR="007D6E5B" w:rsidRPr="0078772C" w:rsidRDefault="00857194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-12,7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7095E8E" w14:textId="3A2F2519" w:rsidR="007D6E5B" w:rsidRPr="0078772C" w:rsidRDefault="00857194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-23,5</w:t>
            </w:r>
          </w:p>
        </w:tc>
      </w:tr>
      <w:tr w:rsidR="00196061" w:rsidRPr="00FA5128" w14:paraId="37D18FCD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82495CC" w14:textId="77777777" w:rsidR="00196061" w:rsidRPr="0078772C" w:rsidRDefault="00196061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E937784" w14:textId="7D868A54" w:rsidR="00196061" w:rsidRPr="0078772C" w:rsidRDefault="00196061" w:rsidP="0019606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02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A5CFCF0" w14:textId="3F949095" w:rsidR="00196061" w:rsidRPr="0078772C" w:rsidRDefault="005616B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-18,2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C6051F0" w14:textId="77438A4D" w:rsidR="00196061" w:rsidRPr="0078772C" w:rsidRDefault="005616B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-35,1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6343A5B" w14:textId="73111C92" w:rsidR="00196061" w:rsidRPr="0078772C" w:rsidRDefault="005616B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-15,6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CAF8A8D" w14:textId="480090E7" w:rsidR="00196061" w:rsidRPr="0078772C" w:rsidRDefault="005616B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-8,4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56326BA" w14:textId="1B107DA2" w:rsidR="00196061" w:rsidRPr="0078772C" w:rsidRDefault="005616B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-19,3</w:t>
            </w:r>
          </w:p>
        </w:tc>
      </w:tr>
      <w:tr w:rsidR="00F04E69" w:rsidRPr="00FA5128" w14:paraId="1BDCDE09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AD241F6" w14:textId="77777777" w:rsidR="00F04E69" w:rsidRPr="0078772C" w:rsidRDefault="00F04E69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F39619E" w14:textId="3968E1FD" w:rsidR="00F04E69" w:rsidRDefault="00F04E69" w:rsidP="0019606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03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762CFEE" w14:textId="66D7BD8F" w:rsidR="00F04E69" w:rsidRDefault="003428E8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-34,0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4CF95BB" w14:textId="0E3414D2" w:rsidR="00F04E69" w:rsidRDefault="003428E8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-57,1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AB01095" w14:textId="590710F3" w:rsidR="00F04E69" w:rsidRDefault="003428E8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-20,6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F790277" w14:textId="646924D7" w:rsidR="00F04E69" w:rsidRDefault="003428E8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-14,3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0605D01" w14:textId="716F0C4F" w:rsidR="00F04E69" w:rsidRDefault="003428E8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-31,5</w:t>
            </w:r>
          </w:p>
        </w:tc>
      </w:tr>
      <w:tr w:rsidR="00730873" w:rsidRPr="00FA5128" w14:paraId="5454D3A9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3A576A9" w14:textId="77777777" w:rsidR="00730873" w:rsidRPr="0078772C" w:rsidRDefault="00730873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DC604A4" w14:textId="461BC78B" w:rsidR="00730873" w:rsidRDefault="00730873" w:rsidP="0019606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04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0ACD9D9" w14:textId="5EAFA417" w:rsidR="00730873" w:rsidRDefault="00C319D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-30,0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22E449C" w14:textId="389D49C6" w:rsidR="00730873" w:rsidRDefault="00C319D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-48,6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40AC1EE" w14:textId="49CC4FB2" w:rsidR="00730873" w:rsidRDefault="00C319D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-16,1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BBE9635" w14:textId="62A87CE6" w:rsidR="00730873" w:rsidRDefault="00C319D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-13,2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9956BC9" w14:textId="48D24CF8" w:rsidR="00730873" w:rsidRDefault="00C319D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-27,0</w:t>
            </w:r>
          </w:p>
        </w:tc>
      </w:tr>
      <w:tr w:rsidR="00BA714E" w:rsidRPr="00FA5128" w14:paraId="388F7C89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15668638" w14:textId="77777777" w:rsidR="00BA714E" w:rsidRPr="0078772C" w:rsidRDefault="00BA714E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937C72C" w14:textId="40C8FCD9" w:rsidR="00BA714E" w:rsidRDefault="00BA714E" w:rsidP="0019606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05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BE098A3" w14:textId="2DCE6B12" w:rsidR="00BA714E" w:rsidRDefault="00F0692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-28,4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24C5ACA" w14:textId="5192D178" w:rsidR="00BA714E" w:rsidRDefault="00F0692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-51,8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643CC5B" w14:textId="748BF811" w:rsidR="00BA714E" w:rsidRDefault="00F0692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-16,8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20371C8" w14:textId="398B19E8" w:rsidR="00BA714E" w:rsidRDefault="00F0692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-14,4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93104BD" w14:textId="5A92362C" w:rsidR="00BA714E" w:rsidRDefault="00F0692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-27,9</w:t>
            </w:r>
          </w:p>
        </w:tc>
      </w:tr>
      <w:tr w:rsidR="00F37156" w:rsidRPr="00FA5128" w14:paraId="023922AD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F35588B" w14:textId="77777777" w:rsidR="00F37156" w:rsidRPr="0078772C" w:rsidRDefault="00F37156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C92C0A3" w14:textId="3BC5DA23" w:rsidR="00F37156" w:rsidRDefault="00F37156" w:rsidP="0019606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06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4F4F5AB" w14:textId="567072A7" w:rsidR="00F37156" w:rsidRDefault="0009196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-36,3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48193C3" w14:textId="5AB8C81A" w:rsidR="00F37156" w:rsidRDefault="0009196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-53,1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A0E763C" w14:textId="4CA63300" w:rsidR="00F37156" w:rsidRDefault="0009196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-17,4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7DA9FD5" w14:textId="1CCFF722" w:rsidR="00F37156" w:rsidRDefault="0009196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-18,3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9328585" w14:textId="2155A08C" w:rsidR="00F37156" w:rsidRDefault="0009196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-31,3</w:t>
            </w:r>
          </w:p>
        </w:tc>
      </w:tr>
      <w:tr w:rsidR="0071279A" w:rsidRPr="00FA5128" w14:paraId="420B3760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61CC75C7" w14:textId="77777777" w:rsidR="0071279A" w:rsidRPr="0078772C" w:rsidRDefault="0071279A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BCF348C" w14:textId="1EF85891" w:rsidR="0071279A" w:rsidRDefault="0071279A" w:rsidP="0019606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07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71FD638" w14:textId="4957FAD2" w:rsidR="0071279A" w:rsidRDefault="00EC2CA0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-32,6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B6A09D1" w14:textId="5853148A" w:rsidR="0071279A" w:rsidRDefault="00EC2CA0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-50,3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E079136" w14:textId="1227A318" w:rsidR="0071279A" w:rsidRDefault="00EC2CA0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-17,1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35A88E0" w14:textId="00F2519A" w:rsidR="0071279A" w:rsidRDefault="00EC2CA0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-17,7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341E56B" w14:textId="396ECC64" w:rsidR="0071279A" w:rsidRDefault="00EC2CA0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-29,4</w:t>
            </w:r>
          </w:p>
        </w:tc>
      </w:tr>
      <w:tr w:rsidR="00DB0F78" w:rsidRPr="00FA5128" w14:paraId="7FB12A09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9DD3BBA" w14:textId="77777777" w:rsidR="00DB0F78" w:rsidRPr="0078772C" w:rsidRDefault="00DB0F78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748F995" w14:textId="10C68305" w:rsidR="00DB0F78" w:rsidRDefault="00DB0F78" w:rsidP="0019606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08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59B86A6" w14:textId="753B7F76" w:rsidR="00DB0F78" w:rsidRDefault="00554D3D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-34,4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A8946A8" w14:textId="3F60E81E" w:rsidR="00DB0F78" w:rsidRDefault="00554D3D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-53,6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F683EEC" w14:textId="63C20B7A" w:rsidR="00DB0F78" w:rsidRDefault="00554D3D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-16,3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D42BDCC" w14:textId="0E83DC22" w:rsidR="00DB0F78" w:rsidRDefault="00554D3D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-18,9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47821B0" w14:textId="51332EA8" w:rsidR="00DB0F78" w:rsidRDefault="00554D3D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-30,8</w:t>
            </w:r>
          </w:p>
        </w:tc>
      </w:tr>
      <w:tr w:rsidR="004909D1" w:rsidRPr="00FA5128" w14:paraId="7AAD0104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62B6DBC1" w14:textId="77777777" w:rsidR="004909D1" w:rsidRPr="0078772C" w:rsidRDefault="004909D1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C196AC2" w14:textId="6545FE08" w:rsidR="004909D1" w:rsidRDefault="004909D1" w:rsidP="0019606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09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62160AE" w14:textId="1176377A" w:rsidR="004909D1" w:rsidRDefault="00CF388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-36,4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986C2A3" w14:textId="0AB0C776" w:rsidR="004909D1" w:rsidRDefault="00CF388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-53,8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1E5AF5E" w14:textId="792FF3F2" w:rsidR="004909D1" w:rsidRDefault="00CF388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-24,1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385A647" w14:textId="49C22129" w:rsidR="004909D1" w:rsidRDefault="00CF388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-18,7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948D8AB" w14:textId="701BE5D5" w:rsidR="004909D1" w:rsidRDefault="00CF388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-33,2</w:t>
            </w:r>
          </w:p>
        </w:tc>
      </w:tr>
      <w:tr w:rsidR="005F2910" w:rsidRPr="00FA5128" w14:paraId="554966DE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20875A0" w14:textId="77777777" w:rsidR="005F2910" w:rsidRPr="0078772C" w:rsidRDefault="005F2910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9952490" w14:textId="190BB17E" w:rsidR="005F2910" w:rsidRDefault="005F2910" w:rsidP="0019606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9A86CF4" w14:textId="630D0339" w:rsidR="005F2910" w:rsidRDefault="00F2565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-34,8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D687F72" w14:textId="0DC82889" w:rsidR="005F2910" w:rsidRDefault="00F2565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-56,7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CEDF1BC" w14:textId="6C3E58E1" w:rsidR="005F2910" w:rsidRDefault="00F2565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-30,7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F5F9169" w14:textId="4A6217A5" w:rsidR="005F2910" w:rsidRDefault="00F2565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-20,6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05A5A5C" w14:textId="6AAE2B4D" w:rsidR="005F2910" w:rsidRDefault="00F2565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-35,7</w:t>
            </w:r>
          </w:p>
        </w:tc>
      </w:tr>
      <w:tr w:rsidR="00B51924" w:rsidRPr="00FA5128" w14:paraId="0AD23B71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10364479" w14:textId="77777777" w:rsidR="00B51924" w:rsidRPr="0078772C" w:rsidRDefault="00B51924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CED805F" w14:textId="15D495AA" w:rsidR="00B51924" w:rsidRDefault="00B51924" w:rsidP="0019606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E6268A6" w14:textId="74A7C01A" w:rsidR="00B51924" w:rsidRDefault="000A4A8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-35,6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0555B41" w14:textId="2E5EB1B3" w:rsidR="00B51924" w:rsidRDefault="000A4A8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-51,1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59ABA3C" w14:textId="712FA6B7" w:rsidR="00B51924" w:rsidRDefault="000A4A8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-32,2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BE75FBE" w14:textId="3B8AFEC3" w:rsidR="00B51924" w:rsidRDefault="000A4A8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-16,3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650F4F6" w14:textId="6688132E" w:rsidR="00B51924" w:rsidRDefault="000A4A8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-33,8</w:t>
            </w:r>
          </w:p>
        </w:tc>
      </w:tr>
      <w:tr w:rsidR="00190D84" w:rsidRPr="00FA5128" w14:paraId="25C4E37F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4C0C5FC" w14:textId="77777777" w:rsidR="00190D84" w:rsidRPr="0078772C" w:rsidRDefault="00190D84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278209A" w14:textId="68FF3317" w:rsidR="00190D84" w:rsidRDefault="00190D84" w:rsidP="0019606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587756F" w14:textId="082B7AC6" w:rsidR="00190D84" w:rsidRDefault="004F39F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-31,4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8B0F3B9" w14:textId="1A24F5A1" w:rsidR="00190D84" w:rsidRDefault="004F39F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-48,6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782D63A" w14:textId="2947AF3C" w:rsidR="00190D84" w:rsidRDefault="004F39F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-31,7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16136A1" w14:textId="369B8FEA" w:rsidR="00190D84" w:rsidRDefault="004F39F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-11,1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97983DF" w14:textId="538DE12F" w:rsidR="00190D84" w:rsidRDefault="008C77C8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-30,7</w:t>
            </w:r>
          </w:p>
        </w:tc>
      </w:tr>
      <w:tr w:rsidR="00135650" w:rsidRPr="00FA5128" w14:paraId="105AFEEC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6FAD02B2" w14:textId="483EB701" w:rsidR="00135650" w:rsidRPr="0078772C" w:rsidRDefault="00135650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2023</w:t>
            </w: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B4D4BBE" w14:textId="7AA11043" w:rsidR="00135650" w:rsidRDefault="000A1F23" w:rsidP="0019606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F5F9336" w14:textId="2941258A" w:rsidR="00135650" w:rsidRDefault="00F16A9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-27,3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09F5AA1" w14:textId="7265AA30" w:rsidR="00135650" w:rsidRDefault="00F16A9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-43,5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C64AE6E" w14:textId="7C58CFA3" w:rsidR="00135650" w:rsidRDefault="00F16A9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-27,2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D846092" w14:textId="2F3ED1DD" w:rsidR="00135650" w:rsidRDefault="00F16A9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-12,5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A7973C4" w14:textId="7E10E7F3" w:rsidR="00135650" w:rsidRDefault="00F16A9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-27,6</w:t>
            </w:r>
          </w:p>
        </w:tc>
      </w:tr>
      <w:tr w:rsidR="00647F45" w:rsidRPr="00FA5128" w14:paraId="3695C52E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695B7AB2" w14:textId="77777777" w:rsidR="00647F45" w:rsidRDefault="00647F4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57EFA5E" w14:textId="1650FD6E" w:rsidR="00647F45" w:rsidRDefault="00647F45" w:rsidP="0019606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02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357E415" w14:textId="0D9C0397" w:rsidR="00647F45" w:rsidRDefault="0051778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-23,2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DD5BDE3" w14:textId="658B8EED" w:rsidR="00647F45" w:rsidRDefault="0051778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-38,0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BE29984" w14:textId="49C80FD8" w:rsidR="00647F45" w:rsidRDefault="0051778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-26,6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F280DBC" w14:textId="1D051D6F" w:rsidR="00647F45" w:rsidRDefault="0051778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-13,5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EA3A24B" w14:textId="1048A6BD" w:rsidR="00647F45" w:rsidRDefault="0051778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-25,3</w:t>
            </w:r>
          </w:p>
        </w:tc>
      </w:tr>
      <w:tr w:rsidR="002A3665" w:rsidRPr="00FA5128" w14:paraId="2DCFB6E8" w14:textId="77777777" w:rsidTr="00066C7C">
        <w:trPr>
          <w:trHeight w:val="28"/>
        </w:trPr>
        <w:tc>
          <w:tcPr>
            <w:tcW w:w="1560" w:type="dxa"/>
            <w:gridSpan w:val="2"/>
            <w:tcBorders>
              <w:left w:val="nil"/>
              <w:right w:val="single" w:sz="4" w:space="0" w:color="001D77"/>
            </w:tcBorders>
            <w:vAlign w:val="bottom"/>
          </w:tcPr>
          <w:p w14:paraId="4C513E77" w14:textId="77777777" w:rsidR="00E41497" w:rsidRPr="0078772C" w:rsidRDefault="00E41497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1275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63D63E0F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2D17B5B1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422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01A224E4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12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446DED49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240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shd w:val="clear" w:color="auto" w:fill="auto"/>
            <w:vAlign w:val="bottom"/>
          </w:tcPr>
          <w:p w14:paraId="4834D4AC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</w:tr>
    </w:tbl>
    <w:p w14:paraId="14A8B5C1" w14:textId="77777777" w:rsidR="004E61ED" w:rsidRPr="00973BFB" w:rsidRDefault="0093660E" w:rsidP="00A866F2">
      <w:pPr>
        <w:ind w:left="851" w:hanging="851"/>
        <w:rPr>
          <w:b/>
          <w:spacing w:val="-2"/>
          <w:szCs w:val="19"/>
          <w:shd w:val="clear" w:color="auto" w:fill="FFFFFF"/>
        </w:rPr>
      </w:pPr>
      <w:r w:rsidRPr="00973BFB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46304" behindDoc="1" locked="0" layoutInCell="1" allowOverlap="1" wp14:anchorId="2BEE9473" wp14:editId="69FECDB6">
                <wp:simplePos x="0" y="0"/>
                <wp:positionH relativeFrom="column">
                  <wp:posOffset>5242560</wp:posOffset>
                </wp:positionH>
                <wp:positionV relativeFrom="paragraph">
                  <wp:posOffset>310325</wp:posOffset>
                </wp:positionV>
                <wp:extent cx="1725295" cy="1579245"/>
                <wp:effectExtent l="0" t="0" r="0" b="1905"/>
                <wp:wrapTight wrapText="bothSides">
                  <wp:wrapPolygon edited="0">
                    <wp:start x="715" y="0"/>
                    <wp:lineTo x="715" y="21366"/>
                    <wp:lineTo x="20749" y="21366"/>
                    <wp:lineTo x="20749" y="0"/>
                    <wp:lineTo x="715" y="0"/>
                  </wp:wrapPolygon>
                </wp:wrapTight>
                <wp:docPr id="13" name="Pole tekstowe 13" descr="Wyprzedzający wskaźnik ufności konsumenckiej jest średnią sald ocen zmian sytuacji finansowej gospo-darstwa domowego, ogólnej sytuacji ekonomicznej kraju, trendów poziomu bezrobocia (ze znakiem przeciwnym) i oszczędzania pieniędzy w najbliższych 12 miesiącach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579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EF4783" w14:textId="77777777" w:rsidR="00591F83" w:rsidRPr="0093660E" w:rsidRDefault="00591F83" w:rsidP="00273134">
                            <w:pPr>
                              <w:spacing w:before="0" w:after="160" w:line="259" w:lineRule="auto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93660E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Wyprzedzający wskaźnik ufności konsumenckiej jest średnią sald ocen zmian sytuacji finansowej gospodarstwa domowego, ogólnej sytuacji ekonomicznej kraju, trendów poziomu bezrobocia (ze znakiem przeciwnym) i oszczędzania pienięd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zy w najbliższych 12 miesiącach</w:t>
                            </w:r>
                          </w:p>
                          <w:p w14:paraId="65972F93" w14:textId="77777777" w:rsidR="00591F83" w:rsidRPr="0093660E" w:rsidRDefault="00591F83" w:rsidP="0093660E">
                            <w:pPr>
                              <w:pStyle w:val="tytuwykresu"/>
                              <w:jc w:val="both"/>
                              <w:rPr>
                                <w:rFonts w:eastAsia="Times New Roman" w:cs="Times New Roman"/>
                                <w:b w:val="0"/>
                                <w:bCs/>
                                <w:color w:val="001D77"/>
                                <w:spacing w:val="0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EE9473" id="Pole tekstowe 13" o:spid="_x0000_s1030" type="#_x0000_t202" alt="Wyprzedzający wskaźnik ufności konsumenckiej jest średnią sald ocen zmian sytuacji finansowej gospo-darstwa domowego, ogólnej sytuacji ekonomicznej kraju, trendów poziomu bezrobocia (ze znakiem przeciwnym) i oszczędzania pieniędzy w najbliższych 12 miesiącach" style="position:absolute;left:0;text-align:left;margin-left:412.8pt;margin-top:24.45pt;width:135.85pt;height:124.35pt;z-index:-251570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Doe3wIAABgFAAAOAAAAZHJzL2Uyb0RvYy54bWysVM1uEzEQviPxDiOfQKLNDwmlUbcIWkBI&#10;5UcCxHlie7NO1p7FdrrJ3vsQiMfghrjRvhdjb1siuCH2YK09nm/m+2bGR082toZz7YMhV4jR/lCA&#10;dpKUcYtCfPzwYu+xgBDRKazJ6UJsdRBPju/eOWqbmR5TRbXSHhjEhVnbFKKKsZkNBkFW2mLYp0Y7&#10;NpbkLUbe+sVAeWwZ3daD8XD4aNCSV40nqUPg09PeKI4zfllqGd+WZdAR6kJwbjGvPq/ztA6Oj3C2&#10;8NhURl6ngf+QhUXjOOgt1ClGhLU3f0FZIz0FKuO+JDugsjRSZw7MZjT8g837ChudubA4obmVKfw/&#10;WPnm/J0Ho7h2DwU4tFyjd1RriHoVIrUa0rnSQbJon7aN77TqcHl5IbfQhhVefXdmBevS0dVXaWBF&#10;Lqwtd8DK6CUsdYhw9dVr5czlBQSsFXClHHTWoIOwjWuUSwOlcegCB1vCgkJDewp9iC2CIsunC3oA&#10;tPj5rXZ84dZJcyxiObt0uvK4XD+A6LVTP7+10FBnyK5hrjtPc5IG4V6noXPIiVlINKRp3dbeBwMU&#10;OtldfmFeju81RnO2vGOCLMhyXpurH6HbygpGY7BGB+YiUVapd9omzFjC9w2LGDfPaMM65j4IzRnJ&#10;VQBHJxW6hX7qPbWVRsW1GyXPwY5rjxMSyLx9TYprgOtIGWhTepsai1sFGJ17eHvbt3oTQaaQB+Pp&#10;+HAqQLJtND04HE+mOQbObtwbFvSlpkQ98BB4HowMj+dnIaZ0cHZzJUVz9MLUdR6O2kFbiMPpeJod&#10;dizWRJ7d2thCPB6mr5+mxPK5U9k5oqn7fw5Qu2vaiWnPOW7mm9x9kxs156S2rIOnflT5aeGfinwn&#10;oOUxLUT4vEavBdSvHGt5OJpM0lznzWR6MOaN37XMdy3oJEMVIgrof09ifgt6yk9Z89JkNVJx+kyu&#10;U+bxyyJdPxVpvnf3+dbvB+34FwAAAP//AwBQSwMEFAAGAAgAAAAhAGEzk9XfAAAACwEAAA8AAABk&#10;cnMvZG93bnJldi54bWxMj8tOwzAQRfdI/IM1SOyoTWjTJGRSIRBbUMtDYufG0yQiHkex24S/x13B&#10;cnSP7j1TbmbbixONvnOMcLtQIIhrZzpuEN7fnm8yED5oNrp3TAg/5GFTXV6UujBu4i2ddqERsYR9&#10;oRHaEIZCSl+3ZLVfuIE4Zgc3Wh3iOTbSjHqK5baXiVKptLrjuNDqgR5bqr93R4vw8XL4+lyq1+bJ&#10;robJzUqyzSXi9dX8cA8i0Bz+YDjrR3WootPeHdl40SNkySqNKMIyy0GcAZWv70DsEZJ8nYKsSvn/&#10;h+oXAAD//wMAUEsBAi0AFAAGAAgAAAAhALaDOJL+AAAA4QEAABMAAAAAAAAAAAAAAAAAAAAAAFtD&#10;b250ZW50X1R5cGVzXS54bWxQSwECLQAUAAYACAAAACEAOP0h/9YAAACUAQAACwAAAAAAAAAAAAAA&#10;AAAvAQAAX3JlbHMvLnJlbHNQSwECLQAUAAYACAAAACEAkTQ6Ht8CAAAYBQAADgAAAAAAAAAAAAAA&#10;AAAuAgAAZHJzL2Uyb0RvYy54bWxQSwECLQAUAAYACAAAACEAYTOT1d8AAAALAQAADwAAAAAAAAAA&#10;AAAAAAA5BQAAZHJzL2Rvd25yZXYueG1sUEsFBgAAAAAEAAQA8wAAAEUGAAAAAA==&#10;" filled="f" stroked="f">
                <v:textbox>
                  <w:txbxContent>
                    <w:p w14:paraId="3BEF4783" w14:textId="77777777" w:rsidR="00591F83" w:rsidRPr="0093660E" w:rsidRDefault="00591F83" w:rsidP="00273134">
                      <w:pPr>
                        <w:spacing w:before="0" w:after="160" w:line="259" w:lineRule="auto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93660E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Wyprzedzający wskaźnik ufności konsumenckiej jest średnią sald ocen zmian sytuacji finansowej gospodarstwa domowego, ogólnej sytuacji ekonomicznej kraju, trendów poziomu bezrobocia (ze znakiem przeciwnym) i oszczędzania pienięd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zy w najbliższych 12 miesiącach</w:t>
                      </w:r>
                    </w:p>
                    <w:p w14:paraId="65972F93" w14:textId="77777777" w:rsidR="00591F83" w:rsidRPr="0093660E" w:rsidRDefault="00591F83" w:rsidP="0093660E">
                      <w:pPr>
                        <w:pStyle w:val="tytuwykresu"/>
                        <w:jc w:val="both"/>
                        <w:rPr>
                          <w:rFonts w:eastAsia="Times New Roman" w:cs="Times New Roman"/>
                          <w:b w:val="0"/>
                          <w:bCs/>
                          <w:color w:val="001D77"/>
                          <w:spacing w:val="0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4E61ED" w:rsidRPr="00973BFB">
        <w:rPr>
          <w:b/>
          <w:spacing w:val="-2"/>
          <w:szCs w:val="19"/>
          <w:shd w:val="clear" w:color="auto" w:fill="FFFFFF"/>
        </w:rPr>
        <w:t xml:space="preserve">Tablica 2. </w:t>
      </w:r>
      <w:r w:rsidR="00A217E6" w:rsidRPr="00973BFB">
        <w:rPr>
          <w:b/>
          <w:spacing w:val="-2"/>
          <w:szCs w:val="19"/>
          <w:shd w:val="clear" w:color="auto" w:fill="FFFFFF"/>
        </w:rPr>
        <w:t>Wyprzedzający</w:t>
      </w:r>
      <w:r w:rsidR="004E61ED" w:rsidRPr="00973BFB">
        <w:rPr>
          <w:b/>
          <w:spacing w:val="-2"/>
          <w:szCs w:val="19"/>
          <w:shd w:val="clear" w:color="auto" w:fill="FFFFFF"/>
        </w:rPr>
        <w:t xml:space="preserve"> </w:t>
      </w:r>
      <w:r w:rsidR="00A217E6" w:rsidRPr="00973BFB">
        <w:rPr>
          <w:b/>
          <w:spacing w:val="-2"/>
          <w:szCs w:val="19"/>
          <w:shd w:val="clear" w:color="auto" w:fill="FFFFFF"/>
        </w:rPr>
        <w:t>wskaźnik ufności konsumenckiej</w:t>
      </w:r>
    </w:p>
    <w:p w14:paraId="27516DEE" w14:textId="77777777" w:rsidR="00712785" w:rsidRDefault="00712785">
      <w:pPr>
        <w:spacing w:before="0" w:after="160" w:line="259" w:lineRule="auto"/>
        <w:rPr>
          <w:b/>
          <w:spacing w:val="-2"/>
          <w:sz w:val="18"/>
        </w:rPr>
      </w:pPr>
      <w:r>
        <w:br w:type="page"/>
      </w:r>
    </w:p>
    <w:p w14:paraId="79F2FB81" w14:textId="2E3D09CD" w:rsidR="00C562B2" w:rsidRDefault="007F4E3D" w:rsidP="00C562B2">
      <w:pPr>
        <w:pStyle w:val="tytuwykresu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lastRenderedPageBreak/>
        <w:drawing>
          <wp:anchor distT="0" distB="0" distL="114300" distR="114300" simplePos="0" relativeHeight="251747328" behindDoc="0" locked="0" layoutInCell="1" allowOverlap="1" wp14:anchorId="798716EA" wp14:editId="36B4532E">
            <wp:simplePos x="0" y="0"/>
            <wp:positionH relativeFrom="margin">
              <wp:align>right</wp:align>
            </wp:positionH>
            <wp:positionV relativeFrom="margin">
              <wp:posOffset>474980</wp:posOffset>
            </wp:positionV>
            <wp:extent cx="5122545" cy="3832225"/>
            <wp:effectExtent l="0" t="0" r="1905" b="0"/>
            <wp:wrapSquare wrapText="bothSides"/>
            <wp:docPr id="14" name="Wykres 14" descr="Wyprzedzający wskaźnik ufności konsumenckiej (WWUK) oraz jego wartości składowe według miesięcy w latach 2019–20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62B2" w:rsidRPr="00C15772">
        <w:t xml:space="preserve">Wykres </w:t>
      </w:r>
      <w:r w:rsidR="00C562B2">
        <w:t>3</w:t>
      </w:r>
      <w:r w:rsidR="00C562B2" w:rsidRPr="00C15772">
        <w:t>.</w:t>
      </w:r>
      <w:r w:rsidR="00C562B2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Wyprzedzający</w:t>
      </w:r>
      <w:r w:rsidR="00C562B2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wskaźnik ufności konsumenckiej</w:t>
      </w:r>
      <w:r w:rsidR="00A217E6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(WWUK) oraz jego wartości składowe według</w:t>
      </w:r>
      <w:r w:rsidR="00A217E6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miesięcy w</w:t>
      </w:r>
      <w:r w:rsidR="00A217E6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latach</w:t>
      </w:r>
      <w:r w:rsidR="00345F08">
        <w:rPr>
          <w:shd w:val="clear" w:color="auto" w:fill="FFFFFF"/>
        </w:rPr>
        <w:t xml:space="preserve"> 2020–2023</w:t>
      </w:r>
    </w:p>
    <w:p w14:paraId="79A77EF8" w14:textId="77777777" w:rsidR="00C562B2" w:rsidRPr="00FD7BD2" w:rsidRDefault="00C562B2" w:rsidP="00C562B2"/>
    <w:p w14:paraId="29BEDAB8" w14:textId="7AF4BED7" w:rsidR="00C562B2" w:rsidRDefault="003B3271" w:rsidP="00C562B2">
      <w:pPr>
        <w:pStyle w:val="tytuwykresu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749376" behindDoc="0" locked="0" layoutInCell="1" allowOverlap="1" wp14:anchorId="1B831E3B" wp14:editId="346E902C">
            <wp:simplePos x="0" y="0"/>
            <wp:positionH relativeFrom="margin">
              <wp:align>right</wp:align>
            </wp:positionH>
            <wp:positionV relativeFrom="margin">
              <wp:posOffset>4935220</wp:posOffset>
            </wp:positionV>
            <wp:extent cx="5122545" cy="3927475"/>
            <wp:effectExtent l="0" t="0" r="1905" b="0"/>
            <wp:wrapSquare wrapText="bothSides"/>
            <wp:docPr id="15" name="Wykres 15" descr="Wyprzedzający wskaźnik ufności konsumenckiej (WWUK) oraz jego wartości składowe według lat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62B2" w:rsidRPr="00C15772">
        <w:t xml:space="preserve">Wykres </w:t>
      </w:r>
      <w:r w:rsidR="00C562B2">
        <w:t>4</w:t>
      </w:r>
      <w:r w:rsidR="00C562B2" w:rsidRPr="00C15772">
        <w:t>.</w:t>
      </w:r>
      <w:r w:rsidR="00C562B2" w:rsidRPr="00C15772">
        <w:rPr>
          <w:shd w:val="clear" w:color="auto" w:fill="FFFFFF"/>
        </w:rPr>
        <w:t xml:space="preserve"> </w:t>
      </w:r>
      <w:r w:rsidR="00F87A89">
        <w:rPr>
          <w:shd w:val="clear" w:color="auto" w:fill="FFFFFF"/>
        </w:rPr>
        <w:t>Wyprzedzający</w:t>
      </w:r>
      <w:r w:rsidR="00C562B2" w:rsidRPr="00C15772">
        <w:rPr>
          <w:shd w:val="clear" w:color="auto" w:fill="FFFFFF"/>
        </w:rPr>
        <w:t xml:space="preserve"> </w:t>
      </w:r>
      <w:r w:rsidR="00F87A89">
        <w:rPr>
          <w:shd w:val="clear" w:color="auto" w:fill="FFFFFF"/>
        </w:rPr>
        <w:t>wskaźnik</w:t>
      </w:r>
      <w:r w:rsidR="00F87A89" w:rsidRPr="00C15772">
        <w:rPr>
          <w:shd w:val="clear" w:color="auto" w:fill="FFFFFF"/>
        </w:rPr>
        <w:t xml:space="preserve"> </w:t>
      </w:r>
      <w:r w:rsidR="00F87A89">
        <w:rPr>
          <w:shd w:val="clear" w:color="auto" w:fill="FFFFFF"/>
        </w:rPr>
        <w:t>ufności</w:t>
      </w:r>
      <w:r w:rsidR="00F87A89" w:rsidRPr="00C15772">
        <w:rPr>
          <w:shd w:val="clear" w:color="auto" w:fill="FFFFFF"/>
        </w:rPr>
        <w:t xml:space="preserve"> </w:t>
      </w:r>
      <w:r w:rsidR="00F87A89">
        <w:rPr>
          <w:shd w:val="clear" w:color="auto" w:fill="FFFFFF"/>
        </w:rPr>
        <w:t>konsumenckiej (WWUK) oraz jego wartości składowe według lat</w:t>
      </w:r>
    </w:p>
    <w:p w14:paraId="19D98A9B" w14:textId="77777777" w:rsidR="00CF6348" w:rsidRDefault="00CF6348" w:rsidP="00C562B2">
      <w:pPr>
        <w:pStyle w:val="tytuwykresu"/>
        <w:ind w:left="851" w:hanging="851"/>
        <w:rPr>
          <w:shd w:val="clear" w:color="auto" w:fill="FFFFFF"/>
        </w:rPr>
      </w:pPr>
    </w:p>
    <w:p w14:paraId="49A713E8" w14:textId="77777777" w:rsidR="00CF6348" w:rsidRDefault="00CF6348" w:rsidP="00C562B2">
      <w:pPr>
        <w:pStyle w:val="tytuwykresu"/>
        <w:ind w:left="851" w:hanging="851"/>
        <w:rPr>
          <w:shd w:val="clear" w:color="auto" w:fill="FFFFFF"/>
        </w:rPr>
      </w:pPr>
    </w:p>
    <w:p w14:paraId="29B37C95" w14:textId="77777777" w:rsidR="00CF6348" w:rsidRPr="00CF6348" w:rsidRDefault="00CF6348" w:rsidP="00CF6348">
      <w:pPr>
        <w:rPr>
          <w:lang w:eastAsia="pl-PL"/>
        </w:rPr>
      </w:pPr>
    </w:p>
    <w:p w14:paraId="65BF16AD" w14:textId="77777777" w:rsidR="00694AF0" w:rsidRPr="00001C5B" w:rsidRDefault="00694AF0" w:rsidP="00E76D26">
      <w:pPr>
        <w:rPr>
          <w:sz w:val="18"/>
        </w:rPr>
        <w:sectPr w:rsidR="00694AF0" w:rsidRPr="00001C5B" w:rsidSect="009950DE">
          <w:headerReference w:type="default" r:id="rId15"/>
          <w:footerReference w:type="default" r:id="rId16"/>
          <w:headerReference w:type="first" r:id="rId17"/>
          <w:footerReference w:type="first" r:id="rId18"/>
          <w:footnotePr>
            <w:numFmt w:val="lowerLetter"/>
          </w:footnotePr>
          <w:pgSz w:w="11906" w:h="16838"/>
          <w:pgMar w:top="720" w:right="3119" w:bottom="720" w:left="720" w:header="284" w:footer="318" w:gutter="0"/>
          <w:cols w:space="708"/>
          <w:titlePg/>
          <w:docGrid w:linePitch="360"/>
        </w:sectPr>
      </w:pPr>
    </w:p>
    <w:p w14:paraId="474CC8E6" w14:textId="6859CA45" w:rsidR="00110DB6" w:rsidRDefault="001F05E6" w:rsidP="00110DB6">
      <w:pPr>
        <w:pStyle w:val="tytuinformacji"/>
        <w:rPr>
          <w:szCs w:val="40"/>
          <w:shd w:val="clear" w:color="auto" w:fill="FFFFFF"/>
        </w:rPr>
      </w:pPr>
      <w:r>
        <w:rPr>
          <w:szCs w:val="40"/>
          <w:shd w:val="clear" w:color="auto" w:fill="FFFFFF"/>
        </w:rPr>
        <w:lastRenderedPageBreak/>
        <w:t>Załącznik</w:t>
      </w:r>
    </w:p>
    <w:p w14:paraId="1F4AC862" w14:textId="78175D8A" w:rsidR="008A3823" w:rsidRPr="00FE5C2F" w:rsidRDefault="008A3823" w:rsidP="008A3823">
      <w:pPr>
        <w:pStyle w:val="tytuinformacji"/>
        <w:spacing w:after="480"/>
        <w:rPr>
          <w:shd w:val="clear" w:color="auto" w:fill="FFFFFF"/>
        </w:rPr>
      </w:pPr>
      <w:r>
        <w:rPr>
          <w:shd w:val="clear" w:color="auto" w:fill="FFFFFF"/>
        </w:rPr>
        <w:t>P</w:t>
      </w:r>
      <w:r w:rsidRPr="004E324A">
        <w:rPr>
          <w:shd w:val="clear" w:color="auto" w:fill="FFFFFF"/>
        </w:rPr>
        <w:t xml:space="preserve">ytania dodatkowe w związku z </w:t>
      </w:r>
      <w:r>
        <w:rPr>
          <w:shd w:val="clear" w:color="auto" w:fill="FFFFFF"/>
        </w:rPr>
        <w:t xml:space="preserve">obecną sytuacją na terytorium Ukrainy </w:t>
      </w:r>
    </w:p>
    <w:p w14:paraId="12F61C17" w14:textId="36DF3028" w:rsidR="008A3823" w:rsidRDefault="008A3823" w:rsidP="008A3823">
      <w:pPr>
        <w:pStyle w:val="tekstzboku"/>
        <w:rPr>
          <w:b/>
          <w:color w:val="auto"/>
          <w:sz w:val="19"/>
          <w:szCs w:val="19"/>
        </w:rPr>
      </w:pPr>
      <w:r>
        <w:rPr>
          <w:b/>
          <w:noProof/>
          <w:color w:val="auto"/>
          <w:sz w:val="19"/>
          <w:szCs w:val="19"/>
        </w:rPr>
        <mc:AlternateContent>
          <mc:Choice Requires="wps">
            <w:drawing>
              <wp:anchor distT="0" distB="0" distL="114300" distR="114300" simplePos="0" relativeHeight="251811840" behindDoc="1" locked="0" layoutInCell="1" allowOverlap="1" wp14:anchorId="31D82A0C" wp14:editId="01278F7D">
                <wp:simplePos x="0" y="0"/>
                <wp:positionH relativeFrom="margin">
                  <wp:align>left</wp:align>
                </wp:positionH>
                <wp:positionV relativeFrom="paragraph">
                  <wp:posOffset>21590</wp:posOffset>
                </wp:positionV>
                <wp:extent cx="2087880" cy="1628775"/>
                <wp:effectExtent l="0" t="0" r="26670" b="28575"/>
                <wp:wrapTight wrapText="bothSides">
                  <wp:wrapPolygon edited="0">
                    <wp:start x="1577" y="0"/>
                    <wp:lineTo x="0" y="1516"/>
                    <wp:lineTo x="0" y="20463"/>
                    <wp:lineTo x="1182" y="21726"/>
                    <wp:lineTo x="1380" y="21726"/>
                    <wp:lineTo x="20299" y="21726"/>
                    <wp:lineTo x="20496" y="21726"/>
                    <wp:lineTo x="21679" y="20463"/>
                    <wp:lineTo x="21679" y="1516"/>
                    <wp:lineTo x="20102" y="0"/>
                    <wp:lineTo x="1577" y="0"/>
                  </wp:wrapPolygon>
                </wp:wrapTight>
                <wp:docPr id="3" name="Prostokąt zaokrąglony 3" descr="Wartość wskaźnika oraz jego opis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7880" cy="162877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4754CF4" w14:textId="00844A99" w:rsidR="00591F83" w:rsidRDefault="00591F83" w:rsidP="008A3823">
                            <w:pPr>
                              <w:pStyle w:val="tekstnaniebieskimtle"/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38"/>
                              </w:rPr>
                            </w:pP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rStyle w:val="IkonawskanikaZnak"/>
                              </w:rPr>
                              <w:sym w:font="Wingdings" w:char="F0F1"/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38"/>
                              </w:rPr>
                              <w:t>71,6</w:t>
                            </w:r>
                            <w:r w:rsidRPr="008E1EB9"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38"/>
                              </w:rPr>
                              <w:t xml:space="preserve"> % </w:t>
                            </w:r>
                          </w:p>
                          <w:p w14:paraId="2315E4EA" w14:textId="181FD45C" w:rsidR="00591F83" w:rsidRPr="008E1EB9" w:rsidRDefault="00591F83" w:rsidP="008A3823">
                            <w:pPr>
                              <w:pStyle w:val="tekstnaniebieskimtle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  <w:r w:rsidRPr="008E1EB9">
                              <w:t xml:space="preserve">respondentów deklarowało wpływ </w:t>
                            </w:r>
                            <w:r>
                              <w:t xml:space="preserve">obecnej sytuacji na terytorium Ukrainy </w:t>
                            </w:r>
                            <w:r w:rsidRPr="008E1EB9">
                              <w:t>na odpowiedzi d</w:t>
                            </w:r>
                            <w:r>
                              <w:t>ot. koniunktury konsumenckiej (</w:t>
                            </w:r>
                            <w:r w:rsidRPr="008E1EB9">
                              <w:t>w</w:t>
                            </w:r>
                            <w:r>
                              <w:t xml:space="preserve"> styczniu</w:t>
                            </w:r>
                            <w:r w:rsidRPr="008E1EB9">
                              <w:t xml:space="preserve"> </w:t>
                            </w:r>
                            <w:r>
                              <w:t>było to 66,6</w:t>
                            </w:r>
                            <w:r w:rsidRPr="008E1EB9">
                              <w:t>%)</w:t>
                            </w:r>
                          </w:p>
                          <w:p w14:paraId="19FBA84C" w14:textId="77777777" w:rsidR="00591F83" w:rsidRDefault="00591F83" w:rsidP="008A3823">
                            <w:pPr>
                              <w:pStyle w:val="Akapitzlist"/>
                              <w:spacing w:before="0" w:after="0" w:line="240" w:lineRule="auto"/>
                              <w:ind w:left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1D82A0C" id="Prostokąt zaokrąglony 3" o:spid="_x0000_s1031" alt="Wartość wskaźnika oraz jego opis" style="position:absolute;margin-left:0;margin-top:1.7pt;width:164.4pt;height:128.25pt;z-index:-2515046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MDMzQIAAL8FAAAOAAAAZHJzL2Uyb0RvYy54bWysVM1OGzEQvlfqO1i+l92kQNKIDYpAVJUQ&#10;REDF2fF6s268Htd2shvuqA/RN+kZ3qtj72aJKOqhag7OzM7MN/9zctpUimyEdRJ0RgcHKSVCc8il&#10;Xmb0693FhzElzjOdMwVaZHQrHD2dvn93UpuJGEIJKheWIIh2k9pktPTeTJLE8VJUzB2AERqFBdiK&#10;eWTtMsktqxG9UskwTY+TGmxuLHDhHH49b4V0GvGLQnB/XRROeKIyirH5+Nr4LsKbTE/YZGmZKSXv&#10;wmD/EEXFpEanPdQ584ysrfwDqpLcgoPCH3CoEigKyUXMAbMZpK+yuS2ZETEXLI4zfZnc/4PlV5u5&#10;JTLP6EdKNKuwRXMM0MPq6dGTBwYr+/S4xN5tCSrkwnEs3j2zHp5/Pv0gtVux519arhgByx7IN7EE&#10;Aka6UNjauAni35q57TiHZKhSU9gq/GP+pInN2PbNEI0nHD8O0/FoPMaecZQNjofj0egooCYv5sY6&#10;/1lARQKRUQtrnd9gy2Mn2ObS+VZ/pxdcOlAyv5BKRcYuF2fKkg0L45EOzkejzsWeWhLyaCOPlN8q&#10;EYyVvhEFli7EGj3GoRU9HuNcaD9oRSXLRevmKMXfzksY82AR04qAAbnA8HrsDmCn2YLssNv8Ov1g&#10;KuLM98bp3wJrjXuL6Bm0740rqcG+BaAwq85zq4/h75UmkL5ZNHGsYs/ClwXkWxw1C+0OOsMvJLbt&#10;kjk/ZxaXDluNh8Rf41MoqDMKHUVJCfbhre9BH3cBpZTUuMQZdd/XzApK1BeNW/JpcHgYtj4yh0ej&#10;ITJ2X7LYl+h1dQY4CAM8WYZHMuh7tSMLC9U93ptZ8Ioipjn6zij3dsec+fa44MXiYjaLarjphvlL&#10;fWt4AA91DhN51+AemW52PY79FewWnk1eTW+rGyw1zNYeChlH+6WuXQfwSsRR6i5aOEP7fNR6ubvT&#10;3wAAAP//AwBQSwMEFAAGAAgAAAAhAITcGW/dAAAABgEAAA8AAABkcnMvZG93bnJldi54bWxMj81O&#10;wzAQhO9IvIO1SFxQ65ACakKcCpXfAxdaJK5uvDgR8TrEbuq+PcsJjqMZzXxTrZLrxYRj6DwpuJxn&#10;IJAabzqyCt63j7MliBA1Gd17QgVHDLCqT08qXRp/oDecNtEKLqFQagVtjEMpZWhadDrM/YDE3qcf&#10;nY4sRyvNqA9c7nqZZ9mNdLojXmj1gOsWm6/N3il4+bby4mNMqXid0n2yD0d6flordX6W7m5BREzx&#10;Lwy/+IwONTPt/J5MEL0CPhIVLK5AsLnIl/xjpyC/LgqQdSX/49c/AAAA//8DAFBLAQItABQABgAI&#10;AAAAIQC2gziS/gAAAOEBAAATAAAAAAAAAAAAAAAAAAAAAABbQ29udGVudF9UeXBlc10ueG1sUEsB&#10;Ai0AFAAGAAgAAAAhADj9If/WAAAAlAEAAAsAAAAAAAAAAAAAAAAALwEAAF9yZWxzLy5yZWxzUEsB&#10;Ai0AFAAGAAgAAAAhAOh8wMzNAgAAvwUAAA4AAAAAAAAAAAAAAAAALgIAAGRycy9lMm9Eb2MueG1s&#10;UEsBAi0AFAAGAAgAAAAhAITcGW/dAAAABgEAAA8AAAAAAAAAAAAAAAAAJwUAAGRycy9kb3ducmV2&#10;LnhtbFBLBQYAAAAABAAEAPMAAAAxBgAAAAA=&#10;" fillcolor="#001d77" strokecolor="#1f4d78 [1604]" strokeweight="1pt">
                <v:stroke joinstyle="miter"/>
                <v:textbox>
                  <w:txbxContent>
                    <w:p w14:paraId="04754CF4" w14:textId="00844A99" w:rsidR="00591F83" w:rsidRDefault="00591F83" w:rsidP="008A3823">
                      <w:pPr>
                        <w:pStyle w:val="tekstnaniebieskimtle"/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38"/>
                        </w:rPr>
                      </w:pPr>
                      <w:r>
                        <w:rPr>
                          <w:rFonts w:ascii="Fira Sans SemiBold" w:hAnsi="Fira Sans SemiBold"/>
                          <w:color w:val="FFFFFF" w:themeColor="background1"/>
                          <w:sz w:val="22"/>
                        </w:rPr>
                        <w:t xml:space="preserve"> </w:t>
                      </w:r>
                      <w:r>
                        <w:rPr>
                          <w:rStyle w:val="IkonawskanikaZnak"/>
                        </w:rPr>
                        <w:sym w:font="Wingdings" w:char="F0F1"/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22"/>
                        </w:rPr>
                        <w:t xml:space="preserve"> </w:t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38"/>
                        </w:rPr>
                        <w:t>71,6</w:t>
                      </w:r>
                      <w:r w:rsidRPr="008E1EB9"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38"/>
                        </w:rPr>
                        <w:t xml:space="preserve"> % </w:t>
                      </w:r>
                    </w:p>
                    <w:p w14:paraId="2315E4EA" w14:textId="181FD45C" w:rsidR="00591F83" w:rsidRPr="008E1EB9" w:rsidRDefault="00591F83" w:rsidP="008A3823">
                      <w:pPr>
                        <w:pStyle w:val="tekstnaniebieskimtle"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  <w:r w:rsidRPr="008E1EB9">
                        <w:t xml:space="preserve">respondentów deklarowało wpływ </w:t>
                      </w:r>
                      <w:r>
                        <w:t xml:space="preserve">obecnej sytuacji na terytorium Ukrainy </w:t>
                      </w:r>
                      <w:r w:rsidRPr="008E1EB9">
                        <w:t>na odpowiedzi d</w:t>
                      </w:r>
                      <w:r>
                        <w:t>ot. koniunktury konsumenckiej (</w:t>
                      </w:r>
                      <w:r w:rsidRPr="008E1EB9">
                        <w:t>w</w:t>
                      </w:r>
                      <w:r>
                        <w:t xml:space="preserve"> styczniu</w:t>
                      </w:r>
                      <w:r w:rsidRPr="008E1EB9">
                        <w:t xml:space="preserve"> </w:t>
                      </w:r>
                      <w:r>
                        <w:t>było to 66,6</w:t>
                      </w:r>
                      <w:r w:rsidRPr="008E1EB9">
                        <w:t>%)</w:t>
                      </w:r>
                    </w:p>
                    <w:p w14:paraId="19FBA84C" w14:textId="77777777" w:rsidR="00591F83" w:rsidRDefault="00591F83" w:rsidP="008A3823">
                      <w:pPr>
                        <w:pStyle w:val="Akapitzlist"/>
                        <w:spacing w:before="0" w:after="0" w:line="240" w:lineRule="auto"/>
                        <w:ind w:left="0"/>
                      </w:pPr>
                    </w:p>
                  </w:txbxContent>
                </v:textbox>
                <w10:wrap type="tight" anchorx="margin"/>
              </v:roundrect>
            </w:pict>
          </mc:Fallback>
        </mc:AlternateContent>
      </w:r>
      <w:r w:rsidRPr="002A7CCE">
        <w:rPr>
          <w:b/>
          <w:color w:val="auto"/>
          <w:sz w:val="19"/>
          <w:szCs w:val="19"/>
        </w:rPr>
        <w:t>W</w:t>
      </w:r>
      <w:r>
        <w:rPr>
          <w:b/>
          <w:color w:val="auto"/>
          <w:sz w:val="19"/>
          <w:szCs w:val="19"/>
        </w:rPr>
        <w:t xml:space="preserve"> </w:t>
      </w:r>
      <w:r w:rsidR="00145FFD">
        <w:rPr>
          <w:b/>
          <w:color w:val="auto"/>
          <w:sz w:val="19"/>
          <w:szCs w:val="19"/>
        </w:rPr>
        <w:t>lutym</w:t>
      </w:r>
      <w:r w:rsidR="00FF141E">
        <w:rPr>
          <w:b/>
          <w:color w:val="auto"/>
          <w:sz w:val="19"/>
          <w:szCs w:val="19"/>
        </w:rPr>
        <w:t xml:space="preserve"> 2023</w:t>
      </w:r>
      <w:r w:rsidRPr="002A7CCE">
        <w:rPr>
          <w:b/>
          <w:color w:val="auto"/>
          <w:sz w:val="19"/>
          <w:szCs w:val="19"/>
        </w:rPr>
        <w:t xml:space="preserve"> r. </w:t>
      </w:r>
      <w:r w:rsidR="0043175F">
        <w:rPr>
          <w:b/>
          <w:color w:val="auto"/>
          <w:sz w:val="19"/>
          <w:szCs w:val="19"/>
        </w:rPr>
        <w:t>dla 28,6</w:t>
      </w:r>
      <w:r w:rsidRPr="002A7CCE">
        <w:rPr>
          <w:b/>
          <w:color w:val="auto"/>
          <w:sz w:val="19"/>
          <w:szCs w:val="19"/>
        </w:rPr>
        <w:t>% respondentów obecna sytuacj</w:t>
      </w:r>
      <w:r>
        <w:rPr>
          <w:b/>
          <w:color w:val="auto"/>
          <w:sz w:val="19"/>
          <w:szCs w:val="19"/>
        </w:rPr>
        <w:t>a</w:t>
      </w:r>
      <w:r w:rsidRPr="002A7CCE">
        <w:rPr>
          <w:b/>
          <w:color w:val="auto"/>
          <w:sz w:val="19"/>
          <w:szCs w:val="19"/>
        </w:rPr>
        <w:t xml:space="preserve"> </w:t>
      </w:r>
      <w:r w:rsidR="00EF2C29">
        <w:rPr>
          <w:b/>
          <w:color w:val="auto"/>
          <w:sz w:val="19"/>
          <w:szCs w:val="19"/>
        </w:rPr>
        <w:t>na terytorium Ukrainy</w:t>
      </w:r>
      <w:r w:rsidRPr="002A7CCE">
        <w:rPr>
          <w:b/>
          <w:color w:val="auto"/>
          <w:sz w:val="19"/>
          <w:szCs w:val="19"/>
        </w:rPr>
        <w:t xml:space="preserve"> stanowi duże zagrożenie </w:t>
      </w:r>
      <w:r w:rsidR="007C1C7B" w:rsidRPr="007C1C7B">
        <w:rPr>
          <w:b/>
          <w:color w:val="auto"/>
          <w:sz w:val="19"/>
          <w:szCs w:val="19"/>
        </w:rPr>
        <w:t xml:space="preserve">dla suwerenności i niepodległości Polski </w:t>
      </w:r>
      <w:r w:rsidR="007A3096">
        <w:rPr>
          <w:b/>
          <w:color w:val="auto"/>
          <w:sz w:val="19"/>
          <w:szCs w:val="19"/>
        </w:rPr>
        <w:t>(</w:t>
      </w:r>
      <w:r w:rsidR="0043175F">
        <w:rPr>
          <w:b/>
          <w:color w:val="auto"/>
          <w:sz w:val="19"/>
          <w:szCs w:val="19"/>
        </w:rPr>
        <w:t>wzrost</w:t>
      </w:r>
      <w:r w:rsidR="005B4D1A">
        <w:rPr>
          <w:b/>
          <w:color w:val="auto"/>
          <w:sz w:val="19"/>
          <w:szCs w:val="19"/>
        </w:rPr>
        <w:t xml:space="preserve"> o </w:t>
      </w:r>
      <w:r w:rsidR="0043175F">
        <w:rPr>
          <w:b/>
          <w:color w:val="auto"/>
          <w:sz w:val="19"/>
          <w:szCs w:val="19"/>
        </w:rPr>
        <w:t>2,1</w:t>
      </w:r>
      <w:r w:rsidR="00936003" w:rsidRPr="002A7CCE">
        <w:rPr>
          <w:b/>
          <w:color w:val="auto"/>
          <w:sz w:val="19"/>
          <w:szCs w:val="19"/>
        </w:rPr>
        <w:t xml:space="preserve"> p. proc. w</w:t>
      </w:r>
      <w:r w:rsidR="00864D6D">
        <w:rPr>
          <w:b/>
          <w:color w:val="auto"/>
          <w:sz w:val="19"/>
          <w:szCs w:val="19"/>
        </w:rPr>
        <w:t> </w:t>
      </w:r>
      <w:r w:rsidR="00936003" w:rsidRPr="002A7CCE">
        <w:rPr>
          <w:b/>
          <w:color w:val="auto"/>
          <w:sz w:val="19"/>
          <w:szCs w:val="19"/>
        </w:rPr>
        <w:t>porównaniu do poprzedniego miesiąca).</w:t>
      </w:r>
    </w:p>
    <w:p w14:paraId="6828DB53" w14:textId="77777777" w:rsidR="00EF2C29" w:rsidRPr="00CF538E" w:rsidRDefault="00EF2C29" w:rsidP="008A3823">
      <w:pPr>
        <w:pStyle w:val="tekstzboku"/>
        <w:rPr>
          <w:b/>
          <w:color w:val="auto"/>
          <w:sz w:val="19"/>
          <w:szCs w:val="19"/>
        </w:rPr>
      </w:pPr>
    </w:p>
    <w:p w14:paraId="06A05296" w14:textId="77777777" w:rsidR="008A3823" w:rsidRDefault="008A3823" w:rsidP="008A3823">
      <w:pPr>
        <w:pStyle w:val="Nagwek1"/>
        <w:tabs>
          <w:tab w:val="left" w:pos="6330"/>
        </w:tabs>
      </w:pPr>
    </w:p>
    <w:p w14:paraId="4F8CE8C2" w14:textId="77777777" w:rsidR="008A3823" w:rsidRDefault="008A3823" w:rsidP="008A3823">
      <w:pPr>
        <w:pStyle w:val="Nagwek1"/>
        <w:tabs>
          <w:tab w:val="left" w:pos="6330"/>
        </w:tabs>
      </w:pPr>
      <w:r>
        <w:tab/>
      </w:r>
    </w:p>
    <w:p w14:paraId="6BCA3104" w14:textId="4E9F6B1A" w:rsidR="008A3823" w:rsidRDefault="008A3823" w:rsidP="008A3823">
      <w:pPr>
        <w:pStyle w:val="Nagwek1"/>
      </w:pPr>
    </w:p>
    <w:p w14:paraId="46C75ECA" w14:textId="54DCA600" w:rsidR="008A3823" w:rsidRPr="009A5A6D" w:rsidRDefault="00236BF9" w:rsidP="008A3823">
      <w:pPr>
        <w:pStyle w:val="Nagwek1"/>
        <w:spacing w:before="480" w:line="240" w:lineRule="exact"/>
      </w:pPr>
      <w:r w:rsidRPr="00633014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97504" behindDoc="1" locked="0" layoutInCell="1" allowOverlap="1" wp14:anchorId="27DD6B35" wp14:editId="75934118">
                <wp:simplePos x="0" y="0"/>
                <wp:positionH relativeFrom="column">
                  <wp:posOffset>5224145</wp:posOffset>
                </wp:positionH>
                <wp:positionV relativeFrom="paragraph">
                  <wp:posOffset>234950</wp:posOffset>
                </wp:positionV>
                <wp:extent cx="1725295" cy="1097280"/>
                <wp:effectExtent l="0" t="0" r="0" b="0"/>
                <wp:wrapTight wrapText="bothSides">
                  <wp:wrapPolygon edited="0">
                    <wp:start x="715" y="0"/>
                    <wp:lineTo x="715" y="21000"/>
                    <wp:lineTo x="20749" y="21000"/>
                    <wp:lineTo x="20749" y="0"/>
                    <wp:lineTo x="715" y="0"/>
                  </wp:wrapPolygon>
                </wp:wrapTight>
                <wp:docPr id="18" name="Pole tekstowe 18" descr="Znaczny wpływ sytuacji na terytorium Ukrainy na odpowiedzi na pytania dotyczące koniunktury konsumenckiej zadeklarowało 20,5% respondentów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97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80192B" w14:textId="642ED88F" w:rsidR="00591F83" w:rsidRPr="00380DFD" w:rsidRDefault="00591F83" w:rsidP="008A3823">
                            <w:pPr>
                              <w:pStyle w:val="tekstzboku"/>
                            </w:pPr>
                            <w:r w:rsidRPr="007C5810">
                              <w:t>Znaczny wpływ</w:t>
                            </w:r>
                            <w:r>
                              <w:t xml:space="preserve"> obecnej</w:t>
                            </w:r>
                            <w:r w:rsidRPr="007C5810">
                              <w:t xml:space="preserve"> sytuacji </w:t>
                            </w:r>
                            <w:r>
                              <w:t>na terytorium Ukrainy</w:t>
                            </w:r>
                            <w:r w:rsidRPr="007C5810">
                              <w:t xml:space="preserve"> na odpowiedzi na pytania dotyczące koniunktur</w:t>
                            </w:r>
                            <w:r>
                              <w:t>y konsumenckiej zadeklarowało 20,5</w:t>
                            </w:r>
                            <w:r w:rsidRPr="007C5810">
                              <w:t>% respondentów</w:t>
                            </w:r>
                          </w:p>
                          <w:p w14:paraId="1D5230CF" w14:textId="77777777" w:rsidR="00591F83" w:rsidRPr="00D616D2" w:rsidRDefault="00591F83" w:rsidP="008A3823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DD6B35" id="Pole tekstowe 18" o:spid="_x0000_s1032" type="#_x0000_t202" alt="Znaczny wpływ sytuacji na terytorium Ukrainy na odpowiedzi na pytania dotyczące koniunktury konsumenckiej zadeklarowało 20,5% respondentów" style="position:absolute;margin-left:411.35pt;margin-top:18.5pt;width:135.85pt;height:86.4pt;z-index:-251518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DTzhQIAAJgEAAAOAAAAZHJzL2Uyb0RvYy54bWysVMFu1DAQvSPxD5YlbtBko27bjZqtSksR&#10;UguVSi/cvLazcZN4jO00yR4r8UV8AvS/GDvbsoIbIgdr7PE8z3szk+OToW3IvbROgS7obC+lRGoO&#10;Qul1QW8/X7w5osR5pgVrQMuCjtLRk+XLF8e9yWUGFTRCWoIg2uW9KWjlvcmTxPFKtsztgZEanSXY&#10;lnnc2nUiLOsRvW2SLE0Pkh6sMBa4dA5PzycnXUb8spTcfypLJz1pCoq5+bjauK7CmiyPWb62zFSK&#10;b9Ng/5BFy5TGR5+hzplnpLPqL6hWcQsOSr/HoU2gLBWXkQOymaV/sLmpmJGRC4rjzLNM7v/B8o/3&#10;15YogbXDSmnWYo2uoZHEy9p56CUJ50I6jqJ90Yxv9Eh68/gw9sSNvmP8TmEYXrejB6u6ltzWFtUY&#10;wykIA72SYhPvmBEbQTEiwI988/Mbl6QGrTpd+86OwXZdi91TK3lHNkzIumEWevb4ACRLX89fESud&#10;AS2k9j++96F2vXE5UrgxSMIPb2FAHrEOzlwCrx3RcFYxvZanFpEqyQRqNwuRyU7ohOMCyKq/AoEa&#10;sM5DBBpK24bCYqkIomMPjc99IwdPeHjyMJtnizklHH2zdHGYHcXOSlj+FG6s8+8ltCQYBbXYmBGe&#10;3V86H9Jh+dOV8JqGC9U0sTkbTfqCLubZPAbseFqFqpNGtQU9SsM3dXNg+U6LGOyZaiYbH2j0lnZg&#10;OnH2w2qI1T94UnMFYkQdLEyjgqONRgV2Q0mPY1JQ97VjVlLSfNCo5WK2vx/mKm7254cZbuyuZ7Xr&#10;YZojVEE9JZN55uMsTpRPUfNSRTVCcaZMtilj+0eRtqMa5mt3H2/9/qEsfwEAAP//AwBQSwMEFAAG&#10;AAgAAAAhABhGKRLeAAAACwEAAA8AAABkcnMvZG93bnJldi54bWxMj8FOwzAQRO9I/IO1SNyoTQg0&#10;CdlUCMQV1EIrcXPjbRIRr6PYbcLf457guNqnmTflara9ONHoO8cItwsFgrh2puMG4fPj9SYD4YNm&#10;o3vHhPBDHlbV5UWpC+MmXtNpExoRQ9gXGqENYSik9HVLVvuFG4jj7+BGq0M8x0aaUU8x3PYyUepB&#10;Wt1xbGj1QM8t1d+bo0XYvh2+dql6b17s/TC5WUm2uUS8vpqfHkEEmsMfDGf9qA5VdNq7IxsveoQs&#10;SZYRRbhbxk1nQOVpCmKPkKg8A1mV8v+G6hcAAP//AwBQSwECLQAUAAYACAAAACEAtoM4kv4AAADh&#10;AQAAEwAAAAAAAAAAAAAAAAAAAAAAW0NvbnRlbnRfVHlwZXNdLnhtbFBLAQItABQABgAIAAAAIQA4&#10;/SH/1gAAAJQBAAALAAAAAAAAAAAAAAAAAC8BAABfcmVscy8ucmVsc1BLAQItABQABgAIAAAAIQDe&#10;tDTzhQIAAJgEAAAOAAAAAAAAAAAAAAAAAC4CAABkcnMvZTJvRG9jLnhtbFBLAQItABQABgAIAAAA&#10;IQAYRikS3gAAAAsBAAAPAAAAAAAAAAAAAAAAAN8EAABkcnMvZG93bnJldi54bWxQSwUGAAAAAAQA&#10;BADzAAAA6gUAAAAA&#10;" filled="f" stroked="f">
                <v:textbox>
                  <w:txbxContent>
                    <w:p w14:paraId="1080192B" w14:textId="642ED88F" w:rsidR="00591F83" w:rsidRPr="00380DFD" w:rsidRDefault="00591F83" w:rsidP="008A3823">
                      <w:pPr>
                        <w:pStyle w:val="tekstzboku"/>
                      </w:pPr>
                      <w:r w:rsidRPr="007C5810">
                        <w:t>Znaczny wpływ</w:t>
                      </w:r>
                      <w:r>
                        <w:t xml:space="preserve"> obecnej</w:t>
                      </w:r>
                      <w:r w:rsidRPr="007C5810">
                        <w:t xml:space="preserve"> sytuacji </w:t>
                      </w:r>
                      <w:r>
                        <w:t>na terytorium Ukrainy</w:t>
                      </w:r>
                      <w:r w:rsidRPr="007C5810">
                        <w:t xml:space="preserve"> na odpowiedzi na pytania dotyczące koniunktur</w:t>
                      </w:r>
                      <w:r>
                        <w:t>y konsumenckiej zadeklarowało 20,5</w:t>
                      </w:r>
                      <w:r w:rsidRPr="007C5810">
                        <w:t>% respondentów</w:t>
                      </w:r>
                    </w:p>
                    <w:p w14:paraId="1D5230CF" w14:textId="77777777" w:rsidR="00591F83" w:rsidRPr="00D616D2" w:rsidRDefault="00591F83" w:rsidP="008A3823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8A3823">
        <w:t xml:space="preserve">Wpływ obecnej sytuacji </w:t>
      </w:r>
      <w:r w:rsidR="00EF2C29">
        <w:t>na terytorium Ukrainy</w:t>
      </w:r>
      <w:r w:rsidR="008A3823">
        <w:t xml:space="preserve"> na odpowiedzi dotyczące koniunktury konsumenckiej</w:t>
      </w:r>
    </w:p>
    <w:p w14:paraId="698C3A6E" w14:textId="668D6671" w:rsidR="008A3823" w:rsidRDefault="008A3823" w:rsidP="008A3823">
      <w:pPr>
        <w:spacing w:line="288" w:lineRule="auto"/>
      </w:pPr>
      <w:r>
        <w:t xml:space="preserve">Spośród respondentów deklarujących wpływ </w:t>
      </w:r>
      <w:r w:rsidR="00EF2C29">
        <w:t xml:space="preserve">obecnej </w:t>
      </w:r>
      <w:r>
        <w:t xml:space="preserve">sytuacji </w:t>
      </w:r>
      <w:r w:rsidR="00EF2C29">
        <w:t>na terytorium Ukrainy</w:t>
      </w:r>
      <w:r>
        <w:t xml:space="preserve"> na odpowiedzi dotyczą</w:t>
      </w:r>
      <w:r w:rsidR="006D2076">
        <w:t>ce koniunktury konsum</w:t>
      </w:r>
      <w:r w:rsidR="00A008F6">
        <w:t>enckiej, 51,1</w:t>
      </w:r>
      <w:r>
        <w:t>% określiło go jako umiark</w:t>
      </w:r>
      <w:r w:rsidR="001B20F9">
        <w:t>owany, a </w:t>
      </w:r>
      <w:r w:rsidR="00913867">
        <w:t>2</w:t>
      </w:r>
      <w:r w:rsidR="006A7BAB">
        <w:t>0,</w:t>
      </w:r>
      <w:r w:rsidR="00A008F6">
        <w:t>5% jako znaczny. Dla 28</w:t>
      </w:r>
      <w:r w:rsidR="006A7BAB">
        <w:t>,4</w:t>
      </w:r>
      <w:r>
        <w:t>% respondentów obecna sytuacja nie mała żadnego wpływu na odpowiedzi.</w:t>
      </w:r>
    </w:p>
    <w:p w14:paraId="50CA8F09" w14:textId="77777777" w:rsidR="003364D6" w:rsidRDefault="003364D6" w:rsidP="008A3823">
      <w:pPr>
        <w:spacing w:line="288" w:lineRule="auto"/>
      </w:pPr>
    </w:p>
    <w:p w14:paraId="152860D7" w14:textId="5EBFFD8D" w:rsidR="003364D6" w:rsidRDefault="003364D6" w:rsidP="003364D6">
      <w:pPr>
        <w:pStyle w:val="tytuwykresu"/>
        <w:ind w:left="851" w:hanging="851"/>
        <w:rPr>
          <w:shd w:val="clear" w:color="auto" w:fill="FFFFFF"/>
        </w:rPr>
      </w:pPr>
      <w:r w:rsidRPr="00C15772">
        <w:t>Wykres 1.</w:t>
      </w:r>
      <w:r w:rsidRPr="00C15772">
        <w:rPr>
          <w:shd w:val="clear" w:color="auto" w:fill="FFFFFF"/>
        </w:rPr>
        <w:t xml:space="preserve"> </w:t>
      </w:r>
      <w:r>
        <w:rPr>
          <w:shd w:val="clear" w:color="auto" w:fill="FFFFFF"/>
        </w:rPr>
        <w:t>Wpływ obecnej sytuacji na terytorium Ukrainy na odpowiedzi</w:t>
      </w:r>
      <w:r w:rsidRPr="00C15772">
        <w:rPr>
          <w:shd w:val="clear" w:color="auto" w:fill="FFFFFF"/>
        </w:rPr>
        <w:t xml:space="preserve"> </w:t>
      </w:r>
      <w:r>
        <w:rPr>
          <w:shd w:val="clear" w:color="auto" w:fill="FFFFFF"/>
        </w:rPr>
        <w:t>– struktura odpowiedzi (%)</w:t>
      </w:r>
    </w:p>
    <w:p w14:paraId="43AA8000" w14:textId="066EF35A" w:rsidR="008A3823" w:rsidRDefault="003364D6" w:rsidP="008A3823">
      <w:r w:rsidRPr="00341AC1">
        <w:rPr>
          <w:noProof/>
          <w:lang w:eastAsia="pl-PL"/>
        </w:rPr>
        <w:drawing>
          <wp:anchor distT="0" distB="0" distL="114300" distR="114300" simplePos="0" relativeHeight="251813888" behindDoc="0" locked="0" layoutInCell="1" allowOverlap="1" wp14:anchorId="4917CF41" wp14:editId="33F6F29F">
            <wp:simplePos x="0" y="0"/>
            <wp:positionH relativeFrom="margin">
              <wp:align>right</wp:align>
            </wp:positionH>
            <wp:positionV relativeFrom="margin">
              <wp:posOffset>5134610</wp:posOffset>
            </wp:positionV>
            <wp:extent cx="5122545" cy="1979930"/>
            <wp:effectExtent l="0" t="0" r="1905" b="1270"/>
            <wp:wrapSquare wrapText="bothSides"/>
            <wp:docPr id="196" name="Wykres 196" descr="Wpływ obecnej sytuacji na terytorium Ukrainy na odpowiedzi – struktura odpowiedzi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0D0084" w14:textId="2102004B" w:rsidR="008A3823" w:rsidRDefault="008A3823" w:rsidP="008A3823">
      <w:pPr>
        <w:pStyle w:val="Nagwek1"/>
      </w:pPr>
    </w:p>
    <w:p w14:paraId="1CD99C1A" w14:textId="64D20181" w:rsidR="008A3823" w:rsidRPr="00396FC5" w:rsidRDefault="00110DB6" w:rsidP="008A3823">
      <w:pPr>
        <w:pStyle w:val="Nagwek1"/>
        <w:spacing w:before="480" w:line="240" w:lineRule="exact"/>
      </w:pPr>
      <w:r w:rsidRPr="0047124B">
        <w:rPr>
          <w:noProof/>
        </w:rPr>
        <mc:AlternateContent>
          <mc:Choice Requires="wps">
            <w:drawing>
              <wp:anchor distT="45720" distB="45720" distL="114300" distR="114300" simplePos="0" relativeHeight="251803648" behindDoc="1" locked="0" layoutInCell="1" allowOverlap="1" wp14:anchorId="7CDC6CC6" wp14:editId="41E1D121">
                <wp:simplePos x="0" y="0"/>
                <wp:positionH relativeFrom="column">
                  <wp:posOffset>5257165</wp:posOffset>
                </wp:positionH>
                <wp:positionV relativeFrom="paragraph">
                  <wp:posOffset>237490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30" name="Pole tekstowe 30" descr="Zdecydowaną obawę utraty pracy lub zaprzestania pro-wadzenia własnej działalności wyraziło 2,2% responden-tów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D4550F" w14:textId="19E6F62E" w:rsidR="00591F83" w:rsidRPr="00380DFD" w:rsidRDefault="00591F83" w:rsidP="008A3823">
                            <w:pPr>
                              <w:pStyle w:val="tekstzboku"/>
                            </w:pPr>
                            <w:r w:rsidRPr="00DE5407">
                              <w:t>Zdecydowaną obawę utraty pracy lub zaprzestania prowadzenia</w:t>
                            </w:r>
                            <w:r>
                              <w:t xml:space="preserve"> własnej działalności wyraziło 2,2</w:t>
                            </w:r>
                            <w:r w:rsidRPr="00DE5407">
                              <w:t>% respondentów</w:t>
                            </w:r>
                            <w:r>
                              <w:t xml:space="preserve"> </w:t>
                            </w:r>
                          </w:p>
                          <w:p w14:paraId="1BD00D06" w14:textId="77777777" w:rsidR="00591F83" w:rsidRPr="00380DFD" w:rsidRDefault="00591F83" w:rsidP="008A3823">
                            <w:pPr>
                              <w:pStyle w:val="tekstzboku"/>
                            </w:pPr>
                          </w:p>
                          <w:p w14:paraId="17905A4D" w14:textId="77777777" w:rsidR="00591F83" w:rsidRPr="00D616D2" w:rsidRDefault="00591F83" w:rsidP="008A3823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DC6CC6" id="Pole tekstowe 30" o:spid="_x0000_s1033" type="#_x0000_t202" alt="Zdecydowaną obawę utraty pracy lub zaprzestania pro-wadzenia własnej działalności wyraziło 2,2% responden-tów " style="position:absolute;margin-left:413.95pt;margin-top:18.7pt;width:135.85pt;height:77.6pt;z-index:-251512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/iWeQIAAH4EAAAOAAAAZHJzL2Uyb0RvYy54bWysVMFuEzEQvSPxD5YlbrSbLA1to26q0gJC&#10;KlCpcOE2sb1ZU69nsZ16k2MlPgLxGXwC7X8x9qYlghtiD5bH43me92Zmj4771rBr5bxGW/Hx7ogz&#10;ZQVKbRcV//jh1c4BZz6AlWDQqoqvlOfHs8ePjmI3VSU2aKRyjECsn8au4k0I3bQovGhUC34XO2XJ&#10;WaNrIZDpFoV0EAm9NUU5Gj0vIjrZORTKezo9G5x8lvHrWonwvq69CsxUnHILeXV5nae1mB3BdOGg&#10;a7TYpAH/kEUL2tKjD1BnEIAtnf4LqtXCocc67ApsC6xrLVTmQGzGoz/YXDbQqcyFxPHdg0z+/8GK&#10;d9cXjmlZ8Wckj4WWanSBRrGgrnzAqFg6l8oLEu2TVGIlMYK9/cpwDvH2G1sGB2HFOgdixcxyztbQ&#10;ubVKNddAx7gTQa5VMuLdDXirPjO51kB7Y/Huu9Asrhys9d0NsvJp+YQ55Tu0Utmd8PNHZKlEsfNT&#10;yvSyo1xD/wJ7arUst+/OUVx5ZvG0AbtQJ85hbBRIkmicIout0AHHJ5B5fIuSqMIyYAbqa9em+lFF&#10;GKET59VDe6g+MJGe3C8n5eGEM0G+w4PJpMz9U8D0PrpzPrxW2BJvT63mqP0yOlyf+5Cygen9lfSY&#10;xVfamNyCxrJIoJNykgO2PK0ONCFGtxU/GKVv6NlE8qWVOTiANsOeHjB2wzoRHSiHft7nGu/fizlH&#10;uSIZHA4DQQNMmwbdmrNIw1Bx/2UJTnFm3liS8nC8t5emJxt7k30izty2Z77tASsIquKBs2F7GvLE&#10;DZRPSPJaZzVSbYZMNilTk2eRNgOZpmjbzrd+/zZmvwAAAP//AwBQSwMEFAAGAAgAAAAhAPk6nnHf&#10;AAAACwEAAA8AAABkcnMvZG93bnJldi54bWxMj01PwzAMhu9I/IfISNyYQxndUppOCMQVxPiQuGWN&#10;11Y0TtVka/n3ZCe42fKj189bbmbXiyONofOs4XohQRDX3nbcaHh/e7pagwjRsDW9Z9LwQwE21flZ&#10;aQrrJ36l4zY2IoVwKIyGNsahQAx1S86EhR+I023vR2diWscG7WimFO56zKTM0ZmO04fWDPTQUv29&#10;PTgNH8/7r8+lfGke3e0w+VkiO4VaX17M93cgIs3xD4aTflKHKjnt/IFtEL2GdbZSCdVws1qCOAFS&#10;qRzELk0qywGrEv93qH4BAAD//wMAUEsBAi0AFAAGAAgAAAAhALaDOJL+AAAA4QEAABMAAAAAAAAA&#10;AAAAAAAAAAAAAFtDb250ZW50X1R5cGVzXS54bWxQSwECLQAUAAYACAAAACEAOP0h/9YAAACUAQAA&#10;CwAAAAAAAAAAAAAAAAAvAQAAX3JlbHMvLnJlbHNQSwECLQAUAAYACAAAACEAaGf4lnkCAAB+BAAA&#10;DgAAAAAAAAAAAAAAAAAuAgAAZHJzL2Uyb0RvYy54bWxQSwECLQAUAAYACAAAACEA+Tqecd8AAAAL&#10;AQAADwAAAAAAAAAAAAAAAADTBAAAZHJzL2Rvd25yZXYueG1sUEsFBgAAAAAEAAQA8wAAAN8FAAAA&#10;AA==&#10;" filled="f" stroked="f">
                <v:textbox>
                  <w:txbxContent>
                    <w:p w14:paraId="7BD4550F" w14:textId="19E6F62E" w:rsidR="00591F83" w:rsidRPr="00380DFD" w:rsidRDefault="00591F83" w:rsidP="008A3823">
                      <w:pPr>
                        <w:pStyle w:val="tekstzboku"/>
                      </w:pPr>
                      <w:r w:rsidRPr="00DE5407">
                        <w:t>Zdecydowaną obawę utraty pracy lub zaprzestania prowadzenia</w:t>
                      </w:r>
                      <w:r>
                        <w:t xml:space="preserve"> własnej działalności wyraziło 2,2</w:t>
                      </w:r>
                      <w:r w:rsidRPr="00DE5407">
                        <w:t>% respondentów</w:t>
                      </w:r>
                      <w:r>
                        <w:t xml:space="preserve"> </w:t>
                      </w:r>
                    </w:p>
                    <w:p w14:paraId="1BD00D06" w14:textId="77777777" w:rsidR="00591F83" w:rsidRPr="00380DFD" w:rsidRDefault="00591F83" w:rsidP="008A3823">
                      <w:pPr>
                        <w:pStyle w:val="tekstzboku"/>
                      </w:pPr>
                    </w:p>
                    <w:p w14:paraId="17905A4D" w14:textId="77777777" w:rsidR="00591F83" w:rsidRPr="00D616D2" w:rsidRDefault="00591F83" w:rsidP="008A3823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8A3823">
        <w:t xml:space="preserve">Obawa utraty pracy lub zaprzestania prowadzenia własnej działalności w związku z obecną sytuacją </w:t>
      </w:r>
      <w:r w:rsidR="00EF2C29">
        <w:t>na terytorium Ukrainy</w:t>
      </w:r>
    </w:p>
    <w:p w14:paraId="6346443F" w14:textId="4F256A55" w:rsidR="008A3823" w:rsidRPr="0047124B" w:rsidRDefault="008A3823" w:rsidP="008A3823">
      <w:pPr>
        <w:spacing w:line="288" w:lineRule="auto"/>
      </w:pPr>
      <w:r w:rsidRPr="0047124B">
        <w:t>Spośród osób pracujących</w:t>
      </w:r>
      <w:r w:rsidR="00B94D7F">
        <w:t xml:space="preserve"> (</w:t>
      </w:r>
      <w:r w:rsidR="00A008F6">
        <w:t>58</w:t>
      </w:r>
      <w:r w:rsidR="00D52DA7">
        <w:t>,8</w:t>
      </w:r>
      <w:r w:rsidR="00FE68CC">
        <w:t>% respondentów)</w:t>
      </w:r>
      <w:r w:rsidRPr="0047124B">
        <w:t xml:space="preserve">, zdecydowaną obawę utraty pracy lub zaprzestania prowadzenia własnej działalności odczuwa </w:t>
      </w:r>
      <w:r w:rsidR="00156881">
        <w:t>2</w:t>
      </w:r>
      <w:r w:rsidRPr="0047124B">
        <w:t>,</w:t>
      </w:r>
      <w:r w:rsidR="00A008F6">
        <w:t>2</w:t>
      </w:r>
      <w:r w:rsidRPr="0047124B">
        <w:t>% respondentów. W przypadku wariantów odpowiedzi „możliwe” i „raczej nie” odsetek o</w:t>
      </w:r>
      <w:r w:rsidR="00761F20">
        <w:t xml:space="preserve">dpowiedzi wynosił odpowiednio </w:t>
      </w:r>
      <w:r w:rsidR="00156881">
        <w:t>8,7</w:t>
      </w:r>
      <w:r w:rsidR="00913867">
        <w:t>% oraz 2</w:t>
      </w:r>
      <w:r w:rsidR="00A008F6">
        <w:t>8,3</w:t>
      </w:r>
      <w:r w:rsidRPr="0047124B">
        <w:t xml:space="preserve">%. Odsetek osób pracujących, które nie mają obaw, wyniósł </w:t>
      </w:r>
      <w:r w:rsidR="00A008F6">
        <w:t>56</w:t>
      </w:r>
      <w:r w:rsidRPr="0047124B">
        <w:t>,</w:t>
      </w:r>
      <w:r w:rsidR="00A008F6">
        <w:t>8</w:t>
      </w:r>
      <w:r w:rsidRPr="0047124B">
        <w:t>%. Niewielka liczba respondentów</w:t>
      </w:r>
      <w:r>
        <w:t xml:space="preserve"> pracujących (</w:t>
      </w:r>
      <w:r w:rsidR="00A008F6">
        <w:t>4</w:t>
      </w:r>
      <w:r w:rsidRPr="0047124B">
        <w:t>,</w:t>
      </w:r>
      <w:r w:rsidR="00A008F6">
        <w:t>0</w:t>
      </w:r>
      <w:r w:rsidRPr="0047124B">
        <w:t xml:space="preserve">%) nie miała zdania. </w:t>
      </w:r>
    </w:p>
    <w:p w14:paraId="19B50493" w14:textId="77777777" w:rsidR="008A3823" w:rsidRDefault="008A3823" w:rsidP="008A3823">
      <w:pPr>
        <w:spacing w:before="0" w:after="160" w:line="259" w:lineRule="auto"/>
        <w:rPr>
          <w:b/>
          <w:spacing w:val="-2"/>
          <w:sz w:val="18"/>
        </w:rPr>
      </w:pPr>
      <w:r>
        <w:br w:type="page"/>
      </w:r>
    </w:p>
    <w:p w14:paraId="507D2D27" w14:textId="225B5891" w:rsidR="008A3823" w:rsidRDefault="008A3823" w:rsidP="008A3823">
      <w:pPr>
        <w:pStyle w:val="tytuwykresu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lastRenderedPageBreak/>
        <w:drawing>
          <wp:anchor distT="0" distB="0" distL="114300" distR="114300" simplePos="0" relativeHeight="251810816" behindDoc="0" locked="0" layoutInCell="1" allowOverlap="1" wp14:anchorId="2900E56D" wp14:editId="2480A96F">
            <wp:simplePos x="0" y="0"/>
            <wp:positionH relativeFrom="margin">
              <wp:align>left</wp:align>
            </wp:positionH>
            <wp:positionV relativeFrom="margin">
              <wp:posOffset>850417</wp:posOffset>
            </wp:positionV>
            <wp:extent cx="5122545" cy="1980000"/>
            <wp:effectExtent l="0" t="0" r="1905" b="1270"/>
            <wp:wrapSquare wrapText="bothSides"/>
            <wp:docPr id="197" name="Wykres 197" descr="Obawa przed  utratą pracy lub zaprzestaniem prowadzenia własnej działalności w związku z obecną sytuacją na terytorium Ukrainy – struktura odpowiedzi dla pracujących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5772">
        <w:t xml:space="preserve">Wykres </w:t>
      </w:r>
      <w:r>
        <w:t>2</w:t>
      </w:r>
      <w:r w:rsidRPr="00C15772">
        <w:t>.</w:t>
      </w:r>
      <w:r w:rsidRPr="00C15772">
        <w:rPr>
          <w:shd w:val="clear" w:color="auto" w:fill="FFFFFF"/>
        </w:rPr>
        <w:t xml:space="preserve"> </w:t>
      </w:r>
      <w:r w:rsidRPr="00A170FA">
        <w:rPr>
          <w:shd w:val="clear" w:color="auto" w:fill="FFFFFF"/>
        </w:rPr>
        <w:t>Obawa przed  utratą pracy lub zaprzestaniem prowadzenia własnej działalności w</w:t>
      </w:r>
      <w:r>
        <w:rPr>
          <w:shd w:val="clear" w:color="auto" w:fill="FFFFFF"/>
        </w:rPr>
        <w:t> </w:t>
      </w:r>
      <w:r w:rsidRPr="00A170FA">
        <w:rPr>
          <w:shd w:val="clear" w:color="auto" w:fill="FFFFFF"/>
        </w:rPr>
        <w:t xml:space="preserve">związku z obecną sytuacją </w:t>
      </w:r>
      <w:r w:rsidR="00EF2C29">
        <w:rPr>
          <w:shd w:val="clear" w:color="auto" w:fill="FFFFFF"/>
        </w:rPr>
        <w:t>na terytorium Ukrainy</w:t>
      </w:r>
      <w:r>
        <w:rPr>
          <w:shd w:val="clear" w:color="auto" w:fill="FFFFFF"/>
        </w:rPr>
        <w:t xml:space="preserve"> – struktura odpowiedzi dla pracujących (%)</w:t>
      </w:r>
    </w:p>
    <w:p w14:paraId="6D3A2262" w14:textId="77777777" w:rsidR="008A3823" w:rsidRDefault="008A3823" w:rsidP="008A3823">
      <w:pPr>
        <w:pStyle w:val="Nagwek1"/>
      </w:pPr>
    </w:p>
    <w:p w14:paraId="6A45F50C" w14:textId="75DF1430" w:rsidR="008A3823" w:rsidRPr="00FE5C2F" w:rsidRDefault="008A3823" w:rsidP="008A3823">
      <w:pPr>
        <w:rPr>
          <w:lang w:eastAsia="pl-PL"/>
        </w:rPr>
      </w:pPr>
    </w:p>
    <w:p w14:paraId="18D6B97C" w14:textId="3BCA1E2A" w:rsidR="008A3823" w:rsidRPr="00396FC5" w:rsidRDefault="00EF2C29" w:rsidP="008A3823">
      <w:pPr>
        <w:pStyle w:val="Nagwek1"/>
        <w:spacing w:before="480" w:line="240" w:lineRule="exact"/>
      </w:pPr>
      <w:r w:rsidRPr="0047124B">
        <w:rPr>
          <w:noProof/>
        </w:rPr>
        <mc:AlternateContent>
          <mc:Choice Requires="wps">
            <w:drawing>
              <wp:anchor distT="45720" distB="45720" distL="114300" distR="114300" simplePos="0" relativeHeight="251804672" behindDoc="1" locked="0" layoutInCell="1" allowOverlap="1" wp14:anchorId="7D687206" wp14:editId="2FFC11D8">
                <wp:simplePos x="0" y="0"/>
                <wp:positionH relativeFrom="column">
                  <wp:posOffset>5209540</wp:posOffset>
                </wp:positionH>
                <wp:positionV relativeFrom="paragraph">
                  <wp:posOffset>2162810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31" name="Pole tekstowe 31" descr="Dla 30,6% respondentów obecna sytuacja na terytorium Ukrainy stanowi duże zagrożenie dla gospodarki w Polsc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91ABA1" w14:textId="24BD893D" w:rsidR="00591F83" w:rsidRPr="00380DFD" w:rsidRDefault="00591F83" w:rsidP="008A3823">
                            <w:pPr>
                              <w:pStyle w:val="tekstzboku"/>
                            </w:pPr>
                            <w:r>
                              <w:t>Dla 30,6</w:t>
                            </w:r>
                            <w:r w:rsidRPr="007A2FDB">
                              <w:t xml:space="preserve">% respondentów obecna </w:t>
                            </w:r>
                            <w:r>
                              <w:t>sytuacja</w:t>
                            </w:r>
                            <w:r w:rsidRPr="007A2FDB">
                              <w:t xml:space="preserve"> </w:t>
                            </w:r>
                            <w:r>
                              <w:t>na terytorium Ukrainy</w:t>
                            </w:r>
                            <w:r w:rsidRPr="007A2FDB">
                              <w:t xml:space="preserve"> stanowi duże zagrożenie dla </w:t>
                            </w:r>
                            <w:r>
                              <w:t>gospodarki w Polsce</w:t>
                            </w:r>
                          </w:p>
                          <w:p w14:paraId="5D720D90" w14:textId="77777777" w:rsidR="00591F83" w:rsidRPr="00380DFD" w:rsidRDefault="00591F83" w:rsidP="008A3823">
                            <w:pPr>
                              <w:pStyle w:val="tekstzboku"/>
                            </w:pPr>
                          </w:p>
                          <w:p w14:paraId="7B7F317D" w14:textId="77777777" w:rsidR="00591F83" w:rsidRPr="00D616D2" w:rsidRDefault="00591F83" w:rsidP="008A3823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687206" id="Pole tekstowe 31" o:spid="_x0000_s1034" type="#_x0000_t202" alt="Dla 30,6% respondentów obecna sytuacja na terytorium Ukrainy stanowi duże zagrożenie dla gospodarki w Polsce" style="position:absolute;margin-left:410.2pt;margin-top:170.3pt;width:135.85pt;height:77.6pt;z-index:-2515118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OvoawIAAHgEAAAOAAAAZHJzL2Uyb0RvYy54bWysVMFu1DAQvSPxDyNL3KDZ3TbtNmq2Ki1F&#10;SAUqFT5g1nY2ZhNPsL1Ntr/FlRvivxg727KCGyIHa+zxPM97M5Oz86Ft4F47b8iWYnowEaCtJGXs&#10;qhSfP12/mgvwAa3ChqwuxVZ7cb54/uys7wo9o5oapR0wiPVF35WiDqErsszLWrfoD6jTlp0VuRYD&#10;b90qUw57Rm+bbDaZHGc9OdU5ktp7Pr0anWKR8KtKy/CxqrwO0JSCcwtpdWldxjVbnGGxctjVRu7S&#10;wH/IokVj+dEnqCsMCBtn/oJqjXTkqQoHktqMqspInTgwm+nkDzZ3NXY6cWFxfPckk/9/sPLD/a0D&#10;o0pxOBVgseUa3VKjIei1D9RriOdKe8miXTUIh5OXxy/Aad+RVdqGH996oKWWFsFvwwblF2QYDnfb&#10;QM5sWvi8dqzONrUB9QbU5ud3DQ+4csSGNRoU466IERW6tYEeOAMvdSxO3/mCc7zrOMswvKaBmywJ&#10;7bsbkmsPli5rtCt94Rz1tUbF4kxjZLYXOuL4CLLs35NikrgJlICGyrWxclwLYHRuku1TY+ghgIxP&#10;nszy2WkuQLLvdJ7ns9Q5GRaP0Z3z4a2mFqJRCseNl9Dx/saHmA0Wj1fiY5auTdOk5mss9Ayaz/IU&#10;sOdpDasIjWlLMZ/Eb+zWSPKNVSk4oGlGmx9o7I51JDpSDsNySNWdP4q5JLVlGRyNo8Cjy0ZN7kFA&#10;z2NQCv91g04LaN5ZlvJ0enQU5yZtjvITJg5u37Pc96CVDFWKIGA0L0OatZHyBUtemaRGrM2YyS5l&#10;bu8k0m4U4/zs79Ot3z+MxS8AAAD//wMAUEsDBBQABgAIAAAAIQBXfgH64AAAAAwBAAAPAAAAZHJz&#10;L2Rvd25yZXYueG1sTI/LTsMwEEX3SPyDNUjsqN2QVknIpEIgtlSUh8TOjadJRDyOYrcJf193BcvR&#10;Pbr3TLmZbS9ONPrOMcJyoUAQ18503CB8vL/cZSB80Gx075gQfsnDprq+KnVh3MRvdNqFRsQS9oVG&#10;aEMYCil93ZLVfuEG4pgd3Gh1iOfYSDPqKZbbXiZKraXVHceFVg/01FL9sztahM/Xw/dXqrbNs10N&#10;k5uVZJtLxNub+fEBRKA5/MFw0Y/qUEWnvTuy8aJHyBKVRhThPlVrEBdC5ckSxB4hzVcZyKqU/5+o&#10;zgAAAP//AwBQSwECLQAUAAYACAAAACEAtoM4kv4AAADhAQAAEwAAAAAAAAAAAAAAAAAAAAAAW0Nv&#10;bnRlbnRfVHlwZXNdLnhtbFBLAQItABQABgAIAAAAIQA4/SH/1gAAAJQBAAALAAAAAAAAAAAAAAAA&#10;AC8BAABfcmVscy8ucmVsc1BLAQItABQABgAIAAAAIQCDvOvoawIAAHgEAAAOAAAAAAAAAAAAAAAA&#10;AC4CAABkcnMvZTJvRG9jLnhtbFBLAQItABQABgAIAAAAIQBXfgH64AAAAAwBAAAPAAAAAAAAAAAA&#10;AAAAAMUEAABkcnMvZG93bnJldi54bWxQSwUGAAAAAAQABADzAAAA0gUAAAAA&#10;" filled="f" stroked="f">
                <v:textbox>
                  <w:txbxContent>
                    <w:p w14:paraId="4691ABA1" w14:textId="24BD893D" w:rsidR="00591F83" w:rsidRPr="00380DFD" w:rsidRDefault="00591F83" w:rsidP="008A3823">
                      <w:pPr>
                        <w:pStyle w:val="tekstzboku"/>
                      </w:pPr>
                      <w:r>
                        <w:t>Dla 30,6</w:t>
                      </w:r>
                      <w:r w:rsidRPr="007A2FDB">
                        <w:t xml:space="preserve">% respondentów obecna </w:t>
                      </w:r>
                      <w:r>
                        <w:t>sytuacja</w:t>
                      </w:r>
                      <w:r w:rsidRPr="007A2FDB">
                        <w:t xml:space="preserve"> </w:t>
                      </w:r>
                      <w:r>
                        <w:t>na terytorium Ukrainy</w:t>
                      </w:r>
                      <w:r w:rsidRPr="007A2FDB">
                        <w:t xml:space="preserve"> stanowi duże zagrożenie dla </w:t>
                      </w:r>
                      <w:r>
                        <w:t>gospodarki w Polsce</w:t>
                      </w:r>
                    </w:p>
                    <w:p w14:paraId="5D720D90" w14:textId="77777777" w:rsidR="00591F83" w:rsidRPr="00380DFD" w:rsidRDefault="00591F83" w:rsidP="008A3823">
                      <w:pPr>
                        <w:pStyle w:val="tekstzboku"/>
                      </w:pPr>
                    </w:p>
                    <w:p w14:paraId="7B7F317D" w14:textId="77777777" w:rsidR="00591F83" w:rsidRPr="00D616D2" w:rsidRDefault="00591F83" w:rsidP="008A3823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8A3823">
        <w:t xml:space="preserve">Jakim zagrożeniem jest obecna sytuacja </w:t>
      </w:r>
      <w:r>
        <w:t xml:space="preserve">na terytorium Ukrainy </w:t>
      </w:r>
      <w:r w:rsidR="008A3823">
        <w:t xml:space="preserve">dla </w:t>
      </w:r>
      <w:r w:rsidR="00236BF9">
        <w:t>gospodarki w Polsce</w:t>
      </w:r>
    </w:p>
    <w:p w14:paraId="009681A6" w14:textId="668A8811" w:rsidR="008A3823" w:rsidRPr="0047124B" w:rsidRDefault="008A3823" w:rsidP="008A3823">
      <w:pPr>
        <w:spacing w:line="288" w:lineRule="auto"/>
      </w:pPr>
      <w:r w:rsidRPr="0047124B">
        <w:t xml:space="preserve">Dla </w:t>
      </w:r>
      <w:r w:rsidR="00C97F00">
        <w:t>30</w:t>
      </w:r>
      <w:r w:rsidRPr="0047124B">
        <w:t>,</w:t>
      </w:r>
      <w:r w:rsidR="00C97F00">
        <w:t>6</w:t>
      </w:r>
      <w:r>
        <w:t>%</w:t>
      </w:r>
      <w:r w:rsidRPr="0047124B">
        <w:t xml:space="preserve"> respondentów obecna sytuacja </w:t>
      </w:r>
      <w:r w:rsidR="00EF2C29">
        <w:t xml:space="preserve">na terytorium Ukrainy </w:t>
      </w:r>
      <w:r w:rsidRPr="0047124B">
        <w:t xml:space="preserve">stanowi duże zagrożenie dla </w:t>
      </w:r>
      <w:r w:rsidR="00275F0C">
        <w:t>gospodarki w Polsce.</w:t>
      </w:r>
      <w:r w:rsidRPr="0047124B">
        <w:t xml:space="preserve"> </w:t>
      </w:r>
      <w:r w:rsidR="00C97F00">
        <w:t>Przeciętne zagrożenie odczuwa 46</w:t>
      </w:r>
      <w:r w:rsidRPr="0047124B">
        <w:t>,</w:t>
      </w:r>
      <w:r w:rsidR="00C97F00">
        <w:t>7</w:t>
      </w:r>
      <w:r w:rsidRPr="0047124B">
        <w:t xml:space="preserve">% odpowiadających na pytania. Małe zagrożenie deklaruje </w:t>
      </w:r>
      <w:r w:rsidR="00F822FB">
        <w:t>1</w:t>
      </w:r>
      <w:r w:rsidR="00C97F00">
        <w:t>8,7</w:t>
      </w:r>
      <w:r w:rsidRPr="0047124B">
        <w:t xml:space="preserve">%, zaś brak zagrożenia stwierdziło zaledwie </w:t>
      </w:r>
      <w:r w:rsidR="00C97F00">
        <w:t>4,0</w:t>
      </w:r>
      <w:r w:rsidRPr="0047124B">
        <w:t>% respondentów.</w:t>
      </w:r>
    </w:p>
    <w:p w14:paraId="28F8683E" w14:textId="77777777" w:rsidR="008A3823" w:rsidRDefault="008A3823" w:rsidP="008A3823">
      <w:pPr>
        <w:pStyle w:val="tytuwykresu"/>
        <w:ind w:left="851" w:hanging="851"/>
      </w:pPr>
    </w:p>
    <w:p w14:paraId="7D8BEBF5" w14:textId="77777777" w:rsidR="008A3823" w:rsidRDefault="008A3823" w:rsidP="008A3823">
      <w:pPr>
        <w:tabs>
          <w:tab w:val="left" w:pos="3218"/>
        </w:tabs>
      </w:pPr>
      <w:r>
        <w:tab/>
      </w:r>
    </w:p>
    <w:p w14:paraId="7BE803C5" w14:textId="411802E1" w:rsidR="008A3823" w:rsidRDefault="008A3823" w:rsidP="008A3823">
      <w:pPr>
        <w:pStyle w:val="tytuwykresu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802624" behindDoc="0" locked="0" layoutInCell="1" allowOverlap="1" wp14:anchorId="40C9DDF2" wp14:editId="0321D7B5">
            <wp:simplePos x="0" y="0"/>
            <wp:positionH relativeFrom="margin">
              <wp:align>right</wp:align>
            </wp:positionH>
            <wp:positionV relativeFrom="margin">
              <wp:posOffset>5127625</wp:posOffset>
            </wp:positionV>
            <wp:extent cx="5122545" cy="1980000"/>
            <wp:effectExtent l="0" t="0" r="1905" b="1270"/>
            <wp:wrapSquare wrapText="bothSides"/>
            <wp:docPr id="206" name="Wykres 206" descr="Jakie zagrożenie stanowi obecna sytuacja na terytorium Ukrainy dla gospodarki w Polsce – struktura odpowiedzi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5772">
        <w:t xml:space="preserve">Wykres </w:t>
      </w:r>
      <w:r w:rsidR="00F53682">
        <w:t>3</w:t>
      </w:r>
      <w:r w:rsidRPr="00C15772">
        <w:t>.</w:t>
      </w:r>
      <w:r w:rsidRPr="00C15772">
        <w:rPr>
          <w:shd w:val="clear" w:color="auto" w:fill="FFFFFF"/>
        </w:rPr>
        <w:t xml:space="preserve"> </w:t>
      </w:r>
      <w:r w:rsidRPr="006736C7">
        <w:rPr>
          <w:shd w:val="clear" w:color="auto" w:fill="FFFFFF"/>
        </w:rPr>
        <w:t xml:space="preserve">Jakie zagrożenie stanowi obecna sytuacja </w:t>
      </w:r>
      <w:r w:rsidR="00F53682">
        <w:rPr>
          <w:shd w:val="clear" w:color="auto" w:fill="FFFFFF"/>
        </w:rPr>
        <w:t xml:space="preserve">na terytorium Ukrainy </w:t>
      </w:r>
      <w:r w:rsidRPr="006736C7">
        <w:rPr>
          <w:shd w:val="clear" w:color="auto" w:fill="FFFFFF"/>
        </w:rPr>
        <w:t xml:space="preserve">dla </w:t>
      </w:r>
      <w:r>
        <w:rPr>
          <w:shd w:val="clear" w:color="auto" w:fill="FFFFFF"/>
        </w:rPr>
        <w:t>gospodarki w Polsce</w:t>
      </w:r>
      <w:r w:rsidRPr="00D24571">
        <w:rPr>
          <w:b w:val="0"/>
          <w:sz w:val="14"/>
          <w:szCs w:val="14"/>
        </w:rPr>
        <w:t xml:space="preserve"> </w:t>
      </w:r>
      <w:r>
        <w:rPr>
          <w:shd w:val="clear" w:color="auto" w:fill="FFFFFF"/>
        </w:rPr>
        <w:t>– struktura odpowiedzi (%)</w:t>
      </w:r>
    </w:p>
    <w:p w14:paraId="0EE5A0D1" w14:textId="77777777" w:rsidR="008A3823" w:rsidRDefault="008A3823" w:rsidP="008A3823">
      <w:pPr>
        <w:pStyle w:val="Nagwek1"/>
      </w:pPr>
    </w:p>
    <w:p w14:paraId="1A573C55" w14:textId="77777777" w:rsidR="008A3823" w:rsidRPr="00FE5C2F" w:rsidRDefault="008A3823" w:rsidP="008A3823">
      <w:pPr>
        <w:pStyle w:val="Nagwek1"/>
        <w:spacing w:before="480" w:line="240" w:lineRule="exact"/>
      </w:pPr>
    </w:p>
    <w:p w14:paraId="1FB24A85" w14:textId="48020D08" w:rsidR="008A3823" w:rsidRPr="00396FC5" w:rsidRDefault="008A3823" w:rsidP="008A3823">
      <w:pPr>
        <w:pStyle w:val="Nagwek1"/>
        <w:spacing w:before="480" w:line="240" w:lineRule="exact"/>
      </w:pPr>
      <w:r w:rsidRPr="0047124B">
        <w:rPr>
          <w:noProof/>
        </w:rPr>
        <mc:AlternateContent>
          <mc:Choice Requires="wps">
            <w:drawing>
              <wp:anchor distT="45720" distB="45720" distL="114300" distR="114300" simplePos="0" relativeHeight="251807744" behindDoc="1" locked="0" layoutInCell="1" allowOverlap="1" wp14:anchorId="0E9DDB4F" wp14:editId="27068B08">
                <wp:simplePos x="0" y="0"/>
                <wp:positionH relativeFrom="rightMargin">
                  <wp:posOffset>102235</wp:posOffset>
                </wp:positionH>
                <wp:positionV relativeFrom="paragraph">
                  <wp:posOffset>242570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194" name="Pole tekstowe 194" descr="W przypadku 9,9% respondentów obecna sytuacja na terytorium Ukrainy stanowi duże zagrożenie dla ich oso-bistej sytuacji finansowej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7DABD9" w14:textId="1925719D" w:rsidR="00591F83" w:rsidRPr="00D616D2" w:rsidRDefault="00591F83" w:rsidP="008A3823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 przypadku 9,9</w:t>
                            </w:r>
                            <w:r w:rsidRPr="003F343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% respondentów obecna sytuacj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a</w:t>
                            </w:r>
                            <w:r w:rsidRPr="003F343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  <w:r w:rsidRPr="00236BF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na terytorium Ukrainy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stanowi</w:t>
                            </w:r>
                            <w:r w:rsidRPr="003F343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duże zagrożenie dla ich osobistej sytuacji finansowej </w:t>
                            </w:r>
                          </w:p>
                          <w:p w14:paraId="40365C54" w14:textId="77777777" w:rsidR="00591F83" w:rsidRDefault="00591F83" w:rsidP="008A382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9DDB4F" id="Pole tekstowe 194" o:spid="_x0000_s1035" type="#_x0000_t202" alt="W przypadku 9,9% respondentów obecna sytuacja na terytorium Ukrainy stanowi duże zagrożenie dla ich oso-bistej sytuacji finansowej " style="position:absolute;margin-left:8.05pt;margin-top:19.1pt;width:135.85pt;height:77.6pt;z-index:-251508736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dWLeQIAAJEEAAAOAAAAZHJzL2Uyb0RvYy54bWysVFFv0zAQfkfiP5ws8QZLW7VsrZZOY2MI&#10;acCkMfF8sZ3Ga+Iztruk+1u88ob4X1ycdlTwhsiDZedyn+/77rucnnVNDQ/aB0M2F+OjkQBtJSlj&#10;V7m4+3z16kRAiGgV1mR1LrY6iLPl82enrVvoCVVUK+2BQWxYtC4XVYxukWVBVrrBcEROWw6W5BuM&#10;fPSrTHlsGb2ps8lo9DprySvnSeoQ+O3lEBTLhF+WWsZPZRl0hDoXXFtMq09r0a/Z8hQXK4+uMnJX&#10;Bv5DFQ0ay5c+QV1iRNh48xdUY6SnQGU8ktRkVJZG6sSB2YxHf7C5rdDpxIXFCe5JpvD/YOXHhxsP&#10;RnHv5lMBFhtu0g3VGqJeh0ithhRQOkiW7Qs4/7h1qNYbmL+cvwCvgyOrtI0/vrVAhZYWIWzjBuU9&#10;MhzD+G0kbzYN3K09y7RNfqDWgNr8/K7hEVeeeGONBlUjGFkBK/SqMCHq+z2WgdJYtIELuoe+a60L&#10;Cy7+1nH5sXtDHTNIHQjumuQ6gKWLCu1Kn3tPbaVRsWrjPjM7SB1wQg9StB9IMXncREpAXembvqXc&#10;JGB0ds/2yTG6iyD7K48ns8l8JkBybH4ym02SpTJc7LOdD/GdpoaFC+w+z45M6PhwHWJfDS72n/SX&#10;WboydZ1cWVtoGXQ2maWEg0hjWFWoTZOLk1H/DDbuSb61KiVHNPWw5wtqu2PdEx0ox67oUtvnezEL&#10;UluWwdMwIzzTvKnIPwpoeT5yEb5u0GsB9XvLUs7H02k/UOkwnR0zcfCHkeIwglYyVC6igGF7EdMQ&#10;DpTPWfLSJDX63gyV7Epm3yeRdjPaD9bhOX31+0+y/AUAAP//AwBQSwMEFAAGAAgAAAAhAHCAGYvc&#10;AAAACQEAAA8AAABkcnMvZG93bnJldi54bWxMj8tOwzAQRfdI/IM1ldhRu2lp0zROhUBsQfSBxM6N&#10;p0lEPI5itwl/z7CC5dW5uo98O7pWXLEPjScNs6kCgVR621Cl4bB/uU9BhGjImtYTavjGANvi9iY3&#10;mfUDveN1FyvBIRQyo6GOscukDGWNzoSp75CYnX3vTGTZV9L2ZuBw18pEqaV0piFuqE2HTzWWX7uL&#10;03B8PX9+LNRb9eweusGPSpJbS63vJuPjBkTEMf6Z4Xc+T4eCN538hWwQLevljJ0a5mkCgnmSrvjK&#10;icF6vgBZ5PL/g+IHAAD//wMAUEsBAi0AFAAGAAgAAAAhALaDOJL+AAAA4QEAABMAAAAAAAAAAAAA&#10;AAAAAAAAAFtDb250ZW50X1R5cGVzXS54bWxQSwECLQAUAAYACAAAACEAOP0h/9YAAACUAQAACwAA&#10;AAAAAAAAAAAAAAAvAQAAX3JlbHMvLnJlbHNQSwECLQAUAAYACAAAACEAKhHVi3kCAACRBAAADgAA&#10;AAAAAAAAAAAAAAAuAgAAZHJzL2Uyb0RvYy54bWxQSwECLQAUAAYACAAAACEAcIAZi9wAAAAJAQAA&#10;DwAAAAAAAAAAAAAAAADTBAAAZHJzL2Rvd25yZXYueG1sUEsFBgAAAAAEAAQA8wAAANwFAAAAAA==&#10;" filled="f" stroked="f">
                <v:textbox>
                  <w:txbxContent>
                    <w:p w14:paraId="107DABD9" w14:textId="1925719D" w:rsidR="00591F83" w:rsidRPr="00D616D2" w:rsidRDefault="00591F83" w:rsidP="008A3823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 przypadku 9,9</w:t>
                      </w:r>
                      <w:r w:rsidRPr="003F343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% respondentów obecna sytuacj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a</w:t>
                      </w:r>
                      <w:r w:rsidRPr="003F343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</w:t>
                      </w:r>
                      <w:r w:rsidRPr="00236BF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na terytorium Ukrainy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stanowi</w:t>
                      </w:r>
                      <w:r w:rsidRPr="003F343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duże zagrożenie dla ich osobistej sytuacji finansowej </w:t>
                      </w:r>
                    </w:p>
                    <w:p w14:paraId="40365C54" w14:textId="77777777" w:rsidR="00591F83" w:rsidRDefault="00591F83" w:rsidP="008A3823"/>
                  </w:txbxContent>
                </v:textbox>
                <w10:wrap type="tight" anchorx="margin"/>
              </v:shape>
            </w:pict>
          </mc:Fallback>
        </mc:AlternateContent>
      </w:r>
      <w:r>
        <w:t xml:space="preserve">Jakim zagrożeniem jest obecna sytuacja </w:t>
      </w:r>
      <w:r w:rsidR="00236BF9">
        <w:t xml:space="preserve">na terytorium Ukrainy </w:t>
      </w:r>
      <w:r>
        <w:t>dla osobistej sytuacji finansowej</w:t>
      </w:r>
    </w:p>
    <w:p w14:paraId="15E1884A" w14:textId="734B0038" w:rsidR="008A3823" w:rsidRPr="0047124B" w:rsidRDefault="00544F37" w:rsidP="008A3823">
      <w:pPr>
        <w:spacing w:line="288" w:lineRule="auto"/>
      </w:pPr>
      <w:r>
        <w:t>W przypadku 9,9</w:t>
      </w:r>
      <w:r w:rsidR="008A3823" w:rsidRPr="0047124B">
        <w:t xml:space="preserve">% respondentów obecna sytuacja </w:t>
      </w:r>
      <w:r w:rsidR="00236BF9">
        <w:t xml:space="preserve">na terytorium Ukrainy </w:t>
      </w:r>
      <w:r w:rsidR="008A3823" w:rsidRPr="0047124B">
        <w:t>stanowi duże zagrożenie dla ich osobistej sytuacji finansowej. Przeciętne za</w:t>
      </w:r>
      <w:r w:rsidR="002A445B">
        <w:t>grożenie odczuwa 3</w:t>
      </w:r>
      <w:r w:rsidR="00292630">
        <w:t>4,8</w:t>
      </w:r>
      <w:r w:rsidR="008A3823" w:rsidRPr="0047124B">
        <w:t>% odpowiadających na pytania dotyczące koniunktury konsumenckiej.</w:t>
      </w:r>
      <w:r w:rsidR="00FB09A0">
        <w:t xml:space="preserve"> Małe zagrożenie deklaruje </w:t>
      </w:r>
      <w:r w:rsidR="00B411A2">
        <w:t>3</w:t>
      </w:r>
      <w:r w:rsidR="00292630">
        <w:t>3,3</w:t>
      </w:r>
      <w:r w:rsidR="008A3823" w:rsidRPr="0047124B">
        <w:t>%, natomiast brak zagr</w:t>
      </w:r>
      <w:r w:rsidR="00981C3D">
        <w:t>ożenia stwierdziło</w:t>
      </w:r>
      <w:r w:rsidR="00F822FB">
        <w:t xml:space="preserve"> </w:t>
      </w:r>
      <w:r w:rsidR="00292630">
        <w:t>22,0</w:t>
      </w:r>
      <w:r w:rsidR="008A3823" w:rsidRPr="0047124B">
        <w:t>% respondentów.</w:t>
      </w:r>
    </w:p>
    <w:p w14:paraId="08364CAA" w14:textId="77777777" w:rsidR="008A3823" w:rsidRDefault="008A3823" w:rsidP="008A3823">
      <w:pPr>
        <w:spacing w:before="0" w:after="160" w:line="259" w:lineRule="auto"/>
      </w:pPr>
      <w:r>
        <w:br w:type="page"/>
      </w:r>
    </w:p>
    <w:p w14:paraId="2627B7B4" w14:textId="762E956C" w:rsidR="008A3823" w:rsidRDefault="008A3823" w:rsidP="008A3823">
      <w:pPr>
        <w:pStyle w:val="tytuwykresu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lastRenderedPageBreak/>
        <w:drawing>
          <wp:anchor distT="0" distB="0" distL="114300" distR="114300" simplePos="0" relativeHeight="251801600" behindDoc="0" locked="0" layoutInCell="1" allowOverlap="1" wp14:anchorId="00676D0B" wp14:editId="05C4D343">
            <wp:simplePos x="0" y="0"/>
            <wp:positionH relativeFrom="margin">
              <wp:align>right</wp:align>
            </wp:positionH>
            <wp:positionV relativeFrom="margin">
              <wp:posOffset>375861</wp:posOffset>
            </wp:positionV>
            <wp:extent cx="5122545" cy="1980000"/>
            <wp:effectExtent l="0" t="0" r="1905" b="1270"/>
            <wp:wrapSquare wrapText="bothSides"/>
            <wp:docPr id="207" name="Wykres 207" descr="Jakie zagrożenie stanowi obecna sytuacja na terytorium Ukrainy dla Pana/Pani osobistej sytuacji finansowej – struktura odpowiedzi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5772">
        <w:t xml:space="preserve">Wykres </w:t>
      </w:r>
      <w:r w:rsidR="00F53682">
        <w:t>4</w:t>
      </w:r>
      <w:r w:rsidRPr="00C15772">
        <w:t>.</w:t>
      </w:r>
      <w:r w:rsidRPr="00C15772">
        <w:rPr>
          <w:shd w:val="clear" w:color="auto" w:fill="FFFFFF"/>
        </w:rPr>
        <w:t xml:space="preserve"> </w:t>
      </w:r>
      <w:r w:rsidRPr="006736C7">
        <w:rPr>
          <w:shd w:val="clear" w:color="auto" w:fill="FFFFFF"/>
        </w:rPr>
        <w:t xml:space="preserve">Jakie zagrożenie stanowi obecna sytuacja </w:t>
      </w:r>
      <w:r w:rsidR="00F53682">
        <w:rPr>
          <w:shd w:val="clear" w:color="auto" w:fill="FFFFFF"/>
        </w:rPr>
        <w:t>na terytorium Ukrainy</w:t>
      </w:r>
      <w:r>
        <w:rPr>
          <w:shd w:val="clear" w:color="auto" w:fill="FFFFFF"/>
        </w:rPr>
        <w:t xml:space="preserve"> </w:t>
      </w:r>
      <w:r w:rsidRPr="006736C7">
        <w:rPr>
          <w:shd w:val="clear" w:color="auto" w:fill="FFFFFF"/>
        </w:rPr>
        <w:t xml:space="preserve">dla </w:t>
      </w:r>
      <w:r>
        <w:rPr>
          <w:shd w:val="clear" w:color="auto" w:fill="FFFFFF"/>
        </w:rPr>
        <w:t>Pana/Pani osobistej sytuacji finansowej</w:t>
      </w:r>
      <w:r w:rsidRPr="00D24571">
        <w:rPr>
          <w:b w:val="0"/>
          <w:sz w:val="14"/>
          <w:szCs w:val="14"/>
        </w:rPr>
        <w:t xml:space="preserve"> </w:t>
      </w:r>
      <w:r>
        <w:rPr>
          <w:shd w:val="clear" w:color="auto" w:fill="FFFFFF"/>
        </w:rPr>
        <w:t>– struktura odpowiedzi (%)</w:t>
      </w:r>
    </w:p>
    <w:p w14:paraId="5CBF32BB" w14:textId="77777777" w:rsidR="008A3823" w:rsidRDefault="008A3823" w:rsidP="008A3823">
      <w:pPr>
        <w:pStyle w:val="Nagwek1"/>
      </w:pPr>
    </w:p>
    <w:p w14:paraId="2E0A0E92" w14:textId="77777777" w:rsidR="008A3823" w:rsidRDefault="008A3823" w:rsidP="008A3823">
      <w:pPr>
        <w:pStyle w:val="Nagwek1"/>
      </w:pPr>
    </w:p>
    <w:p w14:paraId="52DDBA53" w14:textId="337EECDD" w:rsidR="008A3823" w:rsidRPr="00396FC5" w:rsidRDefault="008A3823" w:rsidP="008A3823">
      <w:pPr>
        <w:pStyle w:val="Nagwek1"/>
        <w:spacing w:before="480" w:line="240" w:lineRule="exact"/>
      </w:pPr>
      <w:r w:rsidRPr="0047124B">
        <w:rPr>
          <w:noProof/>
        </w:rPr>
        <mc:AlternateContent>
          <mc:Choice Requires="wps">
            <w:drawing>
              <wp:anchor distT="45720" distB="45720" distL="114300" distR="114300" simplePos="0" relativeHeight="251808768" behindDoc="1" locked="0" layoutInCell="1" allowOverlap="1" wp14:anchorId="0E3374EA" wp14:editId="6D31F64C">
                <wp:simplePos x="0" y="0"/>
                <wp:positionH relativeFrom="rightMargin">
                  <wp:posOffset>104775</wp:posOffset>
                </wp:positionH>
                <wp:positionV relativeFrom="paragraph">
                  <wp:posOffset>238760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195" name="Pole tekstowe 195" descr="Dla 28,6% respondentów obecna sytuacja na terytorium Ukrainy stanowi duże zagrożenie dla dla suwerenności i niepodległości Polski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532393" w14:textId="2901FA2E" w:rsidR="00591F83" w:rsidRPr="00D616D2" w:rsidRDefault="00591F83" w:rsidP="008A3823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Dla 28,6</w:t>
                            </w:r>
                            <w:r w:rsidRPr="003F343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% respondentów obecna sytuacj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a</w:t>
                            </w:r>
                            <w:r w:rsidRPr="003F343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  <w:r w:rsidRPr="00236BF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na terytorium Ukrainy</w:t>
                            </w:r>
                            <w:r w:rsidRPr="003F343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stanowi duże zagrożenie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dla suwerenności i niepodległości Polski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3374EA" id="Pole tekstowe 195" o:spid="_x0000_s1036" type="#_x0000_t202" alt="Dla 28,6% respondentów obecna sytuacja na terytorium Ukrainy stanowi duże zagrożenie dla dla suwerenności i niepodległości Polski" style="position:absolute;margin-left:8.25pt;margin-top:18.8pt;width:135.85pt;height:77.6pt;z-index:-251507712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F1gjegIAAJMEAAAOAAAAZHJzL2Uyb0RvYy54bWysVMFuEzEQvSPxDyNL3KCbRE2bRt1UpaUI&#10;qUCl0g9w7Nmsidez2E436bG/wWdw5Yb6X4y9aRvBDbHSWuMdz/O8NzN7fLJuLNyiD4ZcKYZ7AwHo&#10;FGnjFqW4+XLxZiIgROm0tOSwFBsM4mT28sVx105xRDVZjR4YxIVp15aijrGdFkVQNTYy7FGLjp0V&#10;+UZG3vpFob3sGL2xxWgwOCg68rr1pDAE/nreO8Us41cVqvi5qgJGsKXg3GJefV7naS1mx3K68LKt&#10;jdqmIf8hi0Yax5c+QZ3LKGHlzV9QjVGeAlVxT1FTUFUZhZkDsxkO/mBzXcsWMxcWJ7RPMoX/B6s+&#10;3V55MJprdzQW4GTDRboiixBxGSJ1CNmhMSiW7dxKGE1eH7wCj6Elp9HFXz86oDkqJyFs4kqqr5Jx&#10;ON5vInmzauBm6VmfTW4E6gzo1cNPhDu58MSGMwiacdMbVh16dI4evisDBtjXkra4eLjvP3FqYWlS&#10;2bo2TDn765bzj+u3tGYKuQShvSS1DODorJZugafeU1ej1CzbMEUWO6E9Tkgg8+4jaWYvV5Ey0Lry&#10;TaopVwkYndtn89QyuI6g0pWHo/EoKafYdzQZj0e5pwo5fYxufYjvkRpIRik8t2RGl7eXIaZs5PTx&#10;SLrM0YWxNrelddAx6Hg0zgE7nsawumBNU4rJID19HyeS75zOwVEa29t8gXVb1oloTzmu5+u+7jk4&#10;STInvWEdPPVTwlPNRk3+TkDHE1KK8G0lPQqwHxxreTTc308jlTf740NmDn7XM9/1SKcYqhRRQG+e&#10;xTyGPedT1rwyWY7nTLY5c+dnlbZTmkZrd59PPf9LZr8BAAD//wMAUEsDBBQABgAIAAAAIQBqj2hw&#10;3QAAAAkBAAAPAAAAZHJzL2Rvd25yZXYueG1sTI/LTsMwEEX3SPyDNUjsqE2gaRriVAjEFkQfSOzc&#10;eJpExOModpvw952uYHl1ru6cKVaT68QJh9B60nA/UyCQKm9bqjVsN293GYgQDVnTeUINvxhgVV5f&#10;FSa3fqRPPK1jLXiEQm40NDH2uZShatCZMPM9ErODH5yJHIda2sGMPO46mSiVSmda4guN6fGlwepn&#10;fXQadu+H769H9VG/unk/+klJckup9e3N9PwEIuIU/8pw0Wd1KNlp749kg+g4p3NuanhYpCCYJ1mW&#10;gNgzWCYZyLKQ/z8ozwAAAP//AwBQSwECLQAUAAYACAAAACEAtoM4kv4AAADhAQAAEwAAAAAAAAAA&#10;AAAAAAAAAAAAW0NvbnRlbnRfVHlwZXNdLnhtbFBLAQItABQABgAIAAAAIQA4/SH/1gAAAJQBAAAL&#10;AAAAAAAAAAAAAAAAAC8BAABfcmVscy8ucmVsc1BLAQItABQABgAIAAAAIQC7F1gjegIAAJMEAAAO&#10;AAAAAAAAAAAAAAAAAC4CAABkcnMvZTJvRG9jLnhtbFBLAQItABQABgAIAAAAIQBqj2hw3QAAAAkB&#10;AAAPAAAAAAAAAAAAAAAAANQEAABkcnMvZG93bnJldi54bWxQSwUGAAAAAAQABADzAAAA3gUAAAAA&#10;" filled="f" stroked="f">
                <v:textbox>
                  <w:txbxContent>
                    <w:p w14:paraId="6A532393" w14:textId="2901FA2E" w:rsidR="00591F83" w:rsidRPr="00D616D2" w:rsidRDefault="00591F83" w:rsidP="008A3823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Dla 28,6</w:t>
                      </w:r>
                      <w:r w:rsidRPr="003F343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% respondentów obecna sytuacj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a</w:t>
                      </w:r>
                      <w:r w:rsidRPr="003F343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</w:t>
                      </w:r>
                      <w:r w:rsidRPr="00236BF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na terytorium Ukrainy</w:t>
                      </w:r>
                      <w:r w:rsidRPr="003F343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stanowi duże zagrożenie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dla suwerenności i niepodległości Polski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>
        <w:t xml:space="preserve">Jakim zagrożeniem jest obecna sytuacja </w:t>
      </w:r>
      <w:r w:rsidR="00236BF9">
        <w:t xml:space="preserve">na terytorium Ukrainy </w:t>
      </w:r>
      <w:r>
        <w:t xml:space="preserve">dla </w:t>
      </w:r>
      <w:r w:rsidR="00236BF9">
        <w:t>suwerenności i niepodległości Polski</w:t>
      </w:r>
    </w:p>
    <w:p w14:paraId="1F41E057" w14:textId="0FD6674D" w:rsidR="008A3823" w:rsidRPr="0047124B" w:rsidRDefault="008A3823" w:rsidP="008A3823">
      <w:pPr>
        <w:spacing w:line="288" w:lineRule="auto"/>
      </w:pPr>
      <w:r>
        <w:t xml:space="preserve">Dla </w:t>
      </w:r>
      <w:r w:rsidR="004B2D70">
        <w:t>28,6</w:t>
      </w:r>
      <w:r w:rsidR="005D130F">
        <w:t>%</w:t>
      </w:r>
      <w:r w:rsidRPr="0047124B">
        <w:t xml:space="preserve"> respondentów obecna sytuacja </w:t>
      </w:r>
      <w:r w:rsidR="00236BF9">
        <w:t xml:space="preserve">na terytorium Ukrainy </w:t>
      </w:r>
      <w:r w:rsidRPr="0047124B">
        <w:t xml:space="preserve">stanowi duże zagrożenie dla </w:t>
      </w:r>
      <w:r w:rsidR="00236BF9">
        <w:t>suwerenności i niepodległości Polski</w:t>
      </w:r>
      <w:r w:rsidRPr="0047124B">
        <w:t xml:space="preserve">. Przeciętne zagrożenie odczuwa </w:t>
      </w:r>
      <w:r w:rsidR="004B2D70">
        <w:t>40,0</w:t>
      </w:r>
      <w:r w:rsidRPr="0047124B">
        <w:t xml:space="preserve">% odpowiadających na pytania dotyczące koniunktury konsumenckiej. Małe zagrożenie deklaruje </w:t>
      </w:r>
      <w:r w:rsidR="00FF0DDF">
        <w:t>2</w:t>
      </w:r>
      <w:r w:rsidR="004B2D70">
        <w:t>4,6</w:t>
      </w:r>
      <w:r w:rsidRPr="0047124B">
        <w:t xml:space="preserve">%, natomiast brak zagrożenia stwierdziło </w:t>
      </w:r>
      <w:r w:rsidR="004B2D70">
        <w:t>6,8</w:t>
      </w:r>
      <w:r w:rsidRPr="0047124B">
        <w:t>% respondentów.</w:t>
      </w:r>
    </w:p>
    <w:p w14:paraId="3D482972" w14:textId="77777777" w:rsidR="008A3823" w:rsidRPr="00E940D5" w:rsidRDefault="008A3823" w:rsidP="008A3823">
      <w:pPr>
        <w:spacing w:before="0" w:after="0"/>
        <w:rPr>
          <w:sz w:val="16"/>
          <w:shd w:val="clear" w:color="auto" w:fill="FFFFFF"/>
        </w:rPr>
      </w:pPr>
    </w:p>
    <w:p w14:paraId="146ACAF7" w14:textId="5FE797C9" w:rsidR="008A3823" w:rsidRDefault="008A3823" w:rsidP="008A3823">
      <w:pPr>
        <w:pStyle w:val="tytuwykresu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809792" behindDoc="0" locked="0" layoutInCell="1" allowOverlap="1" wp14:anchorId="3FE102A3" wp14:editId="715A0E73">
            <wp:simplePos x="0" y="0"/>
            <wp:positionH relativeFrom="margin">
              <wp:align>right</wp:align>
            </wp:positionH>
            <wp:positionV relativeFrom="margin">
              <wp:posOffset>4953635</wp:posOffset>
            </wp:positionV>
            <wp:extent cx="5122545" cy="2085975"/>
            <wp:effectExtent l="0" t="0" r="1905" b="0"/>
            <wp:wrapSquare wrapText="bothSides"/>
            <wp:docPr id="209" name="Wykres 209" descr="Jakie zagrożenie stanowi obecna sytuacja na terytorium Ukrainy dla suwerenności i niepodległości Polski – struktura odpowiedzi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5772">
        <w:t xml:space="preserve">Wykres </w:t>
      </w:r>
      <w:r w:rsidR="00F53682">
        <w:t>5</w:t>
      </w:r>
      <w:r w:rsidRPr="00C15772">
        <w:t>.</w:t>
      </w:r>
      <w:r w:rsidRPr="00C15772">
        <w:rPr>
          <w:shd w:val="clear" w:color="auto" w:fill="FFFFFF"/>
        </w:rPr>
        <w:t xml:space="preserve"> </w:t>
      </w:r>
      <w:r w:rsidRPr="006736C7">
        <w:rPr>
          <w:shd w:val="clear" w:color="auto" w:fill="FFFFFF"/>
        </w:rPr>
        <w:t xml:space="preserve">Jakie zagrożenie stanowi obecna sytuacja </w:t>
      </w:r>
      <w:r w:rsidR="00F53682">
        <w:rPr>
          <w:shd w:val="clear" w:color="auto" w:fill="FFFFFF"/>
        </w:rPr>
        <w:t xml:space="preserve">na terytorium Ukrainy </w:t>
      </w:r>
      <w:r w:rsidRPr="006736C7">
        <w:rPr>
          <w:shd w:val="clear" w:color="auto" w:fill="FFFFFF"/>
        </w:rPr>
        <w:t xml:space="preserve">dla </w:t>
      </w:r>
      <w:r w:rsidR="00236BF9">
        <w:rPr>
          <w:shd w:val="clear" w:color="auto" w:fill="FFFFFF"/>
        </w:rPr>
        <w:t>suwerenności i niepodległości Polski</w:t>
      </w:r>
      <w:r w:rsidRPr="00D24571">
        <w:rPr>
          <w:b w:val="0"/>
          <w:sz w:val="14"/>
          <w:szCs w:val="14"/>
        </w:rPr>
        <w:t xml:space="preserve"> </w:t>
      </w:r>
      <w:r>
        <w:rPr>
          <w:shd w:val="clear" w:color="auto" w:fill="FFFFFF"/>
        </w:rPr>
        <w:t>– struktura odpowiedzi (%)</w:t>
      </w:r>
    </w:p>
    <w:p w14:paraId="5FF92352" w14:textId="77777777" w:rsidR="008A3823" w:rsidRDefault="008A3823" w:rsidP="008A3823">
      <w:pPr>
        <w:spacing w:before="0" w:after="160" w:line="259" w:lineRule="auto"/>
        <w:rPr>
          <w:b/>
          <w:spacing w:val="-2"/>
          <w:sz w:val="18"/>
          <w:shd w:val="clear" w:color="auto" w:fill="FFFFFF"/>
        </w:rPr>
      </w:pPr>
      <w:r>
        <w:rPr>
          <w:b/>
          <w:spacing w:val="-2"/>
          <w:sz w:val="18"/>
          <w:shd w:val="clear" w:color="auto" w:fill="FFFFFF"/>
        </w:rPr>
        <w:br w:type="page"/>
      </w:r>
    </w:p>
    <w:p w14:paraId="73CCE677" w14:textId="06D95246" w:rsidR="008A3823" w:rsidRPr="00FF59DA" w:rsidRDefault="008A3823" w:rsidP="008A3823">
      <w:pPr>
        <w:spacing w:before="360"/>
        <w:ind w:left="851" w:hanging="851"/>
        <w:rPr>
          <w:b/>
          <w:spacing w:val="-2"/>
          <w:szCs w:val="19"/>
          <w:shd w:val="clear" w:color="auto" w:fill="FFFFFF"/>
        </w:rPr>
      </w:pPr>
      <w:r w:rsidRPr="00FF59DA">
        <w:rPr>
          <w:b/>
          <w:spacing w:val="-2"/>
          <w:szCs w:val="19"/>
          <w:shd w:val="clear" w:color="auto" w:fill="FFFFFF"/>
        </w:rPr>
        <w:lastRenderedPageBreak/>
        <w:t xml:space="preserve">Tablica 1. Pytania dodatkowe (odsetki odpowiedzi)  - </w:t>
      </w:r>
      <w:r w:rsidR="00236BF9">
        <w:rPr>
          <w:b/>
          <w:spacing w:val="-2"/>
          <w:szCs w:val="19"/>
          <w:shd w:val="clear" w:color="auto" w:fill="FFFFFF"/>
        </w:rPr>
        <w:t xml:space="preserve">obecna </w:t>
      </w:r>
      <w:r w:rsidRPr="00FF59DA">
        <w:rPr>
          <w:b/>
          <w:spacing w:val="-2"/>
          <w:szCs w:val="19"/>
          <w:shd w:val="clear" w:color="auto" w:fill="FFFFFF"/>
        </w:rPr>
        <w:t xml:space="preserve">sytuacja </w:t>
      </w:r>
      <w:r w:rsidR="00236BF9">
        <w:rPr>
          <w:b/>
          <w:spacing w:val="-2"/>
          <w:szCs w:val="19"/>
          <w:shd w:val="clear" w:color="auto" w:fill="FFFFFF"/>
        </w:rPr>
        <w:t>na terytorium Ukrainy</w:t>
      </w:r>
    </w:p>
    <w:tbl>
      <w:tblPr>
        <w:tblStyle w:val="Tabela-Siatka"/>
        <w:tblW w:w="8080" w:type="dxa"/>
        <w:tblLayout w:type="fixed"/>
        <w:tblLook w:val="04A0" w:firstRow="1" w:lastRow="0" w:firstColumn="1" w:lastColumn="0" w:noHBand="0" w:noVBand="1"/>
        <w:tblDescription w:val="Pytania dodatkowe (odsetki odpowiedzi)  - sytuacja na terytorium Ukrainy"/>
      </w:tblPr>
      <w:tblGrid>
        <w:gridCol w:w="2977"/>
        <w:gridCol w:w="1701"/>
        <w:gridCol w:w="1276"/>
        <w:gridCol w:w="992"/>
        <w:gridCol w:w="1134"/>
      </w:tblGrid>
      <w:tr w:rsidR="0043076F" w:rsidRPr="00D24571" w14:paraId="2C1BE359" w14:textId="1E6E1C07" w:rsidTr="00D5244F">
        <w:trPr>
          <w:trHeight w:val="700"/>
        </w:trPr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16B24FBB" w14:textId="77777777" w:rsidR="0043076F" w:rsidRPr="00FF59DA" w:rsidRDefault="0043076F" w:rsidP="008A3823">
            <w:pPr>
              <w:jc w:val="center"/>
              <w:rPr>
                <w:szCs w:val="19"/>
              </w:rPr>
            </w:pPr>
            <w:r w:rsidRPr="00FF59DA">
              <w:rPr>
                <w:szCs w:val="19"/>
              </w:rPr>
              <w:t>WYSZCZEGÓLNIENIE</w:t>
            </w:r>
          </w:p>
        </w:tc>
        <w:tc>
          <w:tcPr>
            <w:tcW w:w="1276" w:type="dxa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3D60BC35" w14:textId="0A3367D4" w:rsidR="0043076F" w:rsidRPr="00637CBB" w:rsidRDefault="00145FFD" w:rsidP="008A3823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Grudzień</w:t>
            </w:r>
            <w:r w:rsidR="00923CFD">
              <w:rPr>
                <w:bCs/>
                <w:szCs w:val="19"/>
              </w:rPr>
              <w:t xml:space="preserve"> </w:t>
            </w:r>
            <w:r w:rsidR="0043076F" w:rsidRPr="00637CBB">
              <w:rPr>
                <w:bCs/>
                <w:szCs w:val="19"/>
              </w:rPr>
              <w:t>2022</w:t>
            </w:r>
          </w:p>
        </w:tc>
        <w:tc>
          <w:tcPr>
            <w:tcW w:w="992" w:type="dxa"/>
            <w:tcBorders>
              <w:top w:val="nil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A6E7F70" w14:textId="77D6A155" w:rsidR="0043076F" w:rsidRPr="0043076F" w:rsidRDefault="00145FFD" w:rsidP="008A3823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Styczeń</w:t>
            </w:r>
            <w:r w:rsidR="00B83303">
              <w:rPr>
                <w:bCs/>
                <w:szCs w:val="19"/>
              </w:rPr>
              <w:t xml:space="preserve"> </w:t>
            </w:r>
            <w:r>
              <w:rPr>
                <w:bCs/>
                <w:szCs w:val="19"/>
              </w:rPr>
              <w:t>2023</w:t>
            </w:r>
          </w:p>
        </w:tc>
        <w:tc>
          <w:tcPr>
            <w:tcW w:w="1134" w:type="dxa"/>
            <w:tcBorders>
              <w:top w:val="nil"/>
              <w:left w:val="single" w:sz="4" w:space="0" w:color="001D77"/>
              <w:bottom w:val="single" w:sz="4" w:space="0" w:color="001D77"/>
              <w:right w:val="nil"/>
            </w:tcBorders>
          </w:tcPr>
          <w:p w14:paraId="0135F0BE" w14:textId="226AF24F" w:rsidR="0043076F" w:rsidRDefault="00145FFD" w:rsidP="008A3823">
            <w:pPr>
              <w:jc w:val="center"/>
              <w:rPr>
                <w:b/>
                <w:bCs/>
                <w:szCs w:val="19"/>
              </w:rPr>
            </w:pPr>
            <w:r>
              <w:rPr>
                <w:b/>
                <w:bCs/>
                <w:szCs w:val="19"/>
              </w:rPr>
              <w:t>Luty</w:t>
            </w:r>
            <w:r w:rsidR="00FF141E">
              <w:rPr>
                <w:b/>
                <w:bCs/>
                <w:szCs w:val="19"/>
              </w:rPr>
              <w:t xml:space="preserve"> 2023</w:t>
            </w:r>
          </w:p>
        </w:tc>
      </w:tr>
      <w:tr w:rsidR="00145FFD" w:rsidRPr="00D24571" w14:paraId="74F993AE" w14:textId="0D616558" w:rsidTr="00D5244F">
        <w:trPr>
          <w:trHeight w:val="369"/>
        </w:trPr>
        <w:tc>
          <w:tcPr>
            <w:tcW w:w="2977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44EDAA3E" w14:textId="0A000E05" w:rsidR="00145FFD" w:rsidRPr="00FF59DA" w:rsidRDefault="00145FFD" w:rsidP="00145FFD">
            <w:pPr>
              <w:rPr>
                <w:b/>
                <w:szCs w:val="19"/>
              </w:rPr>
            </w:pPr>
            <w:r w:rsidRPr="00FF59DA">
              <w:rPr>
                <w:b/>
                <w:noProof/>
                <w:szCs w:val="19"/>
                <w:lang w:eastAsia="pl-PL"/>
              </w:rPr>
              <w:t xml:space="preserve">Jaki wpływ na Pana/Pani odpowiedzi miała obecna sytuacja </w:t>
            </w:r>
            <w:r>
              <w:rPr>
                <w:b/>
                <w:noProof/>
                <w:szCs w:val="19"/>
                <w:lang w:eastAsia="pl-PL"/>
              </w:rPr>
              <w:t>na terytorium Ukrainy?</w:t>
            </w:r>
            <w:r w:rsidRPr="00FF59DA">
              <w:rPr>
                <w:b/>
                <w:noProof/>
                <w:szCs w:val="19"/>
                <w:lang w:eastAsia="pl-PL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CA8EF5A" w14:textId="77777777" w:rsidR="00145FFD" w:rsidRPr="00FF59DA" w:rsidRDefault="00145FFD" w:rsidP="00145FFD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rFonts w:cs="Fira Sans"/>
                <w:color w:val="000000"/>
                <w:szCs w:val="19"/>
              </w:rPr>
              <w:t>znaczny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588BC05" w14:textId="419A0E5F" w:rsidR="00145FFD" w:rsidRDefault="00145FFD" w:rsidP="00145FFD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21,4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2FE4BB7E" w14:textId="4E262F33" w:rsidR="00145FFD" w:rsidRPr="00FF59DA" w:rsidRDefault="00145FFD" w:rsidP="00145FFD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20,1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C799CE9" w14:textId="495A887F" w:rsidR="00145FFD" w:rsidRDefault="004411BA" w:rsidP="00145FFD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20,5</w:t>
            </w:r>
          </w:p>
        </w:tc>
      </w:tr>
      <w:tr w:rsidR="00145FFD" w:rsidRPr="00D24571" w14:paraId="13979252" w14:textId="108587FA" w:rsidTr="00D5244F">
        <w:trPr>
          <w:trHeight w:val="369"/>
        </w:trPr>
        <w:tc>
          <w:tcPr>
            <w:tcW w:w="2977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25A38248" w14:textId="77777777" w:rsidR="00145FFD" w:rsidRPr="00FF59DA" w:rsidRDefault="00145FFD" w:rsidP="00145FFD">
            <w:pPr>
              <w:rPr>
                <w:szCs w:val="19"/>
              </w:rPr>
            </w:pPr>
          </w:p>
        </w:tc>
        <w:tc>
          <w:tcPr>
            <w:tcW w:w="17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CC9D89B" w14:textId="77777777" w:rsidR="00145FFD" w:rsidRPr="00FF59DA" w:rsidRDefault="00145FFD" w:rsidP="00145FFD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rFonts w:cs="Fira Sans"/>
                <w:color w:val="000000"/>
                <w:szCs w:val="19"/>
              </w:rPr>
              <w:t>umiarkowany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77A9B95" w14:textId="29ED8574" w:rsidR="00145FFD" w:rsidRDefault="00145FFD" w:rsidP="00145FFD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50,7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B443AFB" w14:textId="18258963" w:rsidR="00145FFD" w:rsidRPr="00FF59DA" w:rsidRDefault="00145FFD" w:rsidP="00145FFD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46,5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DBE3E49" w14:textId="3133591D" w:rsidR="00145FFD" w:rsidRDefault="004411BA" w:rsidP="00145FFD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51,1</w:t>
            </w:r>
          </w:p>
        </w:tc>
      </w:tr>
      <w:tr w:rsidR="00145FFD" w:rsidRPr="00D24571" w14:paraId="1DC19957" w14:textId="366866C3" w:rsidTr="00D5244F">
        <w:trPr>
          <w:trHeight w:val="369"/>
        </w:trPr>
        <w:tc>
          <w:tcPr>
            <w:tcW w:w="2977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8D503D2" w14:textId="77777777" w:rsidR="00145FFD" w:rsidRPr="00FF59DA" w:rsidRDefault="00145FFD" w:rsidP="00145FFD">
            <w:pPr>
              <w:rPr>
                <w:szCs w:val="19"/>
              </w:rPr>
            </w:pPr>
          </w:p>
        </w:tc>
        <w:tc>
          <w:tcPr>
            <w:tcW w:w="17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F005353" w14:textId="77777777" w:rsidR="00145FFD" w:rsidRPr="00FF59DA" w:rsidRDefault="00145FFD" w:rsidP="00145FFD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rFonts w:cs="Fira Sans"/>
                <w:color w:val="000000"/>
                <w:szCs w:val="19"/>
              </w:rPr>
              <w:t>żaden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C5C3999" w14:textId="7314510F" w:rsidR="00145FFD" w:rsidRDefault="00145FFD" w:rsidP="00145FFD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27,9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75C4E63D" w14:textId="6D76B232" w:rsidR="00145FFD" w:rsidRPr="00FF59DA" w:rsidRDefault="00145FFD" w:rsidP="00145FFD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33,4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5E3B2493" w14:textId="1EB9BF52" w:rsidR="00145FFD" w:rsidRDefault="004411BA" w:rsidP="00145FFD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28,4</w:t>
            </w:r>
          </w:p>
        </w:tc>
      </w:tr>
      <w:tr w:rsidR="00145FFD" w:rsidRPr="00D24571" w14:paraId="6E4D92A5" w14:textId="1DF6FE29" w:rsidTr="00D5244F">
        <w:trPr>
          <w:trHeight w:hRule="exact" w:val="482"/>
        </w:trPr>
        <w:tc>
          <w:tcPr>
            <w:tcW w:w="2977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272456BB" w14:textId="331A9ADE" w:rsidR="00145FFD" w:rsidRPr="00FF59DA" w:rsidRDefault="00145FFD" w:rsidP="00145FFD">
            <w:pPr>
              <w:rPr>
                <w:b/>
                <w:szCs w:val="19"/>
              </w:rPr>
            </w:pPr>
            <w:r w:rsidRPr="00FF59DA">
              <w:rPr>
                <w:b/>
                <w:szCs w:val="19"/>
              </w:rPr>
              <w:t xml:space="preserve">Czy w związku z obecną sytuacją </w:t>
            </w:r>
            <w:r>
              <w:rPr>
                <w:b/>
                <w:noProof/>
                <w:szCs w:val="19"/>
                <w:lang w:eastAsia="pl-PL"/>
              </w:rPr>
              <w:t>na terytorium Ukrainy,</w:t>
            </w:r>
            <w:r w:rsidRPr="00FF59DA">
              <w:rPr>
                <w:b/>
                <w:szCs w:val="19"/>
              </w:rPr>
              <w:t xml:space="preserve"> obawia się Pan/Pani utraty pracy lub zaprzestania prowadzenia własnej działalności?</w:t>
            </w:r>
          </w:p>
        </w:tc>
        <w:tc>
          <w:tcPr>
            <w:tcW w:w="17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81FF949" w14:textId="77777777" w:rsidR="00145FFD" w:rsidRPr="00FF59DA" w:rsidRDefault="00145FFD" w:rsidP="00145FFD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</w:rPr>
            </w:pPr>
            <w:r w:rsidRPr="00FF59DA">
              <w:rPr>
                <w:szCs w:val="19"/>
              </w:rPr>
              <w:t xml:space="preserve">zdecydowanie tak                                                                                                                                      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61044D5" w14:textId="7D9F0AD7" w:rsidR="00145FFD" w:rsidRDefault="00145FFD" w:rsidP="00145FFD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1,8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215EDB9" w14:textId="596FE2D9" w:rsidR="00145FFD" w:rsidRPr="00FF59DA" w:rsidRDefault="00145FFD" w:rsidP="00145FFD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1,7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27812DCF" w14:textId="6DD52101" w:rsidR="00145FFD" w:rsidRDefault="004411BA" w:rsidP="00145FFD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1,3</w:t>
            </w:r>
          </w:p>
        </w:tc>
      </w:tr>
      <w:tr w:rsidR="00145FFD" w:rsidRPr="00D24571" w14:paraId="0994F86E" w14:textId="21C7198B" w:rsidTr="00D5244F">
        <w:trPr>
          <w:trHeight w:hRule="exact" w:val="369"/>
        </w:trPr>
        <w:tc>
          <w:tcPr>
            <w:tcW w:w="2977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0FFA5E0" w14:textId="77777777" w:rsidR="00145FFD" w:rsidRPr="00FF59DA" w:rsidRDefault="00145FFD" w:rsidP="00145FFD">
            <w:pPr>
              <w:rPr>
                <w:szCs w:val="19"/>
              </w:rPr>
            </w:pPr>
          </w:p>
        </w:tc>
        <w:tc>
          <w:tcPr>
            <w:tcW w:w="17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A8B456F" w14:textId="77777777" w:rsidR="00145FFD" w:rsidRPr="00FF59DA" w:rsidRDefault="00145FFD" w:rsidP="00145FFD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</w:rPr>
            </w:pPr>
            <w:r w:rsidRPr="00FF59DA">
              <w:rPr>
                <w:szCs w:val="19"/>
              </w:rPr>
              <w:t xml:space="preserve">możliwe                                                                                                                                               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FC41433" w14:textId="345E8BB4" w:rsidR="00145FFD" w:rsidRDefault="00145FFD" w:rsidP="00145FFD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7,1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25A6C309" w14:textId="2A224F4F" w:rsidR="00145FFD" w:rsidRPr="00FF59DA" w:rsidRDefault="00145FFD" w:rsidP="00145FFD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5,3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E2BBDF0" w14:textId="0DE10933" w:rsidR="00145FFD" w:rsidRDefault="004411BA" w:rsidP="00145FFD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5,1</w:t>
            </w:r>
          </w:p>
        </w:tc>
      </w:tr>
      <w:tr w:rsidR="00145FFD" w:rsidRPr="00D24571" w14:paraId="4D02A087" w14:textId="1F22953A" w:rsidTr="00D5244F">
        <w:trPr>
          <w:trHeight w:hRule="exact" w:val="369"/>
        </w:trPr>
        <w:tc>
          <w:tcPr>
            <w:tcW w:w="2977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30B445E" w14:textId="77777777" w:rsidR="00145FFD" w:rsidRPr="00FF59DA" w:rsidRDefault="00145FFD" w:rsidP="00145FFD">
            <w:pPr>
              <w:rPr>
                <w:szCs w:val="19"/>
              </w:rPr>
            </w:pPr>
          </w:p>
        </w:tc>
        <w:tc>
          <w:tcPr>
            <w:tcW w:w="17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24A8AA9" w14:textId="77777777" w:rsidR="00145FFD" w:rsidRPr="00FF59DA" w:rsidRDefault="00145FFD" w:rsidP="00145FFD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</w:rPr>
            </w:pPr>
            <w:r w:rsidRPr="00FF59DA">
              <w:rPr>
                <w:szCs w:val="19"/>
              </w:rPr>
              <w:t xml:space="preserve">raczej nie                                                                                                                                            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9C21B4C" w14:textId="01495827" w:rsidR="00145FFD" w:rsidRDefault="00145FFD" w:rsidP="00145FFD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17,7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C853301" w14:textId="75C78A76" w:rsidR="00145FFD" w:rsidRPr="00FF59DA" w:rsidRDefault="00145FFD" w:rsidP="00145FFD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16,9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CC3A16C" w14:textId="2F5ED574" w:rsidR="00145FFD" w:rsidRDefault="004411BA" w:rsidP="00145FFD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16,6</w:t>
            </w:r>
          </w:p>
        </w:tc>
      </w:tr>
      <w:tr w:rsidR="00145FFD" w:rsidRPr="00D24571" w14:paraId="36C2332E" w14:textId="48146D6C" w:rsidTr="00D5244F">
        <w:trPr>
          <w:trHeight w:hRule="exact" w:val="369"/>
        </w:trPr>
        <w:tc>
          <w:tcPr>
            <w:tcW w:w="2977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78D53BEC" w14:textId="77777777" w:rsidR="00145FFD" w:rsidRPr="00FF59DA" w:rsidRDefault="00145FFD" w:rsidP="00145FFD">
            <w:pPr>
              <w:rPr>
                <w:szCs w:val="19"/>
              </w:rPr>
            </w:pPr>
          </w:p>
        </w:tc>
        <w:tc>
          <w:tcPr>
            <w:tcW w:w="17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768C79E" w14:textId="77777777" w:rsidR="00145FFD" w:rsidRPr="00FF59DA" w:rsidRDefault="00145FFD" w:rsidP="00145FFD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</w:rPr>
            </w:pPr>
            <w:r w:rsidRPr="00FF59DA">
              <w:rPr>
                <w:szCs w:val="19"/>
              </w:rPr>
              <w:t>nie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92DBF7D" w14:textId="0317B6DA" w:rsidR="00145FFD" w:rsidRDefault="00145FFD" w:rsidP="00145FFD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31,5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3AFA7E0B" w14:textId="3FCE6A17" w:rsidR="00145FFD" w:rsidRPr="00FF59DA" w:rsidRDefault="00145FFD" w:rsidP="00145FFD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33,8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52B6A31F" w14:textId="642F7D95" w:rsidR="00145FFD" w:rsidRDefault="004411BA" w:rsidP="00145FFD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33,4</w:t>
            </w:r>
          </w:p>
        </w:tc>
      </w:tr>
      <w:tr w:rsidR="00145FFD" w:rsidRPr="00D24571" w14:paraId="7688D3AE" w14:textId="439CC2C4" w:rsidTr="00D5244F">
        <w:trPr>
          <w:trHeight w:hRule="exact" w:val="369"/>
        </w:trPr>
        <w:tc>
          <w:tcPr>
            <w:tcW w:w="2977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5332349E" w14:textId="77777777" w:rsidR="00145FFD" w:rsidRPr="00FF59DA" w:rsidRDefault="00145FFD" w:rsidP="00145FFD">
            <w:pPr>
              <w:rPr>
                <w:szCs w:val="19"/>
              </w:rPr>
            </w:pPr>
          </w:p>
        </w:tc>
        <w:tc>
          <w:tcPr>
            <w:tcW w:w="17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819611F" w14:textId="77777777" w:rsidR="00145FFD" w:rsidRPr="00FF59DA" w:rsidRDefault="00145FFD" w:rsidP="00145FFD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</w:rPr>
            </w:pPr>
            <w:r w:rsidRPr="00FF59DA">
              <w:rPr>
                <w:szCs w:val="19"/>
              </w:rPr>
              <w:t>nie mam zdania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5BA7175" w14:textId="6CC8C43B" w:rsidR="00145FFD" w:rsidRDefault="00145FFD" w:rsidP="00145FFD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1,7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C7CB06C" w14:textId="6D1CEE09" w:rsidR="00145FFD" w:rsidRPr="00FF59DA" w:rsidRDefault="00145FFD" w:rsidP="00145FFD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3,1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FE89F42" w14:textId="0CF1B10C" w:rsidR="00145FFD" w:rsidRDefault="004411BA" w:rsidP="00145FFD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2,4</w:t>
            </w:r>
          </w:p>
        </w:tc>
      </w:tr>
      <w:tr w:rsidR="00145FFD" w:rsidRPr="00D24571" w14:paraId="34EC65AD" w14:textId="4A32A0CF" w:rsidTr="00D5244F">
        <w:trPr>
          <w:trHeight w:hRule="exact" w:val="652"/>
        </w:trPr>
        <w:tc>
          <w:tcPr>
            <w:tcW w:w="2977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7A2DC01B" w14:textId="77777777" w:rsidR="00145FFD" w:rsidRPr="00FF59DA" w:rsidRDefault="00145FFD" w:rsidP="00145FFD">
            <w:pPr>
              <w:rPr>
                <w:szCs w:val="19"/>
              </w:rPr>
            </w:pPr>
          </w:p>
        </w:tc>
        <w:tc>
          <w:tcPr>
            <w:tcW w:w="17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82FBC6D" w14:textId="77777777" w:rsidR="00145FFD" w:rsidRPr="00FF59DA" w:rsidRDefault="00145FFD" w:rsidP="00145FFD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</w:rPr>
            </w:pPr>
            <w:r w:rsidRPr="00FF59DA">
              <w:rPr>
                <w:szCs w:val="19"/>
              </w:rPr>
              <w:t>nie dotyczy (dla osób niepracujących)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EBE0F44" w14:textId="09E4D0F9" w:rsidR="00145FFD" w:rsidRDefault="00145FFD" w:rsidP="00145FFD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40,2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213CCF60" w14:textId="2A31A41E" w:rsidR="00145FFD" w:rsidRPr="00FF59DA" w:rsidRDefault="00145FFD" w:rsidP="00145FFD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39,2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3500C87" w14:textId="19C02702" w:rsidR="00145FFD" w:rsidRDefault="004411BA" w:rsidP="00145FFD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41,2</w:t>
            </w:r>
          </w:p>
        </w:tc>
      </w:tr>
      <w:tr w:rsidR="00145FFD" w:rsidRPr="00D24571" w14:paraId="4A6B56C5" w14:textId="00FD5D08" w:rsidTr="00D5244F">
        <w:trPr>
          <w:trHeight w:hRule="exact" w:val="369"/>
        </w:trPr>
        <w:tc>
          <w:tcPr>
            <w:tcW w:w="2977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5474BD1D" w14:textId="17F84868" w:rsidR="00145FFD" w:rsidRPr="00FF59DA" w:rsidRDefault="00145FFD" w:rsidP="00145FFD">
            <w:pPr>
              <w:spacing w:before="0"/>
              <w:rPr>
                <w:szCs w:val="19"/>
              </w:rPr>
            </w:pPr>
            <w:r w:rsidRPr="00FF59DA">
              <w:rPr>
                <w:b/>
                <w:szCs w:val="19"/>
              </w:rPr>
              <w:t xml:space="preserve">Jakim zagrożeniem, Pana/Pani zdaniem, jest obecna sytuacja </w:t>
            </w:r>
            <w:r>
              <w:rPr>
                <w:b/>
                <w:noProof/>
                <w:szCs w:val="19"/>
                <w:lang w:eastAsia="pl-PL"/>
              </w:rPr>
              <w:t>na terytorium Ukrainy</w:t>
            </w:r>
            <w:r w:rsidRPr="00FF59DA">
              <w:rPr>
                <w:b/>
                <w:szCs w:val="19"/>
              </w:rPr>
              <w:t xml:space="preserve"> dla gospodarki w Polsce?</w:t>
            </w:r>
          </w:p>
        </w:tc>
        <w:tc>
          <w:tcPr>
            <w:tcW w:w="17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D87DC33" w14:textId="77777777" w:rsidR="00145FFD" w:rsidRPr="00FF59DA" w:rsidRDefault="00145FFD" w:rsidP="00145FFD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duże zagrożenie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2F5B2EB" w14:textId="4D71ED90" w:rsidR="00145FFD" w:rsidRDefault="00145FFD" w:rsidP="00145FFD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34,7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19EF6B6" w14:textId="26B37EE9" w:rsidR="00145FFD" w:rsidRPr="00FF59DA" w:rsidRDefault="00145FFD" w:rsidP="00145FFD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31,4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2E6A20C" w14:textId="7BA5359D" w:rsidR="00145FFD" w:rsidRDefault="004411BA" w:rsidP="00145FFD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30,6</w:t>
            </w:r>
          </w:p>
        </w:tc>
      </w:tr>
      <w:tr w:rsidR="00145FFD" w:rsidRPr="00D24571" w14:paraId="75AE8BD8" w14:textId="34E36B4C" w:rsidTr="00D5244F">
        <w:trPr>
          <w:trHeight w:hRule="exact" w:val="554"/>
        </w:trPr>
        <w:tc>
          <w:tcPr>
            <w:tcW w:w="2977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12EC9551" w14:textId="77777777" w:rsidR="00145FFD" w:rsidRPr="00FF59DA" w:rsidRDefault="00145FFD" w:rsidP="00145FFD">
            <w:pPr>
              <w:rPr>
                <w:szCs w:val="19"/>
              </w:rPr>
            </w:pPr>
          </w:p>
        </w:tc>
        <w:tc>
          <w:tcPr>
            <w:tcW w:w="17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92909E3" w14:textId="77777777" w:rsidR="00145FFD" w:rsidRPr="00FF59DA" w:rsidRDefault="00145FFD" w:rsidP="00145FFD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przeciętne zagrożenie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3FC316F" w14:textId="4F188311" w:rsidR="00145FFD" w:rsidRDefault="00145FFD" w:rsidP="00145FFD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44,5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496BBC7" w14:textId="7A68F585" w:rsidR="00145FFD" w:rsidRPr="00FF59DA" w:rsidRDefault="00145FFD" w:rsidP="00145FFD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45,2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39805C9" w14:textId="0C06C997" w:rsidR="00145FFD" w:rsidRDefault="004411BA" w:rsidP="00145FFD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46,7</w:t>
            </w:r>
          </w:p>
        </w:tc>
      </w:tr>
      <w:tr w:rsidR="00145FFD" w:rsidRPr="00D24571" w14:paraId="314E5DCC" w14:textId="4A22B092" w:rsidTr="00D5244F">
        <w:trPr>
          <w:trHeight w:hRule="exact" w:val="369"/>
        </w:trPr>
        <w:tc>
          <w:tcPr>
            <w:tcW w:w="2977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4437D368" w14:textId="77777777" w:rsidR="00145FFD" w:rsidRPr="00FF59DA" w:rsidRDefault="00145FFD" w:rsidP="00145FFD">
            <w:pPr>
              <w:rPr>
                <w:szCs w:val="19"/>
              </w:rPr>
            </w:pPr>
          </w:p>
        </w:tc>
        <w:tc>
          <w:tcPr>
            <w:tcW w:w="17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CB61306" w14:textId="77777777" w:rsidR="00145FFD" w:rsidRPr="00FF59DA" w:rsidRDefault="00145FFD" w:rsidP="00145FFD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małe zagrożenie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712AE67" w14:textId="279FE10F" w:rsidR="00145FFD" w:rsidRDefault="00145FFD" w:rsidP="00145FFD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16,5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7225DAF8" w14:textId="3B89CC19" w:rsidR="00145FFD" w:rsidRPr="00FF59DA" w:rsidRDefault="00145FFD" w:rsidP="00145FFD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18,9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2FDCAA3E" w14:textId="7B705B93" w:rsidR="00145FFD" w:rsidRDefault="004411BA" w:rsidP="00145FFD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18,7</w:t>
            </w:r>
          </w:p>
        </w:tc>
      </w:tr>
      <w:tr w:rsidR="00145FFD" w:rsidRPr="00D24571" w14:paraId="10F911AB" w14:textId="3F7BDC8C" w:rsidTr="00D5244F">
        <w:trPr>
          <w:trHeight w:hRule="exact" w:val="369"/>
        </w:trPr>
        <w:tc>
          <w:tcPr>
            <w:tcW w:w="2977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26711EC6" w14:textId="77777777" w:rsidR="00145FFD" w:rsidRPr="00FF59DA" w:rsidRDefault="00145FFD" w:rsidP="00145FFD">
            <w:pPr>
              <w:rPr>
                <w:szCs w:val="19"/>
              </w:rPr>
            </w:pPr>
          </w:p>
        </w:tc>
        <w:tc>
          <w:tcPr>
            <w:tcW w:w="17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CB6463A" w14:textId="77777777" w:rsidR="00145FFD" w:rsidRPr="00FF59DA" w:rsidRDefault="00145FFD" w:rsidP="00145FFD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brak zagrożenia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FFDC809" w14:textId="3067B825" w:rsidR="00145FFD" w:rsidRDefault="00145FFD" w:rsidP="00145FFD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4,3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4F548DD" w14:textId="16102DD9" w:rsidR="00145FFD" w:rsidRPr="00FF59DA" w:rsidRDefault="00145FFD" w:rsidP="00145FFD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4,5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DC8C067" w14:textId="20761FAC" w:rsidR="00145FFD" w:rsidRDefault="004411BA" w:rsidP="00145FFD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4,0</w:t>
            </w:r>
          </w:p>
        </w:tc>
      </w:tr>
      <w:tr w:rsidR="00145FFD" w:rsidRPr="00D24571" w14:paraId="243C4D90" w14:textId="6989E537" w:rsidTr="00D5244F">
        <w:trPr>
          <w:trHeight w:hRule="exact" w:val="369"/>
        </w:trPr>
        <w:tc>
          <w:tcPr>
            <w:tcW w:w="2977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E277642" w14:textId="587B0514" w:rsidR="00145FFD" w:rsidRPr="00FF59DA" w:rsidRDefault="00145FFD" w:rsidP="00145FFD">
            <w:pPr>
              <w:rPr>
                <w:b/>
                <w:szCs w:val="19"/>
              </w:rPr>
            </w:pPr>
            <w:r w:rsidRPr="00FF59DA">
              <w:rPr>
                <w:b/>
                <w:szCs w:val="19"/>
              </w:rPr>
              <w:t xml:space="preserve">Jakim zagrożeniem, Pana/Pani zdaniem, jest obecna sytuacja </w:t>
            </w:r>
            <w:r>
              <w:rPr>
                <w:b/>
                <w:noProof/>
                <w:szCs w:val="19"/>
                <w:lang w:eastAsia="pl-PL"/>
              </w:rPr>
              <w:t>na terytorium Ukrainy</w:t>
            </w:r>
            <w:r w:rsidRPr="00FF59DA">
              <w:rPr>
                <w:b/>
                <w:szCs w:val="19"/>
              </w:rPr>
              <w:t xml:space="preserve"> dla Pana/Pani osobistej sytuacji finansowej?</w:t>
            </w:r>
          </w:p>
        </w:tc>
        <w:tc>
          <w:tcPr>
            <w:tcW w:w="17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AF0911B" w14:textId="77777777" w:rsidR="00145FFD" w:rsidRPr="00FF59DA" w:rsidRDefault="00145FFD" w:rsidP="00145FFD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duże zagrożenie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224FFC4" w14:textId="05BB9F79" w:rsidR="00145FFD" w:rsidRDefault="00145FFD" w:rsidP="00145FFD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12,1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83DC1AF" w14:textId="09E19CEF" w:rsidR="00145FFD" w:rsidRPr="00FF59DA" w:rsidRDefault="00145FFD" w:rsidP="00145FFD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9,9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A2B58DA" w14:textId="6EA9DA54" w:rsidR="00145FFD" w:rsidRDefault="004411BA" w:rsidP="00145FFD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9,9</w:t>
            </w:r>
          </w:p>
        </w:tc>
      </w:tr>
      <w:tr w:rsidR="00145FFD" w:rsidRPr="00D24571" w14:paraId="30ED2872" w14:textId="1BFC964A" w:rsidTr="00D5244F">
        <w:trPr>
          <w:trHeight w:hRule="exact" w:val="592"/>
        </w:trPr>
        <w:tc>
          <w:tcPr>
            <w:tcW w:w="2977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87851DF" w14:textId="77777777" w:rsidR="00145FFD" w:rsidRPr="00FF59DA" w:rsidRDefault="00145FFD" w:rsidP="00145FFD">
            <w:pPr>
              <w:rPr>
                <w:szCs w:val="19"/>
              </w:rPr>
            </w:pPr>
          </w:p>
        </w:tc>
        <w:tc>
          <w:tcPr>
            <w:tcW w:w="17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AE9B991" w14:textId="77777777" w:rsidR="00145FFD" w:rsidRPr="00FF59DA" w:rsidRDefault="00145FFD" w:rsidP="00145FFD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przeciętne zagrożenie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5DE233D" w14:textId="2F4E243D" w:rsidR="00145FFD" w:rsidRDefault="00145FFD" w:rsidP="00145FFD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34,8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721529B0" w14:textId="63D10077" w:rsidR="00145FFD" w:rsidRPr="00FF59DA" w:rsidRDefault="00145FFD" w:rsidP="00145FFD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33,6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41E485C" w14:textId="0529C859" w:rsidR="00145FFD" w:rsidRDefault="004411BA" w:rsidP="00145FFD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34,8</w:t>
            </w:r>
          </w:p>
        </w:tc>
      </w:tr>
      <w:tr w:rsidR="00145FFD" w:rsidRPr="00D24571" w14:paraId="32D48D9B" w14:textId="58CAC318" w:rsidTr="00D5244F">
        <w:trPr>
          <w:trHeight w:hRule="exact" w:val="369"/>
        </w:trPr>
        <w:tc>
          <w:tcPr>
            <w:tcW w:w="2977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15355949" w14:textId="77777777" w:rsidR="00145FFD" w:rsidRPr="00FF59DA" w:rsidRDefault="00145FFD" w:rsidP="00145FFD">
            <w:pPr>
              <w:rPr>
                <w:szCs w:val="19"/>
              </w:rPr>
            </w:pPr>
          </w:p>
        </w:tc>
        <w:tc>
          <w:tcPr>
            <w:tcW w:w="17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AAEFE04" w14:textId="77777777" w:rsidR="00145FFD" w:rsidRPr="00FF59DA" w:rsidRDefault="00145FFD" w:rsidP="00145FFD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małe zagrożenie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3961257" w14:textId="640BB9EF" w:rsidR="00145FFD" w:rsidRDefault="00145FFD" w:rsidP="00145FFD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33,4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39454E2B" w14:textId="30E8E476" w:rsidR="00145FFD" w:rsidRPr="00FF59DA" w:rsidRDefault="00145FFD" w:rsidP="00145FFD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35,1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75AB491B" w14:textId="3C931A61" w:rsidR="00145FFD" w:rsidRDefault="004411BA" w:rsidP="00145FFD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33,3</w:t>
            </w:r>
          </w:p>
        </w:tc>
      </w:tr>
      <w:tr w:rsidR="00145FFD" w:rsidRPr="00D24571" w14:paraId="6799C3D6" w14:textId="47208566" w:rsidTr="00D5244F">
        <w:trPr>
          <w:trHeight w:hRule="exact" w:val="369"/>
        </w:trPr>
        <w:tc>
          <w:tcPr>
            <w:tcW w:w="2977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1F493FD0" w14:textId="77777777" w:rsidR="00145FFD" w:rsidRPr="00FF59DA" w:rsidRDefault="00145FFD" w:rsidP="00145FFD">
            <w:pPr>
              <w:rPr>
                <w:szCs w:val="19"/>
              </w:rPr>
            </w:pPr>
          </w:p>
        </w:tc>
        <w:tc>
          <w:tcPr>
            <w:tcW w:w="17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821D37F" w14:textId="77777777" w:rsidR="00145FFD" w:rsidRPr="00FF59DA" w:rsidRDefault="00145FFD" w:rsidP="00145FFD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brak zagrożenia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9353378" w14:textId="71914626" w:rsidR="00145FFD" w:rsidRDefault="00145FFD" w:rsidP="00145FFD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19,7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5520D50A" w14:textId="6D3D245A" w:rsidR="00145FFD" w:rsidRPr="00FF59DA" w:rsidRDefault="00145FFD" w:rsidP="00145FFD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21,4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5AA65CF" w14:textId="6682767A" w:rsidR="00145FFD" w:rsidRDefault="004411BA" w:rsidP="00145FFD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22,0</w:t>
            </w:r>
          </w:p>
        </w:tc>
      </w:tr>
      <w:tr w:rsidR="00145FFD" w:rsidRPr="00D24571" w14:paraId="1ACCB98A" w14:textId="3510822D" w:rsidTr="00D5244F">
        <w:trPr>
          <w:trHeight w:hRule="exact" w:val="369"/>
        </w:trPr>
        <w:tc>
          <w:tcPr>
            <w:tcW w:w="2977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10FAD577" w14:textId="4855C942" w:rsidR="00145FFD" w:rsidRPr="00FF59DA" w:rsidRDefault="00145FFD" w:rsidP="00145FFD">
            <w:pPr>
              <w:rPr>
                <w:b/>
                <w:szCs w:val="19"/>
              </w:rPr>
            </w:pPr>
            <w:r w:rsidRPr="00FF59DA">
              <w:rPr>
                <w:b/>
                <w:szCs w:val="19"/>
              </w:rPr>
              <w:t xml:space="preserve">Jakim zagrożeniem, Pana/Pani zdaniem, jest obecna sytuacja </w:t>
            </w:r>
            <w:r>
              <w:rPr>
                <w:b/>
                <w:noProof/>
                <w:szCs w:val="19"/>
                <w:lang w:eastAsia="pl-PL"/>
              </w:rPr>
              <w:t>na terytorium Ukrainy</w:t>
            </w:r>
            <w:r w:rsidRPr="00FF59DA">
              <w:rPr>
                <w:b/>
                <w:szCs w:val="19"/>
              </w:rPr>
              <w:t xml:space="preserve"> dla </w:t>
            </w:r>
            <w:r>
              <w:rPr>
                <w:b/>
                <w:szCs w:val="19"/>
              </w:rPr>
              <w:t>suwerenności i niepodległości Polski</w:t>
            </w:r>
            <w:r w:rsidRPr="00FF59DA">
              <w:rPr>
                <w:b/>
                <w:szCs w:val="19"/>
              </w:rPr>
              <w:t>?</w:t>
            </w:r>
          </w:p>
        </w:tc>
        <w:tc>
          <w:tcPr>
            <w:tcW w:w="17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1DBFF37" w14:textId="77777777" w:rsidR="00145FFD" w:rsidRPr="00FF59DA" w:rsidRDefault="00145FFD" w:rsidP="00145FFD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duże zagrożenie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6F084C8" w14:textId="5DA876F9" w:rsidR="00145FFD" w:rsidRDefault="00145FFD" w:rsidP="00145FFD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30,2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7CCB3567" w14:textId="22E9060D" w:rsidR="00145FFD" w:rsidRPr="00FF59DA" w:rsidRDefault="00145FFD" w:rsidP="00145FFD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26,5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555ED93B" w14:textId="36081D9B" w:rsidR="00145FFD" w:rsidRDefault="004411BA" w:rsidP="00145FFD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28,6</w:t>
            </w:r>
          </w:p>
        </w:tc>
      </w:tr>
      <w:tr w:rsidR="00145FFD" w:rsidRPr="00D24571" w14:paraId="575E4FF7" w14:textId="32C080F4" w:rsidTr="00D5244F">
        <w:trPr>
          <w:trHeight w:hRule="exact" w:val="460"/>
        </w:trPr>
        <w:tc>
          <w:tcPr>
            <w:tcW w:w="2977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</w:tcPr>
          <w:p w14:paraId="3AF6A632" w14:textId="77777777" w:rsidR="00145FFD" w:rsidRPr="00D24571" w:rsidRDefault="00145FFD" w:rsidP="00145FFD">
            <w:pPr>
              <w:rPr>
                <w:sz w:val="14"/>
                <w:szCs w:val="14"/>
              </w:rPr>
            </w:pPr>
          </w:p>
        </w:tc>
        <w:tc>
          <w:tcPr>
            <w:tcW w:w="17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3529572" w14:textId="77777777" w:rsidR="00145FFD" w:rsidRPr="00FF59DA" w:rsidRDefault="00145FFD" w:rsidP="00145FFD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przeciętne zagrożenie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4EF2A45" w14:textId="6099E129" w:rsidR="00145FFD" w:rsidRDefault="00145FFD" w:rsidP="00145FFD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37,1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E6D04D0" w14:textId="0A5FC3D4" w:rsidR="00145FFD" w:rsidRPr="00FF59DA" w:rsidRDefault="00145FFD" w:rsidP="00145FFD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40,1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E1FE649" w14:textId="7064A3BD" w:rsidR="00145FFD" w:rsidRDefault="004411BA" w:rsidP="00145FFD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40,0</w:t>
            </w:r>
          </w:p>
        </w:tc>
      </w:tr>
      <w:tr w:rsidR="00145FFD" w:rsidRPr="00D24571" w14:paraId="3D607DE4" w14:textId="48D24999" w:rsidTr="00D5244F">
        <w:trPr>
          <w:trHeight w:hRule="exact" w:val="369"/>
        </w:trPr>
        <w:tc>
          <w:tcPr>
            <w:tcW w:w="2977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</w:tcPr>
          <w:p w14:paraId="582E9D9B" w14:textId="77777777" w:rsidR="00145FFD" w:rsidRPr="00D24571" w:rsidRDefault="00145FFD" w:rsidP="00145FFD">
            <w:pPr>
              <w:rPr>
                <w:sz w:val="14"/>
                <w:szCs w:val="14"/>
              </w:rPr>
            </w:pPr>
          </w:p>
        </w:tc>
        <w:tc>
          <w:tcPr>
            <w:tcW w:w="17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F612C36" w14:textId="77777777" w:rsidR="00145FFD" w:rsidRPr="00FF59DA" w:rsidRDefault="00145FFD" w:rsidP="00145FFD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małe zagrożenie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5F1603B" w14:textId="16E85F01" w:rsidR="00145FFD" w:rsidRDefault="00145FFD" w:rsidP="00145FFD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25,5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7157619" w14:textId="6B916BAC" w:rsidR="00145FFD" w:rsidRPr="00FF59DA" w:rsidRDefault="00145FFD" w:rsidP="00145FFD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25,2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65E4C92" w14:textId="137D4EEE" w:rsidR="00145FFD" w:rsidRDefault="004411BA" w:rsidP="00145FFD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24,6</w:t>
            </w:r>
          </w:p>
        </w:tc>
      </w:tr>
      <w:tr w:rsidR="00145FFD" w:rsidRPr="00D24571" w14:paraId="1A0433A9" w14:textId="2AAC5CA6" w:rsidTr="00D5244F">
        <w:trPr>
          <w:trHeight w:hRule="exact" w:val="369"/>
        </w:trPr>
        <w:tc>
          <w:tcPr>
            <w:tcW w:w="2977" w:type="dxa"/>
            <w:vMerge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</w:tcPr>
          <w:p w14:paraId="39CA6161" w14:textId="77777777" w:rsidR="00145FFD" w:rsidRPr="00D24571" w:rsidRDefault="00145FFD" w:rsidP="00145FFD">
            <w:pPr>
              <w:rPr>
                <w:sz w:val="14"/>
                <w:szCs w:val="14"/>
              </w:rPr>
            </w:pPr>
          </w:p>
        </w:tc>
        <w:tc>
          <w:tcPr>
            <w:tcW w:w="1701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2406A001" w14:textId="77777777" w:rsidR="00145FFD" w:rsidRPr="00FF59DA" w:rsidRDefault="00145FFD" w:rsidP="00145FFD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brak zagrożenia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550E055B" w14:textId="44DC9C2C" w:rsidR="00145FFD" w:rsidRDefault="00145FFD" w:rsidP="00145FFD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7,2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vAlign w:val="center"/>
          </w:tcPr>
          <w:p w14:paraId="148DABCA" w14:textId="5E601308" w:rsidR="00145FFD" w:rsidRPr="00FF59DA" w:rsidRDefault="00145FFD" w:rsidP="00145FFD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8,2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vAlign w:val="center"/>
          </w:tcPr>
          <w:p w14:paraId="316B1D74" w14:textId="4949C0F9" w:rsidR="00145FFD" w:rsidRDefault="004411BA" w:rsidP="00145FFD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6,8</w:t>
            </w:r>
          </w:p>
        </w:tc>
      </w:tr>
    </w:tbl>
    <w:p w14:paraId="4E4B5C81" w14:textId="77777777" w:rsidR="00EA148C" w:rsidRDefault="00EA148C" w:rsidP="008A3823">
      <w:pPr>
        <w:spacing w:line="288" w:lineRule="auto"/>
        <w:rPr>
          <w:shd w:val="clear" w:color="auto" w:fill="FFFFFF"/>
        </w:rPr>
      </w:pPr>
    </w:p>
    <w:p w14:paraId="3C28A51E" w14:textId="77777777" w:rsidR="00EA148C" w:rsidRDefault="00EA148C" w:rsidP="008A3823">
      <w:pPr>
        <w:spacing w:line="288" w:lineRule="auto"/>
        <w:rPr>
          <w:shd w:val="clear" w:color="auto" w:fill="FFFFFF"/>
        </w:rPr>
      </w:pPr>
    </w:p>
    <w:p w14:paraId="7E534B15" w14:textId="77777777" w:rsidR="00EA148C" w:rsidRDefault="00EA148C" w:rsidP="008A3823">
      <w:pPr>
        <w:spacing w:line="288" w:lineRule="auto"/>
        <w:rPr>
          <w:shd w:val="clear" w:color="auto" w:fill="FFFFFF"/>
        </w:rPr>
      </w:pPr>
    </w:p>
    <w:p w14:paraId="5C746701" w14:textId="77777777" w:rsidR="00EA148C" w:rsidRDefault="00EA148C" w:rsidP="008A3823">
      <w:pPr>
        <w:spacing w:line="288" w:lineRule="auto"/>
        <w:rPr>
          <w:shd w:val="clear" w:color="auto" w:fill="FFFFFF"/>
        </w:rPr>
      </w:pPr>
    </w:p>
    <w:p w14:paraId="78A06D4C" w14:textId="77777777" w:rsidR="00EA148C" w:rsidRDefault="00EA148C" w:rsidP="008A3823">
      <w:pPr>
        <w:spacing w:line="288" w:lineRule="auto"/>
        <w:rPr>
          <w:shd w:val="clear" w:color="auto" w:fill="FFFFFF"/>
        </w:rPr>
      </w:pPr>
    </w:p>
    <w:p w14:paraId="3D8DF7F1" w14:textId="77777777" w:rsidR="00EA148C" w:rsidRDefault="00EA148C" w:rsidP="008A3823">
      <w:pPr>
        <w:spacing w:line="288" w:lineRule="auto"/>
        <w:rPr>
          <w:shd w:val="clear" w:color="auto" w:fill="FFFFFF"/>
        </w:rPr>
      </w:pPr>
    </w:p>
    <w:p w14:paraId="0A6DB1CB" w14:textId="77777777" w:rsidR="00EA148C" w:rsidRDefault="00EA148C" w:rsidP="008A3823">
      <w:pPr>
        <w:spacing w:line="288" w:lineRule="auto"/>
        <w:rPr>
          <w:shd w:val="clear" w:color="auto" w:fill="FFFFFF"/>
        </w:rPr>
      </w:pPr>
    </w:p>
    <w:p w14:paraId="2D4A7909" w14:textId="77777777" w:rsidR="00EA148C" w:rsidRDefault="00EA148C" w:rsidP="008A3823">
      <w:pPr>
        <w:spacing w:line="288" w:lineRule="auto"/>
        <w:rPr>
          <w:shd w:val="clear" w:color="auto" w:fill="FFFFFF"/>
        </w:rPr>
      </w:pPr>
    </w:p>
    <w:p w14:paraId="2E3E949D" w14:textId="77777777" w:rsidR="008A3823" w:rsidRPr="00FB1838" w:rsidRDefault="008A3823" w:rsidP="008A3823">
      <w:pPr>
        <w:spacing w:line="288" w:lineRule="auto"/>
        <w:rPr>
          <w:shd w:val="clear" w:color="auto" w:fill="FFFFFF"/>
        </w:rPr>
      </w:pPr>
      <w:r w:rsidRPr="00FB1838">
        <w:rPr>
          <w:shd w:val="clear" w:color="auto" w:fill="FFFFFF"/>
        </w:rPr>
        <w:t xml:space="preserve">W przypadku cytowania danych Głównego Urzędu Statystycznego prosimy o zamieszczenie informacji: „Źródło danych GUS”, a </w:t>
      </w:r>
      <w:r>
        <w:rPr>
          <w:shd w:val="clear" w:color="auto" w:fill="FFFFFF"/>
        </w:rPr>
        <w:t xml:space="preserve">w </w:t>
      </w:r>
      <w:r w:rsidRPr="00FB1838">
        <w:rPr>
          <w:shd w:val="clear" w:color="auto" w:fill="FFFFFF"/>
        </w:rPr>
        <w:t xml:space="preserve">przypadku publikowania obliczeń dokonanych na danych opublikowanych przez GUS prosimy o zamieszczenie informacji: „Opracowanie własne na podstawie danych GUS”. </w:t>
      </w:r>
    </w:p>
    <w:p w14:paraId="0B3923C5" w14:textId="77777777" w:rsidR="00FB1838" w:rsidRPr="00FE5C2F" w:rsidRDefault="00FB1838" w:rsidP="00FE5C2F">
      <w:pPr>
        <w:spacing w:before="0" w:after="160" w:line="259" w:lineRule="auto"/>
        <w:rPr>
          <w:b/>
          <w:spacing w:val="-2"/>
          <w:sz w:val="18"/>
        </w:rPr>
        <w:sectPr w:rsidR="00FB1838" w:rsidRPr="00FE5C2F" w:rsidSect="009950DE">
          <w:headerReference w:type="default" r:id="rId24"/>
          <w:footerReference w:type="default" r:id="rId25"/>
          <w:headerReference w:type="first" r:id="rId26"/>
          <w:footerReference w:type="first" r:id="rId27"/>
          <w:footnotePr>
            <w:numFmt w:val="chicago"/>
          </w:footnotePr>
          <w:pgSz w:w="11906" w:h="16838"/>
          <w:pgMar w:top="720" w:right="3119" w:bottom="720" w:left="720" w:header="284" w:footer="318" w:gutter="0"/>
          <w:cols w:space="708"/>
          <w:titlePg/>
          <w:docGrid w:linePitch="360"/>
        </w:sectPr>
      </w:pPr>
    </w:p>
    <w:p w14:paraId="78672B0B" w14:textId="77A4611D" w:rsidR="000470AA" w:rsidRDefault="000470AA" w:rsidP="000470AA">
      <w:pPr>
        <w:rPr>
          <w:sz w:val="18"/>
        </w:rPr>
      </w:pPr>
    </w:p>
    <w:tbl>
      <w:tblPr>
        <w:tblpPr w:leftFromText="141" w:rightFromText="141" w:vertAnchor="text" w:horzAnchor="margin" w:tblpXSpec="center" w:tblpY="-47"/>
        <w:tblW w:w="8930" w:type="dxa"/>
        <w:tblLook w:val="04A0" w:firstRow="1" w:lastRow="0" w:firstColumn="1" w:lastColumn="0" w:noHBand="0" w:noVBand="1"/>
      </w:tblPr>
      <w:tblGrid>
        <w:gridCol w:w="4678"/>
        <w:gridCol w:w="4252"/>
      </w:tblGrid>
      <w:tr w:rsidR="00076F85" w:rsidRPr="008F3638" w14:paraId="2DB5CE44" w14:textId="77777777" w:rsidTr="00916887">
        <w:trPr>
          <w:trHeight w:val="1912"/>
        </w:trPr>
        <w:tc>
          <w:tcPr>
            <w:tcW w:w="4678" w:type="dxa"/>
          </w:tcPr>
          <w:p w14:paraId="1B405618" w14:textId="77777777" w:rsidR="00076F85" w:rsidRPr="008F3638" w:rsidRDefault="00076F85" w:rsidP="00916887">
            <w:pPr>
              <w:spacing w:before="0" w:after="0" w:line="276" w:lineRule="auto"/>
              <w:ind w:left="176"/>
              <w:rPr>
                <w:rFonts w:cs="Arial"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Opracowanie merytoryczne:</w:t>
            </w:r>
          </w:p>
          <w:p w14:paraId="0E338E18" w14:textId="77777777" w:rsidR="00076F85" w:rsidRDefault="00076F85" w:rsidP="00916887">
            <w:pPr>
              <w:spacing w:before="0" w:line="276" w:lineRule="auto"/>
              <w:ind w:left="176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>Urząd Statystyczny w Łodzi</w:t>
            </w:r>
          </w:p>
          <w:p w14:paraId="6ADEEB1C" w14:textId="77777777" w:rsidR="00076F85" w:rsidRDefault="00076F85" w:rsidP="00916887">
            <w:pPr>
              <w:spacing w:before="0" w:after="0" w:line="276" w:lineRule="auto"/>
              <w:ind w:left="176"/>
              <w:rPr>
                <w:rFonts w:cs="Arial"/>
                <w:b/>
                <w:color w:val="000000" w:themeColor="text1"/>
                <w:sz w:val="20"/>
              </w:rPr>
            </w:pPr>
            <w:r w:rsidRPr="00956F30">
              <w:rPr>
                <w:rFonts w:cs="Arial"/>
                <w:b/>
                <w:color w:val="000000" w:themeColor="text1"/>
                <w:sz w:val="20"/>
              </w:rPr>
              <w:t xml:space="preserve">Dyrektor </w:t>
            </w:r>
            <w:r w:rsidRPr="00076F85">
              <w:rPr>
                <w:rFonts w:cs="Arial"/>
                <w:b/>
                <w:color w:val="000000" w:themeColor="text1"/>
                <w:sz w:val="20"/>
              </w:rPr>
              <w:t>dr Piotr Ryszard Cmela</w:t>
            </w:r>
          </w:p>
          <w:p w14:paraId="04EE7A73" w14:textId="77777777" w:rsidR="00076F85" w:rsidRPr="008F3638" w:rsidRDefault="00076F85" w:rsidP="00916887">
            <w:pPr>
              <w:pStyle w:val="Nagwek3"/>
              <w:spacing w:before="0" w:line="240" w:lineRule="auto"/>
              <w:ind w:left="176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4</w:t>
            </w: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2 </w:t>
            </w:r>
            <w:r w:rsidR="00B05C6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684 56 11</w:t>
            </w:r>
          </w:p>
          <w:p w14:paraId="4BDC4932" w14:textId="77777777" w:rsidR="00076F85" w:rsidRPr="008F3638" w:rsidRDefault="00076F85" w:rsidP="00916887">
            <w:pPr>
              <w:pStyle w:val="Nagwek3"/>
              <w:spacing w:before="0" w:line="240" w:lineRule="auto"/>
              <w:rPr>
                <w:rFonts w:ascii="Fira Sans" w:hAnsi="Fira Sans"/>
                <w:color w:val="000000" w:themeColor="text1"/>
                <w:lang w:val="fi-FI"/>
              </w:rPr>
            </w:pPr>
          </w:p>
        </w:tc>
        <w:tc>
          <w:tcPr>
            <w:tcW w:w="4252" w:type="dxa"/>
          </w:tcPr>
          <w:p w14:paraId="5CF0DE93" w14:textId="77777777" w:rsidR="00076F85" w:rsidRPr="008F3638" w:rsidRDefault="00076F85" w:rsidP="00916887">
            <w:pPr>
              <w:spacing w:before="0" w:line="276" w:lineRule="auto"/>
              <w:ind w:left="318"/>
              <w:rPr>
                <w:rFonts w:cs="Arial"/>
                <w:b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Rozpowszechnianie:</w:t>
            </w:r>
            <w:r w:rsidRPr="008F3638">
              <w:rPr>
                <w:rFonts w:cs="Arial"/>
                <w:color w:val="000000" w:themeColor="text1"/>
                <w:sz w:val="20"/>
              </w:rPr>
              <w:br/>
            </w:r>
            <w:r w:rsidRPr="008F3638">
              <w:rPr>
                <w:rFonts w:cs="Arial"/>
                <w:b/>
                <w:color w:val="000000" w:themeColor="text1"/>
                <w:sz w:val="20"/>
              </w:rPr>
              <w:t>Rzecznik Prasowy Prezesa GUS</w:t>
            </w:r>
          </w:p>
          <w:p w14:paraId="1F979E52" w14:textId="77777777" w:rsidR="00076F85" w:rsidRPr="008F3638" w:rsidRDefault="00076F85" w:rsidP="00916887">
            <w:pPr>
              <w:pStyle w:val="Nagwek3"/>
              <w:spacing w:before="0" w:line="240" w:lineRule="auto"/>
              <w:ind w:left="317"/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</w:pPr>
            <w:r w:rsidRPr="008F3638"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  <w:t>Karolina</w:t>
            </w:r>
            <w:r w:rsidRPr="008F0829">
              <w:rPr>
                <w:rFonts w:ascii="Fira Sans" w:hAnsi="Fira Sans" w:cs="Arial"/>
                <w:b/>
                <w:color w:val="auto"/>
                <w:sz w:val="20"/>
                <w:szCs w:val="28"/>
              </w:rPr>
              <w:t xml:space="preserve"> Banaszek</w:t>
            </w:r>
          </w:p>
          <w:p w14:paraId="16A17F5E" w14:textId="77777777" w:rsidR="00076F85" w:rsidRPr="008F3638" w:rsidRDefault="00076F85" w:rsidP="00916887">
            <w:pPr>
              <w:pStyle w:val="Nagwek3"/>
              <w:spacing w:before="0" w:line="240" w:lineRule="auto"/>
              <w:ind w:left="317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 w:rsidRPr="00F60BA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695 255 011</w:t>
            </w:r>
          </w:p>
          <w:p w14:paraId="4C9FE8E1" w14:textId="77777777" w:rsidR="00076F85" w:rsidRPr="008F3638" w:rsidRDefault="00076F85" w:rsidP="00916887">
            <w:pPr>
              <w:pStyle w:val="Nagwek3"/>
              <w:spacing w:before="0" w:line="240" w:lineRule="auto"/>
              <w:ind w:left="317"/>
              <w:rPr>
                <w:rFonts w:ascii="Fira Sans" w:hAnsi="Fira Sans" w:cs="Arial"/>
                <w:color w:val="000000" w:themeColor="text1"/>
                <w:sz w:val="20"/>
                <w:szCs w:val="20"/>
                <w:lang w:val="en-US"/>
              </w:rPr>
            </w:pPr>
          </w:p>
        </w:tc>
      </w:tr>
    </w:tbl>
    <w:tbl>
      <w:tblPr>
        <w:tblStyle w:val="Tabela-Siatka"/>
        <w:tblW w:w="5437" w:type="pct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5101"/>
        <w:gridCol w:w="570"/>
        <w:gridCol w:w="3106"/>
        <w:gridCol w:w="1076"/>
      </w:tblGrid>
      <w:tr w:rsidR="00076F85" w14:paraId="4EABAEC5" w14:textId="77777777" w:rsidTr="00B520CF">
        <w:trPr>
          <w:gridAfter w:val="1"/>
          <w:wAfter w:w="544" w:type="pct"/>
          <w:trHeight w:val="610"/>
        </w:trPr>
        <w:tc>
          <w:tcPr>
            <w:tcW w:w="2589" w:type="pct"/>
            <w:vMerge w:val="restart"/>
          </w:tcPr>
          <w:p w14:paraId="1FAECCE0" w14:textId="77777777" w:rsidR="00076F85" w:rsidRPr="00C91687" w:rsidRDefault="00076F85" w:rsidP="00076F85">
            <w:pPr>
              <w:rPr>
                <w:b/>
                <w:sz w:val="20"/>
              </w:rPr>
            </w:pPr>
            <w:r w:rsidRPr="00C91687">
              <w:rPr>
                <w:b/>
                <w:sz w:val="20"/>
              </w:rPr>
              <w:t xml:space="preserve">Wydział Współpracy z Mediami </w:t>
            </w:r>
          </w:p>
          <w:p w14:paraId="0FF673D0" w14:textId="3D89DD14" w:rsidR="00076F85" w:rsidRPr="00C91687" w:rsidRDefault="00076F85" w:rsidP="00076F85">
            <w:pPr>
              <w:rPr>
                <w:sz w:val="20"/>
              </w:rPr>
            </w:pPr>
            <w:r w:rsidRPr="00674DE5">
              <w:rPr>
                <w:sz w:val="20"/>
              </w:rPr>
              <w:t>T</w:t>
            </w:r>
            <w:r>
              <w:rPr>
                <w:sz w:val="20"/>
              </w:rPr>
              <w:t>el</w:t>
            </w:r>
            <w:r w:rsidRPr="00674DE5">
              <w:rPr>
                <w:sz w:val="20"/>
              </w:rPr>
              <w:t xml:space="preserve">: </w:t>
            </w:r>
            <w:bookmarkStart w:id="0" w:name="_GoBack"/>
            <w:bookmarkEnd w:id="0"/>
            <w:r>
              <w:rPr>
                <w:sz w:val="20"/>
              </w:rPr>
              <w:t>22</w:t>
            </w:r>
            <w:r w:rsidRPr="00C91687">
              <w:rPr>
                <w:sz w:val="20"/>
              </w:rPr>
              <w:t xml:space="preserve"> 608 38 04 </w:t>
            </w:r>
          </w:p>
          <w:p w14:paraId="7CC59C25" w14:textId="77777777" w:rsidR="00076F85" w:rsidRPr="00076F85" w:rsidRDefault="00076F85" w:rsidP="00076F85">
            <w:pPr>
              <w:rPr>
                <w:sz w:val="18"/>
                <w:lang w:val="en-US"/>
              </w:rPr>
            </w:pPr>
            <w:r w:rsidRPr="00076F85">
              <w:rPr>
                <w:b/>
                <w:sz w:val="20"/>
                <w:lang w:val="en-US"/>
              </w:rPr>
              <w:t>e-mail:</w:t>
            </w:r>
            <w:r w:rsidRPr="00076F85">
              <w:rPr>
                <w:sz w:val="20"/>
                <w:lang w:val="en-US"/>
              </w:rPr>
              <w:t xml:space="preserve"> </w:t>
            </w:r>
            <w:hyperlink r:id="rId28" w:history="1">
              <w:r w:rsidRPr="00394E26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US"/>
                </w:rPr>
                <w:t>obslugaprasowa@stat.gov.pl</w:t>
              </w:r>
            </w:hyperlink>
          </w:p>
        </w:tc>
        <w:tc>
          <w:tcPr>
            <w:tcW w:w="289" w:type="pct"/>
            <w:vAlign w:val="center"/>
          </w:tcPr>
          <w:p w14:paraId="44043060" w14:textId="3C7E7642" w:rsidR="00076F85" w:rsidRPr="00076F85" w:rsidRDefault="00916887" w:rsidP="00076F85">
            <w:pPr>
              <w:rPr>
                <w:sz w:val="18"/>
                <w:lang w:val="en-US"/>
              </w:rPr>
            </w:pPr>
            <w:r w:rsidRPr="00916887">
              <w:rPr>
                <w:noProof/>
                <w:sz w:val="18"/>
                <w:lang w:eastAsia="pl-PL"/>
              </w:rPr>
              <w:drawing>
                <wp:anchor distT="0" distB="0" distL="114300" distR="114300" simplePos="0" relativeHeight="251793408" behindDoc="0" locked="0" layoutInCell="1" allowOverlap="1" wp14:anchorId="31FB99CD" wp14:editId="2880853F">
                  <wp:simplePos x="0" y="0"/>
                  <wp:positionH relativeFrom="column">
                    <wp:posOffset>39370</wp:posOffset>
                  </wp:positionH>
                  <wp:positionV relativeFrom="paragraph">
                    <wp:posOffset>83185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16887">
              <w:rPr>
                <w:noProof/>
                <w:sz w:val="18"/>
                <w:lang w:eastAsia="pl-PL"/>
              </w:rPr>
              <w:drawing>
                <wp:anchor distT="0" distB="0" distL="114300" distR="114300" simplePos="0" relativeHeight="251794432" behindDoc="0" locked="0" layoutInCell="1" allowOverlap="1" wp14:anchorId="18102E9D" wp14:editId="025874FC">
                  <wp:simplePos x="0" y="0"/>
                  <wp:positionH relativeFrom="column">
                    <wp:posOffset>32385</wp:posOffset>
                  </wp:positionH>
                  <wp:positionV relativeFrom="paragraph">
                    <wp:posOffset>386715</wp:posOffset>
                  </wp:positionV>
                  <wp:extent cx="251460" cy="251460"/>
                  <wp:effectExtent l="0" t="0" r="0" b="0"/>
                  <wp:wrapNone/>
                  <wp:docPr id="22" name="Obraz 22" descr="Ikonka twitt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16887">
              <w:rPr>
                <w:noProof/>
                <w:sz w:val="18"/>
                <w:lang w:eastAsia="pl-PL"/>
              </w:rPr>
              <w:drawing>
                <wp:anchor distT="0" distB="0" distL="114300" distR="114300" simplePos="0" relativeHeight="251795456" behindDoc="0" locked="0" layoutInCell="1" allowOverlap="1" wp14:anchorId="04DF719B" wp14:editId="14F363D1">
                  <wp:simplePos x="0" y="0"/>
                  <wp:positionH relativeFrom="column">
                    <wp:posOffset>34290</wp:posOffset>
                  </wp:positionH>
                  <wp:positionV relativeFrom="paragraph">
                    <wp:posOffset>712470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F5026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89312" behindDoc="0" locked="0" layoutInCell="1" allowOverlap="1" wp14:anchorId="6BA2FFAF" wp14:editId="1CA6C8DB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1026160</wp:posOffset>
                  </wp:positionV>
                  <wp:extent cx="251460" cy="251460"/>
                  <wp:effectExtent l="0" t="0" r="0" b="0"/>
                  <wp:wrapNone/>
                  <wp:docPr id="213" name="Obraz 213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F5026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90336" behindDoc="0" locked="0" layoutInCell="1" allowOverlap="1" wp14:anchorId="62772E8F" wp14:editId="6F8D1447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1332230</wp:posOffset>
                  </wp:positionV>
                  <wp:extent cx="251460" cy="251460"/>
                  <wp:effectExtent l="0" t="0" r="0" b="0"/>
                  <wp:wrapNone/>
                  <wp:docPr id="214" name="Obraz 214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F5026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91360" behindDoc="0" locked="0" layoutInCell="1" allowOverlap="1" wp14:anchorId="2EB17D87" wp14:editId="5154CC13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1653540</wp:posOffset>
                  </wp:positionV>
                  <wp:extent cx="251460" cy="251460"/>
                  <wp:effectExtent l="0" t="0" r="0" b="0"/>
                  <wp:wrapNone/>
                  <wp:docPr id="215" name="Obraz 215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76" w:type="pct"/>
            <w:vAlign w:val="center"/>
          </w:tcPr>
          <w:p w14:paraId="6FC0B34E" w14:textId="77777777" w:rsidR="00076F85" w:rsidRDefault="00076F85" w:rsidP="00076F85">
            <w:pPr>
              <w:rPr>
                <w:sz w:val="18"/>
              </w:rPr>
            </w:pPr>
            <w:r w:rsidRPr="003D5F42">
              <w:rPr>
                <w:sz w:val="20"/>
              </w:rPr>
              <w:t>www.stat.gov.pl</w:t>
            </w:r>
          </w:p>
        </w:tc>
      </w:tr>
      <w:tr w:rsidR="00076F85" w14:paraId="16B3DE99" w14:textId="77777777" w:rsidTr="00B520CF">
        <w:trPr>
          <w:gridAfter w:val="1"/>
          <w:wAfter w:w="544" w:type="pct"/>
          <w:trHeight w:val="436"/>
        </w:trPr>
        <w:tc>
          <w:tcPr>
            <w:tcW w:w="2589" w:type="pct"/>
            <w:vMerge/>
            <w:vAlign w:val="center"/>
          </w:tcPr>
          <w:p w14:paraId="2B5CAA16" w14:textId="77777777" w:rsidR="00076F85" w:rsidRDefault="00076F85" w:rsidP="00076F85">
            <w:pPr>
              <w:rPr>
                <w:sz w:val="18"/>
              </w:rPr>
            </w:pPr>
          </w:p>
        </w:tc>
        <w:tc>
          <w:tcPr>
            <w:tcW w:w="289" w:type="pct"/>
            <w:vAlign w:val="center"/>
          </w:tcPr>
          <w:p w14:paraId="1CF5E4C3" w14:textId="32A77A19" w:rsidR="00076F85" w:rsidRDefault="00076F85" w:rsidP="00076F85">
            <w:pPr>
              <w:rPr>
                <w:sz w:val="18"/>
              </w:rPr>
            </w:pPr>
          </w:p>
        </w:tc>
        <w:tc>
          <w:tcPr>
            <w:tcW w:w="1576" w:type="pct"/>
          </w:tcPr>
          <w:p w14:paraId="2055CD5B" w14:textId="77777777" w:rsidR="00076F85" w:rsidRDefault="00076F85" w:rsidP="00076F85">
            <w:pPr>
              <w:rPr>
                <w:sz w:val="18"/>
              </w:rPr>
            </w:pPr>
            <w:r w:rsidRPr="003D5F42">
              <w:rPr>
                <w:sz w:val="20"/>
              </w:rPr>
              <w:t>@GUS_STAT</w:t>
            </w:r>
          </w:p>
        </w:tc>
      </w:tr>
      <w:tr w:rsidR="00076F85" w14:paraId="4389F5B7" w14:textId="77777777" w:rsidTr="00B520CF">
        <w:trPr>
          <w:gridAfter w:val="1"/>
          <w:wAfter w:w="544" w:type="pct"/>
          <w:trHeight w:val="436"/>
        </w:trPr>
        <w:tc>
          <w:tcPr>
            <w:tcW w:w="2589" w:type="pct"/>
            <w:vMerge/>
            <w:vAlign w:val="center"/>
          </w:tcPr>
          <w:p w14:paraId="0D6F5273" w14:textId="77777777" w:rsidR="00076F85" w:rsidRDefault="00076F85" w:rsidP="00076F85">
            <w:pPr>
              <w:rPr>
                <w:sz w:val="18"/>
              </w:rPr>
            </w:pPr>
          </w:p>
        </w:tc>
        <w:tc>
          <w:tcPr>
            <w:tcW w:w="289" w:type="pct"/>
            <w:vAlign w:val="center"/>
          </w:tcPr>
          <w:p w14:paraId="02BAC878" w14:textId="73A41AB5" w:rsidR="00076F85" w:rsidRDefault="00076F85" w:rsidP="00076F85">
            <w:pPr>
              <w:rPr>
                <w:sz w:val="18"/>
              </w:rPr>
            </w:pPr>
          </w:p>
        </w:tc>
        <w:tc>
          <w:tcPr>
            <w:tcW w:w="1576" w:type="pct"/>
          </w:tcPr>
          <w:p w14:paraId="52A94A08" w14:textId="77777777" w:rsidR="00076F85" w:rsidRDefault="00076F85" w:rsidP="00076F85">
            <w:pPr>
              <w:rPr>
                <w:sz w:val="20"/>
              </w:rPr>
            </w:pPr>
            <w:r w:rsidRPr="003D5F42">
              <w:rPr>
                <w:sz w:val="20"/>
              </w:rPr>
              <w:t>@</w:t>
            </w:r>
            <w:proofErr w:type="spellStart"/>
            <w:r w:rsidRPr="003D5F42">
              <w:rPr>
                <w:sz w:val="20"/>
              </w:rPr>
              <w:t>GlownyUrzadStatystyczny</w:t>
            </w:r>
            <w:proofErr w:type="spellEnd"/>
          </w:p>
        </w:tc>
      </w:tr>
      <w:tr w:rsidR="002F5026" w14:paraId="2E9D9006" w14:textId="77777777" w:rsidTr="00B520CF">
        <w:trPr>
          <w:gridAfter w:val="1"/>
          <w:wAfter w:w="544" w:type="pct"/>
          <w:trHeight w:val="436"/>
        </w:trPr>
        <w:tc>
          <w:tcPr>
            <w:tcW w:w="2589" w:type="pct"/>
            <w:vAlign w:val="center"/>
          </w:tcPr>
          <w:p w14:paraId="08F91395" w14:textId="67CE609E" w:rsidR="002F5026" w:rsidRDefault="002F5026" w:rsidP="002F5026">
            <w:pPr>
              <w:rPr>
                <w:sz w:val="18"/>
              </w:rPr>
            </w:pPr>
          </w:p>
        </w:tc>
        <w:tc>
          <w:tcPr>
            <w:tcW w:w="289" w:type="pct"/>
            <w:vAlign w:val="center"/>
          </w:tcPr>
          <w:p w14:paraId="5671017C" w14:textId="4ABDDA75" w:rsidR="002F5026" w:rsidRDefault="002F5026" w:rsidP="002F5026">
            <w:pPr>
              <w:rPr>
                <w:noProof/>
                <w:sz w:val="20"/>
                <w:lang w:eastAsia="pl-PL"/>
              </w:rPr>
            </w:pPr>
          </w:p>
        </w:tc>
        <w:tc>
          <w:tcPr>
            <w:tcW w:w="1576" w:type="pct"/>
          </w:tcPr>
          <w:p w14:paraId="4852E164" w14:textId="372A349D" w:rsidR="002F5026" w:rsidRPr="003D5F42" w:rsidRDefault="002F5026" w:rsidP="002F5026">
            <w:pPr>
              <w:rPr>
                <w:sz w:val="20"/>
              </w:rPr>
            </w:pPr>
            <w:proofErr w:type="spellStart"/>
            <w:r w:rsidRPr="00531873">
              <w:rPr>
                <w:sz w:val="20"/>
              </w:rPr>
              <w:t>gus_stat</w:t>
            </w:r>
            <w:proofErr w:type="spellEnd"/>
          </w:p>
        </w:tc>
      </w:tr>
      <w:tr w:rsidR="002F5026" w14:paraId="491E1A2C" w14:textId="77777777" w:rsidTr="00B520CF">
        <w:trPr>
          <w:gridAfter w:val="1"/>
          <w:wAfter w:w="544" w:type="pct"/>
          <w:trHeight w:val="436"/>
        </w:trPr>
        <w:tc>
          <w:tcPr>
            <w:tcW w:w="2589" w:type="pct"/>
            <w:vAlign w:val="center"/>
          </w:tcPr>
          <w:p w14:paraId="480C5836" w14:textId="77777777" w:rsidR="002F5026" w:rsidRDefault="002F5026" w:rsidP="002F5026">
            <w:pPr>
              <w:rPr>
                <w:sz w:val="18"/>
              </w:rPr>
            </w:pPr>
          </w:p>
        </w:tc>
        <w:tc>
          <w:tcPr>
            <w:tcW w:w="289" w:type="pct"/>
            <w:vAlign w:val="center"/>
          </w:tcPr>
          <w:p w14:paraId="1CA0E45D" w14:textId="2F6BFF39" w:rsidR="002F5026" w:rsidRDefault="002F5026" w:rsidP="002F5026">
            <w:pPr>
              <w:rPr>
                <w:noProof/>
                <w:sz w:val="20"/>
                <w:lang w:eastAsia="pl-PL"/>
              </w:rPr>
            </w:pPr>
          </w:p>
        </w:tc>
        <w:tc>
          <w:tcPr>
            <w:tcW w:w="1576" w:type="pct"/>
          </w:tcPr>
          <w:p w14:paraId="636587F8" w14:textId="34853AD2" w:rsidR="002F5026" w:rsidRPr="003D5F42" w:rsidRDefault="002F5026" w:rsidP="002F5026">
            <w:pPr>
              <w:rPr>
                <w:sz w:val="20"/>
              </w:rPr>
            </w:pPr>
            <w:proofErr w:type="spellStart"/>
            <w:r w:rsidRPr="00531873">
              <w:rPr>
                <w:sz w:val="20"/>
              </w:rPr>
              <w:t>glownyurzadstatystycznygus</w:t>
            </w:r>
            <w:proofErr w:type="spellEnd"/>
          </w:p>
        </w:tc>
      </w:tr>
      <w:tr w:rsidR="002F5026" w14:paraId="7BD61488" w14:textId="77777777" w:rsidTr="00B520CF">
        <w:trPr>
          <w:gridAfter w:val="1"/>
          <w:wAfter w:w="544" w:type="pct"/>
          <w:trHeight w:val="436"/>
        </w:trPr>
        <w:tc>
          <w:tcPr>
            <w:tcW w:w="2589" w:type="pct"/>
            <w:vAlign w:val="center"/>
          </w:tcPr>
          <w:p w14:paraId="01AF4C2E" w14:textId="77777777" w:rsidR="002F5026" w:rsidRDefault="002F5026" w:rsidP="002F5026">
            <w:pPr>
              <w:rPr>
                <w:sz w:val="18"/>
              </w:rPr>
            </w:pPr>
          </w:p>
        </w:tc>
        <w:tc>
          <w:tcPr>
            <w:tcW w:w="289" w:type="pct"/>
            <w:vAlign w:val="center"/>
          </w:tcPr>
          <w:p w14:paraId="3D0A37A2" w14:textId="420C41E7" w:rsidR="002F5026" w:rsidRDefault="002F5026" w:rsidP="002F5026">
            <w:pPr>
              <w:rPr>
                <w:noProof/>
                <w:sz w:val="20"/>
                <w:lang w:eastAsia="pl-PL"/>
              </w:rPr>
            </w:pPr>
          </w:p>
        </w:tc>
        <w:tc>
          <w:tcPr>
            <w:tcW w:w="1576" w:type="pct"/>
          </w:tcPr>
          <w:p w14:paraId="4C05212A" w14:textId="7F56CC50" w:rsidR="002F5026" w:rsidRPr="003D5F42" w:rsidRDefault="002F5026" w:rsidP="002F5026">
            <w:pPr>
              <w:rPr>
                <w:sz w:val="20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</w:p>
        </w:tc>
      </w:tr>
      <w:tr w:rsidR="00B520CF" w14:paraId="01980EE9" w14:textId="77777777" w:rsidTr="00B520CF">
        <w:trPr>
          <w:gridAfter w:val="1"/>
          <w:wAfter w:w="544" w:type="pct"/>
          <w:trHeight w:val="436"/>
        </w:trPr>
        <w:tc>
          <w:tcPr>
            <w:tcW w:w="2589" w:type="pct"/>
            <w:vAlign w:val="center"/>
          </w:tcPr>
          <w:p w14:paraId="1621676F" w14:textId="77777777" w:rsidR="00B520CF" w:rsidRDefault="00B520CF" w:rsidP="002F5026">
            <w:pPr>
              <w:rPr>
                <w:sz w:val="18"/>
              </w:rPr>
            </w:pPr>
          </w:p>
        </w:tc>
        <w:tc>
          <w:tcPr>
            <w:tcW w:w="289" w:type="pct"/>
            <w:vAlign w:val="center"/>
          </w:tcPr>
          <w:p w14:paraId="1A89D6AE" w14:textId="77777777" w:rsidR="00B520CF" w:rsidRDefault="00B520CF" w:rsidP="002F5026">
            <w:pPr>
              <w:rPr>
                <w:noProof/>
                <w:sz w:val="20"/>
                <w:lang w:eastAsia="pl-PL"/>
              </w:rPr>
            </w:pPr>
          </w:p>
        </w:tc>
        <w:tc>
          <w:tcPr>
            <w:tcW w:w="1576" w:type="pct"/>
          </w:tcPr>
          <w:p w14:paraId="34FDA462" w14:textId="77777777" w:rsidR="00B520CF" w:rsidRPr="00531873" w:rsidRDefault="00B520CF" w:rsidP="002F5026">
            <w:pPr>
              <w:rPr>
                <w:noProof/>
                <w:sz w:val="20"/>
                <w:lang w:eastAsia="pl-PL"/>
              </w:rPr>
            </w:pPr>
          </w:p>
        </w:tc>
      </w:tr>
      <w:tr w:rsidR="00B520CF" w14:paraId="558C7340" w14:textId="77777777" w:rsidTr="00B520CF">
        <w:trPr>
          <w:gridAfter w:val="1"/>
          <w:wAfter w:w="544" w:type="pct"/>
          <w:trHeight w:val="436"/>
        </w:trPr>
        <w:tc>
          <w:tcPr>
            <w:tcW w:w="2589" w:type="pct"/>
            <w:vAlign w:val="center"/>
          </w:tcPr>
          <w:p w14:paraId="1BD165A8" w14:textId="77777777" w:rsidR="00B520CF" w:rsidRDefault="00B520CF" w:rsidP="002F5026">
            <w:pPr>
              <w:rPr>
                <w:sz w:val="18"/>
              </w:rPr>
            </w:pPr>
          </w:p>
        </w:tc>
        <w:tc>
          <w:tcPr>
            <w:tcW w:w="289" w:type="pct"/>
            <w:vAlign w:val="center"/>
          </w:tcPr>
          <w:p w14:paraId="4B35A7E9" w14:textId="77777777" w:rsidR="00B520CF" w:rsidRDefault="00B520CF" w:rsidP="002F5026">
            <w:pPr>
              <w:rPr>
                <w:noProof/>
                <w:sz w:val="20"/>
                <w:lang w:eastAsia="pl-PL"/>
              </w:rPr>
            </w:pPr>
          </w:p>
        </w:tc>
        <w:tc>
          <w:tcPr>
            <w:tcW w:w="1576" w:type="pct"/>
          </w:tcPr>
          <w:p w14:paraId="6477733A" w14:textId="77777777" w:rsidR="00B520CF" w:rsidRPr="00531873" w:rsidRDefault="00B520CF" w:rsidP="002F5026">
            <w:pPr>
              <w:rPr>
                <w:noProof/>
                <w:sz w:val="20"/>
                <w:lang w:eastAsia="pl-PL"/>
              </w:rPr>
            </w:pPr>
          </w:p>
        </w:tc>
      </w:tr>
      <w:tr w:rsidR="00B520CF" w:rsidRPr="0045473D" w14:paraId="777F6F4E" w14:textId="77777777" w:rsidTr="00B520CF">
        <w:tblPrEx>
          <w:tblCellMar>
            <w:left w:w="108" w:type="dxa"/>
            <w:right w:w="108" w:type="dxa"/>
          </w:tblCellMar>
        </w:tblPrEx>
        <w:trPr>
          <w:trHeight w:val="7695"/>
        </w:trPr>
        <w:tc>
          <w:tcPr>
            <w:tcW w:w="5000" w:type="pct"/>
            <w:gridSpan w:val="4"/>
            <w:shd w:val="clear" w:color="auto" w:fill="D9D9D9" w:themeFill="background1" w:themeFillShade="D9"/>
          </w:tcPr>
          <w:p w14:paraId="4C9B4762" w14:textId="2D50C346" w:rsidR="00B520CF" w:rsidRPr="00B520CF" w:rsidRDefault="00B520CF" w:rsidP="00B520CF">
            <w:pPr>
              <w:shd w:val="clear" w:color="auto" w:fill="D9D9D9" w:themeFill="background1" w:themeFillShade="D9"/>
              <w:rPr>
                <w:rStyle w:val="Hipercze"/>
                <w:rFonts w:cstheme="minorBidi"/>
                <w:b/>
                <w:color w:val="auto"/>
                <w:u w:val="none"/>
              </w:rPr>
            </w:pPr>
            <w:r w:rsidRPr="00210B1C">
              <w:rPr>
                <w:b/>
              </w:rPr>
              <w:t>Powiązane opracowania</w:t>
            </w:r>
            <w:r>
              <w:rPr>
                <w:rFonts w:cs="Times New Roman"/>
              </w:rPr>
              <w:fldChar w:fldCharType="begin"/>
            </w:r>
            <w:r w:rsidRPr="00B520CF">
              <w:rPr>
                <w:rFonts w:cs="Times New Roman"/>
              </w:rPr>
              <w:instrText>HYPERLINK "https://stat.gov.pl/obszary-tematyczne/koniunktura/koniunktura/koniunktura-w-przetworstwie-przemyslowym-budownictwie-handlu-i-uslugach-grudzien-2021-roku,3,109.html" \o "Koniunktura w przetwórstwie przemysłowym, budownictwie, handlu i usługach w grudniu 2021 roku"</w:instrText>
            </w:r>
            <w:r>
              <w:rPr>
                <w:rFonts w:cs="Times New Roman"/>
              </w:rPr>
              <w:fldChar w:fldCharType="separate"/>
            </w:r>
          </w:p>
          <w:p w14:paraId="79882791" w14:textId="78109880" w:rsidR="00B520CF" w:rsidRPr="00B520CF" w:rsidRDefault="0071436E" w:rsidP="00B520CF">
            <w:pPr>
              <w:rPr>
                <w:rStyle w:val="Hipercze"/>
                <w:lang w:val="en-US"/>
              </w:rPr>
            </w:pPr>
            <w:hyperlink r:id="rId35" w:tooltip="Link do opracowania pt. &quot;Koniunktura w przetwórstwie przemysłowym, budownictwie, handlu i usługach w styczniu 2023 roku&quot;" w:history="1">
              <w:r w:rsidR="00682461">
                <w:rPr>
                  <w:rStyle w:val="Hipercze"/>
                  <w:lang w:val="en-US"/>
                </w:rPr>
                <w:t>Koniunktura w przetwórstwie przemysłowym, budownictwie, handlu i usługach w styczniu 2023 roku</w:t>
              </w:r>
            </w:hyperlink>
          </w:p>
          <w:p w14:paraId="7762E74C" w14:textId="19167D8E" w:rsidR="00B520CF" w:rsidRPr="00B520CF" w:rsidRDefault="0071436E" w:rsidP="00B520CF">
            <w:pPr>
              <w:rPr>
                <w:rStyle w:val="Hipercze"/>
                <w:lang w:val="en-US"/>
              </w:rPr>
            </w:pPr>
            <w:hyperlink r:id="rId36" w:tooltip="Link do opracowania pt. &quot;Biuletyn Statystyczny Nr 12/2022&quot;" w:history="1">
              <w:r w:rsidR="00682461">
                <w:rPr>
                  <w:rStyle w:val="Hipercze"/>
                  <w:lang w:val="en-US"/>
                </w:rPr>
                <w:t>Biuletyn Statystyczny Nr 12/2022</w:t>
              </w:r>
            </w:hyperlink>
          </w:p>
          <w:p w14:paraId="70E03FE1" w14:textId="31842B5D" w:rsidR="00B520CF" w:rsidRPr="00B520CF" w:rsidRDefault="00B520CF" w:rsidP="00B520CF">
            <w:pPr>
              <w:shd w:val="clear" w:color="auto" w:fill="D9D9D9" w:themeFill="background1" w:themeFillShade="D9"/>
              <w:rPr>
                <w:rStyle w:val="Hipercze"/>
              </w:rPr>
            </w:pPr>
          </w:p>
          <w:p w14:paraId="136C6767" w14:textId="7437109D" w:rsidR="00B520CF" w:rsidRPr="00694D63" w:rsidRDefault="00B520CF" w:rsidP="00B520CF">
            <w:pPr>
              <w:rPr>
                <w:b/>
                <w:color w:val="000000" w:themeColor="text1"/>
                <w:szCs w:val="24"/>
              </w:rPr>
            </w:pPr>
            <w:r>
              <w:rPr>
                <w:rFonts w:cs="Times New Roman"/>
              </w:rPr>
              <w:fldChar w:fldCharType="end"/>
            </w:r>
            <w:r>
              <w:rPr>
                <w:b/>
                <w:color w:val="000000" w:themeColor="text1"/>
                <w:szCs w:val="24"/>
              </w:rPr>
              <w:t xml:space="preserve"> Temat dostępny w bazach danych</w:t>
            </w:r>
          </w:p>
          <w:p w14:paraId="0D9F8392" w14:textId="054FE46C" w:rsidR="00B520CF" w:rsidRPr="00B520CF" w:rsidRDefault="0071436E" w:rsidP="00B520CF">
            <w:pPr>
              <w:rPr>
                <w:rStyle w:val="Hipercze"/>
              </w:rPr>
            </w:pPr>
            <w:hyperlink r:id="rId37" w:tooltip="Link do bazy: Dziedzinowa Baza Wiedzy Warunki Życia Ludności" w:history="1">
              <w:r w:rsidR="0045473D">
                <w:rPr>
                  <w:rStyle w:val="Hipercze"/>
                </w:rPr>
                <w:t>Dziedzinowa Baza Wiedzy Warunki Życia Ludności</w:t>
              </w:r>
            </w:hyperlink>
          </w:p>
          <w:p w14:paraId="2C95284D" w14:textId="3B8741B2" w:rsidR="00B520CF" w:rsidRPr="0045473D" w:rsidRDefault="00B520CF" w:rsidP="00B520CF">
            <w:pPr>
              <w:shd w:val="clear" w:color="auto" w:fill="D9D9D9" w:themeFill="background1" w:themeFillShade="D9"/>
              <w:spacing w:before="360"/>
              <w:rPr>
                <w:rStyle w:val="Hipercze"/>
              </w:rPr>
            </w:pPr>
            <w:r w:rsidRPr="0045473D">
              <w:rPr>
                <w:rStyle w:val="Hipercze"/>
              </w:rPr>
              <w:t xml:space="preserve"> </w:t>
            </w:r>
          </w:p>
          <w:p w14:paraId="0606825A" w14:textId="7F855716" w:rsidR="00B520CF" w:rsidRPr="0045473D" w:rsidRDefault="00B520CF" w:rsidP="000631D3">
            <w:pPr>
              <w:rPr>
                <w:rStyle w:val="Hipercze"/>
              </w:rPr>
            </w:pPr>
          </w:p>
          <w:p w14:paraId="42C3764F" w14:textId="77777777" w:rsidR="00B520CF" w:rsidRPr="0045473D" w:rsidRDefault="00B520CF" w:rsidP="000631D3">
            <w:pPr>
              <w:rPr>
                <w:b/>
                <w:color w:val="000000" w:themeColor="text1"/>
                <w:szCs w:val="24"/>
              </w:rPr>
            </w:pPr>
          </w:p>
          <w:p w14:paraId="5F9E96B4" w14:textId="77777777" w:rsidR="00B520CF" w:rsidRPr="0045473D" w:rsidRDefault="00B520CF" w:rsidP="000631D3">
            <w:pPr>
              <w:rPr>
                <w:b/>
                <w:color w:val="000000" w:themeColor="text1"/>
                <w:szCs w:val="24"/>
              </w:rPr>
            </w:pPr>
          </w:p>
          <w:p w14:paraId="620867B5" w14:textId="77777777" w:rsidR="00B520CF" w:rsidRPr="0045473D" w:rsidRDefault="00B520CF" w:rsidP="000631D3">
            <w:pPr>
              <w:rPr>
                <w:b/>
                <w:color w:val="000000" w:themeColor="text1"/>
                <w:szCs w:val="24"/>
              </w:rPr>
            </w:pPr>
          </w:p>
        </w:tc>
      </w:tr>
    </w:tbl>
    <w:p w14:paraId="1EA45209" w14:textId="2FB5B019" w:rsidR="00D261A2" w:rsidRPr="0045473D" w:rsidRDefault="00D261A2" w:rsidP="00E76D26">
      <w:pPr>
        <w:rPr>
          <w:sz w:val="18"/>
        </w:rPr>
      </w:pPr>
    </w:p>
    <w:sectPr w:rsidR="00D261A2" w:rsidRPr="0045473D" w:rsidSect="00916887">
      <w:headerReference w:type="default" r:id="rId38"/>
      <w:footerReference w:type="default" r:id="rId39"/>
      <w:footnotePr>
        <w:numFmt w:val="chicago"/>
      </w:footnotePr>
      <w:pgSz w:w="11906" w:h="16838"/>
      <w:pgMar w:top="720" w:right="2125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BF74820" w14:textId="77777777" w:rsidR="0071436E" w:rsidRDefault="0071436E" w:rsidP="000662E2">
      <w:pPr>
        <w:spacing w:after="0" w:line="240" w:lineRule="auto"/>
      </w:pPr>
      <w:r>
        <w:separator/>
      </w:r>
    </w:p>
  </w:endnote>
  <w:endnote w:type="continuationSeparator" w:id="0">
    <w:p w14:paraId="5A5576EC" w14:textId="77777777" w:rsidR="0071436E" w:rsidRDefault="0071436E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982A9621-5344-4499-BE7D-D4E06024224D}"/>
    <w:embedBold r:id="rId2" w:fontKey="{5D428092-22FB-4F8D-89F1-9E1FA65ACC9E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3" w:fontKey="{C81A2B03-0AAC-43CF-AB99-63CA0AC9F8BF}"/>
    <w:embedBold r:id="rId4" w:fontKey="{37B6277C-D56F-44F9-8699-4B0234ED28E8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5" w:fontKey="{5A00DAFF-E2E4-45C3-BD8D-1610BADAE18B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730DEE67-6AAB-40A4-B28D-D63B64B63B84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795213403"/>
      <w:docPartObj>
        <w:docPartGallery w:val="Page Numbers (Bottom of Page)"/>
        <w:docPartUnique/>
      </w:docPartObj>
    </w:sdtPr>
    <w:sdtEndPr/>
    <w:sdtContent>
      <w:p w14:paraId="3196DBB8" w14:textId="77777777" w:rsidR="00591F83" w:rsidRDefault="00591F83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824A6">
          <w:rPr>
            <w:noProof/>
          </w:rPr>
          <w:t>4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Fira Sans" w:hAnsi="Fira Sans" w:cstheme="minorBidi"/>
        <w:color w:val="auto"/>
        <w:sz w:val="19"/>
        <w:szCs w:val="22"/>
      </w:rPr>
      <w:id w:val="1499692559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14:paraId="13AF9F01" w14:textId="77777777" w:rsidR="00591F83" w:rsidRPr="00A518FC" w:rsidRDefault="00591F83" w:rsidP="00A518FC">
        <w:pPr>
          <w:pStyle w:val="Default"/>
          <w:rPr>
            <w:rFonts w:ascii="Fira Sans" w:hAnsi="Fira Sans" w:cs="Fira Sans"/>
            <w:sz w:val="16"/>
            <w:szCs w:val="16"/>
          </w:rPr>
        </w:pPr>
      </w:p>
      <w:p w14:paraId="5373A8C0" w14:textId="77777777" w:rsidR="00591F83" w:rsidRPr="00A518FC" w:rsidRDefault="00591F83" w:rsidP="003B18B6">
        <w:pPr>
          <w:pStyle w:val="Stopka"/>
          <w:jc w:val="center"/>
          <w:rPr>
            <w:sz w:val="16"/>
            <w:szCs w:val="16"/>
          </w:rPr>
        </w:pPr>
        <w:r w:rsidRPr="00A518FC">
          <w:rPr>
            <w:sz w:val="16"/>
            <w:szCs w:val="16"/>
          </w:rPr>
          <w:fldChar w:fldCharType="begin"/>
        </w:r>
        <w:r w:rsidRPr="00A518FC">
          <w:rPr>
            <w:sz w:val="16"/>
            <w:szCs w:val="16"/>
          </w:rPr>
          <w:instrText>PAGE   \* MERGEFORMAT</w:instrText>
        </w:r>
        <w:r w:rsidRPr="00A518FC">
          <w:rPr>
            <w:sz w:val="16"/>
            <w:szCs w:val="16"/>
          </w:rPr>
          <w:fldChar w:fldCharType="separate"/>
        </w:r>
        <w:r w:rsidR="00E824A6">
          <w:rPr>
            <w:noProof/>
            <w:sz w:val="16"/>
            <w:szCs w:val="16"/>
          </w:rPr>
          <w:t>1</w:t>
        </w:r>
        <w:r w:rsidRPr="00A518FC">
          <w:rPr>
            <w:sz w:val="16"/>
            <w:szCs w:val="16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00258335"/>
      <w:docPartObj>
        <w:docPartGallery w:val="Page Numbers (Bottom of Page)"/>
        <w:docPartUnique/>
      </w:docPartObj>
    </w:sdtPr>
    <w:sdtEndPr/>
    <w:sdtContent>
      <w:p w14:paraId="7ECCDFE3" w14:textId="77777777" w:rsidR="00591F83" w:rsidRDefault="00591F83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824A6">
          <w:rPr>
            <w:noProof/>
          </w:rPr>
          <w:t>9</w:t>
        </w:r>
        <w:r>
          <w:fldChar w:fldCharType="end"/>
        </w:r>
      </w:p>
    </w:sdtContent>
  </w:sdt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Fira Sans" w:hAnsi="Fira Sans" w:cstheme="minorBidi"/>
        <w:color w:val="auto"/>
        <w:sz w:val="19"/>
        <w:szCs w:val="22"/>
      </w:rPr>
      <w:id w:val="1356697198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14:paraId="48888E1A" w14:textId="77777777" w:rsidR="00591F83" w:rsidRPr="00A518FC" w:rsidRDefault="00591F83" w:rsidP="00A518FC">
        <w:pPr>
          <w:pStyle w:val="Default"/>
          <w:rPr>
            <w:rFonts w:ascii="Fira Sans" w:hAnsi="Fira Sans" w:cs="Fira Sans"/>
            <w:sz w:val="16"/>
            <w:szCs w:val="16"/>
          </w:rPr>
        </w:pPr>
      </w:p>
      <w:p w14:paraId="39C04540" w14:textId="77777777" w:rsidR="00591F83" w:rsidRPr="00A518FC" w:rsidRDefault="00591F83" w:rsidP="003B18B6">
        <w:pPr>
          <w:pStyle w:val="Stopka"/>
          <w:jc w:val="center"/>
          <w:rPr>
            <w:sz w:val="16"/>
            <w:szCs w:val="16"/>
          </w:rPr>
        </w:pPr>
        <w:r w:rsidRPr="00A518FC">
          <w:rPr>
            <w:sz w:val="16"/>
            <w:szCs w:val="16"/>
          </w:rPr>
          <w:fldChar w:fldCharType="begin"/>
        </w:r>
        <w:r w:rsidRPr="00A518FC">
          <w:rPr>
            <w:sz w:val="16"/>
            <w:szCs w:val="16"/>
          </w:rPr>
          <w:instrText>PAGE   \* MERGEFORMAT</w:instrText>
        </w:r>
        <w:r w:rsidRPr="00A518FC">
          <w:rPr>
            <w:sz w:val="16"/>
            <w:szCs w:val="16"/>
          </w:rPr>
          <w:fldChar w:fldCharType="separate"/>
        </w:r>
        <w:r w:rsidR="00E824A6">
          <w:rPr>
            <w:noProof/>
            <w:sz w:val="16"/>
            <w:szCs w:val="16"/>
          </w:rPr>
          <w:t>6</w:t>
        </w:r>
        <w:r w:rsidRPr="00A518FC">
          <w:rPr>
            <w:sz w:val="16"/>
            <w:szCs w:val="16"/>
          </w:rPr>
          <w:fldChar w:fldCharType="end"/>
        </w:r>
      </w:p>
    </w:sdtContent>
  </w:sdt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45636839"/>
      <w:docPartObj>
        <w:docPartGallery w:val="Page Numbers (Bottom of Page)"/>
        <w:docPartUnique/>
      </w:docPartObj>
    </w:sdtPr>
    <w:sdtEndPr/>
    <w:sdtContent>
      <w:p w14:paraId="2F3A7A0B" w14:textId="77777777" w:rsidR="00591F83" w:rsidRDefault="00591F83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824A6">
          <w:rPr>
            <w:noProof/>
          </w:rPr>
          <w:t>10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BE7C67A" w14:textId="77777777" w:rsidR="0071436E" w:rsidRDefault="0071436E" w:rsidP="000662E2">
      <w:pPr>
        <w:spacing w:after="0" w:line="240" w:lineRule="auto"/>
      </w:pPr>
      <w:r>
        <w:separator/>
      </w:r>
    </w:p>
  </w:footnote>
  <w:footnote w:type="continuationSeparator" w:id="0">
    <w:p w14:paraId="4E97CBA0" w14:textId="77777777" w:rsidR="0071436E" w:rsidRDefault="0071436E" w:rsidP="000662E2">
      <w:pPr>
        <w:spacing w:after="0" w:line="240" w:lineRule="auto"/>
      </w:pPr>
      <w:r>
        <w:continuationSeparator/>
      </w:r>
    </w:p>
  </w:footnote>
  <w:footnote w:id="1">
    <w:p w14:paraId="4D80B54E" w14:textId="5FEB4E35" w:rsidR="00591F83" w:rsidRDefault="00591F83" w:rsidP="000A76BB">
      <w:pPr>
        <w:pStyle w:val="Tekstprzypisudolnego"/>
      </w:pPr>
      <w:r w:rsidRPr="00374750">
        <w:rPr>
          <w:rStyle w:val="Odwoanieprzypisudolnego"/>
          <w:sz w:val="19"/>
          <w:szCs w:val="19"/>
        </w:rPr>
        <w:footnoteRef/>
      </w:r>
      <w:r>
        <w:t xml:space="preserve"> </w:t>
      </w:r>
      <w:r w:rsidRPr="00374750">
        <w:rPr>
          <w:rFonts w:cs="Fira Sans"/>
          <w:sz w:val="19"/>
          <w:szCs w:val="19"/>
        </w:rPr>
        <w:t xml:space="preserve">Obydwa wskaźniki ufności konsumenckiej mogą przyjmować wartości od –100 do +100. Wartość dodatnia oznacza przewagę liczebną konsumentów nastawionych optymistycznie nad konsumentami nastawionymi pesymistycznie, natomiast wartość ujemna oznacza przewagę liczebną konsumentów nastawionych pesymistycznie nad konsumentami nastawionymi optymistycznie. </w:t>
      </w:r>
      <w:r w:rsidRPr="00374750">
        <w:rPr>
          <w:noProof/>
          <w:sz w:val="19"/>
          <w:szCs w:val="19"/>
        </w:rPr>
        <w:t>W</w:t>
      </w:r>
      <w:r>
        <w:rPr>
          <w:noProof/>
          <w:sz w:val="19"/>
          <w:szCs w:val="19"/>
        </w:rPr>
        <w:t xml:space="preserve"> okresie 06-15.02.2023</w:t>
      </w:r>
      <w:r w:rsidRPr="00374750">
        <w:rPr>
          <w:noProof/>
          <w:sz w:val="19"/>
          <w:szCs w:val="19"/>
        </w:rPr>
        <w:t xml:space="preserve"> r. przeprowadzono </w:t>
      </w:r>
      <w:r>
        <w:rPr>
          <w:noProof/>
          <w:sz w:val="19"/>
          <w:szCs w:val="19"/>
        </w:rPr>
        <w:t>1550 wywiadów</w:t>
      </w:r>
      <w:r w:rsidRPr="00374750">
        <w:rPr>
          <w:noProof/>
          <w:sz w:val="19"/>
          <w:szCs w:val="19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8725AD" w14:textId="77777777" w:rsidR="00591F83" w:rsidRDefault="00591F83">
    <w:pPr>
      <w:pStyle w:val="Nagwek"/>
    </w:pPr>
  </w:p>
  <w:p w14:paraId="51BD416D" w14:textId="77777777" w:rsidR="00591F83" w:rsidRDefault="00591F83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2E2860DD" wp14:editId="5E18D427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3D10F4F" id="Prostokąt 24" o:spid="_x0000_s1026" style="position:absolute;margin-left:410.6pt;margin-top:-14.05pt;width:147.6pt;height:1785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Ee9pgIAAK0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xpQYpvGNFphhgG+/fgaCQmRoa/0UDe/twvU3j8dY7k46Hf9YCNklVvcDq2IXCEfh6PRkPKmQfI66&#10;qjo+LauzSYQtnvyt8+GjAE3ioaYO3y3RyTY3PmTTg0kM50F1zXWnVLrEXhGXypENw1derkbJVa31&#10;Z2iy7GxSlumtMWRqrWieEniBpEzEMxCRc9AoKWL5ueB0Cnslop0yX4RE6rDEKkUckHNQxrkwISfj&#10;W9aILI6pvJ1LAozIEuMP2D3AyyIP2DnL3j66itTzg3P5t8Sy8+CRIoMJg7PuDLi3ABRW1UfO9geS&#10;MjWRpSU0e2wsB3nivOXXHT7tDfNhwRyOGPYDro1whx+pYFtT6E+UtOB+vCWP9tj5qKVkiyNbU/99&#10;zZygRH0yOBNno/E4zni6jCcnsefcc83yucas9SVgv4xwQVmejtE+qMNROtCPuF3mMSqqmOEYu6Y8&#10;uMPlMuRVgvuJi/k8meFcWxZuzL3lETyyGlv3YffInO37O+Bs3MJhvNn0VZtn2+hpYL4OILs0A0+8&#10;9nzjTkhN3O+vuHSe35PV05ad/QYAAP//AwBQSwMEFAAGAAgAAAAhADhip87iAAAADQEAAA8AAABk&#10;cnMvZG93bnJldi54bWxMj8FOwzAQRO9I/IO1SNxax25rpSFOhSpVnDhQIiRuTrxNImI7xE4T/h73&#10;BMfVPM28zQ+L6ckVR985K4GtEyBoa6c720go30+rFIgPymrVO4sSftDDobi/y1Wm3Wzf8HoODYkl&#10;1mdKQhvCkFHq6xaN8ms3oI3ZxY1GhXiODdWjmmO56SlPEkGN6mxcaNWAxxbrr/NkJPBy2fH59bT/&#10;+Cyrl0RM30eOQsrHh+X5CUjAJfzBcNOP6lBEp8pNVnvSS0g54xGVsOIpA3IjGBNbIJWEzW67EUCL&#10;nP7/ovgFAAD//wMAUEsBAi0AFAAGAAgAAAAhALaDOJL+AAAA4QEAABMAAAAAAAAAAAAAAAAAAAAA&#10;AFtDb250ZW50X1R5cGVzXS54bWxQSwECLQAUAAYACAAAACEAOP0h/9YAAACUAQAACwAAAAAAAAAA&#10;AAAAAAAvAQAAX3JlbHMvLnJlbHNQSwECLQAUAAYACAAAACEAG0hHvaYCAACtBQAADgAAAAAAAAAA&#10;AAAAAAAuAgAAZHJzL2Uyb0RvYy54bWxQSwECLQAUAAYACAAAACEAOGKnzuIAAAANAQAADwAAAAAA&#10;AAAAAAAAAAAABQAAZHJzL2Rvd25yZXYueG1sUEsFBgAAAAAEAAQA8wAAAA8GAAAAAA==&#10;" fillcolor="#f2f2f2 [3052]" stroked="f" strokeweight="1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30438F" w14:textId="77777777" w:rsidR="00591F83" w:rsidRDefault="00591F83">
    <w:pPr>
      <w:pStyle w:val="Nagwek"/>
      <w:rPr>
        <w:noProof/>
        <w:lang w:eastAsia="pl-PL"/>
      </w:rPr>
    </w:pPr>
    <w:r>
      <w:rPr>
        <w:noProof/>
        <w:lang w:eastAsia="pl-PL"/>
      </w:rPr>
      <w:drawing>
        <wp:inline distT="0" distB="0" distL="0" distR="0" wp14:anchorId="798FBC26" wp14:editId="70EEBDD1">
          <wp:extent cx="1153274" cy="720000"/>
          <wp:effectExtent l="0" t="0" r="0" b="4445"/>
          <wp:docPr id="4" name="Obraz 4" descr="Logo Głównego Urzędu Statystyczne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g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274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0915D97B" wp14:editId="321177BA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a sygnalna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0F66D64" w14:textId="77777777" w:rsidR="00591F83" w:rsidRPr="003C6C8D" w:rsidRDefault="00591F83" w:rsidP="00370A04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915D97B" id="Schemat blokowy: opóźnienie 6" o:spid="_x0000_s1037" alt="Napis &quot;Informacja sygnalna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j4yYAYAADgsAAAOAAAAZHJzL2Uyb0RvYy54bWzsWl1v2zYUfR+w/0DoYQ8DVuvTsrw6Rdai&#10;W4GgLZYO7R5pmYq1SaJK0rHTv7W3vQ77X7skJYdKOlGOkiHFHBQuZfLew3vv0aUgn6fPdmWBLgnj&#10;Oa0WjvfEdRCpUrrKq4uF88u7l9/NHMQFrla4oBVZOFeEO89Ovv7q6baeE5+uabEiDIGTis+39cJZ&#10;C1HPJxOerkmJ+RNakwomM8pKLOCSXUxWDG/Be1lMfNedTraUrWpGU8I5fPtCTzonyn+WkVS8yTJO&#10;BCoWDuxNqE+mPpfyc3LyFM8vGK7XedpsA99hFyXOKwDdu3qBBUYblt9yVeYpo5xm4klKywnNsjwl&#10;KgaIxnNvRHO+xjVRsUByeL1PE78/t+nry7cM5auFkziowiWU6FzlXqBlQX+n26s5ovVff/z9Z5UT&#10;+IemDloRnkIKX+M65+ibjxsqvn9VqRKlv2HEry4qXFRYT8gEb2s+B5zz+i1rrjgMZbZ2GStRVuT1&#10;T8AdlT/ICNqp8lzty0N2AqXwpe9O3SiOHJTCXAAjN5LuJ9qP9JduuPiR0FKO8eUZF7q8Kxip4qya&#10;EFNaVTwX5ANQIisLqPi3E+SiLZp6vhe2rLi5+tfu6nX/6g+e4TuArcd2ANPERTYA3wDQG7dGYJo0&#10;e7KhBAbKwDBMk2ZjNpTQQLHnyVw9EABoc0Clu6ttm+/yYou8JEh8d9Y0l3ukkTcNAi+YQZktEHcn&#10;UuPYDjGSSoNDGUkmL/BjdzogZffAKUtRjqSy8vYLIZXsUJZiP2Y6ebD9wPOCaRgM6VGe6wWe9TQy&#10;W44/c+MoDuwwptFhB16zfzvESEoNDmVsn/LiMAwiezwjiTWg9mafGlb7mwfgAeSyV93kyOBqmEZ2&#10;iA5H9I1hL0THSD/f2R4UTI4MDsU0GviwY3LE+4+IJXuipe4msexFOZLq8ZJqQLFNDg6kbZcfD02n&#10;xPUjPxlyANq5arabIEqmYZTI26EfwjSyQ3TajXZsh+gYHU6nwaGM7FHxDP6m9nDug1P9NelS0NbP&#10;b7Wofufd5TbnJj0GF8I0+n9zSrWo/no8ZjpF4TTx1MNafwxHTsGru8G3x8g+9fCcGlr2u/cpH16I&#10;+LLVBtB1kwd51xn7M1+lqh9iRK/Sju1RjD3/3IGh3Aev+pM1slcNrPrdaaXrHUVT7wHeewZumESh&#10;fIkXBL0QYyilHNshRlNqYCgjKeUlUayOj/6EjaTVgKofKWVl7RdCqQHFfvR0iuDXgAfpUL7vJrpD&#10;9UOM6FDasexQ/RBj6TQ0lLEdKoafWhWn+sO5D071I4xsUf3ORzygDy3EkVPtb/i+N9Pv0PtrcqSU&#10;rYccKdVS6pF3KFC/XLT6FrxuJS/prmo0LzBCWIqxXKWvqSmX+hpTAANimvYSFC5aUANWSk/Tbwwk&#10;MY29g4zhlDKN/YOM4egxjdXPmJCJYduGu980Dg9ChrPCNG4VSApZ76BJPAPtmVSdFUp1JhwEkinm&#10;IFCdLSUgntdYyHq1Q7SVoib9eILWC0e/M1dFK+kleUfVQnFDHQWQ17NFZa4K9PGh9tvWtV2RbpZ5&#10;+gP51FkfzJJkBvouiK95LVAruP2uYMILYjdQtYIAbs1qfVCbzw7GZxHbcMFxGEdeK5lpHBv7aZKh&#10;86ZhjeiuZ2UFOrBtwNolnMUA1VneLmj/NxfeylpBOdE3iCyekp7tq6igr+VnnBb56mVeFLJsnF0s&#10;nxcMXWIpQ3S9F3HcJKmzrFA3XUWlmYaR30ykfk4r5tRIXBVEOi2qn0kG0j2pjFM0UaJJssfBaUoq&#10;oWV1fI1XRMNHLvy16FLqJy1UKMqh9JwB/t5346BdqZ20vvUum/XSlCjN5d5YN51/2Zg23lsoZFqJ&#10;vXGZV5R9LrIComqQ9fo2STo1Mktit9zBEjlc0tUVaBwZ1eJPXqcvc8bFGebiLWag/QNWgIJVvIGP&#10;rKBwG8LtpkYOWlP26XPfy/UgwoRZB21BPbpw+McNZsRBxasK5JmJF4KMEAl1EUaxDxfMnFmaM9Wm&#10;fE6BGdBPYXdqKNeLoh1mjJbvQeh6KlFhClcpYEPfFtBR9MVzAdcwBTrMlJyeqjFITIGeZ9V5nbb6&#10;yhoif7d7j1mN5HDhCFBXvqat0vRaNgl0vl4rS1PR042gWS41lYqSOq/NBchTFYcaKa3Uv5rXatW1&#10;4PfkHwAAAP//AwBQSwMEFAAGAAgAAAAhADBPDPXeAAAACgEAAA8AAABkcnMvZG93bnJldi54bWxM&#10;j8FuwjAQRO+V+g/WVuqtOCESoWk2CCG1J1SphN5NvE0C9jqKDYS/rzm1x9U8zbwtV5M14kKj7x0j&#10;pLMEBHHjdM8twr5+f1mC8EGxVsYxIdzIw6p6fChVod2Vv+iyC62IJewLhdCFMBRS+qYjq/zMDcQx&#10;+3GjVSGeYyv1qK6x3Bo5T5KFtKrnuNCpgTYdNafd2SIYsxnGOnzcPutmvd0n9TZ8Hz3i89O0fgMR&#10;aAp/MNz1ozpU0engzqy9MAj5azaPKEKWZiDuQJrmOYgDwjJfgKxK+f+F6hcAAP//AwBQSwECLQAU&#10;AAYACAAAACEAtoM4kv4AAADhAQAAEwAAAAAAAAAAAAAAAAAAAAAAW0NvbnRlbnRfVHlwZXNdLnht&#10;bFBLAQItABQABgAIAAAAIQA4/SH/1gAAAJQBAAALAAAAAAAAAAAAAAAAAC8BAABfcmVscy8ucmVs&#10;c1BLAQItABQABgAIAAAAIQCQoj4yYAYAADgsAAAOAAAAAAAAAAAAAAAAAC4CAABkcnMvZTJvRG9j&#10;LnhtbFBLAQItABQABgAIAAAAIQAwTwz13gAAAAoBAAAPAAAAAAAAAAAAAAAAALoIAABkcnMvZG93&#10;bnJldi54bWxQSwUGAAAAAAQABADzAAAAxQ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50F66D64" w14:textId="77777777" w:rsidR="00591F83" w:rsidRPr="003C6C8D" w:rsidRDefault="00591F83" w:rsidP="00370A04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41A7B097" wp14:editId="62916EB8">
              <wp:simplePos x="0" y="0"/>
              <wp:positionH relativeFrom="page">
                <wp:align>right</wp:align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22328BA" id="Prostokąt 10" o:spid="_x0000_s1026" style="position:absolute;margin-left:96.2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LP97VvhAAAACAEAAA8AAABkcnMvZG93bnJl&#10;di54bWxMj0FPg0AQhe8m/ofNmHizi9VQRIbGqCQmXmor0d627Aik7CyyW4r+eteTHidv8t73ZcvJ&#10;dGKkwbWWES5nEQjiyuqWa4TXTXGRgHBesVadZUL4IgfL/PQkU6m2R36hce1rEUrYpQqh8b5PpXRV&#10;Q0a5me2JQ/ZhB6N8OIda6kEdQ7np5DyKYmlUy2GhUT3dN1Tt1weDYLfj5lkXxb4svx/eVsnje/m5&#10;fUI8P5vubkF4mvzfM/ziB3TIA9POHlg70SEEEY+QRDGIkM5vroPIDuEqThYLkHkm/wvkPwAAAP//&#10;AwBQSwECLQAUAAYACAAAACEAtoM4kv4AAADhAQAAEwAAAAAAAAAAAAAAAAAAAAAAW0NvbnRlbnRf&#10;VHlwZXNdLnhtbFBLAQItABQABgAIAAAAIQA4/SH/1gAAAJQBAAALAAAAAAAAAAAAAAAAAC8BAABf&#10;cmVscy8ucmVsc1BLAQItABQABgAIAAAAIQB3Is6EnQIAAIoFAAAOAAAAAAAAAAAAAAAAAC4CAABk&#10;cnMvZTJvRG9jLnhtbFBLAQItABQABgAIAAAAIQCz/e1b4QAAAAgBAAAPAAAAAAAAAAAAAAAAAPcE&#10;AABkcnMvZG93bnJldi54bWxQSwUGAAAAAAQABADzAAAABQYAAAAA&#10;" fillcolor="#f2f2f2" stroked="f" strokeweight="1pt">
              <w10:wrap type="tight" anchorx="page"/>
            </v:rect>
          </w:pict>
        </mc:Fallback>
      </mc:AlternateContent>
    </w:r>
  </w:p>
  <w:p w14:paraId="529C9426" w14:textId="77777777" w:rsidR="00591F83" w:rsidRDefault="00591F83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26CFB1B" wp14:editId="03033C8D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Data publikacji informacji sygnalnej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8DD16CF" w14:textId="18FBA6A6" w:rsidR="00591F83" w:rsidRPr="00273FED" w:rsidRDefault="00591F83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>22.02.2023</w:t>
                          </w:r>
                          <w:r w:rsidRPr="00273FED"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26CFB1B" id="_x0000_t202" coordsize="21600,21600" o:spt="202" path="m,l,21600r21600,l21600,xe">
              <v:stroke joinstyle="miter"/>
              <v:path gradientshapeok="t" o:connecttype="rect"/>
            </v:shapetype>
            <v:shape id="_x0000_s1038" type="#_x0000_t202" alt="Data publikacji informacji sygnalnej" style="position:absolute;margin-left:411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VRMKwIAACsEAAAOAAAAZHJzL2Uyb0RvYy54bWysU8Fu2zAMvQ/YPwi6L06cpGuMOEXXrsOA&#10;bivQ7QNoWY7VyKImKbWzrx8lp2mw3YblIFCh+cj3+LS+GjrNnqXzCk3JZ5MpZ9IIrJXZlvzH97t3&#10;l5z5AKYGjUaW/CA9v9q8fbPubSFzbFHX0jECMb7obcnbEGyRZV60sgM/QSsNJRt0HQS6um1WO+gJ&#10;vdNZPp1eZD262joU0nv693ZM8k3Cbxopwrem8TIwXXKaLaTTpbOKZ7ZZQ7F1YFsljmPAP0zRgTLU&#10;9AR1CwHY3qm/oDolHHpswkRgl2HTKCETB2Izm/7B5rEFKxMXEsfbk0z+/8GKr88Pjqm65LQoAx2t&#10;6AG1ZEHufMBespyzWnpBkiVOdl9ptQPxpJgyaS0x9IetAW3kU9Szt74g2EdLwGH4gAP5Imnj7T2K&#10;nWcGb1owW3ntHPathJr4zGJldlY64vgIUvVfsKbBYB8wAQ2N66LYJB8jdNrr4bRLOQQmYsvFPM9X&#10;c84E5ebzi+XlKrWA4qXaOh8+SexYDEruyCsJHZ7vfYjTQPHySWxm8E5pnfyiDetLvlrmy1RwlulU&#10;IDtr1ZGe0/gbDRZJfjR1Kg6g9BhTA22OrCPRkXIYqiEtJEkSFamwPpAMDkf30mujoEX3i7OenFty&#10;/3MPTnKmPxuScjVbLKLV02WxfJ/TxZ1nqvMMGEFQJQ+cjeFNSM9jpHxNkjcqqfE6yXFkcmQS6fh6&#10;oj3O7+mr1ze++Q0AAP//AwBQSwMEFAAGAAgAAAAhAGtncR3eAAAACgEAAA8AAABkcnMvZG93bnJl&#10;di54bWxMj8FOwzAQRO9I/IO1SNyo3Si0Tcimqoq4gmgBiZsbb5OIeB3FbhP+HvdEj6MZzbwp1pPt&#10;xJkG3zpGmM8UCOLKmZZrhI/9y8MKhA+aje4cE8IveViXtzeFzo0b+Z3Ou1CLWMI+1whNCH0upa8a&#10;strPXE8cvaMbrA5RDrU0gx5jue1kotRCWt1yXGh0T9uGqp/dySJ8vh6/v1L1Vj/bx350k5JsM4l4&#10;fzdtnkAEmsJ/GC74ER3KyHRwJzZedAirJIlfAkI6z0BcAipdLkAcELI0A1kW8vpC+QcAAP//AwBQ&#10;SwECLQAUAAYACAAAACEAtoM4kv4AAADhAQAAEwAAAAAAAAAAAAAAAAAAAAAAW0NvbnRlbnRfVHlw&#10;ZXNdLnhtbFBLAQItABQABgAIAAAAIQA4/SH/1gAAAJQBAAALAAAAAAAAAAAAAAAAAC8BAABfcmVs&#10;cy8ucmVsc1BLAQItABQABgAIAAAAIQDMTVRMKwIAACsEAAAOAAAAAAAAAAAAAAAAAC4CAABkcnMv&#10;ZTJvRG9jLnhtbFBLAQItABQABgAIAAAAIQBrZ3Ed3gAAAAoBAAAPAAAAAAAAAAAAAAAAAIUEAABk&#10;cnMvZG93bnJldi54bWxQSwUGAAAAAAQABADzAAAAkAUAAAAA&#10;" filled="f" stroked="f">
              <v:textbox>
                <w:txbxContent>
                  <w:p w14:paraId="68DD16CF" w14:textId="18FBA6A6" w:rsidR="00591F83" w:rsidRPr="00273FED" w:rsidRDefault="00591F83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  <w:sz w:val="20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  <w:sz w:val="20"/>
                      </w:rPr>
                      <w:t>22.02.2023</w:t>
                    </w:r>
                    <w:r w:rsidRPr="00273FED">
                      <w:rPr>
                        <w:rFonts w:ascii="Fira Sans SemiBold" w:hAnsi="Fira Sans SemiBold"/>
                        <w:color w:val="001D77"/>
                        <w:sz w:val="20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78B483" w14:textId="77777777" w:rsidR="00591F83" w:rsidRDefault="00591F83">
    <w:pPr>
      <w:pStyle w:val="Nagwek"/>
    </w:pPr>
  </w:p>
  <w:p w14:paraId="12B1F17D" w14:textId="77777777" w:rsidR="00591F83" w:rsidRDefault="00591F83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1552" behindDoc="1" locked="0" layoutInCell="1" allowOverlap="1" wp14:anchorId="0C68E397" wp14:editId="2EEFE2A3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08" name="Prostokąt 20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B9F7F51" id="Prostokąt 208" o:spid="_x0000_s1026" style="position:absolute;margin-left:410.6pt;margin-top:-14.05pt;width:147.6pt;height:1785.85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azWpwIAAK8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SnwqwzQ+0gJTDPDt189AohQ52lo/RdN7u3D9zeMxFryTTsc/lkJ2idf9wKvYBcJRODo9GU8qpJ+j&#10;rqqOT8vqbBJhiyd/63z4KECTeKipw5dLhLLNjQ/Z9GASw3lQXXPdKZUusVvEpXJkw/Cdl6tRclVr&#10;/RmaLDublGV6bQyZmiuapwReICkT8QxE5Bw0SopYfi44ncJeiWinzBchkTwssUoRB+QclHEuTMjJ&#10;+JY1IotjKm/nkgAjssT4A3YP8LLIA3bOsrePriJ1/eBc/i2x7Dx4pMhgwuCsOwPuLQCFVfWRs/2B&#10;pExNZGkJzR5by0GeOW/5dYdPe8N8WDCHQ4b9gIsj3OFHKtjWFPoTJS24H2/Joz32Pmop2eLQ1tR/&#10;XzMnKFGfDE7F2Wg8jlOeLuPJSew591yzfK4xa30J2C8jXFGWp2O0D+pwlA70I+6XeYyKKmY4xq4p&#10;D+5wuQx5meCG4mI+T2Y42ZaFG3NveQSPrMbWfdg9Mmf7/g44G7dwGHA2fdXm2TZ6GpivA8guzcAT&#10;rz3fuBVSE/cbLK6d5/dk9bRnZ78BAAD//wMAUEsDBBQABgAIAAAAIQA4YqfO4gAAAA0BAAAPAAAA&#10;ZHJzL2Rvd25yZXYueG1sTI/BTsMwEETvSPyDtUjcWsdua6UhToUqVZw4UCIkbk68TSJiO8ROE/4e&#10;9wTH1TzNvM0Pi+nJFUffOSuBrRMgaGunO9tIKN9PqxSID8pq1TuLEn7Qw6G4v8tVpt1s3/B6Dg2J&#10;JdZnSkIbwpBR6usWjfJrN6CN2cWNRoV4jg3Vo5pjuekpTxJBjepsXGjVgMcW66/zZCTwctnx+fW0&#10;//gsq5dETN9HjkLKx4fl+QlIwCX8wXDTj+pQRKfKTVZ70ktIOeMRlbDiKQNyIxgTWyCVhM1uuxFA&#10;i5z+/6L4BQAA//8DAFBLAQItABQABgAIAAAAIQC2gziS/gAAAOEBAAATAAAAAAAAAAAAAAAAAAAA&#10;AABbQ29udGVudF9UeXBlc10ueG1sUEsBAi0AFAAGAAgAAAAhADj9If/WAAAAlAEAAAsAAAAAAAAA&#10;AAAAAAAALwEAAF9yZWxzLy5yZWxzUEsBAi0AFAAGAAgAAAAhAG3VrNanAgAArwUAAA4AAAAAAAAA&#10;AAAAAAAALgIAAGRycy9lMm9Eb2MueG1sUEsBAi0AFAAGAAgAAAAhADhip87iAAAADQEAAA8AAAAA&#10;AAAAAAAAAAAAAQUAAGRycy9kb3ducmV2LnhtbFBLBQYAAAAABAAEAPMAAAAQBgAAAAA=&#10;" fillcolor="#f2f2f2 [3052]" stroked="f" strokeweight="1pt"/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9BB982" w14:textId="72423298" w:rsidR="00591F83" w:rsidRDefault="00591F83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2576" behindDoc="1" locked="0" layoutInCell="1" allowOverlap="1" wp14:anchorId="27AEE69A" wp14:editId="709BE3C8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210" name="Prostokąt 2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B6467F0" id="Prostokąt 210" o:spid="_x0000_s1026" style="position:absolute;margin-left:410.95pt;margin-top:40.3pt;width:147.4pt;height:1803.55pt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3/qngIAAIw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nq&#10;ipYF8qNZi4+0whA9fPv105Nwixx1xs1Q9d6sbH9yuA0JH6RtwxdTIYfI63HkVRw84XhZTM+K8ynC&#10;c5SV5Xk+yaeTAJs92xvr/CcBLQmbilp8uUgo2984n1QHleDOgWrqZaNUPNjN+kpZsmf4yssy/Hv0&#10;39SUDsoagllCDDdZyC1lE3f+qETQU/qLkMgMxl/GSGJNitEP41xoXyTRltUiuZ/k+Bu8hyoOFjHT&#10;CBiQJfofsXuAQTOBDNgpyl4/mIpY0qNx/rfAkvFoET2D9qNx22iwbwEozKr3nPQHkhI1gaU11Ees&#10;GwupoZzhywbf7YY5v2IWOwgfG6eCv8NFKugqCv2Oki3YH2/dB30sbJRS0mFHVtR93zErKFGfNZb8&#10;eXF6Glo4Hk4nZyUe7EvJ+qVE79orwHIocP4YHrdB36thKy20jzg8FsEripjm6Lui3NvhcOXTpMDx&#10;w8ViEdWwbQ3zN/re8AAeWA11+XB4ZNb0xeux8G9h6F42e1XDSTdYaljsPMgmFvgzrz3f2PKxcPrx&#10;FGbKy3PUeh6i8ycAAAD//wMAUEsDBBQABgAIAAAAIQCmsibO5AAAAAwBAAAPAAAAZHJzL2Rvd25y&#10;ZXYueG1sTI/BToNAEIbvJn2HzZh4sws1AUSWplFJTLxoW6K9bdkRSNlZZLcUfXq3J3ubyXz55/uz&#10;5aQ7NuJgW0MCwnkADKkyqqVawHZT3CbArJOkZGcIBfyghWU+u8pkqsyJ3nFcu5r5ELKpFNA416ec&#10;26pBLe3c9Ej+9mUGLZ1fh5qrQZ58uO74IggirmVL/kMje3xssDqsj1qA2Y2bV1UUh7L8ffp4S54/&#10;y+/dixA319PqAZjDyf3DcNb36pB7p705krKsE5AswnuP+iGIgJ2BMIxiYHsBd1ESx8DzjF+WyP8A&#10;AAD//wMAUEsBAi0AFAAGAAgAAAAhALaDOJL+AAAA4QEAABMAAAAAAAAAAAAAAAAAAAAAAFtDb250&#10;ZW50X1R5cGVzXS54bWxQSwECLQAUAAYACAAAACEAOP0h/9YAAACUAQAACwAAAAAAAAAAAAAAAAAv&#10;AQAAX3JlbHMvLnJlbHNQSwECLQAUAAYACAAAACEAibt/6p4CAACMBQAADgAAAAAAAAAAAAAAAAAu&#10;AgAAZHJzL2Uyb0RvYy54bWxQSwECLQAUAAYACAAAACEAprImzuQAAAAMAQAADwAAAAAAAAAAAAAA&#10;AAD4BAAAZHJzL2Rvd25yZXYueG1sUEsFBgAAAAAEAAQA8wAAAAkGAAAAAA==&#10;" fillcolor="#f2f2f2" stroked="f" strokeweight="1pt">
              <w10:wrap type="tight"/>
            </v:rect>
          </w:pict>
        </mc:Fallback>
      </mc:AlternateContent>
    </w:r>
  </w:p>
  <w:p w14:paraId="3F28722A" w14:textId="277E6585" w:rsidR="00591F83" w:rsidRDefault="00591F83">
    <w:pPr>
      <w:pStyle w:val="Nagwek"/>
      <w:rPr>
        <w:noProof/>
        <w:lang w:eastAsia="pl-PL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8A314C" w14:textId="77777777" w:rsidR="00591F83" w:rsidRDefault="00591F83">
    <w:pPr>
      <w:pStyle w:val="Nagwek"/>
    </w:pPr>
  </w:p>
  <w:p w14:paraId="2F92140A" w14:textId="77777777" w:rsidR="00591F83" w:rsidRDefault="00591F83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3pt;height:125.4pt;visibility:visible;mso-wrap-style:square" o:bullet="t">
        <v:imagedata r:id="rId1" o:title=""/>
      </v:shape>
    </w:pict>
  </w:numPicBullet>
  <w:numPicBullet w:numPicBulletId="1">
    <w:pict>
      <v:shape id="_x0000_i1029" type="#_x0000_t75" style="width:123.6pt;height:125.4pt;visibility:visible;mso-wrap-style:squar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3ACF487E"/>
    <w:multiLevelType w:val="hybridMultilevel"/>
    <w:tmpl w:val="8FB6CCC2"/>
    <w:lvl w:ilvl="0" w:tplc="D08E87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08E433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770CB7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A0478B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A56943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51A118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868729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3DA8DC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7C07D1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44262B54"/>
    <w:multiLevelType w:val="hybridMultilevel"/>
    <w:tmpl w:val="DE96DB8E"/>
    <w:lvl w:ilvl="0" w:tplc="98207430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A2A122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04CB2B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782377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B24EEB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A5E78F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D9A3A9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38C4C4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964B86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4E3D4E0D"/>
    <w:multiLevelType w:val="hybridMultilevel"/>
    <w:tmpl w:val="0D5CF88A"/>
    <w:lvl w:ilvl="0" w:tplc="4D10BA6C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0A6C55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AD4A1A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A807B8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5DCE1F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05E24A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E66F1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8382D6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2FAB53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numFmt w:val="lowerLetter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1874"/>
    <w:rsid w:val="00001C5B"/>
    <w:rsid w:val="00002D41"/>
    <w:rsid w:val="0000309D"/>
    <w:rsid w:val="00003437"/>
    <w:rsid w:val="00004121"/>
    <w:rsid w:val="00006997"/>
    <w:rsid w:val="0000709F"/>
    <w:rsid w:val="000108B8"/>
    <w:rsid w:val="00010FC9"/>
    <w:rsid w:val="00011410"/>
    <w:rsid w:val="0001263F"/>
    <w:rsid w:val="00013AD8"/>
    <w:rsid w:val="00013B06"/>
    <w:rsid w:val="00013D29"/>
    <w:rsid w:val="00014DB7"/>
    <w:rsid w:val="000152F5"/>
    <w:rsid w:val="000248A6"/>
    <w:rsid w:val="0002495E"/>
    <w:rsid w:val="00027225"/>
    <w:rsid w:val="00027680"/>
    <w:rsid w:val="0003132A"/>
    <w:rsid w:val="0003182C"/>
    <w:rsid w:val="00033386"/>
    <w:rsid w:val="00034768"/>
    <w:rsid w:val="000353D6"/>
    <w:rsid w:val="00036F2C"/>
    <w:rsid w:val="00037D84"/>
    <w:rsid w:val="00040B33"/>
    <w:rsid w:val="00041217"/>
    <w:rsid w:val="00041798"/>
    <w:rsid w:val="00041B96"/>
    <w:rsid w:val="00043689"/>
    <w:rsid w:val="00044268"/>
    <w:rsid w:val="0004582E"/>
    <w:rsid w:val="00045ED1"/>
    <w:rsid w:val="00046FEE"/>
    <w:rsid w:val="000470AA"/>
    <w:rsid w:val="000477D8"/>
    <w:rsid w:val="00047B35"/>
    <w:rsid w:val="00050829"/>
    <w:rsid w:val="00051607"/>
    <w:rsid w:val="00051E07"/>
    <w:rsid w:val="00051FD3"/>
    <w:rsid w:val="00052123"/>
    <w:rsid w:val="00052D56"/>
    <w:rsid w:val="00052DE1"/>
    <w:rsid w:val="00053B77"/>
    <w:rsid w:val="00056C2D"/>
    <w:rsid w:val="00057CA1"/>
    <w:rsid w:val="000617B6"/>
    <w:rsid w:val="00063157"/>
    <w:rsid w:val="000631D3"/>
    <w:rsid w:val="000662E2"/>
    <w:rsid w:val="00066883"/>
    <w:rsid w:val="00066C7C"/>
    <w:rsid w:val="00066E13"/>
    <w:rsid w:val="00070309"/>
    <w:rsid w:val="00070C9E"/>
    <w:rsid w:val="00072F74"/>
    <w:rsid w:val="00074DD8"/>
    <w:rsid w:val="00075F14"/>
    <w:rsid w:val="00076215"/>
    <w:rsid w:val="00076897"/>
    <w:rsid w:val="00076F85"/>
    <w:rsid w:val="000776C7"/>
    <w:rsid w:val="00077F91"/>
    <w:rsid w:val="000806E2"/>
    <w:rsid w:val="000806F7"/>
    <w:rsid w:val="00082013"/>
    <w:rsid w:val="00082442"/>
    <w:rsid w:val="00082E10"/>
    <w:rsid w:val="00082F62"/>
    <w:rsid w:val="000838BC"/>
    <w:rsid w:val="00086288"/>
    <w:rsid w:val="0008652E"/>
    <w:rsid w:val="00086A91"/>
    <w:rsid w:val="000872C8"/>
    <w:rsid w:val="00087858"/>
    <w:rsid w:val="00091967"/>
    <w:rsid w:val="00091EC8"/>
    <w:rsid w:val="00092075"/>
    <w:rsid w:val="00092223"/>
    <w:rsid w:val="00092C9D"/>
    <w:rsid w:val="00094173"/>
    <w:rsid w:val="00094948"/>
    <w:rsid w:val="00096100"/>
    <w:rsid w:val="00097840"/>
    <w:rsid w:val="000A002E"/>
    <w:rsid w:val="000A1F23"/>
    <w:rsid w:val="000A2240"/>
    <w:rsid w:val="000A296E"/>
    <w:rsid w:val="000A2CBF"/>
    <w:rsid w:val="000A3A6C"/>
    <w:rsid w:val="000A45F0"/>
    <w:rsid w:val="000A489B"/>
    <w:rsid w:val="000A4A81"/>
    <w:rsid w:val="000A4C70"/>
    <w:rsid w:val="000A55DB"/>
    <w:rsid w:val="000A65A9"/>
    <w:rsid w:val="000A708E"/>
    <w:rsid w:val="000A76BB"/>
    <w:rsid w:val="000B0727"/>
    <w:rsid w:val="000B0D27"/>
    <w:rsid w:val="000B11BD"/>
    <w:rsid w:val="000B3058"/>
    <w:rsid w:val="000B5253"/>
    <w:rsid w:val="000B5F04"/>
    <w:rsid w:val="000B747E"/>
    <w:rsid w:val="000B7D32"/>
    <w:rsid w:val="000C135D"/>
    <w:rsid w:val="000C1976"/>
    <w:rsid w:val="000C2830"/>
    <w:rsid w:val="000C3EAF"/>
    <w:rsid w:val="000C52C9"/>
    <w:rsid w:val="000C5F1F"/>
    <w:rsid w:val="000C627B"/>
    <w:rsid w:val="000C6E3D"/>
    <w:rsid w:val="000C7931"/>
    <w:rsid w:val="000C79F1"/>
    <w:rsid w:val="000C7CDE"/>
    <w:rsid w:val="000D0352"/>
    <w:rsid w:val="000D04FA"/>
    <w:rsid w:val="000D1B74"/>
    <w:rsid w:val="000D1D43"/>
    <w:rsid w:val="000D225C"/>
    <w:rsid w:val="000D29F7"/>
    <w:rsid w:val="000D2A5C"/>
    <w:rsid w:val="000D2D91"/>
    <w:rsid w:val="000D4B5B"/>
    <w:rsid w:val="000D4F93"/>
    <w:rsid w:val="000D5E53"/>
    <w:rsid w:val="000D70CF"/>
    <w:rsid w:val="000D790F"/>
    <w:rsid w:val="000E0918"/>
    <w:rsid w:val="000E09C8"/>
    <w:rsid w:val="000E15D7"/>
    <w:rsid w:val="000E2680"/>
    <w:rsid w:val="000E3CBF"/>
    <w:rsid w:val="000E60B4"/>
    <w:rsid w:val="000E615F"/>
    <w:rsid w:val="000E76CF"/>
    <w:rsid w:val="000E77F2"/>
    <w:rsid w:val="000F0153"/>
    <w:rsid w:val="000F1FA1"/>
    <w:rsid w:val="000F34A6"/>
    <w:rsid w:val="000F55BC"/>
    <w:rsid w:val="001011C3"/>
    <w:rsid w:val="00104D57"/>
    <w:rsid w:val="001070E2"/>
    <w:rsid w:val="0010793D"/>
    <w:rsid w:val="00107A73"/>
    <w:rsid w:val="00110D87"/>
    <w:rsid w:val="00110DB6"/>
    <w:rsid w:val="00112723"/>
    <w:rsid w:val="0011292D"/>
    <w:rsid w:val="00113381"/>
    <w:rsid w:val="00113C04"/>
    <w:rsid w:val="00114DB9"/>
    <w:rsid w:val="0011502A"/>
    <w:rsid w:val="00115DB0"/>
    <w:rsid w:val="00116087"/>
    <w:rsid w:val="001169FE"/>
    <w:rsid w:val="00116FB7"/>
    <w:rsid w:val="001174F6"/>
    <w:rsid w:val="00117A01"/>
    <w:rsid w:val="0012106E"/>
    <w:rsid w:val="001212F4"/>
    <w:rsid w:val="0012268B"/>
    <w:rsid w:val="00124C75"/>
    <w:rsid w:val="001258BC"/>
    <w:rsid w:val="00125FB7"/>
    <w:rsid w:val="0012739E"/>
    <w:rsid w:val="00130296"/>
    <w:rsid w:val="00131F96"/>
    <w:rsid w:val="0013245A"/>
    <w:rsid w:val="00133BFC"/>
    <w:rsid w:val="001345B4"/>
    <w:rsid w:val="00135650"/>
    <w:rsid w:val="00137357"/>
    <w:rsid w:val="00140FBB"/>
    <w:rsid w:val="001423B6"/>
    <w:rsid w:val="00142BFC"/>
    <w:rsid w:val="001430EF"/>
    <w:rsid w:val="001448A7"/>
    <w:rsid w:val="00144E82"/>
    <w:rsid w:val="00145FFD"/>
    <w:rsid w:val="00146621"/>
    <w:rsid w:val="001502E8"/>
    <w:rsid w:val="001523FA"/>
    <w:rsid w:val="0015353C"/>
    <w:rsid w:val="0015506A"/>
    <w:rsid w:val="00155579"/>
    <w:rsid w:val="00156881"/>
    <w:rsid w:val="001610A9"/>
    <w:rsid w:val="001613AE"/>
    <w:rsid w:val="00162325"/>
    <w:rsid w:val="00162C4B"/>
    <w:rsid w:val="00163353"/>
    <w:rsid w:val="0016456B"/>
    <w:rsid w:val="001646FD"/>
    <w:rsid w:val="00164F7E"/>
    <w:rsid w:val="00167134"/>
    <w:rsid w:val="00167412"/>
    <w:rsid w:val="001707DA"/>
    <w:rsid w:val="00171469"/>
    <w:rsid w:val="0017252A"/>
    <w:rsid w:val="00172C1E"/>
    <w:rsid w:val="00173149"/>
    <w:rsid w:val="00173ADC"/>
    <w:rsid w:val="00174171"/>
    <w:rsid w:val="0017466C"/>
    <w:rsid w:val="00174A0E"/>
    <w:rsid w:val="00174EBE"/>
    <w:rsid w:val="00175722"/>
    <w:rsid w:val="001768B7"/>
    <w:rsid w:val="00177066"/>
    <w:rsid w:val="00181035"/>
    <w:rsid w:val="00181CBC"/>
    <w:rsid w:val="001825B1"/>
    <w:rsid w:val="00182952"/>
    <w:rsid w:val="00183CE4"/>
    <w:rsid w:val="00184BD7"/>
    <w:rsid w:val="00187D25"/>
    <w:rsid w:val="001904D7"/>
    <w:rsid w:val="00190CA5"/>
    <w:rsid w:val="00190D84"/>
    <w:rsid w:val="00192599"/>
    <w:rsid w:val="00192832"/>
    <w:rsid w:val="00192B09"/>
    <w:rsid w:val="00193FBA"/>
    <w:rsid w:val="00194F85"/>
    <w:rsid w:val="001951DA"/>
    <w:rsid w:val="00195AC5"/>
    <w:rsid w:val="00196061"/>
    <w:rsid w:val="00197987"/>
    <w:rsid w:val="00197B94"/>
    <w:rsid w:val="001A0AD3"/>
    <w:rsid w:val="001A1721"/>
    <w:rsid w:val="001A1742"/>
    <w:rsid w:val="001A2804"/>
    <w:rsid w:val="001A2C97"/>
    <w:rsid w:val="001A2F4C"/>
    <w:rsid w:val="001A4C06"/>
    <w:rsid w:val="001A55BD"/>
    <w:rsid w:val="001A671B"/>
    <w:rsid w:val="001A6ED5"/>
    <w:rsid w:val="001A7D81"/>
    <w:rsid w:val="001A7FFC"/>
    <w:rsid w:val="001B1511"/>
    <w:rsid w:val="001B2085"/>
    <w:rsid w:val="001B20F9"/>
    <w:rsid w:val="001B4525"/>
    <w:rsid w:val="001B5141"/>
    <w:rsid w:val="001B5642"/>
    <w:rsid w:val="001B5A4C"/>
    <w:rsid w:val="001B6E70"/>
    <w:rsid w:val="001C1E98"/>
    <w:rsid w:val="001C268B"/>
    <w:rsid w:val="001C2D33"/>
    <w:rsid w:val="001C31C4"/>
    <w:rsid w:val="001C3269"/>
    <w:rsid w:val="001C32FE"/>
    <w:rsid w:val="001C42EB"/>
    <w:rsid w:val="001C49ED"/>
    <w:rsid w:val="001C4FD9"/>
    <w:rsid w:val="001C6EBA"/>
    <w:rsid w:val="001C7BD5"/>
    <w:rsid w:val="001D05BA"/>
    <w:rsid w:val="001D110E"/>
    <w:rsid w:val="001D1DB4"/>
    <w:rsid w:val="001D2541"/>
    <w:rsid w:val="001D2AA0"/>
    <w:rsid w:val="001D4E28"/>
    <w:rsid w:val="001D5B96"/>
    <w:rsid w:val="001D5FC6"/>
    <w:rsid w:val="001D681E"/>
    <w:rsid w:val="001D7E17"/>
    <w:rsid w:val="001E0270"/>
    <w:rsid w:val="001E29DE"/>
    <w:rsid w:val="001E3C20"/>
    <w:rsid w:val="001E4896"/>
    <w:rsid w:val="001E5C7A"/>
    <w:rsid w:val="001F05E6"/>
    <w:rsid w:val="001F1155"/>
    <w:rsid w:val="001F19A3"/>
    <w:rsid w:val="001F2A20"/>
    <w:rsid w:val="001F425F"/>
    <w:rsid w:val="00203AEC"/>
    <w:rsid w:val="00205805"/>
    <w:rsid w:val="00205B38"/>
    <w:rsid w:val="0020714C"/>
    <w:rsid w:val="00207E05"/>
    <w:rsid w:val="00210F89"/>
    <w:rsid w:val="002114A9"/>
    <w:rsid w:val="002115FD"/>
    <w:rsid w:val="0021221D"/>
    <w:rsid w:val="00213881"/>
    <w:rsid w:val="00214086"/>
    <w:rsid w:val="00216D8F"/>
    <w:rsid w:val="00217B26"/>
    <w:rsid w:val="002218BB"/>
    <w:rsid w:val="00221E7B"/>
    <w:rsid w:val="002220A6"/>
    <w:rsid w:val="00222947"/>
    <w:rsid w:val="002229AE"/>
    <w:rsid w:val="0022352C"/>
    <w:rsid w:val="00223DBE"/>
    <w:rsid w:val="002253F4"/>
    <w:rsid w:val="00225608"/>
    <w:rsid w:val="002272C5"/>
    <w:rsid w:val="00227C24"/>
    <w:rsid w:val="00232CDD"/>
    <w:rsid w:val="002331F6"/>
    <w:rsid w:val="00233319"/>
    <w:rsid w:val="002333D2"/>
    <w:rsid w:val="002334FB"/>
    <w:rsid w:val="00233D0D"/>
    <w:rsid w:val="00234C6A"/>
    <w:rsid w:val="00236A55"/>
    <w:rsid w:val="00236A7C"/>
    <w:rsid w:val="00236BF9"/>
    <w:rsid w:val="00237D7F"/>
    <w:rsid w:val="00240B8D"/>
    <w:rsid w:val="002440BB"/>
    <w:rsid w:val="00244976"/>
    <w:rsid w:val="00244C33"/>
    <w:rsid w:val="002459B6"/>
    <w:rsid w:val="00246C38"/>
    <w:rsid w:val="0025097C"/>
    <w:rsid w:val="00251C2F"/>
    <w:rsid w:val="0025341F"/>
    <w:rsid w:val="00253F51"/>
    <w:rsid w:val="00254623"/>
    <w:rsid w:val="00255041"/>
    <w:rsid w:val="00255158"/>
    <w:rsid w:val="00256EB0"/>
    <w:rsid w:val="002570E8"/>
    <w:rsid w:val="002574F9"/>
    <w:rsid w:val="00261FB0"/>
    <w:rsid w:val="002628BC"/>
    <w:rsid w:val="00262B61"/>
    <w:rsid w:val="00262E7F"/>
    <w:rsid w:val="00263503"/>
    <w:rsid w:val="00263EF9"/>
    <w:rsid w:val="002659BF"/>
    <w:rsid w:val="00267A8F"/>
    <w:rsid w:val="00267F50"/>
    <w:rsid w:val="00270538"/>
    <w:rsid w:val="00273134"/>
    <w:rsid w:val="00273FBE"/>
    <w:rsid w:val="00273FED"/>
    <w:rsid w:val="00274267"/>
    <w:rsid w:val="00274ADF"/>
    <w:rsid w:val="00275363"/>
    <w:rsid w:val="00275F0C"/>
    <w:rsid w:val="00276811"/>
    <w:rsid w:val="00276A4D"/>
    <w:rsid w:val="00276FE7"/>
    <w:rsid w:val="00277159"/>
    <w:rsid w:val="002800CB"/>
    <w:rsid w:val="00282699"/>
    <w:rsid w:val="002830B9"/>
    <w:rsid w:val="00284122"/>
    <w:rsid w:val="00284618"/>
    <w:rsid w:val="00285ED8"/>
    <w:rsid w:val="002872E1"/>
    <w:rsid w:val="00292630"/>
    <w:rsid w:val="002926DF"/>
    <w:rsid w:val="0029516C"/>
    <w:rsid w:val="00295ECA"/>
    <w:rsid w:val="002964C3"/>
    <w:rsid w:val="00296697"/>
    <w:rsid w:val="002971E7"/>
    <w:rsid w:val="002A1498"/>
    <w:rsid w:val="002A1C3A"/>
    <w:rsid w:val="002A1E0C"/>
    <w:rsid w:val="002A3665"/>
    <w:rsid w:val="002A445B"/>
    <w:rsid w:val="002A595F"/>
    <w:rsid w:val="002A7886"/>
    <w:rsid w:val="002A7CCE"/>
    <w:rsid w:val="002B0472"/>
    <w:rsid w:val="002B0A97"/>
    <w:rsid w:val="002B2112"/>
    <w:rsid w:val="002B21C8"/>
    <w:rsid w:val="002B3471"/>
    <w:rsid w:val="002B535C"/>
    <w:rsid w:val="002B6836"/>
    <w:rsid w:val="002B6B12"/>
    <w:rsid w:val="002B7C94"/>
    <w:rsid w:val="002C1466"/>
    <w:rsid w:val="002C1BC4"/>
    <w:rsid w:val="002C255E"/>
    <w:rsid w:val="002C3911"/>
    <w:rsid w:val="002C408E"/>
    <w:rsid w:val="002C458A"/>
    <w:rsid w:val="002C46C7"/>
    <w:rsid w:val="002C58BA"/>
    <w:rsid w:val="002C60DD"/>
    <w:rsid w:val="002D1D18"/>
    <w:rsid w:val="002D4281"/>
    <w:rsid w:val="002D5918"/>
    <w:rsid w:val="002D5F1B"/>
    <w:rsid w:val="002D650A"/>
    <w:rsid w:val="002D77BE"/>
    <w:rsid w:val="002E0940"/>
    <w:rsid w:val="002E0EE3"/>
    <w:rsid w:val="002E0FC8"/>
    <w:rsid w:val="002E13FF"/>
    <w:rsid w:val="002E14C1"/>
    <w:rsid w:val="002E1C82"/>
    <w:rsid w:val="002E3621"/>
    <w:rsid w:val="002E6140"/>
    <w:rsid w:val="002E6985"/>
    <w:rsid w:val="002E6D6C"/>
    <w:rsid w:val="002E71B6"/>
    <w:rsid w:val="002E74EE"/>
    <w:rsid w:val="002E7CEE"/>
    <w:rsid w:val="002F027A"/>
    <w:rsid w:val="002F22D2"/>
    <w:rsid w:val="002F26B3"/>
    <w:rsid w:val="002F3DC1"/>
    <w:rsid w:val="002F5026"/>
    <w:rsid w:val="002F5124"/>
    <w:rsid w:val="002F6F45"/>
    <w:rsid w:val="002F77C8"/>
    <w:rsid w:val="003000B8"/>
    <w:rsid w:val="003010FC"/>
    <w:rsid w:val="00301996"/>
    <w:rsid w:val="0030476F"/>
    <w:rsid w:val="00304F22"/>
    <w:rsid w:val="003069FD"/>
    <w:rsid w:val="00306C7C"/>
    <w:rsid w:val="00310165"/>
    <w:rsid w:val="0031050F"/>
    <w:rsid w:val="00311F4F"/>
    <w:rsid w:val="00313AE4"/>
    <w:rsid w:val="00314260"/>
    <w:rsid w:val="003158DC"/>
    <w:rsid w:val="00316EF5"/>
    <w:rsid w:val="003172D4"/>
    <w:rsid w:val="00320A88"/>
    <w:rsid w:val="00320B84"/>
    <w:rsid w:val="003222A9"/>
    <w:rsid w:val="00322EDD"/>
    <w:rsid w:val="00322FDA"/>
    <w:rsid w:val="003250D7"/>
    <w:rsid w:val="00325BE8"/>
    <w:rsid w:val="00326E56"/>
    <w:rsid w:val="003278C3"/>
    <w:rsid w:val="003308DB"/>
    <w:rsid w:val="00330B6C"/>
    <w:rsid w:val="00331879"/>
    <w:rsid w:val="00332320"/>
    <w:rsid w:val="00332886"/>
    <w:rsid w:val="003346B1"/>
    <w:rsid w:val="003348FD"/>
    <w:rsid w:val="003350E9"/>
    <w:rsid w:val="00335B46"/>
    <w:rsid w:val="003364D6"/>
    <w:rsid w:val="003373BD"/>
    <w:rsid w:val="00340D65"/>
    <w:rsid w:val="00341AC1"/>
    <w:rsid w:val="003428E8"/>
    <w:rsid w:val="003432F8"/>
    <w:rsid w:val="00345AB6"/>
    <w:rsid w:val="00345F08"/>
    <w:rsid w:val="0034608E"/>
    <w:rsid w:val="00347D72"/>
    <w:rsid w:val="00351316"/>
    <w:rsid w:val="003517E1"/>
    <w:rsid w:val="00352C3B"/>
    <w:rsid w:val="0035397A"/>
    <w:rsid w:val="0035420B"/>
    <w:rsid w:val="00356C31"/>
    <w:rsid w:val="00356E22"/>
    <w:rsid w:val="00357611"/>
    <w:rsid w:val="00357A82"/>
    <w:rsid w:val="0036042D"/>
    <w:rsid w:val="00360663"/>
    <w:rsid w:val="0036123B"/>
    <w:rsid w:val="0036136E"/>
    <w:rsid w:val="00361619"/>
    <w:rsid w:val="0036169D"/>
    <w:rsid w:val="00361B86"/>
    <w:rsid w:val="003632BA"/>
    <w:rsid w:val="00363703"/>
    <w:rsid w:val="00364413"/>
    <w:rsid w:val="003648B1"/>
    <w:rsid w:val="00365786"/>
    <w:rsid w:val="003663B3"/>
    <w:rsid w:val="00367237"/>
    <w:rsid w:val="0037015B"/>
    <w:rsid w:val="003701DE"/>
    <w:rsid w:val="0037077F"/>
    <w:rsid w:val="00370A04"/>
    <w:rsid w:val="00372411"/>
    <w:rsid w:val="00373882"/>
    <w:rsid w:val="003740B0"/>
    <w:rsid w:val="00374750"/>
    <w:rsid w:val="00376382"/>
    <w:rsid w:val="00377B67"/>
    <w:rsid w:val="00380064"/>
    <w:rsid w:val="00380DFD"/>
    <w:rsid w:val="003820AE"/>
    <w:rsid w:val="00383267"/>
    <w:rsid w:val="003843DB"/>
    <w:rsid w:val="00384F1C"/>
    <w:rsid w:val="003851F0"/>
    <w:rsid w:val="00385BA4"/>
    <w:rsid w:val="0038699E"/>
    <w:rsid w:val="00386ABD"/>
    <w:rsid w:val="00386E30"/>
    <w:rsid w:val="00390849"/>
    <w:rsid w:val="00391152"/>
    <w:rsid w:val="00391C97"/>
    <w:rsid w:val="003934D1"/>
    <w:rsid w:val="00393761"/>
    <w:rsid w:val="00393F64"/>
    <w:rsid w:val="00394115"/>
    <w:rsid w:val="00396376"/>
    <w:rsid w:val="00396449"/>
    <w:rsid w:val="00396F5F"/>
    <w:rsid w:val="00396FC5"/>
    <w:rsid w:val="00397D18"/>
    <w:rsid w:val="003A01D8"/>
    <w:rsid w:val="003A0714"/>
    <w:rsid w:val="003A1B36"/>
    <w:rsid w:val="003A2F8C"/>
    <w:rsid w:val="003A3169"/>
    <w:rsid w:val="003A3E53"/>
    <w:rsid w:val="003A4E51"/>
    <w:rsid w:val="003A6D1E"/>
    <w:rsid w:val="003B000B"/>
    <w:rsid w:val="003B1454"/>
    <w:rsid w:val="003B169B"/>
    <w:rsid w:val="003B18B6"/>
    <w:rsid w:val="003B3271"/>
    <w:rsid w:val="003B3B4D"/>
    <w:rsid w:val="003B5F38"/>
    <w:rsid w:val="003C019D"/>
    <w:rsid w:val="003C1181"/>
    <w:rsid w:val="003C1941"/>
    <w:rsid w:val="003C2E08"/>
    <w:rsid w:val="003C2F2A"/>
    <w:rsid w:val="003C59E0"/>
    <w:rsid w:val="003C5D47"/>
    <w:rsid w:val="003C6C8D"/>
    <w:rsid w:val="003C6EFB"/>
    <w:rsid w:val="003C7383"/>
    <w:rsid w:val="003C78C6"/>
    <w:rsid w:val="003C78F1"/>
    <w:rsid w:val="003D01F8"/>
    <w:rsid w:val="003D0689"/>
    <w:rsid w:val="003D4D7F"/>
    <w:rsid w:val="003D4EA1"/>
    <w:rsid w:val="003D4F95"/>
    <w:rsid w:val="003D57EF"/>
    <w:rsid w:val="003D5F42"/>
    <w:rsid w:val="003D60A9"/>
    <w:rsid w:val="003D6C2A"/>
    <w:rsid w:val="003D6FA8"/>
    <w:rsid w:val="003E2B54"/>
    <w:rsid w:val="003E34F4"/>
    <w:rsid w:val="003E454B"/>
    <w:rsid w:val="003E5F73"/>
    <w:rsid w:val="003E63A1"/>
    <w:rsid w:val="003E6402"/>
    <w:rsid w:val="003E6677"/>
    <w:rsid w:val="003E7B1D"/>
    <w:rsid w:val="003F0C35"/>
    <w:rsid w:val="003F139C"/>
    <w:rsid w:val="003F153D"/>
    <w:rsid w:val="003F1CD1"/>
    <w:rsid w:val="003F2F10"/>
    <w:rsid w:val="003F3D10"/>
    <w:rsid w:val="003F404F"/>
    <w:rsid w:val="003F450F"/>
    <w:rsid w:val="003F4C97"/>
    <w:rsid w:val="003F514B"/>
    <w:rsid w:val="003F6DBB"/>
    <w:rsid w:val="003F7FE6"/>
    <w:rsid w:val="00400193"/>
    <w:rsid w:val="00400929"/>
    <w:rsid w:val="0040098C"/>
    <w:rsid w:val="004013C9"/>
    <w:rsid w:val="00401D4E"/>
    <w:rsid w:val="00401F1A"/>
    <w:rsid w:val="00403EBA"/>
    <w:rsid w:val="00403F9D"/>
    <w:rsid w:val="0040640F"/>
    <w:rsid w:val="004065F5"/>
    <w:rsid w:val="00406701"/>
    <w:rsid w:val="00406761"/>
    <w:rsid w:val="0040780B"/>
    <w:rsid w:val="00407D88"/>
    <w:rsid w:val="0041253E"/>
    <w:rsid w:val="004125DD"/>
    <w:rsid w:val="004145AE"/>
    <w:rsid w:val="00415033"/>
    <w:rsid w:val="004151AC"/>
    <w:rsid w:val="004212E7"/>
    <w:rsid w:val="00422B1E"/>
    <w:rsid w:val="004231AA"/>
    <w:rsid w:val="004236C5"/>
    <w:rsid w:val="0042446D"/>
    <w:rsid w:val="00424B5D"/>
    <w:rsid w:val="00426077"/>
    <w:rsid w:val="004266E2"/>
    <w:rsid w:val="00427BF8"/>
    <w:rsid w:val="0043076F"/>
    <w:rsid w:val="00431318"/>
    <w:rsid w:val="0043175F"/>
    <w:rsid w:val="00431C02"/>
    <w:rsid w:val="00434891"/>
    <w:rsid w:val="00435897"/>
    <w:rsid w:val="00436D99"/>
    <w:rsid w:val="00437395"/>
    <w:rsid w:val="00440488"/>
    <w:rsid w:val="004411BA"/>
    <w:rsid w:val="004414F9"/>
    <w:rsid w:val="0044211B"/>
    <w:rsid w:val="004423BF"/>
    <w:rsid w:val="0044416A"/>
    <w:rsid w:val="00445047"/>
    <w:rsid w:val="00447A7C"/>
    <w:rsid w:val="00450D53"/>
    <w:rsid w:val="00451191"/>
    <w:rsid w:val="00452005"/>
    <w:rsid w:val="00452AE6"/>
    <w:rsid w:val="0045473D"/>
    <w:rsid w:val="00454AB8"/>
    <w:rsid w:val="0045548A"/>
    <w:rsid w:val="00457E67"/>
    <w:rsid w:val="00460614"/>
    <w:rsid w:val="00462C73"/>
    <w:rsid w:val="004631AB"/>
    <w:rsid w:val="00463E39"/>
    <w:rsid w:val="004657FC"/>
    <w:rsid w:val="00465BE2"/>
    <w:rsid w:val="00465D66"/>
    <w:rsid w:val="00465EE5"/>
    <w:rsid w:val="00466732"/>
    <w:rsid w:val="0046695F"/>
    <w:rsid w:val="0047124B"/>
    <w:rsid w:val="004733F6"/>
    <w:rsid w:val="00474E69"/>
    <w:rsid w:val="004750B3"/>
    <w:rsid w:val="00475774"/>
    <w:rsid w:val="00475BA8"/>
    <w:rsid w:val="0047601B"/>
    <w:rsid w:val="00477386"/>
    <w:rsid w:val="00477A49"/>
    <w:rsid w:val="00477E44"/>
    <w:rsid w:val="0048062F"/>
    <w:rsid w:val="00481399"/>
    <w:rsid w:val="004825BA"/>
    <w:rsid w:val="00482F43"/>
    <w:rsid w:val="00483BB4"/>
    <w:rsid w:val="0048647D"/>
    <w:rsid w:val="00486E1D"/>
    <w:rsid w:val="00487F3B"/>
    <w:rsid w:val="004904F8"/>
    <w:rsid w:val="004909D1"/>
    <w:rsid w:val="00491BFD"/>
    <w:rsid w:val="00492431"/>
    <w:rsid w:val="00492511"/>
    <w:rsid w:val="0049487D"/>
    <w:rsid w:val="00494BFC"/>
    <w:rsid w:val="00494E1E"/>
    <w:rsid w:val="004960B0"/>
    <w:rsid w:val="0049621B"/>
    <w:rsid w:val="00496F49"/>
    <w:rsid w:val="0049754B"/>
    <w:rsid w:val="004A104D"/>
    <w:rsid w:val="004A17A7"/>
    <w:rsid w:val="004A2D43"/>
    <w:rsid w:val="004A2ED0"/>
    <w:rsid w:val="004A34E5"/>
    <w:rsid w:val="004A4919"/>
    <w:rsid w:val="004A7AAA"/>
    <w:rsid w:val="004B05F1"/>
    <w:rsid w:val="004B0AE4"/>
    <w:rsid w:val="004B0C1B"/>
    <w:rsid w:val="004B194F"/>
    <w:rsid w:val="004B2D70"/>
    <w:rsid w:val="004B2FF7"/>
    <w:rsid w:val="004B587A"/>
    <w:rsid w:val="004B5A91"/>
    <w:rsid w:val="004B707D"/>
    <w:rsid w:val="004B7496"/>
    <w:rsid w:val="004B78D4"/>
    <w:rsid w:val="004C1895"/>
    <w:rsid w:val="004C2109"/>
    <w:rsid w:val="004C2F84"/>
    <w:rsid w:val="004C4F1D"/>
    <w:rsid w:val="004C515F"/>
    <w:rsid w:val="004C5E33"/>
    <w:rsid w:val="004C6042"/>
    <w:rsid w:val="004C6AE9"/>
    <w:rsid w:val="004C6D40"/>
    <w:rsid w:val="004C78A8"/>
    <w:rsid w:val="004D2088"/>
    <w:rsid w:val="004D268C"/>
    <w:rsid w:val="004D35DA"/>
    <w:rsid w:val="004D4078"/>
    <w:rsid w:val="004D4C46"/>
    <w:rsid w:val="004D6152"/>
    <w:rsid w:val="004D65E8"/>
    <w:rsid w:val="004D6DE5"/>
    <w:rsid w:val="004D788E"/>
    <w:rsid w:val="004E1103"/>
    <w:rsid w:val="004E1909"/>
    <w:rsid w:val="004E239F"/>
    <w:rsid w:val="004E312A"/>
    <w:rsid w:val="004E324A"/>
    <w:rsid w:val="004E3901"/>
    <w:rsid w:val="004E464A"/>
    <w:rsid w:val="004E4F39"/>
    <w:rsid w:val="004E5143"/>
    <w:rsid w:val="004E5402"/>
    <w:rsid w:val="004E5EE7"/>
    <w:rsid w:val="004E61ED"/>
    <w:rsid w:val="004E6889"/>
    <w:rsid w:val="004F0C3C"/>
    <w:rsid w:val="004F177F"/>
    <w:rsid w:val="004F1D9E"/>
    <w:rsid w:val="004F24C3"/>
    <w:rsid w:val="004F2B05"/>
    <w:rsid w:val="004F3623"/>
    <w:rsid w:val="004F39FB"/>
    <w:rsid w:val="004F4B02"/>
    <w:rsid w:val="004F4EC6"/>
    <w:rsid w:val="004F56E4"/>
    <w:rsid w:val="004F57F5"/>
    <w:rsid w:val="004F5F26"/>
    <w:rsid w:val="004F63FC"/>
    <w:rsid w:val="004F69D1"/>
    <w:rsid w:val="004F6D67"/>
    <w:rsid w:val="004F77E1"/>
    <w:rsid w:val="004F7BB4"/>
    <w:rsid w:val="00500308"/>
    <w:rsid w:val="00500D94"/>
    <w:rsid w:val="00503CEF"/>
    <w:rsid w:val="00503F0D"/>
    <w:rsid w:val="00504868"/>
    <w:rsid w:val="005049F9"/>
    <w:rsid w:val="00505A2B"/>
    <w:rsid w:val="00505A92"/>
    <w:rsid w:val="00505EA2"/>
    <w:rsid w:val="00507DD1"/>
    <w:rsid w:val="00507EB0"/>
    <w:rsid w:val="00507F6A"/>
    <w:rsid w:val="0051042A"/>
    <w:rsid w:val="00510941"/>
    <w:rsid w:val="00510D9A"/>
    <w:rsid w:val="00510E7D"/>
    <w:rsid w:val="0051310C"/>
    <w:rsid w:val="00513304"/>
    <w:rsid w:val="0051478C"/>
    <w:rsid w:val="0051644E"/>
    <w:rsid w:val="0051777B"/>
    <w:rsid w:val="0051778E"/>
    <w:rsid w:val="005203F1"/>
    <w:rsid w:val="00521BC3"/>
    <w:rsid w:val="00522D61"/>
    <w:rsid w:val="005242CB"/>
    <w:rsid w:val="005249E0"/>
    <w:rsid w:val="00524FA9"/>
    <w:rsid w:val="00525DC6"/>
    <w:rsid w:val="0052620B"/>
    <w:rsid w:val="00526FE9"/>
    <w:rsid w:val="00527156"/>
    <w:rsid w:val="00527458"/>
    <w:rsid w:val="00530074"/>
    <w:rsid w:val="00530123"/>
    <w:rsid w:val="00530EDF"/>
    <w:rsid w:val="00531CFB"/>
    <w:rsid w:val="00531FE8"/>
    <w:rsid w:val="005322DE"/>
    <w:rsid w:val="00533632"/>
    <w:rsid w:val="005336B5"/>
    <w:rsid w:val="00534B5E"/>
    <w:rsid w:val="00534D9B"/>
    <w:rsid w:val="005357E1"/>
    <w:rsid w:val="00535A8D"/>
    <w:rsid w:val="00535DCE"/>
    <w:rsid w:val="00536036"/>
    <w:rsid w:val="00536467"/>
    <w:rsid w:val="0053753D"/>
    <w:rsid w:val="00541B17"/>
    <w:rsid w:val="00541E6E"/>
    <w:rsid w:val="00542145"/>
    <w:rsid w:val="0054251F"/>
    <w:rsid w:val="00542EAD"/>
    <w:rsid w:val="0054344F"/>
    <w:rsid w:val="005449D2"/>
    <w:rsid w:val="00544B27"/>
    <w:rsid w:val="00544F37"/>
    <w:rsid w:val="005462E0"/>
    <w:rsid w:val="0054722A"/>
    <w:rsid w:val="005479B1"/>
    <w:rsid w:val="005520D8"/>
    <w:rsid w:val="00552599"/>
    <w:rsid w:val="00552F8B"/>
    <w:rsid w:val="0055423A"/>
    <w:rsid w:val="00554D3D"/>
    <w:rsid w:val="00555B7A"/>
    <w:rsid w:val="00555E43"/>
    <w:rsid w:val="00555F04"/>
    <w:rsid w:val="005562C4"/>
    <w:rsid w:val="00556C55"/>
    <w:rsid w:val="00556CF1"/>
    <w:rsid w:val="00560855"/>
    <w:rsid w:val="005616B9"/>
    <w:rsid w:val="005617E4"/>
    <w:rsid w:val="00561BB7"/>
    <w:rsid w:val="005626C0"/>
    <w:rsid w:val="00562D79"/>
    <w:rsid w:val="00562F4D"/>
    <w:rsid w:val="0056450D"/>
    <w:rsid w:val="005647FB"/>
    <w:rsid w:val="0056604D"/>
    <w:rsid w:val="0057036A"/>
    <w:rsid w:val="005713D2"/>
    <w:rsid w:val="005727D7"/>
    <w:rsid w:val="00572934"/>
    <w:rsid w:val="00573388"/>
    <w:rsid w:val="005755DD"/>
    <w:rsid w:val="005758E5"/>
    <w:rsid w:val="005762A7"/>
    <w:rsid w:val="005764B5"/>
    <w:rsid w:val="00581651"/>
    <w:rsid w:val="00581CD2"/>
    <w:rsid w:val="00582044"/>
    <w:rsid w:val="00582389"/>
    <w:rsid w:val="00582E9B"/>
    <w:rsid w:val="0058383C"/>
    <w:rsid w:val="005854CF"/>
    <w:rsid w:val="005856AC"/>
    <w:rsid w:val="00586276"/>
    <w:rsid w:val="00586EB0"/>
    <w:rsid w:val="005916D7"/>
    <w:rsid w:val="00591F83"/>
    <w:rsid w:val="005930D9"/>
    <w:rsid w:val="00595732"/>
    <w:rsid w:val="00597C1D"/>
    <w:rsid w:val="005A0467"/>
    <w:rsid w:val="005A36AA"/>
    <w:rsid w:val="005A3759"/>
    <w:rsid w:val="005A3A95"/>
    <w:rsid w:val="005A3ED2"/>
    <w:rsid w:val="005A653B"/>
    <w:rsid w:val="005A698C"/>
    <w:rsid w:val="005A730E"/>
    <w:rsid w:val="005B00B2"/>
    <w:rsid w:val="005B084C"/>
    <w:rsid w:val="005B14F2"/>
    <w:rsid w:val="005B1B4E"/>
    <w:rsid w:val="005B2AAE"/>
    <w:rsid w:val="005B2B26"/>
    <w:rsid w:val="005B3A86"/>
    <w:rsid w:val="005B4D1A"/>
    <w:rsid w:val="005B5D8A"/>
    <w:rsid w:val="005B6504"/>
    <w:rsid w:val="005B6625"/>
    <w:rsid w:val="005B668B"/>
    <w:rsid w:val="005B7033"/>
    <w:rsid w:val="005B70B8"/>
    <w:rsid w:val="005B789E"/>
    <w:rsid w:val="005C2793"/>
    <w:rsid w:val="005C433F"/>
    <w:rsid w:val="005C5FBD"/>
    <w:rsid w:val="005C66B9"/>
    <w:rsid w:val="005C66C1"/>
    <w:rsid w:val="005C6AC3"/>
    <w:rsid w:val="005D05C5"/>
    <w:rsid w:val="005D099B"/>
    <w:rsid w:val="005D130F"/>
    <w:rsid w:val="005D2688"/>
    <w:rsid w:val="005D3055"/>
    <w:rsid w:val="005D53A1"/>
    <w:rsid w:val="005D6D73"/>
    <w:rsid w:val="005E0799"/>
    <w:rsid w:val="005E0B91"/>
    <w:rsid w:val="005E1BF1"/>
    <w:rsid w:val="005E4C0B"/>
    <w:rsid w:val="005E55CD"/>
    <w:rsid w:val="005E5E20"/>
    <w:rsid w:val="005E75B9"/>
    <w:rsid w:val="005F05C5"/>
    <w:rsid w:val="005F0D73"/>
    <w:rsid w:val="005F2910"/>
    <w:rsid w:val="005F311E"/>
    <w:rsid w:val="005F40EF"/>
    <w:rsid w:val="005F41C9"/>
    <w:rsid w:val="005F4C4B"/>
    <w:rsid w:val="005F4EA6"/>
    <w:rsid w:val="005F53B6"/>
    <w:rsid w:val="005F5A80"/>
    <w:rsid w:val="005F62A9"/>
    <w:rsid w:val="005F6626"/>
    <w:rsid w:val="0060028E"/>
    <w:rsid w:val="00600506"/>
    <w:rsid w:val="00600F7B"/>
    <w:rsid w:val="00601768"/>
    <w:rsid w:val="00601D1E"/>
    <w:rsid w:val="00602637"/>
    <w:rsid w:val="00602F1E"/>
    <w:rsid w:val="006044FF"/>
    <w:rsid w:val="0060556B"/>
    <w:rsid w:val="006062B7"/>
    <w:rsid w:val="00607CC5"/>
    <w:rsid w:val="0061179C"/>
    <w:rsid w:val="00613E2A"/>
    <w:rsid w:val="0061571C"/>
    <w:rsid w:val="0061601D"/>
    <w:rsid w:val="00617810"/>
    <w:rsid w:val="00621090"/>
    <w:rsid w:val="00621808"/>
    <w:rsid w:val="0062592E"/>
    <w:rsid w:val="006265B8"/>
    <w:rsid w:val="00627C3F"/>
    <w:rsid w:val="00633014"/>
    <w:rsid w:val="0063437B"/>
    <w:rsid w:val="006348AB"/>
    <w:rsid w:val="006354D3"/>
    <w:rsid w:val="006356B1"/>
    <w:rsid w:val="00635A3C"/>
    <w:rsid w:val="00637CBB"/>
    <w:rsid w:val="006404CD"/>
    <w:rsid w:val="00640D05"/>
    <w:rsid w:val="0064135C"/>
    <w:rsid w:val="00641FD2"/>
    <w:rsid w:val="006456D4"/>
    <w:rsid w:val="00647F45"/>
    <w:rsid w:val="00650895"/>
    <w:rsid w:val="006508EE"/>
    <w:rsid w:val="00650D71"/>
    <w:rsid w:val="006510A8"/>
    <w:rsid w:val="00651653"/>
    <w:rsid w:val="00651FDC"/>
    <w:rsid w:val="0065333D"/>
    <w:rsid w:val="006537BC"/>
    <w:rsid w:val="00653D20"/>
    <w:rsid w:val="00654B4D"/>
    <w:rsid w:val="00655D19"/>
    <w:rsid w:val="00655E7E"/>
    <w:rsid w:val="00656AE2"/>
    <w:rsid w:val="00657E03"/>
    <w:rsid w:val="00660F03"/>
    <w:rsid w:val="00661090"/>
    <w:rsid w:val="00661ECB"/>
    <w:rsid w:val="00661ED0"/>
    <w:rsid w:val="006623F1"/>
    <w:rsid w:val="006631D3"/>
    <w:rsid w:val="00663D48"/>
    <w:rsid w:val="006642B9"/>
    <w:rsid w:val="006645B7"/>
    <w:rsid w:val="00664BF0"/>
    <w:rsid w:val="00664D0E"/>
    <w:rsid w:val="00665EB3"/>
    <w:rsid w:val="00666F48"/>
    <w:rsid w:val="006673CA"/>
    <w:rsid w:val="0067003B"/>
    <w:rsid w:val="00670AA5"/>
    <w:rsid w:val="00671F5B"/>
    <w:rsid w:val="00672418"/>
    <w:rsid w:val="00673C26"/>
    <w:rsid w:val="00674356"/>
    <w:rsid w:val="00676474"/>
    <w:rsid w:val="006765B6"/>
    <w:rsid w:val="00677172"/>
    <w:rsid w:val="00677629"/>
    <w:rsid w:val="006776B8"/>
    <w:rsid w:val="00677795"/>
    <w:rsid w:val="00680EEC"/>
    <w:rsid w:val="006812AF"/>
    <w:rsid w:val="006818AE"/>
    <w:rsid w:val="00682051"/>
    <w:rsid w:val="00682461"/>
    <w:rsid w:val="0068327D"/>
    <w:rsid w:val="00684619"/>
    <w:rsid w:val="00684BEB"/>
    <w:rsid w:val="00684FAF"/>
    <w:rsid w:val="00686A34"/>
    <w:rsid w:val="00687B38"/>
    <w:rsid w:val="00690C52"/>
    <w:rsid w:val="006915B4"/>
    <w:rsid w:val="00691D5B"/>
    <w:rsid w:val="0069365E"/>
    <w:rsid w:val="00693B2C"/>
    <w:rsid w:val="00693BAD"/>
    <w:rsid w:val="00694493"/>
    <w:rsid w:val="00694AF0"/>
    <w:rsid w:val="00694C80"/>
    <w:rsid w:val="00695B50"/>
    <w:rsid w:val="006962BC"/>
    <w:rsid w:val="006964EC"/>
    <w:rsid w:val="00696A60"/>
    <w:rsid w:val="00696B93"/>
    <w:rsid w:val="00696F32"/>
    <w:rsid w:val="00697B25"/>
    <w:rsid w:val="006A1817"/>
    <w:rsid w:val="006A2A53"/>
    <w:rsid w:val="006A3431"/>
    <w:rsid w:val="006A3CBF"/>
    <w:rsid w:val="006A441F"/>
    <w:rsid w:val="006A4686"/>
    <w:rsid w:val="006A67E8"/>
    <w:rsid w:val="006A745A"/>
    <w:rsid w:val="006A7BAB"/>
    <w:rsid w:val="006B0D09"/>
    <w:rsid w:val="006B0E9E"/>
    <w:rsid w:val="006B0F1D"/>
    <w:rsid w:val="006B0FA7"/>
    <w:rsid w:val="006B1688"/>
    <w:rsid w:val="006B4CE8"/>
    <w:rsid w:val="006B509A"/>
    <w:rsid w:val="006B5AE4"/>
    <w:rsid w:val="006B60E1"/>
    <w:rsid w:val="006C0761"/>
    <w:rsid w:val="006C08C0"/>
    <w:rsid w:val="006C105E"/>
    <w:rsid w:val="006C154F"/>
    <w:rsid w:val="006C1934"/>
    <w:rsid w:val="006C1D1D"/>
    <w:rsid w:val="006C35F4"/>
    <w:rsid w:val="006C491A"/>
    <w:rsid w:val="006C4C37"/>
    <w:rsid w:val="006C62EA"/>
    <w:rsid w:val="006C6C8B"/>
    <w:rsid w:val="006D1507"/>
    <w:rsid w:val="006D2076"/>
    <w:rsid w:val="006D4054"/>
    <w:rsid w:val="006D5FA7"/>
    <w:rsid w:val="006D6C0E"/>
    <w:rsid w:val="006E0142"/>
    <w:rsid w:val="006E02EC"/>
    <w:rsid w:val="006E0989"/>
    <w:rsid w:val="006E162C"/>
    <w:rsid w:val="006E449A"/>
    <w:rsid w:val="006E4911"/>
    <w:rsid w:val="006E4DA1"/>
    <w:rsid w:val="006E4FEA"/>
    <w:rsid w:val="006E5948"/>
    <w:rsid w:val="006E5D67"/>
    <w:rsid w:val="006F0575"/>
    <w:rsid w:val="006F05D5"/>
    <w:rsid w:val="006F2838"/>
    <w:rsid w:val="006F35B8"/>
    <w:rsid w:val="006F3A31"/>
    <w:rsid w:val="006F53B0"/>
    <w:rsid w:val="006F6C7D"/>
    <w:rsid w:val="006F6DFF"/>
    <w:rsid w:val="006F7B71"/>
    <w:rsid w:val="007004AD"/>
    <w:rsid w:val="0070268F"/>
    <w:rsid w:val="00703027"/>
    <w:rsid w:val="00705DE7"/>
    <w:rsid w:val="007065F9"/>
    <w:rsid w:val="00707207"/>
    <w:rsid w:val="00707637"/>
    <w:rsid w:val="00707CA9"/>
    <w:rsid w:val="00707D65"/>
    <w:rsid w:val="007102EC"/>
    <w:rsid w:val="0071036C"/>
    <w:rsid w:val="00710607"/>
    <w:rsid w:val="00711590"/>
    <w:rsid w:val="00712785"/>
    <w:rsid w:val="0071279A"/>
    <w:rsid w:val="00712B2A"/>
    <w:rsid w:val="00713654"/>
    <w:rsid w:val="0071436E"/>
    <w:rsid w:val="00715000"/>
    <w:rsid w:val="0071539F"/>
    <w:rsid w:val="0071553E"/>
    <w:rsid w:val="00715584"/>
    <w:rsid w:val="00715683"/>
    <w:rsid w:val="007211B1"/>
    <w:rsid w:val="007220B9"/>
    <w:rsid w:val="00722745"/>
    <w:rsid w:val="00722899"/>
    <w:rsid w:val="00724A5A"/>
    <w:rsid w:val="00724C09"/>
    <w:rsid w:val="00727F4D"/>
    <w:rsid w:val="00727FC2"/>
    <w:rsid w:val="00730701"/>
    <w:rsid w:val="00730873"/>
    <w:rsid w:val="00731406"/>
    <w:rsid w:val="007316C5"/>
    <w:rsid w:val="00732857"/>
    <w:rsid w:val="0073306B"/>
    <w:rsid w:val="00733534"/>
    <w:rsid w:val="00733E2E"/>
    <w:rsid w:val="0073644F"/>
    <w:rsid w:val="007369C0"/>
    <w:rsid w:val="00737355"/>
    <w:rsid w:val="00740D29"/>
    <w:rsid w:val="0074121C"/>
    <w:rsid w:val="00743028"/>
    <w:rsid w:val="007443DC"/>
    <w:rsid w:val="00744F8A"/>
    <w:rsid w:val="00745D81"/>
    <w:rsid w:val="00746187"/>
    <w:rsid w:val="00754815"/>
    <w:rsid w:val="0075597B"/>
    <w:rsid w:val="00756200"/>
    <w:rsid w:val="00760AF5"/>
    <w:rsid w:val="00760FA1"/>
    <w:rsid w:val="00761415"/>
    <w:rsid w:val="00761F20"/>
    <w:rsid w:val="0076254F"/>
    <w:rsid w:val="00764405"/>
    <w:rsid w:val="00764AC4"/>
    <w:rsid w:val="00764E2D"/>
    <w:rsid w:val="00766AB8"/>
    <w:rsid w:val="00770AF0"/>
    <w:rsid w:val="007734DC"/>
    <w:rsid w:val="00775052"/>
    <w:rsid w:val="00776AD6"/>
    <w:rsid w:val="00777A08"/>
    <w:rsid w:val="00780119"/>
    <w:rsid w:val="007801F5"/>
    <w:rsid w:val="00780EB6"/>
    <w:rsid w:val="00781AED"/>
    <w:rsid w:val="007820A2"/>
    <w:rsid w:val="00783CA4"/>
    <w:rsid w:val="007842FB"/>
    <w:rsid w:val="0078476F"/>
    <w:rsid w:val="00785650"/>
    <w:rsid w:val="00786124"/>
    <w:rsid w:val="00786668"/>
    <w:rsid w:val="0078772C"/>
    <w:rsid w:val="0078799A"/>
    <w:rsid w:val="007901A2"/>
    <w:rsid w:val="00790955"/>
    <w:rsid w:val="00790E4B"/>
    <w:rsid w:val="00793DB3"/>
    <w:rsid w:val="0079483B"/>
    <w:rsid w:val="0079514B"/>
    <w:rsid w:val="00795399"/>
    <w:rsid w:val="00795825"/>
    <w:rsid w:val="00795C08"/>
    <w:rsid w:val="007968D0"/>
    <w:rsid w:val="00796F89"/>
    <w:rsid w:val="0079706E"/>
    <w:rsid w:val="0079799F"/>
    <w:rsid w:val="007A0ADB"/>
    <w:rsid w:val="007A0AE5"/>
    <w:rsid w:val="007A0DC8"/>
    <w:rsid w:val="007A254F"/>
    <w:rsid w:val="007A2DC1"/>
    <w:rsid w:val="007A3096"/>
    <w:rsid w:val="007A32B5"/>
    <w:rsid w:val="007A3EEC"/>
    <w:rsid w:val="007A4973"/>
    <w:rsid w:val="007A5C78"/>
    <w:rsid w:val="007A7B28"/>
    <w:rsid w:val="007B0D6A"/>
    <w:rsid w:val="007B2369"/>
    <w:rsid w:val="007B26F8"/>
    <w:rsid w:val="007B2BB6"/>
    <w:rsid w:val="007B34B7"/>
    <w:rsid w:val="007B5B1A"/>
    <w:rsid w:val="007B7753"/>
    <w:rsid w:val="007B785C"/>
    <w:rsid w:val="007C070C"/>
    <w:rsid w:val="007C0F86"/>
    <w:rsid w:val="007C1C7B"/>
    <w:rsid w:val="007C25DB"/>
    <w:rsid w:val="007C3F8C"/>
    <w:rsid w:val="007C4853"/>
    <w:rsid w:val="007C531F"/>
    <w:rsid w:val="007C57D4"/>
    <w:rsid w:val="007C6FE9"/>
    <w:rsid w:val="007C7CB2"/>
    <w:rsid w:val="007D1DA7"/>
    <w:rsid w:val="007D1F0E"/>
    <w:rsid w:val="007D2F93"/>
    <w:rsid w:val="007D3319"/>
    <w:rsid w:val="007D335D"/>
    <w:rsid w:val="007D36D5"/>
    <w:rsid w:val="007D569B"/>
    <w:rsid w:val="007D57F9"/>
    <w:rsid w:val="007D5BFA"/>
    <w:rsid w:val="007D62A9"/>
    <w:rsid w:val="007D6E5B"/>
    <w:rsid w:val="007D6F6F"/>
    <w:rsid w:val="007E0BA8"/>
    <w:rsid w:val="007E14F8"/>
    <w:rsid w:val="007E3314"/>
    <w:rsid w:val="007E4B03"/>
    <w:rsid w:val="007E58C7"/>
    <w:rsid w:val="007F07E3"/>
    <w:rsid w:val="007F1A5B"/>
    <w:rsid w:val="007F2056"/>
    <w:rsid w:val="007F2C27"/>
    <w:rsid w:val="007F324B"/>
    <w:rsid w:val="007F4339"/>
    <w:rsid w:val="007F4E3D"/>
    <w:rsid w:val="007F677C"/>
    <w:rsid w:val="00800949"/>
    <w:rsid w:val="008016DD"/>
    <w:rsid w:val="00801B02"/>
    <w:rsid w:val="0080234D"/>
    <w:rsid w:val="008024D9"/>
    <w:rsid w:val="0080356E"/>
    <w:rsid w:val="0080399E"/>
    <w:rsid w:val="008049FE"/>
    <w:rsid w:val="0080553C"/>
    <w:rsid w:val="00805B46"/>
    <w:rsid w:val="00805B9E"/>
    <w:rsid w:val="008063C9"/>
    <w:rsid w:val="008118C7"/>
    <w:rsid w:val="00812468"/>
    <w:rsid w:val="00812A08"/>
    <w:rsid w:val="00812AE6"/>
    <w:rsid w:val="00813134"/>
    <w:rsid w:val="00815038"/>
    <w:rsid w:val="00815BCD"/>
    <w:rsid w:val="0081640B"/>
    <w:rsid w:val="0081726E"/>
    <w:rsid w:val="00817850"/>
    <w:rsid w:val="00817BBB"/>
    <w:rsid w:val="00821151"/>
    <w:rsid w:val="0082137A"/>
    <w:rsid w:val="0082262A"/>
    <w:rsid w:val="0082320B"/>
    <w:rsid w:val="00823882"/>
    <w:rsid w:val="0082543E"/>
    <w:rsid w:val="00825DC2"/>
    <w:rsid w:val="00826E3B"/>
    <w:rsid w:val="0082726C"/>
    <w:rsid w:val="008305A7"/>
    <w:rsid w:val="00831EDE"/>
    <w:rsid w:val="00834AD3"/>
    <w:rsid w:val="00836863"/>
    <w:rsid w:val="00842AD2"/>
    <w:rsid w:val="00842E08"/>
    <w:rsid w:val="00843795"/>
    <w:rsid w:val="00843C84"/>
    <w:rsid w:val="00843ED9"/>
    <w:rsid w:val="008442EA"/>
    <w:rsid w:val="00844BF7"/>
    <w:rsid w:val="00844DA1"/>
    <w:rsid w:val="00846C7A"/>
    <w:rsid w:val="00847F0F"/>
    <w:rsid w:val="008509A2"/>
    <w:rsid w:val="00852330"/>
    <w:rsid w:val="0085237B"/>
    <w:rsid w:val="00852448"/>
    <w:rsid w:val="00852FFE"/>
    <w:rsid w:val="00853A71"/>
    <w:rsid w:val="00853EB3"/>
    <w:rsid w:val="0085474D"/>
    <w:rsid w:val="00857194"/>
    <w:rsid w:val="0085732B"/>
    <w:rsid w:val="008578EF"/>
    <w:rsid w:val="00857915"/>
    <w:rsid w:val="008621B5"/>
    <w:rsid w:val="008636BC"/>
    <w:rsid w:val="00864B52"/>
    <w:rsid w:val="00864D6D"/>
    <w:rsid w:val="00864E51"/>
    <w:rsid w:val="00865527"/>
    <w:rsid w:val="008663B7"/>
    <w:rsid w:val="00866947"/>
    <w:rsid w:val="00866E98"/>
    <w:rsid w:val="00866EC4"/>
    <w:rsid w:val="00866FD6"/>
    <w:rsid w:val="008672D9"/>
    <w:rsid w:val="00871078"/>
    <w:rsid w:val="00871A84"/>
    <w:rsid w:val="008729DD"/>
    <w:rsid w:val="008756A2"/>
    <w:rsid w:val="00877988"/>
    <w:rsid w:val="00877B0D"/>
    <w:rsid w:val="00877EC8"/>
    <w:rsid w:val="008810F3"/>
    <w:rsid w:val="00881D26"/>
    <w:rsid w:val="008822CB"/>
    <w:rsid w:val="0088258A"/>
    <w:rsid w:val="008837AF"/>
    <w:rsid w:val="00884BF1"/>
    <w:rsid w:val="00886332"/>
    <w:rsid w:val="00886CAB"/>
    <w:rsid w:val="0088758F"/>
    <w:rsid w:val="00887A82"/>
    <w:rsid w:val="008908A3"/>
    <w:rsid w:val="00891516"/>
    <w:rsid w:val="00891843"/>
    <w:rsid w:val="00891FF7"/>
    <w:rsid w:val="008931C4"/>
    <w:rsid w:val="008934C4"/>
    <w:rsid w:val="008942E6"/>
    <w:rsid w:val="0089459A"/>
    <w:rsid w:val="00896F40"/>
    <w:rsid w:val="00897687"/>
    <w:rsid w:val="00897772"/>
    <w:rsid w:val="008979AA"/>
    <w:rsid w:val="008A1D0D"/>
    <w:rsid w:val="008A26D9"/>
    <w:rsid w:val="008A2F86"/>
    <w:rsid w:val="008A3823"/>
    <w:rsid w:val="008A3E99"/>
    <w:rsid w:val="008A478F"/>
    <w:rsid w:val="008A4FDA"/>
    <w:rsid w:val="008B1622"/>
    <w:rsid w:val="008B2416"/>
    <w:rsid w:val="008B345D"/>
    <w:rsid w:val="008B3B3F"/>
    <w:rsid w:val="008B72DB"/>
    <w:rsid w:val="008B77C0"/>
    <w:rsid w:val="008C0A59"/>
    <w:rsid w:val="008C0C29"/>
    <w:rsid w:val="008C2B4B"/>
    <w:rsid w:val="008C3D01"/>
    <w:rsid w:val="008C4768"/>
    <w:rsid w:val="008C74A6"/>
    <w:rsid w:val="008C77C8"/>
    <w:rsid w:val="008D066B"/>
    <w:rsid w:val="008D0ED7"/>
    <w:rsid w:val="008D2201"/>
    <w:rsid w:val="008D3239"/>
    <w:rsid w:val="008D4132"/>
    <w:rsid w:val="008D4B7E"/>
    <w:rsid w:val="008D51E6"/>
    <w:rsid w:val="008D523D"/>
    <w:rsid w:val="008D61B1"/>
    <w:rsid w:val="008D691A"/>
    <w:rsid w:val="008D75E3"/>
    <w:rsid w:val="008D7FBE"/>
    <w:rsid w:val="008E0288"/>
    <w:rsid w:val="008E13CE"/>
    <w:rsid w:val="008E1EB9"/>
    <w:rsid w:val="008E2804"/>
    <w:rsid w:val="008E2806"/>
    <w:rsid w:val="008E3977"/>
    <w:rsid w:val="008E39CE"/>
    <w:rsid w:val="008E3D66"/>
    <w:rsid w:val="008E489D"/>
    <w:rsid w:val="008E550A"/>
    <w:rsid w:val="008E7402"/>
    <w:rsid w:val="008E75B8"/>
    <w:rsid w:val="008F179A"/>
    <w:rsid w:val="008F269F"/>
    <w:rsid w:val="008F3638"/>
    <w:rsid w:val="008F4441"/>
    <w:rsid w:val="008F5068"/>
    <w:rsid w:val="008F584F"/>
    <w:rsid w:val="008F6A70"/>
    <w:rsid w:val="008F6F31"/>
    <w:rsid w:val="008F74DF"/>
    <w:rsid w:val="0090146D"/>
    <w:rsid w:val="0090176A"/>
    <w:rsid w:val="00903394"/>
    <w:rsid w:val="00905241"/>
    <w:rsid w:val="0090561C"/>
    <w:rsid w:val="00906B4E"/>
    <w:rsid w:val="00907522"/>
    <w:rsid w:val="00907C6F"/>
    <w:rsid w:val="00910FE9"/>
    <w:rsid w:val="009127BA"/>
    <w:rsid w:val="0091301E"/>
    <w:rsid w:val="00913867"/>
    <w:rsid w:val="0091412D"/>
    <w:rsid w:val="00914E6D"/>
    <w:rsid w:val="00916744"/>
    <w:rsid w:val="00916887"/>
    <w:rsid w:val="00920F54"/>
    <w:rsid w:val="009211C7"/>
    <w:rsid w:val="00921ACF"/>
    <w:rsid w:val="00921B01"/>
    <w:rsid w:val="009227A6"/>
    <w:rsid w:val="00923642"/>
    <w:rsid w:val="0092395E"/>
    <w:rsid w:val="00923CFD"/>
    <w:rsid w:val="00924C65"/>
    <w:rsid w:val="00924C69"/>
    <w:rsid w:val="00924F4C"/>
    <w:rsid w:val="0092516C"/>
    <w:rsid w:val="00927DA6"/>
    <w:rsid w:val="00927F63"/>
    <w:rsid w:val="0093096E"/>
    <w:rsid w:val="00931755"/>
    <w:rsid w:val="00931FBB"/>
    <w:rsid w:val="00932321"/>
    <w:rsid w:val="00933EC1"/>
    <w:rsid w:val="0093459D"/>
    <w:rsid w:val="00935555"/>
    <w:rsid w:val="009358E9"/>
    <w:rsid w:val="00936003"/>
    <w:rsid w:val="00936410"/>
    <w:rsid w:val="0093660E"/>
    <w:rsid w:val="00936984"/>
    <w:rsid w:val="00940779"/>
    <w:rsid w:val="00941634"/>
    <w:rsid w:val="00942142"/>
    <w:rsid w:val="00944605"/>
    <w:rsid w:val="00947DDE"/>
    <w:rsid w:val="0095077F"/>
    <w:rsid w:val="009508AE"/>
    <w:rsid w:val="009530DB"/>
    <w:rsid w:val="00953676"/>
    <w:rsid w:val="009540D5"/>
    <w:rsid w:val="00954502"/>
    <w:rsid w:val="009551C9"/>
    <w:rsid w:val="009570BF"/>
    <w:rsid w:val="009601C9"/>
    <w:rsid w:val="0096094F"/>
    <w:rsid w:val="00962C7A"/>
    <w:rsid w:val="00965F45"/>
    <w:rsid w:val="00967DF8"/>
    <w:rsid w:val="009705EE"/>
    <w:rsid w:val="00973A73"/>
    <w:rsid w:val="00973BFB"/>
    <w:rsid w:val="00974475"/>
    <w:rsid w:val="00974CCD"/>
    <w:rsid w:val="00977927"/>
    <w:rsid w:val="0098135C"/>
    <w:rsid w:val="0098156A"/>
    <w:rsid w:val="00981C3D"/>
    <w:rsid w:val="00982877"/>
    <w:rsid w:val="00983A94"/>
    <w:rsid w:val="009840A8"/>
    <w:rsid w:val="00985AF8"/>
    <w:rsid w:val="009860A0"/>
    <w:rsid w:val="0098696C"/>
    <w:rsid w:val="009869DD"/>
    <w:rsid w:val="00991BAC"/>
    <w:rsid w:val="009942D1"/>
    <w:rsid w:val="009950DE"/>
    <w:rsid w:val="009966BD"/>
    <w:rsid w:val="00997879"/>
    <w:rsid w:val="009A0465"/>
    <w:rsid w:val="009A08B3"/>
    <w:rsid w:val="009A283D"/>
    <w:rsid w:val="009A2905"/>
    <w:rsid w:val="009A3947"/>
    <w:rsid w:val="009A5A6D"/>
    <w:rsid w:val="009A63C4"/>
    <w:rsid w:val="009A64B6"/>
    <w:rsid w:val="009A6EA0"/>
    <w:rsid w:val="009A782E"/>
    <w:rsid w:val="009B171E"/>
    <w:rsid w:val="009B3185"/>
    <w:rsid w:val="009B42D9"/>
    <w:rsid w:val="009B6D82"/>
    <w:rsid w:val="009B746D"/>
    <w:rsid w:val="009C1335"/>
    <w:rsid w:val="009C150A"/>
    <w:rsid w:val="009C162D"/>
    <w:rsid w:val="009C1A2F"/>
    <w:rsid w:val="009C1AB2"/>
    <w:rsid w:val="009C2E5B"/>
    <w:rsid w:val="009C4A3C"/>
    <w:rsid w:val="009C54F6"/>
    <w:rsid w:val="009C7251"/>
    <w:rsid w:val="009D0AC9"/>
    <w:rsid w:val="009D0C63"/>
    <w:rsid w:val="009D10D8"/>
    <w:rsid w:val="009D207F"/>
    <w:rsid w:val="009D3DE0"/>
    <w:rsid w:val="009D4AEB"/>
    <w:rsid w:val="009D7D4F"/>
    <w:rsid w:val="009E07B8"/>
    <w:rsid w:val="009E0E16"/>
    <w:rsid w:val="009E2265"/>
    <w:rsid w:val="009E2D0F"/>
    <w:rsid w:val="009E2E91"/>
    <w:rsid w:val="009E40C6"/>
    <w:rsid w:val="009E4701"/>
    <w:rsid w:val="009E50FA"/>
    <w:rsid w:val="009E5818"/>
    <w:rsid w:val="009F096D"/>
    <w:rsid w:val="009F0EBF"/>
    <w:rsid w:val="009F1339"/>
    <w:rsid w:val="009F1EF8"/>
    <w:rsid w:val="009F234F"/>
    <w:rsid w:val="009F52BE"/>
    <w:rsid w:val="009F5403"/>
    <w:rsid w:val="009F5774"/>
    <w:rsid w:val="009F5AAF"/>
    <w:rsid w:val="009F689D"/>
    <w:rsid w:val="009F7114"/>
    <w:rsid w:val="009F71F6"/>
    <w:rsid w:val="009F7696"/>
    <w:rsid w:val="00A008F6"/>
    <w:rsid w:val="00A01C97"/>
    <w:rsid w:val="00A032F2"/>
    <w:rsid w:val="00A03BDD"/>
    <w:rsid w:val="00A051B0"/>
    <w:rsid w:val="00A0582E"/>
    <w:rsid w:val="00A06A63"/>
    <w:rsid w:val="00A10177"/>
    <w:rsid w:val="00A11F27"/>
    <w:rsid w:val="00A139F5"/>
    <w:rsid w:val="00A15CC6"/>
    <w:rsid w:val="00A16CF0"/>
    <w:rsid w:val="00A201E6"/>
    <w:rsid w:val="00A217E6"/>
    <w:rsid w:val="00A21E81"/>
    <w:rsid w:val="00A2214D"/>
    <w:rsid w:val="00A22E0B"/>
    <w:rsid w:val="00A23368"/>
    <w:rsid w:val="00A23A0B"/>
    <w:rsid w:val="00A23AB4"/>
    <w:rsid w:val="00A2414C"/>
    <w:rsid w:val="00A26B9F"/>
    <w:rsid w:val="00A303F2"/>
    <w:rsid w:val="00A33C5D"/>
    <w:rsid w:val="00A33D0D"/>
    <w:rsid w:val="00A35C72"/>
    <w:rsid w:val="00A365F4"/>
    <w:rsid w:val="00A371C5"/>
    <w:rsid w:val="00A419DD"/>
    <w:rsid w:val="00A462B0"/>
    <w:rsid w:val="00A46DAE"/>
    <w:rsid w:val="00A46DF7"/>
    <w:rsid w:val="00A470FB"/>
    <w:rsid w:val="00A479C0"/>
    <w:rsid w:val="00A47D09"/>
    <w:rsid w:val="00A47D7C"/>
    <w:rsid w:val="00A47D80"/>
    <w:rsid w:val="00A518FC"/>
    <w:rsid w:val="00A53132"/>
    <w:rsid w:val="00A563F2"/>
    <w:rsid w:val="00A566E8"/>
    <w:rsid w:val="00A607F5"/>
    <w:rsid w:val="00A61D36"/>
    <w:rsid w:val="00A620A9"/>
    <w:rsid w:val="00A62353"/>
    <w:rsid w:val="00A62386"/>
    <w:rsid w:val="00A632FA"/>
    <w:rsid w:val="00A638B0"/>
    <w:rsid w:val="00A63ECE"/>
    <w:rsid w:val="00A64D42"/>
    <w:rsid w:val="00A65F25"/>
    <w:rsid w:val="00A668EE"/>
    <w:rsid w:val="00A6713B"/>
    <w:rsid w:val="00A67DCB"/>
    <w:rsid w:val="00A70B21"/>
    <w:rsid w:val="00A70B62"/>
    <w:rsid w:val="00A72AED"/>
    <w:rsid w:val="00A77879"/>
    <w:rsid w:val="00A810F9"/>
    <w:rsid w:val="00A81127"/>
    <w:rsid w:val="00A81D14"/>
    <w:rsid w:val="00A821F3"/>
    <w:rsid w:val="00A8354F"/>
    <w:rsid w:val="00A83560"/>
    <w:rsid w:val="00A84C04"/>
    <w:rsid w:val="00A85903"/>
    <w:rsid w:val="00A85B3E"/>
    <w:rsid w:val="00A85E73"/>
    <w:rsid w:val="00A866F2"/>
    <w:rsid w:val="00A86ECC"/>
    <w:rsid w:val="00A86FCC"/>
    <w:rsid w:val="00A87C05"/>
    <w:rsid w:val="00A904D3"/>
    <w:rsid w:val="00A907FE"/>
    <w:rsid w:val="00A91A2F"/>
    <w:rsid w:val="00A92771"/>
    <w:rsid w:val="00A934AA"/>
    <w:rsid w:val="00A953B9"/>
    <w:rsid w:val="00AA013E"/>
    <w:rsid w:val="00AA1CA9"/>
    <w:rsid w:val="00AA207C"/>
    <w:rsid w:val="00AA2E5B"/>
    <w:rsid w:val="00AA3BAC"/>
    <w:rsid w:val="00AA4648"/>
    <w:rsid w:val="00AA5262"/>
    <w:rsid w:val="00AA57A3"/>
    <w:rsid w:val="00AA630E"/>
    <w:rsid w:val="00AA676A"/>
    <w:rsid w:val="00AA710D"/>
    <w:rsid w:val="00AA724B"/>
    <w:rsid w:val="00AB0725"/>
    <w:rsid w:val="00AB1B71"/>
    <w:rsid w:val="00AB27F0"/>
    <w:rsid w:val="00AB2C3E"/>
    <w:rsid w:val="00AB3236"/>
    <w:rsid w:val="00AB336C"/>
    <w:rsid w:val="00AB3CBC"/>
    <w:rsid w:val="00AB458F"/>
    <w:rsid w:val="00AB58D5"/>
    <w:rsid w:val="00AB6B5C"/>
    <w:rsid w:val="00AB6D25"/>
    <w:rsid w:val="00AB79BF"/>
    <w:rsid w:val="00AB79C8"/>
    <w:rsid w:val="00AC0F17"/>
    <w:rsid w:val="00AC1A44"/>
    <w:rsid w:val="00AC2AC4"/>
    <w:rsid w:val="00AC3B8D"/>
    <w:rsid w:val="00AC5371"/>
    <w:rsid w:val="00AC5DCF"/>
    <w:rsid w:val="00AC6F33"/>
    <w:rsid w:val="00AC77DC"/>
    <w:rsid w:val="00AC7DD4"/>
    <w:rsid w:val="00AD0C67"/>
    <w:rsid w:val="00AD2D60"/>
    <w:rsid w:val="00AD4399"/>
    <w:rsid w:val="00AD5152"/>
    <w:rsid w:val="00AD58FC"/>
    <w:rsid w:val="00AD7676"/>
    <w:rsid w:val="00AE06C8"/>
    <w:rsid w:val="00AE1DE1"/>
    <w:rsid w:val="00AE2D4B"/>
    <w:rsid w:val="00AE2E36"/>
    <w:rsid w:val="00AE40F9"/>
    <w:rsid w:val="00AE4F99"/>
    <w:rsid w:val="00AE53E6"/>
    <w:rsid w:val="00AE66BC"/>
    <w:rsid w:val="00AE6789"/>
    <w:rsid w:val="00AE6EF2"/>
    <w:rsid w:val="00AE7653"/>
    <w:rsid w:val="00AF0C4B"/>
    <w:rsid w:val="00AF1B43"/>
    <w:rsid w:val="00AF2F1E"/>
    <w:rsid w:val="00AF3780"/>
    <w:rsid w:val="00AF44DF"/>
    <w:rsid w:val="00AF4C9F"/>
    <w:rsid w:val="00AF52BC"/>
    <w:rsid w:val="00AF70BF"/>
    <w:rsid w:val="00AF77FE"/>
    <w:rsid w:val="00B00C09"/>
    <w:rsid w:val="00B01A4F"/>
    <w:rsid w:val="00B02851"/>
    <w:rsid w:val="00B04C52"/>
    <w:rsid w:val="00B05C6D"/>
    <w:rsid w:val="00B05CC5"/>
    <w:rsid w:val="00B06AF2"/>
    <w:rsid w:val="00B1006C"/>
    <w:rsid w:val="00B1133C"/>
    <w:rsid w:val="00B11B69"/>
    <w:rsid w:val="00B12D33"/>
    <w:rsid w:val="00B12FBA"/>
    <w:rsid w:val="00B13D8D"/>
    <w:rsid w:val="00B144C4"/>
    <w:rsid w:val="00B14642"/>
    <w:rsid w:val="00B14952"/>
    <w:rsid w:val="00B14AF9"/>
    <w:rsid w:val="00B15CA4"/>
    <w:rsid w:val="00B17240"/>
    <w:rsid w:val="00B1737B"/>
    <w:rsid w:val="00B20B45"/>
    <w:rsid w:val="00B20DD4"/>
    <w:rsid w:val="00B217DB"/>
    <w:rsid w:val="00B23382"/>
    <w:rsid w:val="00B2477D"/>
    <w:rsid w:val="00B248ED"/>
    <w:rsid w:val="00B24F4F"/>
    <w:rsid w:val="00B25311"/>
    <w:rsid w:val="00B25546"/>
    <w:rsid w:val="00B25D29"/>
    <w:rsid w:val="00B27791"/>
    <w:rsid w:val="00B27B18"/>
    <w:rsid w:val="00B27B58"/>
    <w:rsid w:val="00B27D3E"/>
    <w:rsid w:val="00B3022C"/>
    <w:rsid w:val="00B31E5A"/>
    <w:rsid w:val="00B330DE"/>
    <w:rsid w:val="00B333D2"/>
    <w:rsid w:val="00B34430"/>
    <w:rsid w:val="00B34B75"/>
    <w:rsid w:val="00B34DB1"/>
    <w:rsid w:val="00B3501C"/>
    <w:rsid w:val="00B35A63"/>
    <w:rsid w:val="00B36123"/>
    <w:rsid w:val="00B403A1"/>
    <w:rsid w:val="00B411A2"/>
    <w:rsid w:val="00B412A3"/>
    <w:rsid w:val="00B413B9"/>
    <w:rsid w:val="00B4146F"/>
    <w:rsid w:val="00B41B99"/>
    <w:rsid w:val="00B4483E"/>
    <w:rsid w:val="00B44C40"/>
    <w:rsid w:val="00B44CAE"/>
    <w:rsid w:val="00B469DC"/>
    <w:rsid w:val="00B46A9F"/>
    <w:rsid w:val="00B50537"/>
    <w:rsid w:val="00B51924"/>
    <w:rsid w:val="00B51B63"/>
    <w:rsid w:val="00B51C7D"/>
    <w:rsid w:val="00B520CF"/>
    <w:rsid w:val="00B521B0"/>
    <w:rsid w:val="00B54831"/>
    <w:rsid w:val="00B57890"/>
    <w:rsid w:val="00B601FA"/>
    <w:rsid w:val="00B6033B"/>
    <w:rsid w:val="00B61820"/>
    <w:rsid w:val="00B61924"/>
    <w:rsid w:val="00B629EC"/>
    <w:rsid w:val="00B63591"/>
    <w:rsid w:val="00B64125"/>
    <w:rsid w:val="00B65031"/>
    <w:rsid w:val="00B6506A"/>
    <w:rsid w:val="00B653AB"/>
    <w:rsid w:val="00B65F9E"/>
    <w:rsid w:val="00B666BF"/>
    <w:rsid w:val="00B66B19"/>
    <w:rsid w:val="00B7052B"/>
    <w:rsid w:val="00B7120E"/>
    <w:rsid w:val="00B7204C"/>
    <w:rsid w:val="00B722C7"/>
    <w:rsid w:val="00B72F68"/>
    <w:rsid w:val="00B733EE"/>
    <w:rsid w:val="00B73C56"/>
    <w:rsid w:val="00B73F74"/>
    <w:rsid w:val="00B749B9"/>
    <w:rsid w:val="00B75AD8"/>
    <w:rsid w:val="00B76405"/>
    <w:rsid w:val="00B76D1B"/>
    <w:rsid w:val="00B7732E"/>
    <w:rsid w:val="00B77A19"/>
    <w:rsid w:val="00B81262"/>
    <w:rsid w:val="00B81EBE"/>
    <w:rsid w:val="00B82545"/>
    <w:rsid w:val="00B828A8"/>
    <w:rsid w:val="00B83303"/>
    <w:rsid w:val="00B847BF"/>
    <w:rsid w:val="00B85DBF"/>
    <w:rsid w:val="00B86BCA"/>
    <w:rsid w:val="00B914E9"/>
    <w:rsid w:val="00B9163F"/>
    <w:rsid w:val="00B91D7C"/>
    <w:rsid w:val="00B91FEC"/>
    <w:rsid w:val="00B92B70"/>
    <w:rsid w:val="00B93207"/>
    <w:rsid w:val="00B93F2B"/>
    <w:rsid w:val="00B941B8"/>
    <w:rsid w:val="00B94945"/>
    <w:rsid w:val="00B94D7F"/>
    <w:rsid w:val="00B953A5"/>
    <w:rsid w:val="00B9543F"/>
    <w:rsid w:val="00B956EE"/>
    <w:rsid w:val="00B958F1"/>
    <w:rsid w:val="00B95B90"/>
    <w:rsid w:val="00BA0063"/>
    <w:rsid w:val="00BA2BA1"/>
    <w:rsid w:val="00BA3562"/>
    <w:rsid w:val="00BA3C49"/>
    <w:rsid w:val="00BA4A0F"/>
    <w:rsid w:val="00BA4CBE"/>
    <w:rsid w:val="00BA6359"/>
    <w:rsid w:val="00BA6BA1"/>
    <w:rsid w:val="00BA6DFF"/>
    <w:rsid w:val="00BA714E"/>
    <w:rsid w:val="00BA716D"/>
    <w:rsid w:val="00BA728E"/>
    <w:rsid w:val="00BA76A2"/>
    <w:rsid w:val="00BB0AFC"/>
    <w:rsid w:val="00BB1D75"/>
    <w:rsid w:val="00BB4DF0"/>
    <w:rsid w:val="00BB4EA0"/>
    <w:rsid w:val="00BB4F09"/>
    <w:rsid w:val="00BB5174"/>
    <w:rsid w:val="00BB5266"/>
    <w:rsid w:val="00BB6A78"/>
    <w:rsid w:val="00BB7D4A"/>
    <w:rsid w:val="00BC0DCF"/>
    <w:rsid w:val="00BC0E2A"/>
    <w:rsid w:val="00BC145E"/>
    <w:rsid w:val="00BC1D2E"/>
    <w:rsid w:val="00BC2DDB"/>
    <w:rsid w:val="00BC310C"/>
    <w:rsid w:val="00BC317C"/>
    <w:rsid w:val="00BC33F1"/>
    <w:rsid w:val="00BC3508"/>
    <w:rsid w:val="00BC3DBB"/>
    <w:rsid w:val="00BC42C0"/>
    <w:rsid w:val="00BC44E4"/>
    <w:rsid w:val="00BC4626"/>
    <w:rsid w:val="00BD0145"/>
    <w:rsid w:val="00BD1E7E"/>
    <w:rsid w:val="00BD2828"/>
    <w:rsid w:val="00BD4346"/>
    <w:rsid w:val="00BD4E33"/>
    <w:rsid w:val="00BD5CAF"/>
    <w:rsid w:val="00BD6D11"/>
    <w:rsid w:val="00BD7140"/>
    <w:rsid w:val="00BE3159"/>
    <w:rsid w:val="00BE382F"/>
    <w:rsid w:val="00BE4746"/>
    <w:rsid w:val="00BE54BD"/>
    <w:rsid w:val="00BE5EC2"/>
    <w:rsid w:val="00BF0508"/>
    <w:rsid w:val="00BF2EE9"/>
    <w:rsid w:val="00BF3311"/>
    <w:rsid w:val="00BF36EE"/>
    <w:rsid w:val="00BF419C"/>
    <w:rsid w:val="00BF54F8"/>
    <w:rsid w:val="00BF5754"/>
    <w:rsid w:val="00BF61D5"/>
    <w:rsid w:val="00BF6646"/>
    <w:rsid w:val="00C01BC2"/>
    <w:rsid w:val="00C028B2"/>
    <w:rsid w:val="00C02E78"/>
    <w:rsid w:val="00C030A5"/>
    <w:rsid w:val="00C030DE"/>
    <w:rsid w:val="00C03E37"/>
    <w:rsid w:val="00C03F01"/>
    <w:rsid w:val="00C042F8"/>
    <w:rsid w:val="00C074FD"/>
    <w:rsid w:val="00C07BD0"/>
    <w:rsid w:val="00C10115"/>
    <w:rsid w:val="00C10E68"/>
    <w:rsid w:val="00C13770"/>
    <w:rsid w:val="00C15772"/>
    <w:rsid w:val="00C16216"/>
    <w:rsid w:val="00C16AEC"/>
    <w:rsid w:val="00C20B22"/>
    <w:rsid w:val="00C20D82"/>
    <w:rsid w:val="00C22105"/>
    <w:rsid w:val="00C22498"/>
    <w:rsid w:val="00C23026"/>
    <w:rsid w:val="00C244B6"/>
    <w:rsid w:val="00C25087"/>
    <w:rsid w:val="00C267CA"/>
    <w:rsid w:val="00C319D1"/>
    <w:rsid w:val="00C31DC8"/>
    <w:rsid w:val="00C32FC6"/>
    <w:rsid w:val="00C3503E"/>
    <w:rsid w:val="00C3702F"/>
    <w:rsid w:val="00C4184B"/>
    <w:rsid w:val="00C42C84"/>
    <w:rsid w:val="00C42F6A"/>
    <w:rsid w:val="00C43B04"/>
    <w:rsid w:val="00C4500A"/>
    <w:rsid w:val="00C45AF5"/>
    <w:rsid w:val="00C45F0D"/>
    <w:rsid w:val="00C517C0"/>
    <w:rsid w:val="00C51D06"/>
    <w:rsid w:val="00C5296B"/>
    <w:rsid w:val="00C555C7"/>
    <w:rsid w:val="00C558C4"/>
    <w:rsid w:val="00C562B2"/>
    <w:rsid w:val="00C563F1"/>
    <w:rsid w:val="00C566A9"/>
    <w:rsid w:val="00C56813"/>
    <w:rsid w:val="00C56984"/>
    <w:rsid w:val="00C569AB"/>
    <w:rsid w:val="00C60AA2"/>
    <w:rsid w:val="00C60D38"/>
    <w:rsid w:val="00C61608"/>
    <w:rsid w:val="00C622E5"/>
    <w:rsid w:val="00C62895"/>
    <w:rsid w:val="00C63004"/>
    <w:rsid w:val="00C63B7B"/>
    <w:rsid w:val="00C64240"/>
    <w:rsid w:val="00C64A37"/>
    <w:rsid w:val="00C64A7C"/>
    <w:rsid w:val="00C67462"/>
    <w:rsid w:val="00C67F58"/>
    <w:rsid w:val="00C70BD0"/>
    <w:rsid w:val="00C7158E"/>
    <w:rsid w:val="00C71608"/>
    <w:rsid w:val="00C717C9"/>
    <w:rsid w:val="00C7250B"/>
    <w:rsid w:val="00C7346B"/>
    <w:rsid w:val="00C735A3"/>
    <w:rsid w:val="00C73879"/>
    <w:rsid w:val="00C73B28"/>
    <w:rsid w:val="00C7420D"/>
    <w:rsid w:val="00C77050"/>
    <w:rsid w:val="00C77C0E"/>
    <w:rsid w:val="00C8063E"/>
    <w:rsid w:val="00C81487"/>
    <w:rsid w:val="00C84C01"/>
    <w:rsid w:val="00C86BEF"/>
    <w:rsid w:val="00C86DE3"/>
    <w:rsid w:val="00C87B4F"/>
    <w:rsid w:val="00C90369"/>
    <w:rsid w:val="00C90A28"/>
    <w:rsid w:val="00C91687"/>
    <w:rsid w:val="00C91E8C"/>
    <w:rsid w:val="00C924A8"/>
    <w:rsid w:val="00C93D5E"/>
    <w:rsid w:val="00C93E68"/>
    <w:rsid w:val="00C940E7"/>
    <w:rsid w:val="00C945FE"/>
    <w:rsid w:val="00C9461E"/>
    <w:rsid w:val="00C94FA1"/>
    <w:rsid w:val="00C96FAA"/>
    <w:rsid w:val="00C97A04"/>
    <w:rsid w:val="00C97EE8"/>
    <w:rsid w:val="00C97F00"/>
    <w:rsid w:val="00CA0641"/>
    <w:rsid w:val="00CA107B"/>
    <w:rsid w:val="00CA12C5"/>
    <w:rsid w:val="00CA1D8A"/>
    <w:rsid w:val="00CA28E6"/>
    <w:rsid w:val="00CA3BBC"/>
    <w:rsid w:val="00CA40BD"/>
    <w:rsid w:val="00CA484D"/>
    <w:rsid w:val="00CA495C"/>
    <w:rsid w:val="00CA4DFE"/>
    <w:rsid w:val="00CA4FB6"/>
    <w:rsid w:val="00CA5C53"/>
    <w:rsid w:val="00CA6E82"/>
    <w:rsid w:val="00CB1194"/>
    <w:rsid w:val="00CB1737"/>
    <w:rsid w:val="00CB1BA1"/>
    <w:rsid w:val="00CB463C"/>
    <w:rsid w:val="00CB4FC1"/>
    <w:rsid w:val="00CB68E5"/>
    <w:rsid w:val="00CC0AFE"/>
    <w:rsid w:val="00CC28D0"/>
    <w:rsid w:val="00CC2D0D"/>
    <w:rsid w:val="00CC3147"/>
    <w:rsid w:val="00CC4B2F"/>
    <w:rsid w:val="00CC5415"/>
    <w:rsid w:val="00CC5592"/>
    <w:rsid w:val="00CC72A6"/>
    <w:rsid w:val="00CC739E"/>
    <w:rsid w:val="00CD082A"/>
    <w:rsid w:val="00CD1150"/>
    <w:rsid w:val="00CD178A"/>
    <w:rsid w:val="00CD217B"/>
    <w:rsid w:val="00CD2907"/>
    <w:rsid w:val="00CD2F6F"/>
    <w:rsid w:val="00CD387D"/>
    <w:rsid w:val="00CD49BB"/>
    <w:rsid w:val="00CD58B7"/>
    <w:rsid w:val="00CD6FF6"/>
    <w:rsid w:val="00CE1FEB"/>
    <w:rsid w:val="00CE41FA"/>
    <w:rsid w:val="00CE5807"/>
    <w:rsid w:val="00CE5EF2"/>
    <w:rsid w:val="00CE632B"/>
    <w:rsid w:val="00CE6A48"/>
    <w:rsid w:val="00CF00C1"/>
    <w:rsid w:val="00CF2E4C"/>
    <w:rsid w:val="00CF35FF"/>
    <w:rsid w:val="00CF3889"/>
    <w:rsid w:val="00CF4099"/>
    <w:rsid w:val="00CF50AE"/>
    <w:rsid w:val="00CF538E"/>
    <w:rsid w:val="00CF5F5C"/>
    <w:rsid w:val="00CF6348"/>
    <w:rsid w:val="00CF648E"/>
    <w:rsid w:val="00D00796"/>
    <w:rsid w:val="00D008F4"/>
    <w:rsid w:val="00D01475"/>
    <w:rsid w:val="00D01B23"/>
    <w:rsid w:val="00D01C12"/>
    <w:rsid w:val="00D0204B"/>
    <w:rsid w:val="00D029DF"/>
    <w:rsid w:val="00D04EDC"/>
    <w:rsid w:val="00D05126"/>
    <w:rsid w:val="00D06B81"/>
    <w:rsid w:val="00D078D8"/>
    <w:rsid w:val="00D12F08"/>
    <w:rsid w:val="00D134CC"/>
    <w:rsid w:val="00D14A85"/>
    <w:rsid w:val="00D150B0"/>
    <w:rsid w:val="00D160C0"/>
    <w:rsid w:val="00D16D48"/>
    <w:rsid w:val="00D17EAA"/>
    <w:rsid w:val="00D21BB8"/>
    <w:rsid w:val="00D23581"/>
    <w:rsid w:val="00D2370B"/>
    <w:rsid w:val="00D24390"/>
    <w:rsid w:val="00D24AD1"/>
    <w:rsid w:val="00D24C05"/>
    <w:rsid w:val="00D25B29"/>
    <w:rsid w:val="00D26089"/>
    <w:rsid w:val="00D2609E"/>
    <w:rsid w:val="00D261A2"/>
    <w:rsid w:val="00D26B0E"/>
    <w:rsid w:val="00D27658"/>
    <w:rsid w:val="00D30454"/>
    <w:rsid w:val="00D30E0F"/>
    <w:rsid w:val="00D35C76"/>
    <w:rsid w:val="00D36450"/>
    <w:rsid w:val="00D36D38"/>
    <w:rsid w:val="00D4377C"/>
    <w:rsid w:val="00D44A0E"/>
    <w:rsid w:val="00D464BB"/>
    <w:rsid w:val="00D47A46"/>
    <w:rsid w:val="00D47E2E"/>
    <w:rsid w:val="00D50055"/>
    <w:rsid w:val="00D510E9"/>
    <w:rsid w:val="00D5244F"/>
    <w:rsid w:val="00D5248C"/>
    <w:rsid w:val="00D52DA7"/>
    <w:rsid w:val="00D5305B"/>
    <w:rsid w:val="00D531C6"/>
    <w:rsid w:val="00D536DF"/>
    <w:rsid w:val="00D53B77"/>
    <w:rsid w:val="00D54347"/>
    <w:rsid w:val="00D5553A"/>
    <w:rsid w:val="00D60211"/>
    <w:rsid w:val="00D60442"/>
    <w:rsid w:val="00D60A84"/>
    <w:rsid w:val="00D616D2"/>
    <w:rsid w:val="00D62602"/>
    <w:rsid w:val="00D62F34"/>
    <w:rsid w:val="00D62F45"/>
    <w:rsid w:val="00D63B5F"/>
    <w:rsid w:val="00D65E9D"/>
    <w:rsid w:val="00D70EF7"/>
    <w:rsid w:val="00D71E2D"/>
    <w:rsid w:val="00D734C2"/>
    <w:rsid w:val="00D736F9"/>
    <w:rsid w:val="00D77FEA"/>
    <w:rsid w:val="00D8019B"/>
    <w:rsid w:val="00D80200"/>
    <w:rsid w:val="00D81DCB"/>
    <w:rsid w:val="00D8397C"/>
    <w:rsid w:val="00D83A09"/>
    <w:rsid w:val="00D84AFC"/>
    <w:rsid w:val="00D85C63"/>
    <w:rsid w:val="00D86250"/>
    <w:rsid w:val="00D872EC"/>
    <w:rsid w:val="00D8772D"/>
    <w:rsid w:val="00D87AAF"/>
    <w:rsid w:val="00D906D5"/>
    <w:rsid w:val="00D90A74"/>
    <w:rsid w:val="00D90AD8"/>
    <w:rsid w:val="00D90CB4"/>
    <w:rsid w:val="00D9166B"/>
    <w:rsid w:val="00D91E1B"/>
    <w:rsid w:val="00D927B5"/>
    <w:rsid w:val="00D92B9D"/>
    <w:rsid w:val="00D94BC9"/>
    <w:rsid w:val="00D94BFD"/>
    <w:rsid w:val="00D94EED"/>
    <w:rsid w:val="00D94F1A"/>
    <w:rsid w:val="00D95F99"/>
    <w:rsid w:val="00D96026"/>
    <w:rsid w:val="00D965FA"/>
    <w:rsid w:val="00D96A34"/>
    <w:rsid w:val="00D973FA"/>
    <w:rsid w:val="00D97CB4"/>
    <w:rsid w:val="00DA0438"/>
    <w:rsid w:val="00DA15B6"/>
    <w:rsid w:val="00DA4274"/>
    <w:rsid w:val="00DA4D68"/>
    <w:rsid w:val="00DA6528"/>
    <w:rsid w:val="00DA660E"/>
    <w:rsid w:val="00DA70BC"/>
    <w:rsid w:val="00DA7C1C"/>
    <w:rsid w:val="00DB0D2C"/>
    <w:rsid w:val="00DB0F78"/>
    <w:rsid w:val="00DB147A"/>
    <w:rsid w:val="00DB1B7A"/>
    <w:rsid w:val="00DB299B"/>
    <w:rsid w:val="00DB4EB2"/>
    <w:rsid w:val="00DB67AB"/>
    <w:rsid w:val="00DC0536"/>
    <w:rsid w:val="00DC0BD7"/>
    <w:rsid w:val="00DC22C3"/>
    <w:rsid w:val="00DC448A"/>
    <w:rsid w:val="00DC5E2F"/>
    <w:rsid w:val="00DC6708"/>
    <w:rsid w:val="00DC7097"/>
    <w:rsid w:val="00DC70E4"/>
    <w:rsid w:val="00DC7F3C"/>
    <w:rsid w:val="00DD0170"/>
    <w:rsid w:val="00DD01DA"/>
    <w:rsid w:val="00DD08D7"/>
    <w:rsid w:val="00DD1705"/>
    <w:rsid w:val="00DD1F1F"/>
    <w:rsid w:val="00DD3036"/>
    <w:rsid w:val="00DD43EA"/>
    <w:rsid w:val="00DD504C"/>
    <w:rsid w:val="00DD7916"/>
    <w:rsid w:val="00DE0409"/>
    <w:rsid w:val="00DE0DF7"/>
    <w:rsid w:val="00DE1E47"/>
    <w:rsid w:val="00DE3145"/>
    <w:rsid w:val="00DE568F"/>
    <w:rsid w:val="00DF0367"/>
    <w:rsid w:val="00DF07F8"/>
    <w:rsid w:val="00DF29DF"/>
    <w:rsid w:val="00DF4CD6"/>
    <w:rsid w:val="00DF5320"/>
    <w:rsid w:val="00DF5B54"/>
    <w:rsid w:val="00DF6A5C"/>
    <w:rsid w:val="00DF7BC7"/>
    <w:rsid w:val="00E01436"/>
    <w:rsid w:val="00E02697"/>
    <w:rsid w:val="00E03709"/>
    <w:rsid w:val="00E03B38"/>
    <w:rsid w:val="00E045BD"/>
    <w:rsid w:val="00E0762C"/>
    <w:rsid w:val="00E07B0E"/>
    <w:rsid w:val="00E1149B"/>
    <w:rsid w:val="00E119EE"/>
    <w:rsid w:val="00E135B1"/>
    <w:rsid w:val="00E138BA"/>
    <w:rsid w:val="00E16122"/>
    <w:rsid w:val="00E16583"/>
    <w:rsid w:val="00E165BE"/>
    <w:rsid w:val="00E1667E"/>
    <w:rsid w:val="00E16E29"/>
    <w:rsid w:val="00E17B77"/>
    <w:rsid w:val="00E17DE6"/>
    <w:rsid w:val="00E20041"/>
    <w:rsid w:val="00E208B0"/>
    <w:rsid w:val="00E20CBE"/>
    <w:rsid w:val="00E212A3"/>
    <w:rsid w:val="00E21D8C"/>
    <w:rsid w:val="00E22430"/>
    <w:rsid w:val="00E23337"/>
    <w:rsid w:val="00E2483C"/>
    <w:rsid w:val="00E259EA"/>
    <w:rsid w:val="00E25F76"/>
    <w:rsid w:val="00E32061"/>
    <w:rsid w:val="00E335AB"/>
    <w:rsid w:val="00E35136"/>
    <w:rsid w:val="00E37334"/>
    <w:rsid w:val="00E40FE2"/>
    <w:rsid w:val="00E41497"/>
    <w:rsid w:val="00E42EB1"/>
    <w:rsid w:val="00E42FF9"/>
    <w:rsid w:val="00E463AD"/>
    <w:rsid w:val="00E46FFF"/>
    <w:rsid w:val="00E4714C"/>
    <w:rsid w:val="00E47168"/>
    <w:rsid w:val="00E478C8"/>
    <w:rsid w:val="00E50EC8"/>
    <w:rsid w:val="00E5101C"/>
    <w:rsid w:val="00E51AEB"/>
    <w:rsid w:val="00E52099"/>
    <w:rsid w:val="00E522A7"/>
    <w:rsid w:val="00E53466"/>
    <w:rsid w:val="00E53494"/>
    <w:rsid w:val="00E53693"/>
    <w:rsid w:val="00E53C71"/>
    <w:rsid w:val="00E54452"/>
    <w:rsid w:val="00E54A2C"/>
    <w:rsid w:val="00E55777"/>
    <w:rsid w:val="00E569A1"/>
    <w:rsid w:val="00E57ABD"/>
    <w:rsid w:val="00E6001A"/>
    <w:rsid w:val="00E61613"/>
    <w:rsid w:val="00E62C0F"/>
    <w:rsid w:val="00E64BE7"/>
    <w:rsid w:val="00E65277"/>
    <w:rsid w:val="00E664C5"/>
    <w:rsid w:val="00E66983"/>
    <w:rsid w:val="00E671A2"/>
    <w:rsid w:val="00E67AEE"/>
    <w:rsid w:val="00E71DE9"/>
    <w:rsid w:val="00E75165"/>
    <w:rsid w:val="00E76061"/>
    <w:rsid w:val="00E76D26"/>
    <w:rsid w:val="00E77169"/>
    <w:rsid w:val="00E77E1D"/>
    <w:rsid w:val="00E806E2"/>
    <w:rsid w:val="00E80B43"/>
    <w:rsid w:val="00E813F3"/>
    <w:rsid w:val="00E81412"/>
    <w:rsid w:val="00E824A6"/>
    <w:rsid w:val="00E8252E"/>
    <w:rsid w:val="00E827EF"/>
    <w:rsid w:val="00E832ED"/>
    <w:rsid w:val="00E8392C"/>
    <w:rsid w:val="00E83987"/>
    <w:rsid w:val="00E87266"/>
    <w:rsid w:val="00E93331"/>
    <w:rsid w:val="00E9568F"/>
    <w:rsid w:val="00E95D33"/>
    <w:rsid w:val="00E96A7E"/>
    <w:rsid w:val="00EA09A6"/>
    <w:rsid w:val="00EA0F57"/>
    <w:rsid w:val="00EA148C"/>
    <w:rsid w:val="00EA3120"/>
    <w:rsid w:val="00EA46EA"/>
    <w:rsid w:val="00EA57A4"/>
    <w:rsid w:val="00EA5E22"/>
    <w:rsid w:val="00EA69E1"/>
    <w:rsid w:val="00EA74BD"/>
    <w:rsid w:val="00EA77F8"/>
    <w:rsid w:val="00EB10D5"/>
    <w:rsid w:val="00EB1390"/>
    <w:rsid w:val="00EB1A93"/>
    <w:rsid w:val="00EB2C71"/>
    <w:rsid w:val="00EB4340"/>
    <w:rsid w:val="00EB556D"/>
    <w:rsid w:val="00EB5A7D"/>
    <w:rsid w:val="00EB6548"/>
    <w:rsid w:val="00EB746E"/>
    <w:rsid w:val="00EC1105"/>
    <w:rsid w:val="00EC24E5"/>
    <w:rsid w:val="00EC2CA0"/>
    <w:rsid w:val="00EC4537"/>
    <w:rsid w:val="00EC4894"/>
    <w:rsid w:val="00EC4951"/>
    <w:rsid w:val="00EC5DD8"/>
    <w:rsid w:val="00EC6435"/>
    <w:rsid w:val="00EC7276"/>
    <w:rsid w:val="00EC73CA"/>
    <w:rsid w:val="00EC76B9"/>
    <w:rsid w:val="00ED1949"/>
    <w:rsid w:val="00ED1C8A"/>
    <w:rsid w:val="00ED297A"/>
    <w:rsid w:val="00ED2B68"/>
    <w:rsid w:val="00ED55C0"/>
    <w:rsid w:val="00ED682B"/>
    <w:rsid w:val="00EE2896"/>
    <w:rsid w:val="00EE36CB"/>
    <w:rsid w:val="00EE41D5"/>
    <w:rsid w:val="00EE4780"/>
    <w:rsid w:val="00EE4970"/>
    <w:rsid w:val="00EE5223"/>
    <w:rsid w:val="00EE5EC4"/>
    <w:rsid w:val="00EE6729"/>
    <w:rsid w:val="00EE746E"/>
    <w:rsid w:val="00EF102F"/>
    <w:rsid w:val="00EF2C29"/>
    <w:rsid w:val="00EF5566"/>
    <w:rsid w:val="00EF6C6B"/>
    <w:rsid w:val="00F00161"/>
    <w:rsid w:val="00F001EA"/>
    <w:rsid w:val="00F0121F"/>
    <w:rsid w:val="00F01669"/>
    <w:rsid w:val="00F0170D"/>
    <w:rsid w:val="00F01C7D"/>
    <w:rsid w:val="00F01DD6"/>
    <w:rsid w:val="00F02254"/>
    <w:rsid w:val="00F03600"/>
    <w:rsid w:val="00F037A4"/>
    <w:rsid w:val="00F04122"/>
    <w:rsid w:val="00F04CF9"/>
    <w:rsid w:val="00F04E69"/>
    <w:rsid w:val="00F062FA"/>
    <w:rsid w:val="00F06326"/>
    <w:rsid w:val="00F06929"/>
    <w:rsid w:val="00F071AC"/>
    <w:rsid w:val="00F108B4"/>
    <w:rsid w:val="00F109F4"/>
    <w:rsid w:val="00F12E6F"/>
    <w:rsid w:val="00F132FD"/>
    <w:rsid w:val="00F13C31"/>
    <w:rsid w:val="00F154DB"/>
    <w:rsid w:val="00F15F6E"/>
    <w:rsid w:val="00F16A99"/>
    <w:rsid w:val="00F21D43"/>
    <w:rsid w:val="00F23AF6"/>
    <w:rsid w:val="00F242CE"/>
    <w:rsid w:val="00F25659"/>
    <w:rsid w:val="00F26C90"/>
    <w:rsid w:val="00F27C8F"/>
    <w:rsid w:val="00F3194E"/>
    <w:rsid w:val="00F31D9C"/>
    <w:rsid w:val="00F32323"/>
    <w:rsid w:val="00F32749"/>
    <w:rsid w:val="00F327B3"/>
    <w:rsid w:val="00F33601"/>
    <w:rsid w:val="00F344CD"/>
    <w:rsid w:val="00F3589E"/>
    <w:rsid w:val="00F359FA"/>
    <w:rsid w:val="00F35F57"/>
    <w:rsid w:val="00F36C20"/>
    <w:rsid w:val="00F370FD"/>
    <w:rsid w:val="00F37156"/>
    <w:rsid w:val="00F37172"/>
    <w:rsid w:val="00F40194"/>
    <w:rsid w:val="00F4096A"/>
    <w:rsid w:val="00F4312C"/>
    <w:rsid w:val="00F438FA"/>
    <w:rsid w:val="00F43964"/>
    <w:rsid w:val="00F44379"/>
    <w:rsid w:val="00F4477E"/>
    <w:rsid w:val="00F45678"/>
    <w:rsid w:val="00F45AD8"/>
    <w:rsid w:val="00F46013"/>
    <w:rsid w:val="00F467D2"/>
    <w:rsid w:val="00F47274"/>
    <w:rsid w:val="00F478EF"/>
    <w:rsid w:val="00F47E33"/>
    <w:rsid w:val="00F51B8D"/>
    <w:rsid w:val="00F53682"/>
    <w:rsid w:val="00F538ED"/>
    <w:rsid w:val="00F54466"/>
    <w:rsid w:val="00F54C16"/>
    <w:rsid w:val="00F57DD4"/>
    <w:rsid w:val="00F6030E"/>
    <w:rsid w:val="00F63DF7"/>
    <w:rsid w:val="00F63EDE"/>
    <w:rsid w:val="00F65B91"/>
    <w:rsid w:val="00F6684A"/>
    <w:rsid w:val="00F6773E"/>
    <w:rsid w:val="00F67D8F"/>
    <w:rsid w:val="00F67F37"/>
    <w:rsid w:val="00F70167"/>
    <w:rsid w:val="00F70A67"/>
    <w:rsid w:val="00F72055"/>
    <w:rsid w:val="00F726A7"/>
    <w:rsid w:val="00F72715"/>
    <w:rsid w:val="00F729F3"/>
    <w:rsid w:val="00F72D92"/>
    <w:rsid w:val="00F73110"/>
    <w:rsid w:val="00F741B3"/>
    <w:rsid w:val="00F75407"/>
    <w:rsid w:val="00F76B91"/>
    <w:rsid w:val="00F76D4D"/>
    <w:rsid w:val="00F76E10"/>
    <w:rsid w:val="00F77B66"/>
    <w:rsid w:val="00F77DCD"/>
    <w:rsid w:val="00F77E64"/>
    <w:rsid w:val="00F802BE"/>
    <w:rsid w:val="00F80E93"/>
    <w:rsid w:val="00F81964"/>
    <w:rsid w:val="00F822FB"/>
    <w:rsid w:val="00F825FB"/>
    <w:rsid w:val="00F827A4"/>
    <w:rsid w:val="00F82A65"/>
    <w:rsid w:val="00F82CF5"/>
    <w:rsid w:val="00F83405"/>
    <w:rsid w:val="00F83720"/>
    <w:rsid w:val="00F84643"/>
    <w:rsid w:val="00F85252"/>
    <w:rsid w:val="00F86024"/>
    <w:rsid w:val="00F8611A"/>
    <w:rsid w:val="00F86690"/>
    <w:rsid w:val="00F86BD9"/>
    <w:rsid w:val="00F86CD4"/>
    <w:rsid w:val="00F87011"/>
    <w:rsid w:val="00F87A89"/>
    <w:rsid w:val="00F9280C"/>
    <w:rsid w:val="00F94CA8"/>
    <w:rsid w:val="00F9541C"/>
    <w:rsid w:val="00F96354"/>
    <w:rsid w:val="00F970F7"/>
    <w:rsid w:val="00FA0634"/>
    <w:rsid w:val="00FA1F77"/>
    <w:rsid w:val="00FA20AE"/>
    <w:rsid w:val="00FA4875"/>
    <w:rsid w:val="00FA5128"/>
    <w:rsid w:val="00FA5F55"/>
    <w:rsid w:val="00FA5F62"/>
    <w:rsid w:val="00FA60BC"/>
    <w:rsid w:val="00FA6157"/>
    <w:rsid w:val="00FA623A"/>
    <w:rsid w:val="00FA7698"/>
    <w:rsid w:val="00FB013D"/>
    <w:rsid w:val="00FB09A0"/>
    <w:rsid w:val="00FB1838"/>
    <w:rsid w:val="00FB21F6"/>
    <w:rsid w:val="00FB2E14"/>
    <w:rsid w:val="00FB3898"/>
    <w:rsid w:val="00FB3BEC"/>
    <w:rsid w:val="00FB42D4"/>
    <w:rsid w:val="00FB43C6"/>
    <w:rsid w:val="00FB451B"/>
    <w:rsid w:val="00FB4659"/>
    <w:rsid w:val="00FB5906"/>
    <w:rsid w:val="00FB5C58"/>
    <w:rsid w:val="00FB6D2E"/>
    <w:rsid w:val="00FB762F"/>
    <w:rsid w:val="00FB7715"/>
    <w:rsid w:val="00FC00D7"/>
    <w:rsid w:val="00FC0725"/>
    <w:rsid w:val="00FC0B14"/>
    <w:rsid w:val="00FC0EC4"/>
    <w:rsid w:val="00FC2AED"/>
    <w:rsid w:val="00FC3D87"/>
    <w:rsid w:val="00FC4332"/>
    <w:rsid w:val="00FC5E3A"/>
    <w:rsid w:val="00FC64E0"/>
    <w:rsid w:val="00FC711D"/>
    <w:rsid w:val="00FC7197"/>
    <w:rsid w:val="00FC7947"/>
    <w:rsid w:val="00FD0641"/>
    <w:rsid w:val="00FD0B01"/>
    <w:rsid w:val="00FD0FCF"/>
    <w:rsid w:val="00FD30CF"/>
    <w:rsid w:val="00FD4353"/>
    <w:rsid w:val="00FD4F5A"/>
    <w:rsid w:val="00FD5EA7"/>
    <w:rsid w:val="00FD69E9"/>
    <w:rsid w:val="00FD73F5"/>
    <w:rsid w:val="00FD758D"/>
    <w:rsid w:val="00FD7BD2"/>
    <w:rsid w:val="00FE08F1"/>
    <w:rsid w:val="00FE16B3"/>
    <w:rsid w:val="00FE4DFA"/>
    <w:rsid w:val="00FE5047"/>
    <w:rsid w:val="00FE5525"/>
    <w:rsid w:val="00FE5C2F"/>
    <w:rsid w:val="00FE68CC"/>
    <w:rsid w:val="00FE6DF6"/>
    <w:rsid w:val="00FE769D"/>
    <w:rsid w:val="00FE7C26"/>
    <w:rsid w:val="00FF0DDF"/>
    <w:rsid w:val="00FF141E"/>
    <w:rsid w:val="00FF1913"/>
    <w:rsid w:val="00FF198D"/>
    <w:rsid w:val="00FF1B51"/>
    <w:rsid w:val="00FF28AA"/>
    <w:rsid w:val="00FF2BEF"/>
    <w:rsid w:val="00FF3513"/>
    <w:rsid w:val="00FF48BB"/>
    <w:rsid w:val="00FF4C65"/>
    <w:rsid w:val="00FF59DA"/>
    <w:rsid w:val="00FF5B81"/>
    <w:rsid w:val="00FF73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B17AF7B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Default">
    <w:name w:val="Default"/>
    <w:rsid w:val="003A316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UyteHipercze">
    <w:name w:val="FollowedHyperlink"/>
    <w:basedOn w:val="Domylnaczcionkaakapitu"/>
    <w:uiPriority w:val="99"/>
    <w:semiHidden/>
    <w:unhideWhenUsed/>
    <w:rsid w:val="00E827EF"/>
    <w:rPr>
      <w:color w:val="954F72" w:themeColor="followed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F15F6E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l-PL"/>
    </w:rPr>
  </w:style>
  <w:style w:type="paragraph" w:customStyle="1" w:styleId="Ikonawskanika">
    <w:name w:val="Ikona wskaźnika"/>
    <w:basedOn w:val="Normalny"/>
    <w:link w:val="IkonawskanikaZnak"/>
    <w:qFormat/>
    <w:rsid w:val="0080399E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IkonawskanikaZnak">
    <w:name w:val="Ikona wskaźnika Znak"/>
    <w:basedOn w:val="Domylnaczcionkaakapitu"/>
    <w:link w:val="Ikonawskanika"/>
    <w:rsid w:val="0080399E"/>
    <w:rPr>
      <w:rFonts w:ascii="Fira Sans SemiBold" w:hAnsi="Fira Sans SemiBold"/>
      <w:color w:val="66AFDE"/>
      <w:sz w:val="60"/>
      <w:szCs w:val="6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60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56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19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90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84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3.xml"/><Relationship Id="rId18" Type="http://schemas.openxmlformats.org/officeDocument/2006/relationships/footer" Target="footer2.xml"/><Relationship Id="rId26" Type="http://schemas.openxmlformats.org/officeDocument/2006/relationships/header" Target="header4.xml"/><Relationship Id="rId39" Type="http://schemas.openxmlformats.org/officeDocument/2006/relationships/footer" Target="footer5.xml"/><Relationship Id="rId21" Type="http://schemas.openxmlformats.org/officeDocument/2006/relationships/chart" Target="charts/chart7.xml"/><Relationship Id="rId34" Type="http://schemas.openxmlformats.org/officeDocument/2006/relationships/image" Target="media/image9.png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chart" Target="charts/chart6.xml"/><Relationship Id="rId29" Type="http://schemas.openxmlformats.org/officeDocument/2006/relationships/image" Target="media/image4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chart" Target="charts/chart1.xml"/><Relationship Id="rId24" Type="http://schemas.openxmlformats.org/officeDocument/2006/relationships/header" Target="header3.xml"/><Relationship Id="rId32" Type="http://schemas.openxmlformats.org/officeDocument/2006/relationships/image" Target="media/image7.png"/><Relationship Id="rId37" Type="http://schemas.openxmlformats.org/officeDocument/2006/relationships/hyperlink" Target="http://swaid.stat.gov.pl/SitePagesDBW/WarunkiZyciaLudnosci.aspx" TargetMode="External"/><Relationship Id="rId40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23" Type="http://schemas.openxmlformats.org/officeDocument/2006/relationships/chart" Target="charts/chart9.xml"/><Relationship Id="rId28" Type="http://schemas.openxmlformats.org/officeDocument/2006/relationships/hyperlink" Target="mailto:obslugaprasowa@stat.gov.pl" TargetMode="External"/><Relationship Id="rId36" Type="http://schemas.openxmlformats.org/officeDocument/2006/relationships/hyperlink" Target="https://stat.gov.pl/obszary-tematyczne/inne-opracowania/informacje-o-sytuacji-spoleczno-gospodarczej/biuletyn-statystyczny-nr-122022,4,133.html" TargetMode="External"/><Relationship Id="rId10" Type="http://schemas.openxmlformats.org/officeDocument/2006/relationships/endnotes" Target="endnotes.xml"/><Relationship Id="rId19" Type="http://schemas.openxmlformats.org/officeDocument/2006/relationships/chart" Target="charts/chart5.xml"/><Relationship Id="rId31" Type="http://schemas.openxmlformats.org/officeDocument/2006/relationships/image" Target="media/image6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chart" Target="charts/chart4.xml"/><Relationship Id="rId22" Type="http://schemas.openxmlformats.org/officeDocument/2006/relationships/chart" Target="charts/chart8.xml"/><Relationship Id="rId27" Type="http://schemas.openxmlformats.org/officeDocument/2006/relationships/footer" Target="footer4.xml"/><Relationship Id="rId30" Type="http://schemas.openxmlformats.org/officeDocument/2006/relationships/image" Target="media/image5.png"/><Relationship Id="rId35" Type="http://schemas.openxmlformats.org/officeDocument/2006/relationships/hyperlink" Target="https://stat.gov.pl/obszary-tematyczne/koniunktura/koniunktura/koniunktura-w-przetworstwie-przemyslowym-budownictwie-handlu-i-uslugach-styczen-2023-roku,3,122.html" TargetMode="Externa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chart" Target="charts/chart2.xml"/><Relationship Id="rId17" Type="http://schemas.openxmlformats.org/officeDocument/2006/relationships/header" Target="header2.xml"/><Relationship Id="rId25" Type="http://schemas.openxmlformats.org/officeDocument/2006/relationships/footer" Target="footer3.xml"/><Relationship Id="rId33" Type="http://schemas.openxmlformats.org/officeDocument/2006/relationships/image" Target="media/image8.png"/><Relationship Id="rId38" Type="http://schemas.openxmlformats.org/officeDocument/2006/relationships/header" Target="header5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5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6.xlsx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7.xlsx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8.xlsx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65451059971167"/>
          <c:h val="0.69522074916354304"/>
        </c:manualLayout>
      </c:layout>
      <c:barChart>
        <c:barDir val="col"/>
        <c:grouping val="clustered"/>
        <c:varyColors val="0"/>
        <c:ser>
          <c:idx val="1"/>
          <c:order val="0"/>
          <c:tx>
            <c:strRef>
              <c:f>Arkusz1!$C$1</c:f>
              <c:strCache>
                <c:ptCount val="1"/>
                <c:pt idx="0">
                  <c:v>BWUK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multiLvlStrRef>
              <c:f>Arkusz1!$A$2:$B$39</c:f>
              <c:multiLvlStrCache>
                <c:ptCount val="38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  <c:pt idx="24">
                    <c:v>2022</c:v>
                  </c:pt>
                  <c:pt idx="36">
                    <c:v>2023</c:v>
                  </c:pt>
                </c:lvl>
              </c:multiLvlStrCache>
            </c:multiLvlStrRef>
          </c:cat>
          <c:val>
            <c:numRef>
              <c:f>Arkusz1!$C$2:$C$39</c:f>
              <c:numCache>
                <c:formatCode>0.0</c:formatCode>
                <c:ptCount val="38"/>
                <c:pt idx="0">
                  <c:v>3.7</c:v>
                </c:pt>
                <c:pt idx="1">
                  <c:v>1.3</c:v>
                </c:pt>
                <c:pt idx="2">
                  <c:v>1.3</c:v>
                </c:pt>
                <c:pt idx="3">
                  <c:v>-36.4</c:v>
                </c:pt>
                <c:pt idx="4">
                  <c:v>-30.1</c:v>
                </c:pt>
                <c:pt idx="5">
                  <c:v>-19.399999999999999</c:v>
                </c:pt>
                <c:pt idx="6">
                  <c:v>-13.4</c:v>
                </c:pt>
                <c:pt idx="7">
                  <c:v>-15.2</c:v>
                </c:pt>
                <c:pt idx="8">
                  <c:v>-15</c:v>
                </c:pt>
                <c:pt idx="9">
                  <c:v>-20</c:v>
                </c:pt>
                <c:pt idx="10">
                  <c:v>-29.2</c:v>
                </c:pt>
                <c:pt idx="11">
                  <c:v>-24.9</c:v>
                </c:pt>
                <c:pt idx="12">
                  <c:v>-25.1</c:v>
                </c:pt>
                <c:pt idx="13">
                  <c:v>-25.2</c:v>
                </c:pt>
                <c:pt idx="14">
                  <c:v>-23</c:v>
                </c:pt>
                <c:pt idx="15">
                  <c:v>-22.5</c:v>
                </c:pt>
                <c:pt idx="16">
                  <c:v>-14.6</c:v>
                </c:pt>
                <c:pt idx="17">
                  <c:v>-14.8</c:v>
                </c:pt>
                <c:pt idx="18">
                  <c:v>-13.5</c:v>
                </c:pt>
                <c:pt idx="19">
                  <c:v>-14.6</c:v>
                </c:pt>
                <c:pt idx="20">
                  <c:v>-13</c:v>
                </c:pt>
                <c:pt idx="21">
                  <c:v>-17.8</c:v>
                </c:pt>
                <c:pt idx="22">
                  <c:v>-23.3</c:v>
                </c:pt>
                <c:pt idx="23">
                  <c:v>-27.3</c:v>
                </c:pt>
                <c:pt idx="24">
                  <c:v>-29.2</c:v>
                </c:pt>
                <c:pt idx="25">
                  <c:v>-27.7</c:v>
                </c:pt>
                <c:pt idx="26">
                  <c:v>-39</c:v>
                </c:pt>
                <c:pt idx="27">
                  <c:v>-37.200000000000003</c:v>
                </c:pt>
                <c:pt idx="28">
                  <c:v>-38.4</c:v>
                </c:pt>
                <c:pt idx="29">
                  <c:v>-43.8</c:v>
                </c:pt>
                <c:pt idx="30">
                  <c:v>-41.7</c:v>
                </c:pt>
                <c:pt idx="31">
                  <c:v>-44.9</c:v>
                </c:pt>
                <c:pt idx="32">
                  <c:v>-44.2</c:v>
                </c:pt>
                <c:pt idx="33">
                  <c:v>-45.5</c:v>
                </c:pt>
                <c:pt idx="34">
                  <c:v>-44</c:v>
                </c:pt>
                <c:pt idx="35">
                  <c:v>-41.9</c:v>
                </c:pt>
                <c:pt idx="36" formatCode="General">
                  <c:v>-38.1</c:v>
                </c:pt>
                <c:pt idx="37" formatCode="General">
                  <c:v>-36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8EB1-47A5-BCA0-F8F6FD2DE8F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04014224"/>
        <c:axId val="304013440"/>
      </c:barChart>
      <c:lineChart>
        <c:grouping val="standard"/>
        <c:varyColors val="0"/>
        <c:ser>
          <c:idx val="6"/>
          <c:order val="1"/>
          <c:tx>
            <c:strRef>
              <c:f>Arkusz1!$D$1</c:f>
              <c:strCache>
                <c:ptCount val="1"/>
                <c:pt idx="0">
                  <c:v>Zmiana syt. gosp. dom. w ostatnich 12 miesiącach</c:v>
                </c:pt>
              </c:strCache>
            </c:strRef>
          </c:tx>
          <c:spPr>
            <a:ln w="28575" cap="rnd">
              <a:solidFill>
                <a:schemeClr val="tx1">
                  <a:alpha val="5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tx1">
                  <a:alpha val="50000"/>
                </a:schemeClr>
              </a:solidFill>
              <a:ln w="9525">
                <a:noFill/>
              </a:ln>
              <a:effectLst/>
            </c:spPr>
          </c:marker>
          <c:cat>
            <c:multiLvlStrRef>
              <c:f>Arkusz1!$A$2:$B$39</c:f>
              <c:multiLvlStrCache>
                <c:ptCount val="38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  <c:pt idx="24">
                    <c:v>2022</c:v>
                  </c:pt>
                  <c:pt idx="36">
                    <c:v>2023</c:v>
                  </c:pt>
                </c:lvl>
              </c:multiLvlStrCache>
            </c:multiLvlStrRef>
          </c:cat>
          <c:val>
            <c:numRef>
              <c:f>Arkusz1!$D$2:$D$39</c:f>
              <c:numCache>
                <c:formatCode>0.0</c:formatCode>
                <c:ptCount val="38"/>
                <c:pt idx="0">
                  <c:v>4.2</c:v>
                </c:pt>
                <c:pt idx="1">
                  <c:v>-0.8</c:v>
                </c:pt>
                <c:pt idx="2">
                  <c:v>1.9</c:v>
                </c:pt>
                <c:pt idx="3">
                  <c:v>-9.1</c:v>
                </c:pt>
                <c:pt idx="4">
                  <c:v>-11</c:v>
                </c:pt>
                <c:pt idx="5">
                  <c:v>-8.3000000000000007</c:v>
                </c:pt>
                <c:pt idx="6">
                  <c:v>-5.5</c:v>
                </c:pt>
                <c:pt idx="7">
                  <c:v>-4.4000000000000004</c:v>
                </c:pt>
                <c:pt idx="8">
                  <c:v>-7.8</c:v>
                </c:pt>
                <c:pt idx="9">
                  <c:v>-9</c:v>
                </c:pt>
                <c:pt idx="10">
                  <c:v>-13.2</c:v>
                </c:pt>
                <c:pt idx="11">
                  <c:v>-15</c:v>
                </c:pt>
                <c:pt idx="12">
                  <c:v>-12.9</c:v>
                </c:pt>
                <c:pt idx="13">
                  <c:v>-13.2</c:v>
                </c:pt>
                <c:pt idx="14">
                  <c:v>-13.4</c:v>
                </c:pt>
                <c:pt idx="15">
                  <c:v>-11.9</c:v>
                </c:pt>
                <c:pt idx="16">
                  <c:v>-5.7</c:v>
                </c:pt>
                <c:pt idx="17">
                  <c:v>-8</c:v>
                </c:pt>
                <c:pt idx="18">
                  <c:v>-6.2</c:v>
                </c:pt>
                <c:pt idx="19">
                  <c:v>-6.1</c:v>
                </c:pt>
                <c:pt idx="20">
                  <c:v>-7.7</c:v>
                </c:pt>
                <c:pt idx="21">
                  <c:v>-8.6</c:v>
                </c:pt>
                <c:pt idx="22">
                  <c:v>-13.6</c:v>
                </c:pt>
                <c:pt idx="23">
                  <c:v>-16.399999999999999</c:v>
                </c:pt>
                <c:pt idx="24">
                  <c:v>-17.100000000000001</c:v>
                </c:pt>
                <c:pt idx="25">
                  <c:v>-15.8</c:v>
                </c:pt>
                <c:pt idx="26">
                  <c:v>-20.399999999999999</c:v>
                </c:pt>
                <c:pt idx="27">
                  <c:v>-22</c:v>
                </c:pt>
                <c:pt idx="28">
                  <c:v>-23</c:v>
                </c:pt>
                <c:pt idx="29">
                  <c:v>-30.2</c:v>
                </c:pt>
                <c:pt idx="30">
                  <c:v>-29.2</c:v>
                </c:pt>
                <c:pt idx="31">
                  <c:v>-32.799999999999997</c:v>
                </c:pt>
                <c:pt idx="32">
                  <c:v>-32.5</c:v>
                </c:pt>
                <c:pt idx="33">
                  <c:v>-31</c:v>
                </c:pt>
                <c:pt idx="34">
                  <c:v>-32.200000000000003</c:v>
                </c:pt>
                <c:pt idx="35">
                  <c:v>-30.4</c:v>
                </c:pt>
                <c:pt idx="36" formatCode="General">
                  <c:v>-28.1</c:v>
                </c:pt>
                <c:pt idx="37" formatCode="General">
                  <c:v>-28.6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8EB1-47A5-BCA0-F8F6FD2DE8F5}"/>
            </c:ext>
          </c:extLst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Zmiana syt. gosp. dom. w najbliższych 12 miesiącach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multiLvlStrRef>
              <c:f>Arkusz1!$A$2:$B$39</c:f>
              <c:multiLvlStrCache>
                <c:ptCount val="38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  <c:pt idx="24">
                    <c:v>2022</c:v>
                  </c:pt>
                  <c:pt idx="36">
                    <c:v>2023</c:v>
                  </c:pt>
                </c:lvl>
              </c:multiLvlStrCache>
            </c:multiLvlStrRef>
          </c:cat>
          <c:val>
            <c:numRef>
              <c:f>Arkusz1!$E$2:$E$39</c:f>
              <c:numCache>
                <c:formatCode>0.0</c:formatCode>
                <c:ptCount val="38"/>
                <c:pt idx="0">
                  <c:v>2</c:v>
                </c:pt>
                <c:pt idx="1">
                  <c:v>2.4</c:v>
                </c:pt>
                <c:pt idx="2">
                  <c:v>1.7</c:v>
                </c:pt>
                <c:pt idx="3">
                  <c:v>-30.5</c:v>
                </c:pt>
                <c:pt idx="4">
                  <c:v>-19.600000000000001</c:v>
                </c:pt>
                <c:pt idx="5">
                  <c:v>-8.9</c:v>
                </c:pt>
                <c:pt idx="6">
                  <c:v>-3.3</c:v>
                </c:pt>
                <c:pt idx="7">
                  <c:v>-5.0999999999999996</c:v>
                </c:pt>
                <c:pt idx="8">
                  <c:v>-5.5</c:v>
                </c:pt>
                <c:pt idx="9">
                  <c:v>-8.9</c:v>
                </c:pt>
                <c:pt idx="10">
                  <c:v>-15.5</c:v>
                </c:pt>
                <c:pt idx="11">
                  <c:v>-9.9</c:v>
                </c:pt>
                <c:pt idx="12">
                  <c:v>-11.1</c:v>
                </c:pt>
                <c:pt idx="13">
                  <c:v>-7.8</c:v>
                </c:pt>
                <c:pt idx="14">
                  <c:v>-7.7</c:v>
                </c:pt>
                <c:pt idx="15">
                  <c:v>-8.1</c:v>
                </c:pt>
                <c:pt idx="16">
                  <c:v>-3.1</c:v>
                </c:pt>
                <c:pt idx="17">
                  <c:v>-4.3</c:v>
                </c:pt>
                <c:pt idx="18">
                  <c:v>-3.5</c:v>
                </c:pt>
                <c:pt idx="19">
                  <c:v>-4.2</c:v>
                </c:pt>
                <c:pt idx="20">
                  <c:v>-5.0999999999999996</c:v>
                </c:pt>
                <c:pt idx="21">
                  <c:v>-9.8000000000000007</c:v>
                </c:pt>
                <c:pt idx="22">
                  <c:v>-15.8</c:v>
                </c:pt>
                <c:pt idx="23">
                  <c:v>-18.399999999999999</c:v>
                </c:pt>
                <c:pt idx="24">
                  <c:v>-23.3</c:v>
                </c:pt>
                <c:pt idx="25">
                  <c:v>-18.2</c:v>
                </c:pt>
                <c:pt idx="26">
                  <c:v>-34</c:v>
                </c:pt>
                <c:pt idx="27">
                  <c:v>-30</c:v>
                </c:pt>
                <c:pt idx="28">
                  <c:v>-28.4</c:v>
                </c:pt>
                <c:pt idx="29">
                  <c:v>-36.299999999999997</c:v>
                </c:pt>
                <c:pt idx="30">
                  <c:v>-32.6</c:v>
                </c:pt>
                <c:pt idx="31">
                  <c:v>-34.4</c:v>
                </c:pt>
                <c:pt idx="32">
                  <c:v>-36.4</c:v>
                </c:pt>
                <c:pt idx="33">
                  <c:v>-34.799999999999997</c:v>
                </c:pt>
                <c:pt idx="34">
                  <c:v>-35.6</c:v>
                </c:pt>
                <c:pt idx="35">
                  <c:v>-31.4</c:v>
                </c:pt>
                <c:pt idx="36" formatCode="General">
                  <c:v>-27.3</c:v>
                </c:pt>
                <c:pt idx="37" formatCode="General">
                  <c:v>-23.2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8EB1-47A5-BCA0-F8F6FD2DE8F5}"/>
            </c:ext>
          </c:extLst>
        </c:ser>
        <c:ser>
          <c:idx val="4"/>
          <c:order val="3"/>
          <c:tx>
            <c:strRef>
              <c:f>Arkusz1!$F$1</c:f>
              <c:strCache>
                <c:ptCount val="1"/>
                <c:pt idx="0">
                  <c:v>Zmiana syt. kraju w ostatnich 12 miesiącach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solidFill>
                  <a:srgbClr val="008542"/>
                </a:solidFill>
              </a:ln>
              <a:effectLst/>
            </c:spPr>
          </c:marker>
          <c:cat>
            <c:multiLvlStrRef>
              <c:f>Arkusz1!$A$2:$B$39</c:f>
              <c:multiLvlStrCache>
                <c:ptCount val="38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  <c:pt idx="24">
                    <c:v>2022</c:v>
                  </c:pt>
                  <c:pt idx="36">
                    <c:v>2023</c:v>
                  </c:pt>
                </c:lvl>
              </c:multiLvlStrCache>
            </c:multiLvlStrRef>
          </c:cat>
          <c:val>
            <c:numRef>
              <c:f>Arkusz1!$F$2:$F$39</c:f>
              <c:numCache>
                <c:formatCode>0.0</c:formatCode>
                <c:ptCount val="38"/>
                <c:pt idx="0">
                  <c:v>3.7</c:v>
                </c:pt>
                <c:pt idx="1">
                  <c:v>1.9</c:v>
                </c:pt>
                <c:pt idx="2">
                  <c:v>1.5</c:v>
                </c:pt>
                <c:pt idx="3">
                  <c:v>-30.5</c:v>
                </c:pt>
                <c:pt idx="4">
                  <c:v>-35.6</c:v>
                </c:pt>
                <c:pt idx="5">
                  <c:v>-30.8</c:v>
                </c:pt>
                <c:pt idx="6">
                  <c:v>-24.4</c:v>
                </c:pt>
                <c:pt idx="7">
                  <c:v>-29.4</c:v>
                </c:pt>
                <c:pt idx="8">
                  <c:v>-29.7</c:v>
                </c:pt>
                <c:pt idx="9">
                  <c:v>-33.700000000000003</c:v>
                </c:pt>
                <c:pt idx="10">
                  <c:v>-46.2</c:v>
                </c:pt>
                <c:pt idx="11">
                  <c:v>-45.7</c:v>
                </c:pt>
                <c:pt idx="12">
                  <c:v>-48.6</c:v>
                </c:pt>
                <c:pt idx="13">
                  <c:v>-50.2</c:v>
                </c:pt>
                <c:pt idx="14">
                  <c:v>-46.3</c:v>
                </c:pt>
                <c:pt idx="15">
                  <c:v>-44.5</c:v>
                </c:pt>
                <c:pt idx="16">
                  <c:v>-37.299999999999997</c:v>
                </c:pt>
                <c:pt idx="17">
                  <c:v>-33.9</c:v>
                </c:pt>
                <c:pt idx="18">
                  <c:v>-31.6</c:v>
                </c:pt>
                <c:pt idx="19">
                  <c:v>-31</c:v>
                </c:pt>
                <c:pt idx="20">
                  <c:v>-27.2</c:v>
                </c:pt>
                <c:pt idx="21">
                  <c:v>-30.1</c:v>
                </c:pt>
                <c:pt idx="22">
                  <c:v>-37</c:v>
                </c:pt>
                <c:pt idx="23">
                  <c:v>-43</c:v>
                </c:pt>
                <c:pt idx="24">
                  <c:v>-43.5</c:v>
                </c:pt>
                <c:pt idx="25">
                  <c:v>-45.1</c:v>
                </c:pt>
                <c:pt idx="26">
                  <c:v>-47.9</c:v>
                </c:pt>
                <c:pt idx="27">
                  <c:v>-52.5</c:v>
                </c:pt>
                <c:pt idx="28">
                  <c:v>-56.6</c:v>
                </c:pt>
                <c:pt idx="29">
                  <c:v>-59.1</c:v>
                </c:pt>
                <c:pt idx="30">
                  <c:v>-60.6</c:v>
                </c:pt>
                <c:pt idx="31">
                  <c:v>-61.6</c:v>
                </c:pt>
                <c:pt idx="32">
                  <c:v>-61.5</c:v>
                </c:pt>
                <c:pt idx="33">
                  <c:v>-64.099999999999994</c:v>
                </c:pt>
                <c:pt idx="34">
                  <c:v>-60.9</c:v>
                </c:pt>
                <c:pt idx="35">
                  <c:v>-61.4</c:v>
                </c:pt>
                <c:pt idx="36" formatCode="General">
                  <c:v>-57.2</c:v>
                </c:pt>
                <c:pt idx="37" formatCode="General">
                  <c:v>-54.2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8EB1-47A5-BCA0-F8F6FD2DE8F5}"/>
            </c:ext>
          </c:extLst>
        </c:ser>
        <c:ser>
          <c:idx val="3"/>
          <c:order val="4"/>
          <c:tx>
            <c:strRef>
              <c:f>Arkusz1!$G$1</c:f>
              <c:strCache>
                <c:ptCount val="1"/>
                <c:pt idx="0">
                  <c:v>Zmiana syt. kraju w najbliższych 12 miesiącach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solidFill>
                  <a:srgbClr val="6677AD"/>
                </a:solidFill>
              </a:ln>
              <a:effectLst/>
            </c:spPr>
          </c:marker>
          <c:cat>
            <c:multiLvlStrRef>
              <c:f>Arkusz1!$A$2:$B$39</c:f>
              <c:multiLvlStrCache>
                <c:ptCount val="38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  <c:pt idx="24">
                    <c:v>2022</c:v>
                  </c:pt>
                  <c:pt idx="36">
                    <c:v>2023</c:v>
                  </c:pt>
                </c:lvl>
              </c:multiLvlStrCache>
            </c:multiLvlStrRef>
          </c:cat>
          <c:val>
            <c:numRef>
              <c:f>Arkusz1!$G$2:$G$39</c:f>
              <c:numCache>
                <c:formatCode>0.0</c:formatCode>
                <c:ptCount val="38"/>
                <c:pt idx="0">
                  <c:v>-7.7</c:v>
                </c:pt>
                <c:pt idx="1">
                  <c:v>-8.4</c:v>
                </c:pt>
                <c:pt idx="2">
                  <c:v>-10.1</c:v>
                </c:pt>
                <c:pt idx="3">
                  <c:v>-64.5</c:v>
                </c:pt>
                <c:pt idx="4">
                  <c:v>-48.9</c:v>
                </c:pt>
                <c:pt idx="5">
                  <c:v>-30.1</c:v>
                </c:pt>
                <c:pt idx="6">
                  <c:v>-18.399999999999999</c:v>
                </c:pt>
                <c:pt idx="7">
                  <c:v>-24.4</c:v>
                </c:pt>
                <c:pt idx="8">
                  <c:v>-22.4</c:v>
                </c:pt>
                <c:pt idx="9">
                  <c:v>-31.4</c:v>
                </c:pt>
                <c:pt idx="10">
                  <c:v>-45.9</c:v>
                </c:pt>
                <c:pt idx="11">
                  <c:v>-36.700000000000003</c:v>
                </c:pt>
                <c:pt idx="12">
                  <c:v>-35.700000000000003</c:v>
                </c:pt>
                <c:pt idx="13">
                  <c:v>-35</c:v>
                </c:pt>
                <c:pt idx="14">
                  <c:v>-31.5</c:v>
                </c:pt>
                <c:pt idx="15">
                  <c:v>-31.4</c:v>
                </c:pt>
                <c:pt idx="16">
                  <c:v>-16.7</c:v>
                </c:pt>
                <c:pt idx="17">
                  <c:v>-20</c:v>
                </c:pt>
                <c:pt idx="18">
                  <c:v>-20.100000000000001</c:v>
                </c:pt>
                <c:pt idx="19">
                  <c:v>-20</c:v>
                </c:pt>
                <c:pt idx="20">
                  <c:v>-20.8</c:v>
                </c:pt>
                <c:pt idx="21">
                  <c:v>-28</c:v>
                </c:pt>
                <c:pt idx="22">
                  <c:v>-34.200000000000003</c:v>
                </c:pt>
                <c:pt idx="23">
                  <c:v>-36.799999999999997</c:v>
                </c:pt>
                <c:pt idx="24">
                  <c:v>-41.3</c:v>
                </c:pt>
                <c:pt idx="25">
                  <c:v>-35.1</c:v>
                </c:pt>
                <c:pt idx="26">
                  <c:v>-57.1</c:v>
                </c:pt>
                <c:pt idx="27">
                  <c:v>-48.6</c:v>
                </c:pt>
                <c:pt idx="28">
                  <c:v>-51.8</c:v>
                </c:pt>
                <c:pt idx="29">
                  <c:v>-53.1</c:v>
                </c:pt>
                <c:pt idx="30">
                  <c:v>-50.3</c:v>
                </c:pt>
                <c:pt idx="31">
                  <c:v>-53.6</c:v>
                </c:pt>
                <c:pt idx="32">
                  <c:v>-53.8</c:v>
                </c:pt>
                <c:pt idx="33">
                  <c:v>-56.7</c:v>
                </c:pt>
                <c:pt idx="34">
                  <c:v>-51.1</c:v>
                </c:pt>
                <c:pt idx="35">
                  <c:v>-48.6</c:v>
                </c:pt>
                <c:pt idx="36" formatCode="General">
                  <c:v>-43.5</c:v>
                </c:pt>
                <c:pt idx="37" formatCode="General">
                  <c:v>-38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1377-4A5F-BFF3-65108A9D8A10}"/>
            </c:ext>
          </c:extLst>
        </c:ser>
        <c:ser>
          <c:idx val="0"/>
          <c:order val="5"/>
          <c:tx>
            <c:strRef>
              <c:f>Arkusz1!$H$1</c:f>
              <c:strCache>
                <c:ptCount val="1"/>
                <c:pt idx="0">
                  <c:v>Obecne dokonyw. ważnych zakupów</c:v>
                </c:pt>
              </c:strCache>
            </c:strRef>
          </c:tx>
          <c:spPr>
            <a:ln w="28575" cap="rnd">
              <a:solidFill>
                <a:schemeClr val="tx1">
                  <a:alpha val="7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tx1">
                  <a:alpha val="70000"/>
                </a:schemeClr>
              </a:solidFill>
              <a:ln w="9525">
                <a:noFill/>
              </a:ln>
              <a:effectLst/>
            </c:spPr>
          </c:marker>
          <c:cat>
            <c:multiLvlStrRef>
              <c:f>Arkusz1!$A$2:$B$39</c:f>
              <c:multiLvlStrCache>
                <c:ptCount val="38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  <c:pt idx="24">
                    <c:v>2022</c:v>
                  </c:pt>
                  <c:pt idx="36">
                    <c:v>2023</c:v>
                  </c:pt>
                </c:lvl>
              </c:multiLvlStrCache>
            </c:multiLvlStrRef>
          </c:cat>
          <c:val>
            <c:numRef>
              <c:f>Arkusz1!$H$2:$H$39</c:f>
              <c:numCache>
                <c:formatCode>0.0</c:formatCode>
                <c:ptCount val="38"/>
                <c:pt idx="0">
                  <c:v>16.100000000000001</c:v>
                </c:pt>
                <c:pt idx="1">
                  <c:v>11.5</c:v>
                </c:pt>
                <c:pt idx="2">
                  <c:v>11.5</c:v>
                </c:pt>
                <c:pt idx="3">
                  <c:v>-47.3</c:v>
                </c:pt>
                <c:pt idx="4">
                  <c:v>-35.700000000000003</c:v>
                </c:pt>
                <c:pt idx="5">
                  <c:v>-19</c:v>
                </c:pt>
                <c:pt idx="6">
                  <c:v>-15.7</c:v>
                </c:pt>
                <c:pt idx="7">
                  <c:v>-12.6</c:v>
                </c:pt>
                <c:pt idx="8">
                  <c:v>-9.8000000000000007</c:v>
                </c:pt>
                <c:pt idx="9">
                  <c:v>-17.100000000000001</c:v>
                </c:pt>
                <c:pt idx="10">
                  <c:v>-25.1</c:v>
                </c:pt>
                <c:pt idx="11">
                  <c:v>-17.100000000000001</c:v>
                </c:pt>
                <c:pt idx="12">
                  <c:v>-17.100000000000001</c:v>
                </c:pt>
                <c:pt idx="13">
                  <c:v>-20</c:v>
                </c:pt>
                <c:pt idx="14">
                  <c:v>-16</c:v>
                </c:pt>
                <c:pt idx="15">
                  <c:v>-16.7</c:v>
                </c:pt>
                <c:pt idx="16">
                  <c:v>-10.1</c:v>
                </c:pt>
                <c:pt idx="17">
                  <c:v>-7.8</c:v>
                </c:pt>
                <c:pt idx="18">
                  <c:v>-6.1</c:v>
                </c:pt>
                <c:pt idx="19">
                  <c:v>-11.6</c:v>
                </c:pt>
                <c:pt idx="20">
                  <c:v>-4.3</c:v>
                </c:pt>
                <c:pt idx="21">
                  <c:v>-12.3</c:v>
                </c:pt>
                <c:pt idx="22">
                  <c:v>-15.6</c:v>
                </c:pt>
                <c:pt idx="23">
                  <c:v>-22.1</c:v>
                </c:pt>
                <c:pt idx="24">
                  <c:v>-20.8</c:v>
                </c:pt>
                <c:pt idx="25">
                  <c:v>-24.4</c:v>
                </c:pt>
                <c:pt idx="26">
                  <c:v>-35.4</c:v>
                </c:pt>
                <c:pt idx="27">
                  <c:v>-32.9</c:v>
                </c:pt>
                <c:pt idx="28">
                  <c:v>-32.200000000000003</c:v>
                </c:pt>
                <c:pt idx="29">
                  <c:v>-40.1</c:v>
                </c:pt>
                <c:pt idx="30">
                  <c:v>-35.799999999999997</c:v>
                </c:pt>
                <c:pt idx="31">
                  <c:v>-42.1</c:v>
                </c:pt>
                <c:pt idx="32">
                  <c:v>-36.700000000000003</c:v>
                </c:pt>
                <c:pt idx="33">
                  <c:v>-41.1</c:v>
                </c:pt>
                <c:pt idx="34">
                  <c:v>-39.9</c:v>
                </c:pt>
                <c:pt idx="35">
                  <c:v>-37.700000000000003</c:v>
                </c:pt>
                <c:pt idx="36" formatCode="General">
                  <c:v>-34.4</c:v>
                </c:pt>
                <c:pt idx="37" formatCode="General">
                  <c:v>-36.200000000000003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1377-4A5F-BFF3-65108A9D8A1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04014224"/>
        <c:axId val="304013440"/>
      </c:lineChart>
      <c:catAx>
        <c:axId val="304014224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6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04013440"/>
        <c:crossesAt val="0"/>
        <c:auto val="1"/>
        <c:lblAlgn val="ctr"/>
        <c:lblOffset val="100"/>
        <c:tickLblSkip val="1"/>
        <c:noMultiLvlLbl val="0"/>
      </c:catAx>
      <c:valAx>
        <c:axId val="30401344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0401422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268E-4"/>
          <c:y val="0.83178335136222992"/>
          <c:w val="0.9993317774660837"/>
          <c:h val="0.1682165865630432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0546769232871537E-2"/>
          <c:y val="0.12403682659834088"/>
          <c:w val="0.91936996161087892"/>
          <c:h val="0.59331270756533183"/>
        </c:manualLayout>
      </c:layout>
      <c:barChart>
        <c:barDir val="col"/>
        <c:grouping val="clustered"/>
        <c:varyColors val="0"/>
        <c:ser>
          <c:idx val="3"/>
          <c:order val="0"/>
          <c:tx>
            <c:strRef>
              <c:f>Arkusz1!$C$1</c:f>
              <c:strCache>
                <c:ptCount val="1"/>
                <c:pt idx="0">
                  <c:v>BWUK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strRef>
              <c:f>Arkusz1!$B$2:$B$30</c:f>
              <c:strCache>
                <c:ptCount val="24"/>
                <c:pt idx="0">
                  <c:v>1999</c:v>
                </c:pt>
                <c:pt idx="1">
                  <c:v>2000</c:v>
                </c:pt>
                <c:pt idx="2">
                  <c:v>2001</c:v>
                </c:pt>
                <c:pt idx="3">
                  <c:v>2002</c:v>
                </c:pt>
                <c:pt idx="4">
                  <c:v>2003</c:v>
                </c:pt>
                <c:pt idx="5">
                  <c:v>2004</c:v>
                </c:pt>
                <c:pt idx="6">
                  <c:v>2005</c:v>
                </c:pt>
                <c:pt idx="7">
                  <c:v>2006</c:v>
                </c:pt>
                <c:pt idx="8">
                  <c:v>2007</c:v>
                </c:pt>
                <c:pt idx="9">
                  <c:v>2008</c:v>
                </c:pt>
                <c:pt idx="10">
                  <c:v>2009</c:v>
                </c:pt>
                <c:pt idx="11">
                  <c:v>2010</c:v>
                </c:pt>
                <c:pt idx="12">
                  <c:v>2011</c:v>
                </c:pt>
                <c:pt idx="13">
                  <c:v>2012</c:v>
                </c:pt>
                <c:pt idx="14">
                  <c:v>2013</c:v>
                </c:pt>
                <c:pt idx="15">
                  <c:v>2014</c:v>
                </c:pt>
                <c:pt idx="16">
                  <c:v>2015</c:v>
                </c:pt>
                <c:pt idx="17">
                  <c:v>2016</c:v>
                </c:pt>
                <c:pt idx="18">
                  <c:v>2017</c:v>
                </c:pt>
                <c:pt idx="19">
                  <c:v>2018</c:v>
                </c:pt>
                <c:pt idx="20">
                  <c:v>2019</c:v>
                </c:pt>
                <c:pt idx="21">
                  <c:v>2020</c:v>
                </c:pt>
                <c:pt idx="22">
                  <c:v>2021</c:v>
                </c:pt>
                <c:pt idx="23">
                  <c:v>2022</c:v>
                </c:pt>
              </c:strCache>
            </c:strRef>
          </c:cat>
          <c:val>
            <c:numRef>
              <c:f>Arkusz1!$C$2:$C$30</c:f>
              <c:numCache>
                <c:formatCode>0.0_)</c:formatCode>
                <c:ptCount val="24"/>
                <c:pt idx="0">
                  <c:v>-30</c:v>
                </c:pt>
                <c:pt idx="1">
                  <c:v>-33.700000000000003</c:v>
                </c:pt>
                <c:pt idx="2">
                  <c:v>-35.5</c:v>
                </c:pt>
                <c:pt idx="3">
                  <c:v>-37.5</c:v>
                </c:pt>
                <c:pt idx="4">
                  <c:v>-35.799999999999997</c:v>
                </c:pt>
                <c:pt idx="5">
                  <c:v>-31.8</c:v>
                </c:pt>
                <c:pt idx="6" formatCode="0.0">
                  <c:v>-22.1</c:v>
                </c:pt>
                <c:pt idx="7" formatCode="0.0">
                  <c:v>-14.9</c:v>
                </c:pt>
                <c:pt idx="8" formatCode="0.0">
                  <c:v>-7.1</c:v>
                </c:pt>
                <c:pt idx="9" formatCode="0.0">
                  <c:v>-8</c:v>
                </c:pt>
                <c:pt idx="10" formatCode="0.0">
                  <c:v>-22.3</c:v>
                </c:pt>
                <c:pt idx="11" formatCode="0.0">
                  <c:v>-16.899999999999999</c:v>
                </c:pt>
                <c:pt idx="12" formatCode="0.0">
                  <c:v>-25</c:v>
                </c:pt>
                <c:pt idx="13" formatCode="0.0">
                  <c:v>-29.5</c:v>
                </c:pt>
                <c:pt idx="14" formatCode="0.0">
                  <c:v>-26.7</c:v>
                </c:pt>
                <c:pt idx="15" formatCode="0.0">
                  <c:v>-17</c:v>
                </c:pt>
                <c:pt idx="16" formatCode="0.0">
                  <c:v>-10.9</c:v>
                </c:pt>
                <c:pt idx="17" formatCode="0.0">
                  <c:v>-5.2</c:v>
                </c:pt>
                <c:pt idx="18" formatCode="0.0">
                  <c:v>2.4</c:v>
                </c:pt>
                <c:pt idx="19" formatCode="0.0">
                  <c:v>5.7</c:v>
                </c:pt>
                <c:pt idx="20" formatCode="0.0">
                  <c:v>7.7</c:v>
                </c:pt>
                <c:pt idx="21" formatCode="0.0">
                  <c:v>-16.399999999999999</c:v>
                </c:pt>
                <c:pt idx="22" formatCode="0.0">
                  <c:v>-19.600000000000001</c:v>
                </c:pt>
                <c:pt idx="23" formatCode="0.0">
                  <c:v>-39.799999999999997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2F2-498E-B669-1117FC4FE83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04001920"/>
        <c:axId val="304001136"/>
      </c:barChart>
      <c:lineChart>
        <c:grouping val="standard"/>
        <c:varyColors val="0"/>
        <c:ser>
          <c:idx val="4"/>
          <c:order val="1"/>
          <c:tx>
            <c:strRef>
              <c:f>Arkusz1!$D$1</c:f>
              <c:strCache>
                <c:ptCount val="1"/>
                <c:pt idx="0">
                  <c:v>Zmiana syt. gosp. dom. w ostatnich 12 miesiącach</c:v>
                </c:pt>
              </c:strCache>
            </c:strRef>
          </c:tx>
          <c:spPr>
            <a:ln w="28575" cap="rnd">
              <a:solidFill>
                <a:schemeClr val="tx1">
                  <a:alpha val="5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tx1">
                  <a:alpha val="50000"/>
                </a:schemeClr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1999</c:v>
                </c:pt>
                <c:pt idx="1">
                  <c:v>2000</c:v>
                </c:pt>
                <c:pt idx="2">
                  <c:v>2001</c:v>
                </c:pt>
                <c:pt idx="3">
                  <c:v>2002</c:v>
                </c:pt>
                <c:pt idx="4">
                  <c:v>2003</c:v>
                </c:pt>
                <c:pt idx="5">
                  <c:v>2004</c:v>
                </c:pt>
                <c:pt idx="6">
                  <c:v>2005</c:v>
                </c:pt>
                <c:pt idx="7">
                  <c:v>2006</c:v>
                </c:pt>
                <c:pt idx="8">
                  <c:v>2007</c:v>
                </c:pt>
                <c:pt idx="9">
                  <c:v>2008</c:v>
                </c:pt>
                <c:pt idx="10">
                  <c:v>2009</c:v>
                </c:pt>
                <c:pt idx="11">
                  <c:v>2010</c:v>
                </c:pt>
                <c:pt idx="12">
                  <c:v>2011</c:v>
                </c:pt>
                <c:pt idx="13">
                  <c:v>2012</c:v>
                </c:pt>
                <c:pt idx="14">
                  <c:v>2013</c:v>
                </c:pt>
                <c:pt idx="15">
                  <c:v>2014</c:v>
                </c:pt>
                <c:pt idx="16">
                  <c:v>2015</c:v>
                </c:pt>
                <c:pt idx="17">
                  <c:v>2016</c:v>
                </c:pt>
                <c:pt idx="18">
                  <c:v>2017</c:v>
                </c:pt>
                <c:pt idx="19">
                  <c:v>2018</c:v>
                </c:pt>
                <c:pt idx="20">
                  <c:v>2019</c:v>
                </c:pt>
                <c:pt idx="21">
                  <c:v>2020</c:v>
                </c:pt>
                <c:pt idx="22">
                  <c:v>2021</c:v>
                </c:pt>
                <c:pt idx="23">
                  <c:v>2022</c:v>
                </c:pt>
              </c:strCache>
            </c:strRef>
          </c:cat>
          <c:val>
            <c:numRef>
              <c:f>Arkusz1!$D$2:$D$30</c:f>
              <c:numCache>
                <c:formatCode>0.0_)</c:formatCode>
                <c:ptCount val="24"/>
                <c:pt idx="0">
                  <c:v>-36.299999999999997</c:v>
                </c:pt>
                <c:pt idx="1">
                  <c:v>-40.6</c:v>
                </c:pt>
                <c:pt idx="2">
                  <c:v>-39.700000000000003</c:v>
                </c:pt>
                <c:pt idx="3">
                  <c:v>-39.6</c:v>
                </c:pt>
                <c:pt idx="4">
                  <c:v>-38.1</c:v>
                </c:pt>
                <c:pt idx="5">
                  <c:v>-33.1</c:v>
                </c:pt>
                <c:pt idx="6" formatCode="0.0">
                  <c:v>-27</c:v>
                </c:pt>
                <c:pt idx="7" formatCode="0.0">
                  <c:v>-18.2</c:v>
                </c:pt>
                <c:pt idx="8" formatCode="0.0">
                  <c:v>-10.9</c:v>
                </c:pt>
                <c:pt idx="9" formatCode="0.0">
                  <c:v>-10.6</c:v>
                </c:pt>
                <c:pt idx="10" formatCode="0.0">
                  <c:v>-18.100000000000001</c:v>
                </c:pt>
                <c:pt idx="11" formatCode="0.0">
                  <c:v>-17.2</c:v>
                </c:pt>
                <c:pt idx="12" formatCode="0.0">
                  <c:v>-22.4</c:v>
                </c:pt>
                <c:pt idx="13" formatCode="0.0">
                  <c:v>-25.4</c:v>
                </c:pt>
                <c:pt idx="14" formatCode="0.0">
                  <c:v>-21.9</c:v>
                </c:pt>
                <c:pt idx="15" formatCode="0.0">
                  <c:v>-15.7</c:v>
                </c:pt>
                <c:pt idx="16" formatCode="0.0">
                  <c:v>-10.7</c:v>
                </c:pt>
                <c:pt idx="17" formatCode="0.0">
                  <c:v>-3.9</c:v>
                </c:pt>
                <c:pt idx="18" formatCode="0.0">
                  <c:v>0.1</c:v>
                </c:pt>
                <c:pt idx="19" formatCode="0.0">
                  <c:v>0.6</c:v>
                </c:pt>
                <c:pt idx="20" formatCode="0.0">
                  <c:v>4.8</c:v>
                </c:pt>
                <c:pt idx="21" formatCode="0.0">
                  <c:v>-6.5</c:v>
                </c:pt>
                <c:pt idx="22" formatCode="0.0">
                  <c:v>-10.3</c:v>
                </c:pt>
                <c:pt idx="23" formatCode="0.0">
                  <c:v>-26.4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D2F2-498E-B669-1117FC4FE837}"/>
            </c:ext>
          </c:extLst>
        </c:ser>
        <c:ser>
          <c:idx val="0"/>
          <c:order val="2"/>
          <c:tx>
            <c:strRef>
              <c:f>Arkusz1!$E$1</c:f>
              <c:strCache>
                <c:ptCount val="1"/>
                <c:pt idx="0">
                  <c:v>Zmiana syt. gosp. dom. w najbliższych 12 miesiącach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1999</c:v>
                </c:pt>
                <c:pt idx="1">
                  <c:v>2000</c:v>
                </c:pt>
                <c:pt idx="2">
                  <c:v>2001</c:v>
                </c:pt>
                <c:pt idx="3">
                  <c:v>2002</c:v>
                </c:pt>
                <c:pt idx="4">
                  <c:v>2003</c:v>
                </c:pt>
                <c:pt idx="5">
                  <c:v>2004</c:v>
                </c:pt>
                <c:pt idx="6">
                  <c:v>2005</c:v>
                </c:pt>
                <c:pt idx="7">
                  <c:v>2006</c:v>
                </c:pt>
                <c:pt idx="8">
                  <c:v>2007</c:v>
                </c:pt>
                <c:pt idx="9">
                  <c:v>2008</c:v>
                </c:pt>
                <c:pt idx="10">
                  <c:v>2009</c:v>
                </c:pt>
                <c:pt idx="11">
                  <c:v>2010</c:v>
                </c:pt>
                <c:pt idx="12">
                  <c:v>2011</c:v>
                </c:pt>
                <c:pt idx="13">
                  <c:v>2012</c:v>
                </c:pt>
                <c:pt idx="14">
                  <c:v>2013</c:v>
                </c:pt>
                <c:pt idx="15">
                  <c:v>2014</c:v>
                </c:pt>
                <c:pt idx="16">
                  <c:v>2015</c:v>
                </c:pt>
                <c:pt idx="17">
                  <c:v>2016</c:v>
                </c:pt>
                <c:pt idx="18">
                  <c:v>2017</c:v>
                </c:pt>
                <c:pt idx="19">
                  <c:v>2018</c:v>
                </c:pt>
                <c:pt idx="20">
                  <c:v>2019</c:v>
                </c:pt>
                <c:pt idx="21">
                  <c:v>2020</c:v>
                </c:pt>
                <c:pt idx="22">
                  <c:v>2021</c:v>
                </c:pt>
                <c:pt idx="23">
                  <c:v>2022</c:v>
                </c:pt>
              </c:strCache>
            </c:strRef>
          </c:cat>
          <c:val>
            <c:numRef>
              <c:f>Arkusz1!$E$2:$E$30</c:f>
              <c:numCache>
                <c:formatCode>0.0_)</c:formatCode>
                <c:ptCount val="24"/>
                <c:pt idx="0">
                  <c:v>-25.3</c:v>
                </c:pt>
                <c:pt idx="1">
                  <c:v>-26.8</c:v>
                </c:pt>
                <c:pt idx="2">
                  <c:v>-25.8</c:v>
                </c:pt>
                <c:pt idx="3">
                  <c:v>-27.8</c:v>
                </c:pt>
                <c:pt idx="4">
                  <c:v>-24.5</c:v>
                </c:pt>
                <c:pt idx="5">
                  <c:v>-22.3</c:v>
                </c:pt>
                <c:pt idx="6" formatCode="0.0">
                  <c:v>-12</c:v>
                </c:pt>
                <c:pt idx="7" formatCode="0.0">
                  <c:v>-6.1</c:v>
                </c:pt>
                <c:pt idx="8" formatCode="0.0">
                  <c:v>-1.9</c:v>
                </c:pt>
                <c:pt idx="9" formatCode="0.0">
                  <c:v>-4.5</c:v>
                </c:pt>
                <c:pt idx="10" formatCode="0.0">
                  <c:v>-11.1</c:v>
                </c:pt>
                <c:pt idx="11" formatCode="0.0">
                  <c:v>-8.1999999999999993</c:v>
                </c:pt>
                <c:pt idx="12" formatCode="0.0">
                  <c:v>-14.6</c:v>
                </c:pt>
                <c:pt idx="13" formatCode="0.0">
                  <c:v>-18.5</c:v>
                </c:pt>
                <c:pt idx="14" formatCode="0.0">
                  <c:v>-13.6</c:v>
                </c:pt>
                <c:pt idx="15" formatCode="0.0">
                  <c:v>-7.3</c:v>
                </c:pt>
                <c:pt idx="16" formatCode="0.0">
                  <c:v>-2.8</c:v>
                </c:pt>
                <c:pt idx="17" formatCode="0.0">
                  <c:v>0.9</c:v>
                </c:pt>
                <c:pt idx="18" formatCode="0.0">
                  <c:v>2.8</c:v>
                </c:pt>
                <c:pt idx="19" formatCode="0.0">
                  <c:v>3.6</c:v>
                </c:pt>
                <c:pt idx="20" formatCode="0.0">
                  <c:v>6.3</c:v>
                </c:pt>
                <c:pt idx="21" formatCode="0.0">
                  <c:v>-8.4</c:v>
                </c:pt>
                <c:pt idx="22" formatCode="0.0">
                  <c:v>-8.1999999999999993</c:v>
                </c:pt>
                <c:pt idx="23" formatCode="0.0">
                  <c:v>-31.3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D2F2-498E-B669-1117FC4FE837}"/>
            </c:ext>
          </c:extLst>
        </c:ser>
        <c:ser>
          <c:idx val="5"/>
          <c:order val="3"/>
          <c:tx>
            <c:strRef>
              <c:f>Arkusz1!$F$1</c:f>
              <c:strCache>
                <c:ptCount val="1"/>
                <c:pt idx="0">
                  <c:v>Zmiana syt. kraju w ostatnich 12 miesiącach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1999</c:v>
                </c:pt>
                <c:pt idx="1">
                  <c:v>2000</c:v>
                </c:pt>
                <c:pt idx="2">
                  <c:v>2001</c:v>
                </c:pt>
                <c:pt idx="3">
                  <c:v>2002</c:v>
                </c:pt>
                <c:pt idx="4">
                  <c:v>2003</c:v>
                </c:pt>
                <c:pt idx="5">
                  <c:v>2004</c:v>
                </c:pt>
                <c:pt idx="6">
                  <c:v>2005</c:v>
                </c:pt>
                <c:pt idx="7">
                  <c:v>2006</c:v>
                </c:pt>
                <c:pt idx="8">
                  <c:v>2007</c:v>
                </c:pt>
                <c:pt idx="9">
                  <c:v>2008</c:v>
                </c:pt>
                <c:pt idx="10">
                  <c:v>2009</c:v>
                </c:pt>
                <c:pt idx="11">
                  <c:v>2010</c:v>
                </c:pt>
                <c:pt idx="12">
                  <c:v>2011</c:v>
                </c:pt>
                <c:pt idx="13">
                  <c:v>2012</c:v>
                </c:pt>
                <c:pt idx="14">
                  <c:v>2013</c:v>
                </c:pt>
                <c:pt idx="15">
                  <c:v>2014</c:v>
                </c:pt>
                <c:pt idx="16">
                  <c:v>2015</c:v>
                </c:pt>
                <c:pt idx="17">
                  <c:v>2016</c:v>
                </c:pt>
                <c:pt idx="18">
                  <c:v>2017</c:v>
                </c:pt>
                <c:pt idx="19">
                  <c:v>2018</c:v>
                </c:pt>
                <c:pt idx="20">
                  <c:v>2019</c:v>
                </c:pt>
                <c:pt idx="21">
                  <c:v>2020</c:v>
                </c:pt>
                <c:pt idx="22">
                  <c:v>2021</c:v>
                </c:pt>
                <c:pt idx="23">
                  <c:v>2022</c:v>
                </c:pt>
              </c:strCache>
            </c:strRef>
          </c:cat>
          <c:val>
            <c:numRef>
              <c:f>Arkusz1!$F$2:$F$30</c:f>
              <c:numCache>
                <c:formatCode>0.0_)</c:formatCode>
                <c:ptCount val="24"/>
                <c:pt idx="0">
                  <c:v>-37.9</c:v>
                </c:pt>
                <c:pt idx="1">
                  <c:v>-45.8</c:v>
                </c:pt>
                <c:pt idx="2">
                  <c:v>-51.8</c:v>
                </c:pt>
                <c:pt idx="3">
                  <c:v>-52.9</c:v>
                </c:pt>
                <c:pt idx="4">
                  <c:v>-51.7</c:v>
                </c:pt>
                <c:pt idx="5">
                  <c:v>-49.5</c:v>
                </c:pt>
                <c:pt idx="6" formatCode="0.0">
                  <c:v>-38.5</c:v>
                </c:pt>
                <c:pt idx="7" formatCode="0.0">
                  <c:v>-26.2</c:v>
                </c:pt>
                <c:pt idx="8" formatCode="0.0">
                  <c:v>-17.7</c:v>
                </c:pt>
                <c:pt idx="9" formatCode="0.0">
                  <c:v>-16.600000000000001</c:v>
                </c:pt>
                <c:pt idx="10" formatCode="0.0">
                  <c:v>-40</c:v>
                </c:pt>
                <c:pt idx="11" formatCode="0.0">
                  <c:v>-31.2</c:v>
                </c:pt>
                <c:pt idx="12" formatCode="0.0">
                  <c:v>-41.5</c:v>
                </c:pt>
                <c:pt idx="13" formatCode="0.0">
                  <c:v>-46.5</c:v>
                </c:pt>
                <c:pt idx="14" formatCode="0.0">
                  <c:v>-45.2</c:v>
                </c:pt>
                <c:pt idx="15" formatCode="0.0">
                  <c:v>-29.9</c:v>
                </c:pt>
                <c:pt idx="16" formatCode="0.0">
                  <c:v>-21.5</c:v>
                </c:pt>
                <c:pt idx="17" formatCode="0.0">
                  <c:v>-11</c:v>
                </c:pt>
                <c:pt idx="18" formatCode="0.0">
                  <c:v>1.8</c:v>
                </c:pt>
                <c:pt idx="19" formatCode="0.0">
                  <c:v>8.6999999999999993</c:v>
                </c:pt>
                <c:pt idx="20" formatCode="0.0">
                  <c:v>9.6999999999999993</c:v>
                </c:pt>
                <c:pt idx="21" formatCode="0.0">
                  <c:v>-24.9</c:v>
                </c:pt>
                <c:pt idx="22" formatCode="0.0">
                  <c:v>-38.4</c:v>
                </c:pt>
                <c:pt idx="23" formatCode="0.0">
                  <c:v>-56.2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D2F2-498E-B669-1117FC4FE837}"/>
            </c:ext>
          </c:extLst>
        </c:ser>
        <c:ser>
          <c:idx val="1"/>
          <c:order val="4"/>
          <c:tx>
            <c:strRef>
              <c:f>Arkusz1!$G$1</c:f>
              <c:strCache>
                <c:ptCount val="1"/>
                <c:pt idx="0">
                  <c:v>Zmiana syt. kraju w najbliższych 12 miesiącach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1999</c:v>
                </c:pt>
                <c:pt idx="1">
                  <c:v>2000</c:v>
                </c:pt>
                <c:pt idx="2">
                  <c:v>2001</c:v>
                </c:pt>
                <c:pt idx="3">
                  <c:v>2002</c:v>
                </c:pt>
                <c:pt idx="4">
                  <c:v>2003</c:v>
                </c:pt>
                <c:pt idx="5">
                  <c:v>2004</c:v>
                </c:pt>
                <c:pt idx="6">
                  <c:v>2005</c:v>
                </c:pt>
                <c:pt idx="7">
                  <c:v>2006</c:v>
                </c:pt>
                <c:pt idx="8">
                  <c:v>2007</c:v>
                </c:pt>
                <c:pt idx="9">
                  <c:v>2008</c:v>
                </c:pt>
                <c:pt idx="10">
                  <c:v>2009</c:v>
                </c:pt>
                <c:pt idx="11">
                  <c:v>2010</c:v>
                </c:pt>
                <c:pt idx="12">
                  <c:v>2011</c:v>
                </c:pt>
                <c:pt idx="13">
                  <c:v>2012</c:v>
                </c:pt>
                <c:pt idx="14">
                  <c:v>2013</c:v>
                </c:pt>
                <c:pt idx="15">
                  <c:v>2014</c:v>
                </c:pt>
                <c:pt idx="16">
                  <c:v>2015</c:v>
                </c:pt>
                <c:pt idx="17">
                  <c:v>2016</c:v>
                </c:pt>
                <c:pt idx="18">
                  <c:v>2017</c:v>
                </c:pt>
                <c:pt idx="19">
                  <c:v>2018</c:v>
                </c:pt>
                <c:pt idx="20">
                  <c:v>2019</c:v>
                </c:pt>
                <c:pt idx="21">
                  <c:v>2020</c:v>
                </c:pt>
                <c:pt idx="22">
                  <c:v>2021</c:v>
                </c:pt>
                <c:pt idx="23">
                  <c:v>2022</c:v>
                </c:pt>
              </c:strCache>
            </c:strRef>
          </c:cat>
          <c:val>
            <c:numRef>
              <c:f>Arkusz1!$G$2:$G$30</c:f>
              <c:numCache>
                <c:formatCode>0.0_)</c:formatCode>
                <c:ptCount val="24"/>
                <c:pt idx="0">
                  <c:v>-29.7</c:v>
                </c:pt>
                <c:pt idx="1">
                  <c:v>-29.5</c:v>
                </c:pt>
                <c:pt idx="2">
                  <c:v>-32.200000000000003</c:v>
                </c:pt>
                <c:pt idx="3">
                  <c:v>-35.1</c:v>
                </c:pt>
                <c:pt idx="4">
                  <c:v>-35.200000000000003</c:v>
                </c:pt>
                <c:pt idx="5">
                  <c:v>-30.8</c:v>
                </c:pt>
                <c:pt idx="6" formatCode="0.0">
                  <c:v>-16.7</c:v>
                </c:pt>
                <c:pt idx="7" formatCode="0.0">
                  <c:v>-13</c:v>
                </c:pt>
                <c:pt idx="8" formatCode="0.0">
                  <c:v>-6.6</c:v>
                </c:pt>
                <c:pt idx="9" formatCode="0.0">
                  <c:v>-9.6999999999999993</c:v>
                </c:pt>
                <c:pt idx="10" formatCode="0.0">
                  <c:v>-26.5</c:v>
                </c:pt>
                <c:pt idx="11" formatCode="0.0">
                  <c:v>-18.899999999999999</c:v>
                </c:pt>
                <c:pt idx="12" formatCode="0.0">
                  <c:v>-30.8</c:v>
                </c:pt>
                <c:pt idx="13" formatCode="0.0">
                  <c:v>-38</c:v>
                </c:pt>
                <c:pt idx="14" formatCode="0.0">
                  <c:v>-31.2</c:v>
                </c:pt>
                <c:pt idx="15" formatCode="0.0">
                  <c:v>-18.399999999999999</c:v>
                </c:pt>
                <c:pt idx="16" formatCode="0.0">
                  <c:v>-11.4</c:v>
                </c:pt>
                <c:pt idx="17" formatCode="0.0">
                  <c:v>-9.4</c:v>
                </c:pt>
                <c:pt idx="18" formatCode="0.0">
                  <c:v>-1.8</c:v>
                </c:pt>
                <c:pt idx="19" formatCode="0.0">
                  <c:v>2.8</c:v>
                </c:pt>
                <c:pt idx="20" formatCode="0.0">
                  <c:v>1.2</c:v>
                </c:pt>
                <c:pt idx="21" formatCode="0.0">
                  <c:v>-29.1</c:v>
                </c:pt>
                <c:pt idx="22" formatCode="0.0">
                  <c:v>-27.5</c:v>
                </c:pt>
                <c:pt idx="23" formatCode="0.0">
                  <c:v>-50.1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D2F2-498E-B669-1117FC4FE837}"/>
            </c:ext>
          </c:extLst>
        </c:ser>
        <c:ser>
          <c:idx val="2"/>
          <c:order val="5"/>
          <c:tx>
            <c:strRef>
              <c:f>Arkusz1!$H$1</c:f>
              <c:strCache>
                <c:ptCount val="1"/>
                <c:pt idx="0">
                  <c:v>Obecne dokonyw. ważnych zakupów</c:v>
                </c:pt>
              </c:strCache>
            </c:strRef>
          </c:tx>
          <c:spPr>
            <a:ln w="28575" cap="rnd">
              <a:solidFill>
                <a:srgbClr val="000000">
                  <a:alpha val="70000"/>
                </a:srgb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0000">
                  <a:alpha val="70000"/>
                </a:srgbClr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1999</c:v>
                </c:pt>
                <c:pt idx="1">
                  <c:v>2000</c:v>
                </c:pt>
                <c:pt idx="2">
                  <c:v>2001</c:v>
                </c:pt>
                <c:pt idx="3">
                  <c:v>2002</c:v>
                </c:pt>
                <c:pt idx="4">
                  <c:v>2003</c:v>
                </c:pt>
                <c:pt idx="5">
                  <c:v>2004</c:v>
                </c:pt>
                <c:pt idx="6">
                  <c:v>2005</c:v>
                </c:pt>
                <c:pt idx="7">
                  <c:v>2006</c:v>
                </c:pt>
                <c:pt idx="8">
                  <c:v>2007</c:v>
                </c:pt>
                <c:pt idx="9">
                  <c:v>2008</c:v>
                </c:pt>
                <c:pt idx="10">
                  <c:v>2009</c:v>
                </c:pt>
                <c:pt idx="11">
                  <c:v>2010</c:v>
                </c:pt>
                <c:pt idx="12">
                  <c:v>2011</c:v>
                </c:pt>
                <c:pt idx="13">
                  <c:v>2012</c:v>
                </c:pt>
                <c:pt idx="14">
                  <c:v>2013</c:v>
                </c:pt>
                <c:pt idx="15">
                  <c:v>2014</c:v>
                </c:pt>
                <c:pt idx="16">
                  <c:v>2015</c:v>
                </c:pt>
                <c:pt idx="17">
                  <c:v>2016</c:v>
                </c:pt>
                <c:pt idx="18">
                  <c:v>2017</c:v>
                </c:pt>
                <c:pt idx="19">
                  <c:v>2018</c:v>
                </c:pt>
                <c:pt idx="20">
                  <c:v>2019</c:v>
                </c:pt>
                <c:pt idx="21">
                  <c:v>2020</c:v>
                </c:pt>
                <c:pt idx="22">
                  <c:v>2021</c:v>
                </c:pt>
                <c:pt idx="23">
                  <c:v>2022</c:v>
                </c:pt>
              </c:strCache>
            </c:strRef>
          </c:cat>
          <c:val>
            <c:numRef>
              <c:f>Arkusz1!$H$2:$H$30</c:f>
              <c:numCache>
                <c:formatCode>0.0_)</c:formatCode>
                <c:ptCount val="24"/>
                <c:pt idx="0">
                  <c:v>-21</c:v>
                </c:pt>
                <c:pt idx="1">
                  <c:v>-25.8</c:v>
                </c:pt>
                <c:pt idx="2">
                  <c:v>-27.8</c:v>
                </c:pt>
                <c:pt idx="3">
                  <c:v>-32.1</c:v>
                </c:pt>
                <c:pt idx="4">
                  <c:v>-29.4</c:v>
                </c:pt>
                <c:pt idx="5">
                  <c:v>-23.3</c:v>
                </c:pt>
                <c:pt idx="6" formatCode="0.0">
                  <c:v>-16.399999999999999</c:v>
                </c:pt>
                <c:pt idx="7" formatCode="0.0">
                  <c:v>-11.1</c:v>
                </c:pt>
                <c:pt idx="8" formatCode="0.0">
                  <c:v>1.3</c:v>
                </c:pt>
                <c:pt idx="9" formatCode="0.0">
                  <c:v>1.2</c:v>
                </c:pt>
                <c:pt idx="10" formatCode="0.0">
                  <c:v>-16.100000000000001</c:v>
                </c:pt>
                <c:pt idx="11" formatCode="0.0">
                  <c:v>-9.1999999999999993</c:v>
                </c:pt>
                <c:pt idx="12" formatCode="0.0">
                  <c:v>-15.9</c:v>
                </c:pt>
                <c:pt idx="13" formatCode="0.0">
                  <c:v>-19.3</c:v>
                </c:pt>
                <c:pt idx="14" formatCode="0.0">
                  <c:v>-21.6</c:v>
                </c:pt>
                <c:pt idx="15" formatCode="0.0">
                  <c:v>-13.7</c:v>
                </c:pt>
                <c:pt idx="16" formatCode="0.0">
                  <c:v>-8.1999999999999993</c:v>
                </c:pt>
                <c:pt idx="17" formatCode="0.0">
                  <c:v>-2.5</c:v>
                </c:pt>
                <c:pt idx="18" formatCode="0.0">
                  <c:v>9.1999999999999993</c:v>
                </c:pt>
                <c:pt idx="19" formatCode="General">
                  <c:v>12.8</c:v>
                </c:pt>
                <c:pt idx="20" formatCode="General">
                  <c:v>16.399999999999999</c:v>
                </c:pt>
                <c:pt idx="21" formatCode="General">
                  <c:v>-13.4</c:v>
                </c:pt>
                <c:pt idx="22" formatCode="General">
                  <c:v>-13.3</c:v>
                </c:pt>
                <c:pt idx="23" formatCode="General">
                  <c:v>-34.9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D2F2-498E-B669-1117FC4FE83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04001920"/>
        <c:axId val="304001136"/>
      </c:lineChart>
      <c:catAx>
        <c:axId val="304001920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6350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04001136"/>
        <c:crossesAt val="0"/>
        <c:auto val="0"/>
        <c:lblAlgn val="ctr"/>
        <c:lblOffset val="100"/>
        <c:tickLblSkip val="1"/>
        <c:noMultiLvlLbl val="0"/>
      </c:catAx>
      <c:valAx>
        <c:axId val="30400113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0400192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268E-4"/>
          <c:y val="0.86735319766516639"/>
          <c:w val="0.9993317774660837"/>
          <c:h val="0.1326468023348334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2.85158100059365E-2"/>
          <c:w val="0.91673279590516044"/>
          <c:h val="0.69522074916354304"/>
        </c:manualLayout>
      </c:layout>
      <c:barChart>
        <c:barDir val="col"/>
        <c:grouping val="clustered"/>
        <c:varyColors val="0"/>
        <c:ser>
          <c:idx val="4"/>
          <c:order val="0"/>
          <c:tx>
            <c:strRef>
              <c:f>Arkusz1!$C$1</c:f>
              <c:strCache>
                <c:ptCount val="1"/>
                <c:pt idx="0">
                  <c:v>WWUK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multiLvlStrRef>
              <c:f>Arkusz1!$A$2:$B$61</c:f>
              <c:multiLvlStrCache>
                <c:ptCount val="39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  <c:pt idx="24">
                    <c:v>2022</c:v>
                  </c:pt>
                  <c:pt idx="36">
                    <c:v>2023</c:v>
                  </c:pt>
                </c:lvl>
              </c:multiLvlStrCache>
            </c:multiLvlStrRef>
          </c:cat>
          <c:val>
            <c:numRef>
              <c:f>Arkusz1!$C$1:$C$61</c:f>
              <c:numCache>
                <c:formatCode>0.0</c:formatCode>
                <c:ptCount val="39"/>
                <c:pt idx="0" formatCode="General">
                  <c:v>0</c:v>
                </c:pt>
                <c:pt idx="1">
                  <c:v>-0.6</c:v>
                </c:pt>
                <c:pt idx="2">
                  <c:v>-2.2000000000000002</c:v>
                </c:pt>
                <c:pt idx="3">
                  <c:v>-2.2999999999999998</c:v>
                </c:pt>
                <c:pt idx="4">
                  <c:v>-47.7</c:v>
                </c:pt>
                <c:pt idx="5">
                  <c:v>-37.299999999999997</c:v>
                </c:pt>
                <c:pt idx="6">
                  <c:v>-23.9</c:v>
                </c:pt>
                <c:pt idx="7">
                  <c:v>-13.6</c:v>
                </c:pt>
                <c:pt idx="8">
                  <c:v>-16.5</c:v>
                </c:pt>
                <c:pt idx="9">
                  <c:v>-16</c:v>
                </c:pt>
                <c:pt idx="10">
                  <c:v>-19.2</c:v>
                </c:pt>
                <c:pt idx="11">
                  <c:v>-30.1</c:v>
                </c:pt>
                <c:pt idx="12">
                  <c:v>-24.2</c:v>
                </c:pt>
                <c:pt idx="13">
                  <c:v>-22.7</c:v>
                </c:pt>
                <c:pt idx="14">
                  <c:v>-22.3</c:v>
                </c:pt>
                <c:pt idx="15">
                  <c:v>-20.2</c:v>
                </c:pt>
                <c:pt idx="16">
                  <c:v>-19.8</c:v>
                </c:pt>
                <c:pt idx="17">
                  <c:v>-8.9</c:v>
                </c:pt>
                <c:pt idx="18">
                  <c:v>-9</c:v>
                </c:pt>
                <c:pt idx="19">
                  <c:v>-8.1999999999999993</c:v>
                </c:pt>
                <c:pt idx="20">
                  <c:v>-8.8000000000000007</c:v>
                </c:pt>
                <c:pt idx="21">
                  <c:v>-8.1</c:v>
                </c:pt>
                <c:pt idx="22">
                  <c:v>-14.5</c:v>
                </c:pt>
                <c:pt idx="23">
                  <c:v>-18.100000000000001</c:v>
                </c:pt>
                <c:pt idx="24">
                  <c:v>-19.7</c:v>
                </c:pt>
                <c:pt idx="25">
                  <c:v>-23.5</c:v>
                </c:pt>
                <c:pt idx="26">
                  <c:v>-19.3</c:v>
                </c:pt>
                <c:pt idx="27">
                  <c:v>-31.5</c:v>
                </c:pt>
                <c:pt idx="28">
                  <c:v>-27</c:v>
                </c:pt>
                <c:pt idx="29">
                  <c:v>-27.9</c:v>
                </c:pt>
                <c:pt idx="30">
                  <c:v>-31.3</c:v>
                </c:pt>
                <c:pt idx="31">
                  <c:v>-29.4</c:v>
                </c:pt>
                <c:pt idx="32">
                  <c:v>-30.8</c:v>
                </c:pt>
                <c:pt idx="33">
                  <c:v>-33.200000000000003</c:v>
                </c:pt>
                <c:pt idx="34">
                  <c:v>-35.700000000000003</c:v>
                </c:pt>
                <c:pt idx="35">
                  <c:v>-33.799999999999997</c:v>
                </c:pt>
                <c:pt idx="36">
                  <c:v>-30.7</c:v>
                </c:pt>
                <c:pt idx="37">
                  <c:v>-27.6</c:v>
                </c:pt>
                <c:pt idx="38">
                  <c:v>-25.3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A8A-4BD7-9881-15605F11A98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04001528"/>
        <c:axId val="304015008"/>
      </c:barChart>
      <c:lineChart>
        <c:grouping val="standard"/>
        <c:varyColors val="0"/>
        <c:ser>
          <c:idx val="0"/>
          <c:order val="1"/>
          <c:tx>
            <c:strRef>
              <c:f>Arkusz1!$D$1</c:f>
              <c:strCache>
                <c:ptCount val="1"/>
                <c:pt idx="0">
                  <c:v>Zmiana syt. gosp. dom. w najbliższych 12 miesiącach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multiLvlStrRef>
              <c:f>Arkusz1!$A$1:$B$61</c:f>
              <c:multiLvlStrCache>
                <c:ptCount val="39"/>
                <c:lvl>
                  <c:pt idx="0">
                    <c:v> </c:v>
                  </c:pt>
                  <c:pt idx="1">
                    <c:v>I</c:v>
                  </c:pt>
                  <c:pt idx="2">
                    <c:v>II</c:v>
                  </c:pt>
                  <c:pt idx="3">
                    <c:v>III</c:v>
                  </c:pt>
                  <c:pt idx="4">
                    <c:v>IV</c:v>
                  </c:pt>
                  <c:pt idx="5">
                    <c:v>V</c:v>
                  </c:pt>
                  <c:pt idx="6">
                    <c:v>VI</c:v>
                  </c:pt>
                  <c:pt idx="7">
                    <c:v>VII</c:v>
                  </c:pt>
                  <c:pt idx="8">
                    <c:v>VIII</c:v>
                  </c:pt>
                  <c:pt idx="9">
                    <c:v>IX</c:v>
                  </c:pt>
                  <c:pt idx="10">
                    <c:v>X</c:v>
                  </c:pt>
                  <c:pt idx="11">
                    <c:v>XI</c:v>
                  </c:pt>
                  <c:pt idx="12">
                    <c:v>XII</c:v>
                  </c:pt>
                  <c:pt idx="13">
                    <c:v>I</c:v>
                  </c:pt>
                  <c:pt idx="14">
                    <c:v>II</c:v>
                  </c:pt>
                  <c:pt idx="15">
                    <c:v>III</c:v>
                  </c:pt>
                  <c:pt idx="16">
                    <c:v>IV</c:v>
                  </c:pt>
                  <c:pt idx="17">
                    <c:v>V</c:v>
                  </c:pt>
                  <c:pt idx="18">
                    <c:v>VI</c:v>
                  </c:pt>
                  <c:pt idx="19">
                    <c:v>VII</c:v>
                  </c:pt>
                  <c:pt idx="20">
                    <c:v>VIII</c:v>
                  </c:pt>
                  <c:pt idx="21">
                    <c:v>IX</c:v>
                  </c:pt>
                  <c:pt idx="22">
                    <c:v>X</c:v>
                  </c:pt>
                  <c:pt idx="23">
                    <c:v>XI</c:v>
                  </c:pt>
                  <c:pt idx="24">
                    <c:v>XII</c:v>
                  </c:pt>
                  <c:pt idx="25">
                    <c:v>I</c:v>
                  </c:pt>
                  <c:pt idx="26">
                    <c:v>II</c:v>
                  </c:pt>
                  <c:pt idx="27">
                    <c:v>III</c:v>
                  </c:pt>
                  <c:pt idx="28">
                    <c:v>IV</c:v>
                  </c:pt>
                  <c:pt idx="29">
                    <c:v>V</c:v>
                  </c:pt>
                  <c:pt idx="30">
                    <c:v>VI</c:v>
                  </c:pt>
                  <c:pt idx="31">
                    <c:v>VII</c:v>
                  </c:pt>
                  <c:pt idx="32">
                    <c:v>VIII</c:v>
                  </c:pt>
                  <c:pt idx="33">
                    <c:v>IX</c:v>
                  </c:pt>
                  <c:pt idx="34">
                    <c:v>X</c:v>
                  </c:pt>
                  <c:pt idx="35">
                    <c:v>XI</c:v>
                  </c:pt>
                  <c:pt idx="36">
                    <c:v>XII</c:v>
                  </c:pt>
                  <c:pt idx="37">
                    <c:v>I</c:v>
                  </c:pt>
                  <c:pt idx="38">
                    <c:v>II</c:v>
                  </c:pt>
                </c:lvl>
                <c:lvl>
                  <c:pt idx="1">
                    <c:v>2020</c:v>
                  </c:pt>
                  <c:pt idx="13">
                    <c:v>2021</c:v>
                  </c:pt>
                  <c:pt idx="25">
                    <c:v>2022</c:v>
                  </c:pt>
                  <c:pt idx="37">
                    <c:v>2023</c:v>
                  </c:pt>
                </c:lvl>
              </c:multiLvlStrCache>
            </c:multiLvlStrRef>
          </c:cat>
          <c:val>
            <c:numRef>
              <c:f>Arkusz1!$D$1:$D$61</c:f>
              <c:numCache>
                <c:formatCode>0.0</c:formatCode>
                <c:ptCount val="39"/>
                <c:pt idx="0" formatCode="0.000000_)">
                  <c:v>0</c:v>
                </c:pt>
                <c:pt idx="1">
                  <c:v>2</c:v>
                </c:pt>
                <c:pt idx="2">
                  <c:v>2.4</c:v>
                </c:pt>
                <c:pt idx="3">
                  <c:v>1.7</c:v>
                </c:pt>
                <c:pt idx="4">
                  <c:v>-30.5</c:v>
                </c:pt>
                <c:pt idx="5">
                  <c:v>-19.600000000000001</c:v>
                </c:pt>
                <c:pt idx="6">
                  <c:v>-8.9</c:v>
                </c:pt>
                <c:pt idx="7">
                  <c:v>-3.3</c:v>
                </c:pt>
                <c:pt idx="8">
                  <c:v>-5.0999999999999996</c:v>
                </c:pt>
                <c:pt idx="9">
                  <c:v>-5.5</c:v>
                </c:pt>
                <c:pt idx="10">
                  <c:v>-8.9</c:v>
                </c:pt>
                <c:pt idx="11">
                  <c:v>-15.5</c:v>
                </c:pt>
                <c:pt idx="12">
                  <c:v>-9.9</c:v>
                </c:pt>
                <c:pt idx="13">
                  <c:v>-11.1</c:v>
                </c:pt>
                <c:pt idx="14">
                  <c:v>-7.8</c:v>
                </c:pt>
                <c:pt idx="15">
                  <c:v>-7.7</c:v>
                </c:pt>
                <c:pt idx="16">
                  <c:v>-8.1</c:v>
                </c:pt>
                <c:pt idx="17">
                  <c:v>-3.1</c:v>
                </c:pt>
                <c:pt idx="18">
                  <c:v>-4.3</c:v>
                </c:pt>
                <c:pt idx="19">
                  <c:v>-3.5</c:v>
                </c:pt>
                <c:pt idx="20">
                  <c:v>-4.2</c:v>
                </c:pt>
                <c:pt idx="21">
                  <c:v>-5.0999999999999996</c:v>
                </c:pt>
                <c:pt idx="22">
                  <c:v>-9.8000000000000007</c:v>
                </c:pt>
                <c:pt idx="23">
                  <c:v>-15.8</c:v>
                </c:pt>
                <c:pt idx="24">
                  <c:v>-18.399999999999999</c:v>
                </c:pt>
                <c:pt idx="25">
                  <c:v>-23.3</c:v>
                </c:pt>
                <c:pt idx="26">
                  <c:v>-18.2</c:v>
                </c:pt>
                <c:pt idx="27">
                  <c:v>-34</c:v>
                </c:pt>
                <c:pt idx="28">
                  <c:v>-30</c:v>
                </c:pt>
                <c:pt idx="29">
                  <c:v>-28.4</c:v>
                </c:pt>
                <c:pt idx="30">
                  <c:v>-36.299999999999997</c:v>
                </c:pt>
                <c:pt idx="31">
                  <c:v>-32.6</c:v>
                </c:pt>
                <c:pt idx="32">
                  <c:v>-34.4</c:v>
                </c:pt>
                <c:pt idx="33">
                  <c:v>-36.4</c:v>
                </c:pt>
                <c:pt idx="34">
                  <c:v>-34.799999999999997</c:v>
                </c:pt>
                <c:pt idx="35">
                  <c:v>-35.6</c:v>
                </c:pt>
                <c:pt idx="36">
                  <c:v>-31.4</c:v>
                </c:pt>
                <c:pt idx="37">
                  <c:v>-27.3</c:v>
                </c:pt>
                <c:pt idx="38">
                  <c:v>-23.2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1A8A-4BD7-9881-15605F11A980}"/>
            </c:ext>
          </c:extLst>
        </c:ser>
        <c:ser>
          <c:idx val="1"/>
          <c:order val="2"/>
          <c:tx>
            <c:strRef>
              <c:f>Arkusz1!$E$1</c:f>
              <c:strCache>
                <c:ptCount val="1"/>
                <c:pt idx="0">
                  <c:v>Zmiana syt. kraju w najbliższych 12 miesiącach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noFill/>
              </a:ln>
              <a:effectLst/>
            </c:spPr>
          </c:marker>
          <c:cat>
            <c:multiLvlStrRef>
              <c:f>Arkusz1!$A$1:$B$61</c:f>
              <c:multiLvlStrCache>
                <c:ptCount val="39"/>
                <c:lvl>
                  <c:pt idx="0">
                    <c:v> </c:v>
                  </c:pt>
                  <c:pt idx="1">
                    <c:v>I</c:v>
                  </c:pt>
                  <c:pt idx="2">
                    <c:v>II</c:v>
                  </c:pt>
                  <c:pt idx="3">
                    <c:v>III</c:v>
                  </c:pt>
                  <c:pt idx="4">
                    <c:v>IV</c:v>
                  </c:pt>
                  <c:pt idx="5">
                    <c:v>V</c:v>
                  </c:pt>
                  <c:pt idx="6">
                    <c:v>VI</c:v>
                  </c:pt>
                  <c:pt idx="7">
                    <c:v>VII</c:v>
                  </c:pt>
                  <c:pt idx="8">
                    <c:v>VIII</c:v>
                  </c:pt>
                  <c:pt idx="9">
                    <c:v>IX</c:v>
                  </c:pt>
                  <c:pt idx="10">
                    <c:v>X</c:v>
                  </c:pt>
                  <c:pt idx="11">
                    <c:v>XI</c:v>
                  </c:pt>
                  <c:pt idx="12">
                    <c:v>XII</c:v>
                  </c:pt>
                  <c:pt idx="13">
                    <c:v>I</c:v>
                  </c:pt>
                  <c:pt idx="14">
                    <c:v>II</c:v>
                  </c:pt>
                  <c:pt idx="15">
                    <c:v>III</c:v>
                  </c:pt>
                  <c:pt idx="16">
                    <c:v>IV</c:v>
                  </c:pt>
                  <c:pt idx="17">
                    <c:v>V</c:v>
                  </c:pt>
                  <c:pt idx="18">
                    <c:v>VI</c:v>
                  </c:pt>
                  <c:pt idx="19">
                    <c:v>VII</c:v>
                  </c:pt>
                  <c:pt idx="20">
                    <c:v>VIII</c:v>
                  </c:pt>
                  <c:pt idx="21">
                    <c:v>IX</c:v>
                  </c:pt>
                  <c:pt idx="22">
                    <c:v>X</c:v>
                  </c:pt>
                  <c:pt idx="23">
                    <c:v>XI</c:v>
                  </c:pt>
                  <c:pt idx="24">
                    <c:v>XII</c:v>
                  </c:pt>
                  <c:pt idx="25">
                    <c:v>I</c:v>
                  </c:pt>
                  <c:pt idx="26">
                    <c:v>II</c:v>
                  </c:pt>
                  <c:pt idx="27">
                    <c:v>III</c:v>
                  </c:pt>
                  <c:pt idx="28">
                    <c:v>IV</c:v>
                  </c:pt>
                  <c:pt idx="29">
                    <c:v>V</c:v>
                  </c:pt>
                  <c:pt idx="30">
                    <c:v>VI</c:v>
                  </c:pt>
                  <c:pt idx="31">
                    <c:v>VII</c:v>
                  </c:pt>
                  <c:pt idx="32">
                    <c:v>VIII</c:v>
                  </c:pt>
                  <c:pt idx="33">
                    <c:v>IX</c:v>
                  </c:pt>
                  <c:pt idx="34">
                    <c:v>X</c:v>
                  </c:pt>
                  <c:pt idx="35">
                    <c:v>XI</c:v>
                  </c:pt>
                  <c:pt idx="36">
                    <c:v>XII</c:v>
                  </c:pt>
                  <c:pt idx="37">
                    <c:v>I</c:v>
                  </c:pt>
                  <c:pt idx="38">
                    <c:v>II</c:v>
                  </c:pt>
                </c:lvl>
                <c:lvl>
                  <c:pt idx="1">
                    <c:v>2020</c:v>
                  </c:pt>
                  <c:pt idx="13">
                    <c:v>2021</c:v>
                  </c:pt>
                  <c:pt idx="25">
                    <c:v>2022</c:v>
                  </c:pt>
                  <c:pt idx="37">
                    <c:v>2023</c:v>
                  </c:pt>
                </c:lvl>
              </c:multiLvlStrCache>
            </c:multiLvlStrRef>
          </c:cat>
          <c:val>
            <c:numRef>
              <c:f>Arkusz1!$E$1:$E$61</c:f>
              <c:numCache>
                <c:formatCode>0.0</c:formatCode>
                <c:ptCount val="39"/>
                <c:pt idx="0" formatCode="0.000000_)">
                  <c:v>0</c:v>
                </c:pt>
                <c:pt idx="1">
                  <c:v>-7.7</c:v>
                </c:pt>
                <c:pt idx="2">
                  <c:v>-8.4</c:v>
                </c:pt>
                <c:pt idx="3">
                  <c:v>-10.1</c:v>
                </c:pt>
                <c:pt idx="4">
                  <c:v>-64.5</c:v>
                </c:pt>
                <c:pt idx="5">
                  <c:v>-48.9</c:v>
                </c:pt>
                <c:pt idx="6">
                  <c:v>-30.1</c:v>
                </c:pt>
                <c:pt idx="7">
                  <c:v>-18.399999999999999</c:v>
                </c:pt>
                <c:pt idx="8">
                  <c:v>-24.4</c:v>
                </c:pt>
                <c:pt idx="9">
                  <c:v>-22.4</c:v>
                </c:pt>
                <c:pt idx="10">
                  <c:v>-31.4</c:v>
                </c:pt>
                <c:pt idx="11">
                  <c:v>-45.9</c:v>
                </c:pt>
                <c:pt idx="12">
                  <c:v>-36.700000000000003</c:v>
                </c:pt>
                <c:pt idx="13">
                  <c:v>-35.700000000000003</c:v>
                </c:pt>
                <c:pt idx="14">
                  <c:v>-35</c:v>
                </c:pt>
                <c:pt idx="15">
                  <c:v>-31.5</c:v>
                </c:pt>
                <c:pt idx="16">
                  <c:v>-31.4</c:v>
                </c:pt>
                <c:pt idx="17">
                  <c:v>-16.7</c:v>
                </c:pt>
                <c:pt idx="18">
                  <c:v>-20</c:v>
                </c:pt>
                <c:pt idx="19">
                  <c:v>-20.100000000000001</c:v>
                </c:pt>
                <c:pt idx="20">
                  <c:v>-20</c:v>
                </c:pt>
                <c:pt idx="21">
                  <c:v>-20.8</c:v>
                </c:pt>
                <c:pt idx="22">
                  <c:v>-28</c:v>
                </c:pt>
                <c:pt idx="23">
                  <c:v>-34.200000000000003</c:v>
                </c:pt>
                <c:pt idx="24">
                  <c:v>-36.799999999999997</c:v>
                </c:pt>
                <c:pt idx="25">
                  <c:v>-41.3</c:v>
                </c:pt>
                <c:pt idx="26">
                  <c:v>-35.1</c:v>
                </c:pt>
                <c:pt idx="27">
                  <c:v>-57.1</c:v>
                </c:pt>
                <c:pt idx="28">
                  <c:v>-48.6</c:v>
                </c:pt>
                <c:pt idx="29">
                  <c:v>-51.8</c:v>
                </c:pt>
                <c:pt idx="30">
                  <c:v>-53.1</c:v>
                </c:pt>
                <c:pt idx="31">
                  <c:v>-50.3</c:v>
                </c:pt>
                <c:pt idx="32">
                  <c:v>-53.6</c:v>
                </c:pt>
                <c:pt idx="33">
                  <c:v>-53.8</c:v>
                </c:pt>
                <c:pt idx="34">
                  <c:v>-56.7</c:v>
                </c:pt>
                <c:pt idx="35">
                  <c:v>-51.1</c:v>
                </c:pt>
                <c:pt idx="36">
                  <c:v>-48.6</c:v>
                </c:pt>
                <c:pt idx="37">
                  <c:v>-43.5</c:v>
                </c:pt>
                <c:pt idx="38">
                  <c:v>-38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1A8A-4BD7-9881-15605F11A980}"/>
            </c:ext>
          </c:extLst>
        </c:ser>
        <c:ser>
          <c:idx val="2"/>
          <c:order val="3"/>
          <c:tx>
            <c:strRef>
              <c:f>Arkusz1!$F$1</c:f>
              <c:strCache>
                <c:ptCount val="1"/>
                <c:pt idx="0">
                  <c:v>Zmiana poziomu bezrobocia</c:v>
                </c:pt>
              </c:strCache>
            </c:strRef>
          </c:tx>
          <c:spPr>
            <a:ln w="28575" cap="rnd">
              <a:solidFill>
                <a:srgbClr val="000000">
                  <a:alpha val="70000"/>
                </a:srgb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0000">
                  <a:alpha val="70000"/>
                </a:srgbClr>
              </a:solidFill>
              <a:ln w="9525">
                <a:noFill/>
              </a:ln>
              <a:effectLst/>
            </c:spPr>
          </c:marker>
          <c:cat>
            <c:multiLvlStrRef>
              <c:f>Arkusz1!$A$1:$B$61</c:f>
              <c:multiLvlStrCache>
                <c:ptCount val="39"/>
                <c:lvl>
                  <c:pt idx="0">
                    <c:v> </c:v>
                  </c:pt>
                  <c:pt idx="1">
                    <c:v>I</c:v>
                  </c:pt>
                  <c:pt idx="2">
                    <c:v>II</c:v>
                  </c:pt>
                  <c:pt idx="3">
                    <c:v>III</c:v>
                  </c:pt>
                  <c:pt idx="4">
                    <c:v>IV</c:v>
                  </c:pt>
                  <c:pt idx="5">
                    <c:v>V</c:v>
                  </c:pt>
                  <c:pt idx="6">
                    <c:v>VI</c:v>
                  </c:pt>
                  <c:pt idx="7">
                    <c:v>VII</c:v>
                  </c:pt>
                  <c:pt idx="8">
                    <c:v>VIII</c:v>
                  </c:pt>
                  <c:pt idx="9">
                    <c:v>IX</c:v>
                  </c:pt>
                  <c:pt idx="10">
                    <c:v>X</c:v>
                  </c:pt>
                  <c:pt idx="11">
                    <c:v>XI</c:v>
                  </c:pt>
                  <c:pt idx="12">
                    <c:v>XII</c:v>
                  </c:pt>
                  <c:pt idx="13">
                    <c:v>I</c:v>
                  </c:pt>
                  <c:pt idx="14">
                    <c:v>II</c:v>
                  </c:pt>
                  <c:pt idx="15">
                    <c:v>III</c:v>
                  </c:pt>
                  <c:pt idx="16">
                    <c:v>IV</c:v>
                  </c:pt>
                  <c:pt idx="17">
                    <c:v>V</c:v>
                  </c:pt>
                  <c:pt idx="18">
                    <c:v>VI</c:v>
                  </c:pt>
                  <c:pt idx="19">
                    <c:v>VII</c:v>
                  </c:pt>
                  <c:pt idx="20">
                    <c:v>VIII</c:v>
                  </c:pt>
                  <c:pt idx="21">
                    <c:v>IX</c:v>
                  </c:pt>
                  <c:pt idx="22">
                    <c:v>X</c:v>
                  </c:pt>
                  <c:pt idx="23">
                    <c:v>XI</c:v>
                  </c:pt>
                  <c:pt idx="24">
                    <c:v>XII</c:v>
                  </c:pt>
                  <c:pt idx="25">
                    <c:v>I</c:v>
                  </c:pt>
                  <c:pt idx="26">
                    <c:v>II</c:v>
                  </c:pt>
                  <c:pt idx="27">
                    <c:v>III</c:v>
                  </c:pt>
                  <c:pt idx="28">
                    <c:v>IV</c:v>
                  </c:pt>
                  <c:pt idx="29">
                    <c:v>V</c:v>
                  </c:pt>
                  <c:pt idx="30">
                    <c:v>VI</c:v>
                  </c:pt>
                  <c:pt idx="31">
                    <c:v>VII</c:v>
                  </c:pt>
                  <c:pt idx="32">
                    <c:v>VIII</c:v>
                  </c:pt>
                  <c:pt idx="33">
                    <c:v>IX</c:v>
                  </c:pt>
                  <c:pt idx="34">
                    <c:v>X</c:v>
                  </c:pt>
                  <c:pt idx="35">
                    <c:v>XI</c:v>
                  </c:pt>
                  <c:pt idx="36">
                    <c:v>XII</c:v>
                  </c:pt>
                  <c:pt idx="37">
                    <c:v>I</c:v>
                  </c:pt>
                  <c:pt idx="38">
                    <c:v>II</c:v>
                  </c:pt>
                </c:lvl>
                <c:lvl>
                  <c:pt idx="1">
                    <c:v>2020</c:v>
                  </c:pt>
                  <c:pt idx="13">
                    <c:v>2021</c:v>
                  </c:pt>
                  <c:pt idx="25">
                    <c:v>2022</c:v>
                  </c:pt>
                  <c:pt idx="37">
                    <c:v>2023</c:v>
                  </c:pt>
                </c:lvl>
              </c:multiLvlStrCache>
            </c:multiLvlStrRef>
          </c:cat>
          <c:val>
            <c:numRef>
              <c:f>Arkusz1!$F$1:$F$61</c:f>
              <c:numCache>
                <c:formatCode>0.0</c:formatCode>
                <c:ptCount val="39"/>
                <c:pt idx="0" formatCode="0.000000_)">
                  <c:v>0</c:v>
                </c:pt>
                <c:pt idx="1">
                  <c:v>2.4</c:v>
                </c:pt>
                <c:pt idx="2">
                  <c:v>-0.7</c:v>
                </c:pt>
                <c:pt idx="3">
                  <c:v>-0.7</c:v>
                </c:pt>
                <c:pt idx="4">
                  <c:v>-77.7</c:v>
                </c:pt>
                <c:pt idx="5">
                  <c:v>-73.2</c:v>
                </c:pt>
                <c:pt idx="6">
                  <c:v>-55.8</c:v>
                </c:pt>
                <c:pt idx="7">
                  <c:v>-37</c:v>
                </c:pt>
                <c:pt idx="8">
                  <c:v>-40.299999999999997</c:v>
                </c:pt>
                <c:pt idx="9">
                  <c:v>-38.200000000000003</c:v>
                </c:pt>
                <c:pt idx="10">
                  <c:v>-40.799999999999997</c:v>
                </c:pt>
                <c:pt idx="11">
                  <c:v>-58.8</c:v>
                </c:pt>
                <c:pt idx="12">
                  <c:v>-52.4</c:v>
                </c:pt>
                <c:pt idx="13">
                  <c:v>-49.5</c:v>
                </c:pt>
                <c:pt idx="14">
                  <c:v>-48.7</c:v>
                </c:pt>
                <c:pt idx="15">
                  <c:v>-43.9</c:v>
                </c:pt>
                <c:pt idx="16">
                  <c:v>-42.5</c:v>
                </c:pt>
                <c:pt idx="17">
                  <c:v>-20.6</c:v>
                </c:pt>
                <c:pt idx="18">
                  <c:v>-13.7</c:v>
                </c:pt>
                <c:pt idx="19">
                  <c:v>-12.3</c:v>
                </c:pt>
                <c:pt idx="20">
                  <c:v>-11.3</c:v>
                </c:pt>
                <c:pt idx="21">
                  <c:v>-10.9</c:v>
                </c:pt>
                <c:pt idx="22">
                  <c:v>-14</c:v>
                </c:pt>
                <c:pt idx="23">
                  <c:v>-14</c:v>
                </c:pt>
                <c:pt idx="24">
                  <c:v>-13.2</c:v>
                </c:pt>
                <c:pt idx="25">
                  <c:v>-16.899999999999999</c:v>
                </c:pt>
                <c:pt idx="26">
                  <c:v>-15.6</c:v>
                </c:pt>
                <c:pt idx="27">
                  <c:v>-20.6</c:v>
                </c:pt>
                <c:pt idx="28">
                  <c:v>-16.100000000000001</c:v>
                </c:pt>
                <c:pt idx="29">
                  <c:v>-16.8</c:v>
                </c:pt>
                <c:pt idx="30">
                  <c:v>-17.399999999999999</c:v>
                </c:pt>
                <c:pt idx="31">
                  <c:v>-17.100000000000001</c:v>
                </c:pt>
                <c:pt idx="32">
                  <c:v>-16.3</c:v>
                </c:pt>
                <c:pt idx="33">
                  <c:v>-24.1</c:v>
                </c:pt>
                <c:pt idx="34">
                  <c:v>-30.7</c:v>
                </c:pt>
                <c:pt idx="35">
                  <c:v>-32.200000000000003</c:v>
                </c:pt>
                <c:pt idx="36">
                  <c:v>-31.7</c:v>
                </c:pt>
                <c:pt idx="37">
                  <c:v>-27.2</c:v>
                </c:pt>
                <c:pt idx="38">
                  <c:v>-26.6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1A8A-4BD7-9881-15605F11A980}"/>
            </c:ext>
          </c:extLst>
        </c:ser>
        <c:ser>
          <c:idx val="5"/>
          <c:order val="4"/>
          <c:tx>
            <c:strRef>
              <c:f>Arkusz1!$G$1</c:f>
              <c:strCache>
                <c:ptCount val="1"/>
                <c:pt idx="0">
                  <c:v>Oszczędzanie pieniędzy</c:v>
                </c:pt>
              </c:strCache>
            </c:strRef>
          </c:tx>
          <c:spPr>
            <a:ln w="28575" cap="rnd">
              <a:solidFill>
                <a:schemeClr val="accent6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noFill/>
              </a:ln>
              <a:effectLst/>
            </c:spPr>
          </c:marker>
          <c:cat>
            <c:multiLvlStrRef>
              <c:f>Arkusz1!$A$1:$B$61</c:f>
              <c:multiLvlStrCache>
                <c:ptCount val="39"/>
                <c:lvl>
                  <c:pt idx="0">
                    <c:v> </c:v>
                  </c:pt>
                  <c:pt idx="1">
                    <c:v>I</c:v>
                  </c:pt>
                  <c:pt idx="2">
                    <c:v>II</c:v>
                  </c:pt>
                  <c:pt idx="3">
                    <c:v>III</c:v>
                  </c:pt>
                  <c:pt idx="4">
                    <c:v>IV</c:v>
                  </c:pt>
                  <c:pt idx="5">
                    <c:v>V</c:v>
                  </c:pt>
                  <c:pt idx="6">
                    <c:v>VI</c:v>
                  </c:pt>
                  <c:pt idx="7">
                    <c:v>VII</c:v>
                  </c:pt>
                  <c:pt idx="8">
                    <c:v>VIII</c:v>
                  </c:pt>
                  <c:pt idx="9">
                    <c:v>IX</c:v>
                  </c:pt>
                  <c:pt idx="10">
                    <c:v>X</c:v>
                  </c:pt>
                  <c:pt idx="11">
                    <c:v>XI</c:v>
                  </c:pt>
                  <c:pt idx="12">
                    <c:v>XII</c:v>
                  </c:pt>
                  <c:pt idx="13">
                    <c:v>I</c:v>
                  </c:pt>
                  <c:pt idx="14">
                    <c:v>II</c:v>
                  </c:pt>
                  <c:pt idx="15">
                    <c:v>III</c:v>
                  </c:pt>
                  <c:pt idx="16">
                    <c:v>IV</c:v>
                  </c:pt>
                  <c:pt idx="17">
                    <c:v>V</c:v>
                  </c:pt>
                  <c:pt idx="18">
                    <c:v>VI</c:v>
                  </c:pt>
                  <c:pt idx="19">
                    <c:v>VII</c:v>
                  </c:pt>
                  <c:pt idx="20">
                    <c:v>VIII</c:v>
                  </c:pt>
                  <c:pt idx="21">
                    <c:v>IX</c:v>
                  </c:pt>
                  <c:pt idx="22">
                    <c:v>X</c:v>
                  </c:pt>
                  <c:pt idx="23">
                    <c:v>XI</c:v>
                  </c:pt>
                  <c:pt idx="24">
                    <c:v>XII</c:v>
                  </c:pt>
                  <c:pt idx="25">
                    <c:v>I</c:v>
                  </c:pt>
                  <c:pt idx="26">
                    <c:v>II</c:v>
                  </c:pt>
                  <c:pt idx="27">
                    <c:v>III</c:v>
                  </c:pt>
                  <c:pt idx="28">
                    <c:v>IV</c:v>
                  </c:pt>
                  <c:pt idx="29">
                    <c:v>V</c:v>
                  </c:pt>
                  <c:pt idx="30">
                    <c:v>VI</c:v>
                  </c:pt>
                  <c:pt idx="31">
                    <c:v>VII</c:v>
                  </c:pt>
                  <c:pt idx="32">
                    <c:v>VIII</c:v>
                  </c:pt>
                  <c:pt idx="33">
                    <c:v>IX</c:v>
                  </c:pt>
                  <c:pt idx="34">
                    <c:v>X</c:v>
                  </c:pt>
                  <c:pt idx="35">
                    <c:v>XI</c:v>
                  </c:pt>
                  <c:pt idx="36">
                    <c:v>XII</c:v>
                  </c:pt>
                  <c:pt idx="37">
                    <c:v>I</c:v>
                  </c:pt>
                  <c:pt idx="38">
                    <c:v>II</c:v>
                  </c:pt>
                </c:lvl>
                <c:lvl>
                  <c:pt idx="1">
                    <c:v>2020</c:v>
                  </c:pt>
                  <c:pt idx="13">
                    <c:v>2021</c:v>
                  </c:pt>
                  <c:pt idx="25">
                    <c:v>2022</c:v>
                  </c:pt>
                  <c:pt idx="37">
                    <c:v>2023</c:v>
                  </c:pt>
                </c:lvl>
              </c:multiLvlStrCache>
            </c:multiLvlStrRef>
          </c:cat>
          <c:val>
            <c:numRef>
              <c:f>Arkusz1!$G$1:$G$61</c:f>
              <c:numCache>
                <c:formatCode>0.0</c:formatCode>
                <c:ptCount val="39"/>
                <c:pt idx="0" formatCode="0.000000_)">
                  <c:v>0</c:v>
                </c:pt>
                <c:pt idx="1">
                  <c:v>1.1000000000000001</c:v>
                </c:pt>
                <c:pt idx="2">
                  <c:v>-2</c:v>
                </c:pt>
                <c:pt idx="3">
                  <c:v>-0.2</c:v>
                </c:pt>
                <c:pt idx="4">
                  <c:v>-18.3</c:v>
                </c:pt>
                <c:pt idx="5">
                  <c:v>-7.4</c:v>
                </c:pt>
                <c:pt idx="6">
                  <c:v>-0.6</c:v>
                </c:pt>
                <c:pt idx="7">
                  <c:v>4.4000000000000004</c:v>
                </c:pt>
                <c:pt idx="8">
                  <c:v>4</c:v>
                </c:pt>
                <c:pt idx="9">
                  <c:v>2.2000000000000002</c:v>
                </c:pt>
                <c:pt idx="10">
                  <c:v>4.3</c:v>
                </c:pt>
                <c:pt idx="11">
                  <c:v>-0.4</c:v>
                </c:pt>
                <c:pt idx="12">
                  <c:v>2.4</c:v>
                </c:pt>
                <c:pt idx="13">
                  <c:v>5.2</c:v>
                </c:pt>
                <c:pt idx="14">
                  <c:v>2.4</c:v>
                </c:pt>
                <c:pt idx="15">
                  <c:v>2.5</c:v>
                </c:pt>
                <c:pt idx="16">
                  <c:v>2.9</c:v>
                </c:pt>
                <c:pt idx="17">
                  <c:v>4.8</c:v>
                </c:pt>
                <c:pt idx="18">
                  <c:v>2.2000000000000002</c:v>
                </c:pt>
                <c:pt idx="19">
                  <c:v>3</c:v>
                </c:pt>
                <c:pt idx="20">
                  <c:v>0.3</c:v>
                </c:pt>
                <c:pt idx="21">
                  <c:v>4.4000000000000004</c:v>
                </c:pt>
                <c:pt idx="22">
                  <c:v>-6</c:v>
                </c:pt>
                <c:pt idx="23">
                  <c:v>-8.5</c:v>
                </c:pt>
                <c:pt idx="24">
                  <c:v>-10.6</c:v>
                </c:pt>
                <c:pt idx="25">
                  <c:v>-12.7</c:v>
                </c:pt>
                <c:pt idx="26">
                  <c:v>-8.4</c:v>
                </c:pt>
                <c:pt idx="27">
                  <c:v>-14.3</c:v>
                </c:pt>
                <c:pt idx="28">
                  <c:v>-13.2</c:v>
                </c:pt>
                <c:pt idx="29">
                  <c:v>-14.4</c:v>
                </c:pt>
                <c:pt idx="30">
                  <c:v>-18.3</c:v>
                </c:pt>
                <c:pt idx="31">
                  <c:v>-17.7</c:v>
                </c:pt>
                <c:pt idx="32">
                  <c:v>-18.899999999999999</c:v>
                </c:pt>
                <c:pt idx="33">
                  <c:v>-18.7</c:v>
                </c:pt>
                <c:pt idx="34">
                  <c:v>-20.6</c:v>
                </c:pt>
                <c:pt idx="35">
                  <c:v>-16.3</c:v>
                </c:pt>
                <c:pt idx="36">
                  <c:v>-11.1</c:v>
                </c:pt>
                <c:pt idx="37">
                  <c:v>-12.5</c:v>
                </c:pt>
                <c:pt idx="38">
                  <c:v>-13.5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1A8A-4BD7-9881-15605F11A98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04001528"/>
        <c:axId val="304015008"/>
      </c:lineChart>
      <c:catAx>
        <c:axId val="304001528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04015008"/>
        <c:crossesAt val="0"/>
        <c:auto val="1"/>
        <c:lblAlgn val="ctr"/>
        <c:lblOffset val="100"/>
        <c:tickLblSkip val="1"/>
        <c:noMultiLvlLbl val="0"/>
      </c:catAx>
      <c:valAx>
        <c:axId val="30401500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040015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268E-4"/>
          <c:y val="0.84503937007874019"/>
          <c:w val="0.9993317774660837"/>
          <c:h val="0.1549606299212598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4216712591104619E-2"/>
          <c:y val="3.182981166293733E-2"/>
          <c:w val="0.92505522157443221"/>
          <c:h val="0.68551983144386652"/>
        </c:manualLayout>
      </c:layout>
      <c:barChart>
        <c:barDir val="col"/>
        <c:grouping val="clustered"/>
        <c:varyColors val="0"/>
        <c:ser>
          <c:idx val="4"/>
          <c:order val="0"/>
          <c:tx>
            <c:strRef>
              <c:f>Arkusz1!$C$1</c:f>
              <c:strCache>
                <c:ptCount val="1"/>
                <c:pt idx="0">
                  <c:v>WWUK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strRef>
              <c:f>Arkusz1!$B$2:$B$30</c:f>
              <c:strCache>
                <c:ptCount val="24"/>
                <c:pt idx="0">
                  <c:v>1999</c:v>
                </c:pt>
                <c:pt idx="1">
                  <c:v>2000</c:v>
                </c:pt>
                <c:pt idx="2">
                  <c:v>2001</c:v>
                </c:pt>
                <c:pt idx="3">
                  <c:v>2002</c:v>
                </c:pt>
                <c:pt idx="4">
                  <c:v>2003</c:v>
                </c:pt>
                <c:pt idx="5">
                  <c:v>2004</c:v>
                </c:pt>
                <c:pt idx="6">
                  <c:v>2005</c:v>
                </c:pt>
                <c:pt idx="7">
                  <c:v>2006</c:v>
                </c:pt>
                <c:pt idx="8">
                  <c:v>2007</c:v>
                </c:pt>
                <c:pt idx="9">
                  <c:v>2008</c:v>
                </c:pt>
                <c:pt idx="10">
                  <c:v>2009</c:v>
                </c:pt>
                <c:pt idx="11">
                  <c:v>2010</c:v>
                </c:pt>
                <c:pt idx="12">
                  <c:v>2011</c:v>
                </c:pt>
                <c:pt idx="13">
                  <c:v>2012</c:v>
                </c:pt>
                <c:pt idx="14">
                  <c:v>2013</c:v>
                </c:pt>
                <c:pt idx="15">
                  <c:v>2014</c:v>
                </c:pt>
                <c:pt idx="16">
                  <c:v>2015</c:v>
                </c:pt>
                <c:pt idx="17">
                  <c:v>2016</c:v>
                </c:pt>
                <c:pt idx="18">
                  <c:v>2017</c:v>
                </c:pt>
                <c:pt idx="19">
                  <c:v>2018</c:v>
                </c:pt>
                <c:pt idx="20">
                  <c:v>2019</c:v>
                </c:pt>
                <c:pt idx="21">
                  <c:v>2020</c:v>
                </c:pt>
                <c:pt idx="22">
                  <c:v>2021</c:v>
                </c:pt>
                <c:pt idx="23">
                  <c:v>2022</c:v>
                </c:pt>
              </c:strCache>
            </c:strRef>
          </c:cat>
          <c:val>
            <c:numRef>
              <c:f>Arkusz1!$C$2:$C$30</c:f>
              <c:numCache>
                <c:formatCode>0.0_)</c:formatCode>
                <c:ptCount val="24"/>
                <c:pt idx="0">
                  <c:v>-41.424999999999997</c:v>
                </c:pt>
                <c:pt idx="1">
                  <c:v>-44.6</c:v>
                </c:pt>
                <c:pt idx="2">
                  <c:v>-46.524999999999999</c:v>
                </c:pt>
                <c:pt idx="3">
                  <c:v>-47.825000000000003</c:v>
                </c:pt>
                <c:pt idx="4">
                  <c:v>-44.8</c:v>
                </c:pt>
                <c:pt idx="5">
                  <c:v>-35.700000000000003</c:v>
                </c:pt>
                <c:pt idx="6" formatCode="0.0">
                  <c:v>-27.2</c:v>
                </c:pt>
                <c:pt idx="7" formatCode="0.0">
                  <c:v>-18.5</c:v>
                </c:pt>
                <c:pt idx="8" formatCode="0.0">
                  <c:v>-7.9</c:v>
                </c:pt>
                <c:pt idx="9" formatCode="0.0">
                  <c:v>-11.6</c:v>
                </c:pt>
                <c:pt idx="10" formatCode="0.0">
                  <c:v>-32.5</c:v>
                </c:pt>
                <c:pt idx="11" formatCode="0.0">
                  <c:v>-23.5</c:v>
                </c:pt>
                <c:pt idx="12" formatCode="0.0">
                  <c:v>-29.8</c:v>
                </c:pt>
                <c:pt idx="13" formatCode="0.0">
                  <c:v>-36.700000000000003</c:v>
                </c:pt>
                <c:pt idx="14" formatCode="0.0">
                  <c:v>-33.700000000000003</c:v>
                </c:pt>
                <c:pt idx="15" formatCode="0.0">
                  <c:v>-21.8</c:v>
                </c:pt>
                <c:pt idx="16" formatCode="0.0">
                  <c:v>-15.1</c:v>
                </c:pt>
                <c:pt idx="17" formatCode="0.0">
                  <c:v>-8.6</c:v>
                </c:pt>
                <c:pt idx="18" formatCode="0.0">
                  <c:v>-0.3</c:v>
                </c:pt>
                <c:pt idx="19" formatCode="0.0">
                  <c:v>2.9</c:v>
                </c:pt>
                <c:pt idx="20" formatCode="0.0">
                  <c:v>4</c:v>
                </c:pt>
                <c:pt idx="21" formatCode="0.0">
                  <c:v>-19.5</c:v>
                </c:pt>
                <c:pt idx="22" formatCode="0.0">
                  <c:v>-15</c:v>
                </c:pt>
                <c:pt idx="23" formatCode="0.0">
                  <c:v>-29.5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D55-4F43-B77C-634C5FD2DC7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11569536"/>
        <c:axId val="311569928"/>
      </c:barChart>
      <c:lineChart>
        <c:grouping val="standard"/>
        <c:varyColors val="0"/>
        <c:ser>
          <c:idx val="0"/>
          <c:order val="1"/>
          <c:tx>
            <c:strRef>
              <c:f>Arkusz1!$D$1</c:f>
              <c:strCache>
                <c:ptCount val="1"/>
                <c:pt idx="0">
                  <c:v>Zmiana syt. gosp. dom. w najbliższych 12 miesiącach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1999</c:v>
                </c:pt>
                <c:pt idx="1">
                  <c:v>2000</c:v>
                </c:pt>
                <c:pt idx="2">
                  <c:v>2001</c:v>
                </c:pt>
                <c:pt idx="3">
                  <c:v>2002</c:v>
                </c:pt>
                <c:pt idx="4">
                  <c:v>2003</c:v>
                </c:pt>
                <c:pt idx="5">
                  <c:v>2004</c:v>
                </c:pt>
                <c:pt idx="6">
                  <c:v>2005</c:v>
                </c:pt>
                <c:pt idx="7">
                  <c:v>2006</c:v>
                </c:pt>
                <c:pt idx="8">
                  <c:v>2007</c:v>
                </c:pt>
                <c:pt idx="9">
                  <c:v>2008</c:v>
                </c:pt>
                <c:pt idx="10">
                  <c:v>2009</c:v>
                </c:pt>
                <c:pt idx="11">
                  <c:v>2010</c:v>
                </c:pt>
                <c:pt idx="12">
                  <c:v>2011</c:v>
                </c:pt>
                <c:pt idx="13">
                  <c:v>2012</c:v>
                </c:pt>
                <c:pt idx="14">
                  <c:v>2013</c:v>
                </c:pt>
                <c:pt idx="15">
                  <c:v>2014</c:v>
                </c:pt>
                <c:pt idx="16">
                  <c:v>2015</c:v>
                </c:pt>
                <c:pt idx="17">
                  <c:v>2016</c:v>
                </c:pt>
                <c:pt idx="18">
                  <c:v>2017</c:v>
                </c:pt>
                <c:pt idx="19">
                  <c:v>2018</c:v>
                </c:pt>
                <c:pt idx="20">
                  <c:v>2019</c:v>
                </c:pt>
                <c:pt idx="21">
                  <c:v>2020</c:v>
                </c:pt>
                <c:pt idx="22">
                  <c:v>2021</c:v>
                </c:pt>
                <c:pt idx="23">
                  <c:v>2022</c:v>
                </c:pt>
              </c:strCache>
            </c:strRef>
          </c:cat>
          <c:val>
            <c:numRef>
              <c:f>Arkusz1!$D$2:$D$30</c:f>
              <c:numCache>
                <c:formatCode>0.0_)</c:formatCode>
                <c:ptCount val="24"/>
                <c:pt idx="0">
                  <c:v>-25.3</c:v>
                </c:pt>
                <c:pt idx="1">
                  <c:v>-26.8</c:v>
                </c:pt>
                <c:pt idx="2">
                  <c:v>-25.8</c:v>
                </c:pt>
                <c:pt idx="3">
                  <c:v>-27.8</c:v>
                </c:pt>
                <c:pt idx="4">
                  <c:v>-24.5</c:v>
                </c:pt>
                <c:pt idx="5">
                  <c:v>-22.3</c:v>
                </c:pt>
                <c:pt idx="6" formatCode="0.0">
                  <c:v>-12</c:v>
                </c:pt>
                <c:pt idx="7" formatCode="0.0">
                  <c:v>-6.1</c:v>
                </c:pt>
                <c:pt idx="8" formatCode="0.0">
                  <c:v>-1.9</c:v>
                </c:pt>
                <c:pt idx="9" formatCode="0.0">
                  <c:v>-4.5</c:v>
                </c:pt>
                <c:pt idx="10" formatCode="0.0">
                  <c:v>-11.1</c:v>
                </c:pt>
                <c:pt idx="11" formatCode="0.0">
                  <c:v>-8.1999999999999993</c:v>
                </c:pt>
                <c:pt idx="12" formatCode="0.0">
                  <c:v>-14.6</c:v>
                </c:pt>
                <c:pt idx="13" formatCode="0.0">
                  <c:v>-18.5</c:v>
                </c:pt>
                <c:pt idx="14" formatCode="0.0">
                  <c:v>-13.6</c:v>
                </c:pt>
                <c:pt idx="15" formatCode="0.0">
                  <c:v>-7.3</c:v>
                </c:pt>
                <c:pt idx="16" formatCode="0.0">
                  <c:v>-2.8</c:v>
                </c:pt>
                <c:pt idx="17" formatCode="0.0">
                  <c:v>0.9</c:v>
                </c:pt>
                <c:pt idx="18" formatCode="0.0">
                  <c:v>2.8</c:v>
                </c:pt>
                <c:pt idx="19" formatCode="0.0">
                  <c:v>3.6</c:v>
                </c:pt>
                <c:pt idx="20" formatCode="0.0">
                  <c:v>6.3</c:v>
                </c:pt>
                <c:pt idx="21" formatCode="0.0">
                  <c:v>-8.4</c:v>
                </c:pt>
                <c:pt idx="22" formatCode="0.0">
                  <c:v>-8.1999999999999993</c:v>
                </c:pt>
                <c:pt idx="23" formatCode="0.0">
                  <c:v>-31.3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6D55-4F43-B77C-634C5FD2DC7C}"/>
            </c:ext>
          </c:extLst>
        </c:ser>
        <c:ser>
          <c:idx val="5"/>
          <c:order val="2"/>
          <c:tx>
            <c:strRef>
              <c:f>Arkusz1!$E$1</c:f>
              <c:strCache>
                <c:ptCount val="1"/>
                <c:pt idx="0">
                  <c:v>Zmiana syt. kraju w najbliższych 12 miesiącach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1999</c:v>
                </c:pt>
                <c:pt idx="1">
                  <c:v>2000</c:v>
                </c:pt>
                <c:pt idx="2">
                  <c:v>2001</c:v>
                </c:pt>
                <c:pt idx="3">
                  <c:v>2002</c:v>
                </c:pt>
                <c:pt idx="4">
                  <c:v>2003</c:v>
                </c:pt>
                <c:pt idx="5">
                  <c:v>2004</c:v>
                </c:pt>
                <c:pt idx="6">
                  <c:v>2005</c:v>
                </c:pt>
                <c:pt idx="7">
                  <c:v>2006</c:v>
                </c:pt>
                <c:pt idx="8">
                  <c:v>2007</c:v>
                </c:pt>
                <c:pt idx="9">
                  <c:v>2008</c:v>
                </c:pt>
                <c:pt idx="10">
                  <c:v>2009</c:v>
                </c:pt>
                <c:pt idx="11">
                  <c:v>2010</c:v>
                </c:pt>
                <c:pt idx="12">
                  <c:v>2011</c:v>
                </c:pt>
                <c:pt idx="13">
                  <c:v>2012</c:v>
                </c:pt>
                <c:pt idx="14">
                  <c:v>2013</c:v>
                </c:pt>
                <c:pt idx="15">
                  <c:v>2014</c:v>
                </c:pt>
                <c:pt idx="16">
                  <c:v>2015</c:v>
                </c:pt>
                <c:pt idx="17">
                  <c:v>2016</c:v>
                </c:pt>
                <c:pt idx="18">
                  <c:v>2017</c:v>
                </c:pt>
                <c:pt idx="19">
                  <c:v>2018</c:v>
                </c:pt>
                <c:pt idx="20">
                  <c:v>2019</c:v>
                </c:pt>
                <c:pt idx="21">
                  <c:v>2020</c:v>
                </c:pt>
                <c:pt idx="22">
                  <c:v>2021</c:v>
                </c:pt>
                <c:pt idx="23">
                  <c:v>2022</c:v>
                </c:pt>
              </c:strCache>
            </c:strRef>
          </c:cat>
          <c:val>
            <c:numRef>
              <c:f>Arkusz1!$E$2:$E$30</c:f>
              <c:numCache>
                <c:formatCode>0.0_)</c:formatCode>
                <c:ptCount val="24"/>
                <c:pt idx="0">
                  <c:v>-29.7</c:v>
                </c:pt>
                <c:pt idx="1">
                  <c:v>-29.5</c:v>
                </c:pt>
                <c:pt idx="2">
                  <c:v>-32.200000000000003</c:v>
                </c:pt>
                <c:pt idx="3">
                  <c:v>-35.1</c:v>
                </c:pt>
                <c:pt idx="4">
                  <c:v>-35.200000000000003</c:v>
                </c:pt>
                <c:pt idx="5">
                  <c:v>-30.8</c:v>
                </c:pt>
                <c:pt idx="6" formatCode="0.0">
                  <c:v>-16.7</c:v>
                </c:pt>
                <c:pt idx="7" formatCode="0.0">
                  <c:v>-13</c:v>
                </c:pt>
                <c:pt idx="8" formatCode="0.0">
                  <c:v>-6.6</c:v>
                </c:pt>
                <c:pt idx="9" formatCode="0.0">
                  <c:v>-9.6999999999999993</c:v>
                </c:pt>
                <c:pt idx="10" formatCode="0.0">
                  <c:v>-26.5</c:v>
                </c:pt>
                <c:pt idx="11" formatCode="0.0">
                  <c:v>-18.899999999999999</c:v>
                </c:pt>
                <c:pt idx="12" formatCode="0.0">
                  <c:v>-30.8</c:v>
                </c:pt>
                <c:pt idx="13" formatCode="0.0">
                  <c:v>-38</c:v>
                </c:pt>
                <c:pt idx="14" formatCode="0.0">
                  <c:v>-31.2</c:v>
                </c:pt>
                <c:pt idx="15" formatCode="0.0">
                  <c:v>-18.399999999999999</c:v>
                </c:pt>
                <c:pt idx="16" formatCode="0.0">
                  <c:v>-11.4</c:v>
                </c:pt>
                <c:pt idx="17" formatCode="0.0">
                  <c:v>-9.4</c:v>
                </c:pt>
                <c:pt idx="18" formatCode="0.0">
                  <c:v>-1.8</c:v>
                </c:pt>
                <c:pt idx="19" formatCode="0.0">
                  <c:v>2.8</c:v>
                </c:pt>
                <c:pt idx="20" formatCode="0.0">
                  <c:v>1.2</c:v>
                </c:pt>
                <c:pt idx="21" formatCode="0.0">
                  <c:v>-29.1</c:v>
                </c:pt>
                <c:pt idx="22" formatCode="0.0">
                  <c:v>-27.5</c:v>
                </c:pt>
                <c:pt idx="23" formatCode="0.0">
                  <c:v>-50.1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6D55-4F43-B77C-634C5FD2DC7C}"/>
            </c:ext>
          </c:extLst>
        </c:ser>
        <c:ser>
          <c:idx val="1"/>
          <c:order val="3"/>
          <c:tx>
            <c:strRef>
              <c:f>Arkusz1!$F$1</c:f>
              <c:strCache>
                <c:ptCount val="1"/>
                <c:pt idx="0">
                  <c:v>Zmiana poziomu bezrobocia</c:v>
                </c:pt>
              </c:strCache>
            </c:strRef>
          </c:tx>
          <c:spPr>
            <a:ln w="28575" cap="rnd">
              <a:solidFill>
                <a:srgbClr val="000000">
                  <a:alpha val="70000"/>
                </a:srgb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0000">
                  <a:alpha val="70000"/>
                </a:srgbClr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1999</c:v>
                </c:pt>
                <c:pt idx="1">
                  <c:v>2000</c:v>
                </c:pt>
                <c:pt idx="2">
                  <c:v>2001</c:v>
                </c:pt>
                <c:pt idx="3">
                  <c:v>2002</c:v>
                </c:pt>
                <c:pt idx="4">
                  <c:v>2003</c:v>
                </c:pt>
                <c:pt idx="5">
                  <c:v>2004</c:v>
                </c:pt>
                <c:pt idx="6">
                  <c:v>2005</c:v>
                </c:pt>
                <c:pt idx="7">
                  <c:v>2006</c:v>
                </c:pt>
                <c:pt idx="8">
                  <c:v>2007</c:v>
                </c:pt>
                <c:pt idx="9">
                  <c:v>2008</c:v>
                </c:pt>
                <c:pt idx="10">
                  <c:v>2009</c:v>
                </c:pt>
                <c:pt idx="11">
                  <c:v>2010</c:v>
                </c:pt>
                <c:pt idx="12">
                  <c:v>2011</c:v>
                </c:pt>
                <c:pt idx="13">
                  <c:v>2012</c:v>
                </c:pt>
                <c:pt idx="14">
                  <c:v>2013</c:v>
                </c:pt>
                <c:pt idx="15">
                  <c:v>2014</c:v>
                </c:pt>
                <c:pt idx="16">
                  <c:v>2015</c:v>
                </c:pt>
                <c:pt idx="17">
                  <c:v>2016</c:v>
                </c:pt>
                <c:pt idx="18">
                  <c:v>2017</c:v>
                </c:pt>
                <c:pt idx="19">
                  <c:v>2018</c:v>
                </c:pt>
                <c:pt idx="20">
                  <c:v>2019</c:v>
                </c:pt>
                <c:pt idx="21">
                  <c:v>2020</c:v>
                </c:pt>
                <c:pt idx="22">
                  <c:v>2021</c:v>
                </c:pt>
                <c:pt idx="23">
                  <c:v>2022</c:v>
                </c:pt>
              </c:strCache>
            </c:strRef>
          </c:cat>
          <c:val>
            <c:numRef>
              <c:f>Arkusz1!$F$2:$F$30</c:f>
              <c:numCache>
                <c:formatCode>0.0_)</c:formatCode>
                <c:ptCount val="24"/>
                <c:pt idx="0">
                  <c:v>-53.1</c:v>
                </c:pt>
                <c:pt idx="1">
                  <c:v>-62</c:v>
                </c:pt>
                <c:pt idx="2">
                  <c:v>-68</c:v>
                </c:pt>
                <c:pt idx="3">
                  <c:v>-63.8</c:v>
                </c:pt>
                <c:pt idx="4">
                  <c:v>-54.1</c:v>
                </c:pt>
                <c:pt idx="5">
                  <c:v>-30.3</c:v>
                </c:pt>
                <c:pt idx="6" formatCode="0.0">
                  <c:v>-24.8</c:v>
                </c:pt>
                <c:pt idx="7" formatCode="0.0">
                  <c:v>-6.3</c:v>
                </c:pt>
                <c:pt idx="8" formatCode="0.0">
                  <c:v>17.600000000000001</c:v>
                </c:pt>
                <c:pt idx="9" formatCode="0.0">
                  <c:v>5.0999999999999996</c:v>
                </c:pt>
                <c:pt idx="10" formatCode="0.0">
                  <c:v>-54.6</c:v>
                </c:pt>
                <c:pt idx="11" formatCode="0.0">
                  <c:v>-34.4</c:v>
                </c:pt>
                <c:pt idx="12" formatCode="0.0">
                  <c:v>-37</c:v>
                </c:pt>
                <c:pt idx="13" formatCode="0.0">
                  <c:v>-53.3</c:v>
                </c:pt>
                <c:pt idx="14" formatCode="0.0">
                  <c:v>-53.7</c:v>
                </c:pt>
                <c:pt idx="15" formatCode="0.0">
                  <c:v>-31.1</c:v>
                </c:pt>
                <c:pt idx="16" formatCode="0.0">
                  <c:v>-19.7</c:v>
                </c:pt>
                <c:pt idx="17" formatCode="0.0">
                  <c:v>-7.8</c:v>
                </c:pt>
                <c:pt idx="18" formatCode="0.0">
                  <c:v>8.5</c:v>
                </c:pt>
                <c:pt idx="19" formatCode="0.0">
                  <c:v>12.6</c:v>
                </c:pt>
                <c:pt idx="20" formatCode="0.0">
                  <c:v>7.7</c:v>
                </c:pt>
                <c:pt idx="21" formatCode="0.0">
                  <c:v>-39.4</c:v>
                </c:pt>
                <c:pt idx="22" formatCode="0.0">
                  <c:v>-24.6</c:v>
                </c:pt>
                <c:pt idx="23" formatCode="0.0">
                  <c:v>-21.3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6D55-4F43-B77C-634C5FD2DC7C}"/>
            </c:ext>
          </c:extLst>
        </c:ser>
        <c:ser>
          <c:idx val="2"/>
          <c:order val="4"/>
          <c:tx>
            <c:strRef>
              <c:f>Arkusz1!$G$1</c:f>
              <c:strCache>
                <c:ptCount val="1"/>
                <c:pt idx="0">
                  <c:v>Oszczędzanie pieniędzy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1999</c:v>
                </c:pt>
                <c:pt idx="1">
                  <c:v>2000</c:v>
                </c:pt>
                <c:pt idx="2">
                  <c:v>2001</c:v>
                </c:pt>
                <c:pt idx="3">
                  <c:v>2002</c:v>
                </c:pt>
                <c:pt idx="4">
                  <c:v>2003</c:v>
                </c:pt>
                <c:pt idx="5">
                  <c:v>2004</c:v>
                </c:pt>
                <c:pt idx="6">
                  <c:v>2005</c:v>
                </c:pt>
                <c:pt idx="7">
                  <c:v>2006</c:v>
                </c:pt>
                <c:pt idx="8">
                  <c:v>2007</c:v>
                </c:pt>
                <c:pt idx="9">
                  <c:v>2008</c:v>
                </c:pt>
                <c:pt idx="10">
                  <c:v>2009</c:v>
                </c:pt>
                <c:pt idx="11">
                  <c:v>2010</c:v>
                </c:pt>
                <c:pt idx="12">
                  <c:v>2011</c:v>
                </c:pt>
                <c:pt idx="13">
                  <c:v>2012</c:v>
                </c:pt>
                <c:pt idx="14">
                  <c:v>2013</c:v>
                </c:pt>
                <c:pt idx="15">
                  <c:v>2014</c:v>
                </c:pt>
                <c:pt idx="16">
                  <c:v>2015</c:v>
                </c:pt>
                <c:pt idx="17">
                  <c:v>2016</c:v>
                </c:pt>
                <c:pt idx="18">
                  <c:v>2017</c:v>
                </c:pt>
                <c:pt idx="19">
                  <c:v>2018</c:v>
                </c:pt>
                <c:pt idx="20">
                  <c:v>2019</c:v>
                </c:pt>
                <c:pt idx="21">
                  <c:v>2020</c:v>
                </c:pt>
                <c:pt idx="22">
                  <c:v>2021</c:v>
                </c:pt>
                <c:pt idx="23">
                  <c:v>2022</c:v>
                </c:pt>
              </c:strCache>
            </c:strRef>
          </c:cat>
          <c:val>
            <c:numRef>
              <c:f>Arkusz1!$G$2:$G$30</c:f>
              <c:numCache>
                <c:formatCode>0.0_)</c:formatCode>
                <c:ptCount val="24"/>
                <c:pt idx="0">
                  <c:v>-57.6</c:v>
                </c:pt>
                <c:pt idx="1">
                  <c:v>-60.1</c:v>
                </c:pt>
                <c:pt idx="2">
                  <c:v>-60.1</c:v>
                </c:pt>
                <c:pt idx="3">
                  <c:v>-64.599999999999994</c:v>
                </c:pt>
                <c:pt idx="4">
                  <c:v>-65.400000000000006</c:v>
                </c:pt>
                <c:pt idx="5">
                  <c:v>-58.8</c:v>
                </c:pt>
                <c:pt idx="6" formatCode="0.0">
                  <c:v>-54.6</c:v>
                </c:pt>
                <c:pt idx="7" formatCode="0.0">
                  <c:v>-48.3</c:v>
                </c:pt>
                <c:pt idx="8" formatCode="0.0">
                  <c:v>-40.700000000000003</c:v>
                </c:pt>
                <c:pt idx="9" formatCode="0.0">
                  <c:v>-37.200000000000003</c:v>
                </c:pt>
                <c:pt idx="10" formatCode="0.0">
                  <c:v>-37.1</c:v>
                </c:pt>
                <c:pt idx="11" formatCode="0.0">
                  <c:v>-32</c:v>
                </c:pt>
                <c:pt idx="12" formatCode="0.0">
                  <c:v>-36.1</c:v>
                </c:pt>
                <c:pt idx="13" formatCode="0.0">
                  <c:v>-36.9</c:v>
                </c:pt>
                <c:pt idx="14" formatCode="0.0">
                  <c:v>-36.1</c:v>
                </c:pt>
                <c:pt idx="15" formatCode="0.0">
                  <c:v>-30.5</c:v>
                </c:pt>
                <c:pt idx="16" formatCode="0.0">
                  <c:v>-26.3</c:v>
                </c:pt>
                <c:pt idx="17" formatCode="0.0">
                  <c:v>-18</c:v>
                </c:pt>
                <c:pt idx="18" formatCode="0.0">
                  <c:v>-10.6</c:v>
                </c:pt>
                <c:pt idx="19" formatCode="0.0">
                  <c:v>-7.5</c:v>
                </c:pt>
                <c:pt idx="20" formatCode="0.0">
                  <c:v>0.8</c:v>
                </c:pt>
                <c:pt idx="21" formatCode="0.0">
                  <c:v>-0.9</c:v>
                </c:pt>
                <c:pt idx="22" formatCode="0.0">
                  <c:v>0.2</c:v>
                </c:pt>
                <c:pt idx="23" formatCode="0.0">
                  <c:v>-15.4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6D55-4F43-B77C-634C5FD2DC7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11569536"/>
        <c:axId val="311569928"/>
      </c:lineChart>
      <c:catAx>
        <c:axId val="311569536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6350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11569928"/>
        <c:crossesAt val="0"/>
        <c:auto val="0"/>
        <c:lblAlgn val="ctr"/>
        <c:lblOffset val="100"/>
        <c:tickLblSkip val="1"/>
        <c:noMultiLvlLbl val="0"/>
      </c:catAx>
      <c:valAx>
        <c:axId val="31156992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1156953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268E-4"/>
          <c:y val="0.86735319766516639"/>
          <c:w val="0.99511785645611706"/>
          <c:h val="0.1326468023348334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znaczny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 2023</c:v>
                </c:pt>
                <c:pt idx="1">
                  <c:v>II 2023</c:v>
                </c:pt>
              </c:strCache>
            </c:strRef>
          </c:cat>
          <c:val>
            <c:numRef>
              <c:f>Arkusz1!$C$2:$C$3</c:f>
              <c:numCache>
                <c:formatCode>0.0</c:formatCode>
                <c:ptCount val="2"/>
                <c:pt idx="0">
                  <c:v>20.100000000000001</c:v>
                </c:pt>
                <c:pt idx="1">
                  <c:v>20.5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0686-4FF2-B204-52B5A94AC922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umiarkowany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 2023</c:v>
                </c:pt>
                <c:pt idx="1">
                  <c:v>II 2023</c:v>
                </c:pt>
              </c:strCache>
            </c:strRef>
          </c:cat>
          <c:val>
            <c:numRef>
              <c:f>Arkusz1!$D$2:$D$3</c:f>
              <c:numCache>
                <c:formatCode>0.0</c:formatCode>
                <c:ptCount val="2"/>
                <c:pt idx="0">
                  <c:v>46.5</c:v>
                </c:pt>
                <c:pt idx="1">
                  <c:v>51.1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5A4-4318-AD16-6C90136C085E}"/>
            </c:ext>
          </c:extLst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żaden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 2023</c:v>
                </c:pt>
                <c:pt idx="1">
                  <c:v>II 2023</c:v>
                </c:pt>
              </c:strCache>
            </c:strRef>
          </c:cat>
          <c:val>
            <c:numRef>
              <c:f>Arkusz1!$E$2:$E$3</c:f>
              <c:numCache>
                <c:formatCode>0.0</c:formatCode>
                <c:ptCount val="2"/>
                <c:pt idx="0">
                  <c:v>33.4</c:v>
                </c:pt>
                <c:pt idx="1">
                  <c:v>28.4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5A4-4318-AD16-6C90136C085E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100"/>
        <c:axId val="311568752"/>
        <c:axId val="311566792"/>
      </c:barChart>
      <c:valAx>
        <c:axId val="31156679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11568752"/>
        <c:crosses val="autoZero"/>
        <c:crossBetween val="between"/>
      </c:valAx>
      <c:catAx>
        <c:axId val="311568752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11566792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zdecydowanie tak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 2023</c:v>
                </c:pt>
                <c:pt idx="1">
                  <c:v>II 2023</c:v>
                </c:pt>
              </c:strCache>
            </c:strRef>
          </c:cat>
          <c:val>
            <c:numRef>
              <c:f>Arkusz1!$C$2:$C$3</c:f>
              <c:numCache>
                <c:formatCode>0.0</c:formatCode>
                <c:ptCount val="2"/>
                <c:pt idx="0">
                  <c:v>2.7</c:v>
                </c:pt>
                <c:pt idx="1">
                  <c:v>2.2000000000000002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CA96-4F8B-A7F4-49536915A70E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możliwe</c:v>
                </c:pt>
              </c:strCache>
            </c:strRef>
          </c:tx>
          <c:spPr>
            <a:solidFill>
              <a:srgbClr val="6677AD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 2023</c:v>
                </c:pt>
                <c:pt idx="1">
                  <c:v>II 2023</c:v>
                </c:pt>
              </c:strCache>
            </c:strRef>
          </c:cat>
          <c:val>
            <c:numRef>
              <c:f>Arkusz1!$D$2:$D$3</c:f>
              <c:numCache>
                <c:formatCode>0.0</c:formatCode>
                <c:ptCount val="2"/>
                <c:pt idx="0">
                  <c:v>8.6999999999999993</c:v>
                </c:pt>
                <c:pt idx="1">
                  <c:v>8.6999999999999993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53B-4466-9718-C125F60891EE}"/>
            </c:ext>
          </c:extLst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raczej nie</c:v>
                </c:pt>
              </c:strCache>
            </c:strRef>
          </c:tx>
          <c:spPr>
            <a:solidFill>
              <a:srgbClr val="CCD2E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 2023</c:v>
                </c:pt>
                <c:pt idx="1">
                  <c:v>II 2023</c:v>
                </c:pt>
              </c:strCache>
            </c:strRef>
          </c:cat>
          <c:val>
            <c:numRef>
              <c:f>Arkusz1!$E$2:$E$3</c:f>
              <c:numCache>
                <c:formatCode>0.0</c:formatCode>
                <c:ptCount val="2"/>
                <c:pt idx="0">
                  <c:v>27.8</c:v>
                </c:pt>
                <c:pt idx="1">
                  <c:v>28.3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53B-4466-9718-C125F60891EE}"/>
            </c:ext>
          </c:extLst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nie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 2023</c:v>
                </c:pt>
                <c:pt idx="1">
                  <c:v>II 2023</c:v>
                </c:pt>
              </c:strCache>
            </c:strRef>
          </c:cat>
          <c:val>
            <c:numRef>
              <c:f>Arkusz1!$F$2:$F$3</c:f>
              <c:numCache>
                <c:formatCode>0.0</c:formatCode>
                <c:ptCount val="2"/>
                <c:pt idx="0">
                  <c:v>55.6</c:v>
                </c:pt>
                <c:pt idx="1">
                  <c:v>56.8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653B-4466-9718-C125F60891EE}"/>
            </c:ext>
          </c:extLst>
        </c:ser>
        <c:ser>
          <c:idx val="4"/>
          <c:order val="4"/>
          <c:tx>
            <c:strRef>
              <c:f>Arkusz1!$G$1</c:f>
              <c:strCache>
                <c:ptCount val="1"/>
                <c:pt idx="0">
                  <c:v>nie mam zdania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 2023</c:v>
                </c:pt>
                <c:pt idx="1">
                  <c:v>II 2023</c:v>
                </c:pt>
              </c:strCache>
            </c:strRef>
          </c:cat>
          <c:val>
            <c:numRef>
              <c:f>Arkusz1!$G$2:$G$3</c:f>
              <c:numCache>
                <c:formatCode>0.0</c:formatCode>
                <c:ptCount val="2"/>
                <c:pt idx="0">
                  <c:v>5.2</c:v>
                </c:pt>
                <c:pt idx="1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653B-4466-9718-C125F60891E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319866768"/>
        <c:axId val="304015400"/>
      </c:barChart>
      <c:valAx>
        <c:axId val="30401540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19866768"/>
        <c:crosses val="autoZero"/>
        <c:crossBetween val="between"/>
      </c:valAx>
      <c:catAx>
        <c:axId val="319866768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04015400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duże zagrożenie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 2023</c:v>
                </c:pt>
                <c:pt idx="1">
                  <c:v>II 2023</c:v>
                </c:pt>
              </c:strCache>
            </c:strRef>
          </c:cat>
          <c:val>
            <c:numRef>
              <c:f>Arkusz1!$C$2:$C$3</c:f>
              <c:numCache>
                <c:formatCode>0.0</c:formatCode>
                <c:ptCount val="2"/>
                <c:pt idx="0">
                  <c:v>31.4</c:v>
                </c:pt>
                <c:pt idx="1">
                  <c:v>30.6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AD08-48BD-B624-88C1E2C3ACB2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przeciętne zagrożenie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 2023</c:v>
                </c:pt>
                <c:pt idx="1">
                  <c:v>II 2023</c:v>
                </c:pt>
              </c:strCache>
            </c:strRef>
          </c:cat>
          <c:val>
            <c:numRef>
              <c:f>Arkusz1!$D$2:$D$3</c:f>
              <c:numCache>
                <c:formatCode>0.0</c:formatCode>
                <c:ptCount val="2"/>
                <c:pt idx="0">
                  <c:v>45.2</c:v>
                </c:pt>
                <c:pt idx="1">
                  <c:v>46.7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C2D-40AC-841B-C2447CD5FBEB}"/>
            </c:ext>
          </c:extLst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małe zagrożenie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 2023</c:v>
                </c:pt>
                <c:pt idx="1">
                  <c:v>II 2023</c:v>
                </c:pt>
              </c:strCache>
            </c:strRef>
          </c:cat>
          <c:val>
            <c:numRef>
              <c:f>Arkusz1!$E$2:$E$3</c:f>
              <c:numCache>
                <c:formatCode>0.0</c:formatCode>
                <c:ptCount val="2"/>
                <c:pt idx="0">
                  <c:v>18.899999999999999</c:v>
                </c:pt>
                <c:pt idx="1">
                  <c:v>18.7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C2D-40AC-841B-C2447CD5FBEB}"/>
            </c:ext>
          </c:extLst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brak zagrożenia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 2023</c:v>
                </c:pt>
                <c:pt idx="1">
                  <c:v>II 2023</c:v>
                </c:pt>
              </c:strCache>
            </c:strRef>
          </c:cat>
          <c:val>
            <c:numRef>
              <c:f>Arkusz1!$F$2:$F$3</c:f>
              <c:numCache>
                <c:formatCode>0.0</c:formatCode>
                <c:ptCount val="2"/>
                <c:pt idx="0">
                  <c:v>4.5</c:v>
                </c:pt>
                <c:pt idx="1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7C2D-40AC-841B-C2447CD5FBE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319864416"/>
        <c:axId val="319867944"/>
      </c:barChart>
      <c:valAx>
        <c:axId val="319867944"/>
        <c:scaling>
          <c:orientation val="minMax"/>
          <c:min val="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19864416"/>
        <c:crosses val="autoZero"/>
        <c:crossBetween val="between"/>
      </c:valAx>
      <c:catAx>
        <c:axId val="319864416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19867944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duże zagrożenie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 2023</c:v>
                </c:pt>
                <c:pt idx="1">
                  <c:v>II 2023</c:v>
                </c:pt>
              </c:strCache>
            </c:strRef>
          </c:cat>
          <c:val>
            <c:numRef>
              <c:f>Arkusz1!$C$2:$C$3</c:f>
              <c:numCache>
                <c:formatCode>0.0</c:formatCode>
                <c:ptCount val="2"/>
                <c:pt idx="0">
                  <c:v>9.9</c:v>
                </c:pt>
                <c:pt idx="1">
                  <c:v>9.9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BAF2-4982-9D12-EF87F1CA2061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przeciętne zagrożenie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 2023</c:v>
                </c:pt>
                <c:pt idx="1">
                  <c:v>II 2023</c:v>
                </c:pt>
              </c:strCache>
            </c:strRef>
          </c:cat>
          <c:val>
            <c:numRef>
              <c:f>Arkusz1!$D$2:$D$3</c:f>
              <c:numCache>
                <c:formatCode>0.0</c:formatCode>
                <c:ptCount val="2"/>
                <c:pt idx="0">
                  <c:v>33.6</c:v>
                </c:pt>
                <c:pt idx="1">
                  <c:v>34.799999999999997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103-4582-8D4C-F13018BE0070}"/>
            </c:ext>
          </c:extLst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małe zagrożenie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 2023</c:v>
                </c:pt>
                <c:pt idx="1">
                  <c:v>II 2023</c:v>
                </c:pt>
              </c:strCache>
            </c:strRef>
          </c:cat>
          <c:val>
            <c:numRef>
              <c:f>Arkusz1!$E$2:$E$3</c:f>
              <c:numCache>
                <c:formatCode>0.0</c:formatCode>
                <c:ptCount val="2"/>
                <c:pt idx="0">
                  <c:v>35.1</c:v>
                </c:pt>
                <c:pt idx="1">
                  <c:v>33.299999999999997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103-4582-8D4C-F13018BE0070}"/>
            </c:ext>
          </c:extLst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brak zagrożenia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 2023</c:v>
                </c:pt>
                <c:pt idx="1">
                  <c:v>II 2023</c:v>
                </c:pt>
              </c:strCache>
            </c:strRef>
          </c:cat>
          <c:val>
            <c:numRef>
              <c:f>Arkusz1!$F$2:$F$3</c:f>
              <c:numCache>
                <c:formatCode>0.0</c:formatCode>
                <c:ptCount val="2"/>
                <c:pt idx="0">
                  <c:v>21.4</c:v>
                </c:pt>
                <c:pt idx="1">
                  <c:v>22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B103-4582-8D4C-F13018BE007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319867160"/>
        <c:axId val="319865592"/>
      </c:barChart>
      <c:valAx>
        <c:axId val="31986559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19867160"/>
        <c:crosses val="autoZero"/>
        <c:crossBetween val="between"/>
      </c:valAx>
      <c:catAx>
        <c:axId val="319867160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19865592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4156721688858653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duże zagrożenie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 2023</c:v>
                </c:pt>
                <c:pt idx="1">
                  <c:v>II 2023</c:v>
                </c:pt>
              </c:strCache>
            </c:strRef>
          </c:cat>
          <c:val>
            <c:numRef>
              <c:f>Arkusz1!$C$2:$C$3</c:f>
              <c:numCache>
                <c:formatCode>0.0</c:formatCode>
                <c:ptCount val="2"/>
                <c:pt idx="0">
                  <c:v>26.5</c:v>
                </c:pt>
                <c:pt idx="1">
                  <c:v>28.6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C0DE-4CED-86A1-09E654DE0DE6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przeciętne zagrożenie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 2023</c:v>
                </c:pt>
                <c:pt idx="1">
                  <c:v>II 2023</c:v>
                </c:pt>
              </c:strCache>
            </c:strRef>
          </c:cat>
          <c:val>
            <c:numRef>
              <c:f>Arkusz1!$D$2:$D$3</c:f>
              <c:numCache>
                <c:formatCode>0.0</c:formatCode>
                <c:ptCount val="2"/>
                <c:pt idx="0">
                  <c:v>40.1</c:v>
                </c:pt>
                <c:pt idx="1">
                  <c:v>40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FEC-4810-A2E9-EE8FB1AC2647}"/>
            </c:ext>
          </c:extLst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małe zagrożenie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 2023</c:v>
                </c:pt>
                <c:pt idx="1">
                  <c:v>II 2023</c:v>
                </c:pt>
              </c:strCache>
            </c:strRef>
          </c:cat>
          <c:val>
            <c:numRef>
              <c:f>Arkusz1!$E$2:$E$3</c:f>
              <c:numCache>
                <c:formatCode>0.0</c:formatCode>
                <c:ptCount val="2"/>
                <c:pt idx="0">
                  <c:v>25.2</c:v>
                </c:pt>
                <c:pt idx="1">
                  <c:v>24.6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FEC-4810-A2E9-EE8FB1AC2647}"/>
            </c:ext>
          </c:extLst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brak zagrożenia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 2023</c:v>
                </c:pt>
                <c:pt idx="1">
                  <c:v>II 2023</c:v>
                </c:pt>
              </c:strCache>
            </c:strRef>
          </c:cat>
          <c:val>
            <c:numRef>
              <c:f>Arkusz1!$F$2:$F$3</c:f>
              <c:numCache>
                <c:formatCode>General</c:formatCode>
                <c:ptCount val="2"/>
                <c:pt idx="0">
                  <c:v>8.1999999999999993</c:v>
                </c:pt>
                <c:pt idx="1">
                  <c:v>6.8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6FEC-4810-A2E9-EE8FB1AC264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319867552"/>
        <c:axId val="319866376"/>
      </c:barChart>
      <c:valAx>
        <c:axId val="31986637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19867552"/>
        <c:crosses val="autoZero"/>
        <c:crossBetween val="between"/>
      </c:valAx>
      <c:catAx>
        <c:axId val="319867552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19866376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4.9999951196133957E-2"/>
          <c:y val="0.82878788644042967"/>
          <c:w val="0.8999999023922679"/>
          <c:h val="0.1070684317122322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1" ma:contentTypeDescription="Utwórz nowy dokument." ma:contentTypeScope="" ma:versionID="b20bbc3dded4abcf92e167189ff234f7">
  <xsd:schema xmlns:xsd="http://www.w3.org/2001/XMLSchema" xmlns:xs="http://www.w3.org/2001/XMLSchema" xmlns:p="http://schemas.microsoft.com/office/2006/metadata/properties" xmlns:ns2="30d47203-49ec-4c8c-a442-62231931aabb" targetNamespace="http://schemas.microsoft.com/office/2006/metadata/properties" ma:root="true" ma:fieldsID="c1fa5ad568066013d8ffcd1c33bb2164" ns2:_=""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8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D39804-E15D-40D9-A3F2-808567566B96}">
  <ds:schemaRefs>
    <ds:schemaRef ds:uri="http://schemas.microsoft.com/office/2006/metadata/properties"/>
    <ds:schemaRef ds:uri="http://schemas.microsoft.com/office/infopath/2007/PartnerControls"/>
    <ds:schemaRef ds:uri="30d47203-49ec-4c8c-a442-62231931aabb"/>
  </ds:schemaRefs>
</ds:datastoreItem>
</file>

<file path=customXml/itemProps2.xml><?xml version="1.0" encoding="utf-8"?>
<ds:datastoreItem xmlns:ds="http://schemas.openxmlformats.org/officeDocument/2006/customXml" ds:itemID="{3AF4DC58-EFEE-42A1-9591-F32E189D230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9EC492E-8062-42E4-AF40-0F85E05B9C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10</Pages>
  <Words>1770</Words>
  <Characters>10622</Characters>
  <Application>Microsoft Office Word</Application>
  <DocSecurity>0</DocSecurity>
  <Lines>88</Lines>
  <Paragraphs>24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Koniunktura konsumencka-sierpień 2022</vt:lpstr>
    </vt:vector>
  </TitlesOfParts>
  <Company/>
  <LinksUpToDate>false</LinksUpToDate>
  <CharactersWithSpaces>12368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Koniunktura konsumencka-sierpień 2022</dc:title>
  <dc:subject/>
  <cp:keywords/>
  <dc:description/>
  <cp:lastPrinted>2022-12-16T12:09:00Z</cp:lastPrinted>
  <dcterms:created xsi:type="dcterms:W3CDTF">2022-12-16T07:56:00Z</dcterms:created>
  <dcterms:modified xsi:type="dcterms:W3CDTF">2023-02-21T10:27:00Z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