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F61B9D" w14:textId="77777777" w:rsidR="007160E2" w:rsidRPr="007D605C" w:rsidRDefault="00005CC5" w:rsidP="00915ECB">
      <w:pPr>
        <w:pStyle w:val="Tytuinfomacjisygnalnej"/>
      </w:pPr>
      <w:bookmarkStart w:id="0" w:name="OLE_LINK1"/>
      <w:r>
        <w:t xml:space="preserve">Indeks kosztów zatrudnienia </w:t>
      </w:r>
      <w:r w:rsidR="002A4BFF">
        <w:t>w</w:t>
      </w:r>
      <w:r>
        <w:t xml:space="preserve"> kwartałach</w:t>
      </w:r>
      <w:r w:rsidR="00915ECB">
        <w:t xml:space="preserve"> 202</w:t>
      </w:r>
      <w:r>
        <w:t>2</w:t>
      </w:r>
      <w:r w:rsidR="00915ECB">
        <w:t xml:space="preserve"> r.</w:t>
      </w:r>
    </w:p>
    <w:bookmarkEnd w:id="0"/>
    <w:p w14:paraId="2A8E0A09" w14:textId="57EFE47F" w:rsidR="00915ECB" w:rsidRPr="000D040B" w:rsidRDefault="00F46BDE" w:rsidP="00DC2907">
      <w:pPr>
        <w:pStyle w:val="Lead"/>
        <w:spacing w:before="1140" w:after="720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49B258E" wp14:editId="70D9D342">
                <wp:simplePos x="0" y="0"/>
                <wp:positionH relativeFrom="margin">
                  <wp:posOffset>0</wp:posOffset>
                </wp:positionH>
                <wp:positionV relativeFrom="paragraph">
                  <wp:posOffset>93345</wp:posOffset>
                </wp:positionV>
                <wp:extent cx="2084705" cy="1406525"/>
                <wp:effectExtent l="0" t="0" r="0" b="3175"/>
                <wp:wrapSquare wrapText="bothSides"/>
                <wp:docPr id="10" name="Pole tekstowe 2" descr="8,2% - Wzrost indeksu kosztów zatrudnienia w czwartym kwartale 2022 r. w stosunku do pierwszego kwartał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406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76EC1" w14:textId="77777777" w:rsidR="00915ECB" w:rsidRPr="00EA0D29" w:rsidRDefault="002A1965" w:rsidP="00915EC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915ECB" w:rsidRPr="00B20BB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F95E0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915ECB" w:rsidRPr="00EA0D2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F95E0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9F1150" w:rsidRPr="00EA0D2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EB09FB4" w14:textId="381B522C" w:rsidR="00915ECB" w:rsidRPr="00915ECB" w:rsidRDefault="00F95E0F" w:rsidP="00915ECB">
                            <w:pPr>
                              <w:pStyle w:val="Opiswskanika"/>
                            </w:pPr>
                            <w:r>
                              <w:t>Wzrost</w:t>
                            </w:r>
                            <w:r w:rsidR="002A1965">
                              <w:t xml:space="preserve"> </w:t>
                            </w:r>
                            <w:r>
                              <w:t xml:space="preserve">indeksu kosztów </w:t>
                            </w:r>
                            <w:r w:rsidR="00DC2907">
                              <w:br/>
                            </w:r>
                            <w:r>
                              <w:t xml:space="preserve">zatrudnienia w </w:t>
                            </w:r>
                            <w:r w:rsidR="004B61C7">
                              <w:t xml:space="preserve">czwartym kwartale </w:t>
                            </w:r>
                            <w:r w:rsidR="00A87DBC">
                              <w:t>2022 r.</w:t>
                            </w:r>
                            <w:r>
                              <w:t xml:space="preserve"> w</w:t>
                            </w:r>
                            <w:r w:rsidR="002A1965">
                              <w:t> </w:t>
                            </w:r>
                            <w:r>
                              <w:t xml:space="preserve">stosunku </w:t>
                            </w:r>
                            <w:r w:rsidRPr="00535729">
                              <w:rPr>
                                <w:spacing w:val="-2"/>
                              </w:rPr>
                              <w:t xml:space="preserve">do </w:t>
                            </w:r>
                            <w:r w:rsidR="004B61C7" w:rsidRPr="00535729">
                              <w:rPr>
                                <w:spacing w:val="-2"/>
                              </w:rPr>
                              <w:t>pierwszego kwartału</w:t>
                            </w:r>
                            <w:r w:rsidRPr="00535729">
                              <w:rPr>
                                <w:spacing w:val="-2"/>
                              </w:rPr>
                              <w:t xml:space="preserve"> 2022</w:t>
                            </w:r>
                            <w:r w:rsidR="00915ECB" w:rsidRPr="0053572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915ECB" w:rsidRPr="00EA0D29">
                              <w:t>r</w:t>
                            </w:r>
                            <w:r w:rsidR="00DD2F15" w:rsidRPr="00EA0D2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B258E" id="Pole tekstowe 2" o:spid="_x0000_s1026" alt="8,2% - Wzrost indeksu kosztów zatrudnienia w czwartym kwartale 2022 r. w stosunku do pierwszego kwartału 2022 r." style="position:absolute;margin-left:0;margin-top:7.35pt;width:164.15pt;height:110.7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4OgQIAAKIEAAAOAAAAZHJzL2Uyb0RvYy54bWysVFFv0zAQfkfiP5ws8caaNGrXLVo6jY0h&#10;pAETA/Hs2k5j1fEF21naPvKX+AmI/8XZ7bYCb4g8OOfc3efvvvPl7HzdGrhXzmu0FRuPcgbKCpTa&#10;Liv2+dP10QkDH7iV3KBVFdsoz87nz5+dDV2pCmzQSOWAQKwvh65iTQhdmWVeNKrlfoSdsuSs0bU8&#10;0NYtM+n4QOityYo8P84GdLJzKJT39PVq52TzhF/XSoQPde1VAFMx4hbS6tK6iGs2P+Pl0vGu0WJP&#10;g/8Di5ZrS4c+Ql3xwKF3+i+oVguHHuswEthmWNdaqFQDVTPO/6jmruGdSrWQOL57lMn/P1jx/v7W&#10;gZbUO5LH8pZ6dItGQVArH3BQUDCQygvS7ORl8QKO4MuWKgigraSQHlbot+HH9wG2PLheWq2s5jCA&#10;2A7chU0Lq/jmBFnkRQFuRD5C9r1d9SAROq3c4LdqifvIn9/6h9DYnqHzJbG864hnWL/CNVFNUvvu&#10;BsXKg8XLhtulunAOh0ZxSfKMY2Z2kLrD8RFkMbxDSWXyPmACWteujb2jbgChkw6bx6uh1gEEfSzy&#10;k8ksnzIQ5BtP8uNpMU1n8PIhvXM+vFHYQjQq5rC38iNdwHQGv7/xIXLi5UNcPNKj0fJaG5M2brm4&#10;NA7uebys+fhqNtsf8VuYsTBU7DQSiFkWY366x60ONExGt9SrPD4xnZdRk9dWJjtwbXY2MTF2L1LU&#10;ZadQWC/WFBiVW6DckFwOd0NDQ05Gg27LYKCBqZj/2nOnGJi3liQ/HU8mccLSZjKdFbRxh57FoYdb&#10;QVAVCwx25mVIU7mr6IJaU+uk1xOTPVcahCTjfmjjpB3uU9TTr2X+CwAA//8DAFBLAwQUAAYACAAA&#10;ACEA0Gmyzd0AAAAHAQAADwAAAGRycy9kb3ducmV2LnhtbEyPwU7DMBBE70j8g7VIXCLqkKBShTgV&#10;RQoHeiKFuxtv44h4HcVuE/6e5QTHnRnNvC23ixvEBafQe1Jwv0pBILXe9NQp+DjUdxsQIWoyevCE&#10;Cr4xwLa6vip1YfxM73hpYie4hEKhFdgYx0LK0Fp0Oqz8iMTeyU9ORz6nTppJz1zuBpml6Vo63RMv&#10;WD3ii8X2qzk7BbvptG/SfAl2d3jbJ3WdfL7OiVK3N8vzE4iIS/wLwy8+o0PFTEd/JhPEoIAfiaw+&#10;PIJgN882OYijgixfZyCrUv7nr34AAAD//wMAUEsBAi0AFAAGAAgAAAAhALaDOJL+AAAA4QEAABMA&#10;AAAAAAAAAAAAAAAAAAAAAFtDb250ZW50X1R5cGVzXS54bWxQSwECLQAUAAYACAAAACEAOP0h/9YA&#10;AACUAQAACwAAAAAAAAAAAAAAAAAvAQAAX3JlbHMvLnJlbHNQSwECLQAUAAYACAAAACEAeMTeDoEC&#10;AACiBAAADgAAAAAAAAAAAAAAAAAuAgAAZHJzL2Uyb0RvYy54bWxQSwECLQAUAAYACAAAACEA0Gmy&#10;zd0AAAAHAQAADwAAAAAAAAAAAAAAAADbBAAAZHJzL2Rvd25yZXYueG1sUEsFBgAAAAAEAAQA8wAA&#10;AOUFAAAAAA==&#10;" fillcolor="#001d77" stroked="f">
                <v:stroke joinstyle="miter"/>
                <v:textbox>
                  <w:txbxContent>
                    <w:p w14:paraId="08876EC1" w14:textId="77777777" w:rsidR="00915ECB" w:rsidRPr="00EA0D29" w:rsidRDefault="002A1965" w:rsidP="00915EC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915ECB" w:rsidRPr="00B20BB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F95E0F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915ECB" w:rsidRPr="00EA0D29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F95E0F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9F1150" w:rsidRPr="00EA0D2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EB09FB4" w14:textId="381B522C" w:rsidR="00915ECB" w:rsidRPr="00915ECB" w:rsidRDefault="00F95E0F" w:rsidP="00915ECB">
                      <w:pPr>
                        <w:pStyle w:val="Opiswskanika"/>
                      </w:pPr>
                      <w:r>
                        <w:t>Wzrost</w:t>
                      </w:r>
                      <w:r w:rsidR="002A1965">
                        <w:t xml:space="preserve"> </w:t>
                      </w:r>
                      <w:r>
                        <w:t xml:space="preserve">indeksu kosztów </w:t>
                      </w:r>
                      <w:r w:rsidR="00DC2907">
                        <w:br/>
                      </w:r>
                      <w:r>
                        <w:t xml:space="preserve">zatrudnienia w </w:t>
                      </w:r>
                      <w:r w:rsidR="004B61C7">
                        <w:t xml:space="preserve">czwartym kwartale </w:t>
                      </w:r>
                      <w:r w:rsidR="00A87DBC">
                        <w:t>2022 r.</w:t>
                      </w:r>
                      <w:r>
                        <w:t xml:space="preserve"> w</w:t>
                      </w:r>
                      <w:r w:rsidR="002A1965">
                        <w:t> </w:t>
                      </w:r>
                      <w:r>
                        <w:t xml:space="preserve">stosunku </w:t>
                      </w:r>
                      <w:r w:rsidRPr="00535729">
                        <w:rPr>
                          <w:spacing w:val="-2"/>
                        </w:rPr>
                        <w:t xml:space="preserve">do </w:t>
                      </w:r>
                      <w:r w:rsidR="004B61C7" w:rsidRPr="00535729">
                        <w:rPr>
                          <w:spacing w:val="-2"/>
                        </w:rPr>
                        <w:t>pierwszego kwartału</w:t>
                      </w:r>
                      <w:r w:rsidRPr="00535729">
                        <w:rPr>
                          <w:spacing w:val="-2"/>
                        </w:rPr>
                        <w:t xml:space="preserve"> 2022</w:t>
                      </w:r>
                      <w:r w:rsidR="00915ECB" w:rsidRPr="00535729">
                        <w:rPr>
                          <w:spacing w:val="-2"/>
                        </w:rPr>
                        <w:t xml:space="preserve"> </w:t>
                      </w:r>
                      <w:r w:rsidR="00915ECB" w:rsidRPr="00EA0D29">
                        <w:t>r</w:t>
                      </w:r>
                      <w:r w:rsidR="00DD2F15" w:rsidRPr="00EA0D29"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28A5">
        <w:rPr>
          <w:rFonts w:eastAsia="Times New Roman" w:cs="Times New Roman"/>
          <w:bCs/>
          <w:noProof w:val="0"/>
        </w:rPr>
        <w:t xml:space="preserve">W </w:t>
      </w:r>
      <w:r w:rsidR="002F3AD3">
        <w:rPr>
          <w:rFonts w:eastAsia="Times New Roman" w:cs="Times New Roman"/>
          <w:bCs/>
          <w:noProof w:val="0"/>
        </w:rPr>
        <w:t>czwartym</w:t>
      </w:r>
      <w:r w:rsidR="00A316F2">
        <w:rPr>
          <w:rFonts w:eastAsia="Times New Roman" w:cs="Times New Roman"/>
          <w:bCs/>
          <w:noProof w:val="0"/>
        </w:rPr>
        <w:t xml:space="preserve"> kwartale 2022 </w:t>
      </w:r>
      <w:r w:rsidR="00BE7970">
        <w:rPr>
          <w:rFonts w:eastAsia="Times New Roman" w:cs="Times New Roman"/>
          <w:bCs/>
          <w:noProof w:val="0"/>
        </w:rPr>
        <w:t xml:space="preserve">r. </w:t>
      </w:r>
      <w:r w:rsidR="00A316F2">
        <w:rPr>
          <w:rFonts w:eastAsia="Times New Roman" w:cs="Times New Roman"/>
          <w:bCs/>
          <w:noProof w:val="0"/>
        </w:rPr>
        <w:t xml:space="preserve">indeks kosztów zatrudnienia wzrósł o 0,2% w stosunku do </w:t>
      </w:r>
      <w:r w:rsidR="002F3AD3">
        <w:rPr>
          <w:rFonts w:eastAsia="Times New Roman" w:cs="Times New Roman"/>
          <w:bCs/>
          <w:noProof w:val="0"/>
        </w:rPr>
        <w:t>trzeciego</w:t>
      </w:r>
      <w:r w:rsidR="00A316F2">
        <w:rPr>
          <w:rFonts w:eastAsia="Times New Roman" w:cs="Times New Roman"/>
          <w:bCs/>
          <w:noProof w:val="0"/>
        </w:rPr>
        <w:t xml:space="preserve"> kwartału tego sam</w:t>
      </w:r>
      <w:r w:rsidR="002F3AD3">
        <w:rPr>
          <w:rFonts w:eastAsia="Times New Roman" w:cs="Times New Roman"/>
          <w:bCs/>
          <w:noProof w:val="0"/>
        </w:rPr>
        <w:t>ego roku, zaś w </w:t>
      </w:r>
      <w:r w:rsidR="00A228A5">
        <w:rPr>
          <w:rFonts w:eastAsia="Times New Roman" w:cs="Times New Roman"/>
          <w:bCs/>
          <w:noProof w:val="0"/>
        </w:rPr>
        <w:t xml:space="preserve">porównaniu do </w:t>
      </w:r>
      <w:r w:rsidR="002F3AD3">
        <w:rPr>
          <w:rFonts w:eastAsia="Times New Roman" w:cs="Times New Roman"/>
          <w:bCs/>
          <w:noProof w:val="0"/>
        </w:rPr>
        <w:t>czwartego</w:t>
      </w:r>
      <w:r w:rsidR="00A316F2">
        <w:rPr>
          <w:rFonts w:eastAsia="Times New Roman" w:cs="Times New Roman"/>
          <w:bCs/>
          <w:noProof w:val="0"/>
        </w:rPr>
        <w:t xml:space="preserve"> kwartału 2021 </w:t>
      </w:r>
      <w:r w:rsidR="00BE7970">
        <w:rPr>
          <w:rFonts w:eastAsia="Times New Roman" w:cs="Times New Roman"/>
          <w:bCs/>
          <w:noProof w:val="0"/>
        </w:rPr>
        <w:t xml:space="preserve">r. </w:t>
      </w:r>
      <w:r w:rsidR="00A9301D">
        <w:rPr>
          <w:rFonts w:eastAsia="Times New Roman" w:cs="Times New Roman"/>
          <w:bCs/>
          <w:noProof w:val="0"/>
        </w:rPr>
        <w:t xml:space="preserve">wskaźnik ten wzrósł </w:t>
      </w:r>
      <w:r w:rsidR="00A9301D" w:rsidRPr="00A9301D">
        <w:t>o</w:t>
      </w:r>
      <w:r w:rsidR="009A0122">
        <w:t> </w:t>
      </w:r>
      <w:r w:rsidR="00A316F2">
        <w:rPr>
          <w:rFonts w:eastAsia="Times New Roman" w:cs="Times New Roman"/>
          <w:bCs/>
          <w:noProof w:val="0"/>
        </w:rPr>
        <w:t>11,6%.</w:t>
      </w:r>
    </w:p>
    <w:p w14:paraId="62744206" w14:textId="77777777" w:rsidR="00535729" w:rsidRDefault="00535729" w:rsidP="006D6481">
      <w:pPr>
        <w:pStyle w:val="Nagwek1"/>
      </w:pPr>
    </w:p>
    <w:p w14:paraId="2623D75C" w14:textId="630F7123" w:rsidR="006643A8" w:rsidRPr="00337FA2" w:rsidRDefault="00F46BDE" w:rsidP="006D6481">
      <w:pPr>
        <w:pStyle w:val="Nagwek1"/>
      </w:pPr>
      <w:r w:rsidRPr="00337FA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64D03339" wp14:editId="224A0938">
                <wp:simplePos x="0" y="0"/>
                <wp:positionH relativeFrom="column">
                  <wp:posOffset>5218747</wp:posOffset>
                </wp:positionH>
                <wp:positionV relativeFrom="paragraph">
                  <wp:posOffset>409575</wp:posOffset>
                </wp:positionV>
                <wp:extent cx="1725295" cy="1628775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9" name="Pole tekstowe 9" descr="Indeks kosztów zatrudnienia jest eurowskaźnikiem PEEI (ang. Principal European economic indicators), który opisuje bieżącą sytuację makroekonomiczną Unii Europejs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552AC" w14:textId="20F72ED8" w:rsidR="00915ECB" w:rsidRPr="00337FA2" w:rsidRDefault="00E049B7" w:rsidP="00B20BB1">
                            <w:pPr>
                              <w:pStyle w:val="tekstzboku"/>
                            </w:pPr>
                            <w:r w:rsidRPr="00337FA2">
                              <w:t xml:space="preserve">Indeks kosztów zatrudnienia </w:t>
                            </w:r>
                            <w:r w:rsidR="00A9301D" w:rsidRPr="00337FA2">
                              <w:t>jest</w:t>
                            </w:r>
                            <w:r w:rsidR="007A1A4E" w:rsidRPr="00337FA2">
                              <w:t xml:space="preserve"> </w:t>
                            </w:r>
                            <w:proofErr w:type="spellStart"/>
                            <w:r w:rsidR="007A1A4E" w:rsidRPr="00337FA2">
                              <w:t>eurowskaźnik</w:t>
                            </w:r>
                            <w:r w:rsidR="00A9301D" w:rsidRPr="00337FA2">
                              <w:t>iem</w:t>
                            </w:r>
                            <w:proofErr w:type="spellEnd"/>
                            <w:r w:rsidR="007A1A4E" w:rsidRPr="00337FA2">
                              <w:t xml:space="preserve"> </w:t>
                            </w:r>
                            <w:r w:rsidRPr="00337FA2">
                              <w:t>PEEI</w:t>
                            </w:r>
                            <w:r w:rsidR="00352D6A" w:rsidRPr="00337FA2">
                              <w:t xml:space="preserve"> (ang. </w:t>
                            </w:r>
                            <w:r w:rsidR="00352D6A" w:rsidRPr="00535729">
                              <w:t xml:space="preserve">Principal </w:t>
                            </w:r>
                            <w:proofErr w:type="spellStart"/>
                            <w:r w:rsidR="00352D6A" w:rsidRPr="00535729">
                              <w:t>European</w:t>
                            </w:r>
                            <w:proofErr w:type="spellEnd"/>
                            <w:r w:rsidR="00352D6A" w:rsidRPr="00535729">
                              <w:t xml:space="preserve"> </w:t>
                            </w:r>
                            <w:proofErr w:type="spellStart"/>
                            <w:r w:rsidR="002922AB">
                              <w:t>E</w:t>
                            </w:r>
                            <w:r w:rsidR="00352D6A" w:rsidRPr="00535729">
                              <w:t>conomic</w:t>
                            </w:r>
                            <w:proofErr w:type="spellEnd"/>
                            <w:r w:rsidR="00352D6A" w:rsidRPr="00535729">
                              <w:t xml:space="preserve"> </w:t>
                            </w:r>
                            <w:proofErr w:type="spellStart"/>
                            <w:r w:rsidR="002922AB">
                              <w:t>I</w:t>
                            </w:r>
                            <w:r w:rsidR="00352D6A" w:rsidRPr="00535729">
                              <w:t>ndicators</w:t>
                            </w:r>
                            <w:proofErr w:type="spellEnd"/>
                            <w:r w:rsidR="00352D6A" w:rsidRPr="00AF654B">
                              <w:t>)</w:t>
                            </w:r>
                            <w:r w:rsidRPr="00AF654B">
                              <w:t>,</w:t>
                            </w:r>
                            <w:r w:rsidR="007A1A4E" w:rsidRPr="00337FA2">
                              <w:t xml:space="preserve"> któr</w:t>
                            </w:r>
                            <w:r w:rsidR="00A9301D" w:rsidRPr="00337FA2">
                              <w:t>y opisuje</w:t>
                            </w:r>
                            <w:r w:rsidRPr="00337FA2">
                              <w:t xml:space="preserve"> bieżącą sytuację makroekonomiczną Unii Europejskiej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03339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7" type="#_x0000_t202" alt="Indeks kosztów zatrudnienia jest eurowskaźnikiem PEEI (ang. Principal European economic indicators), który opisuje bieżącą sytuację makroekonomiczną Unii Europejskiej" style="position:absolute;margin-left:410.9pt;margin-top:32.25pt;width:135.85pt;height:128.2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KqmwIAALYEAAAOAAAAZHJzL2Uyb0RvYy54bWysVMFuEzEQvSPxDyOfQIJsEjVNG3VTlTag&#10;SgUilX6A453NOtn1GNvpJrn3I/gObogb7X8x603bCG6IPVi2x/Nm3puZPTldVyXcovOaTCp6na4A&#10;NIoybeapuPny/u2RAB+kyWRJBlOxQS9Oxy9fnNR2hH0qqMzQAYMYP6ptKooQ7ChJvCqwkr5DFg0b&#10;c3KVDHx08yRzsmb0qkz63e5hUpPLrCOF3vPtRWsU44if56jC5zz3GKBMBecW4uriOmvWZHwiR3Mn&#10;baHVLg35D1lUUhsO+gR1IYOEldN/QVVaOfKUh46iKqE81wojB2bT6/7B5rqQFiMXFsfbJ5n8/4NV&#10;n26nDnSWimMBRlZcoimVCAGXPlCNwNcZesWSXZqML2FJfht+fa9hK4NbZUaj0RIW6APgylHtl/Lh&#10;h9FLjRVMJ5NLeCXNvANTp43SVpYw4VcWpQFUZIgFAW0yrWQg51+/gSWDuw2Q1X61QJhpfPh5f6fu&#10;78Bvwkqqxf03qOTSES5b961h243Reoe88Bx70VS2tn7EBK8tUwzrd7TmDo1V8vaKFHMxdF5wdnjm&#10;OPECZcbK9hrPZM+1xfENyKz+SBlLJFeBItA6d1VTdi4kMDp32Oapq3AdQDUhh/1B/3ggQLGtd9g/&#10;Gg4HMYYcPbpb58MHpAqaTSoct22El7dXPjTpyNHjkyaaofe6LGPrlgZqrt2gP4gOe5ZKB56sUlep&#10;OOo2X9vrDcuJyaJzkLps9xygNDvaDdOWc1jP1rE3oiaNJDPKNqyDo3aQePB5U5DbCqh5iFLhv66k&#10;QwHlpWEtj3sHB83UxcPBYNjng9u3zPYt0iiGSkUQ0G7PQ5zUlvIZa57rqMZzJruUeTiiSLtBbqZv&#10;/xxfPf9uxr8BAAD//wMAUEsDBBQABgAIAAAAIQD12CKr3wAAAAsBAAAPAAAAZHJzL2Rvd25yZXYu&#10;eG1sTI/NTsMwEITvSH0Ha5G4UTvpj9qQTVWBuIJoCxI3N94mEfE6it0mvD3uid52tKOZb/LNaFtx&#10;od43jhGSqQJBXDrTcIVw2L8+rkD4oNno1jEh/JKHTTG5y3Vm3MAfdNmFSsQQ9plGqEPoMil9WZPV&#10;fuo64vg7ud7qEGVfSdPrIYbbVqZKLaXVDceGWnf0XFP5sztbhM+30/fXXL1XL3bRDW5Uku1aIj7c&#10;j9snEIHG8G+GK35EhyIyHd2ZjRctwipNInpAWM4XIK4GtZ7F64gwSxMFssjl7YbiDwAA//8DAFBL&#10;AQItABQABgAIAAAAIQC2gziS/gAAAOEBAAATAAAAAAAAAAAAAAAAAAAAAABbQ29udGVudF9UeXBl&#10;c10ueG1sUEsBAi0AFAAGAAgAAAAhADj9If/WAAAAlAEAAAsAAAAAAAAAAAAAAAAALwEAAF9yZWxz&#10;Ly5yZWxzUEsBAi0AFAAGAAgAAAAhAAyd8qqbAgAAtgQAAA4AAAAAAAAAAAAAAAAALgIAAGRycy9l&#10;Mm9Eb2MueG1sUEsBAi0AFAAGAAgAAAAhAPXYIqvfAAAACwEAAA8AAAAAAAAAAAAAAAAA9QQAAGRy&#10;cy9kb3ducmV2LnhtbFBLBQYAAAAABAAEAPMAAAABBgAAAAA=&#10;" filled="f" stroked="f">
                <v:textbox>
                  <w:txbxContent>
                    <w:p w14:paraId="32B552AC" w14:textId="20F72ED8" w:rsidR="00915ECB" w:rsidRPr="00337FA2" w:rsidRDefault="00E049B7" w:rsidP="00B20BB1">
                      <w:pPr>
                        <w:pStyle w:val="tekstzboku"/>
                      </w:pPr>
                      <w:r w:rsidRPr="00337FA2">
                        <w:t xml:space="preserve">Indeks kosztów zatrudnienia </w:t>
                      </w:r>
                      <w:r w:rsidR="00A9301D" w:rsidRPr="00337FA2">
                        <w:t>jest</w:t>
                      </w:r>
                      <w:r w:rsidR="007A1A4E" w:rsidRPr="00337FA2">
                        <w:t xml:space="preserve"> eurowskaźnik</w:t>
                      </w:r>
                      <w:r w:rsidR="00A9301D" w:rsidRPr="00337FA2">
                        <w:t>iem</w:t>
                      </w:r>
                      <w:r w:rsidR="007A1A4E" w:rsidRPr="00337FA2">
                        <w:t xml:space="preserve"> </w:t>
                      </w:r>
                      <w:r w:rsidRPr="00337FA2">
                        <w:t>PEEI</w:t>
                      </w:r>
                      <w:r w:rsidR="00352D6A" w:rsidRPr="00337FA2">
                        <w:t xml:space="preserve"> (ang. </w:t>
                      </w:r>
                      <w:r w:rsidR="00352D6A" w:rsidRPr="00535729">
                        <w:t xml:space="preserve">Principal European </w:t>
                      </w:r>
                      <w:r w:rsidR="002922AB">
                        <w:t>E</w:t>
                      </w:r>
                      <w:r w:rsidR="00352D6A" w:rsidRPr="00535729">
                        <w:t xml:space="preserve">conomic </w:t>
                      </w:r>
                      <w:r w:rsidR="002922AB">
                        <w:t>I</w:t>
                      </w:r>
                      <w:r w:rsidR="00352D6A" w:rsidRPr="00535729">
                        <w:t>ndicators</w:t>
                      </w:r>
                      <w:r w:rsidR="00352D6A" w:rsidRPr="00AF654B">
                        <w:t>)</w:t>
                      </w:r>
                      <w:r w:rsidRPr="00AF654B">
                        <w:t>,</w:t>
                      </w:r>
                      <w:r w:rsidR="007A1A4E" w:rsidRPr="00337FA2">
                        <w:t xml:space="preserve"> któr</w:t>
                      </w:r>
                      <w:r w:rsidR="00A9301D" w:rsidRPr="00337FA2">
                        <w:t>y opisuje</w:t>
                      </w:r>
                      <w:r w:rsidRPr="00337FA2">
                        <w:t xml:space="preserve"> bieżącą sytuację makroekonomiczną Unii Europejskiej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43A8" w:rsidRPr="00337FA2">
        <w:t>Indek</w:t>
      </w:r>
      <w:r w:rsidR="00FB4FED" w:rsidRPr="00337FA2">
        <w:t>s</w:t>
      </w:r>
      <w:r w:rsidR="006643A8" w:rsidRPr="00337FA2">
        <w:t xml:space="preserve"> </w:t>
      </w:r>
      <w:r w:rsidR="009C35DF" w:rsidRPr="00337FA2">
        <w:t xml:space="preserve">kosztów </w:t>
      </w:r>
      <w:r w:rsidR="006643A8" w:rsidRPr="00337FA2">
        <w:t>zatrudnienia</w:t>
      </w:r>
    </w:p>
    <w:p w14:paraId="4809A0F7" w14:textId="77777777" w:rsidR="002A143F" w:rsidRPr="002A143F" w:rsidRDefault="002A143F" w:rsidP="002A174C">
      <w:pPr>
        <w:spacing w:line="288" w:lineRule="auto"/>
        <w:rPr>
          <w:rFonts w:cs="Arial"/>
          <w:spacing w:val="-3"/>
        </w:rPr>
      </w:pPr>
      <w:r w:rsidRPr="002A143F">
        <w:rPr>
          <w:rFonts w:cs="Arial"/>
          <w:spacing w:val="-3"/>
        </w:rPr>
        <w:t xml:space="preserve">Koszty </w:t>
      </w:r>
      <w:r>
        <w:rPr>
          <w:rFonts w:cs="Arial"/>
          <w:spacing w:val="-3"/>
        </w:rPr>
        <w:t>zatrudnienia</w:t>
      </w:r>
      <w:r w:rsidRPr="002A143F">
        <w:rPr>
          <w:rFonts w:cs="Arial"/>
          <w:spacing w:val="-3"/>
        </w:rPr>
        <w:t xml:space="preserve"> są to koszty ponoszone przez pracodawcę w związku z zatrudnieniem</w:t>
      </w:r>
      <w:r>
        <w:rPr>
          <w:rFonts w:cs="Arial"/>
          <w:spacing w:val="-3"/>
        </w:rPr>
        <w:t xml:space="preserve"> pracowników</w:t>
      </w:r>
      <w:r w:rsidRPr="002A143F">
        <w:rPr>
          <w:rFonts w:cs="Arial"/>
          <w:spacing w:val="-3"/>
        </w:rPr>
        <w:t>. Składają się na nie wynagrodzenia</w:t>
      </w:r>
      <w:r>
        <w:rPr>
          <w:rFonts w:cs="Arial"/>
          <w:spacing w:val="-3"/>
        </w:rPr>
        <w:t>,</w:t>
      </w:r>
      <w:r w:rsidRPr="002A143F">
        <w:rPr>
          <w:rFonts w:cs="Arial"/>
          <w:spacing w:val="-3"/>
        </w:rPr>
        <w:t xml:space="preserve"> składki na ubezpieczenie społeczne i podatki płacone przez pracodawcę, pomniejszone o otrzymywane dotacje.</w:t>
      </w:r>
      <w:r>
        <w:rPr>
          <w:rFonts w:cs="Arial"/>
          <w:spacing w:val="-3"/>
        </w:rPr>
        <w:t xml:space="preserve"> </w:t>
      </w:r>
    </w:p>
    <w:p w14:paraId="3470F494" w14:textId="68B4E4B4" w:rsidR="002A143F" w:rsidRDefault="006B3AFB" w:rsidP="009456B8">
      <w:pPr>
        <w:spacing w:after="360" w:line="288" w:lineRule="auto"/>
        <w:rPr>
          <w:rFonts w:cs="Arial"/>
          <w:spacing w:val="-3"/>
        </w:rPr>
      </w:pPr>
      <w:r>
        <w:rPr>
          <w:rFonts w:cs="Arial"/>
          <w:spacing w:val="-3"/>
        </w:rPr>
        <w:t>Indeks kosztów z</w:t>
      </w:r>
      <w:r w:rsidR="002A143F" w:rsidRPr="002A143F">
        <w:rPr>
          <w:rFonts w:cs="Arial"/>
          <w:spacing w:val="-3"/>
        </w:rPr>
        <w:t xml:space="preserve">atrudnienia (IKZ, ang. </w:t>
      </w:r>
      <w:proofErr w:type="spellStart"/>
      <w:r w:rsidR="002A143F" w:rsidRPr="00561253">
        <w:rPr>
          <w:rFonts w:cs="Arial"/>
          <w:spacing w:val="-3"/>
        </w:rPr>
        <w:t>Labour</w:t>
      </w:r>
      <w:proofErr w:type="spellEnd"/>
      <w:r w:rsidR="002A143F" w:rsidRPr="00561253">
        <w:rPr>
          <w:rFonts w:cs="Arial"/>
          <w:spacing w:val="-3"/>
        </w:rPr>
        <w:t xml:space="preserve"> </w:t>
      </w:r>
      <w:proofErr w:type="spellStart"/>
      <w:r w:rsidR="002A143F" w:rsidRPr="00561253">
        <w:rPr>
          <w:rFonts w:cs="Arial"/>
          <w:spacing w:val="-3"/>
        </w:rPr>
        <w:t>Cost</w:t>
      </w:r>
      <w:proofErr w:type="spellEnd"/>
      <w:r w:rsidR="002A143F" w:rsidRPr="00561253">
        <w:rPr>
          <w:rFonts w:cs="Arial"/>
          <w:spacing w:val="-3"/>
        </w:rPr>
        <w:t xml:space="preserve"> Index</w:t>
      </w:r>
      <w:r w:rsidR="002A143F" w:rsidRPr="002A143F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– LCI) </w:t>
      </w:r>
      <w:r w:rsidR="002A143F" w:rsidRPr="002A143F">
        <w:rPr>
          <w:rFonts w:cs="Arial"/>
          <w:spacing w:val="-3"/>
        </w:rPr>
        <w:t>przed</w:t>
      </w:r>
      <w:r>
        <w:rPr>
          <w:rFonts w:cs="Arial"/>
          <w:spacing w:val="-3"/>
        </w:rPr>
        <w:t>stawia</w:t>
      </w:r>
      <w:r w:rsidR="002A143F" w:rsidRPr="002A143F">
        <w:rPr>
          <w:rFonts w:cs="Arial"/>
          <w:spacing w:val="-3"/>
        </w:rPr>
        <w:t xml:space="preserve"> kształtowanie się kosztów zatrudnienia ponoszonych przez pracodawcę. </w:t>
      </w:r>
      <w:r>
        <w:rPr>
          <w:rFonts w:cs="Arial"/>
          <w:spacing w:val="-3"/>
        </w:rPr>
        <w:t>Jest to indeks k</w:t>
      </w:r>
      <w:r w:rsidRPr="002A143F">
        <w:rPr>
          <w:rFonts w:cs="Arial"/>
          <w:spacing w:val="-3"/>
        </w:rPr>
        <w:t>wartalny</w:t>
      </w:r>
      <w:r>
        <w:rPr>
          <w:rFonts w:cs="Arial"/>
          <w:spacing w:val="-3"/>
        </w:rPr>
        <w:t xml:space="preserve">, </w:t>
      </w:r>
      <w:r w:rsidR="00F552F0">
        <w:rPr>
          <w:rFonts w:cs="Arial"/>
          <w:spacing w:val="-3"/>
        </w:rPr>
        <w:t xml:space="preserve">obejmujący </w:t>
      </w:r>
      <w:r>
        <w:rPr>
          <w:rFonts w:cs="Arial"/>
          <w:spacing w:val="-3"/>
        </w:rPr>
        <w:t>cał</w:t>
      </w:r>
      <w:r w:rsidR="00F552F0">
        <w:rPr>
          <w:rFonts w:cs="Arial"/>
          <w:spacing w:val="-3"/>
        </w:rPr>
        <w:t>kowite</w:t>
      </w:r>
      <w:r>
        <w:rPr>
          <w:rFonts w:cs="Arial"/>
          <w:spacing w:val="-3"/>
        </w:rPr>
        <w:t xml:space="preserve"> </w:t>
      </w:r>
      <w:r w:rsidR="00F552F0">
        <w:rPr>
          <w:rFonts w:cs="Arial"/>
          <w:spacing w:val="-3"/>
        </w:rPr>
        <w:t>koszty</w:t>
      </w:r>
      <w:r w:rsidRPr="002A143F">
        <w:rPr>
          <w:rFonts w:cs="Arial"/>
          <w:spacing w:val="-3"/>
        </w:rPr>
        <w:t xml:space="preserve"> zatrud</w:t>
      </w:r>
      <w:r w:rsidR="00F552F0">
        <w:rPr>
          <w:rFonts w:cs="Arial"/>
          <w:spacing w:val="-3"/>
        </w:rPr>
        <w:t>nienia</w:t>
      </w:r>
      <w:r w:rsidR="00B176F1">
        <w:rPr>
          <w:rFonts w:cs="Arial"/>
          <w:spacing w:val="-3"/>
        </w:rPr>
        <w:t xml:space="preserve"> w przeliczeniu</w:t>
      </w:r>
      <w:r w:rsidR="00F552F0">
        <w:rPr>
          <w:rFonts w:cs="Arial"/>
          <w:spacing w:val="-3"/>
        </w:rPr>
        <w:t xml:space="preserve"> na przepracowaną godzinę</w:t>
      </w:r>
      <w:r w:rsidR="00633075">
        <w:rPr>
          <w:rFonts w:cs="Arial"/>
          <w:spacing w:val="-3"/>
        </w:rPr>
        <w:t xml:space="preserve"> w sekcjach PKD od B do S</w:t>
      </w:r>
      <w:r w:rsidR="00F552F0">
        <w:rPr>
          <w:rFonts w:cs="Arial"/>
          <w:spacing w:val="-3"/>
        </w:rPr>
        <w:t xml:space="preserve">. Może być publikowany </w:t>
      </w:r>
      <w:r w:rsidR="00B176F1" w:rsidRPr="00561253">
        <w:rPr>
          <w:rFonts w:cs="Arial"/>
          <w:spacing w:val="-3"/>
        </w:rPr>
        <w:t>w</w:t>
      </w:r>
      <w:r w:rsidR="002A174C">
        <w:rPr>
          <w:rFonts w:cs="Arial"/>
          <w:spacing w:val="-3"/>
        </w:rPr>
        <w:t> </w:t>
      </w:r>
      <w:r w:rsidR="00F552F0" w:rsidRPr="00561253">
        <w:rPr>
          <w:rFonts w:cs="Arial"/>
          <w:spacing w:val="-3"/>
        </w:rPr>
        <w:t>trzech formach: jako wartość nominalna, zmiana w stosunku do okresu poprzedniego lub zmiana w stosunku do analogicznego okresu roku poprzedniego.</w:t>
      </w:r>
      <w:r w:rsidR="00561253">
        <w:rPr>
          <w:rFonts w:cs="Arial"/>
          <w:spacing w:val="-3"/>
        </w:rPr>
        <w:t xml:space="preserve"> </w:t>
      </w:r>
      <w:r w:rsidR="002A143F" w:rsidRPr="002A143F">
        <w:rPr>
          <w:rFonts w:cs="Arial"/>
          <w:spacing w:val="-3"/>
        </w:rPr>
        <w:t xml:space="preserve">Z technicznego punktu widzenia jest to indeks </w:t>
      </w:r>
      <w:proofErr w:type="spellStart"/>
      <w:r w:rsidR="002A143F" w:rsidRPr="002A143F">
        <w:rPr>
          <w:rFonts w:cs="Arial"/>
          <w:spacing w:val="-3"/>
        </w:rPr>
        <w:t>Laspeyresa</w:t>
      </w:r>
      <w:proofErr w:type="spellEnd"/>
      <w:r w:rsidR="00B91B68">
        <w:rPr>
          <w:rFonts w:cs="Arial"/>
          <w:spacing w:val="-3"/>
        </w:rPr>
        <w:t xml:space="preserve"> godzinowych</w:t>
      </w:r>
      <w:r w:rsidR="002A143F" w:rsidRPr="002A143F">
        <w:rPr>
          <w:rFonts w:cs="Arial"/>
          <w:spacing w:val="-3"/>
        </w:rPr>
        <w:t xml:space="preserve"> kosztów pracy odnotowanych w</w:t>
      </w:r>
      <w:r w:rsidR="00170D04">
        <w:rPr>
          <w:rFonts w:cs="Arial"/>
          <w:spacing w:val="-3"/>
        </w:rPr>
        <w:t> </w:t>
      </w:r>
      <w:r w:rsidR="002A143F" w:rsidRPr="002A143F">
        <w:rPr>
          <w:rFonts w:cs="Arial"/>
          <w:spacing w:val="-3"/>
        </w:rPr>
        <w:t>kwartale referencyjnym w odniesieniu do</w:t>
      </w:r>
      <w:r w:rsidR="00532E3C">
        <w:rPr>
          <w:rFonts w:cs="Arial"/>
          <w:spacing w:val="-3"/>
        </w:rPr>
        <w:t xml:space="preserve"> godzinowych</w:t>
      </w:r>
      <w:r w:rsidR="002A143F" w:rsidRPr="002A143F">
        <w:rPr>
          <w:rFonts w:cs="Arial"/>
          <w:spacing w:val="-3"/>
        </w:rPr>
        <w:t xml:space="preserve"> kosztów w roku bazowym. </w:t>
      </w:r>
      <w:r w:rsidR="00561253">
        <w:rPr>
          <w:rFonts w:cs="Arial"/>
          <w:spacing w:val="-3"/>
        </w:rPr>
        <w:t>Rok bazowy jest modyfikowany cyklicznie co cztery lata. Podstawą wyznaczania indeksu w 2022 r. był rok 2016.</w:t>
      </w:r>
      <w:r w:rsidR="003231FA">
        <w:rPr>
          <w:rFonts w:cs="Arial"/>
          <w:spacing w:val="-3"/>
        </w:rPr>
        <w:t xml:space="preserve"> </w:t>
      </w:r>
      <w:r w:rsidR="003231FA" w:rsidRPr="003231FA">
        <w:rPr>
          <w:rFonts w:cs="Arial"/>
          <w:spacing w:val="-3"/>
        </w:rPr>
        <w:t xml:space="preserve">Z uwagi na wpływ efektów kalendarzowych </w:t>
      </w:r>
      <w:r w:rsidR="007930BD">
        <w:rPr>
          <w:rFonts w:cs="Arial"/>
          <w:spacing w:val="-3"/>
        </w:rPr>
        <w:t xml:space="preserve">i wahań sezonowych </w:t>
      </w:r>
      <w:r w:rsidR="003231FA" w:rsidRPr="003231FA">
        <w:rPr>
          <w:rFonts w:cs="Arial"/>
          <w:spacing w:val="-3"/>
        </w:rPr>
        <w:t>na zatrudni</w:t>
      </w:r>
      <w:r w:rsidR="00880FB2">
        <w:rPr>
          <w:rFonts w:cs="Arial"/>
          <w:spacing w:val="-3"/>
        </w:rPr>
        <w:t>e</w:t>
      </w:r>
      <w:r w:rsidR="003231FA" w:rsidRPr="003231FA">
        <w:rPr>
          <w:rFonts w:cs="Arial"/>
          <w:spacing w:val="-3"/>
        </w:rPr>
        <w:t xml:space="preserve">nie i czas przepracowany, wskaźniki IKZ są poddawane procedurze </w:t>
      </w:r>
      <w:proofErr w:type="spellStart"/>
      <w:r w:rsidR="003231FA" w:rsidRPr="003231FA">
        <w:rPr>
          <w:rFonts w:cs="Arial"/>
          <w:spacing w:val="-3"/>
        </w:rPr>
        <w:t>wyrównań</w:t>
      </w:r>
      <w:proofErr w:type="spellEnd"/>
      <w:r w:rsidR="007930BD">
        <w:rPr>
          <w:rFonts w:cs="Arial"/>
          <w:spacing w:val="-3"/>
        </w:rPr>
        <w:t xml:space="preserve"> dniami roboczymi i </w:t>
      </w:r>
      <w:proofErr w:type="spellStart"/>
      <w:r w:rsidR="007930BD">
        <w:rPr>
          <w:rFonts w:cs="Arial"/>
          <w:spacing w:val="-3"/>
        </w:rPr>
        <w:t>wyrównań</w:t>
      </w:r>
      <w:proofErr w:type="spellEnd"/>
      <w:r w:rsidR="003231FA" w:rsidRPr="003231FA">
        <w:rPr>
          <w:rFonts w:cs="Arial"/>
          <w:spacing w:val="-3"/>
        </w:rPr>
        <w:t xml:space="preserve"> sezonowych</w:t>
      </w:r>
      <w:r w:rsidR="007930BD">
        <w:rPr>
          <w:rFonts w:cs="Arial"/>
          <w:spacing w:val="-3"/>
        </w:rPr>
        <w:t>.</w:t>
      </w:r>
    </w:p>
    <w:p w14:paraId="6C63AB3A" w14:textId="77777777" w:rsidR="007F5BFE" w:rsidRPr="002F31A8" w:rsidRDefault="007F5BFE" w:rsidP="007F5BFE">
      <w:pPr>
        <w:spacing w:line="240" w:lineRule="auto"/>
        <w:rPr>
          <w:sz w:val="16"/>
          <w:szCs w:val="20"/>
        </w:rPr>
      </w:pPr>
      <m:oMathPara>
        <m:oMath>
          <m:r>
            <w:rPr>
              <w:rFonts w:ascii="Cambria Math" w:hAnsi="Cambria Math"/>
              <w:sz w:val="16"/>
              <w:szCs w:val="20"/>
            </w:rPr>
            <m:t>Indeks kosztów zatrudnienia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20"/>
                </w:rPr>
                <m:t xml:space="preserve">   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20"/>
                    </w:rPr>
                    <m:t>koszt pracy w bieżącym okresie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20"/>
                    </w:rPr>
                    <m:t>liczba godzin przepracowanych w bieżącym okresie</m:t>
                  </m:r>
                </m:den>
              </m:f>
              <m:r>
                <w:rPr>
                  <w:rFonts w:ascii="Cambria Math" w:hAnsi="Cambria Math"/>
                  <w:sz w:val="16"/>
                  <w:szCs w:val="20"/>
                </w:rPr>
                <m:t xml:space="preserve">     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20"/>
                    </w:rPr>
                    <m:t>koszt pracy w okresie bazowym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20"/>
                    </w:rPr>
                    <m:t>liczba godzin przepracowanych w okresie bazowym</m:t>
                  </m:r>
                </m:den>
              </m:f>
            </m:den>
          </m:f>
          <m:r>
            <w:rPr>
              <w:rFonts w:ascii="Cambria Math" w:hAnsi="Cambria Math"/>
              <w:sz w:val="16"/>
              <w:szCs w:val="20"/>
            </w:rPr>
            <m:t xml:space="preserve"> ∙100</m:t>
          </m:r>
        </m:oMath>
      </m:oMathPara>
    </w:p>
    <w:p w14:paraId="46ACCBA1" w14:textId="77777777" w:rsidR="00C30C6E" w:rsidRDefault="006D0602" w:rsidP="009456B8">
      <w:pPr>
        <w:spacing w:before="360"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152B4B">
        <w:rPr>
          <w:lang w:eastAsia="pl-PL"/>
        </w:rPr>
        <w:t xml:space="preserve">2022 r. </w:t>
      </w:r>
      <w:r w:rsidR="002A143F">
        <w:rPr>
          <w:lang w:eastAsia="pl-PL"/>
        </w:rPr>
        <w:t xml:space="preserve">w Polsce </w:t>
      </w:r>
      <w:r>
        <w:rPr>
          <w:lang w:eastAsia="pl-PL"/>
        </w:rPr>
        <w:t>wzrosł</w:t>
      </w:r>
      <w:r w:rsidR="002A143F">
        <w:rPr>
          <w:lang w:eastAsia="pl-PL"/>
        </w:rPr>
        <w:t>y</w:t>
      </w:r>
      <w:r>
        <w:rPr>
          <w:lang w:eastAsia="pl-PL"/>
        </w:rPr>
        <w:t xml:space="preserve"> liczba godzin przepracowanych </w:t>
      </w:r>
      <w:r w:rsidR="002A143F">
        <w:rPr>
          <w:lang w:eastAsia="pl-PL"/>
        </w:rPr>
        <w:t>oraz</w:t>
      </w:r>
      <w:r>
        <w:rPr>
          <w:lang w:eastAsia="pl-PL"/>
        </w:rPr>
        <w:t xml:space="preserve"> koszty </w:t>
      </w:r>
      <w:r w:rsidR="008A1DDB">
        <w:rPr>
          <w:lang w:eastAsia="pl-PL"/>
        </w:rPr>
        <w:t>zatrudnienia</w:t>
      </w:r>
      <w:r>
        <w:rPr>
          <w:lang w:eastAsia="pl-PL"/>
        </w:rPr>
        <w:t>. W czwartym kwartale 2022 r. liczba godzin przepracowanych była o 2,3% wyższa niż rok wcześniej, a</w:t>
      </w:r>
      <w:r w:rsidR="00B8069B">
        <w:rPr>
          <w:lang w:eastAsia="pl-PL"/>
        </w:rPr>
        <w:t> </w:t>
      </w:r>
      <w:r>
        <w:rPr>
          <w:lang w:eastAsia="pl-PL"/>
        </w:rPr>
        <w:t xml:space="preserve">koszty </w:t>
      </w:r>
      <w:r w:rsidR="002A143F">
        <w:rPr>
          <w:lang w:eastAsia="pl-PL"/>
        </w:rPr>
        <w:t>zatrudnienia</w:t>
      </w:r>
      <w:r>
        <w:rPr>
          <w:lang w:eastAsia="pl-PL"/>
        </w:rPr>
        <w:t xml:space="preserve"> w tym samym czasie wzrosły o 14,2%. </w:t>
      </w:r>
      <w:r w:rsidR="00026BE4">
        <w:rPr>
          <w:lang w:eastAsia="pl-PL"/>
        </w:rPr>
        <w:t>P</w:t>
      </w:r>
      <w:r w:rsidR="00026BE4">
        <w:rPr>
          <w:rFonts w:cs="Arial"/>
          <w:spacing w:val="-3"/>
        </w:rPr>
        <w:t>omiędzy pierwszym a czwartym kwartałem 2022 r. nastąpił w</w:t>
      </w:r>
      <w:r w:rsidR="00026BE4">
        <w:rPr>
          <w:lang w:eastAsia="pl-PL"/>
        </w:rPr>
        <w:t>zrost</w:t>
      </w:r>
      <w:r w:rsidR="00FB4FED">
        <w:t xml:space="preserve"> </w:t>
      </w:r>
      <w:r w:rsidR="00026BE4">
        <w:t>i</w:t>
      </w:r>
      <w:r w:rsidR="00F46BDE">
        <w:rPr>
          <w:rFonts w:cs="Arial"/>
          <w:spacing w:val="-3"/>
        </w:rPr>
        <w:t>ndeks</w:t>
      </w:r>
      <w:r w:rsidR="00026BE4">
        <w:rPr>
          <w:rFonts w:cs="Arial"/>
          <w:spacing w:val="-3"/>
        </w:rPr>
        <w:t>u</w:t>
      </w:r>
      <w:r w:rsidR="00F46BDE">
        <w:rPr>
          <w:rFonts w:cs="Arial"/>
          <w:spacing w:val="-3"/>
        </w:rPr>
        <w:t xml:space="preserve"> kosztów zatrudnienia o 8,3%</w:t>
      </w:r>
      <w:r w:rsidR="00026BE4">
        <w:rPr>
          <w:rFonts w:cs="Arial"/>
          <w:spacing w:val="-3"/>
        </w:rPr>
        <w:t>. N</w:t>
      </w:r>
      <w:r w:rsidR="00F46BDE">
        <w:rPr>
          <w:lang w:eastAsia="pl-PL"/>
        </w:rPr>
        <w:t>ajniższe wartości</w:t>
      </w:r>
      <w:r w:rsidR="00026BE4">
        <w:rPr>
          <w:lang w:eastAsia="pl-PL"/>
        </w:rPr>
        <w:t xml:space="preserve"> IKZ</w:t>
      </w:r>
      <w:r w:rsidR="00F46BDE">
        <w:rPr>
          <w:lang w:eastAsia="pl-PL"/>
        </w:rPr>
        <w:t xml:space="preserve"> osiągnął w drugim kwartale</w:t>
      </w:r>
      <w:r w:rsidR="00026BE4">
        <w:rPr>
          <w:lang w:eastAsia="pl-PL"/>
        </w:rPr>
        <w:t xml:space="preserve"> badanego roku, natomiast w</w:t>
      </w:r>
      <w:r w:rsidR="00F46BDE">
        <w:rPr>
          <w:lang w:eastAsia="pl-PL"/>
        </w:rPr>
        <w:t xml:space="preserve"> trzecim i czwartym kwartale wartości wskaźnika były o ok. 9% wyższe niż w drugim kwartale.</w:t>
      </w:r>
    </w:p>
    <w:p w14:paraId="6E0CA731" w14:textId="77777777" w:rsidR="0083172F" w:rsidRDefault="0083172F">
      <w:pPr>
        <w:spacing w:before="0" w:after="160" w:line="259" w:lineRule="auto"/>
        <w:rPr>
          <w:rFonts w:eastAsia="Times New Roman" w:cs="Times New Roman"/>
          <w:b/>
          <w:bCs/>
          <w:noProof/>
          <w:szCs w:val="24"/>
          <w:lang w:eastAsia="pl-PL"/>
        </w:rPr>
      </w:pPr>
      <w:r>
        <w:br w:type="page"/>
      </w:r>
    </w:p>
    <w:p w14:paraId="7676FC7B" w14:textId="6371EE1C" w:rsidR="005730ED" w:rsidRDefault="00654BD4" w:rsidP="00EC30F6">
      <w:pPr>
        <w:pStyle w:val="Tytuwykresu0"/>
        <w:ind w:left="879" w:hanging="879"/>
      </w:pPr>
      <w:r>
        <w:lastRenderedPageBreak/>
        <w:drawing>
          <wp:anchor distT="0" distB="0" distL="114300" distR="114300" simplePos="0" relativeHeight="251829248" behindDoc="0" locked="0" layoutInCell="1" allowOverlap="1" wp14:anchorId="0D507852" wp14:editId="4D149DFB">
            <wp:simplePos x="0" y="0"/>
            <wp:positionH relativeFrom="column">
              <wp:posOffset>2540</wp:posOffset>
            </wp:positionH>
            <wp:positionV relativeFrom="paragraph">
              <wp:posOffset>381619</wp:posOffset>
            </wp:positionV>
            <wp:extent cx="5074920" cy="2621280"/>
            <wp:effectExtent l="0" t="0" r="0" b="7620"/>
            <wp:wrapSquare wrapText="bothSides"/>
            <wp:docPr id="4" name="Obraz 4" descr="Wykres liniowy prezentuje wartości ogólnego indeksu kosztów zatrudnienia dla poszczególnych kwartałów od 2010 do 2022 roku. Jedna seria wykresu przedstawia dane niewyrównane, natomiast druga - dane wyrównane sezonowo i dniami roboczymi. Widać wyraźną tendencję wzrostową wskaźnika. W pierwszym kwartale 2010 roku osiągnął on wartość 80,2, a w czwartym kwartale 2022 roku 158,6. Krzywa dotycząca danych wyrównanych sezonowo i kalendarzowo ma łagodniejszy przebieg niż seria dla danych niewyrównanych." title="Wykres 1. Indeks kosztów zatrudnienia (dane niewyrównane oraz wyrównane sezonowo i dniami roboczym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0ED">
        <w:t xml:space="preserve">Wykres </w:t>
      </w:r>
      <w:r w:rsidR="00347391">
        <w:fldChar w:fldCharType="begin"/>
      </w:r>
      <w:r w:rsidR="005730ED">
        <w:instrText xml:space="preserve"> SEQ Wykres \* ARABIC </w:instrText>
      </w:r>
      <w:r w:rsidR="00347391">
        <w:fldChar w:fldCharType="separate"/>
      </w:r>
      <w:r w:rsidR="00E845B0">
        <w:t>1</w:t>
      </w:r>
      <w:r w:rsidR="00347391">
        <w:fldChar w:fldCharType="end"/>
      </w:r>
      <w:r w:rsidR="00BB4D3E">
        <w:t>.</w:t>
      </w:r>
      <w:r w:rsidR="005730ED">
        <w:t xml:space="preserve"> </w:t>
      </w:r>
      <w:r w:rsidR="008419F9">
        <w:t>I</w:t>
      </w:r>
      <w:r w:rsidR="005730ED">
        <w:t>ndeks kosztów zatr</w:t>
      </w:r>
      <w:r w:rsidR="0030118B">
        <w:t xml:space="preserve">udnienia </w:t>
      </w:r>
      <w:r w:rsidR="0028534C">
        <w:t xml:space="preserve">(dane </w:t>
      </w:r>
      <w:r w:rsidR="00A5513F">
        <w:t>niewyrównane oraz</w:t>
      </w:r>
      <w:r w:rsidR="00D6398E">
        <w:t xml:space="preserve"> wyrównane sezonowo </w:t>
      </w:r>
      <w:r w:rsidR="00535729">
        <w:br/>
      </w:r>
      <w:r w:rsidR="00D6398E">
        <w:t xml:space="preserve">i </w:t>
      </w:r>
      <w:r w:rsidR="008003D6">
        <w:t>dniami roboczymi</w:t>
      </w:r>
      <w:r w:rsidR="0028534C">
        <w:t>)</w:t>
      </w:r>
    </w:p>
    <w:p w14:paraId="4DC0FA49" w14:textId="77777777" w:rsidR="007C20B6" w:rsidRDefault="00E1317E" w:rsidP="00170D04">
      <w:pPr>
        <w:spacing w:before="280" w:line="288" w:lineRule="auto"/>
        <w:rPr>
          <w:lang w:eastAsia="pl-PL"/>
        </w:rPr>
      </w:pPr>
      <w:r>
        <w:t xml:space="preserve">Wzrost </w:t>
      </w:r>
      <w:r w:rsidR="00F46BDE">
        <w:t xml:space="preserve">IKZ </w:t>
      </w:r>
      <w:r>
        <w:t>obserwowany był w niemal wszystkich rodzajach działalności</w:t>
      </w:r>
      <w:r w:rsidR="000F5CF6">
        <w:t xml:space="preserve"> – poza działalnością finansową i ubezpieczeniową, w której w 4 kwartale</w:t>
      </w:r>
      <w:r w:rsidR="00DF58BE">
        <w:t xml:space="preserve"> 2022 r. był</w:t>
      </w:r>
      <w:r w:rsidR="000F5CF6">
        <w:t xml:space="preserve"> o 4,0</w:t>
      </w:r>
      <w:r w:rsidR="00DF58BE">
        <w:t>% niższy</w:t>
      </w:r>
      <w:r w:rsidR="000F5CF6">
        <w:t xml:space="preserve"> niż w pierwszym kwartale tego roku. </w:t>
      </w:r>
    </w:p>
    <w:p w14:paraId="7F4EA93E" w14:textId="0A080E45" w:rsidR="00BA55FC" w:rsidRDefault="00E141F1" w:rsidP="001B56A2">
      <w:pPr>
        <w:pStyle w:val="Tytuwykresu0"/>
        <w:ind w:left="879" w:hanging="879"/>
      </w:pPr>
      <w:r>
        <w:rPr>
          <w:sz w:val="16"/>
          <w:szCs w:val="16"/>
        </w:rPr>
        <w:drawing>
          <wp:anchor distT="0" distB="0" distL="114300" distR="114300" simplePos="0" relativeHeight="251840512" behindDoc="0" locked="0" layoutInCell="1" allowOverlap="1" wp14:anchorId="101445A2" wp14:editId="72A06BF5">
            <wp:simplePos x="0" y="0"/>
            <wp:positionH relativeFrom="column">
              <wp:posOffset>3810</wp:posOffset>
            </wp:positionH>
            <wp:positionV relativeFrom="paragraph">
              <wp:posOffset>462280</wp:posOffset>
            </wp:positionV>
            <wp:extent cx="5052695" cy="4208780"/>
            <wp:effectExtent l="0" t="0" r="0" b="1270"/>
            <wp:wrapSquare wrapText="bothSides"/>
            <wp:docPr id="5" name="Obraz 5" descr="Wykres prezentuje wartości ogólnego indeksu kosztów zatrudnienia w pierwszym i w czwartym kwartale 2022 roku w poszczególnych sekcjach PKD. Kolejność sekcji PKD została ustalona poprzez wyznaczenie różnicy wartości pomiędzy czwartym a pierwszym kwartałem 2022 roku. Ujemna różnica wystąpiła dla sekcji K, czyli działalności finansowej i ubezpieczeniowej, co oznacza, że wartość ogólnego indeksu kosztów zatrudnienia w czwartym kwartale 2022 roku w tej sekcji spadła w stosunku do pierwszego kwartału tego samego roku. We wszystkich pozostałych sekcjach różnice były dodatnie i wyniosły odpowiednio: dla sekcji Wytwarzanie i zaopatrywanie w energię elektryczną (D): 0,8, dla sekcji Działalność związana z obsługą rynku nieruchomości (L): 1,1, dla sekcji Pozostała działalność usługowa (S): 4,2, dla sekcji Górnictwo i wydobywanie (B): 6,9, dla sekcji Budownictwo (F): 7,4, dla sekcji Edukacja (P): 7,8, dla sekcji Handel hurtowy i detaliczny; naprawa pojazdów (G): 8, dla sekcji Działalność profesjonalna, naukowa i techniczna (M): 8,1, dla sekcji Dostawa wody; gospodarowanie ściekami i odpadami (E): 8,6, dla sekcji Przetwórstwo przemysłowe (C): 8,9, dla sekcji Działalność w zakresie usług administrowania (N): 9,1, dla sekcji Działalność związana z kulturą, rozrywką i rekreacją (R): 9,5, dla sekcji Administracja publiczna i obrona narodowa (O): 9,5, dla sekcji Transport i gospodarka magazynowa (H): 16,7, dla sekcji Działalność związana z zakwaterowaniem (I): 17,8, dla sekcji Informacja i komunikacja (J): 20, dla sekcji Opieka zdrowotna i pomoc społeczna (Q): 27" title="Wykres 2. Indeks kosztów zatrudnienia według sekcji PKD  w pierwszym i czwartym kwartale 2022 r. (dane wyrównane sezonowo i dniami roboczym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59">
        <w:t xml:space="preserve">Wykres </w:t>
      </w:r>
      <w:r w:rsidR="00347391">
        <w:fldChar w:fldCharType="begin"/>
      </w:r>
      <w:r w:rsidR="00142F59">
        <w:instrText xml:space="preserve"> SEQ Wykres \* ARABIC </w:instrText>
      </w:r>
      <w:r w:rsidR="00347391">
        <w:fldChar w:fldCharType="separate"/>
      </w:r>
      <w:r w:rsidR="00E845B0">
        <w:t>2</w:t>
      </w:r>
      <w:r w:rsidR="00347391">
        <w:fldChar w:fldCharType="end"/>
      </w:r>
      <w:r w:rsidR="00142F59">
        <w:t xml:space="preserve">. </w:t>
      </w:r>
      <w:r w:rsidR="00952CA6">
        <w:t>I</w:t>
      </w:r>
      <w:r w:rsidR="00142F59" w:rsidRPr="00142F59">
        <w:t>ndeks</w:t>
      </w:r>
      <w:r w:rsidR="00952CA6">
        <w:t xml:space="preserve"> </w:t>
      </w:r>
      <w:r w:rsidR="00142F59" w:rsidRPr="00142F59">
        <w:t>kosztów</w:t>
      </w:r>
      <w:r w:rsidR="0030118B">
        <w:t xml:space="preserve"> zatrudnienia według sekcji PKD</w:t>
      </w:r>
      <w:r w:rsidR="00535729" w:rsidRPr="00535729">
        <w:rPr>
          <w:vertAlign w:val="superscript"/>
        </w:rPr>
        <w:t xml:space="preserve"> </w:t>
      </w:r>
      <w:r w:rsidR="00535729" w:rsidRPr="00C507AD">
        <w:rPr>
          <w:vertAlign w:val="superscript"/>
        </w:rPr>
        <w:t>a</w:t>
      </w:r>
      <w:r w:rsidR="00535729">
        <w:rPr>
          <w:rStyle w:val="Odwoaniedokomentarza"/>
          <w:rFonts w:eastAsiaTheme="minorHAnsi" w:cstheme="minorBidi"/>
          <w:b w:val="0"/>
          <w:bCs w:val="0"/>
          <w:noProof w:val="0"/>
          <w:lang w:eastAsia="en-US"/>
        </w:rPr>
        <w:t xml:space="preserve"> </w:t>
      </w:r>
      <w:r w:rsidR="00982870" w:rsidRPr="00982870">
        <w:t xml:space="preserve"> </w:t>
      </w:r>
      <w:r w:rsidR="00982870">
        <w:t>w pierwszym i czwartym kwartale 2022 r</w:t>
      </w:r>
      <w:r w:rsidR="00BE7970">
        <w:t>.</w:t>
      </w:r>
      <w:r w:rsidR="00BA55FC">
        <w:t xml:space="preserve"> </w:t>
      </w:r>
      <w:r w:rsidR="001B56A2">
        <w:t xml:space="preserve">(dane wyrównane sezonowo i </w:t>
      </w:r>
      <w:r w:rsidR="00535729">
        <w:t>dniami roboczymi</w:t>
      </w:r>
      <w:r w:rsidR="001B56A2">
        <w:t xml:space="preserve">) </w:t>
      </w:r>
    </w:p>
    <w:p w14:paraId="07BFB0DA" w14:textId="5F899FC2" w:rsidR="00C507AD" w:rsidRPr="00992CC2" w:rsidRDefault="00C507AD" w:rsidP="00F44888">
      <w:pPr>
        <w:spacing w:before="240" w:after="240" w:line="240" w:lineRule="auto"/>
        <w:rPr>
          <w:sz w:val="16"/>
          <w:szCs w:val="16"/>
          <w:lang w:eastAsia="pl-PL"/>
        </w:rPr>
      </w:pPr>
      <w:r w:rsidRPr="00992CC2">
        <w:rPr>
          <w:sz w:val="16"/>
          <w:szCs w:val="16"/>
          <w:lang w:eastAsia="pl-PL"/>
        </w:rPr>
        <w:t xml:space="preserve">a </w:t>
      </w:r>
      <w:r w:rsidR="00982870" w:rsidRPr="00992CC2">
        <w:rPr>
          <w:sz w:val="16"/>
          <w:szCs w:val="16"/>
          <w:lang w:eastAsia="pl-PL"/>
        </w:rPr>
        <w:t xml:space="preserve">Sekcje PKD uszeregowane według różnicy wartości IKZ pomiędzy czwartym i pierwszym kwartałem 2022 </w:t>
      </w:r>
      <w:r w:rsidR="00BE7970" w:rsidRPr="00992CC2">
        <w:rPr>
          <w:sz w:val="16"/>
          <w:szCs w:val="16"/>
          <w:lang w:eastAsia="pl-PL"/>
        </w:rPr>
        <w:t>r.</w:t>
      </w:r>
    </w:p>
    <w:p w14:paraId="5FF06273" w14:textId="5BCA4EF0" w:rsidR="00C16142" w:rsidRDefault="000F5CF6" w:rsidP="00E141F1">
      <w:pPr>
        <w:spacing w:before="280" w:line="288" w:lineRule="auto"/>
        <w:rPr>
          <w:lang w:eastAsia="pl-PL"/>
        </w:rPr>
      </w:pPr>
      <w:r>
        <w:t xml:space="preserve">W pozostałych sekcjach wzrost </w:t>
      </w:r>
      <w:r w:rsidR="00DF58BE">
        <w:rPr>
          <w:rFonts w:cs="Arial"/>
          <w:spacing w:val="-3"/>
        </w:rPr>
        <w:t>IKZ</w:t>
      </w:r>
      <w:r>
        <w:rPr>
          <w:rFonts w:cs="Arial"/>
          <w:spacing w:val="-3"/>
        </w:rPr>
        <w:t xml:space="preserve"> </w:t>
      </w:r>
      <w:r>
        <w:t>wahał się od</w:t>
      </w:r>
      <w:r w:rsidR="00DF58BE">
        <w:t xml:space="preserve"> </w:t>
      </w:r>
      <w:r w:rsidR="00DF58BE">
        <w:rPr>
          <w:lang w:eastAsia="pl-PL"/>
        </w:rPr>
        <w:t>0,6% w</w:t>
      </w:r>
      <w:r>
        <w:t xml:space="preserve"> sekcji </w:t>
      </w:r>
      <w:r w:rsidR="00DF58BE">
        <w:rPr>
          <w:lang w:eastAsia="pl-PL"/>
        </w:rPr>
        <w:t>Wytwarzanie i zaopatrywanie w</w:t>
      </w:r>
      <w:r w:rsidR="00992CC2">
        <w:rPr>
          <w:lang w:eastAsia="pl-PL"/>
        </w:rPr>
        <w:t> </w:t>
      </w:r>
      <w:r w:rsidR="00DF58BE">
        <w:rPr>
          <w:lang w:eastAsia="pl-PL"/>
        </w:rPr>
        <w:t>energię elektryczną</w:t>
      </w:r>
      <w:r w:rsidR="00535729" w:rsidRPr="00535729">
        <w:rPr>
          <w:vertAlign w:val="superscript"/>
          <w:lang w:eastAsia="pl-PL"/>
        </w:rPr>
        <w:t>∆</w:t>
      </w:r>
      <w:r w:rsidR="00DF58BE">
        <w:rPr>
          <w:lang w:eastAsia="pl-PL"/>
        </w:rPr>
        <w:t xml:space="preserve"> do 16,2% w sekcji Opieka zdrowotna i pomoc społeczna. </w:t>
      </w:r>
    </w:p>
    <w:p w14:paraId="23FDCC04" w14:textId="77777777" w:rsidR="00C16142" w:rsidRDefault="00C16142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5A88810E" w14:textId="77777777" w:rsidR="00800B0A" w:rsidRPr="00F56C40" w:rsidRDefault="00800B0A" w:rsidP="00F56C40">
      <w:pPr>
        <w:pStyle w:val="Nagwek1"/>
      </w:pPr>
      <w:r w:rsidRPr="00F56C40">
        <w:lastRenderedPageBreak/>
        <w:t>Polska na tle UE</w:t>
      </w:r>
    </w:p>
    <w:p w14:paraId="41CBDA7D" w14:textId="77777777" w:rsidR="000375DE" w:rsidRDefault="005E258C">
      <w:pPr>
        <w:rPr>
          <w:rFonts w:cs="Arial"/>
          <w:spacing w:val="-3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081D5491" wp14:editId="6842063B">
                <wp:simplePos x="0" y="0"/>
                <wp:positionH relativeFrom="column">
                  <wp:posOffset>5213985</wp:posOffset>
                </wp:positionH>
                <wp:positionV relativeFrom="paragraph">
                  <wp:posOffset>31750</wp:posOffset>
                </wp:positionV>
                <wp:extent cx="1772285" cy="1250950"/>
                <wp:effectExtent l="0" t="0" r="0" b="6350"/>
                <wp:wrapTight wrapText="bothSides">
                  <wp:wrapPolygon edited="0">
                    <wp:start x="697" y="0"/>
                    <wp:lineTo x="697" y="21381"/>
                    <wp:lineTo x="20664" y="21381"/>
                    <wp:lineTo x="20664" y="0"/>
                    <wp:lineTo x="697" y="0"/>
                  </wp:wrapPolygon>
                </wp:wrapTight>
                <wp:docPr id="7" name="Pole tekstowe 4" descr="W czwartym kwartale 2022 r. Polska znajdowała się wśród krajów Unii Europejskiej o najwyższych wartościach indeksu kosztów zatrudnie-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FC2CB" w14:textId="77777777" w:rsidR="00546F9B" w:rsidRPr="00B20BB1" w:rsidRDefault="0048784B" w:rsidP="00B20BB1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3D6657">
                              <w:t>czwarty</w:t>
                            </w:r>
                            <w:r w:rsidR="005F3AC6">
                              <w:t>m kwartale</w:t>
                            </w:r>
                            <w:r>
                              <w:t xml:space="preserve"> 2022 </w:t>
                            </w:r>
                            <w:r w:rsidR="00615160">
                              <w:t xml:space="preserve">r. </w:t>
                            </w:r>
                            <w:r w:rsidR="00AE1AEA">
                              <w:t xml:space="preserve">Polska </w:t>
                            </w:r>
                            <w:r w:rsidR="003231FA">
                              <w:t xml:space="preserve">znajdowała się wśród krajów Unii Europejskiej </w:t>
                            </w:r>
                            <w:r w:rsidR="005E258C">
                              <w:br/>
                            </w:r>
                            <w:r w:rsidR="003231FA">
                              <w:t xml:space="preserve">o najwyższych wartościach </w:t>
                            </w:r>
                            <w:r w:rsidR="00AE1AEA">
                              <w:t>in</w:t>
                            </w:r>
                            <w:r w:rsidR="000D6C5C">
                              <w:t>deksu</w:t>
                            </w:r>
                            <w:r w:rsidR="005F07CB">
                              <w:t xml:space="preserve"> </w:t>
                            </w:r>
                            <w:r w:rsidR="00AE1AEA">
                              <w:t>kosztów zatrudnienia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003C4C" id="Pole tekstowe 4" o:spid="_x0000_s1028" type="#_x0000_t202" alt="W czwartym kwartale 2022 r. Polska znajdowała się wśród krajów Unii Europejskiej o najwyższych wartościach indeksu kosztów zatrudnie-nia" style="position:absolute;margin-left:410.55pt;margin-top:2.5pt;width:139.55pt;height:98.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tpigIAAJgEAAAOAAAAZHJzL2Uyb0RvYy54bWysVM1uEzEQviPxDiPfm01WCW2jbqrSH4RU&#10;oFKpOE9sb9bJrr3YTp3kyFugPkav3Erei7E3LRHcEDk4noznm/m+mcnJ6aqp4V5ap4wu2KDXZyA1&#10;N0LpWcHuPl8dHDFwHrXA2mhZsLV07HTy+tVJaMcyN5WphbRAINqNQ1uwyvt2nGWOV7JB1zOt1OQs&#10;jW3Qk2lnmbAYCL2ps7zff5MFY0VrDZfO0a8XnZNNEn5ZSu4/laWTHuqCUW0+nTad03hmkxMczyy2&#10;leK7MvAfqmhQaUr6AnWBHmFp1V9QjeLWOFP6HjdNZspScZk4EJtB/w82txW2MnEhcVz7IpP7f7D8&#10;4/2NBSUKdshAY0MtujG1BC8XzpsgYchASMdJsi/ANwGtXzewiN9Iz/J+noPtAcW4BcJG41yYgNtv&#10;CE79/A5h+2CfHgUsLM6fHgPcaaXgcmmpr3O3UHIOhrLOw3r7w23WvIIIbLYPXCEZSgsqYwkL4zY+&#10;hm/Q26XQSh5ohbF3oXVjonDbEgm/emtWNIOpD669NnzhQJvzCvVMnllrQiVRkHaDGJnthXY4LoJM&#10;wwcjSARcepOAVqVtYmOpVUDoNEPrl7mRKw88pjw8zPOjEQNOvkE+6h+P0mRlOH4Ob63z76RpIF4K&#10;ZmkwEzzeXzsfy8Hx85OYTZsrVddpOGsNoWDHo3yUAvY8jfK0O7VqCnbUj59umiPLSy1SsEdVd3dK&#10;UOsd7ci04+xX01Xqfv6s5tSINelgTbcqtNp0qYzdMAi0JgVzX5doJYP6vSYtjwfDYdyrZAxHhzkZ&#10;dt8z3feg5gRVMM+gu577tIsd5TPSvFRJjdicrpJdyTT+SaTdqsb92rfTq99/KJNfAAAA//8DAFBL&#10;AwQUAAYACAAAACEAuggupd0AAAAKAQAADwAAAGRycy9kb3ducmV2LnhtbEyPwU7DMBBE70j8g7VI&#10;3Kgdi6I2ZFNVRVxBFFqpNzfeJhHxOordJvw97gmOoxnNvClWk+vEhYbQekbIZgoEceVtyzXC1+fr&#10;wwJEiIat6TwTwg8FWJW3N4XJrR/5gy7bWItUwiE3CE2MfS5lqBpyJsx8T5y8kx+ciUkOtbSDGVO5&#10;66RW6kk603JaaExPm4aq7+3ZIezeTof9o3qvX9y8H/2kJLulRLy/m9bPICJN8S8MV/yEDmViOvoz&#10;2yA6hIXOshRFmKdLVz9TSoM4ImilFciykP8vlL8AAAD//wMAUEsBAi0AFAAGAAgAAAAhALaDOJL+&#10;AAAA4QEAABMAAAAAAAAAAAAAAAAAAAAAAFtDb250ZW50X1R5cGVzXS54bWxQSwECLQAUAAYACAAA&#10;ACEAOP0h/9YAAACUAQAACwAAAAAAAAAAAAAAAAAvAQAAX3JlbHMvLnJlbHNQSwECLQAUAAYACAAA&#10;ACEA5yD7aYoCAACYBAAADgAAAAAAAAAAAAAAAAAuAgAAZHJzL2Uyb0RvYy54bWxQSwECLQAUAAYA&#10;CAAAACEAuggupd0AAAAKAQAADwAAAAAAAAAAAAAAAADkBAAAZHJzL2Rvd25yZXYueG1sUEsFBgAA&#10;AAAEAAQA8wAAAO4FAAAAAA==&#10;" filled="f" stroked="f">
                <v:textbox>
                  <w:txbxContent>
                    <w:p w:rsidR="00546F9B" w:rsidRPr="00B20BB1" w:rsidRDefault="0048784B" w:rsidP="00B20BB1">
                      <w:pPr>
                        <w:pStyle w:val="tekstzboku"/>
                      </w:pPr>
                      <w:r>
                        <w:t xml:space="preserve">W </w:t>
                      </w:r>
                      <w:r w:rsidR="003D6657">
                        <w:t>czwarty</w:t>
                      </w:r>
                      <w:r w:rsidR="005F3AC6">
                        <w:t>m kwartale</w:t>
                      </w:r>
                      <w:r>
                        <w:t xml:space="preserve"> 2022 </w:t>
                      </w:r>
                      <w:r w:rsidR="00615160">
                        <w:t xml:space="preserve">r. </w:t>
                      </w:r>
                      <w:r w:rsidR="00AE1AEA">
                        <w:t xml:space="preserve">Polska </w:t>
                      </w:r>
                      <w:r w:rsidR="003231FA">
                        <w:t xml:space="preserve">znajdowała się wśród krajów Unii Europejskiej </w:t>
                      </w:r>
                      <w:r w:rsidR="005E258C">
                        <w:br/>
                      </w:r>
                      <w:r w:rsidR="003231FA">
                        <w:t xml:space="preserve">o najwyższych wartościach </w:t>
                      </w:r>
                      <w:r w:rsidR="00AE1AEA">
                        <w:t>in</w:t>
                      </w:r>
                      <w:r w:rsidR="000D6C5C">
                        <w:t>deksu</w:t>
                      </w:r>
                      <w:r w:rsidR="005F07CB">
                        <w:t xml:space="preserve"> </w:t>
                      </w:r>
                      <w:r w:rsidR="00AE1AEA">
                        <w:t>kosztów zatrudnienia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0B0A" w:rsidRPr="00F56C40">
        <w:t>Badanie kosztów zatrudnienia w Polsce oraz krajach</w:t>
      </w:r>
      <w:r w:rsidR="00800B0A">
        <w:rPr>
          <w:rFonts w:cs="Arial"/>
          <w:spacing w:val="-3"/>
        </w:rPr>
        <w:t xml:space="preserve"> Unii Europejskiej</w:t>
      </w:r>
      <w:r w:rsidR="00D67321">
        <w:rPr>
          <w:rFonts w:cs="Arial"/>
          <w:spacing w:val="-3"/>
        </w:rPr>
        <w:t xml:space="preserve"> realizowane </w:t>
      </w:r>
      <w:r w:rsidR="00AA26C3">
        <w:rPr>
          <w:rFonts w:cs="Arial"/>
          <w:spacing w:val="-3"/>
        </w:rPr>
        <w:t xml:space="preserve">na mocy ustaleń </w:t>
      </w:r>
      <w:r w:rsidR="00800B0A">
        <w:rPr>
          <w:rFonts w:cs="Arial"/>
          <w:spacing w:val="-3"/>
        </w:rPr>
        <w:t xml:space="preserve">metodycznych </w:t>
      </w:r>
      <w:r w:rsidR="00AA26C3">
        <w:rPr>
          <w:rFonts w:cs="Arial"/>
          <w:spacing w:val="-3"/>
        </w:rPr>
        <w:t xml:space="preserve">wynikających z międzynarodowych wykonawczych </w:t>
      </w:r>
      <w:r w:rsidR="00377292">
        <w:rPr>
          <w:rFonts w:cs="Arial"/>
          <w:spacing w:val="-3"/>
        </w:rPr>
        <w:t>aktów prawnych</w:t>
      </w:r>
      <w:r w:rsidR="00800B0A">
        <w:rPr>
          <w:rFonts w:cs="Arial"/>
          <w:spacing w:val="-3"/>
        </w:rPr>
        <w:t xml:space="preserve">, </w:t>
      </w:r>
      <w:r w:rsidR="000375DE">
        <w:rPr>
          <w:rFonts w:cs="Arial"/>
          <w:spacing w:val="-3"/>
        </w:rPr>
        <w:t xml:space="preserve">umożliwia porównywanie </w:t>
      </w:r>
      <w:r w:rsidR="00C30A63">
        <w:rPr>
          <w:lang w:eastAsia="pl-PL"/>
        </w:rPr>
        <w:t>IKZ</w:t>
      </w:r>
      <w:r w:rsidR="00800B0A">
        <w:rPr>
          <w:rFonts w:cs="Arial"/>
          <w:spacing w:val="-3"/>
        </w:rPr>
        <w:t>.</w:t>
      </w:r>
    </w:p>
    <w:p w14:paraId="4489D689" w14:textId="053F2B99" w:rsidR="00B229AB" w:rsidRDefault="00B229AB" w:rsidP="006425E3">
      <w:pPr>
        <w:pStyle w:val="Tytutablicy"/>
        <w:ind w:left="879" w:hanging="879"/>
      </w:pPr>
      <w:r>
        <w:t xml:space="preserve">Tablica </w:t>
      </w:r>
      <w:r w:rsidR="00347391">
        <w:rPr>
          <w:noProof/>
        </w:rPr>
        <w:fldChar w:fldCharType="begin"/>
      </w:r>
      <w:r w:rsidR="002F3AD3">
        <w:rPr>
          <w:noProof/>
        </w:rPr>
        <w:instrText xml:space="preserve"> SEQ Tablica \* ARABIC </w:instrText>
      </w:r>
      <w:r w:rsidR="00347391">
        <w:rPr>
          <w:noProof/>
        </w:rPr>
        <w:fldChar w:fldCharType="separate"/>
      </w:r>
      <w:r w:rsidR="00E845B0">
        <w:rPr>
          <w:noProof/>
        </w:rPr>
        <w:t>1</w:t>
      </w:r>
      <w:r w:rsidR="00347391">
        <w:rPr>
          <w:noProof/>
        </w:rPr>
        <w:fldChar w:fldCharType="end"/>
      </w:r>
      <w:r>
        <w:t xml:space="preserve">. </w:t>
      </w:r>
      <w:r w:rsidR="00C30A63">
        <w:t>I</w:t>
      </w:r>
      <w:r w:rsidR="000D6C5C">
        <w:t>ndeks</w:t>
      </w:r>
      <w:r w:rsidR="00C30A63">
        <w:t xml:space="preserve"> </w:t>
      </w:r>
      <w:r>
        <w:t xml:space="preserve">kosztów zatrudnienia </w:t>
      </w:r>
      <w:r w:rsidR="00B43B29">
        <w:t xml:space="preserve">dla Polski i grup </w:t>
      </w:r>
      <w:r w:rsidR="007F0FAD">
        <w:t>krajów</w:t>
      </w:r>
      <w:r w:rsidR="00B43B29">
        <w:t xml:space="preserve"> Europy </w:t>
      </w:r>
      <w:r w:rsidR="00096823">
        <w:t xml:space="preserve">w kwartałach 2022 r. </w:t>
      </w:r>
      <w:r w:rsidR="006425E3">
        <w:t xml:space="preserve">(dane wyrównane sezonowo i </w:t>
      </w:r>
      <w:r w:rsidR="008003D6">
        <w:t>dniami roboczymi</w:t>
      </w:r>
      <w:r w:rsidR="006425E3">
        <w:t>)</w:t>
      </w:r>
      <w:r w:rsidR="00633075">
        <w:t xml:space="preserve"> </w:t>
      </w:r>
    </w:p>
    <w:tbl>
      <w:tblPr>
        <w:tblW w:w="8067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449"/>
        <w:gridCol w:w="1450"/>
        <w:gridCol w:w="1450"/>
        <w:gridCol w:w="1450"/>
      </w:tblGrid>
      <w:tr w:rsidR="007D4C39" w:rsidRPr="006B47A2" w14:paraId="41B12FEF" w14:textId="77777777" w:rsidTr="00096823">
        <w:trPr>
          <w:trHeight w:val="456"/>
        </w:trPr>
        <w:tc>
          <w:tcPr>
            <w:tcW w:w="2268" w:type="dxa"/>
            <w:vAlign w:val="center"/>
            <w:hideMark/>
          </w:tcPr>
          <w:p w14:paraId="54293918" w14:textId="4ADC5120" w:rsidR="007D4C39" w:rsidRPr="00D34C3E" w:rsidRDefault="00096823" w:rsidP="00096823">
            <w:pPr>
              <w:spacing w:before="60" w:after="6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D34C3E">
              <w:t xml:space="preserve">AGREGACJA </w:t>
            </w:r>
            <w:r>
              <w:br/>
            </w:r>
            <w:r w:rsidRPr="00D34C3E">
              <w:t>TERYTORIALNA</w:t>
            </w:r>
          </w:p>
        </w:tc>
        <w:tc>
          <w:tcPr>
            <w:tcW w:w="1449" w:type="dxa"/>
            <w:vAlign w:val="center"/>
            <w:hideMark/>
          </w:tcPr>
          <w:p w14:paraId="4C80260F" w14:textId="77777777" w:rsidR="007D4C39" w:rsidRPr="00D34C3E" w:rsidRDefault="008277A5" w:rsidP="00096823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D34C3E">
              <w:rPr>
                <w:rFonts w:eastAsia="Fira Sans Light" w:cs="Times New Roman"/>
              </w:rPr>
              <w:t>1</w:t>
            </w:r>
            <w:r w:rsidR="007D4C39" w:rsidRPr="00D34C3E">
              <w:rPr>
                <w:rFonts w:eastAsia="Fira Sans Light" w:cs="Times New Roman"/>
              </w:rPr>
              <w:t xml:space="preserve"> kw.</w:t>
            </w:r>
          </w:p>
        </w:tc>
        <w:tc>
          <w:tcPr>
            <w:tcW w:w="1450" w:type="dxa"/>
            <w:vAlign w:val="center"/>
          </w:tcPr>
          <w:p w14:paraId="6B40ED35" w14:textId="77777777" w:rsidR="007D4C39" w:rsidRPr="00D34C3E" w:rsidRDefault="008277A5" w:rsidP="00096823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D34C3E">
              <w:rPr>
                <w:rFonts w:eastAsia="Fira Sans Light" w:cs="Times New Roman"/>
              </w:rPr>
              <w:t>2</w:t>
            </w:r>
            <w:r w:rsidR="007D4C39" w:rsidRPr="00D34C3E">
              <w:rPr>
                <w:rFonts w:eastAsia="Fira Sans Light" w:cs="Times New Roman"/>
              </w:rPr>
              <w:t xml:space="preserve"> kw.</w:t>
            </w:r>
          </w:p>
        </w:tc>
        <w:tc>
          <w:tcPr>
            <w:tcW w:w="1450" w:type="dxa"/>
            <w:vAlign w:val="center"/>
          </w:tcPr>
          <w:p w14:paraId="34D8E957" w14:textId="77777777" w:rsidR="007D4C39" w:rsidRPr="00D34C3E" w:rsidRDefault="008277A5" w:rsidP="00096823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D34C3E">
              <w:rPr>
                <w:rFonts w:eastAsia="Fira Sans Light" w:cs="Times New Roman"/>
              </w:rPr>
              <w:t>3</w:t>
            </w:r>
            <w:r w:rsidR="007D4C39" w:rsidRPr="00D34C3E">
              <w:rPr>
                <w:rFonts w:eastAsia="Fira Sans Light" w:cs="Times New Roman"/>
              </w:rPr>
              <w:t xml:space="preserve"> kw.</w:t>
            </w:r>
          </w:p>
        </w:tc>
        <w:tc>
          <w:tcPr>
            <w:tcW w:w="1450" w:type="dxa"/>
            <w:vAlign w:val="center"/>
            <w:hideMark/>
          </w:tcPr>
          <w:p w14:paraId="007C756B" w14:textId="77777777" w:rsidR="007D4C39" w:rsidRPr="00D34C3E" w:rsidRDefault="008277A5" w:rsidP="00096823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D34C3E">
              <w:rPr>
                <w:rFonts w:eastAsia="Fira Sans Light" w:cs="Times New Roman"/>
              </w:rPr>
              <w:t>4</w:t>
            </w:r>
            <w:r w:rsidR="007D4C39" w:rsidRPr="00D34C3E">
              <w:rPr>
                <w:rFonts w:eastAsia="Fira Sans Light" w:cs="Times New Roman"/>
              </w:rPr>
              <w:t xml:space="preserve"> kw.</w:t>
            </w:r>
          </w:p>
        </w:tc>
      </w:tr>
      <w:tr w:rsidR="007D4C39" w:rsidRPr="006B47A2" w14:paraId="49D5B1BF" w14:textId="77777777" w:rsidTr="00414B19">
        <w:trPr>
          <w:trHeight w:val="300"/>
        </w:trPr>
        <w:tc>
          <w:tcPr>
            <w:tcW w:w="2268" w:type="dxa"/>
            <w:noWrap/>
            <w:vAlign w:val="center"/>
          </w:tcPr>
          <w:p w14:paraId="4588C828" w14:textId="77777777" w:rsidR="007D4C39" w:rsidRPr="00D34C3E" w:rsidRDefault="00156768" w:rsidP="00D34C3E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D34C3E">
              <w:rPr>
                <w:rFonts w:ascii="Fira Sans" w:hAnsi="Fira Sans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1449" w:type="dxa"/>
            <w:vAlign w:val="bottom"/>
          </w:tcPr>
          <w:p w14:paraId="2B736DCA" w14:textId="77777777" w:rsidR="007D4C39" w:rsidRPr="00D34C3E" w:rsidRDefault="007D4C39" w:rsidP="00D34C3E">
            <w:pPr>
              <w:pStyle w:val="Tablicadanerodek"/>
              <w:spacing w:before="60" w:after="60"/>
              <w:rPr>
                <w:b/>
              </w:rPr>
            </w:pPr>
            <w:r w:rsidRPr="00D34C3E">
              <w:rPr>
                <w:b/>
              </w:rPr>
              <w:t>148,6</w:t>
            </w:r>
          </w:p>
        </w:tc>
        <w:tc>
          <w:tcPr>
            <w:tcW w:w="1450" w:type="dxa"/>
          </w:tcPr>
          <w:p w14:paraId="0647AE43" w14:textId="77777777" w:rsidR="007D4C39" w:rsidRPr="00D34C3E" w:rsidRDefault="007D4C39" w:rsidP="00D34C3E">
            <w:pPr>
              <w:pStyle w:val="Tablicadanerodek"/>
              <w:spacing w:before="60" w:after="60"/>
              <w:rPr>
                <w:b/>
              </w:rPr>
            </w:pPr>
            <w:r w:rsidRPr="00D34C3E">
              <w:rPr>
                <w:b/>
              </w:rPr>
              <w:t>153,2</w:t>
            </w:r>
          </w:p>
        </w:tc>
        <w:tc>
          <w:tcPr>
            <w:tcW w:w="1450" w:type="dxa"/>
            <w:vAlign w:val="bottom"/>
          </w:tcPr>
          <w:p w14:paraId="06F4E595" w14:textId="77777777" w:rsidR="007D4C39" w:rsidRPr="00D34C3E" w:rsidRDefault="007D4C39" w:rsidP="00D34C3E">
            <w:pPr>
              <w:pStyle w:val="Tablicadanerodek"/>
              <w:spacing w:before="60" w:after="60"/>
              <w:rPr>
                <w:b/>
              </w:rPr>
            </w:pPr>
            <w:r w:rsidRPr="00D34C3E">
              <w:rPr>
                <w:b/>
              </w:rPr>
              <w:t>158,</w:t>
            </w:r>
            <w:r w:rsidR="00D5399A" w:rsidRPr="00D34C3E">
              <w:rPr>
                <w:b/>
              </w:rPr>
              <w:t>5</w:t>
            </w:r>
          </w:p>
        </w:tc>
        <w:tc>
          <w:tcPr>
            <w:tcW w:w="1450" w:type="dxa"/>
            <w:noWrap/>
            <w:vAlign w:val="bottom"/>
          </w:tcPr>
          <w:p w14:paraId="7C18432B" w14:textId="77777777" w:rsidR="007D4C39" w:rsidRPr="00D34C3E" w:rsidRDefault="00D5399A" w:rsidP="00D34C3E">
            <w:pPr>
              <w:pStyle w:val="Tablicadanerodek"/>
              <w:spacing w:before="60" w:after="60"/>
              <w:rPr>
                <w:b/>
              </w:rPr>
            </w:pPr>
            <w:r w:rsidRPr="00D34C3E">
              <w:rPr>
                <w:b/>
              </w:rPr>
              <w:t>158,6</w:t>
            </w:r>
          </w:p>
        </w:tc>
      </w:tr>
      <w:tr w:rsidR="007D4C39" w:rsidRPr="006B47A2" w14:paraId="30339214" w14:textId="77777777" w:rsidTr="00414B19">
        <w:trPr>
          <w:trHeight w:val="300"/>
        </w:trPr>
        <w:tc>
          <w:tcPr>
            <w:tcW w:w="2268" w:type="dxa"/>
            <w:noWrap/>
          </w:tcPr>
          <w:p w14:paraId="2610C03C" w14:textId="77777777" w:rsidR="007D4C39" w:rsidRPr="00D34C3E" w:rsidRDefault="007D4C39" w:rsidP="00D34C3E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color w:val="000000" w:themeColor="text1"/>
                <w:szCs w:val="19"/>
              </w:rPr>
            </w:pPr>
            <w:r w:rsidRPr="00D34C3E">
              <w:rPr>
                <w:rFonts w:ascii="Fira Sans" w:hAnsi="Fira Sans"/>
                <w:color w:val="000000" w:themeColor="text1"/>
                <w:szCs w:val="19"/>
              </w:rPr>
              <w:t>Kraje Unii Europejsk</w:t>
            </w:r>
            <w:r w:rsidR="00B43B29" w:rsidRPr="00D34C3E">
              <w:rPr>
                <w:rFonts w:ascii="Fira Sans" w:hAnsi="Fira Sans"/>
                <w:color w:val="000000" w:themeColor="text1"/>
                <w:szCs w:val="19"/>
              </w:rPr>
              <w:t>iej</w:t>
            </w:r>
            <w:r w:rsidR="00AD453B" w:rsidRPr="00D34C3E">
              <w:rPr>
                <w:rFonts w:ascii="Fira Sans" w:hAnsi="Fira Sans"/>
                <w:color w:val="000000" w:themeColor="text1"/>
                <w:szCs w:val="19"/>
              </w:rPr>
              <w:br/>
            </w:r>
            <w:r w:rsidRPr="00D34C3E">
              <w:rPr>
                <w:rFonts w:ascii="Fira Sans" w:hAnsi="Fira Sans"/>
                <w:color w:val="000000" w:themeColor="text1"/>
                <w:szCs w:val="19"/>
              </w:rPr>
              <w:t>(27 państw)</w:t>
            </w:r>
          </w:p>
        </w:tc>
        <w:tc>
          <w:tcPr>
            <w:tcW w:w="1449" w:type="dxa"/>
            <w:vAlign w:val="center"/>
          </w:tcPr>
          <w:p w14:paraId="6BAB7B16" w14:textId="77777777" w:rsidR="007D4C39" w:rsidRPr="00D34C3E" w:rsidRDefault="0065428F" w:rsidP="00D34C3E">
            <w:pPr>
              <w:pStyle w:val="Tablicadanerodek"/>
              <w:spacing w:before="60" w:after="60"/>
            </w:pPr>
            <w:r w:rsidRPr="00D34C3E">
              <w:t>117,2</w:t>
            </w:r>
          </w:p>
        </w:tc>
        <w:tc>
          <w:tcPr>
            <w:tcW w:w="1450" w:type="dxa"/>
            <w:vAlign w:val="center"/>
          </w:tcPr>
          <w:p w14:paraId="2C9DEB29" w14:textId="77777777" w:rsidR="007D4C39" w:rsidRPr="00D34C3E" w:rsidRDefault="0065428F" w:rsidP="00D34C3E">
            <w:pPr>
              <w:pStyle w:val="Tablicadanerodek"/>
              <w:spacing w:before="60" w:after="60"/>
            </w:pPr>
            <w:r w:rsidRPr="00D34C3E">
              <w:t>117,6</w:t>
            </w:r>
          </w:p>
        </w:tc>
        <w:tc>
          <w:tcPr>
            <w:tcW w:w="1450" w:type="dxa"/>
            <w:vAlign w:val="center"/>
          </w:tcPr>
          <w:p w14:paraId="41535A96" w14:textId="77777777" w:rsidR="007D4C39" w:rsidRPr="00D34C3E" w:rsidRDefault="0065428F" w:rsidP="00D34C3E">
            <w:pPr>
              <w:pStyle w:val="Tablicadanerodek"/>
              <w:spacing w:before="60" w:after="60"/>
            </w:pPr>
            <w:r w:rsidRPr="00D34C3E">
              <w:t>118,6</w:t>
            </w:r>
          </w:p>
        </w:tc>
        <w:tc>
          <w:tcPr>
            <w:tcW w:w="1450" w:type="dxa"/>
            <w:noWrap/>
            <w:vAlign w:val="center"/>
          </w:tcPr>
          <w:p w14:paraId="35C70C67" w14:textId="77777777" w:rsidR="007D4C39" w:rsidRPr="00D34C3E" w:rsidRDefault="00065BA7" w:rsidP="00D34C3E">
            <w:pPr>
              <w:pStyle w:val="Tablicadanerodek"/>
              <w:spacing w:before="60" w:after="60"/>
            </w:pPr>
            <w:r w:rsidRPr="00D34C3E">
              <w:t>121,9</w:t>
            </w:r>
          </w:p>
        </w:tc>
      </w:tr>
      <w:tr w:rsidR="007D4C39" w:rsidRPr="006B47A2" w14:paraId="35ADA427" w14:textId="77777777" w:rsidTr="00414B19">
        <w:trPr>
          <w:trHeight w:val="300"/>
        </w:trPr>
        <w:tc>
          <w:tcPr>
            <w:tcW w:w="2268" w:type="dxa"/>
            <w:noWrap/>
          </w:tcPr>
          <w:p w14:paraId="4577C7C1" w14:textId="77777777" w:rsidR="007D4C39" w:rsidRPr="00D34C3E" w:rsidRDefault="007D4C39" w:rsidP="00D34C3E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color w:val="000000" w:themeColor="text1"/>
                <w:szCs w:val="19"/>
              </w:rPr>
            </w:pPr>
            <w:r w:rsidRPr="00D34C3E">
              <w:rPr>
                <w:rFonts w:ascii="Fira Sans" w:hAnsi="Fira Sans"/>
                <w:color w:val="000000" w:themeColor="text1"/>
                <w:szCs w:val="19"/>
              </w:rPr>
              <w:t xml:space="preserve">Kraje strefy euro </w:t>
            </w:r>
            <w:r w:rsidR="00B43B29" w:rsidRPr="00D34C3E">
              <w:rPr>
                <w:rFonts w:ascii="Fira Sans" w:hAnsi="Fira Sans"/>
                <w:color w:val="000000" w:themeColor="text1"/>
                <w:szCs w:val="19"/>
              </w:rPr>
              <w:br/>
            </w:r>
            <w:r w:rsidRPr="00D34C3E">
              <w:rPr>
                <w:rFonts w:ascii="Fira Sans" w:hAnsi="Fira Sans"/>
                <w:color w:val="000000" w:themeColor="text1"/>
                <w:szCs w:val="19"/>
              </w:rPr>
              <w:t>(</w:t>
            </w:r>
            <w:r w:rsidR="0065428F" w:rsidRPr="00D34C3E">
              <w:rPr>
                <w:rFonts w:ascii="Fira Sans" w:hAnsi="Fira Sans"/>
                <w:color w:val="000000" w:themeColor="text1"/>
                <w:szCs w:val="19"/>
              </w:rPr>
              <w:t>19</w:t>
            </w:r>
            <w:r w:rsidR="00B43B29" w:rsidRPr="00D34C3E">
              <w:rPr>
                <w:rFonts w:ascii="Fira Sans" w:hAnsi="Fira Sans"/>
                <w:color w:val="000000" w:themeColor="text1"/>
                <w:szCs w:val="19"/>
              </w:rPr>
              <w:t xml:space="preserve"> </w:t>
            </w:r>
            <w:r w:rsidRPr="00D34C3E">
              <w:rPr>
                <w:rFonts w:ascii="Fira Sans" w:hAnsi="Fira Sans"/>
                <w:color w:val="000000" w:themeColor="text1"/>
                <w:szCs w:val="19"/>
              </w:rPr>
              <w:t>państw)</w:t>
            </w:r>
          </w:p>
        </w:tc>
        <w:tc>
          <w:tcPr>
            <w:tcW w:w="1449" w:type="dxa"/>
            <w:vAlign w:val="center"/>
          </w:tcPr>
          <w:p w14:paraId="1F3723B0" w14:textId="77777777" w:rsidR="007D4C39" w:rsidRPr="00D34C3E" w:rsidRDefault="0065428F" w:rsidP="00D34C3E">
            <w:pPr>
              <w:pStyle w:val="Tablicadanerodek"/>
              <w:spacing w:before="60" w:after="60"/>
            </w:pPr>
            <w:r w:rsidRPr="00D34C3E">
              <w:t>115,1</w:t>
            </w:r>
          </w:p>
        </w:tc>
        <w:tc>
          <w:tcPr>
            <w:tcW w:w="1450" w:type="dxa"/>
            <w:vAlign w:val="center"/>
          </w:tcPr>
          <w:p w14:paraId="2160D1FC" w14:textId="77777777" w:rsidR="007D4C39" w:rsidRPr="00D34C3E" w:rsidRDefault="0065428F" w:rsidP="00D34C3E">
            <w:pPr>
              <w:pStyle w:val="Tablicadanerodek"/>
              <w:spacing w:before="60" w:after="60"/>
            </w:pPr>
            <w:r w:rsidRPr="00D34C3E">
              <w:t>115,2</w:t>
            </w:r>
          </w:p>
        </w:tc>
        <w:tc>
          <w:tcPr>
            <w:tcW w:w="1450" w:type="dxa"/>
            <w:vAlign w:val="center"/>
          </w:tcPr>
          <w:p w14:paraId="1A64691F" w14:textId="77777777" w:rsidR="007D4C39" w:rsidRPr="00D34C3E" w:rsidRDefault="0065428F" w:rsidP="00D34C3E">
            <w:pPr>
              <w:pStyle w:val="Tablicadanerodek"/>
              <w:spacing w:before="60" w:after="60"/>
            </w:pPr>
            <w:r w:rsidRPr="00D34C3E">
              <w:t>116,1</w:t>
            </w:r>
          </w:p>
        </w:tc>
        <w:tc>
          <w:tcPr>
            <w:tcW w:w="1450" w:type="dxa"/>
            <w:noWrap/>
            <w:vAlign w:val="center"/>
          </w:tcPr>
          <w:p w14:paraId="1921830F" w14:textId="77777777" w:rsidR="007D4C39" w:rsidRPr="00D34C3E" w:rsidRDefault="00065BA7" w:rsidP="00D34C3E">
            <w:pPr>
              <w:pStyle w:val="Tablicadanerodek"/>
              <w:keepNext/>
              <w:spacing w:before="60" w:after="60"/>
            </w:pPr>
            <w:r w:rsidRPr="00D34C3E">
              <w:t>119,6</w:t>
            </w:r>
          </w:p>
        </w:tc>
      </w:tr>
    </w:tbl>
    <w:p w14:paraId="617F2D81" w14:textId="77777777" w:rsidR="007D4C39" w:rsidRPr="00773229" w:rsidRDefault="0072464C" w:rsidP="00773229">
      <w:pPr>
        <w:pStyle w:val="Przypis"/>
        <w:spacing w:before="120"/>
        <w:rPr>
          <w:sz w:val="16"/>
          <w:szCs w:val="16"/>
          <w:lang w:val="pl-PL" w:eastAsia="pl-PL"/>
        </w:rPr>
      </w:pPr>
      <w:r w:rsidRPr="00773229">
        <w:rPr>
          <w:sz w:val="16"/>
          <w:szCs w:val="16"/>
          <w:lang w:val="pl-PL"/>
        </w:rPr>
        <w:t>Źródło danych: Eurostat</w:t>
      </w:r>
    </w:p>
    <w:p w14:paraId="670196B0" w14:textId="3B9944BA" w:rsidR="00CD5A0E" w:rsidRPr="00B17FF2" w:rsidRDefault="000375DE" w:rsidP="00B17FF2">
      <w:pPr>
        <w:spacing w:line="288" w:lineRule="auto"/>
        <w:rPr>
          <w:lang w:eastAsia="pl-PL"/>
        </w:rPr>
      </w:pPr>
      <w:r w:rsidRPr="00B17FF2">
        <w:rPr>
          <w:lang w:eastAsia="pl-PL"/>
        </w:rPr>
        <w:t xml:space="preserve">Z danych </w:t>
      </w:r>
      <w:r w:rsidR="00D67321" w:rsidRPr="00B17FF2">
        <w:rPr>
          <w:lang w:eastAsia="pl-PL"/>
        </w:rPr>
        <w:t xml:space="preserve">za 2022 r. </w:t>
      </w:r>
      <w:r w:rsidRPr="00B17FF2">
        <w:rPr>
          <w:lang w:eastAsia="pl-PL"/>
        </w:rPr>
        <w:t xml:space="preserve">wynika, że w czwartym kwartale </w:t>
      </w:r>
      <w:r w:rsidR="00583824" w:rsidRPr="00B17FF2">
        <w:rPr>
          <w:rFonts w:cs="Arial"/>
        </w:rPr>
        <w:t xml:space="preserve">indeks </w:t>
      </w:r>
      <w:r w:rsidR="00583824" w:rsidRPr="00B17FF2">
        <w:rPr>
          <w:lang w:eastAsia="pl-PL"/>
        </w:rPr>
        <w:t>kosztów zatrudnienia</w:t>
      </w:r>
      <w:r w:rsidR="00583824" w:rsidRPr="00B17FF2">
        <w:rPr>
          <w:rFonts w:cs="Arial"/>
        </w:rPr>
        <w:t xml:space="preserve"> w Polsce </w:t>
      </w:r>
      <w:r w:rsidR="00B17FF2">
        <w:rPr>
          <w:rFonts w:cs="Arial"/>
        </w:rPr>
        <w:br/>
      </w:r>
      <w:r w:rsidR="00583824" w:rsidRPr="00B17FF2">
        <w:rPr>
          <w:rFonts w:cs="Arial"/>
        </w:rPr>
        <w:t xml:space="preserve">był o ok. 30% wyższy niż </w:t>
      </w:r>
      <w:r w:rsidR="005F07CB" w:rsidRPr="00B17FF2">
        <w:rPr>
          <w:rFonts w:cs="Arial"/>
        </w:rPr>
        <w:t xml:space="preserve">średnia dla </w:t>
      </w:r>
      <w:r w:rsidR="009141F6" w:rsidRPr="00B17FF2">
        <w:rPr>
          <w:rFonts w:cs="Arial"/>
        </w:rPr>
        <w:t xml:space="preserve">całej </w:t>
      </w:r>
      <w:r w:rsidR="00583824" w:rsidRPr="00B17FF2">
        <w:rPr>
          <w:rFonts w:cs="Arial"/>
        </w:rPr>
        <w:t xml:space="preserve">UE. Niższe niż w Polsce </w:t>
      </w:r>
      <w:r w:rsidR="00C30A63" w:rsidRPr="00B17FF2">
        <w:rPr>
          <w:rFonts w:cs="Arial"/>
        </w:rPr>
        <w:t>IKZ</w:t>
      </w:r>
      <w:r w:rsidR="00583824" w:rsidRPr="00B17FF2">
        <w:rPr>
          <w:rFonts w:cs="Arial"/>
        </w:rPr>
        <w:t xml:space="preserve"> </w:t>
      </w:r>
      <w:r w:rsidR="005F07CB" w:rsidRPr="00B17FF2">
        <w:rPr>
          <w:rFonts w:cs="Arial"/>
        </w:rPr>
        <w:t>występowały</w:t>
      </w:r>
      <w:r w:rsidR="00583824" w:rsidRPr="00B17FF2">
        <w:rPr>
          <w:rFonts w:cs="Arial"/>
        </w:rPr>
        <w:t xml:space="preserve"> </w:t>
      </w:r>
      <w:r w:rsidR="00532E3C" w:rsidRPr="00B17FF2">
        <w:rPr>
          <w:rFonts w:cs="Arial"/>
        </w:rPr>
        <w:t>w </w:t>
      </w:r>
      <w:r w:rsidRPr="00B17FF2">
        <w:rPr>
          <w:rFonts w:cs="Arial"/>
        </w:rPr>
        <w:t>kraj</w:t>
      </w:r>
      <w:r w:rsidR="005F07CB" w:rsidRPr="00B17FF2">
        <w:rPr>
          <w:rFonts w:cs="Arial"/>
        </w:rPr>
        <w:t>ach</w:t>
      </w:r>
      <w:r w:rsidRPr="00B17FF2">
        <w:rPr>
          <w:rFonts w:cs="Arial"/>
        </w:rPr>
        <w:t xml:space="preserve"> </w:t>
      </w:r>
      <w:r w:rsidR="00B17FF2">
        <w:rPr>
          <w:rFonts w:cs="Arial"/>
        </w:rPr>
        <w:br/>
      </w:r>
      <w:r w:rsidRPr="00B17FF2">
        <w:rPr>
          <w:rFonts w:cs="Arial"/>
        </w:rPr>
        <w:t xml:space="preserve">Europy zachodniej i północnej (najniższą </w:t>
      </w:r>
      <w:r w:rsidRPr="00B17FF2">
        <w:rPr>
          <w:lang w:eastAsia="pl-PL"/>
        </w:rPr>
        <w:t xml:space="preserve">wartość analizowanego </w:t>
      </w:r>
      <w:r w:rsidR="00C30A63" w:rsidRPr="00B17FF2">
        <w:rPr>
          <w:lang w:eastAsia="pl-PL"/>
        </w:rPr>
        <w:t xml:space="preserve">indeksu </w:t>
      </w:r>
      <w:r w:rsidRPr="00B17FF2">
        <w:rPr>
          <w:lang w:eastAsia="pl-PL"/>
        </w:rPr>
        <w:t xml:space="preserve">odnotowano </w:t>
      </w:r>
      <w:r w:rsidR="00B17FF2">
        <w:rPr>
          <w:lang w:eastAsia="pl-PL"/>
        </w:rPr>
        <w:br/>
      </w:r>
      <w:r w:rsidRPr="00B17FF2">
        <w:rPr>
          <w:lang w:eastAsia="pl-PL"/>
        </w:rPr>
        <w:t xml:space="preserve">w Finlandii </w:t>
      </w:r>
      <w:r w:rsidR="00C26603" w:rsidRPr="00B17FF2">
        <w:rPr>
          <w:lang w:eastAsia="pl-PL"/>
        </w:rPr>
        <w:t>–</w:t>
      </w:r>
      <w:r w:rsidRPr="00B17FF2">
        <w:rPr>
          <w:lang w:eastAsia="pl-PL"/>
        </w:rPr>
        <w:t> 110,0)</w:t>
      </w:r>
      <w:r w:rsidR="005F07CB" w:rsidRPr="00B17FF2">
        <w:rPr>
          <w:lang w:eastAsia="pl-PL"/>
        </w:rPr>
        <w:t>,</w:t>
      </w:r>
      <w:r w:rsidRPr="00B17FF2">
        <w:rPr>
          <w:rFonts w:cs="Arial"/>
        </w:rPr>
        <w:t xml:space="preserve"> a wyższ</w:t>
      </w:r>
      <w:r w:rsidR="00583824" w:rsidRPr="00B17FF2">
        <w:rPr>
          <w:rFonts w:cs="Arial"/>
        </w:rPr>
        <w:t xml:space="preserve">e w krajach </w:t>
      </w:r>
      <w:r w:rsidR="001C34F3">
        <w:rPr>
          <w:rFonts w:cs="Arial"/>
        </w:rPr>
        <w:t xml:space="preserve">UE </w:t>
      </w:r>
      <w:r w:rsidRPr="00B17FF2">
        <w:rPr>
          <w:rFonts w:cs="Arial"/>
        </w:rPr>
        <w:t>położon</w:t>
      </w:r>
      <w:r w:rsidR="00583824" w:rsidRPr="00B17FF2">
        <w:rPr>
          <w:rFonts w:cs="Arial"/>
        </w:rPr>
        <w:t xml:space="preserve">ych na </w:t>
      </w:r>
      <w:r w:rsidRPr="00B17FF2">
        <w:rPr>
          <w:rFonts w:cs="Arial"/>
        </w:rPr>
        <w:t xml:space="preserve">wschód </w:t>
      </w:r>
      <w:r w:rsidR="00583824" w:rsidRPr="00B17FF2">
        <w:rPr>
          <w:rFonts w:cs="Arial"/>
        </w:rPr>
        <w:t>i</w:t>
      </w:r>
      <w:r w:rsidR="00B17FF2">
        <w:rPr>
          <w:rFonts w:cs="Arial"/>
        </w:rPr>
        <w:t> </w:t>
      </w:r>
      <w:r w:rsidR="00583824" w:rsidRPr="00B17FF2">
        <w:rPr>
          <w:rFonts w:cs="Arial"/>
        </w:rPr>
        <w:t xml:space="preserve">południowy wschód </w:t>
      </w:r>
      <w:r w:rsidRPr="00B17FF2">
        <w:rPr>
          <w:rFonts w:cs="Arial"/>
        </w:rPr>
        <w:t>od Polski (</w:t>
      </w:r>
      <w:r w:rsidR="007930BD">
        <w:rPr>
          <w:lang w:eastAsia="pl-PL"/>
        </w:rPr>
        <w:t>najwyższa</w:t>
      </w:r>
      <w:r w:rsidR="007930BD" w:rsidRPr="00B17FF2">
        <w:rPr>
          <w:lang w:eastAsia="pl-PL"/>
        </w:rPr>
        <w:t xml:space="preserve"> </w:t>
      </w:r>
      <w:r w:rsidR="00837B70" w:rsidRPr="00B17FF2">
        <w:rPr>
          <w:lang w:eastAsia="pl-PL"/>
        </w:rPr>
        <w:t xml:space="preserve">wartość wystąpiła w </w:t>
      </w:r>
      <w:r w:rsidR="0009532B" w:rsidRPr="00B17FF2">
        <w:rPr>
          <w:lang w:eastAsia="pl-PL"/>
        </w:rPr>
        <w:t>Rumunii</w:t>
      </w:r>
      <w:r w:rsidR="00377292" w:rsidRPr="00B17FF2">
        <w:rPr>
          <w:lang w:eastAsia="pl-PL"/>
        </w:rPr>
        <w:t xml:space="preserve"> </w:t>
      </w:r>
      <w:r w:rsidR="00C26603" w:rsidRPr="00B17FF2">
        <w:rPr>
          <w:lang w:eastAsia="pl-PL"/>
        </w:rPr>
        <w:t>–</w:t>
      </w:r>
      <w:r w:rsidR="00377292" w:rsidRPr="00B17FF2">
        <w:rPr>
          <w:lang w:eastAsia="pl-PL"/>
        </w:rPr>
        <w:t xml:space="preserve"> </w:t>
      </w:r>
      <w:r w:rsidR="0009532B" w:rsidRPr="00B17FF2">
        <w:rPr>
          <w:lang w:eastAsia="pl-PL"/>
        </w:rPr>
        <w:t>202,3)</w:t>
      </w:r>
      <w:r w:rsidR="00377292" w:rsidRPr="00B17FF2">
        <w:rPr>
          <w:lang w:eastAsia="pl-PL"/>
        </w:rPr>
        <w:t>.</w:t>
      </w:r>
    </w:p>
    <w:p w14:paraId="42FEBC33" w14:textId="157C8901" w:rsidR="00AC492A" w:rsidRDefault="00DE12B7" w:rsidP="00096823">
      <w:pPr>
        <w:pStyle w:val="Tytuwykresu0"/>
        <w:ind w:left="709" w:hanging="709"/>
      </w:pPr>
      <w:r>
        <w:t xml:space="preserve">Mapa </w:t>
      </w:r>
      <w:r w:rsidR="00347391">
        <w:fldChar w:fldCharType="begin"/>
      </w:r>
      <w:r w:rsidR="00AC492A">
        <w:instrText xml:space="preserve"> SEQ Kartogram \* ARABIC </w:instrText>
      </w:r>
      <w:r w:rsidR="00347391">
        <w:fldChar w:fldCharType="separate"/>
      </w:r>
      <w:r w:rsidR="00E845B0">
        <w:t>1</w:t>
      </w:r>
      <w:r w:rsidR="00347391">
        <w:fldChar w:fldCharType="end"/>
      </w:r>
      <w:r w:rsidR="00AC492A">
        <w:t>.</w:t>
      </w:r>
      <w:r w:rsidR="00AC492A" w:rsidRPr="00AC492A">
        <w:t xml:space="preserve"> </w:t>
      </w:r>
      <w:r w:rsidR="0026773F">
        <w:t>I</w:t>
      </w:r>
      <w:r w:rsidR="00AC492A">
        <w:t xml:space="preserve">ndeks kosztów zatrudnienia dla </w:t>
      </w:r>
      <w:r w:rsidR="007F0FAD">
        <w:t>krajó</w:t>
      </w:r>
      <w:r w:rsidR="008277A5">
        <w:t>w Europy w </w:t>
      </w:r>
      <w:r w:rsidR="001F534C">
        <w:t>czwartym</w:t>
      </w:r>
      <w:r w:rsidR="00AC492A">
        <w:t> kw</w:t>
      </w:r>
      <w:r w:rsidR="008277A5">
        <w:t>artale</w:t>
      </w:r>
      <w:r w:rsidR="00AC492A">
        <w:t> 202</w:t>
      </w:r>
      <w:r w:rsidR="008277A5">
        <w:t>2 r</w:t>
      </w:r>
      <w:r w:rsidR="00D35CD0">
        <w:t>.</w:t>
      </w:r>
      <w:r w:rsidR="008277A5">
        <w:t xml:space="preserve"> (dane wyrównane sezonowo i</w:t>
      </w:r>
      <w:r w:rsidR="00096823">
        <w:t xml:space="preserve"> dniami roboczymi</w:t>
      </w:r>
      <w:r w:rsidR="00AC492A">
        <w:t>)</w:t>
      </w:r>
    </w:p>
    <w:p w14:paraId="4186B756" w14:textId="77777777" w:rsidR="00C34FF2" w:rsidRPr="00B17FF2" w:rsidRDefault="00233734" w:rsidP="00B17FF2">
      <w:pPr>
        <w:pStyle w:val="Przypis"/>
        <w:spacing w:before="120"/>
        <w:rPr>
          <w:sz w:val="16"/>
          <w:szCs w:val="16"/>
          <w:lang w:val="pl-PL"/>
        </w:rPr>
      </w:pPr>
      <w:r>
        <w:rPr>
          <w:noProof/>
          <w:sz w:val="16"/>
          <w:szCs w:val="16"/>
          <w:lang w:val="pl-PL" w:eastAsia="pl-PL"/>
        </w:rPr>
        <w:drawing>
          <wp:inline distT="0" distB="0" distL="0" distR="0" wp14:anchorId="47F5F12E" wp14:editId="7F24E9AD">
            <wp:extent cx="5044440" cy="3243072"/>
            <wp:effectExtent l="0" t="0" r="3810" b="0"/>
            <wp:docPr id="6" name="Obraz 6" descr="Kartogram prezentuje wartości ogólnego indeksu kosztów zatrudnienia w czwartym kwartale 2022 roku w wybranych krajach Europy. Ogólny indeks kosztów zatrudnienia dla Polski wyniósł 158,6. Wartości (w kolejności rosnącej) dla innych państw wynoszą odpowiednio: Finlandia: 110,0, Dania: 113,3, Włochy: 113,5, Hiszpania: 114,0, Grecja: 114,9, Francja: 115,3, Belgia: 116,3, Luksemburg: 117,7, Szwecja: 118,4, Niderlandy: 121,3, Cypr: 122,5, Portugalia: 122,8, Irlandia: 123,8, Niemcy: 124,2, Austria: 125,8, Malta: 129,7, Chorwacja: 130,7, Słowenia: 138,9, Czechy: 146,2, Islandia: 149,1, Estonia: 152,8, Słowacja: 154,7, Polska: 158,6, Łotwa: 160,5, Węgry: 179,8, Litwa: 181,2, Bułgaria: 195, Rumunia: 202,3." title="Mapa 1. Indeks kosztów zatrudnienia dla krajów Europy w czwartym kwartale 2022 r. (dane wyrównane sezonowo i dniami roboczym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4D" w:rsidRPr="00B17FF2">
        <w:rPr>
          <w:sz w:val="16"/>
          <w:szCs w:val="16"/>
          <w:lang w:val="pl-PL"/>
        </w:rPr>
        <w:t>Źródło danych: Eurostat</w:t>
      </w:r>
    </w:p>
    <w:p w14:paraId="68342AAB" w14:textId="77777777" w:rsidR="00AA6C9D" w:rsidRDefault="00583824" w:rsidP="007D04AE">
      <w:pPr>
        <w:spacing w:before="360" w:line="288" w:lineRule="auto"/>
        <w:rPr>
          <w:rFonts w:cs="Arial"/>
          <w:szCs w:val="19"/>
        </w:rPr>
      </w:pPr>
      <w:r>
        <w:t>Biorąc pod uwagę rozkład indeks</w:t>
      </w:r>
      <w:r w:rsidR="00540035">
        <w:t xml:space="preserve">u </w:t>
      </w:r>
      <w:r>
        <w:t>kosztów zatrudnienia według rodzajów działalności</w:t>
      </w:r>
      <w:r w:rsidR="00880FB2">
        <w:t>,</w:t>
      </w:r>
      <w:r>
        <w:t xml:space="preserve"> można zauważyć</w:t>
      </w:r>
      <w:r w:rsidR="00AA6C9D">
        <w:rPr>
          <w:rFonts w:cs="Arial"/>
          <w:szCs w:val="19"/>
        </w:rPr>
        <w:t xml:space="preserve">, że </w:t>
      </w:r>
      <w:r w:rsidR="005F07CB">
        <w:rPr>
          <w:rFonts w:cs="Arial"/>
          <w:szCs w:val="19"/>
        </w:rPr>
        <w:t xml:space="preserve">wartości kwartalnego IKZ </w:t>
      </w:r>
      <w:r w:rsidR="00AA6C9D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Polsce są zdecydowanie wyższe oraz że </w:t>
      </w:r>
      <w:r w:rsidR="00AA6C9D">
        <w:rPr>
          <w:rFonts w:cs="Arial"/>
          <w:szCs w:val="19"/>
        </w:rPr>
        <w:t xml:space="preserve">występuje większe </w:t>
      </w:r>
      <w:r>
        <w:rPr>
          <w:rFonts w:cs="Arial"/>
          <w:szCs w:val="19"/>
        </w:rPr>
        <w:t xml:space="preserve">ich </w:t>
      </w:r>
      <w:r w:rsidR="00AA6C9D">
        <w:rPr>
          <w:rFonts w:cs="Arial"/>
          <w:szCs w:val="19"/>
        </w:rPr>
        <w:t xml:space="preserve">zróżnicowanie </w:t>
      </w:r>
      <w:r>
        <w:rPr>
          <w:rFonts w:cs="Arial"/>
          <w:szCs w:val="19"/>
        </w:rPr>
        <w:t>niż w</w:t>
      </w:r>
      <w:r w:rsidR="00AA6C9D">
        <w:rPr>
          <w:rFonts w:cs="Arial"/>
          <w:szCs w:val="19"/>
        </w:rPr>
        <w:t xml:space="preserve"> Unii Europejskiej</w:t>
      </w:r>
      <w:r>
        <w:rPr>
          <w:rFonts w:cs="Arial"/>
          <w:szCs w:val="19"/>
        </w:rPr>
        <w:t>.</w:t>
      </w:r>
      <w:r w:rsidR="00AA6C9D">
        <w:rPr>
          <w:rFonts w:cs="Arial"/>
          <w:szCs w:val="19"/>
        </w:rPr>
        <w:t xml:space="preserve"> </w:t>
      </w:r>
    </w:p>
    <w:p w14:paraId="3455C673" w14:textId="77777777" w:rsidR="00A6749A" w:rsidRDefault="00A6749A">
      <w:pPr>
        <w:spacing w:before="0" w:after="160" w:line="259" w:lineRule="auto"/>
        <w:rPr>
          <w:rFonts w:eastAsia="Times New Roman" w:cs="Times New Roman"/>
          <w:b/>
          <w:bCs/>
          <w:noProof/>
          <w:szCs w:val="24"/>
          <w:lang w:eastAsia="pl-PL"/>
        </w:rPr>
      </w:pPr>
      <w:r>
        <w:br w:type="page"/>
      </w:r>
    </w:p>
    <w:p w14:paraId="59AB0BEF" w14:textId="3546AC91" w:rsidR="00357B65" w:rsidRDefault="00357B65" w:rsidP="000D13A0">
      <w:pPr>
        <w:pStyle w:val="Tytuwykresu0"/>
        <w:ind w:left="879" w:hanging="879"/>
      </w:pPr>
      <w:r>
        <w:lastRenderedPageBreak/>
        <w:t xml:space="preserve">Wykres </w:t>
      </w:r>
      <w:r w:rsidR="00347391">
        <w:fldChar w:fldCharType="begin"/>
      </w:r>
      <w:r>
        <w:instrText xml:space="preserve"> SEQ Wykres \* ARABIC </w:instrText>
      </w:r>
      <w:r w:rsidR="00347391">
        <w:fldChar w:fldCharType="separate"/>
      </w:r>
      <w:r w:rsidR="00E845B0">
        <w:t>3</w:t>
      </w:r>
      <w:r w:rsidR="00347391">
        <w:fldChar w:fldCharType="end"/>
      </w:r>
      <w:r>
        <w:t>.</w:t>
      </w:r>
      <w:r w:rsidRPr="00357B65">
        <w:t xml:space="preserve"> </w:t>
      </w:r>
      <w:r w:rsidR="00912A9A">
        <w:t>I</w:t>
      </w:r>
      <w:r>
        <w:t>ndeks kosztów zatru</w:t>
      </w:r>
      <w:r w:rsidR="00EF6582">
        <w:t>dnienia w</w:t>
      </w:r>
      <w:r w:rsidR="0058233D">
        <w:t xml:space="preserve">edług </w:t>
      </w:r>
      <w:r w:rsidR="00EF6582">
        <w:t xml:space="preserve">sekcji PKD </w:t>
      </w:r>
      <w:r>
        <w:t>w czwartym kwartale 2022 r. dla Polski i Unii Europejskiej (27 państw)</w:t>
      </w:r>
      <w:r w:rsidR="0028500E">
        <w:t xml:space="preserve"> </w:t>
      </w:r>
      <w:r w:rsidR="00D2543B">
        <w:t>(dane wyrównane sezonowo i </w:t>
      </w:r>
      <w:r w:rsidR="00096823">
        <w:t>dniami roboczymi</w:t>
      </w:r>
      <w:r w:rsidR="00D2543B">
        <w:t>)</w:t>
      </w:r>
    </w:p>
    <w:p w14:paraId="11F5A7B8" w14:textId="77777777" w:rsidR="0032245A" w:rsidRPr="0048289F" w:rsidRDefault="00233734" w:rsidP="0048289F">
      <w:pPr>
        <w:pStyle w:val="Przypis"/>
        <w:spacing w:before="120"/>
        <w:rPr>
          <w:sz w:val="16"/>
          <w:szCs w:val="16"/>
          <w:lang w:val="pl-PL"/>
        </w:rPr>
      </w:pPr>
      <w:bookmarkStart w:id="1" w:name="_GoBack"/>
      <w:r>
        <w:rPr>
          <w:noProof/>
          <w:sz w:val="16"/>
          <w:szCs w:val="16"/>
          <w:lang w:val="pl-PL" w:eastAsia="pl-PL"/>
        </w:rPr>
        <w:drawing>
          <wp:inline distT="0" distB="0" distL="0" distR="0" wp14:anchorId="42AE64B4" wp14:editId="4174095C">
            <wp:extent cx="5053584" cy="3587495"/>
            <wp:effectExtent l="0" t="0" r="0" b="0"/>
            <wp:docPr id="17" name="Obraz 17" descr="Wykres słupkowy grupowany prezentuje wartości ogólnego indeksu kosztów zatrudnienia w Polsce i w całej Unii Europejskiej według sekcji PKD. Uszeregowanie danych pod względem kolejności alfabetycznej sekcji PKD. Wartości dla poszczególnych sekcji PKD wynoszą odpowiednio: w sekcji Górnictwo i wydobywanie (B): w Polsce: 166,6; w UE: 137,6, w sekcji Przetwórstwo przemysłowe (C): w Polsce: 159,1; w UE: 119,4, w sekcji Wytwarzanie i zaopatrywanie w energię elektryczną (D): w Polsce: 135,1; w UE: 121,3, w sekcji Dostawa wody; gospodarowanie ściekami i odpadami (E): w Polsce: 148; w UE: 122,5, w sekcji Budownictwo (F): w Polsce: 155,5; w UE: 123,6 w sekcji Handel hurtowy i detaliczny; naprawa pojazdów (G): w Polsce: 161,4; w UE: 123,3, w sekcji Transport i gospodarka magazynowa (H): w Polsce: 161,5; w UE: 119,7, w sekcji Działalność związana z zakwaterowaniem (I): w Polsce: 165; w UE: 119,5, w sekcji Informacja i komunikacja (J): w Polsce: 163,1; w UE: 121,4, w sekcji Działalność finansowa i ubezpieczeniowa (K): w Polsce: 140,9; w UE: 119,9, w sekcji Działalność związana z obsługą rynku nieruchomości (L): w Polsce: 147,2; w UE: 123,1, w sekcji Działalność profesjonalna, naukowa i techniczna (M): w Polsce: 153; w UE: 124,7, w sekcji Działalność w zakresie usług administrowania (N): w Polsce: 172,1; w UE: 124,8, w sekcji Administracja publiczna i obrona narodowa (O): w Polsce: 151,4; w UE: 119,7, w sekcji Edukacja (P): w Polsce: 144,2; w UE: 118,6, w sekcji Opieka zdrowotna i pomoc społeczna (Q): w Polsce: 194; w UE: 125,1, w sekcji Działalność związana z kulturą, rozrywką i rekreacją (R): w Polsce: 154,7; w UE: 127,2, w sekcji Pozostała działalność usługowa (S): w Polsce: 140,7; w UE: 122,0." title="Wykres 3. Indeks kosztów zatrudnienia według sekcji PKD w czwartym kwartale 2022 r. dla Polski i Unii Europejskiej (27 państw) (dane wyrównane sezonowo i dniami roboczym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5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7B0E2F" w:rsidRPr="0048289F">
        <w:rPr>
          <w:sz w:val="16"/>
          <w:szCs w:val="16"/>
          <w:lang w:val="pl-PL"/>
        </w:rPr>
        <w:t>Źródło danych: Eurostat</w:t>
      </w:r>
    </w:p>
    <w:p w14:paraId="182FF3CB" w14:textId="74345679" w:rsidR="0010561F" w:rsidRDefault="00583824" w:rsidP="005E258C">
      <w:pPr>
        <w:spacing w:before="360"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 czwartym kwartale 2022 r. najwyższy indeks kosztów zatrudnienia w UE </w:t>
      </w:r>
      <w:r w:rsidR="005F07CB">
        <w:rPr>
          <w:rFonts w:cs="Arial"/>
          <w:szCs w:val="19"/>
        </w:rPr>
        <w:t>odnotowano w sekcji G</w:t>
      </w:r>
      <w:r w:rsidR="006E568F">
        <w:rPr>
          <w:rFonts w:cs="Arial"/>
          <w:szCs w:val="19"/>
        </w:rPr>
        <w:t xml:space="preserve">órnictwo </w:t>
      </w:r>
      <w:r w:rsidR="00D67321">
        <w:rPr>
          <w:rFonts w:cs="Arial"/>
          <w:szCs w:val="19"/>
        </w:rPr>
        <w:t xml:space="preserve">i wydobywanie, a w Polsce </w:t>
      </w:r>
      <w:r w:rsidR="005F07CB">
        <w:rPr>
          <w:rFonts w:cs="Arial"/>
          <w:szCs w:val="19"/>
        </w:rPr>
        <w:t>– w sekcji O</w:t>
      </w:r>
      <w:r w:rsidR="00D67321">
        <w:rPr>
          <w:rFonts w:cs="Arial"/>
          <w:szCs w:val="19"/>
        </w:rPr>
        <w:t>pieka zdrowotna i pomoc społeczna</w:t>
      </w:r>
      <w:r w:rsidR="006E568F">
        <w:rPr>
          <w:rFonts w:cs="Arial"/>
          <w:szCs w:val="19"/>
        </w:rPr>
        <w:t xml:space="preserve">. Najniższe natomiast wartości omawiany indeks </w:t>
      </w:r>
      <w:r w:rsidR="00D67321">
        <w:rPr>
          <w:rFonts w:cs="Arial"/>
          <w:szCs w:val="19"/>
        </w:rPr>
        <w:t xml:space="preserve">przyjmował </w:t>
      </w:r>
      <w:r w:rsidR="006E568F">
        <w:rPr>
          <w:rFonts w:cs="Arial"/>
          <w:szCs w:val="19"/>
        </w:rPr>
        <w:t xml:space="preserve">w UE w </w:t>
      </w:r>
      <w:r w:rsidR="00096823">
        <w:rPr>
          <w:rFonts w:cs="Arial"/>
          <w:szCs w:val="19"/>
        </w:rPr>
        <w:t>E</w:t>
      </w:r>
      <w:r w:rsidR="006E568F">
        <w:rPr>
          <w:rFonts w:cs="Arial"/>
          <w:szCs w:val="19"/>
        </w:rPr>
        <w:t>dukacji</w:t>
      </w:r>
      <w:r w:rsidR="005F07CB">
        <w:rPr>
          <w:rFonts w:cs="Arial"/>
          <w:szCs w:val="19"/>
        </w:rPr>
        <w:t>,</w:t>
      </w:r>
      <w:r w:rsidR="00532E3C">
        <w:rPr>
          <w:rFonts w:cs="Arial"/>
          <w:szCs w:val="19"/>
        </w:rPr>
        <w:t xml:space="preserve"> a w </w:t>
      </w:r>
      <w:r w:rsidR="006E568F">
        <w:rPr>
          <w:rFonts w:cs="Arial"/>
          <w:szCs w:val="19"/>
        </w:rPr>
        <w:t xml:space="preserve">Polsce </w:t>
      </w:r>
      <w:r w:rsidR="005F07CB">
        <w:rPr>
          <w:rFonts w:cs="Arial"/>
          <w:szCs w:val="19"/>
        </w:rPr>
        <w:t xml:space="preserve">w </w:t>
      </w:r>
      <w:r w:rsidR="00096823">
        <w:t xml:space="preserve">sekcji </w:t>
      </w:r>
      <w:r w:rsidR="00096823" w:rsidRPr="00155C8A">
        <w:t>Wytwarzanie i zaopatrywanie w energię elektryczną, gaz, parę wodną i gorącą wodę</w:t>
      </w:r>
      <w:r w:rsidR="00096823" w:rsidRPr="00096823">
        <w:rPr>
          <w:vertAlign w:val="superscript"/>
        </w:rPr>
        <w:t>∆</w:t>
      </w:r>
      <w:r w:rsidR="006E568F">
        <w:rPr>
          <w:rFonts w:cs="Arial"/>
          <w:szCs w:val="19"/>
        </w:rPr>
        <w:t xml:space="preserve">. </w:t>
      </w:r>
      <w:r w:rsidR="0010561F">
        <w:rPr>
          <w:rFonts w:cs="Arial"/>
          <w:szCs w:val="19"/>
        </w:rPr>
        <w:t>Największa różnica wartości indeksu</w:t>
      </w:r>
      <w:r w:rsidR="00912A9A">
        <w:rPr>
          <w:rFonts w:cs="Arial"/>
          <w:szCs w:val="19"/>
        </w:rPr>
        <w:t xml:space="preserve"> </w:t>
      </w:r>
      <w:r w:rsidR="0010561F">
        <w:rPr>
          <w:rFonts w:cs="Arial"/>
          <w:szCs w:val="19"/>
        </w:rPr>
        <w:t>kosztów zatrudnienia pomiędzy Pols</w:t>
      </w:r>
      <w:r w:rsidR="00532E3C">
        <w:rPr>
          <w:rFonts w:cs="Arial"/>
          <w:szCs w:val="19"/>
        </w:rPr>
        <w:t>ką a Unią Europejską wystąpiła w </w:t>
      </w:r>
      <w:r w:rsidR="0010561F">
        <w:rPr>
          <w:rFonts w:cs="Arial"/>
          <w:szCs w:val="19"/>
        </w:rPr>
        <w:t>sekcji Opieka zdrowotna i</w:t>
      </w:r>
      <w:r w:rsidR="00322B43">
        <w:rPr>
          <w:rFonts w:cs="Arial"/>
          <w:szCs w:val="19"/>
        </w:rPr>
        <w:t> </w:t>
      </w:r>
      <w:r w:rsidR="0010561F">
        <w:rPr>
          <w:rFonts w:cs="Arial"/>
          <w:szCs w:val="19"/>
        </w:rPr>
        <w:t xml:space="preserve">pomoc społeczna – w Polsce odnotowano wartość 194,0, a </w:t>
      </w:r>
      <w:r w:rsidR="003B54D2">
        <w:rPr>
          <w:rFonts w:cs="Arial"/>
          <w:szCs w:val="19"/>
        </w:rPr>
        <w:t>w UE 125,1.</w:t>
      </w:r>
    </w:p>
    <w:p w14:paraId="16E66149" w14:textId="0B459B23" w:rsidR="00096823" w:rsidRDefault="00096823" w:rsidP="00096823">
      <w:pPr>
        <w:spacing w:before="3600" w:line="288" w:lineRule="auto"/>
        <w:rPr>
          <w:rFonts w:cs="Arial"/>
          <w:szCs w:val="19"/>
        </w:rPr>
      </w:pPr>
      <w:r w:rsidRPr="009E5CAD">
        <w:rPr>
          <w:color w:val="000000" w:themeColor="text1"/>
          <w:szCs w:val="19"/>
        </w:rPr>
        <w:t xml:space="preserve">W opracowaniu zastosowano skrócone nazwy sekcji PKD, oznaczając skróty znakiem „∆”. </w:t>
      </w:r>
      <w:r w:rsidRPr="009E5CAD">
        <w:rPr>
          <w:color w:val="000000" w:themeColor="text1"/>
          <w:szCs w:val="19"/>
        </w:rPr>
        <w:br/>
        <w:t xml:space="preserve">Pełne nazwy dostępne są na stronie GUS pod adresem: </w:t>
      </w:r>
      <w:hyperlink r:id="rId15" w:tooltip="Paełne nazwy sekcji PKD oznaczone skrótem ∆" w:history="1">
        <w:r w:rsidRPr="009E5CAD">
          <w:rPr>
            <w:rStyle w:val="Hipercze"/>
            <w:color w:val="000000" w:themeColor="text1"/>
            <w:szCs w:val="19"/>
          </w:rPr>
          <w:t>http://stat.gov.pl/Klasyfikacje/</w:t>
        </w:r>
      </w:hyperlink>
      <w:r w:rsidRPr="009E5CAD">
        <w:rPr>
          <w:rStyle w:val="Hipercze"/>
          <w:color w:val="000000" w:themeColor="text1"/>
          <w:szCs w:val="19"/>
        </w:rPr>
        <w:t>.</w:t>
      </w:r>
    </w:p>
    <w:p w14:paraId="02A88432" w14:textId="77777777" w:rsidR="00694AF0" w:rsidRPr="00E54F5F" w:rsidRDefault="00195A96" w:rsidP="00096823">
      <w:pPr>
        <w:spacing w:before="360"/>
        <w:rPr>
          <w:sz w:val="18"/>
        </w:rPr>
        <w:sectPr w:rsidR="00694AF0" w:rsidRPr="00E54F5F" w:rsidSect="009F1150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E54F5F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  <w:r w:rsidR="004B2ED6">
        <w:rPr>
          <w:szCs w:val="19"/>
        </w:rPr>
        <w:t>.</w:t>
      </w:r>
    </w:p>
    <w:p w14:paraId="15E436A7" w14:textId="77777777" w:rsidR="00FD5ACE" w:rsidRPr="009A0363" w:rsidRDefault="00FD5ACE" w:rsidP="00FD5ACE">
      <w:pPr>
        <w:rPr>
          <w:color w:val="FF0000"/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311" w:rsidRPr="00227A24" w14:paraId="7CB18537" w14:textId="77777777" w:rsidTr="007155E9">
        <w:trPr>
          <w:trHeight w:val="1626"/>
        </w:trPr>
        <w:tc>
          <w:tcPr>
            <w:tcW w:w="4926" w:type="dxa"/>
          </w:tcPr>
          <w:p w14:paraId="6F1158E5" w14:textId="77777777" w:rsidR="00B52311" w:rsidRPr="00227A24" w:rsidRDefault="00B52311" w:rsidP="00B52311">
            <w:pPr>
              <w:spacing w:before="0" w:after="0" w:line="276" w:lineRule="auto"/>
              <w:rPr>
                <w:rFonts w:cs="Arial"/>
                <w:sz w:val="20"/>
              </w:rPr>
            </w:pPr>
            <w:r w:rsidRPr="00227A24">
              <w:rPr>
                <w:rFonts w:cs="Arial"/>
                <w:sz w:val="20"/>
              </w:rPr>
              <w:t>Opracowanie merytoryczne:</w:t>
            </w:r>
          </w:p>
          <w:p w14:paraId="078C2AD4" w14:textId="77777777" w:rsidR="00B52311" w:rsidRPr="00227A24" w:rsidRDefault="00B52311" w:rsidP="00B5231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27A24">
              <w:rPr>
                <w:rFonts w:cs="Arial"/>
                <w:b/>
                <w:sz w:val="20"/>
              </w:rPr>
              <w:t>Urząd Statystyczny w Bydgoszczy</w:t>
            </w:r>
          </w:p>
          <w:p w14:paraId="2753AE34" w14:textId="77777777" w:rsidR="00B52311" w:rsidRPr="00227A24" w:rsidRDefault="00B52311" w:rsidP="00B52311">
            <w:pPr>
              <w:spacing w:before="0" w:after="0" w:line="276" w:lineRule="auto"/>
              <w:rPr>
                <w:b/>
              </w:rPr>
            </w:pPr>
            <w:r w:rsidRPr="00227A24">
              <w:rPr>
                <w:b/>
              </w:rPr>
              <w:t>Dyrektor dr Wiesława Gierańczyk</w:t>
            </w:r>
          </w:p>
          <w:p w14:paraId="504EDAA7" w14:textId="77777777" w:rsidR="00B52311" w:rsidRPr="00227A24" w:rsidRDefault="00B52311" w:rsidP="00B5231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27A24">
              <w:rPr>
                <w:rFonts w:ascii="Fira Sans" w:hAnsi="Fira Sans" w:cs="Arial"/>
                <w:color w:val="000000" w:themeColor="text1"/>
                <w:sz w:val="20"/>
              </w:rPr>
              <w:t>Tel: 52 366 93 90</w:t>
            </w:r>
          </w:p>
        </w:tc>
        <w:tc>
          <w:tcPr>
            <w:tcW w:w="4927" w:type="dxa"/>
          </w:tcPr>
          <w:p w14:paraId="7C2729BB" w14:textId="77777777" w:rsidR="00B52311" w:rsidRPr="004A1D19" w:rsidRDefault="00B52311" w:rsidP="00B5231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578EED0" w14:textId="77777777" w:rsidR="00B52311" w:rsidRPr="004A1D19" w:rsidRDefault="00B52311" w:rsidP="00B5231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0B6E490E" w14:textId="77777777" w:rsidR="00B52311" w:rsidRPr="004A1D19" w:rsidRDefault="00B52311" w:rsidP="00B5231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F54700" w14:textId="77777777" w:rsidR="00B52311" w:rsidRDefault="00B52311" w:rsidP="00B52311">
            <w:pPr>
              <w:rPr>
                <w:sz w:val="18"/>
              </w:rPr>
            </w:pPr>
          </w:p>
        </w:tc>
      </w:tr>
      <w:tr w:rsidR="00B52311" w:rsidRPr="00227A24" w14:paraId="0B6F2988" w14:textId="77777777" w:rsidTr="007155E9">
        <w:trPr>
          <w:trHeight w:val="418"/>
        </w:trPr>
        <w:tc>
          <w:tcPr>
            <w:tcW w:w="4926" w:type="dxa"/>
            <w:vMerge w:val="restart"/>
          </w:tcPr>
          <w:p w14:paraId="4150945A" w14:textId="77777777" w:rsidR="00B52311" w:rsidRPr="00C91687" w:rsidRDefault="00B52311" w:rsidP="00B5231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B5826D2" w14:textId="77777777" w:rsidR="00B52311" w:rsidRPr="00C91687" w:rsidRDefault="00B52311" w:rsidP="00B52311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FD6363C" w14:textId="77777777" w:rsidR="00B52311" w:rsidRPr="00F05FC7" w:rsidRDefault="00B52311" w:rsidP="00B52311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7EB5D83" w14:textId="77777777" w:rsidR="00B52311" w:rsidRDefault="00B52311" w:rsidP="00B52311">
            <w:pPr>
              <w:ind w:firstLine="680"/>
              <w:rPr>
                <w:sz w:val="18"/>
              </w:rPr>
            </w:pPr>
            <w:r w:rsidRPr="006533D1">
              <w:rPr>
                <w:strike/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18CDD20A" wp14:editId="2AFF877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B52311" w:rsidRPr="00227A24" w14:paraId="6B7508F4" w14:textId="77777777" w:rsidTr="007155E9">
        <w:trPr>
          <w:trHeight w:val="418"/>
        </w:trPr>
        <w:tc>
          <w:tcPr>
            <w:tcW w:w="4926" w:type="dxa"/>
            <w:vMerge/>
          </w:tcPr>
          <w:p w14:paraId="42991010" w14:textId="77777777" w:rsidR="00B52311" w:rsidRPr="00227A24" w:rsidRDefault="00B52311" w:rsidP="00B5231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509FE7F" w14:textId="77777777" w:rsidR="00B52311" w:rsidRDefault="00B52311" w:rsidP="00B5231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27FC1B00" wp14:editId="0DA488C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52311" w:rsidRPr="00227A24" w14:paraId="4C569F8A" w14:textId="77777777" w:rsidTr="007155E9">
        <w:trPr>
          <w:trHeight w:val="476"/>
        </w:trPr>
        <w:tc>
          <w:tcPr>
            <w:tcW w:w="4926" w:type="dxa"/>
            <w:vMerge/>
          </w:tcPr>
          <w:p w14:paraId="03E56909" w14:textId="77777777" w:rsidR="00B52311" w:rsidRPr="00227A24" w:rsidRDefault="00B52311" w:rsidP="00B5231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2FB436E" w14:textId="77777777" w:rsidR="00B52311" w:rsidRDefault="00B52311" w:rsidP="00B5231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7C1FC920" wp14:editId="6A73CF7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52311" w:rsidRPr="00227A24" w14:paraId="4C124FB7" w14:textId="77777777" w:rsidTr="007155E9">
        <w:trPr>
          <w:trHeight w:val="476"/>
        </w:trPr>
        <w:tc>
          <w:tcPr>
            <w:tcW w:w="4926" w:type="dxa"/>
          </w:tcPr>
          <w:p w14:paraId="32333D09" w14:textId="77777777" w:rsidR="00B52311" w:rsidRPr="00227A24" w:rsidRDefault="00B52311" w:rsidP="00B5231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2B95C2E" w14:textId="77777777" w:rsidR="00B52311" w:rsidRPr="003D5F42" w:rsidRDefault="00B52311" w:rsidP="00B52311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77EB6916" wp14:editId="1D2B752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B52311" w:rsidRPr="00227A24" w14:paraId="041F06F8" w14:textId="77777777" w:rsidTr="007155E9">
        <w:trPr>
          <w:trHeight w:val="476"/>
        </w:trPr>
        <w:tc>
          <w:tcPr>
            <w:tcW w:w="4926" w:type="dxa"/>
          </w:tcPr>
          <w:p w14:paraId="7588F4D2" w14:textId="77777777" w:rsidR="00B52311" w:rsidRPr="00227A24" w:rsidRDefault="00B52311" w:rsidP="00B5231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2251839" w14:textId="77777777" w:rsidR="00B52311" w:rsidRPr="003D5F42" w:rsidRDefault="00B52311" w:rsidP="00B52311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273AB5FC" wp14:editId="1264435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52311" w:rsidRPr="00227A24" w14:paraId="1A9FEFF1" w14:textId="77777777" w:rsidTr="007155E9">
        <w:trPr>
          <w:trHeight w:val="953"/>
        </w:trPr>
        <w:tc>
          <w:tcPr>
            <w:tcW w:w="4926" w:type="dxa"/>
          </w:tcPr>
          <w:p w14:paraId="355B1DC7" w14:textId="77777777" w:rsidR="00B52311" w:rsidRPr="00227A24" w:rsidRDefault="00B52311" w:rsidP="00B5231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392324A" w14:textId="77777777" w:rsidR="00B52311" w:rsidRPr="003D5F42" w:rsidRDefault="00B52311" w:rsidP="00B52311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2B781C53" wp14:editId="39E36D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02A4" w:rsidRPr="00227A24" w14:paraId="02DAC27E" w14:textId="77777777" w:rsidTr="007155E9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4C4A6BA" w14:textId="77777777" w:rsidR="00AA02A4" w:rsidRPr="00227A24" w:rsidRDefault="00AA02A4" w:rsidP="007155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27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73CED90" w14:textId="77777777" w:rsidR="00C45D3A" w:rsidRPr="00C45D3A" w:rsidRDefault="00BA3438" w:rsidP="007155E9">
            <w:pPr>
              <w:rPr>
                <w:rFonts w:cs="Times New Roman"/>
              </w:rPr>
            </w:pPr>
            <w:hyperlink r:id="rId27" w:tooltip="Link do bazy danych - Eurostat" w:history="1">
              <w:r w:rsidR="00C45D3A" w:rsidRPr="00C45D3A">
                <w:rPr>
                  <w:rStyle w:val="Hipercze"/>
                </w:rPr>
                <w:t xml:space="preserve">Baza Eurostatu – Eurostat Database – </w:t>
              </w:r>
              <w:proofErr w:type="spellStart"/>
              <w:r w:rsidR="00C45D3A" w:rsidRPr="00C45D3A">
                <w:rPr>
                  <w:rStyle w:val="Hipercze"/>
                </w:rPr>
                <w:t>Labour</w:t>
              </w:r>
              <w:proofErr w:type="spellEnd"/>
              <w:r w:rsidR="00C45D3A" w:rsidRPr="00C45D3A">
                <w:rPr>
                  <w:rStyle w:val="Hipercze"/>
                </w:rPr>
                <w:t xml:space="preserve"> market</w:t>
              </w:r>
            </w:hyperlink>
          </w:p>
          <w:p w14:paraId="4772656F" w14:textId="77777777" w:rsidR="00AA02A4" w:rsidRPr="00227A24" w:rsidRDefault="00AA02A4" w:rsidP="007155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27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AAA2F0A" w14:textId="77777777" w:rsidR="00B608AA" w:rsidRPr="00227A24" w:rsidRDefault="00BA3438" w:rsidP="00B608A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słownika pojęć Indeks kosztów zatrudnienia" w:history="1">
              <w:r w:rsidR="00967864">
                <w:rPr>
                  <w:rStyle w:val="Hipercze"/>
                </w:rPr>
                <w:t>Indeks kosztów zatrudnienia</w:t>
              </w:r>
            </w:hyperlink>
            <w:hyperlink r:id="rId29" w:tooltip="Link do danych w bazie..." w:history="1">
              <w:r w:rsidR="00B608AA" w:rsidRPr="00227A24">
                <w:rPr>
                  <w:rStyle w:val="Hipercze"/>
                </w:rPr>
                <w:t xml:space="preserve"> </w:t>
              </w:r>
            </w:hyperlink>
          </w:p>
          <w:p w14:paraId="3DDB52B2" w14:textId="77777777" w:rsidR="00AA02A4" w:rsidRDefault="00BA3438" w:rsidP="00AA02A4">
            <w:pPr>
              <w:rPr>
                <w:rStyle w:val="Hipercze"/>
              </w:rPr>
            </w:pPr>
            <w:hyperlink r:id="rId30" w:tooltip="Link do słownika pojęć Czas przepracowany" w:history="1">
              <w:r w:rsidR="00967864">
                <w:rPr>
                  <w:rStyle w:val="Hipercze"/>
                </w:rPr>
                <w:t>Czas przepracowany</w:t>
              </w:r>
            </w:hyperlink>
          </w:p>
          <w:p w14:paraId="22005C1E" w14:textId="77777777" w:rsidR="00C45D3A" w:rsidRPr="00E96865" w:rsidRDefault="00BA3438" w:rsidP="00AA02A4">
            <w:pPr>
              <w:rPr>
                <w:rFonts w:cs="Times New Roman"/>
                <w:color w:val="0000FF"/>
                <w:u w:val="single"/>
              </w:rPr>
            </w:pPr>
            <w:hyperlink r:id="rId31" w:tooltip="Link do słownika pojęć Koszty pracy" w:history="1">
              <w:r w:rsidR="00C45D3A">
                <w:rPr>
                  <w:rStyle w:val="Hipercze"/>
                </w:rPr>
                <w:t>Koszty pracy</w:t>
              </w:r>
            </w:hyperlink>
          </w:p>
        </w:tc>
      </w:tr>
    </w:tbl>
    <w:p w14:paraId="1D641C37" w14:textId="77777777" w:rsidR="00AA02A4" w:rsidRPr="00227A24" w:rsidRDefault="00AA02A4" w:rsidP="00AA02A4">
      <w:pPr>
        <w:rPr>
          <w:sz w:val="18"/>
        </w:rPr>
      </w:pPr>
    </w:p>
    <w:sectPr w:rsidR="00AA02A4" w:rsidRPr="00227A24" w:rsidSect="00AE4F99">
      <w:headerReference w:type="default" r:id="rId3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FA235" w14:textId="77777777" w:rsidR="00BA3438" w:rsidRDefault="00BA3438" w:rsidP="000662E2">
      <w:pPr>
        <w:spacing w:after="0" w:line="240" w:lineRule="auto"/>
      </w:pPr>
      <w:r>
        <w:separator/>
      </w:r>
    </w:p>
  </w:endnote>
  <w:endnote w:type="continuationSeparator" w:id="0">
    <w:p w14:paraId="77678C04" w14:textId="77777777" w:rsidR="00BA3438" w:rsidRDefault="00BA343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C8E9B42-1BB0-4B93-BBDB-9189B7EB4A87}"/>
    <w:embedBold r:id="rId2" w:fontKey="{609CC0C8-F440-44D6-B26F-89C505D6D073}"/>
    <w:embedItalic r:id="rId3" w:fontKey="{8F63947D-A9DD-4D7A-AF1A-05C8FFA425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0D0AFD5-A7ED-47A8-AC18-5E0EB5DD463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41C43565-1B7C-4A6E-8C0F-7607599878A4}"/>
    <w:embedBold r:id="rId6" w:fontKey="{FDB34137-D876-43A4-9D8B-D84352645527}"/>
    <w:embedItalic r:id="rId7" w:fontKey="{A310EBAE-D841-4390-8F1F-342CF84DBF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1CD73FF-52AD-4949-A68E-E5890308992C}"/>
    <w:embedItalic r:id="rId9" w:fontKey="{9F2260D8-9B40-4E27-8710-A9CC5EAF35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992C003-4A8B-45FA-995A-1100F8A788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2B64999-B314-43ED-AF05-56B4A5FFF97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14A7913E-A0B6-49BF-96E0-8699D18D93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3" w:fontKey="{71B1C884-D965-4DD2-BE5A-C64BBA278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2573282"/>
      <w:docPartObj>
        <w:docPartGallery w:val="Page Numbers (Bottom of Page)"/>
        <w:docPartUnique/>
      </w:docPartObj>
    </w:sdtPr>
    <w:sdtEndPr/>
    <w:sdtContent>
      <w:p w14:paraId="0BAC5463" w14:textId="453B6634" w:rsidR="00D3015D" w:rsidRDefault="00347391" w:rsidP="00604109">
        <w:pPr>
          <w:pStyle w:val="Stopka"/>
          <w:jc w:val="center"/>
        </w:pPr>
        <w:r>
          <w:fldChar w:fldCharType="begin"/>
        </w:r>
        <w:r w:rsidR="00075158">
          <w:instrText>PAGE   \* MERGEFORMAT</w:instrText>
        </w:r>
        <w:r>
          <w:fldChar w:fldCharType="separate"/>
        </w:r>
        <w:r w:rsidR="00E845B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6446251"/>
      <w:docPartObj>
        <w:docPartGallery w:val="Page Numbers (Bottom of Page)"/>
        <w:docPartUnique/>
      </w:docPartObj>
    </w:sdtPr>
    <w:sdtEndPr/>
    <w:sdtContent>
      <w:p w14:paraId="7C6B244F" w14:textId="3E3D312E" w:rsidR="00D3015D" w:rsidRDefault="00347391" w:rsidP="00B16FD7">
        <w:pPr>
          <w:pStyle w:val="Stopka"/>
          <w:jc w:val="center"/>
        </w:pPr>
        <w:r>
          <w:fldChar w:fldCharType="begin"/>
        </w:r>
        <w:r w:rsidR="00075158">
          <w:instrText>PAGE   \* MERGEFORMAT</w:instrText>
        </w:r>
        <w:r>
          <w:fldChar w:fldCharType="separate"/>
        </w:r>
        <w:r w:rsidR="00E845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5AF196" w14:textId="77777777" w:rsidR="00BA3438" w:rsidRDefault="00BA3438" w:rsidP="000662E2">
      <w:pPr>
        <w:spacing w:after="0" w:line="240" w:lineRule="auto"/>
      </w:pPr>
      <w:r>
        <w:separator/>
      </w:r>
    </w:p>
  </w:footnote>
  <w:footnote w:type="continuationSeparator" w:id="0">
    <w:p w14:paraId="40FC6384" w14:textId="77777777" w:rsidR="00BA3438" w:rsidRDefault="00BA343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8FF3B" w14:textId="77777777" w:rsidR="00D3015D" w:rsidRDefault="00F46BD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AC1D6A6" wp14:editId="395482D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278343E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14:paraId="4E6453E6" w14:textId="77777777" w:rsidR="00D3015D" w:rsidRDefault="00D301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11101" w14:textId="77777777" w:rsidR="003716BF" w:rsidRDefault="00F46BDE" w:rsidP="003716B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A2D199F" wp14:editId="2F3CD19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E71032" w14:textId="77777777" w:rsidR="003716BF" w:rsidRPr="003C6C8D" w:rsidRDefault="003716BF" w:rsidP="003716BF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33A7848" id="Schemat blokowy: opóźnienie 6" o:spid="_x0000_s1029" alt="Napis &quot;Informacje sygnalne&quot;" style="position:absolute;margin-left:396.6pt;margin-top:15.65pt;width:162.25pt;height:28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P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wIPUVxBj0518SValewj210sEKv/+uPvP2lB&#10;4B+aeWhNRAY1fI3rQqBvft8y+f0rqnuU/UaQuDijuKTELKgK72qxAKDT+i1XNRL1Ccs+CliYdFbU&#10;iWhs9jmvUF4W9U/AKl1ZqBXa68ZdHBpH9hJl8GXoz/w4iT2UwVoER36scCd4oeIozGwr5I+E6WN8&#10;fiKkafwajnTb1k3uGaNUFJJ8ALLkVQlc+HaCfLRDsyAMpi1frlr/2rXe9Ft/gEofYkew9cQNYLv4&#10;yAUQWgBm484MbJdmTy6UyEIZmIbt0mzMhTK1UNx1sq0HAgBtDt1wA3StXZvv8mKHgjRKQ3/ejJ07&#10;pFEwi6IgmkObHRC3J1IT2A0xkkqDUxlJpiAKE382oGR3wClHUx5J5eTtF0IqNUAczX7IdApg+1EQ&#10;RLNpNGRGBX4QBc67kT1ywrmfxEnkhrGdbnbDa/bvhhhJqcGpjJ1TQTKdRrE7n5HEGtB7e04N6/3V&#10;G+ANyOXuus2Rwd2wndwQHY6YC8PdiI6Teb5zPSjYHBmciu008GHH5kjwHxFLzURH321iuZvySKqH&#10;S6oBzbY5OJC2XX7cN51SP4zDdMgN0M1Ve9xEcTqbxqm6HPohbCc3RGfcmMBuiI7Tzek0OJWRMyqZ&#10;w9/Mnc5dcKq/J10Kuub5tRHVH7xr7gpu02NwI2yn/zen9Ijq78dDplM8naWBfljrz+GRU/DqbvDl&#10;MXJO3T+nhrb99nMqhBcioRq1EUzd9F7edSbhPNSl6ocYMatMYHcWY+9//sBU7oJX/cUaOasGdv32&#10;tDL9juNZcA/vPSN/msZT9RIvinohxlBKB3ZDjKbUwFRGUipI40TfPvoLNpJWA7r+SCkna78QSg1o&#10;9oOnUwy/BtzLhApDPzUTqh9ixIQygdWE6ocYS6ehqYydUAn81Ko51Z/OXXCqH2HkiOoPPuIBfWgj&#10;HjnV/oYfBnPzDr2/J4+Ucs2QR0q1lHrgEwrUL2etvgVvWslLtqeN5gWOEFYyLV/ra2omlL7GFsCA&#10;mKY9BYWLEdSAl9bT9DsDSWzn4EbOcJeyncMbOcOtx3bWP2NCJYZtG65+23l6I2S4V9jOrQJJI5sd&#10;NIXnoEpTerRS69Gkh0BLxT0EerSVAsSLGkvVr/YQ7ZSoyTyeoM3SM+/MddMqdk7eMW0or6ijAPJy&#10;taS2VWRuH3q/bV9bi2y7KrIfyKeOfTRP0zkIvyC/5rVAreEOu4KFIEr8SPcKEri2avRBbT07GJ9F&#10;bNOFwNMkDlrJTBPY2k9TDFM3A2tld7mqOtCBbRM2IeFeDFAd89ag/d82vFa1kgliLhDVPC09O3RR&#10;Q1/KzwQri/XLoixV2wQ/Wz0vOTrHSqDoBy+SpClSx6zUFx1lys3AqG+0fM4o5rR2Tl6URAUt6c8k&#10;B1GfUsZpmmg5JTng4CwjVBpZndjgNTHwsQ9/LbrSACoPnYoOqCLngH+I3QRoLU2QNrbZZWOvXIlW&#10;Yx6czdD5l40Z54OHRmZUHpyrgjL+ucxKyKpBNvZtkUxpVJXkfrUHE3W4YusLUD9yZmShos5eFlzI&#10;EyzkW8xB+wesAG2rfAMfecngMoTLTR95aMP4p899r+xBngmrHtqBrnTpid+3mBMPla8oCDfTYAoy&#10;QiT1yTROQjjh9srKXqHb6jkDZsA8hd3pQ2Uvy/Yw56x6DxLYY4UKS5hmgA1zW8JEMSfPJZzDEgg0&#10;M3J8rI9BfAr0PKGnddbqK2vI/N3+PeY1UodLT4K68jVrNah40comgc6Xtqo1lB1vJcsLpanUlDR1&#10;bU5AuKo51IhslTLWPtdWl1Lgo38A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oEhj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716BF" w:rsidRPr="003C6C8D" w:rsidRDefault="003716BF" w:rsidP="003716BF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B4145D4" wp14:editId="2220A3C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2" name="Prostokąt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06BC444" id="Prostokąt 192" o:spid="_x0000_s1026" style="position:absolute;margin-left:410.95pt;margin-top:40.3pt;width:147.4pt;height:180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LvqAIAAKUFAAAOAAAAZHJzL2Uyb0RvYy54bWysVNtu2zAMfR+wfxD0vvqCZk2MOkXQIsOA&#10;oA2WDn1WZDk2KouapMTJ3vdn+7BR8qVZV+xhWAIYonh4eBHJ65tjI8lBGFuDymlyEVMiFIeiVruc&#10;fn1cfphSYh1TBZOgRE5PwtKb+ft3163ORAoVyEIYgiTKZq3OaeWczqLI8ko0zF6AFgqVJZiGORTN&#10;LioMa5G9kVEaxx+jFkyhDXBhLd7edUo6D/xlKbh7KEsrHJE5xdhc+Jrw3fpvNL9m2c4wXdW8D4P9&#10;QxQNqxU6HanumGNkb+o/qJqaG7BQugsOTQRlWXMRcsBskvhVNpuKaRFyweJYPZbJ/j9afn9YG1IX&#10;+HazlBLFGnykNYbo4PnnD0f8Ldao1TZD6Eavjc/S6hXwZ4uK6DeNF2yPOZam8VjMkRxDwU9jwcXR&#10;EY6XyfQqmU3xXTjq0nQWT+LpxPuLWDbYa2PdJwEN8YecGnzSUGl2WFnXQQdICA1kXSxrKYNgdttb&#10;aciB4fMvU//v2e05TCoPVuDNOkZ/E1Lrsgl5uZMUHifVF1FiyTD+NEQSmlWMfhjnQrmkU1WsEJ37&#10;SYy/wbtvb28RMg2EnrlE/yN3TzAgO5KBu4uyx3tTEXp9NI7/FlhnPFoEz6DcaNzUCsxbBBKz6j13&#10;+KFIXWl8lbZQnLChDHSTZjVf1vhuK2bdmhkcLXxsXBfuAT+lhDan0J8oqcB8f+ve47HjUUtJi6Oa&#10;U/ttz4ygRH5WOAuz5PLSz3YQLidXKQrmXLM916h9cwvYDgkuJs3D0eOdHI6lgeYJt8rCe0UVUxx9&#10;55Q7Mwi3rlshuJe4WCwCDOdZM7dSG809ua+q78vH4xMzum9eh41/D8NYs+xVD3dYb6lgsXdQ1qHB&#10;X+ra1xt3QWicfm/5ZXMuB9TLdp3/Ag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Na40u+oAgAApQUAAA4AAAAA&#10;AAAAAAAAAAAALgIAAGRycy9lMm9Eb2MueG1sUEsBAi0AFAAGAAgAAAAhAKayJs7kAAAADAEAAA8A&#10;AAAAAAAAAAAAAAAAAgUAAGRycy9kb3ducmV2LnhtbFBLBQYAAAAABAAEAPMAAAATBgAAAAA=&#10;" fillcolor="#f2f2f2" stroked="f" strokeweight="1pt">
              <w10:wrap type="tight"/>
            </v:rect>
          </w:pict>
        </mc:Fallback>
      </mc:AlternateContent>
    </w:r>
    <w:r w:rsidR="003716BF">
      <w:rPr>
        <w:noProof/>
        <w:lang w:eastAsia="pl-PL"/>
      </w:rPr>
      <w:t xml:space="preserve"> </w:t>
    </w:r>
    <w:r w:rsidR="003716BF" w:rsidRPr="00540C5C">
      <w:rPr>
        <w:noProof/>
      </w:rPr>
      <w:t xml:space="preserve"> </w:t>
    </w:r>
    <w:r w:rsidR="00B52311" w:rsidRPr="003D7A38">
      <w:rPr>
        <w:noProof/>
        <w:lang w:eastAsia="pl-PL"/>
      </w:rPr>
      <w:drawing>
        <wp:inline distT="0" distB="0" distL="0" distR="0" wp14:anchorId="59386B0D" wp14:editId="646FB66D">
          <wp:extent cx="1153160" cy="716280"/>
          <wp:effectExtent l="0" t="0" r="8890" b="7620"/>
          <wp:docPr id="3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B6136D" w14:textId="77777777" w:rsidR="00D3015D" w:rsidRDefault="00F46BD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2CB6523C" wp14:editId="697D8B15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193" name="Pole tekstowe 2" descr="Data publikacji informacji sygnalnej – 31.03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108A54" w14:textId="77777777" w:rsidR="003716BF" w:rsidRPr="00A01B40" w:rsidRDefault="00005CC5" w:rsidP="003716BF">
                          <w:pPr>
                            <w:pStyle w:val="Datainformacjisygnalnej"/>
                          </w:pPr>
                          <w:r>
                            <w:t>20</w:t>
                          </w:r>
                          <w:r w:rsidR="003716BF">
                            <w:t>.0</w:t>
                          </w:r>
                          <w:r>
                            <w:t>4.2023</w:t>
                          </w:r>
                          <w:r w:rsidR="003716BF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C2F0B5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– 31.03.2022 r." style="position:absolute;margin-left:416.4pt;margin-top:20.95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GgQQIAAD8EAAAOAAAAZHJzL2Uyb0RvYy54bWysU8GO0zAQvSPxD5bvNGnSlm3UdLXssghp&#10;gZUWPsBxnMZbx2Nst0k58Q/8IV/C2GlLBTdED9a4k3kz783z6nroFNkL6yTokk4nKSVCc6il3pT0&#10;y+f7V1eUOM90zRRoUdKDcPR6/fLFqjeFyKAFVQtLEES7ojclbb03RZI43oqOuQkYoTHZgO2Yx6vd&#10;JLVlPaJ3KsnSdJH0YGtjgQvn8N+7MUnXEb9pBPefmsYJT1RJcTYfTxvPKpzJesWKjWWmlfw4BvuH&#10;KTomNTY9Q90xz8jOyr+gOsktOGj8hEOXQNNILiIHZDNN/2Dz1DIjIhcUx5mzTO7/wfKP+0dLZI27&#10;W+aUaNbhkh5BCeLF1nnoBckoqYXjKFpkZXaVklvGnyWROi4mhO6w0Uxp8Ux+fv9BcjRCPsnSLCN2&#10;EjTujSuw1ZPBZn54AwP2i3o58wB864iG25bpjbixFvpWsBo5TkNlclE64rgAUvUfoMZR2c5DBBoa&#10;24UFoKQE0XHXh/N+xeAJDy1neTZfYIpjLs8X83k0QMKKU7Wxzr8T0JEQlNSifyI62z84H6ZhxemT&#10;0EzDvVQqekhp0pd0Oc/mseAi00mPFleyK+lVGn6j6QLJt7qOxZ5JNcbYQOkj60B0pOyHahiXdBKz&#10;gvqAMlgYHY0vEIMW7DdKenRzSd3XHbOCEvVeo5TL6WwW7B8vs/nrDC/2MlNdZpjmCFVST8kY3vr4&#10;ZEbKNyh5I6MaYTfjJMeR0aVRpOOLCoa5vMevfr/79S8AAAD//wMAUEsDBBQABgAIAAAAIQC0yVff&#10;3gAAAAoBAAAPAAAAZHJzL2Rvd25yZXYueG1sTI/BTsMwEETvSPyDtUjcqN2SVknIpkIgrqC2gMTN&#10;jbdJRLyOYrcJf497ao+jGc28KdaT7cSJBt86RpjPFAjiypmWa4TP3dtDCsIHzUZ3jgnhjzysy9ub&#10;QufGjbyh0zbUIpawzzVCE0KfS+mrhqz2M9cTR+/gBqtDlEMtzaDHWG47uVBqJa1uOS40uqeXhqrf&#10;7dEifL0ffr4T9VG/2mU/uklJtplEvL+bnp9ABJrCJQxn/IgOZWTauyMbLzqE9HER0QNCMs9AnANq&#10;mSYg9ghZkoEsC3l9ofwHAAD//wMAUEsBAi0AFAAGAAgAAAAhALaDOJL+AAAA4QEAABMAAAAAAAAA&#10;AAAAAAAAAAAAAFtDb250ZW50X1R5cGVzXS54bWxQSwECLQAUAAYACAAAACEAOP0h/9YAAACUAQAA&#10;CwAAAAAAAAAAAAAAAAAvAQAAX3JlbHMvLnJlbHNQSwECLQAUAAYACAAAACEARQYxoEECAAA/BAAA&#10;DgAAAAAAAAAAAAAAAAAuAgAAZHJzL2Uyb0RvYy54bWxQSwECLQAUAAYACAAAACEAtMlX394AAAAK&#10;AQAADwAAAAAAAAAAAAAAAACbBAAAZHJzL2Rvd25yZXYueG1sUEsFBgAAAAAEAAQA8wAAAKYFAAAA&#10;AA==&#10;" filled="f" stroked="f">
              <v:textbox>
                <w:txbxContent>
                  <w:p w:rsidR="003716BF" w:rsidRPr="00A01B40" w:rsidRDefault="00005CC5" w:rsidP="003716BF">
                    <w:pPr>
                      <w:pStyle w:val="Datainformacjisygnalnej"/>
                    </w:pPr>
                    <w:r>
                      <w:t>20</w:t>
                    </w:r>
                    <w:r w:rsidR="003716BF">
                      <w:t>.0</w:t>
                    </w:r>
                    <w:r>
                      <w:t>4.2023</w:t>
                    </w:r>
                    <w:r w:rsidR="003716BF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04D82D1" wp14:editId="08A04BC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F37BE8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jmpgIAAKI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ToliHT7TCAB08//zhSBYKtNe2QNyDXhmfotVL4M8WK5f8pvGC7TGH2nQeiwmSQ6j2cay2ODjC&#10;8TKbXmSXU3wUjro8v0wn6XTiHyRhxWCvjXWfBHTEH0pq8D1DmdluaV2EDpAQGsi2WrRSBsFs1jfS&#10;kB3Dt1/k/t+z21OYVB6swJtFRn8TUovZhLzcUQqPk+qLqLFeGH8eIgmdKkY/jHOhXBZVDatEdD9J&#10;8Td4973tLUKmgdAz1+h/5O4JBmQkGbhjlD3em4rQ6KNx+rfAovFoETyDcqNx1yowbxFIzKr3HPFD&#10;kWJpfJXWUB2xmwzEMbOaL1p8tyWzbsUMzhU+Nu4Kd4+fWsK+pNCfKGnAfH/r3uOx3VFLyR7ntKT2&#10;25YZQYn8rHAQLrPzcz/YQTifXOQomFPN+lSjtt0NYDtkuJU0D0ePd3I41ga6J1wpc+8VVUxx9F1S&#10;7swg3Li4P3ApcTGfBxgOs2ZuqR409+S+qr4vHw9PzOi+eR02/h0MM82KVz0csd5SwXzroG5Dg7/U&#10;ta83LoLQOP3S8pvmVA6ol9U6+wU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DqNCjmpgIAAKI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DC6C1" w14:textId="77777777" w:rsidR="00D3015D" w:rsidRDefault="00D3015D">
    <w:pPr>
      <w:pStyle w:val="Nagwek"/>
    </w:pPr>
  </w:p>
  <w:p w14:paraId="21DEC26A" w14:textId="77777777" w:rsidR="00D3015D" w:rsidRDefault="00D301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95pt;height:125.05pt;visibility:visible" o:bullet="t">
        <v:imagedata r:id="rId1" o:title=""/>
      </v:shape>
    </w:pict>
  </w:numPicBullet>
  <w:numPicBullet w:numPicBulletId="1">
    <w:pict>
      <v:shape id="_x0000_i1045" type="#_x0000_t75" style="width:123.6pt;height:125.05pt;visibility:visible" o:bullet="t">
        <v:imagedata r:id="rId2" o:title=""/>
      </v:shape>
    </w:pict>
  </w:numPicBullet>
  <w:abstractNum w:abstractNumId="0" w15:restartNumberingAfterBreak="0">
    <w:nsid w:val="004F00E6"/>
    <w:multiLevelType w:val="hybridMultilevel"/>
    <w:tmpl w:val="29C0354E"/>
    <w:lvl w:ilvl="0" w:tplc="0415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0A2614"/>
    <w:multiLevelType w:val="hybridMultilevel"/>
    <w:tmpl w:val="026ADFD4"/>
    <w:lvl w:ilvl="0" w:tplc="0415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9446D4B4">
      <w:start w:val="1"/>
      <w:numFmt w:val="bullet"/>
      <w:lvlText w:val=""/>
      <w:lvlJc w:val="left"/>
      <w:pPr>
        <w:tabs>
          <w:tab w:val="num" w:pos="1792"/>
        </w:tabs>
        <w:ind w:left="2149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041FDF"/>
    <w:multiLevelType w:val="hybridMultilevel"/>
    <w:tmpl w:val="EF8EC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F86D05"/>
    <w:multiLevelType w:val="hybridMultilevel"/>
    <w:tmpl w:val="5EA8D244"/>
    <w:lvl w:ilvl="0" w:tplc="04150001">
      <w:start w:val="1"/>
      <w:numFmt w:val="bullet"/>
      <w:lvlText w:val=""/>
      <w:lvlJc w:val="left"/>
      <w:pPr>
        <w:ind w:left="16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3" w:hanging="360"/>
      </w:pPr>
      <w:rPr>
        <w:rFonts w:ascii="Wingdings" w:hAnsi="Wingdings" w:hint="default"/>
      </w:rPr>
    </w:lvl>
  </w:abstractNum>
  <w:abstractNum w:abstractNumId="7" w15:restartNumberingAfterBreak="0">
    <w:nsid w:val="5BF75064"/>
    <w:multiLevelType w:val="hybridMultilevel"/>
    <w:tmpl w:val="844CFE16"/>
    <w:lvl w:ilvl="0" w:tplc="64D48F7A">
      <w:start w:val="1"/>
      <w:numFmt w:val="bullet"/>
      <w:lvlText w:val="—"/>
      <w:lvlJc w:val="left"/>
      <w:pPr>
        <w:tabs>
          <w:tab w:val="num" w:pos="502"/>
        </w:tabs>
        <w:ind w:left="502" w:hanging="360"/>
      </w:pPr>
      <w:rPr>
        <w:rFonts w:ascii="Calibri" w:hAnsi="Calibri" w:cs="Wingdings" w:hint="default"/>
      </w:rPr>
    </w:lvl>
    <w:lvl w:ilvl="1" w:tplc="44E8C354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A9D53F4"/>
    <w:multiLevelType w:val="hybridMultilevel"/>
    <w:tmpl w:val="E69C9202"/>
    <w:lvl w:ilvl="0" w:tplc="0415000B">
      <w:start w:val="1"/>
      <w:numFmt w:val="bullet"/>
      <w:lvlText w:val=""/>
      <w:lvlJc w:val="left"/>
      <w:pPr>
        <w:tabs>
          <w:tab w:val="num" w:pos="1663"/>
        </w:tabs>
        <w:ind w:left="1663" w:hanging="360"/>
      </w:pPr>
      <w:rPr>
        <w:rFonts w:ascii="Wingdings" w:hAnsi="Wingdings" w:cs="Wingdings" w:hint="default"/>
      </w:rPr>
    </w:lvl>
    <w:lvl w:ilvl="1" w:tplc="1A405A7E">
      <w:start w:val="1"/>
      <w:numFmt w:val="bullet"/>
      <w:lvlText w:val=""/>
      <w:lvlJc w:val="left"/>
      <w:pPr>
        <w:tabs>
          <w:tab w:val="num" w:pos="2383"/>
        </w:tabs>
        <w:ind w:left="2383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3103"/>
        </w:tabs>
        <w:ind w:left="310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823"/>
        </w:tabs>
        <w:ind w:left="382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543"/>
        </w:tabs>
        <w:ind w:left="45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263"/>
        </w:tabs>
        <w:ind w:left="526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983"/>
        </w:tabs>
        <w:ind w:left="598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703"/>
        </w:tabs>
        <w:ind w:left="67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423"/>
        </w:tabs>
        <w:ind w:left="742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EC2327"/>
    <w:multiLevelType w:val="hybridMultilevel"/>
    <w:tmpl w:val="138087A0"/>
    <w:lvl w:ilvl="0" w:tplc="64D48F7A">
      <w:start w:val="1"/>
      <w:numFmt w:val="bullet"/>
      <w:lvlText w:val="—"/>
      <w:lvlJc w:val="left"/>
      <w:pPr>
        <w:ind w:left="1303" w:hanging="360"/>
      </w:pPr>
      <w:rPr>
        <w:rFonts w:ascii="Calibri" w:hAnsi="Calibri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10" w15:restartNumberingAfterBreak="0">
    <w:nsid w:val="7BAB18C8"/>
    <w:multiLevelType w:val="hybridMultilevel"/>
    <w:tmpl w:val="ACD61CBE"/>
    <w:lvl w:ilvl="0" w:tplc="04150001">
      <w:start w:val="1"/>
      <w:numFmt w:val="bullet"/>
      <w:lvlText w:val=""/>
      <w:lvlJc w:val="left"/>
      <w:pPr>
        <w:tabs>
          <w:tab w:val="num" w:pos="1097"/>
        </w:tabs>
        <w:ind w:left="109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17"/>
        </w:tabs>
        <w:ind w:left="181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37"/>
        </w:tabs>
        <w:ind w:left="253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57"/>
        </w:tabs>
        <w:ind w:left="325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77"/>
        </w:tabs>
        <w:ind w:left="397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97"/>
        </w:tabs>
        <w:ind w:left="469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17"/>
        </w:tabs>
        <w:ind w:left="541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37"/>
        </w:tabs>
        <w:ind w:left="613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57"/>
        </w:tabs>
        <w:ind w:left="6857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45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9D"/>
    <w:rsid w:val="000012A1"/>
    <w:rsid w:val="00001C5B"/>
    <w:rsid w:val="00002712"/>
    <w:rsid w:val="00003437"/>
    <w:rsid w:val="00004073"/>
    <w:rsid w:val="0000579F"/>
    <w:rsid w:val="000059AE"/>
    <w:rsid w:val="00005CC5"/>
    <w:rsid w:val="00005DD0"/>
    <w:rsid w:val="0000709F"/>
    <w:rsid w:val="00010187"/>
    <w:rsid w:val="000108B8"/>
    <w:rsid w:val="00010A6D"/>
    <w:rsid w:val="000152F5"/>
    <w:rsid w:val="00015A29"/>
    <w:rsid w:val="00016877"/>
    <w:rsid w:val="00020629"/>
    <w:rsid w:val="00020A19"/>
    <w:rsid w:val="00020BB4"/>
    <w:rsid w:val="000222A1"/>
    <w:rsid w:val="00023427"/>
    <w:rsid w:val="0002342A"/>
    <w:rsid w:val="0002571D"/>
    <w:rsid w:val="0002669F"/>
    <w:rsid w:val="00026BE4"/>
    <w:rsid w:val="00027559"/>
    <w:rsid w:val="000278D9"/>
    <w:rsid w:val="000304CD"/>
    <w:rsid w:val="00030BE5"/>
    <w:rsid w:val="00031A21"/>
    <w:rsid w:val="00031F16"/>
    <w:rsid w:val="00035A89"/>
    <w:rsid w:val="000367FE"/>
    <w:rsid w:val="000375DE"/>
    <w:rsid w:val="00040B2E"/>
    <w:rsid w:val="00040EC9"/>
    <w:rsid w:val="000416D9"/>
    <w:rsid w:val="000418A7"/>
    <w:rsid w:val="000438A8"/>
    <w:rsid w:val="0004582E"/>
    <w:rsid w:val="000459A1"/>
    <w:rsid w:val="000470AA"/>
    <w:rsid w:val="00052E4B"/>
    <w:rsid w:val="00053FDD"/>
    <w:rsid w:val="00055DAC"/>
    <w:rsid w:val="00056D61"/>
    <w:rsid w:val="00057590"/>
    <w:rsid w:val="000577FF"/>
    <w:rsid w:val="00057CA1"/>
    <w:rsid w:val="00060088"/>
    <w:rsid w:val="00061EED"/>
    <w:rsid w:val="00065BA7"/>
    <w:rsid w:val="000662E2"/>
    <w:rsid w:val="00066883"/>
    <w:rsid w:val="00066AA3"/>
    <w:rsid w:val="00070356"/>
    <w:rsid w:val="0007085B"/>
    <w:rsid w:val="00073090"/>
    <w:rsid w:val="000733C5"/>
    <w:rsid w:val="00074DD8"/>
    <w:rsid w:val="00075158"/>
    <w:rsid w:val="00076929"/>
    <w:rsid w:val="000774A3"/>
    <w:rsid w:val="00077B5F"/>
    <w:rsid w:val="000806F7"/>
    <w:rsid w:val="0008157E"/>
    <w:rsid w:val="000819BA"/>
    <w:rsid w:val="0008201A"/>
    <w:rsid w:val="00082264"/>
    <w:rsid w:val="00083FD2"/>
    <w:rsid w:val="00084529"/>
    <w:rsid w:val="00084C95"/>
    <w:rsid w:val="0008513B"/>
    <w:rsid w:val="00085EF9"/>
    <w:rsid w:val="0009117A"/>
    <w:rsid w:val="00091BFC"/>
    <w:rsid w:val="00092FF8"/>
    <w:rsid w:val="0009338B"/>
    <w:rsid w:val="000946FC"/>
    <w:rsid w:val="00094B3B"/>
    <w:rsid w:val="0009532B"/>
    <w:rsid w:val="00095598"/>
    <w:rsid w:val="00096455"/>
    <w:rsid w:val="0009653F"/>
    <w:rsid w:val="000967FF"/>
    <w:rsid w:val="00096823"/>
    <w:rsid w:val="00097756"/>
    <w:rsid w:val="000A042B"/>
    <w:rsid w:val="000A1792"/>
    <w:rsid w:val="000A3409"/>
    <w:rsid w:val="000A3DB8"/>
    <w:rsid w:val="000A47A4"/>
    <w:rsid w:val="000A6A77"/>
    <w:rsid w:val="000B0727"/>
    <w:rsid w:val="000B2839"/>
    <w:rsid w:val="000B339C"/>
    <w:rsid w:val="000B3BC0"/>
    <w:rsid w:val="000B4B1E"/>
    <w:rsid w:val="000C0FA3"/>
    <w:rsid w:val="000C114B"/>
    <w:rsid w:val="000C135D"/>
    <w:rsid w:val="000C1974"/>
    <w:rsid w:val="000C282E"/>
    <w:rsid w:val="000C3BCD"/>
    <w:rsid w:val="000D03A8"/>
    <w:rsid w:val="000D040B"/>
    <w:rsid w:val="000D13A0"/>
    <w:rsid w:val="000D1D43"/>
    <w:rsid w:val="000D225C"/>
    <w:rsid w:val="000D2A5C"/>
    <w:rsid w:val="000D414A"/>
    <w:rsid w:val="000D46CC"/>
    <w:rsid w:val="000D6C5C"/>
    <w:rsid w:val="000D740E"/>
    <w:rsid w:val="000E0918"/>
    <w:rsid w:val="000E1C72"/>
    <w:rsid w:val="000E2FD9"/>
    <w:rsid w:val="000E3133"/>
    <w:rsid w:val="000E3795"/>
    <w:rsid w:val="000E3BAF"/>
    <w:rsid w:val="000E4276"/>
    <w:rsid w:val="000E50F9"/>
    <w:rsid w:val="000E6738"/>
    <w:rsid w:val="000E6A64"/>
    <w:rsid w:val="000F1837"/>
    <w:rsid w:val="000F5CF6"/>
    <w:rsid w:val="000F7D85"/>
    <w:rsid w:val="001011C3"/>
    <w:rsid w:val="00101C16"/>
    <w:rsid w:val="00102E72"/>
    <w:rsid w:val="00102F5D"/>
    <w:rsid w:val="00103D90"/>
    <w:rsid w:val="00105055"/>
    <w:rsid w:val="0010561F"/>
    <w:rsid w:val="00110D87"/>
    <w:rsid w:val="00112681"/>
    <w:rsid w:val="00114DB9"/>
    <w:rsid w:val="00116087"/>
    <w:rsid w:val="0011774C"/>
    <w:rsid w:val="001179AB"/>
    <w:rsid w:val="00120B2C"/>
    <w:rsid w:val="00123621"/>
    <w:rsid w:val="001236AF"/>
    <w:rsid w:val="00123868"/>
    <w:rsid w:val="0012456B"/>
    <w:rsid w:val="0012486A"/>
    <w:rsid w:val="00126745"/>
    <w:rsid w:val="00126CB3"/>
    <w:rsid w:val="00127A8F"/>
    <w:rsid w:val="00127C05"/>
    <w:rsid w:val="00130296"/>
    <w:rsid w:val="00135599"/>
    <w:rsid w:val="00135BB6"/>
    <w:rsid w:val="00136009"/>
    <w:rsid w:val="001362E2"/>
    <w:rsid w:val="001419FA"/>
    <w:rsid w:val="001423B6"/>
    <w:rsid w:val="00142F59"/>
    <w:rsid w:val="001448A7"/>
    <w:rsid w:val="00146621"/>
    <w:rsid w:val="00146EBA"/>
    <w:rsid w:val="00147173"/>
    <w:rsid w:val="0014765C"/>
    <w:rsid w:val="00147F98"/>
    <w:rsid w:val="001511CF"/>
    <w:rsid w:val="00152273"/>
    <w:rsid w:val="00152B4B"/>
    <w:rsid w:val="00152CAF"/>
    <w:rsid w:val="00154865"/>
    <w:rsid w:val="001548DC"/>
    <w:rsid w:val="00154CBD"/>
    <w:rsid w:val="00155C8A"/>
    <w:rsid w:val="00155DE7"/>
    <w:rsid w:val="00156768"/>
    <w:rsid w:val="001603EA"/>
    <w:rsid w:val="00160924"/>
    <w:rsid w:val="00160EB0"/>
    <w:rsid w:val="00162204"/>
    <w:rsid w:val="00162325"/>
    <w:rsid w:val="0016270E"/>
    <w:rsid w:val="00166A85"/>
    <w:rsid w:val="00167093"/>
    <w:rsid w:val="00167B44"/>
    <w:rsid w:val="00170878"/>
    <w:rsid w:val="00170904"/>
    <w:rsid w:val="00170D04"/>
    <w:rsid w:val="00172049"/>
    <w:rsid w:val="00173B46"/>
    <w:rsid w:val="001764D1"/>
    <w:rsid w:val="00181EBF"/>
    <w:rsid w:val="00183BBC"/>
    <w:rsid w:val="00184F74"/>
    <w:rsid w:val="00185928"/>
    <w:rsid w:val="001871E9"/>
    <w:rsid w:val="0019239F"/>
    <w:rsid w:val="00192F6F"/>
    <w:rsid w:val="001951DA"/>
    <w:rsid w:val="00195A96"/>
    <w:rsid w:val="00196277"/>
    <w:rsid w:val="001972B1"/>
    <w:rsid w:val="001A0772"/>
    <w:rsid w:val="001A1019"/>
    <w:rsid w:val="001A1534"/>
    <w:rsid w:val="001A25DF"/>
    <w:rsid w:val="001A5302"/>
    <w:rsid w:val="001A5363"/>
    <w:rsid w:val="001A56AE"/>
    <w:rsid w:val="001A716D"/>
    <w:rsid w:val="001A72C1"/>
    <w:rsid w:val="001A7D30"/>
    <w:rsid w:val="001B1A3E"/>
    <w:rsid w:val="001B2224"/>
    <w:rsid w:val="001B2D4A"/>
    <w:rsid w:val="001B4497"/>
    <w:rsid w:val="001B56A2"/>
    <w:rsid w:val="001B5A69"/>
    <w:rsid w:val="001B6A63"/>
    <w:rsid w:val="001C11B5"/>
    <w:rsid w:val="001C1819"/>
    <w:rsid w:val="001C29CE"/>
    <w:rsid w:val="001C3238"/>
    <w:rsid w:val="001C3269"/>
    <w:rsid w:val="001C34F3"/>
    <w:rsid w:val="001C4320"/>
    <w:rsid w:val="001C5DAF"/>
    <w:rsid w:val="001C6DD2"/>
    <w:rsid w:val="001C6EA2"/>
    <w:rsid w:val="001D1528"/>
    <w:rsid w:val="001D1DB4"/>
    <w:rsid w:val="001D3FDC"/>
    <w:rsid w:val="001D489A"/>
    <w:rsid w:val="001D4C80"/>
    <w:rsid w:val="001D5F41"/>
    <w:rsid w:val="001D61CD"/>
    <w:rsid w:val="001D7142"/>
    <w:rsid w:val="001E000A"/>
    <w:rsid w:val="001E09FA"/>
    <w:rsid w:val="001E0FA7"/>
    <w:rsid w:val="001E26A0"/>
    <w:rsid w:val="001E3261"/>
    <w:rsid w:val="001E39DB"/>
    <w:rsid w:val="001E3BCD"/>
    <w:rsid w:val="001E5C70"/>
    <w:rsid w:val="001F2146"/>
    <w:rsid w:val="001F3034"/>
    <w:rsid w:val="001F3173"/>
    <w:rsid w:val="001F4C95"/>
    <w:rsid w:val="001F534C"/>
    <w:rsid w:val="001F5EF9"/>
    <w:rsid w:val="001F7EEC"/>
    <w:rsid w:val="0020012C"/>
    <w:rsid w:val="00200B49"/>
    <w:rsid w:val="00200ED3"/>
    <w:rsid w:val="002010D3"/>
    <w:rsid w:val="002044D0"/>
    <w:rsid w:val="00206A2D"/>
    <w:rsid w:val="002075A6"/>
    <w:rsid w:val="0021037C"/>
    <w:rsid w:val="0021091E"/>
    <w:rsid w:val="00210BDB"/>
    <w:rsid w:val="0021115F"/>
    <w:rsid w:val="00212FA4"/>
    <w:rsid w:val="00214AF0"/>
    <w:rsid w:val="00215DFD"/>
    <w:rsid w:val="00215FE1"/>
    <w:rsid w:val="00220288"/>
    <w:rsid w:val="0022075F"/>
    <w:rsid w:val="00222F75"/>
    <w:rsid w:val="00223B3A"/>
    <w:rsid w:val="0022421B"/>
    <w:rsid w:val="00224528"/>
    <w:rsid w:val="0022553E"/>
    <w:rsid w:val="00225758"/>
    <w:rsid w:val="00227BB5"/>
    <w:rsid w:val="00227BC3"/>
    <w:rsid w:val="00233734"/>
    <w:rsid w:val="00234C9E"/>
    <w:rsid w:val="00236DDE"/>
    <w:rsid w:val="002401DE"/>
    <w:rsid w:val="0024042C"/>
    <w:rsid w:val="002414C9"/>
    <w:rsid w:val="00242D27"/>
    <w:rsid w:val="00242F57"/>
    <w:rsid w:val="002430F6"/>
    <w:rsid w:val="002437DD"/>
    <w:rsid w:val="00244738"/>
    <w:rsid w:val="002527E1"/>
    <w:rsid w:val="00252A52"/>
    <w:rsid w:val="002574F9"/>
    <w:rsid w:val="00262550"/>
    <w:rsid w:val="00263B6C"/>
    <w:rsid w:val="00266228"/>
    <w:rsid w:val="0026773F"/>
    <w:rsid w:val="00267828"/>
    <w:rsid w:val="002729CC"/>
    <w:rsid w:val="00276811"/>
    <w:rsid w:val="00276AF9"/>
    <w:rsid w:val="00277194"/>
    <w:rsid w:val="00280343"/>
    <w:rsid w:val="00280568"/>
    <w:rsid w:val="00280A85"/>
    <w:rsid w:val="00280C46"/>
    <w:rsid w:val="0028172E"/>
    <w:rsid w:val="0028193D"/>
    <w:rsid w:val="00282343"/>
    <w:rsid w:val="00282699"/>
    <w:rsid w:val="00282FA3"/>
    <w:rsid w:val="0028316F"/>
    <w:rsid w:val="0028500E"/>
    <w:rsid w:val="0028534C"/>
    <w:rsid w:val="00285889"/>
    <w:rsid w:val="002870C1"/>
    <w:rsid w:val="00287274"/>
    <w:rsid w:val="002879B5"/>
    <w:rsid w:val="00290A93"/>
    <w:rsid w:val="002922AB"/>
    <w:rsid w:val="002926DF"/>
    <w:rsid w:val="0029295A"/>
    <w:rsid w:val="0029340B"/>
    <w:rsid w:val="0029344F"/>
    <w:rsid w:val="002943E9"/>
    <w:rsid w:val="0029446E"/>
    <w:rsid w:val="0029505A"/>
    <w:rsid w:val="0029514C"/>
    <w:rsid w:val="00295230"/>
    <w:rsid w:val="00295591"/>
    <w:rsid w:val="00296155"/>
    <w:rsid w:val="00296697"/>
    <w:rsid w:val="002966E1"/>
    <w:rsid w:val="002A08DA"/>
    <w:rsid w:val="002A0957"/>
    <w:rsid w:val="002A143F"/>
    <w:rsid w:val="002A174C"/>
    <w:rsid w:val="002A1965"/>
    <w:rsid w:val="002A2154"/>
    <w:rsid w:val="002A2F0F"/>
    <w:rsid w:val="002A33D1"/>
    <w:rsid w:val="002A3465"/>
    <w:rsid w:val="002A3587"/>
    <w:rsid w:val="002A48FA"/>
    <w:rsid w:val="002A4BFF"/>
    <w:rsid w:val="002A4EFA"/>
    <w:rsid w:val="002A4FEB"/>
    <w:rsid w:val="002A754C"/>
    <w:rsid w:val="002B0472"/>
    <w:rsid w:val="002B0ADF"/>
    <w:rsid w:val="002B0FEE"/>
    <w:rsid w:val="002B6B12"/>
    <w:rsid w:val="002B7F5A"/>
    <w:rsid w:val="002C2ABD"/>
    <w:rsid w:val="002C336F"/>
    <w:rsid w:val="002C384A"/>
    <w:rsid w:val="002C5245"/>
    <w:rsid w:val="002C61F8"/>
    <w:rsid w:val="002C731A"/>
    <w:rsid w:val="002D08BF"/>
    <w:rsid w:val="002D1984"/>
    <w:rsid w:val="002D1B28"/>
    <w:rsid w:val="002D2C9C"/>
    <w:rsid w:val="002D3067"/>
    <w:rsid w:val="002D4609"/>
    <w:rsid w:val="002D48C2"/>
    <w:rsid w:val="002D4C94"/>
    <w:rsid w:val="002D5B9B"/>
    <w:rsid w:val="002D5DF3"/>
    <w:rsid w:val="002D65A1"/>
    <w:rsid w:val="002D6BA5"/>
    <w:rsid w:val="002D6BAB"/>
    <w:rsid w:val="002D732D"/>
    <w:rsid w:val="002E196C"/>
    <w:rsid w:val="002E444D"/>
    <w:rsid w:val="002E482D"/>
    <w:rsid w:val="002E6140"/>
    <w:rsid w:val="002E64CA"/>
    <w:rsid w:val="002E670B"/>
    <w:rsid w:val="002E6985"/>
    <w:rsid w:val="002E71B6"/>
    <w:rsid w:val="002E7E36"/>
    <w:rsid w:val="002E7F61"/>
    <w:rsid w:val="002F093C"/>
    <w:rsid w:val="002F2CB1"/>
    <w:rsid w:val="002F31A8"/>
    <w:rsid w:val="002F3AD3"/>
    <w:rsid w:val="002F5D2D"/>
    <w:rsid w:val="002F77C8"/>
    <w:rsid w:val="00300D4E"/>
    <w:rsid w:val="0030118B"/>
    <w:rsid w:val="003011E7"/>
    <w:rsid w:val="00302FBC"/>
    <w:rsid w:val="003047CF"/>
    <w:rsid w:val="00304F22"/>
    <w:rsid w:val="003057B6"/>
    <w:rsid w:val="003065E8"/>
    <w:rsid w:val="00306C7C"/>
    <w:rsid w:val="00306C84"/>
    <w:rsid w:val="00306F19"/>
    <w:rsid w:val="00307EA8"/>
    <w:rsid w:val="00307EC6"/>
    <w:rsid w:val="00310084"/>
    <w:rsid w:val="00310BCC"/>
    <w:rsid w:val="0031215E"/>
    <w:rsid w:val="00312ADE"/>
    <w:rsid w:val="00314CD0"/>
    <w:rsid w:val="00316350"/>
    <w:rsid w:val="00316596"/>
    <w:rsid w:val="0031728E"/>
    <w:rsid w:val="00317D16"/>
    <w:rsid w:val="00321BB4"/>
    <w:rsid w:val="0032245A"/>
    <w:rsid w:val="00322B43"/>
    <w:rsid w:val="00322C01"/>
    <w:rsid w:val="00322EDD"/>
    <w:rsid w:val="003231FA"/>
    <w:rsid w:val="00323C6C"/>
    <w:rsid w:val="00324507"/>
    <w:rsid w:val="00324734"/>
    <w:rsid w:val="00324779"/>
    <w:rsid w:val="00324E65"/>
    <w:rsid w:val="00325D04"/>
    <w:rsid w:val="00330B0B"/>
    <w:rsid w:val="00332320"/>
    <w:rsid w:val="00332C4E"/>
    <w:rsid w:val="00333839"/>
    <w:rsid w:val="00337FA2"/>
    <w:rsid w:val="00340353"/>
    <w:rsid w:val="00340E5B"/>
    <w:rsid w:val="00341A68"/>
    <w:rsid w:val="00341A7E"/>
    <w:rsid w:val="0034360E"/>
    <w:rsid w:val="0034626F"/>
    <w:rsid w:val="0034681E"/>
    <w:rsid w:val="00346B6B"/>
    <w:rsid w:val="00347391"/>
    <w:rsid w:val="00347D72"/>
    <w:rsid w:val="00347FA9"/>
    <w:rsid w:val="00351749"/>
    <w:rsid w:val="00352123"/>
    <w:rsid w:val="00352D37"/>
    <w:rsid w:val="00352D6A"/>
    <w:rsid w:val="00353C98"/>
    <w:rsid w:val="00355951"/>
    <w:rsid w:val="00356EA5"/>
    <w:rsid w:val="0035714F"/>
    <w:rsid w:val="0035723B"/>
    <w:rsid w:val="0035756C"/>
    <w:rsid w:val="00357611"/>
    <w:rsid w:val="00357626"/>
    <w:rsid w:val="00357B65"/>
    <w:rsid w:val="00361889"/>
    <w:rsid w:val="00363119"/>
    <w:rsid w:val="0036333D"/>
    <w:rsid w:val="0036382E"/>
    <w:rsid w:val="00365333"/>
    <w:rsid w:val="0036680C"/>
    <w:rsid w:val="00366D51"/>
    <w:rsid w:val="00367237"/>
    <w:rsid w:val="0037077F"/>
    <w:rsid w:val="003716BF"/>
    <w:rsid w:val="00371C98"/>
    <w:rsid w:val="00372349"/>
    <w:rsid w:val="00373882"/>
    <w:rsid w:val="00374287"/>
    <w:rsid w:val="003742DF"/>
    <w:rsid w:val="0037467A"/>
    <w:rsid w:val="0037471A"/>
    <w:rsid w:val="0037503E"/>
    <w:rsid w:val="0037530F"/>
    <w:rsid w:val="00377292"/>
    <w:rsid w:val="00381302"/>
    <w:rsid w:val="00381AEE"/>
    <w:rsid w:val="00381C9F"/>
    <w:rsid w:val="003843DB"/>
    <w:rsid w:val="00385038"/>
    <w:rsid w:val="0038686F"/>
    <w:rsid w:val="00386AD4"/>
    <w:rsid w:val="0038708E"/>
    <w:rsid w:val="003870A6"/>
    <w:rsid w:val="003901B7"/>
    <w:rsid w:val="003907CC"/>
    <w:rsid w:val="00390C6D"/>
    <w:rsid w:val="00390F9F"/>
    <w:rsid w:val="00391006"/>
    <w:rsid w:val="00391E2B"/>
    <w:rsid w:val="00393761"/>
    <w:rsid w:val="00393E58"/>
    <w:rsid w:val="00395254"/>
    <w:rsid w:val="0039546F"/>
    <w:rsid w:val="00397439"/>
    <w:rsid w:val="00397D18"/>
    <w:rsid w:val="00397DC7"/>
    <w:rsid w:val="003A11D5"/>
    <w:rsid w:val="003A1B36"/>
    <w:rsid w:val="003A319A"/>
    <w:rsid w:val="003A385C"/>
    <w:rsid w:val="003A51DB"/>
    <w:rsid w:val="003A66E0"/>
    <w:rsid w:val="003A6980"/>
    <w:rsid w:val="003A6F37"/>
    <w:rsid w:val="003A731A"/>
    <w:rsid w:val="003A764F"/>
    <w:rsid w:val="003B0681"/>
    <w:rsid w:val="003B1454"/>
    <w:rsid w:val="003B4C14"/>
    <w:rsid w:val="003B4E58"/>
    <w:rsid w:val="003B54D2"/>
    <w:rsid w:val="003B7340"/>
    <w:rsid w:val="003B76C4"/>
    <w:rsid w:val="003B7F1E"/>
    <w:rsid w:val="003C02E7"/>
    <w:rsid w:val="003C0BAA"/>
    <w:rsid w:val="003C262D"/>
    <w:rsid w:val="003C3B09"/>
    <w:rsid w:val="003C595B"/>
    <w:rsid w:val="003C59E0"/>
    <w:rsid w:val="003C683B"/>
    <w:rsid w:val="003C6C8D"/>
    <w:rsid w:val="003C70C2"/>
    <w:rsid w:val="003C7229"/>
    <w:rsid w:val="003C73EC"/>
    <w:rsid w:val="003D024C"/>
    <w:rsid w:val="003D2FED"/>
    <w:rsid w:val="003D4767"/>
    <w:rsid w:val="003D4F95"/>
    <w:rsid w:val="003D5A87"/>
    <w:rsid w:val="003D5E5D"/>
    <w:rsid w:val="003D5EEF"/>
    <w:rsid w:val="003D5F42"/>
    <w:rsid w:val="003D60A9"/>
    <w:rsid w:val="003D6657"/>
    <w:rsid w:val="003D7617"/>
    <w:rsid w:val="003D7966"/>
    <w:rsid w:val="003D7FFC"/>
    <w:rsid w:val="003E00F3"/>
    <w:rsid w:val="003E0631"/>
    <w:rsid w:val="003E118D"/>
    <w:rsid w:val="003E1513"/>
    <w:rsid w:val="003E2834"/>
    <w:rsid w:val="003E3C66"/>
    <w:rsid w:val="003E6EAA"/>
    <w:rsid w:val="003E72AF"/>
    <w:rsid w:val="003E77D0"/>
    <w:rsid w:val="003F17C3"/>
    <w:rsid w:val="003F38EF"/>
    <w:rsid w:val="003F3C99"/>
    <w:rsid w:val="003F4C97"/>
    <w:rsid w:val="003F587F"/>
    <w:rsid w:val="003F7216"/>
    <w:rsid w:val="003F757B"/>
    <w:rsid w:val="003F764A"/>
    <w:rsid w:val="003F76B9"/>
    <w:rsid w:val="003F7FE6"/>
    <w:rsid w:val="00400193"/>
    <w:rsid w:val="00401026"/>
    <w:rsid w:val="004015CD"/>
    <w:rsid w:val="00401911"/>
    <w:rsid w:val="00401DF9"/>
    <w:rsid w:val="00402D94"/>
    <w:rsid w:val="00404671"/>
    <w:rsid w:val="004048F7"/>
    <w:rsid w:val="00404EE9"/>
    <w:rsid w:val="00405553"/>
    <w:rsid w:val="00405A7A"/>
    <w:rsid w:val="0041005F"/>
    <w:rsid w:val="00410732"/>
    <w:rsid w:val="0041365E"/>
    <w:rsid w:val="0041494E"/>
    <w:rsid w:val="00414B19"/>
    <w:rsid w:val="00415267"/>
    <w:rsid w:val="0041593B"/>
    <w:rsid w:val="00416E4F"/>
    <w:rsid w:val="0041768A"/>
    <w:rsid w:val="00420A14"/>
    <w:rsid w:val="00420F3F"/>
    <w:rsid w:val="00420F4B"/>
    <w:rsid w:val="004212E7"/>
    <w:rsid w:val="004216CA"/>
    <w:rsid w:val="004225CB"/>
    <w:rsid w:val="00423354"/>
    <w:rsid w:val="004235B8"/>
    <w:rsid w:val="004236AB"/>
    <w:rsid w:val="00423D00"/>
    <w:rsid w:val="0042446D"/>
    <w:rsid w:val="00425996"/>
    <w:rsid w:val="00427BF8"/>
    <w:rsid w:val="0043117F"/>
    <w:rsid w:val="00431C02"/>
    <w:rsid w:val="00431D8B"/>
    <w:rsid w:val="00434126"/>
    <w:rsid w:val="004348C3"/>
    <w:rsid w:val="00434E25"/>
    <w:rsid w:val="00436603"/>
    <w:rsid w:val="00437395"/>
    <w:rsid w:val="00440132"/>
    <w:rsid w:val="00440F02"/>
    <w:rsid w:val="00441FFD"/>
    <w:rsid w:val="00442136"/>
    <w:rsid w:val="00443500"/>
    <w:rsid w:val="00445047"/>
    <w:rsid w:val="00445337"/>
    <w:rsid w:val="0044538E"/>
    <w:rsid w:val="004466EE"/>
    <w:rsid w:val="00450597"/>
    <w:rsid w:val="0045096B"/>
    <w:rsid w:val="00450EDA"/>
    <w:rsid w:val="00453702"/>
    <w:rsid w:val="0045495C"/>
    <w:rsid w:val="00454D29"/>
    <w:rsid w:val="00455B05"/>
    <w:rsid w:val="0045659F"/>
    <w:rsid w:val="004574DF"/>
    <w:rsid w:val="00461C1B"/>
    <w:rsid w:val="00462180"/>
    <w:rsid w:val="00463E39"/>
    <w:rsid w:val="004657FC"/>
    <w:rsid w:val="00466940"/>
    <w:rsid w:val="00470CB5"/>
    <w:rsid w:val="00471D74"/>
    <w:rsid w:val="00472D8B"/>
    <w:rsid w:val="004731E9"/>
    <w:rsid w:val="004733F6"/>
    <w:rsid w:val="00473BD0"/>
    <w:rsid w:val="00474E69"/>
    <w:rsid w:val="004761B3"/>
    <w:rsid w:val="004765F0"/>
    <w:rsid w:val="00476888"/>
    <w:rsid w:val="004772D4"/>
    <w:rsid w:val="004772E5"/>
    <w:rsid w:val="00477CA1"/>
    <w:rsid w:val="00481031"/>
    <w:rsid w:val="00482546"/>
    <w:rsid w:val="0048289F"/>
    <w:rsid w:val="004842B4"/>
    <w:rsid w:val="004858E8"/>
    <w:rsid w:val="00487816"/>
    <w:rsid w:val="0048784B"/>
    <w:rsid w:val="00487F3E"/>
    <w:rsid w:val="004904A0"/>
    <w:rsid w:val="00490852"/>
    <w:rsid w:val="00490B34"/>
    <w:rsid w:val="004924CB"/>
    <w:rsid w:val="00492F53"/>
    <w:rsid w:val="00493937"/>
    <w:rsid w:val="004953A3"/>
    <w:rsid w:val="0049621B"/>
    <w:rsid w:val="00496AE7"/>
    <w:rsid w:val="0049759A"/>
    <w:rsid w:val="004975A2"/>
    <w:rsid w:val="00497A35"/>
    <w:rsid w:val="004A0A95"/>
    <w:rsid w:val="004A0D0C"/>
    <w:rsid w:val="004A264C"/>
    <w:rsid w:val="004A43CB"/>
    <w:rsid w:val="004A6CEF"/>
    <w:rsid w:val="004A7107"/>
    <w:rsid w:val="004B1416"/>
    <w:rsid w:val="004B2860"/>
    <w:rsid w:val="004B2ED6"/>
    <w:rsid w:val="004B38F9"/>
    <w:rsid w:val="004B3C04"/>
    <w:rsid w:val="004B44E5"/>
    <w:rsid w:val="004B519C"/>
    <w:rsid w:val="004B592F"/>
    <w:rsid w:val="004B61C7"/>
    <w:rsid w:val="004B72F1"/>
    <w:rsid w:val="004C1895"/>
    <w:rsid w:val="004C195E"/>
    <w:rsid w:val="004C2A72"/>
    <w:rsid w:val="004C6D40"/>
    <w:rsid w:val="004D2670"/>
    <w:rsid w:val="004D3154"/>
    <w:rsid w:val="004D443A"/>
    <w:rsid w:val="004D79B1"/>
    <w:rsid w:val="004E1BE6"/>
    <w:rsid w:val="004E2986"/>
    <w:rsid w:val="004E4586"/>
    <w:rsid w:val="004E47AC"/>
    <w:rsid w:val="004F04E5"/>
    <w:rsid w:val="004F0C3C"/>
    <w:rsid w:val="004F1EF5"/>
    <w:rsid w:val="004F28CF"/>
    <w:rsid w:val="004F2C39"/>
    <w:rsid w:val="004F2CD1"/>
    <w:rsid w:val="004F3ADD"/>
    <w:rsid w:val="004F4B9D"/>
    <w:rsid w:val="004F5448"/>
    <w:rsid w:val="004F56A9"/>
    <w:rsid w:val="004F63FC"/>
    <w:rsid w:val="00500434"/>
    <w:rsid w:val="005020E2"/>
    <w:rsid w:val="0050291A"/>
    <w:rsid w:val="00503A1B"/>
    <w:rsid w:val="00504D39"/>
    <w:rsid w:val="00505A92"/>
    <w:rsid w:val="00510A94"/>
    <w:rsid w:val="00510B46"/>
    <w:rsid w:val="00510B55"/>
    <w:rsid w:val="00511B6B"/>
    <w:rsid w:val="005123BD"/>
    <w:rsid w:val="0051519F"/>
    <w:rsid w:val="00516FCD"/>
    <w:rsid w:val="005203F1"/>
    <w:rsid w:val="00521BC3"/>
    <w:rsid w:val="0052244D"/>
    <w:rsid w:val="0052459F"/>
    <w:rsid w:val="00524A84"/>
    <w:rsid w:val="0052751D"/>
    <w:rsid w:val="00527E48"/>
    <w:rsid w:val="005302D5"/>
    <w:rsid w:val="00530443"/>
    <w:rsid w:val="0053137C"/>
    <w:rsid w:val="00532E3C"/>
    <w:rsid w:val="00532E85"/>
    <w:rsid w:val="00533632"/>
    <w:rsid w:val="00533B07"/>
    <w:rsid w:val="00533C8E"/>
    <w:rsid w:val="00533DA9"/>
    <w:rsid w:val="005346CE"/>
    <w:rsid w:val="00535729"/>
    <w:rsid w:val="00536FDA"/>
    <w:rsid w:val="00540035"/>
    <w:rsid w:val="0054251F"/>
    <w:rsid w:val="00544545"/>
    <w:rsid w:val="0054563D"/>
    <w:rsid w:val="005463EF"/>
    <w:rsid w:val="00546F9B"/>
    <w:rsid w:val="00547837"/>
    <w:rsid w:val="00547C40"/>
    <w:rsid w:val="00550618"/>
    <w:rsid w:val="00550A60"/>
    <w:rsid w:val="00551623"/>
    <w:rsid w:val="005520D8"/>
    <w:rsid w:val="00553D76"/>
    <w:rsid w:val="00556CF1"/>
    <w:rsid w:val="00557D85"/>
    <w:rsid w:val="005601E0"/>
    <w:rsid w:val="00560293"/>
    <w:rsid w:val="00561253"/>
    <w:rsid w:val="005620BF"/>
    <w:rsid w:val="005627EC"/>
    <w:rsid w:val="00564CAB"/>
    <w:rsid w:val="0056527B"/>
    <w:rsid w:val="00566EB5"/>
    <w:rsid w:val="00567DFE"/>
    <w:rsid w:val="00567F36"/>
    <w:rsid w:val="00570685"/>
    <w:rsid w:val="00571717"/>
    <w:rsid w:val="005718ED"/>
    <w:rsid w:val="00571BDB"/>
    <w:rsid w:val="005721A6"/>
    <w:rsid w:val="005730ED"/>
    <w:rsid w:val="00573442"/>
    <w:rsid w:val="005736AE"/>
    <w:rsid w:val="00573ACE"/>
    <w:rsid w:val="005741D3"/>
    <w:rsid w:val="00574AB4"/>
    <w:rsid w:val="00575F58"/>
    <w:rsid w:val="005762A7"/>
    <w:rsid w:val="005774EB"/>
    <w:rsid w:val="00581BDE"/>
    <w:rsid w:val="00581C3A"/>
    <w:rsid w:val="0058233D"/>
    <w:rsid w:val="00583824"/>
    <w:rsid w:val="00583E2C"/>
    <w:rsid w:val="00590E65"/>
    <w:rsid w:val="005916D7"/>
    <w:rsid w:val="005931F4"/>
    <w:rsid w:val="00593505"/>
    <w:rsid w:val="005948BB"/>
    <w:rsid w:val="005948F0"/>
    <w:rsid w:val="00594CC4"/>
    <w:rsid w:val="005961A2"/>
    <w:rsid w:val="00596605"/>
    <w:rsid w:val="00596715"/>
    <w:rsid w:val="00596901"/>
    <w:rsid w:val="005A0C7F"/>
    <w:rsid w:val="005A14A7"/>
    <w:rsid w:val="005A15D5"/>
    <w:rsid w:val="005A1AF6"/>
    <w:rsid w:val="005A2149"/>
    <w:rsid w:val="005A2610"/>
    <w:rsid w:val="005A42BA"/>
    <w:rsid w:val="005A4A84"/>
    <w:rsid w:val="005A59C5"/>
    <w:rsid w:val="005A698C"/>
    <w:rsid w:val="005A7534"/>
    <w:rsid w:val="005A75EE"/>
    <w:rsid w:val="005A7992"/>
    <w:rsid w:val="005A7B7C"/>
    <w:rsid w:val="005B22E8"/>
    <w:rsid w:val="005B3FC8"/>
    <w:rsid w:val="005B4C26"/>
    <w:rsid w:val="005B4E32"/>
    <w:rsid w:val="005B628C"/>
    <w:rsid w:val="005B7BAF"/>
    <w:rsid w:val="005B7CCB"/>
    <w:rsid w:val="005C06CA"/>
    <w:rsid w:val="005C0DDF"/>
    <w:rsid w:val="005C17D2"/>
    <w:rsid w:val="005C1D3C"/>
    <w:rsid w:val="005C1E41"/>
    <w:rsid w:val="005C3051"/>
    <w:rsid w:val="005C3F41"/>
    <w:rsid w:val="005C4508"/>
    <w:rsid w:val="005C61B7"/>
    <w:rsid w:val="005D60E5"/>
    <w:rsid w:val="005D6714"/>
    <w:rsid w:val="005D7B7D"/>
    <w:rsid w:val="005E064D"/>
    <w:rsid w:val="005E0799"/>
    <w:rsid w:val="005E07BE"/>
    <w:rsid w:val="005E0AFA"/>
    <w:rsid w:val="005E1CD6"/>
    <w:rsid w:val="005E258C"/>
    <w:rsid w:val="005E2BC9"/>
    <w:rsid w:val="005E35A4"/>
    <w:rsid w:val="005E38F2"/>
    <w:rsid w:val="005E39B1"/>
    <w:rsid w:val="005E523C"/>
    <w:rsid w:val="005E690C"/>
    <w:rsid w:val="005F07CB"/>
    <w:rsid w:val="005F1253"/>
    <w:rsid w:val="005F13B9"/>
    <w:rsid w:val="005F1F50"/>
    <w:rsid w:val="005F2588"/>
    <w:rsid w:val="005F2B01"/>
    <w:rsid w:val="005F3AC6"/>
    <w:rsid w:val="005F402A"/>
    <w:rsid w:val="005F45DB"/>
    <w:rsid w:val="005F5A80"/>
    <w:rsid w:val="005F6500"/>
    <w:rsid w:val="00600478"/>
    <w:rsid w:val="006004B7"/>
    <w:rsid w:val="00600A2E"/>
    <w:rsid w:val="00600EEA"/>
    <w:rsid w:val="00600F91"/>
    <w:rsid w:val="00601188"/>
    <w:rsid w:val="00601A7D"/>
    <w:rsid w:val="00602244"/>
    <w:rsid w:val="00603560"/>
    <w:rsid w:val="00604109"/>
    <w:rsid w:val="006044FF"/>
    <w:rsid w:val="00607032"/>
    <w:rsid w:val="00607037"/>
    <w:rsid w:val="00607572"/>
    <w:rsid w:val="00607CC5"/>
    <w:rsid w:val="00611464"/>
    <w:rsid w:val="00613209"/>
    <w:rsid w:val="00614678"/>
    <w:rsid w:val="00615160"/>
    <w:rsid w:val="0061612A"/>
    <w:rsid w:val="00616507"/>
    <w:rsid w:val="00616872"/>
    <w:rsid w:val="0062015C"/>
    <w:rsid w:val="006202DE"/>
    <w:rsid w:val="00621A64"/>
    <w:rsid w:val="00621CE1"/>
    <w:rsid w:val="00622AA4"/>
    <w:rsid w:val="006239EA"/>
    <w:rsid w:val="00624C31"/>
    <w:rsid w:val="00624EE4"/>
    <w:rsid w:val="00626BB5"/>
    <w:rsid w:val="00633014"/>
    <w:rsid w:val="00633075"/>
    <w:rsid w:val="0063437B"/>
    <w:rsid w:val="00634B27"/>
    <w:rsid w:val="00637EB0"/>
    <w:rsid w:val="006423C1"/>
    <w:rsid w:val="006425E3"/>
    <w:rsid w:val="00643AC3"/>
    <w:rsid w:val="00643E4C"/>
    <w:rsid w:val="0064586C"/>
    <w:rsid w:val="00645E24"/>
    <w:rsid w:val="006474B4"/>
    <w:rsid w:val="006478A0"/>
    <w:rsid w:val="006509E0"/>
    <w:rsid w:val="00650EC1"/>
    <w:rsid w:val="006519FE"/>
    <w:rsid w:val="00653F95"/>
    <w:rsid w:val="0065428F"/>
    <w:rsid w:val="00654BD4"/>
    <w:rsid w:val="00655B9B"/>
    <w:rsid w:val="00660D17"/>
    <w:rsid w:val="00661AB9"/>
    <w:rsid w:val="00663ED1"/>
    <w:rsid w:val="006643A8"/>
    <w:rsid w:val="00665678"/>
    <w:rsid w:val="00665DB2"/>
    <w:rsid w:val="006673CA"/>
    <w:rsid w:val="0067123E"/>
    <w:rsid w:val="00671E0B"/>
    <w:rsid w:val="00673C26"/>
    <w:rsid w:val="00673CE2"/>
    <w:rsid w:val="006750FF"/>
    <w:rsid w:val="006751EA"/>
    <w:rsid w:val="006809B8"/>
    <w:rsid w:val="006812AF"/>
    <w:rsid w:val="006825A9"/>
    <w:rsid w:val="006825DC"/>
    <w:rsid w:val="0068327D"/>
    <w:rsid w:val="00684FFD"/>
    <w:rsid w:val="00690694"/>
    <w:rsid w:val="00691080"/>
    <w:rsid w:val="00691CA1"/>
    <w:rsid w:val="00691E6E"/>
    <w:rsid w:val="006940DA"/>
    <w:rsid w:val="00694AF0"/>
    <w:rsid w:val="00695489"/>
    <w:rsid w:val="00697055"/>
    <w:rsid w:val="00697394"/>
    <w:rsid w:val="00697DD5"/>
    <w:rsid w:val="00697DE9"/>
    <w:rsid w:val="006A18F8"/>
    <w:rsid w:val="006A2113"/>
    <w:rsid w:val="006A2F2E"/>
    <w:rsid w:val="006A3560"/>
    <w:rsid w:val="006A4DE3"/>
    <w:rsid w:val="006A5324"/>
    <w:rsid w:val="006A5919"/>
    <w:rsid w:val="006A59BD"/>
    <w:rsid w:val="006A5A89"/>
    <w:rsid w:val="006A5DAF"/>
    <w:rsid w:val="006A5F25"/>
    <w:rsid w:val="006A6144"/>
    <w:rsid w:val="006B0E9E"/>
    <w:rsid w:val="006B2C89"/>
    <w:rsid w:val="006B3044"/>
    <w:rsid w:val="006B3AFB"/>
    <w:rsid w:val="006B3B1B"/>
    <w:rsid w:val="006B3F43"/>
    <w:rsid w:val="006B404B"/>
    <w:rsid w:val="006B47A2"/>
    <w:rsid w:val="006B51C1"/>
    <w:rsid w:val="006B5AE4"/>
    <w:rsid w:val="006B7324"/>
    <w:rsid w:val="006C12EE"/>
    <w:rsid w:val="006C244E"/>
    <w:rsid w:val="006C2B8A"/>
    <w:rsid w:val="006C4A80"/>
    <w:rsid w:val="006C4BDF"/>
    <w:rsid w:val="006C7748"/>
    <w:rsid w:val="006D0602"/>
    <w:rsid w:val="006D147E"/>
    <w:rsid w:val="006D2005"/>
    <w:rsid w:val="006D2BA5"/>
    <w:rsid w:val="006D4054"/>
    <w:rsid w:val="006D4152"/>
    <w:rsid w:val="006D447B"/>
    <w:rsid w:val="006D4E69"/>
    <w:rsid w:val="006D5A50"/>
    <w:rsid w:val="006D6481"/>
    <w:rsid w:val="006D6CF9"/>
    <w:rsid w:val="006E02EC"/>
    <w:rsid w:val="006E397E"/>
    <w:rsid w:val="006E568F"/>
    <w:rsid w:val="006E5A9B"/>
    <w:rsid w:val="006E6A6C"/>
    <w:rsid w:val="006F1409"/>
    <w:rsid w:val="006F2A69"/>
    <w:rsid w:val="006F68A8"/>
    <w:rsid w:val="006F74BC"/>
    <w:rsid w:val="00701780"/>
    <w:rsid w:val="0070216A"/>
    <w:rsid w:val="00703082"/>
    <w:rsid w:val="007035B9"/>
    <w:rsid w:val="00704F54"/>
    <w:rsid w:val="007153A2"/>
    <w:rsid w:val="007160E2"/>
    <w:rsid w:val="00720711"/>
    <w:rsid w:val="007211B1"/>
    <w:rsid w:val="0072163D"/>
    <w:rsid w:val="0072175A"/>
    <w:rsid w:val="007241EC"/>
    <w:rsid w:val="0072464C"/>
    <w:rsid w:val="00724E88"/>
    <w:rsid w:val="00724FC1"/>
    <w:rsid w:val="0072526C"/>
    <w:rsid w:val="00725799"/>
    <w:rsid w:val="007269E2"/>
    <w:rsid w:val="00726BAD"/>
    <w:rsid w:val="00727C6F"/>
    <w:rsid w:val="007303FC"/>
    <w:rsid w:val="007304DC"/>
    <w:rsid w:val="007308F4"/>
    <w:rsid w:val="007309BC"/>
    <w:rsid w:val="00731EBC"/>
    <w:rsid w:val="00732972"/>
    <w:rsid w:val="00733DCF"/>
    <w:rsid w:val="00734660"/>
    <w:rsid w:val="00734ED9"/>
    <w:rsid w:val="00735A31"/>
    <w:rsid w:val="00740752"/>
    <w:rsid w:val="007410C7"/>
    <w:rsid w:val="00742ABD"/>
    <w:rsid w:val="007430EF"/>
    <w:rsid w:val="00743560"/>
    <w:rsid w:val="007435B2"/>
    <w:rsid w:val="00745802"/>
    <w:rsid w:val="00746187"/>
    <w:rsid w:val="00747588"/>
    <w:rsid w:val="00747758"/>
    <w:rsid w:val="00751311"/>
    <w:rsid w:val="007561E8"/>
    <w:rsid w:val="00756232"/>
    <w:rsid w:val="007604E9"/>
    <w:rsid w:val="00761FBB"/>
    <w:rsid w:val="0076207E"/>
    <w:rsid w:val="007620FD"/>
    <w:rsid w:val="0076214D"/>
    <w:rsid w:val="0076254F"/>
    <w:rsid w:val="00762EEE"/>
    <w:rsid w:val="00763F60"/>
    <w:rsid w:val="00765EB7"/>
    <w:rsid w:val="0076668C"/>
    <w:rsid w:val="00767599"/>
    <w:rsid w:val="00770049"/>
    <w:rsid w:val="007704A5"/>
    <w:rsid w:val="00772BF0"/>
    <w:rsid w:val="00773229"/>
    <w:rsid w:val="00774BFD"/>
    <w:rsid w:val="00775378"/>
    <w:rsid w:val="00777015"/>
    <w:rsid w:val="00777AD5"/>
    <w:rsid w:val="00777EB5"/>
    <w:rsid w:val="0078018E"/>
    <w:rsid w:val="007801F5"/>
    <w:rsid w:val="007806AB"/>
    <w:rsid w:val="00780A9B"/>
    <w:rsid w:val="00781699"/>
    <w:rsid w:val="00781970"/>
    <w:rsid w:val="00781D6E"/>
    <w:rsid w:val="00781E97"/>
    <w:rsid w:val="007824B2"/>
    <w:rsid w:val="00782B18"/>
    <w:rsid w:val="00782BCB"/>
    <w:rsid w:val="00783CA4"/>
    <w:rsid w:val="007842FB"/>
    <w:rsid w:val="0078607D"/>
    <w:rsid w:val="00786124"/>
    <w:rsid w:val="00786AA3"/>
    <w:rsid w:val="00786FBC"/>
    <w:rsid w:val="007874E7"/>
    <w:rsid w:val="007879FE"/>
    <w:rsid w:val="00787C29"/>
    <w:rsid w:val="007911E2"/>
    <w:rsid w:val="00791FB1"/>
    <w:rsid w:val="007921A8"/>
    <w:rsid w:val="007928A8"/>
    <w:rsid w:val="007930BD"/>
    <w:rsid w:val="0079354B"/>
    <w:rsid w:val="00793E7E"/>
    <w:rsid w:val="0079446D"/>
    <w:rsid w:val="00794ECD"/>
    <w:rsid w:val="0079514B"/>
    <w:rsid w:val="00795759"/>
    <w:rsid w:val="00796C66"/>
    <w:rsid w:val="00797C25"/>
    <w:rsid w:val="00797DCD"/>
    <w:rsid w:val="007A1A4E"/>
    <w:rsid w:val="007A2C9E"/>
    <w:rsid w:val="007A2DC1"/>
    <w:rsid w:val="007A2FC4"/>
    <w:rsid w:val="007A2FCD"/>
    <w:rsid w:val="007A5042"/>
    <w:rsid w:val="007A5E4D"/>
    <w:rsid w:val="007A5F22"/>
    <w:rsid w:val="007A6F92"/>
    <w:rsid w:val="007A780B"/>
    <w:rsid w:val="007A796B"/>
    <w:rsid w:val="007B0E2F"/>
    <w:rsid w:val="007B20E7"/>
    <w:rsid w:val="007B26DC"/>
    <w:rsid w:val="007B2722"/>
    <w:rsid w:val="007B2D3F"/>
    <w:rsid w:val="007B59F8"/>
    <w:rsid w:val="007B6B64"/>
    <w:rsid w:val="007B73AB"/>
    <w:rsid w:val="007B7BAB"/>
    <w:rsid w:val="007C0241"/>
    <w:rsid w:val="007C20B6"/>
    <w:rsid w:val="007C21E6"/>
    <w:rsid w:val="007C2650"/>
    <w:rsid w:val="007C273C"/>
    <w:rsid w:val="007C2A66"/>
    <w:rsid w:val="007C4552"/>
    <w:rsid w:val="007C57F2"/>
    <w:rsid w:val="007C64BA"/>
    <w:rsid w:val="007D04AE"/>
    <w:rsid w:val="007D3319"/>
    <w:rsid w:val="007D335D"/>
    <w:rsid w:val="007D457F"/>
    <w:rsid w:val="007D477C"/>
    <w:rsid w:val="007D4C39"/>
    <w:rsid w:val="007D62F3"/>
    <w:rsid w:val="007D77D5"/>
    <w:rsid w:val="007E05CC"/>
    <w:rsid w:val="007E0E8F"/>
    <w:rsid w:val="007E229E"/>
    <w:rsid w:val="007E3314"/>
    <w:rsid w:val="007E4B03"/>
    <w:rsid w:val="007E5852"/>
    <w:rsid w:val="007F0B80"/>
    <w:rsid w:val="007F0FAD"/>
    <w:rsid w:val="007F10F2"/>
    <w:rsid w:val="007F324B"/>
    <w:rsid w:val="007F4500"/>
    <w:rsid w:val="007F4CE4"/>
    <w:rsid w:val="007F5BFE"/>
    <w:rsid w:val="007F5C28"/>
    <w:rsid w:val="007F5C8B"/>
    <w:rsid w:val="007F6BB9"/>
    <w:rsid w:val="007F7671"/>
    <w:rsid w:val="007F7C9E"/>
    <w:rsid w:val="008003D6"/>
    <w:rsid w:val="008006DC"/>
    <w:rsid w:val="00800B0A"/>
    <w:rsid w:val="00803BAB"/>
    <w:rsid w:val="00805535"/>
    <w:rsid w:val="0080553C"/>
    <w:rsid w:val="00805B46"/>
    <w:rsid w:val="00805FC6"/>
    <w:rsid w:val="008060AC"/>
    <w:rsid w:val="00806566"/>
    <w:rsid w:val="00806FD2"/>
    <w:rsid w:val="008115A2"/>
    <w:rsid w:val="00811AE4"/>
    <w:rsid w:val="00812105"/>
    <w:rsid w:val="00813A14"/>
    <w:rsid w:val="00815520"/>
    <w:rsid w:val="00815967"/>
    <w:rsid w:val="00817052"/>
    <w:rsid w:val="00817420"/>
    <w:rsid w:val="00820144"/>
    <w:rsid w:val="0082126A"/>
    <w:rsid w:val="00821E99"/>
    <w:rsid w:val="00821EA7"/>
    <w:rsid w:val="00823767"/>
    <w:rsid w:val="0082414F"/>
    <w:rsid w:val="0082512F"/>
    <w:rsid w:val="00825422"/>
    <w:rsid w:val="00825DC2"/>
    <w:rsid w:val="00826856"/>
    <w:rsid w:val="00826E51"/>
    <w:rsid w:val="00827301"/>
    <w:rsid w:val="008275AB"/>
    <w:rsid w:val="008277A5"/>
    <w:rsid w:val="0083076F"/>
    <w:rsid w:val="0083172F"/>
    <w:rsid w:val="00832E69"/>
    <w:rsid w:val="008333B1"/>
    <w:rsid w:val="00833AD6"/>
    <w:rsid w:val="00834AD3"/>
    <w:rsid w:val="0083548B"/>
    <w:rsid w:val="00835E8A"/>
    <w:rsid w:val="00837B70"/>
    <w:rsid w:val="008402C6"/>
    <w:rsid w:val="00840946"/>
    <w:rsid w:val="008419F9"/>
    <w:rsid w:val="00841E5D"/>
    <w:rsid w:val="008420E8"/>
    <w:rsid w:val="00842527"/>
    <w:rsid w:val="00843795"/>
    <w:rsid w:val="008447FB"/>
    <w:rsid w:val="00845F09"/>
    <w:rsid w:val="00845F82"/>
    <w:rsid w:val="00846D46"/>
    <w:rsid w:val="008471D9"/>
    <w:rsid w:val="00847F0F"/>
    <w:rsid w:val="008506F1"/>
    <w:rsid w:val="00850DA0"/>
    <w:rsid w:val="00850E88"/>
    <w:rsid w:val="00851924"/>
    <w:rsid w:val="00851F42"/>
    <w:rsid w:val="00852448"/>
    <w:rsid w:val="0085340F"/>
    <w:rsid w:val="0085372B"/>
    <w:rsid w:val="00853816"/>
    <w:rsid w:val="008540E7"/>
    <w:rsid w:val="00854784"/>
    <w:rsid w:val="008570A1"/>
    <w:rsid w:val="0086167E"/>
    <w:rsid w:val="00861773"/>
    <w:rsid w:val="00863468"/>
    <w:rsid w:val="008658F1"/>
    <w:rsid w:val="00865A4E"/>
    <w:rsid w:val="0086767F"/>
    <w:rsid w:val="00870565"/>
    <w:rsid w:val="00871E1F"/>
    <w:rsid w:val="00872857"/>
    <w:rsid w:val="00873465"/>
    <w:rsid w:val="00874263"/>
    <w:rsid w:val="008762AA"/>
    <w:rsid w:val="00876DDE"/>
    <w:rsid w:val="00877D63"/>
    <w:rsid w:val="00880984"/>
    <w:rsid w:val="00880FB2"/>
    <w:rsid w:val="0088258A"/>
    <w:rsid w:val="00882736"/>
    <w:rsid w:val="00883245"/>
    <w:rsid w:val="00884028"/>
    <w:rsid w:val="00885BB4"/>
    <w:rsid w:val="00886332"/>
    <w:rsid w:val="00886984"/>
    <w:rsid w:val="00887B03"/>
    <w:rsid w:val="00890A77"/>
    <w:rsid w:val="00894BAD"/>
    <w:rsid w:val="00895378"/>
    <w:rsid w:val="00896044"/>
    <w:rsid w:val="00896486"/>
    <w:rsid w:val="008967C6"/>
    <w:rsid w:val="008971E7"/>
    <w:rsid w:val="00897491"/>
    <w:rsid w:val="008A1168"/>
    <w:rsid w:val="008A1DDB"/>
    <w:rsid w:val="008A221A"/>
    <w:rsid w:val="008A26A0"/>
    <w:rsid w:val="008A26D9"/>
    <w:rsid w:val="008A4AEB"/>
    <w:rsid w:val="008A56F6"/>
    <w:rsid w:val="008A59DF"/>
    <w:rsid w:val="008A631D"/>
    <w:rsid w:val="008A7334"/>
    <w:rsid w:val="008A7A09"/>
    <w:rsid w:val="008A7F37"/>
    <w:rsid w:val="008B2A08"/>
    <w:rsid w:val="008B2CB8"/>
    <w:rsid w:val="008B569F"/>
    <w:rsid w:val="008B6134"/>
    <w:rsid w:val="008C05E8"/>
    <w:rsid w:val="008C0C29"/>
    <w:rsid w:val="008C24A7"/>
    <w:rsid w:val="008C3A52"/>
    <w:rsid w:val="008C50CC"/>
    <w:rsid w:val="008C5AD8"/>
    <w:rsid w:val="008C5DB3"/>
    <w:rsid w:val="008C6BF3"/>
    <w:rsid w:val="008C6D8D"/>
    <w:rsid w:val="008D04E1"/>
    <w:rsid w:val="008D1F04"/>
    <w:rsid w:val="008D203C"/>
    <w:rsid w:val="008D3718"/>
    <w:rsid w:val="008D49B2"/>
    <w:rsid w:val="008D4ABA"/>
    <w:rsid w:val="008D5067"/>
    <w:rsid w:val="008D69C6"/>
    <w:rsid w:val="008D6D03"/>
    <w:rsid w:val="008D77EC"/>
    <w:rsid w:val="008E289B"/>
    <w:rsid w:val="008E4ED5"/>
    <w:rsid w:val="008E7AEA"/>
    <w:rsid w:val="008F1D25"/>
    <w:rsid w:val="008F1D5A"/>
    <w:rsid w:val="008F3638"/>
    <w:rsid w:val="008F3C0F"/>
    <w:rsid w:val="008F480E"/>
    <w:rsid w:val="008F6327"/>
    <w:rsid w:val="008F6F31"/>
    <w:rsid w:val="008F74DF"/>
    <w:rsid w:val="00900954"/>
    <w:rsid w:val="00900EAA"/>
    <w:rsid w:val="009013F1"/>
    <w:rsid w:val="00901405"/>
    <w:rsid w:val="00902145"/>
    <w:rsid w:val="009034FA"/>
    <w:rsid w:val="00903E49"/>
    <w:rsid w:val="0090403E"/>
    <w:rsid w:val="00904173"/>
    <w:rsid w:val="009048F4"/>
    <w:rsid w:val="00904DB1"/>
    <w:rsid w:val="00904FE0"/>
    <w:rsid w:val="00907B40"/>
    <w:rsid w:val="0091076A"/>
    <w:rsid w:val="009107B5"/>
    <w:rsid w:val="00910F71"/>
    <w:rsid w:val="00911DF3"/>
    <w:rsid w:val="00912159"/>
    <w:rsid w:val="0091234E"/>
    <w:rsid w:val="009127BA"/>
    <w:rsid w:val="00912A9A"/>
    <w:rsid w:val="00912EFD"/>
    <w:rsid w:val="009141F6"/>
    <w:rsid w:val="009151F7"/>
    <w:rsid w:val="00915ECB"/>
    <w:rsid w:val="0091671E"/>
    <w:rsid w:val="00917D43"/>
    <w:rsid w:val="009206A4"/>
    <w:rsid w:val="009212D6"/>
    <w:rsid w:val="009227A6"/>
    <w:rsid w:val="009244F0"/>
    <w:rsid w:val="00924F00"/>
    <w:rsid w:val="0092760C"/>
    <w:rsid w:val="00931BD3"/>
    <w:rsid w:val="00931E6D"/>
    <w:rsid w:val="009326B5"/>
    <w:rsid w:val="00933725"/>
    <w:rsid w:val="00933EC1"/>
    <w:rsid w:val="0093521B"/>
    <w:rsid w:val="00935BEC"/>
    <w:rsid w:val="00936E36"/>
    <w:rsid w:val="00937B98"/>
    <w:rsid w:val="009435A9"/>
    <w:rsid w:val="00944DB2"/>
    <w:rsid w:val="009456B8"/>
    <w:rsid w:val="00946DFD"/>
    <w:rsid w:val="0094773C"/>
    <w:rsid w:val="00950E45"/>
    <w:rsid w:val="009526FF"/>
    <w:rsid w:val="00952CA6"/>
    <w:rsid w:val="009530DB"/>
    <w:rsid w:val="00953676"/>
    <w:rsid w:val="00955ECA"/>
    <w:rsid w:val="0095637B"/>
    <w:rsid w:val="00956735"/>
    <w:rsid w:val="00957483"/>
    <w:rsid w:val="00961CB9"/>
    <w:rsid w:val="00961DA3"/>
    <w:rsid w:val="00962A09"/>
    <w:rsid w:val="00963F60"/>
    <w:rsid w:val="00965ED1"/>
    <w:rsid w:val="009668E9"/>
    <w:rsid w:val="00966D78"/>
    <w:rsid w:val="00967863"/>
    <w:rsid w:val="00967864"/>
    <w:rsid w:val="00967DCC"/>
    <w:rsid w:val="00970228"/>
    <w:rsid w:val="009705EE"/>
    <w:rsid w:val="00971603"/>
    <w:rsid w:val="00972A6B"/>
    <w:rsid w:val="00973264"/>
    <w:rsid w:val="00973FD6"/>
    <w:rsid w:val="00974116"/>
    <w:rsid w:val="00974648"/>
    <w:rsid w:val="00974956"/>
    <w:rsid w:val="00974F8C"/>
    <w:rsid w:val="00975CD2"/>
    <w:rsid w:val="00977834"/>
    <w:rsid w:val="00977927"/>
    <w:rsid w:val="0098135C"/>
    <w:rsid w:val="009814DA"/>
    <w:rsid w:val="0098156A"/>
    <w:rsid w:val="00982870"/>
    <w:rsid w:val="009835AF"/>
    <w:rsid w:val="00984E54"/>
    <w:rsid w:val="009855A7"/>
    <w:rsid w:val="00986652"/>
    <w:rsid w:val="00987F68"/>
    <w:rsid w:val="00990501"/>
    <w:rsid w:val="00990775"/>
    <w:rsid w:val="00990D89"/>
    <w:rsid w:val="00991BAC"/>
    <w:rsid w:val="00991BF4"/>
    <w:rsid w:val="009922AA"/>
    <w:rsid w:val="00992CC2"/>
    <w:rsid w:val="00993C28"/>
    <w:rsid w:val="009950CF"/>
    <w:rsid w:val="0099570A"/>
    <w:rsid w:val="00996264"/>
    <w:rsid w:val="009964FA"/>
    <w:rsid w:val="00997452"/>
    <w:rsid w:val="00997C2A"/>
    <w:rsid w:val="009A000E"/>
    <w:rsid w:val="009A0122"/>
    <w:rsid w:val="009A0155"/>
    <w:rsid w:val="009A0363"/>
    <w:rsid w:val="009A042E"/>
    <w:rsid w:val="009A1AB2"/>
    <w:rsid w:val="009A3157"/>
    <w:rsid w:val="009A361B"/>
    <w:rsid w:val="009A3CE0"/>
    <w:rsid w:val="009A445F"/>
    <w:rsid w:val="009A44C2"/>
    <w:rsid w:val="009A5FCC"/>
    <w:rsid w:val="009A6EA0"/>
    <w:rsid w:val="009B10AA"/>
    <w:rsid w:val="009B40C4"/>
    <w:rsid w:val="009B4A6C"/>
    <w:rsid w:val="009B59F0"/>
    <w:rsid w:val="009C0901"/>
    <w:rsid w:val="009C0B07"/>
    <w:rsid w:val="009C1271"/>
    <w:rsid w:val="009C1335"/>
    <w:rsid w:val="009C1612"/>
    <w:rsid w:val="009C1AB2"/>
    <w:rsid w:val="009C202A"/>
    <w:rsid w:val="009C22E5"/>
    <w:rsid w:val="009C2C55"/>
    <w:rsid w:val="009C35DF"/>
    <w:rsid w:val="009C4F86"/>
    <w:rsid w:val="009C7251"/>
    <w:rsid w:val="009D080B"/>
    <w:rsid w:val="009D0903"/>
    <w:rsid w:val="009D191D"/>
    <w:rsid w:val="009D1E8A"/>
    <w:rsid w:val="009D24FA"/>
    <w:rsid w:val="009D2601"/>
    <w:rsid w:val="009D350C"/>
    <w:rsid w:val="009D36E8"/>
    <w:rsid w:val="009D389F"/>
    <w:rsid w:val="009D54B2"/>
    <w:rsid w:val="009D5D5E"/>
    <w:rsid w:val="009D7322"/>
    <w:rsid w:val="009E163E"/>
    <w:rsid w:val="009E2E91"/>
    <w:rsid w:val="009E3509"/>
    <w:rsid w:val="009E4BB0"/>
    <w:rsid w:val="009E7028"/>
    <w:rsid w:val="009F1150"/>
    <w:rsid w:val="00A00B88"/>
    <w:rsid w:val="00A01263"/>
    <w:rsid w:val="00A01F00"/>
    <w:rsid w:val="00A02204"/>
    <w:rsid w:val="00A02A22"/>
    <w:rsid w:val="00A04266"/>
    <w:rsid w:val="00A05126"/>
    <w:rsid w:val="00A05C95"/>
    <w:rsid w:val="00A06C76"/>
    <w:rsid w:val="00A07110"/>
    <w:rsid w:val="00A1035E"/>
    <w:rsid w:val="00A10CE2"/>
    <w:rsid w:val="00A110B5"/>
    <w:rsid w:val="00A1170B"/>
    <w:rsid w:val="00A11DF3"/>
    <w:rsid w:val="00A12182"/>
    <w:rsid w:val="00A13248"/>
    <w:rsid w:val="00A139F5"/>
    <w:rsid w:val="00A141EF"/>
    <w:rsid w:val="00A14254"/>
    <w:rsid w:val="00A14BDC"/>
    <w:rsid w:val="00A176DA"/>
    <w:rsid w:val="00A179CF"/>
    <w:rsid w:val="00A17B8E"/>
    <w:rsid w:val="00A20D73"/>
    <w:rsid w:val="00A2168D"/>
    <w:rsid w:val="00A228A5"/>
    <w:rsid w:val="00A267B4"/>
    <w:rsid w:val="00A27739"/>
    <w:rsid w:val="00A27FE2"/>
    <w:rsid w:val="00A27FE7"/>
    <w:rsid w:val="00A30CC6"/>
    <w:rsid w:val="00A3123D"/>
    <w:rsid w:val="00A316F2"/>
    <w:rsid w:val="00A31827"/>
    <w:rsid w:val="00A31BC5"/>
    <w:rsid w:val="00A32754"/>
    <w:rsid w:val="00A337F4"/>
    <w:rsid w:val="00A33F49"/>
    <w:rsid w:val="00A365F4"/>
    <w:rsid w:val="00A378D7"/>
    <w:rsid w:val="00A408A1"/>
    <w:rsid w:val="00A40FC8"/>
    <w:rsid w:val="00A438E2"/>
    <w:rsid w:val="00A466C5"/>
    <w:rsid w:val="00A47D80"/>
    <w:rsid w:val="00A50960"/>
    <w:rsid w:val="00A514DB"/>
    <w:rsid w:val="00A53132"/>
    <w:rsid w:val="00A53451"/>
    <w:rsid w:val="00A53590"/>
    <w:rsid w:val="00A535A4"/>
    <w:rsid w:val="00A53820"/>
    <w:rsid w:val="00A53A63"/>
    <w:rsid w:val="00A54487"/>
    <w:rsid w:val="00A5450B"/>
    <w:rsid w:val="00A5513F"/>
    <w:rsid w:val="00A563F2"/>
    <w:rsid w:val="00A566E8"/>
    <w:rsid w:val="00A56AA8"/>
    <w:rsid w:val="00A6135D"/>
    <w:rsid w:val="00A6201D"/>
    <w:rsid w:val="00A64636"/>
    <w:rsid w:val="00A64837"/>
    <w:rsid w:val="00A65BC3"/>
    <w:rsid w:val="00A6749A"/>
    <w:rsid w:val="00A70238"/>
    <w:rsid w:val="00A70BAF"/>
    <w:rsid w:val="00A740E5"/>
    <w:rsid w:val="00A74652"/>
    <w:rsid w:val="00A75373"/>
    <w:rsid w:val="00A754D5"/>
    <w:rsid w:val="00A75CB3"/>
    <w:rsid w:val="00A76FA0"/>
    <w:rsid w:val="00A7760B"/>
    <w:rsid w:val="00A810F9"/>
    <w:rsid w:val="00A8340F"/>
    <w:rsid w:val="00A855CD"/>
    <w:rsid w:val="00A868D6"/>
    <w:rsid w:val="00A86E95"/>
    <w:rsid w:val="00A86ECC"/>
    <w:rsid w:val="00A86FCC"/>
    <w:rsid w:val="00A87395"/>
    <w:rsid w:val="00A87DBC"/>
    <w:rsid w:val="00A91596"/>
    <w:rsid w:val="00A915F0"/>
    <w:rsid w:val="00A9178C"/>
    <w:rsid w:val="00A91E48"/>
    <w:rsid w:val="00A92703"/>
    <w:rsid w:val="00A92A93"/>
    <w:rsid w:val="00A9301D"/>
    <w:rsid w:val="00A93631"/>
    <w:rsid w:val="00A93F98"/>
    <w:rsid w:val="00A9412D"/>
    <w:rsid w:val="00A94F6D"/>
    <w:rsid w:val="00A97054"/>
    <w:rsid w:val="00AA02A4"/>
    <w:rsid w:val="00AA0591"/>
    <w:rsid w:val="00AA09E7"/>
    <w:rsid w:val="00AA25CE"/>
    <w:rsid w:val="00AA26C3"/>
    <w:rsid w:val="00AA2AE3"/>
    <w:rsid w:val="00AA33B7"/>
    <w:rsid w:val="00AA35ED"/>
    <w:rsid w:val="00AA48DC"/>
    <w:rsid w:val="00AA58E3"/>
    <w:rsid w:val="00AA5A18"/>
    <w:rsid w:val="00AA6C9D"/>
    <w:rsid w:val="00AA6CCC"/>
    <w:rsid w:val="00AA6F6A"/>
    <w:rsid w:val="00AA710D"/>
    <w:rsid w:val="00AB0E3E"/>
    <w:rsid w:val="00AB0EAF"/>
    <w:rsid w:val="00AB0F77"/>
    <w:rsid w:val="00AB1E64"/>
    <w:rsid w:val="00AB2AE5"/>
    <w:rsid w:val="00AB4FDA"/>
    <w:rsid w:val="00AB6522"/>
    <w:rsid w:val="00AB68DC"/>
    <w:rsid w:val="00AB6C31"/>
    <w:rsid w:val="00AB6D25"/>
    <w:rsid w:val="00AB7780"/>
    <w:rsid w:val="00AC0C33"/>
    <w:rsid w:val="00AC0F43"/>
    <w:rsid w:val="00AC1D60"/>
    <w:rsid w:val="00AC3F3A"/>
    <w:rsid w:val="00AC41D9"/>
    <w:rsid w:val="00AC492A"/>
    <w:rsid w:val="00AC6ACE"/>
    <w:rsid w:val="00AD2717"/>
    <w:rsid w:val="00AD2B8F"/>
    <w:rsid w:val="00AD3392"/>
    <w:rsid w:val="00AD3EA6"/>
    <w:rsid w:val="00AD453B"/>
    <w:rsid w:val="00AD4636"/>
    <w:rsid w:val="00AD5DC4"/>
    <w:rsid w:val="00AD7788"/>
    <w:rsid w:val="00AE0482"/>
    <w:rsid w:val="00AE1AEA"/>
    <w:rsid w:val="00AE2D4B"/>
    <w:rsid w:val="00AE30FD"/>
    <w:rsid w:val="00AE36D5"/>
    <w:rsid w:val="00AE4F99"/>
    <w:rsid w:val="00AE5356"/>
    <w:rsid w:val="00AE607A"/>
    <w:rsid w:val="00AE6A3C"/>
    <w:rsid w:val="00AE765A"/>
    <w:rsid w:val="00AE7736"/>
    <w:rsid w:val="00AE79C9"/>
    <w:rsid w:val="00AE7FE9"/>
    <w:rsid w:val="00AF3F0F"/>
    <w:rsid w:val="00AF5D1F"/>
    <w:rsid w:val="00AF654B"/>
    <w:rsid w:val="00AF7327"/>
    <w:rsid w:val="00AF7AEE"/>
    <w:rsid w:val="00B009AA"/>
    <w:rsid w:val="00B009DC"/>
    <w:rsid w:val="00B011F2"/>
    <w:rsid w:val="00B014D5"/>
    <w:rsid w:val="00B024FA"/>
    <w:rsid w:val="00B035F7"/>
    <w:rsid w:val="00B0401A"/>
    <w:rsid w:val="00B06255"/>
    <w:rsid w:val="00B107E4"/>
    <w:rsid w:val="00B10CA5"/>
    <w:rsid w:val="00B115DA"/>
    <w:rsid w:val="00B12A03"/>
    <w:rsid w:val="00B14952"/>
    <w:rsid w:val="00B15357"/>
    <w:rsid w:val="00B15866"/>
    <w:rsid w:val="00B16FD7"/>
    <w:rsid w:val="00B1732B"/>
    <w:rsid w:val="00B176F1"/>
    <w:rsid w:val="00B17FF2"/>
    <w:rsid w:val="00B20266"/>
    <w:rsid w:val="00B207D2"/>
    <w:rsid w:val="00B20BB1"/>
    <w:rsid w:val="00B21032"/>
    <w:rsid w:val="00B215B7"/>
    <w:rsid w:val="00B2224A"/>
    <w:rsid w:val="00B229AB"/>
    <w:rsid w:val="00B23EBF"/>
    <w:rsid w:val="00B24778"/>
    <w:rsid w:val="00B248FB"/>
    <w:rsid w:val="00B24AB6"/>
    <w:rsid w:val="00B24EAB"/>
    <w:rsid w:val="00B25AC8"/>
    <w:rsid w:val="00B30494"/>
    <w:rsid w:val="00B3070F"/>
    <w:rsid w:val="00B30940"/>
    <w:rsid w:val="00B30CD9"/>
    <w:rsid w:val="00B31E5A"/>
    <w:rsid w:val="00B34209"/>
    <w:rsid w:val="00B348E5"/>
    <w:rsid w:val="00B348EE"/>
    <w:rsid w:val="00B34C1B"/>
    <w:rsid w:val="00B35558"/>
    <w:rsid w:val="00B35F84"/>
    <w:rsid w:val="00B35FFB"/>
    <w:rsid w:val="00B368CD"/>
    <w:rsid w:val="00B37FB5"/>
    <w:rsid w:val="00B415AB"/>
    <w:rsid w:val="00B43665"/>
    <w:rsid w:val="00B43B29"/>
    <w:rsid w:val="00B44A50"/>
    <w:rsid w:val="00B458BD"/>
    <w:rsid w:val="00B45C74"/>
    <w:rsid w:val="00B45ECA"/>
    <w:rsid w:val="00B478C2"/>
    <w:rsid w:val="00B50D56"/>
    <w:rsid w:val="00B52311"/>
    <w:rsid w:val="00B53B80"/>
    <w:rsid w:val="00B5412B"/>
    <w:rsid w:val="00B543E1"/>
    <w:rsid w:val="00B54CDF"/>
    <w:rsid w:val="00B557B2"/>
    <w:rsid w:val="00B57F37"/>
    <w:rsid w:val="00B606FD"/>
    <w:rsid w:val="00B608AA"/>
    <w:rsid w:val="00B6129D"/>
    <w:rsid w:val="00B61732"/>
    <w:rsid w:val="00B64B03"/>
    <w:rsid w:val="00B653AB"/>
    <w:rsid w:val="00B65A33"/>
    <w:rsid w:val="00B65F9E"/>
    <w:rsid w:val="00B66B19"/>
    <w:rsid w:val="00B673B3"/>
    <w:rsid w:val="00B679E3"/>
    <w:rsid w:val="00B717BA"/>
    <w:rsid w:val="00B72ED7"/>
    <w:rsid w:val="00B73445"/>
    <w:rsid w:val="00B750F4"/>
    <w:rsid w:val="00B75F37"/>
    <w:rsid w:val="00B77312"/>
    <w:rsid w:val="00B80054"/>
    <w:rsid w:val="00B80525"/>
    <w:rsid w:val="00B8069B"/>
    <w:rsid w:val="00B806B3"/>
    <w:rsid w:val="00B80764"/>
    <w:rsid w:val="00B812B4"/>
    <w:rsid w:val="00B84B72"/>
    <w:rsid w:val="00B858AF"/>
    <w:rsid w:val="00B914E9"/>
    <w:rsid w:val="00B91B54"/>
    <w:rsid w:val="00B91B68"/>
    <w:rsid w:val="00B91CE5"/>
    <w:rsid w:val="00B921E9"/>
    <w:rsid w:val="00B928E6"/>
    <w:rsid w:val="00B92A68"/>
    <w:rsid w:val="00B93188"/>
    <w:rsid w:val="00B94640"/>
    <w:rsid w:val="00B94F0D"/>
    <w:rsid w:val="00B952E8"/>
    <w:rsid w:val="00B956EE"/>
    <w:rsid w:val="00B96DFA"/>
    <w:rsid w:val="00BA04D3"/>
    <w:rsid w:val="00BA064F"/>
    <w:rsid w:val="00BA1BBB"/>
    <w:rsid w:val="00BA2332"/>
    <w:rsid w:val="00BA25C8"/>
    <w:rsid w:val="00BA2BA1"/>
    <w:rsid w:val="00BA2D67"/>
    <w:rsid w:val="00BA2D9E"/>
    <w:rsid w:val="00BA3438"/>
    <w:rsid w:val="00BA355D"/>
    <w:rsid w:val="00BA4645"/>
    <w:rsid w:val="00BA54AF"/>
    <w:rsid w:val="00BA55FC"/>
    <w:rsid w:val="00BA78E2"/>
    <w:rsid w:val="00BB1959"/>
    <w:rsid w:val="00BB1F7C"/>
    <w:rsid w:val="00BB215D"/>
    <w:rsid w:val="00BB3D7F"/>
    <w:rsid w:val="00BB4D3E"/>
    <w:rsid w:val="00BB4E2A"/>
    <w:rsid w:val="00BB4F09"/>
    <w:rsid w:val="00BC06CC"/>
    <w:rsid w:val="00BC0EAA"/>
    <w:rsid w:val="00BC2085"/>
    <w:rsid w:val="00BC3107"/>
    <w:rsid w:val="00BC3369"/>
    <w:rsid w:val="00BC3466"/>
    <w:rsid w:val="00BC39F5"/>
    <w:rsid w:val="00BC5E52"/>
    <w:rsid w:val="00BC763F"/>
    <w:rsid w:val="00BC7964"/>
    <w:rsid w:val="00BD0892"/>
    <w:rsid w:val="00BD1DCC"/>
    <w:rsid w:val="00BD4E33"/>
    <w:rsid w:val="00BD513A"/>
    <w:rsid w:val="00BD6A19"/>
    <w:rsid w:val="00BD6FBC"/>
    <w:rsid w:val="00BD7838"/>
    <w:rsid w:val="00BE040E"/>
    <w:rsid w:val="00BE32EA"/>
    <w:rsid w:val="00BE4514"/>
    <w:rsid w:val="00BE5287"/>
    <w:rsid w:val="00BE6802"/>
    <w:rsid w:val="00BE6B42"/>
    <w:rsid w:val="00BE7167"/>
    <w:rsid w:val="00BE7970"/>
    <w:rsid w:val="00BE7E57"/>
    <w:rsid w:val="00BF13B3"/>
    <w:rsid w:val="00BF3ED9"/>
    <w:rsid w:val="00BF46C3"/>
    <w:rsid w:val="00BF49CE"/>
    <w:rsid w:val="00BF4A92"/>
    <w:rsid w:val="00BF4EB9"/>
    <w:rsid w:val="00BF7674"/>
    <w:rsid w:val="00BF7DBB"/>
    <w:rsid w:val="00C00144"/>
    <w:rsid w:val="00C02847"/>
    <w:rsid w:val="00C030DE"/>
    <w:rsid w:val="00C03194"/>
    <w:rsid w:val="00C05F79"/>
    <w:rsid w:val="00C10F51"/>
    <w:rsid w:val="00C123A1"/>
    <w:rsid w:val="00C13661"/>
    <w:rsid w:val="00C14131"/>
    <w:rsid w:val="00C14542"/>
    <w:rsid w:val="00C14A0D"/>
    <w:rsid w:val="00C15597"/>
    <w:rsid w:val="00C16142"/>
    <w:rsid w:val="00C16682"/>
    <w:rsid w:val="00C20749"/>
    <w:rsid w:val="00C20B5B"/>
    <w:rsid w:val="00C21864"/>
    <w:rsid w:val="00C22105"/>
    <w:rsid w:val="00C2237E"/>
    <w:rsid w:val="00C244B6"/>
    <w:rsid w:val="00C26603"/>
    <w:rsid w:val="00C2705A"/>
    <w:rsid w:val="00C2730C"/>
    <w:rsid w:val="00C27DAC"/>
    <w:rsid w:val="00C27E03"/>
    <w:rsid w:val="00C30239"/>
    <w:rsid w:val="00C30A63"/>
    <w:rsid w:val="00C30C6E"/>
    <w:rsid w:val="00C310A5"/>
    <w:rsid w:val="00C320D4"/>
    <w:rsid w:val="00C333FD"/>
    <w:rsid w:val="00C339B2"/>
    <w:rsid w:val="00C34FF2"/>
    <w:rsid w:val="00C36307"/>
    <w:rsid w:val="00C36582"/>
    <w:rsid w:val="00C36AD4"/>
    <w:rsid w:val="00C36ECE"/>
    <w:rsid w:val="00C3702F"/>
    <w:rsid w:val="00C3757E"/>
    <w:rsid w:val="00C37BDD"/>
    <w:rsid w:val="00C438A2"/>
    <w:rsid w:val="00C43FB6"/>
    <w:rsid w:val="00C44CC4"/>
    <w:rsid w:val="00C45424"/>
    <w:rsid w:val="00C45D3A"/>
    <w:rsid w:val="00C46121"/>
    <w:rsid w:val="00C507AD"/>
    <w:rsid w:val="00C53199"/>
    <w:rsid w:val="00C53661"/>
    <w:rsid w:val="00C53746"/>
    <w:rsid w:val="00C53CDB"/>
    <w:rsid w:val="00C56302"/>
    <w:rsid w:val="00C5687F"/>
    <w:rsid w:val="00C574CA"/>
    <w:rsid w:val="00C574D4"/>
    <w:rsid w:val="00C60D9F"/>
    <w:rsid w:val="00C60DB6"/>
    <w:rsid w:val="00C62393"/>
    <w:rsid w:val="00C63AE1"/>
    <w:rsid w:val="00C64A37"/>
    <w:rsid w:val="00C6514D"/>
    <w:rsid w:val="00C661C5"/>
    <w:rsid w:val="00C662DA"/>
    <w:rsid w:val="00C6698A"/>
    <w:rsid w:val="00C674EF"/>
    <w:rsid w:val="00C70BB1"/>
    <w:rsid w:val="00C7158E"/>
    <w:rsid w:val="00C72001"/>
    <w:rsid w:val="00C72189"/>
    <w:rsid w:val="00C7250B"/>
    <w:rsid w:val="00C7346B"/>
    <w:rsid w:val="00C74493"/>
    <w:rsid w:val="00C77C0E"/>
    <w:rsid w:val="00C8474D"/>
    <w:rsid w:val="00C8530D"/>
    <w:rsid w:val="00C85617"/>
    <w:rsid w:val="00C85B43"/>
    <w:rsid w:val="00C85EAB"/>
    <w:rsid w:val="00C85EB4"/>
    <w:rsid w:val="00C86452"/>
    <w:rsid w:val="00C86AE4"/>
    <w:rsid w:val="00C87DFE"/>
    <w:rsid w:val="00C90426"/>
    <w:rsid w:val="00C9158F"/>
    <w:rsid w:val="00C91687"/>
    <w:rsid w:val="00C924A8"/>
    <w:rsid w:val="00C92A69"/>
    <w:rsid w:val="00C93873"/>
    <w:rsid w:val="00C93DA2"/>
    <w:rsid w:val="00C945FE"/>
    <w:rsid w:val="00C96680"/>
    <w:rsid w:val="00C96F9E"/>
    <w:rsid w:val="00C96FAA"/>
    <w:rsid w:val="00C97A04"/>
    <w:rsid w:val="00CA06B9"/>
    <w:rsid w:val="00CA0F1E"/>
    <w:rsid w:val="00CA107B"/>
    <w:rsid w:val="00CA1734"/>
    <w:rsid w:val="00CA17A0"/>
    <w:rsid w:val="00CA484D"/>
    <w:rsid w:val="00CA4BBD"/>
    <w:rsid w:val="00CA7331"/>
    <w:rsid w:val="00CA7DAC"/>
    <w:rsid w:val="00CB1B40"/>
    <w:rsid w:val="00CB3320"/>
    <w:rsid w:val="00CB3ECB"/>
    <w:rsid w:val="00CB48D5"/>
    <w:rsid w:val="00CB49CE"/>
    <w:rsid w:val="00CB4F71"/>
    <w:rsid w:val="00CB61A1"/>
    <w:rsid w:val="00CB7BE3"/>
    <w:rsid w:val="00CB7C8F"/>
    <w:rsid w:val="00CC18DC"/>
    <w:rsid w:val="00CC1974"/>
    <w:rsid w:val="00CC1F8B"/>
    <w:rsid w:val="00CC30D1"/>
    <w:rsid w:val="00CC5034"/>
    <w:rsid w:val="00CC5530"/>
    <w:rsid w:val="00CC739E"/>
    <w:rsid w:val="00CC7C1D"/>
    <w:rsid w:val="00CC7EBB"/>
    <w:rsid w:val="00CD02EE"/>
    <w:rsid w:val="00CD06C2"/>
    <w:rsid w:val="00CD1066"/>
    <w:rsid w:val="00CD1400"/>
    <w:rsid w:val="00CD252A"/>
    <w:rsid w:val="00CD29A9"/>
    <w:rsid w:val="00CD34B4"/>
    <w:rsid w:val="00CD34FC"/>
    <w:rsid w:val="00CD3614"/>
    <w:rsid w:val="00CD58B7"/>
    <w:rsid w:val="00CD5A0E"/>
    <w:rsid w:val="00CD676A"/>
    <w:rsid w:val="00CD6E70"/>
    <w:rsid w:val="00CD6EC2"/>
    <w:rsid w:val="00CD74B9"/>
    <w:rsid w:val="00CD7735"/>
    <w:rsid w:val="00CE588D"/>
    <w:rsid w:val="00CE76F3"/>
    <w:rsid w:val="00CE7848"/>
    <w:rsid w:val="00CF07CF"/>
    <w:rsid w:val="00CF0F56"/>
    <w:rsid w:val="00CF127B"/>
    <w:rsid w:val="00CF1C2E"/>
    <w:rsid w:val="00CF1CAB"/>
    <w:rsid w:val="00CF1E7B"/>
    <w:rsid w:val="00CF2325"/>
    <w:rsid w:val="00CF240C"/>
    <w:rsid w:val="00CF2E8B"/>
    <w:rsid w:val="00CF3A11"/>
    <w:rsid w:val="00CF3C8B"/>
    <w:rsid w:val="00CF4099"/>
    <w:rsid w:val="00D0027D"/>
    <w:rsid w:val="00D00796"/>
    <w:rsid w:val="00D00E24"/>
    <w:rsid w:val="00D01A9E"/>
    <w:rsid w:val="00D02088"/>
    <w:rsid w:val="00D04CA7"/>
    <w:rsid w:val="00D057FE"/>
    <w:rsid w:val="00D064BA"/>
    <w:rsid w:val="00D06AB4"/>
    <w:rsid w:val="00D06C6A"/>
    <w:rsid w:val="00D0762F"/>
    <w:rsid w:val="00D07EC3"/>
    <w:rsid w:val="00D106B6"/>
    <w:rsid w:val="00D13D1B"/>
    <w:rsid w:val="00D15F1F"/>
    <w:rsid w:val="00D170A0"/>
    <w:rsid w:val="00D17A05"/>
    <w:rsid w:val="00D23B03"/>
    <w:rsid w:val="00D249A0"/>
    <w:rsid w:val="00D25250"/>
    <w:rsid w:val="00D2543B"/>
    <w:rsid w:val="00D261A2"/>
    <w:rsid w:val="00D26995"/>
    <w:rsid w:val="00D300F6"/>
    <w:rsid w:val="00D3015D"/>
    <w:rsid w:val="00D31FF3"/>
    <w:rsid w:val="00D33B7F"/>
    <w:rsid w:val="00D34310"/>
    <w:rsid w:val="00D34451"/>
    <w:rsid w:val="00D34C3E"/>
    <w:rsid w:val="00D35CD0"/>
    <w:rsid w:val="00D35EB0"/>
    <w:rsid w:val="00D36313"/>
    <w:rsid w:val="00D370E5"/>
    <w:rsid w:val="00D40D0D"/>
    <w:rsid w:val="00D415BD"/>
    <w:rsid w:val="00D432A4"/>
    <w:rsid w:val="00D43BB7"/>
    <w:rsid w:val="00D43F81"/>
    <w:rsid w:val="00D4431B"/>
    <w:rsid w:val="00D451E4"/>
    <w:rsid w:val="00D45D0F"/>
    <w:rsid w:val="00D47581"/>
    <w:rsid w:val="00D530C9"/>
    <w:rsid w:val="00D53734"/>
    <w:rsid w:val="00D5399A"/>
    <w:rsid w:val="00D54C9F"/>
    <w:rsid w:val="00D55EAE"/>
    <w:rsid w:val="00D56646"/>
    <w:rsid w:val="00D6115D"/>
    <w:rsid w:val="00D6156E"/>
    <w:rsid w:val="00D616D2"/>
    <w:rsid w:val="00D61B7A"/>
    <w:rsid w:val="00D633E6"/>
    <w:rsid w:val="00D6398E"/>
    <w:rsid w:val="00D63B5F"/>
    <w:rsid w:val="00D63F1A"/>
    <w:rsid w:val="00D645C4"/>
    <w:rsid w:val="00D66065"/>
    <w:rsid w:val="00D67321"/>
    <w:rsid w:val="00D6756A"/>
    <w:rsid w:val="00D70EF7"/>
    <w:rsid w:val="00D730B5"/>
    <w:rsid w:val="00D736EA"/>
    <w:rsid w:val="00D73C94"/>
    <w:rsid w:val="00D73D4E"/>
    <w:rsid w:val="00D73F05"/>
    <w:rsid w:val="00D74974"/>
    <w:rsid w:val="00D749A2"/>
    <w:rsid w:val="00D80874"/>
    <w:rsid w:val="00D83372"/>
    <w:rsid w:val="00D83708"/>
    <w:rsid w:val="00D8397C"/>
    <w:rsid w:val="00D83C6C"/>
    <w:rsid w:val="00D83DAD"/>
    <w:rsid w:val="00D85443"/>
    <w:rsid w:val="00D87C30"/>
    <w:rsid w:val="00D87EA5"/>
    <w:rsid w:val="00D91B36"/>
    <w:rsid w:val="00D924FA"/>
    <w:rsid w:val="00D92567"/>
    <w:rsid w:val="00D94EED"/>
    <w:rsid w:val="00D96026"/>
    <w:rsid w:val="00D960AF"/>
    <w:rsid w:val="00D96353"/>
    <w:rsid w:val="00D9652A"/>
    <w:rsid w:val="00DA1CEE"/>
    <w:rsid w:val="00DA2CCE"/>
    <w:rsid w:val="00DA3D38"/>
    <w:rsid w:val="00DA6229"/>
    <w:rsid w:val="00DA6298"/>
    <w:rsid w:val="00DA70E8"/>
    <w:rsid w:val="00DA7985"/>
    <w:rsid w:val="00DA7C1C"/>
    <w:rsid w:val="00DB08DC"/>
    <w:rsid w:val="00DB0AA6"/>
    <w:rsid w:val="00DB0D0D"/>
    <w:rsid w:val="00DB0D85"/>
    <w:rsid w:val="00DB0E73"/>
    <w:rsid w:val="00DB147A"/>
    <w:rsid w:val="00DB1B7A"/>
    <w:rsid w:val="00DB1E6B"/>
    <w:rsid w:val="00DB209A"/>
    <w:rsid w:val="00DB2672"/>
    <w:rsid w:val="00DB3DDE"/>
    <w:rsid w:val="00DB6058"/>
    <w:rsid w:val="00DB73A1"/>
    <w:rsid w:val="00DC05C9"/>
    <w:rsid w:val="00DC0D7D"/>
    <w:rsid w:val="00DC2024"/>
    <w:rsid w:val="00DC219D"/>
    <w:rsid w:val="00DC2907"/>
    <w:rsid w:val="00DC362E"/>
    <w:rsid w:val="00DC3A55"/>
    <w:rsid w:val="00DC42E5"/>
    <w:rsid w:val="00DC448D"/>
    <w:rsid w:val="00DC519F"/>
    <w:rsid w:val="00DC51D9"/>
    <w:rsid w:val="00DC55D7"/>
    <w:rsid w:val="00DC6708"/>
    <w:rsid w:val="00DC7F64"/>
    <w:rsid w:val="00DD130A"/>
    <w:rsid w:val="00DD1635"/>
    <w:rsid w:val="00DD1885"/>
    <w:rsid w:val="00DD2F15"/>
    <w:rsid w:val="00DD3790"/>
    <w:rsid w:val="00DD4839"/>
    <w:rsid w:val="00DD4BAC"/>
    <w:rsid w:val="00DD5188"/>
    <w:rsid w:val="00DD7271"/>
    <w:rsid w:val="00DE02E1"/>
    <w:rsid w:val="00DE0BFD"/>
    <w:rsid w:val="00DE0CDF"/>
    <w:rsid w:val="00DE12B7"/>
    <w:rsid w:val="00DE12C8"/>
    <w:rsid w:val="00DE206C"/>
    <w:rsid w:val="00DE381A"/>
    <w:rsid w:val="00DE616F"/>
    <w:rsid w:val="00DF0A85"/>
    <w:rsid w:val="00DF1E6D"/>
    <w:rsid w:val="00DF22BD"/>
    <w:rsid w:val="00DF2714"/>
    <w:rsid w:val="00DF2BCD"/>
    <w:rsid w:val="00DF58BE"/>
    <w:rsid w:val="00DF5DAB"/>
    <w:rsid w:val="00DF6D97"/>
    <w:rsid w:val="00DF7620"/>
    <w:rsid w:val="00E013E9"/>
    <w:rsid w:val="00E01436"/>
    <w:rsid w:val="00E01EC0"/>
    <w:rsid w:val="00E02874"/>
    <w:rsid w:val="00E029DB"/>
    <w:rsid w:val="00E03D9B"/>
    <w:rsid w:val="00E045BD"/>
    <w:rsid w:val="00E049B7"/>
    <w:rsid w:val="00E04FF2"/>
    <w:rsid w:val="00E05A36"/>
    <w:rsid w:val="00E07236"/>
    <w:rsid w:val="00E078E4"/>
    <w:rsid w:val="00E11459"/>
    <w:rsid w:val="00E11741"/>
    <w:rsid w:val="00E12D48"/>
    <w:rsid w:val="00E1317E"/>
    <w:rsid w:val="00E13389"/>
    <w:rsid w:val="00E134D7"/>
    <w:rsid w:val="00E13707"/>
    <w:rsid w:val="00E141F1"/>
    <w:rsid w:val="00E1724A"/>
    <w:rsid w:val="00E17B77"/>
    <w:rsid w:val="00E20851"/>
    <w:rsid w:val="00E210D1"/>
    <w:rsid w:val="00E216CD"/>
    <w:rsid w:val="00E21A58"/>
    <w:rsid w:val="00E23337"/>
    <w:rsid w:val="00E25818"/>
    <w:rsid w:val="00E259EA"/>
    <w:rsid w:val="00E25E71"/>
    <w:rsid w:val="00E27892"/>
    <w:rsid w:val="00E32061"/>
    <w:rsid w:val="00E33B8B"/>
    <w:rsid w:val="00E35C25"/>
    <w:rsid w:val="00E3757F"/>
    <w:rsid w:val="00E416B5"/>
    <w:rsid w:val="00E4237A"/>
    <w:rsid w:val="00E42FF9"/>
    <w:rsid w:val="00E44386"/>
    <w:rsid w:val="00E45747"/>
    <w:rsid w:val="00E45C7A"/>
    <w:rsid w:val="00E460D5"/>
    <w:rsid w:val="00E4714C"/>
    <w:rsid w:val="00E474B4"/>
    <w:rsid w:val="00E4788F"/>
    <w:rsid w:val="00E47E50"/>
    <w:rsid w:val="00E512EB"/>
    <w:rsid w:val="00E51AEB"/>
    <w:rsid w:val="00E522A7"/>
    <w:rsid w:val="00E526CF"/>
    <w:rsid w:val="00E53E26"/>
    <w:rsid w:val="00E54452"/>
    <w:rsid w:val="00E54F5F"/>
    <w:rsid w:val="00E6342B"/>
    <w:rsid w:val="00E6490E"/>
    <w:rsid w:val="00E6501A"/>
    <w:rsid w:val="00E65E03"/>
    <w:rsid w:val="00E65EC7"/>
    <w:rsid w:val="00E664C5"/>
    <w:rsid w:val="00E671A2"/>
    <w:rsid w:val="00E736D3"/>
    <w:rsid w:val="00E73727"/>
    <w:rsid w:val="00E758A4"/>
    <w:rsid w:val="00E76C0F"/>
    <w:rsid w:val="00E76D26"/>
    <w:rsid w:val="00E77821"/>
    <w:rsid w:val="00E77D52"/>
    <w:rsid w:val="00E804B3"/>
    <w:rsid w:val="00E82440"/>
    <w:rsid w:val="00E82474"/>
    <w:rsid w:val="00E84402"/>
    <w:rsid w:val="00E84584"/>
    <w:rsid w:val="00E845B0"/>
    <w:rsid w:val="00E84AB0"/>
    <w:rsid w:val="00E85989"/>
    <w:rsid w:val="00E863CC"/>
    <w:rsid w:val="00E87098"/>
    <w:rsid w:val="00E87640"/>
    <w:rsid w:val="00E91266"/>
    <w:rsid w:val="00E93DF5"/>
    <w:rsid w:val="00E945E2"/>
    <w:rsid w:val="00E94D01"/>
    <w:rsid w:val="00E950B7"/>
    <w:rsid w:val="00E9657B"/>
    <w:rsid w:val="00E96A9B"/>
    <w:rsid w:val="00E96AC8"/>
    <w:rsid w:val="00E96FA4"/>
    <w:rsid w:val="00EA0A58"/>
    <w:rsid w:val="00EA0D29"/>
    <w:rsid w:val="00EA2360"/>
    <w:rsid w:val="00EA3712"/>
    <w:rsid w:val="00EA7113"/>
    <w:rsid w:val="00EA7600"/>
    <w:rsid w:val="00EA769B"/>
    <w:rsid w:val="00EA7739"/>
    <w:rsid w:val="00EA7859"/>
    <w:rsid w:val="00EB07BB"/>
    <w:rsid w:val="00EB1390"/>
    <w:rsid w:val="00EB24BF"/>
    <w:rsid w:val="00EB260F"/>
    <w:rsid w:val="00EB2ADF"/>
    <w:rsid w:val="00EB2BCE"/>
    <w:rsid w:val="00EB2C71"/>
    <w:rsid w:val="00EB3243"/>
    <w:rsid w:val="00EB4340"/>
    <w:rsid w:val="00EB556D"/>
    <w:rsid w:val="00EB5A7D"/>
    <w:rsid w:val="00EB5DD1"/>
    <w:rsid w:val="00EC0D71"/>
    <w:rsid w:val="00EC174A"/>
    <w:rsid w:val="00EC3089"/>
    <w:rsid w:val="00EC30F6"/>
    <w:rsid w:val="00EC4099"/>
    <w:rsid w:val="00EC5EEF"/>
    <w:rsid w:val="00EC602C"/>
    <w:rsid w:val="00ED0667"/>
    <w:rsid w:val="00ED2630"/>
    <w:rsid w:val="00ED28C6"/>
    <w:rsid w:val="00ED2E7C"/>
    <w:rsid w:val="00ED410B"/>
    <w:rsid w:val="00ED55C0"/>
    <w:rsid w:val="00ED5FF9"/>
    <w:rsid w:val="00ED682B"/>
    <w:rsid w:val="00ED6FD8"/>
    <w:rsid w:val="00ED73A1"/>
    <w:rsid w:val="00EE130A"/>
    <w:rsid w:val="00EE26A4"/>
    <w:rsid w:val="00EE2731"/>
    <w:rsid w:val="00EE3527"/>
    <w:rsid w:val="00EE37D7"/>
    <w:rsid w:val="00EE41D5"/>
    <w:rsid w:val="00EE4B05"/>
    <w:rsid w:val="00EE6A63"/>
    <w:rsid w:val="00EE6B9A"/>
    <w:rsid w:val="00EE759F"/>
    <w:rsid w:val="00EE79E9"/>
    <w:rsid w:val="00EE7C46"/>
    <w:rsid w:val="00EF0347"/>
    <w:rsid w:val="00EF0572"/>
    <w:rsid w:val="00EF0CE8"/>
    <w:rsid w:val="00EF25B0"/>
    <w:rsid w:val="00EF3360"/>
    <w:rsid w:val="00EF6582"/>
    <w:rsid w:val="00EF78E0"/>
    <w:rsid w:val="00F00DCA"/>
    <w:rsid w:val="00F011B8"/>
    <w:rsid w:val="00F024AB"/>
    <w:rsid w:val="00F037A4"/>
    <w:rsid w:val="00F04373"/>
    <w:rsid w:val="00F06D7B"/>
    <w:rsid w:val="00F072D4"/>
    <w:rsid w:val="00F108E9"/>
    <w:rsid w:val="00F11248"/>
    <w:rsid w:val="00F11FB2"/>
    <w:rsid w:val="00F13C40"/>
    <w:rsid w:val="00F147B5"/>
    <w:rsid w:val="00F168CF"/>
    <w:rsid w:val="00F17038"/>
    <w:rsid w:val="00F207F4"/>
    <w:rsid w:val="00F23A43"/>
    <w:rsid w:val="00F25D16"/>
    <w:rsid w:val="00F263DA"/>
    <w:rsid w:val="00F27C8F"/>
    <w:rsid w:val="00F30007"/>
    <w:rsid w:val="00F30C6D"/>
    <w:rsid w:val="00F32749"/>
    <w:rsid w:val="00F33BF5"/>
    <w:rsid w:val="00F33ED7"/>
    <w:rsid w:val="00F34409"/>
    <w:rsid w:val="00F34977"/>
    <w:rsid w:val="00F35098"/>
    <w:rsid w:val="00F356EA"/>
    <w:rsid w:val="00F35787"/>
    <w:rsid w:val="00F37172"/>
    <w:rsid w:val="00F373AF"/>
    <w:rsid w:val="00F4053C"/>
    <w:rsid w:val="00F40A1C"/>
    <w:rsid w:val="00F41BB8"/>
    <w:rsid w:val="00F4206F"/>
    <w:rsid w:val="00F4477E"/>
    <w:rsid w:val="00F44888"/>
    <w:rsid w:val="00F450C0"/>
    <w:rsid w:val="00F4517D"/>
    <w:rsid w:val="00F45CB7"/>
    <w:rsid w:val="00F46BDE"/>
    <w:rsid w:val="00F47D68"/>
    <w:rsid w:val="00F47EDC"/>
    <w:rsid w:val="00F50ABD"/>
    <w:rsid w:val="00F51059"/>
    <w:rsid w:val="00F51590"/>
    <w:rsid w:val="00F51E27"/>
    <w:rsid w:val="00F54765"/>
    <w:rsid w:val="00F552F0"/>
    <w:rsid w:val="00F56733"/>
    <w:rsid w:val="00F56C40"/>
    <w:rsid w:val="00F57595"/>
    <w:rsid w:val="00F6127B"/>
    <w:rsid w:val="00F63D16"/>
    <w:rsid w:val="00F64400"/>
    <w:rsid w:val="00F64608"/>
    <w:rsid w:val="00F670CD"/>
    <w:rsid w:val="00F67D8F"/>
    <w:rsid w:val="00F70926"/>
    <w:rsid w:val="00F70E23"/>
    <w:rsid w:val="00F73085"/>
    <w:rsid w:val="00F743A5"/>
    <w:rsid w:val="00F752EF"/>
    <w:rsid w:val="00F7798D"/>
    <w:rsid w:val="00F77C2C"/>
    <w:rsid w:val="00F802BE"/>
    <w:rsid w:val="00F819B9"/>
    <w:rsid w:val="00F827AB"/>
    <w:rsid w:val="00F83164"/>
    <w:rsid w:val="00F84459"/>
    <w:rsid w:val="00F85895"/>
    <w:rsid w:val="00F86024"/>
    <w:rsid w:val="00F8611A"/>
    <w:rsid w:val="00F8622F"/>
    <w:rsid w:val="00F87246"/>
    <w:rsid w:val="00F92B4E"/>
    <w:rsid w:val="00F95E0F"/>
    <w:rsid w:val="00FA0AFD"/>
    <w:rsid w:val="00FA206D"/>
    <w:rsid w:val="00FA5128"/>
    <w:rsid w:val="00FB0DDD"/>
    <w:rsid w:val="00FB2BFC"/>
    <w:rsid w:val="00FB41C5"/>
    <w:rsid w:val="00FB42D4"/>
    <w:rsid w:val="00FB4979"/>
    <w:rsid w:val="00FB4FED"/>
    <w:rsid w:val="00FB5906"/>
    <w:rsid w:val="00FB5960"/>
    <w:rsid w:val="00FB7496"/>
    <w:rsid w:val="00FB762F"/>
    <w:rsid w:val="00FC02B7"/>
    <w:rsid w:val="00FC15F1"/>
    <w:rsid w:val="00FC1668"/>
    <w:rsid w:val="00FC1A10"/>
    <w:rsid w:val="00FC2037"/>
    <w:rsid w:val="00FC2AED"/>
    <w:rsid w:val="00FC4DD1"/>
    <w:rsid w:val="00FC5A04"/>
    <w:rsid w:val="00FC6A7E"/>
    <w:rsid w:val="00FD02F4"/>
    <w:rsid w:val="00FD357F"/>
    <w:rsid w:val="00FD58EA"/>
    <w:rsid w:val="00FD5ACE"/>
    <w:rsid w:val="00FD5EA7"/>
    <w:rsid w:val="00FD66BC"/>
    <w:rsid w:val="00FD6D59"/>
    <w:rsid w:val="00FE0872"/>
    <w:rsid w:val="00FE0B1E"/>
    <w:rsid w:val="00FE2248"/>
    <w:rsid w:val="00FE2B37"/>
    <w:rsid w:val="00FE46A2"/>
    <w:rsid w:val="00FE5D75"/>
    <w:rsid w:val="00FE5EA3"/>
    <w:rsid w:val="00FE5F6D"/>
    <w:rsid w:val="00FE622E"/>
    <w:rsid w:val="00FE7215"/>
    <w:rsid w:val="00FE7837"/>
    <w:rsid w:val="00FE7C24"/>
    <w:rsid w:val="00FE7F3C"/>
    <w:rsid w:val="00FF06E6"/>
    <w:rsid w:val="00FF10E4"/>
    <w:rsid w:val="00FF1354"/>
    <w:rsid w:val="00FF27EA"/>
    <w:rsid w:val="00FF5857"/>
    <w:rsid w:val="00FF5B32"/>
    <w:rsid w:val="00FF6C2D"/>
    <w:rsid w:val="00FF72BB"/>
    <w:rsid w:val="00FF73F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14387"/>
  <w15:docId w15:val="{BF8DA3BE-FD70-435C-A91C-388A473A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D6481"/>
    <w:pPr>
      <w:keepNext/>
      <w:spacing w:before="24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D6481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B20BB1"/>
    <w:pPr>
      <w:spacing w:before="36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A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A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5EAB"/>
    <w:rPr>
      <w:vertAlign w:val="superscript"/>
    </w:rPr>
  </w:style>
  <w:style w:type="paragraph" w:customStyle="1" w:styleId="Default">
    <w:name w:val="Default"/>
    <w:rsid w:val="0035714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FB7496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78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78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785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78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7859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60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2401D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2401D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2401DE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2401DE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2401DE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2401DE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2401DE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2401DE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Lead">
    <w:name w:val="Lead"/>
    <w:basedOn w:val="LID"/>
    <w:link w:val="LeadZnak"/>
    <w:qFormat/>
    <w:rsid w:val="002401DE"/>
    <w:pPr>
      <w:spacing w:before="360"/>
    </w:pPr>
  </w:style>
  <w:style w:type="character" w:customStyle="1" w:styleId="LeadZnak">
    <w:name w:val="Lead Znak"/>
    <w:basedOn w:val="Domylnaczcionkaakapitu"/>
    <w:link w:val="Lead"/>
    <w:rsid w:val="002401DE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915EC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915ECB"/>
    <w:rPr>
      <w:rFonts w:ascii="Fira Sans SemiBold" w:hAnsi="Fira Sans SemiBold"/>
      <w:color w:val="001D77"/>
      <w:sz w:val="20"/>
      <w:szCs w:val="20"/>
    </w:rPr>
  </w:style>
  <w:style w:type="paragraph" w:customStyle="1" w:styleId="Przypis">
    <w:name w:val="Przypis"/>
    <w:basedOn w:val="Tekstprzypisudolnego"/>
    <w:link w:val="PrzypisZnak"/>
    <w:qFormat/>
    <w:rsid w:val="00D54C9F"/>
    <w:pPr>
      <w:spacing w:before="240" w:after="240"/>
    </w:pPr>
    <w:rPr>
      <w:sz w:val="18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D54C9F"/>
    <w:rPr>
      <w:rFonts w:ascii="Fira Sans" w:hAnsi="Fira Sans"/>
      <w:sz w:val="18"/>
      <w:szCs w:val="19"/>
      <w:lang w:val="en-GB"/>
    </w:rPr>
  </w:style>
  <w:style w:type="paragraph" w:customStyle="1" w:styleId="Tytutablicy">
    <w:name w:val="Tytuł tablicy"/>
    <w:basedOn w:val="Nagwek1"/>
    <w:link w:val="TytutablicyZnak"/>
    <w:qFormat/>
    <w:rsid w:val="00404671"/>
    <w:pPr>
      <w:spacing w:before="360"/>
    </w:pPr>
    <w:rPr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404671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546F9B"/>
    <w:rPr>
      <w:rFonts w:eastAsia="Times New Roman" w:cs="Calibri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546F9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Domylnaczcionkaakapitu"/>
    <w:link w:val="Tablicagwka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546F9B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546F9B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546F9B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546F9B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546F9B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546F9B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546F9B"/>
    <w:rPr>
      <w:rFonts w:ascii="Fira Sans" w:hAnsi="Fira Sans"/>
      <w:sz w:val="19"/>
      <w:szCs w:val="19"/>
    </w:rPr>
  </w:style>
  <w:style w:type="character" w:customStyle="1" w:styleId="TablicanotkaZnak">
    <w:name w:val="Tablica notka Znak"/>
    <w:basedOn w:val="Domylnaczcionkaakapitu"/>
    <w:link w:val="Tablicanotka"/>
    <w:rsid w:val="00546F9B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546F9B"/>
    <w:pPr>
      <w:numPr>
        <w:ilvl w:val="1"/>
        <w:numId w:val="1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853816"/>
    <w:pPr>
      <w:spacing w:before="360"/>
    </w:pPr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546F9B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853816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730ED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Poprawka">
    <w:name w:val="Revision"/>
    <w:hidden/>
    <w:uiPriority w:val="99"/>
    <w:semiHidden/>
    <w:rsid w:val="00B72ED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stat.gov.pl/metainformacje/slownik-pojec/pojecia-stosowane-w-statystyce-publicznej/1495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156,pojecie.html" TargetMode="External"/><Relationship Id="rId30" Type="http://schemas.openxmlformats.org/officeDocument/2006/relationships/hyperlink" Target="https://stat.gov.pl/metainformacje/slownik-pojec/pojecia-stosowane-w-statystyce-publicznej/44,pojecie.html" TargetMode="Externa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hyperlink" Target="https://ec.europa.eu/eurostat/databrowser/view/lc_lci_r2_q/default/table?lang=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sygnalna_Indeks kosztów zatrudnienia w kwartałach 2022 r.docx</NazwaPliku>
    <Osoba xmlns="AD3641B4-23D9-4536-AF9E-7D0EADDEB824">STAT\GORKAM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B92CA-2295-471E-8AD5-EF83C14FAF2C}"/>
</file>

<file path=customXml/itemProps2.xml><?xml version="1.0" encoding="utf-8"?>
<ds:datastoreItem xmlns:ds="http://schemas.openxmlformats.org/officeDocument/2006/customXml" ds:itemID="{E91CAB5B-3A3D-424D-840A-5100D12AF0DD}"/>
</file>

<file path=customXml/itemProps3.xml><?xml version="1.0" encoding="utf-8"?>
<ds:datastoreItem xmlns:ds="http://schemas.openxmlformats.org/officeDocument/2006/customXml" ds:itemID="{F0CA8B5C-31D1-44D8-BAA2-D57C9058BECB}"/>
</file>

<file path=customXml/itemProps4.xml><?xml version="1.0" encoding="utf-8"?>
<ds:datastoreItem xmlns:ds="http://schemas.openxmlformats.org/officeDocument/2006/customXml" ds:itemID="{E91CAB5B-3A3D-424D-840A-5100D12A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1025</Words>
  <Characters>6152</Characters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2023-04-14T06:16:00Z</cp:lastPrinted>
  <dcterms:created xsi:type="dcterms:W3CDTF">2023-04-14T05:41:00Z</dcterms:created>
  <dcterms:modified xsi:type="dcterms:W3CDTF">2023-04-14T06:17:00Z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