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4D460CC" w:rsidR="00393761" w:rsidRPr="00883E43" w:rsidRDefault="00883E43" w:rsidP="00F049AB">
      <w:pPr>
        <w:pStyle w:val="Tytuinfomacjisygnalnej"/>
      </w:pPr>
      <w:r w:rsidRPr="00C11430">
        <w:t xml:space="preserve">Wskaźniki cen produkcji sprzedanej przemysłu </w:t>
      </w:r>
      <w:r>
        <w:t>w</w:t>
      </w:r>
      <w:r w:rsidR="00D8306C">
        <w:t> </w:t>
      </w:r>
      <w:r w:rsidR="00E5253C">
        <w:t>grudniu</w:t>
      </w:r>
      <w:r>
        <w:t xml:space="preserve"> </w:t>
      </w:r>
      <w:r w:rsidRPr="009B5FD8">
        <w:t>202</w:t>
      </w:r>
      <w:r>
        <w:t>3</w:t>
      </w:r>
      <w:r w:rsidRPr="009B5FD8">
        <w:t xml:space="preserve"> r.</w:t>
      </w:r>
    </w:p>
    <w:p w14:paraId="3DB10F9F" w14:textId="17AA0C57" w:rsidR="00E95B8E" w:rsidRPr="0066387C" w:rsidRDefault="006D7409" w:rsidP="00883E43">
      <w:pPr>
        <w:pStyle w:val="Lead"/>
        <w:rPr>
          <w:b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272ECEC2">
                <wp:simplePos x="0" y="0"/>
                <wp:positionH relativeFrom="margin">
                  <wp:posOffset>-15240</wp:posOffset>
                </wp:positionH>
                <wp:positionV relativeFrom="paragraph">
                  <wp:posOffset>10160</wp:posOffset>
                </wp:positionV>
                <wp:extent cx="2204085" cy="1310640"/>
                <wp:effectExtent l="0" t="0" r="5715" b="3810"/>
                <wp:wrapSquare wrapText="bothSides"/>
                <wp:docPr id="6" name="Pole tekstowe 2" descr="6,4% - spadek cen producentów w przemyśle w porównaniu z grudni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0640"/>
                        </a:xfrm>
                        <a:prstGeom prst="roundRect">
                          <a:avLst/>
                        </a:prstGeom>
                        <a:solidFill>
                          <a:srgbClr val="001D77"/>
                        </a:solidFill>
                        <a:ln w="9525">
                          <a:noFill/>
                          <a:miter lim="800000"/>
                          <a:headEnd/>
                          <a:tailEnd/>
                        </a:ln>
                      </wps:spPr>
                      <wps:txbx>
                        <w:txbxContent>
                          <w:p w14:paraId="56D1096E" w14:textId="3DBC1882"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E5253C">
                              <w:rPr>
                                <w:rStyle w:val="WartowskanikaZnak"/>
                                <w:sz w:val="72"/>
                                <w:szCs w:val="72"/>
                              </w:rPr>
                              <w:t>6,4</w:t>
                            </w:r>
                            <w:r w:rsidR="004B4292" w:rsidRPr="00883E43">
                              <w:rPr>
                                <w:rStyle w:val="WartowskanikaZnak"/>
                                <w:sz w:val="72"/>
                                <w:szCs w:val="72"/>
                              </w:rPr>
                              <w:t>%</w:t>
                            </w:r>
                          </w:p>
                          <w:p w14:paraId="63B3F253" w14:textId="0A0F51B3"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z</w:t>
                            </w:r>
                            <w:r w:rsidR="00D516D9">
                              <w:rPr>
                                <w:szCs w:val="20"/>
                              </w:rPr>
                              <w:t> </w:t>
                            </w:r>
                            <w:r w:rsidR="00E5253C">
                              <w:rPr>
                                <w:szCs w:val="20"/>
                              </w:rPr>
                              <w:t>grudniem</w:t>
                            </w:r>
                            <w:r>
                              <w:rPr>
                                <w:szCs w:val="20"/>
                              </w:rPr>
                              <w:t xml:space="preserve"> </w:t>
                            </w:r>
                            <w:r w:rsidRPr="002002D0">
                              <w:rPr>
                                <w:szCs w:val="20"/>
                              </w:rPr>
                              <w:t>20</w:t>
                            </w:r>
                            <w:r>
                              <w:rPr>
                                <w:szCs w:val="20"/>
                              </w:rPr>
                              <w:t>22</w:t>
                            </w:r>
                            <w:r w:rsidRPr="002002D0">
                              <w:rPr>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6,4% - spadek cen producentów w przemyśle w porównaniu z grudniem   2022 r.&#10;" style="position:absolute;margin-left:-1.2pt;margin-top:.8pt;width:173.55pt;height:103.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" fillcolor="#001d77" stroked="f">
                <v:stroke joinstyle="miter"/>
                <v:textbox>
                  <w:txbxContent>
                    <w:p w14:paraId="56D1096E" w14:textId="3DBC1882" w:rsidR="00313F5C" w:rsidRPr="00883E43" w:rsidRDefault="00883E43" w:rsidP="00F65A5A">
                      <w:pPr>
                        <w:autoSpaceDE w:val="0"/>
                        <w:autoSpaceDN w:val="0"/>
                        <w:adjustRightInd w:val="0"/>
                        <w:spacing w:before="0" w:after="0" w:line="240" w:lineRule="auto"/>
                        <w:rPr>
                          <w:rFonts w:ascii="Fira Sans SemiBold" w:hAnsi="Fira Sans SemiBold"/>
                          <w:color w:val="FFFFFF" w:themeColor="background1"/>
                          <w:sz w:val="72"/>
                          <w:szCs w:val="72"/>
                        </w:rPr>
                      </w:pPr>
                      <w:r w:rsidRPr="00883E43">
                        <w:rPr>
                          <w:rStyle w:val="IkonawskanikaZnak"/>
                          <w:sz w:val="72"/>
                          <w:szCs w:val="72"/>
                        </w:rPr>
                        <w:sym w:font="Wingdings" w:char="F0F2"/>
                      </w:r>
                      <w:r w:rsidR="00E5253C">
                        <w:rPr>
                          <w:rStyle w:val="WartowskanikaZnak"/>
                          <w:sz w:val="72"/>
                          <w:szCs w:val="72"/>
                        </w:rPr>
                        <w:t>6,4</w:t>
                      </w:r>
                      <w:r w:rsidR="004B4292" w:rsidRPr="00883E43">
                        <w:rPr>
                          <w:rStyle w:val="WartowskanikaZnak"/>
                          <w:sz w:val="72"/>
                          <w:szCs w:val="72"/>
                        </w:rPr>
                        <w:t>%</w:t>
                      </w:r>
                    </w:p>
                    <w:p w14:paraId="63B3F253" w14:textId="0A0F51B3" w:rsidR="005C0CAC" w:rsidRPr="007D605C" w:rsidRDefault="00883E43" w:rsidP="00883E43">
                      <w:pPr>
                        <w:pStyle w:val="tekstnaniebieskimtle"/>
                        <w:rPr>
                          <w:sz w:val="18"/>
                          <w:szCs w:val="20"/>
                        </w:rPr>
                      </w:pPr>
                      <w:r>
                        <w:rPr>
                          <w:szCs w:val="20"/>
                        </w:rPr>
                        <w:t xml:space="preserve">spadek </w:t>
                      </w:r>
                      <w:r w:rsidRPr="002002D0">
                        <w:rPr>
                          <w:szCs w:val="20"/>
                        </w:rPr>
                        <w:t>cen producentów w</w:t>
                      </w:r>
                      <w:r>
                        <w:rPr>
                          <w:szCs w:val="20"/>
                        </w:rPr>
                        <w:t> </w:t>
                      </w:r>
                      <w:r w:rsidRPr="002002D0">
                        <w:rPr>
                          <w:szCs w:val="20"/>
                        </w:rPr>
                        <w:t>przemyśle w porównaniu</w:t>
                      </w:r>
                      <w:r>
                        <w:rPr>
                          <w:szCs w:val="20"/>
                        </w:rPr>
                        <w:t xml:space="preserve"> z</w:t>
                      </w:r>
                      <w:r w:rsidR="00D516D9">
                        <w:rPr>
                          <w:szCs w:val="20"/>
                        </w:rPr>
                        <w:t> </w:t>
                      </w:r>
                      <w:r w:rsidR="00E5253C">
                        <w:rPr>
                          <w:szCs w:val="20"/>
                        </w:rPr>
                        <w:t>grudniem</w:t>
                      </w:r>
                      <w:r>
                        <w:rPr>
                          <w:szCs w:val="20"/>
                        </w:rPr>
                        <w:t xml:space="preserve"> </w:t>
                      </w:r>
                      <w:r w:rsidRPr="002002D0">
                        <w:rPr>
                          <w:szCs w:val="20"/>
                        </w:rPr>
                        <w:t>20</w:t>
                      </w:r>
                      <w:r>
                        <w:rPr>
                          <w:szCs w:val="20"/>
                        </w:rPr>
                        <w:t>22</w:t>
                      </w:r>
                      <w:r w:rsidRPr="002002D0">
                        <w:rPr>
                          <w:szCs w:val="20"/>
                        </w:rPr>
                        <w:t xml:space="preserve"> r.</w:t>
                      </w:r>
                    </w:p>
                  </w:txbxContent>
                </v:textbox>
                <w10:wrap type="square" anchorx="margin"/>
              </v:roundrect>
            </w:pict>
          </mc:Fallback>
        </mc:AlternateContent>
      </w:r>
      <w:r w:rsidR="00883E43" w:rsidRPr="0088650D">
        <w:rPr>
          <w:rFonts w:eastAsia="Times New Roman" w:cs="Times New Roman"/>
          <w:bCs/>
        </w:rPr>
        <w:t>Według wstępnych danych</w:t>
      </w:r>
      <w:r w:rsidR="00883E43" w:rsidRPr="00B117AD">
        <w:rPr>
          <w:rFonts w:eastAsia="Times New Roman" w:cs="Times New Roman"/>
          <w:bCs/>
        </w:rPr>
        <w:t xml:space="preserve"> </w:t>
      </w:r>
      <w:r w:rsidR="00883E43" w:rsidRPr="0088650D">
        <w:rPr>
          <w:rFonts w:eastAsia="Times New Roman" w:cs="Times New Roman"/>
          <w:bCs/>
        </w:rPr>
        <w:t>w</w:t>
      </w:r>
      <w:r w:rsidR="00EA5870">
        <w:rPr>
          <w:rFonts w:eastAsia="Times New Roman" w:cs="Times New Roman"/>
          <w:bCs/>
        </w:rPr>
        <w:t xml:space="preserve"> </w:t>
      </w:r>
      <w:r w:rsidR="00E5253C">
        <w:rPr>
          <w:rFonts w:eastAsia="Times New Roman" w:cs="Times New Roman"/>
          <w:bCs/>
        </w:rPr>
        <w:t>grudniu</w:t>
      </w:r>
      <w:r w:rsidR="00883E43" w:rsidRPr="0088650D">
        <w:rPr>
          <w:rFonts w:eastAsia="Times New Roman" w:cs="Times New Roman"/>
          <w:bCs/>
        </w:rPr>
        <w:t xml:space="preserve"> 202</w:t>
      </w:r>
      <w:r w:rsidR="00883E43">
        <w:rPr>
          <w:rFonts w:eastAsia="Times New Roman" w:cs="Times New Roman"/>
          <w:bCs/>
        </w:rPr>
        <w:t>3</w:t>
      </w:r>
      <w:r w:rsidR="00883E43" w:rsidRPr="0088650D">
        <w:rPr>
          <w:rFonts w:eastAsia="Times New Roman" w:cs="Times New Roman"/>
          <w:bCs/>
        </w:rPr>
        <w:t xml:space="preserve"> r. ceny produkcji sprzedanej przemysłu </w:t>
      </w:r>
      <w:r w:rsidR="00EA5870">
        <w:rPr>
          <w:rFonts w:eastAsia="Times New Roman" w:cs="Times New Roman"/>
          <w:bCs/>
        </w:rPr>
        <w:t>spadły</w:t>
      </w:r>
      <w:r w:rsidR="00883E43">
        <w:rPr>
          <w:rFonts w:eastAsia="Times New Roman" w:cs="Times New Roman"/>
          <w:bCs/>
        </w:rPr>
        <w:t xml:space="preserve"> </w:t>
      </w:r>
      <w:r w:rsidR="00883E43" w:rsidRPr="0088650D">
        <w:rPr>
          <w:rFonts w:eastAsia="Times New Roman" w:cs="Times New Roman"/>
          <w:bCs/>
        </w:rPr>
        <w:t>w</w:t>
      </w:r>
      <w:r w:rsidR="00883E43">
        <w:rPr>
          <w:rFonts w:eastAsia="Times New Roman" w:cs="Times New Roman"/>
          <w:bCs/>
        </w:rPr>
        <w:t> </w:t>
      </w:r>
      <w:r w:rsidR="00883E43" w:rsidRPr="0088650D">
        <w:rPr>
          <w:rFonts w:eastAsia="Times New Roman" w:cs="Times New Roman"/>
          <w:bCs/>
        </w:rPr>
        <w:t xml:space="preserve">stosunku do </w:t>
      </w:r>
      <w:r w:rsidR="00E5253C">
        <w:rPr>
          <w:rFonts w:eastAsia="Times New Roman" w:cs="Times New Roman"/>
          <w:bCs/>
        </w:rPr>
        <w:t>listopada</w:t>
      </w:r>
      <w:r w:rsidR="00D34A5C">
        <w:rPr>
          <w:rFonts w:eastAsia="Times New Roman" w:cs="Times New Roman"/>
          <w:bCs/>
        </w:rPr>
        <w:t xml:space="preserve"> </w:t>
      </w:r>
      <w:r w:rsidR="00883E43" w:rsidRPr="00370072">
        <w:rPr>
          <w:rFonts w:eastAsia="Times New Roman" w:cs="Times New Roman"/>
          <w:bCs/>
        </w:rPr>
        <w:t>202</w:t>
      </w:r>
      <w:r w:rsidR="00883E43">
        <w:rPr>
          <w:rFonts w:eastAsia="Times New Roman" w:cs="Times New Roman"/>
          <w:bCs/>
        </w:rPr>
        <w:t>3</w:t>
      </w:r>
      <w:r w:rsidR="00883E43" w:rsidRPr="00370072">
        <w:rPr>
          <w:rFonts w:eastAsia="Times New Roman" w:cs="Times New Roman"/>
          <w:bCs/>
        </w:rPr>
        <w:t xml:space="preserve"> r</w:t>
      </w:r>
      <w:r w:rsidR="00883E43" w:rsidRPr="0052591A">
        <w:rPr>
          <w:rFonts w:eastAsia="Times New Roman" w:cs="Times New Roman"/>
          <w:bCs/>
        </w:rPr>
        <w:t>.</w:t>
      </w:r>
      <w:r w:rsidR="00883E43">
        <w:rPr>
          <w:rFonts w:eastAsia="Times New Roman" w:cs="Times New Roman"/>
          <w:bCs/>
        </w:rPr>
        <w:t xml:space="preserve"> </w:t>
      </w:r>
      <w:r w:rsidR="00D34A5C">
        <w:rPr>
          <w:rFonts w:eastAsia="Times New Roman" w:cs="Times New Roman"/>
          <w:bCs/>
        </w:rPr>
        <w:t>–</w:t>
      </w:r>
      <w:r w:rsidR="00883E43">
        <w:rPr>
          <w:rFonts w:eastAsia="Times New Roman" w:cs="Times New Roman"/>
          <w:bCs/>
        </w:rPr>
        <w:t xml:space="preserve"> </w:t>
      </w:r>
      <w:r w:rsidR="00883E43" w:rsidRPr="0052591A">
        <w:rPr>
          <w:rFonts w:eastAsia="Times New Roman" w:cs="Times New Roman"/>
          <w:bCs/>
        </w:rPr>
        <w:t xml:space="preserve">o </w:t>
      </w:r>
      <w:r w:rsidR="00883E43">
        <w:rPr>
          <w:rFonts w:eastAsia="Times New Roman" w:cs="Times New Roman"/>
          <w:bCs/>
        </w:rPr>
        <w:t>0,</w:t>
      </w:r>
      <w:r w:rsidR="007B16B8">
        <w:rPr>
          <w:rFonts w:eastAsia="Times New Roman" w:cs="Times New Roman"/>
          <w:bCs/>
        </w:rPr>
        <w:t>8</w:t>
      </w:r>
      <w:r w:rsidR="00883E43" w:rsidRPr="0052591A">
        <w:rPr>
          <w:rFonts w:eastAsia="Times New Roman" w:cs="Times New Roman"/>
          <w:bCs/>
        </w:rPr>
        <w:t>%,</w:t>
      </w:r>
      <w:r w:rsidR="00883E43" w:rsidRPr="0088650D">
        <w:rPr>
          <w:rFonts w:eastAsia="Times New Roman" w:cs="Times New Roman"/>
          <w:bCs/>
        </w:rPr>
        <w:t xml:space="preserve"> </w:t>
      </w:r>
      <w:r w:rsidR="00EA5870">
        <w:rPr>
          <w:rFonts w:eastAsia="Times New Roman" w:cs="Times New Roman"/>
          <w:bCs/>
        </w:rPr>
        <w:t>a</w:t>
      </w:r>
      <w:r w:rsidR="00D516D9">
        <w:rPr>
          <w:rFonts w:eastAsia="Times New Roman" w:cs="Times New Roman"/>
          <w:bCs/>
        </w:rPr>
        <w:t> </w:t>
      </w:r>
      <w:r w:rsidR="00883E43" w:rsidRPr="0088650D">
        <w:rPr>
          <w:rFonts w:eastAsia="Times New Roman" w:cs="Times New Roman"/>
          <w:bCs/>
        </w:rPr>
        <w:t>w</w:t>
      </w:r>
      <w:r w:rsidR="00883E43">
        <w:rPr>
          <w:rFonts w:eastAsia="Times New Roman" w:cs="Times New Roman"/>
          <w:bCs/>
        </w:rPr>
        <w:t> </w:t>
      </w:r>
      <w:r w:rsidR="00883E43" w:rsidRPr="0088650D">
        <w:rPr>
          <w:rFonts w:eastAsia="Times New Roman" w:cs="Times New Roman"/>
          <w:bCs/>
        </w:rPr>
        <w:t>porównaniu z</w:t>
      </w:r>
      <w:r w:rsidR="00883E43">
        <w:rPr>
          <w:rFonts w:eastAsia="Times New Roman" w:cs="Times New Roman"/>
          <w:bCs/>
        </w:rPr>
        <w:t> </w:t>
      </w:r>
      <w:r w:rsidR="00883E43" w:rsidRPr="0088650D">
        <w:rPr>
          <w:rFonts w:eastAsia="Times New Roman" w:cs="Times New Roman"/>
          <w:bCs/>
        </w:rPr>
        <w:t>analogicznym miesiącem poprzedniego roku</w:t>
      </w:r>
      <w:r w:rsidR="00883E43">
        <w:rPr>
          <w:rFonts w:eastAsia="Times New Roman" w:cs="Times New Roman"/>
          <w:bCs/>
        </w:rPr>
        <w:t xml:space="preserve"> </w:t>
      </w:r>
      <w:r w:rsidR="00EA5870">
        <w:rPr>
          <w:rFonts w:eastAsia="Times New Roman" w:cs="Times New Roman"/>
          <w:bCs/>
        </w:rPr>
        <w:t>–</w:t>
      </w:r>
      <w:r w:rsidR="00883E43">
        <w:rPr>
          <w:rFonts w:eastAsia="Times New Roman" w:cs="Times New Roman"/>
          <w:bCs/>
        </w:rPr>
        <w:t xml:space="preserve"> </w:t>
      </w:r>
      <w:r w:rsidR="00883E43" w:rsidRPr="003B7240">
        <w:rPr>
          <w:rFonts w:eastAsia="Times New Roman" w:cs="Times New Roman"/>
          <w:bCs/>
        </w:rPr>
        <w:t xml:space="preserve">o </w:t>
      </w:r>
      <w:r w:rsidR="00E5253C">
        <w:rPr>
          <w:rFonts w:eastAsia="Times New Roman" w:cs="Times New Roman"/>
          <w:bCs/>
        </w:rPr>
        <w:t>6,4</w:t>
      </w:r>
      <w:r w:rsidR="00883E43" w:rsidRPr="003B7240">
        <w:rPr>
          <w:rFonts w:eastAsia="Times New Roman" w:cs="Times New Roman"/>
          <w:bCs/>
        </w:rPr>
        <w:t>%.</w:t>
      </w:r>
      <w:r w:rsidR="00CB6AD4" w:rsidRPr="00883E43">
        <w:rPr>
          <w:shd w:val="clear" w:color="auto" w:fill="FFFFFF"/>
        </w:rPr>
        <w:br/>
      </w:r>
    </w:p>
    <w:p w14:paraId="6189446F" w14:textId="64089359" w:rsidR="00DE6B58" w:rsidRPr="0066387C" w:rsidRDefault="00DE6B58" w:rsidP="00216634">
      <w:pPr>
        <w:spacing w:line="288" w:lineRule="auto"/>
        <w:rPr>
          <w:rFonts w:eastAsia="Times New Roman" w:cs="Times New Roman"/>
          <w:szCs w:val="19"/>
          <w:lang w:eastAsia="pl-PL"/>
        </w:rPr>
      </w:pPr>
    </w:p>
    <w:p w14:paraId="3809A0B0" w14:textId="6466543B" w:rsidR="00883E43" w:rsidRPr="0066387C" w:rsidRDefault="00883E43" w:rsidP="00216634">
      <w:pPr>
        <w:spacing w:line="288" w:lineRule="auto"/>
        <w:rPr>
          <w:rFonts w:eastAsia="Times New Roman" w:cs="Times New Roman"/>
          <w:szCs w:val="19"/>
          <w:lang w:eastAsia="pl-PL"/>
        </w:rPr>
      </w:pPr>
    </w:p>
    <w:p w14:paraId="743059D1" w14:textId="77777777" w:rsidR="00883E43" w:rsidRPr="00EF3A1D" w:rsidRDefault="00883E43" w:rsidP="00883E43"/>
    <w:p w14:paraId="7DF29F55" w14:textId="6501FE19" w:rsidR="00883E43" w:rsidRDefault="00883E43" w:rsidP="00883E43">
      <w:pPr>
        <w:rPr>
          <w:b/>
          <w:shd w:val="clear" w:color="auto" w:fill="FFFFFF"/>
        </w:rPr>
      </w:pPr>
      <w:r w:rsidRPr="00D11337">
        <w:rPr>
          <w:b/>
          <w:shd w:val="clear" w:color="auto" w:fill="FFFFFF"/>
        </w:rPr>
        <w:t xml:space="preserve">Tablica 1. Wskaźniki cen produkcji sprzedanej </w:t>
      </w:r>
      <w:r w:rsidRPr="00774298">
        <w:rPr>
          <w:b/>
          <w:shd w:val="clear" w:color="auto" w:fill="FFFFFF"/>
        </w:rPr>
        <w:t xml:space="preserve">przemysłu </w:t>
      </w:r>
      <w:r w:rsidRPr="009B5FD8">
        <w:rPr>
          <w:b/>
          <w:shd w:val="clear" w:color="auto" w:fill="FFFFFF"/>
        </w:rPr>
        <w:t>w</w:t>
      </w:r>
      <w:r w:rsidR="00EA5870">
        <w:rPr>
          <w:b/>
          <w:shd w:val="clear" w:color="auto" w:fill="FFFFFF"/>
        </w:rPr>
        <w:t xml:space="preserve"> </w:t>
      </w:r>
      <w:r w:rsidR="00D047FA">
        <w:rPr>
          <w:b/>
          <w:shd w:val="clear" w:color="auto" w:fill="FFFFFF"/>
        </w:rPr>
        <w:t xml:space="preserve">listopadzie </w:t>
      </w:r>
      <w:r w:rsidR="00E5253C">
        <w:rPr>
          <w:b/>
          <w:shd w:val="clear" w:color="auto" w:fill="FFFFFF"/>
        </w:rPr>
        <w:t xml:space="preserve">i grudniu </w:t>
      </w:r>
      <w:r>
        <w:rPr>
          <w:b/>
          <w:shd w:val="clear" w:color="auto" w:fill="FFFFFF"/>
        </w:rPr>
        <w:t>2023 r.</w:t>
      </w:r>
    </w:p>
    <w:tbl>
      <w:tblPr>
        <w:tblStyle w:val="Tabela-Siatka"/>
        <w:tblW w:w="7864"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sprzedanej przemysłu w październiku i listopadzie 2023 r."/>
        <w:tblDescription w:val="Wskaźniki cen produkcji  sprzedanej przemysłu w  różnych okresach odniesienia: listopad 2023 r. do październik 2023 r., listopad 2023 r. do analogicznego okresu roku ubiegłego tj. listopada 2022 r., grudzień 2023 r. do analogicznego okresu roku ubiegłego tj.grudnia 2022 r., grudzień 2023 r. do listopada 2023 r., narastająco styczeń - grudzień 2023 r. do stycznia - grudnia 2022 r.  "/>
      </w:tblPr>
      <w:tblGrid>
        <w:gridCol w:w="2194"/>
        <w:gridCol w:w="1134"/>
        <w:gridCol w:w="1134"/>
        <w:gridCol w:w="1134"/>
        <w:gridCol w:w="1134"/>
        <w:gridCol w:w="1134"/>
      </w:tblGrid>
      <w:tr w:rsidR="000A4AF0" w:rsidRPr="002A3DAC" w14:paraId="404E72AF" w14:textId="77777777" w:rsidTr="00E5253C">
        <w:tc>
          <w:tcPr>
            <w:tcW w:w="2194" w:type="dxa"/>
            <w:vMerge w:val="restart"/>
            <w:tcBorders>
              <w:top w:val="single" w:sz="4" w:space="0" w:color="auto"/>
              <w:right w:val="single" w:sz="4" w:space="0" w:color="auto"/>
            </w:tcBorders>
            <w:vAlign w:val="center"/>
          </w:tcPr>
          <w:p w14:paraId="5FD787B9" w14:textId="474EB9E6" w:rsidR="000A4AF0" w:rsidRDefault="000A4AF0" w:rsidP="000A4AF0">
            <w:pPr>
              <w:jc w:val="center"/>
              <w:rPr>
                <w:shd w:val="clear" w:color="auto" w:fill="FFFFFF"/>
              </w:rPr>
            </w:pPr>
            <w:r w:rsidRPr="009C7251">
              <w:rPr>
                <w:rFonts w:cs="Arial"/>
                <w:color w:val="000000" w:themeColor="text1"/>
                <w:sz w:val="16"/>
                <w:szCs w:val="16"/>
              </w:rPr>
              <w:t>WYSZCZEGÓLNIENIE</w:t>
            </w:r>
          </w:p>
        </w:tc>
        <w:tc>
          <w:tcPr>
            <w:tcW w:w="2268" w:type="dxa"/>
            <w:gridSpan w:val="2"/>
            <w:tcBorders>
              <w:top w:val="single" w:sz="4" w:space="0" w:color="auto"/>
              <w:left w:val="single" w:sz="4" w:space="0" w:color="auto"/>
              <w:bottom w:val="single" w:sz="4" w:space="0" w:color="001D77"/>
            </w:tcBorders>
          </w:tcPr>
          <w:p w14:paraId="6A7EAA2F" w14:textId="27F73B30" w:rsidR="000A4AF0" w:rsidRPr="002A3DAC" w:rsidRDefault="007B16B8" w:rsidP="00945CAC">
            <w:pPr>
              <w:jc w:val="center"/>
              <w:rPr>
                <w:shd w:val="clear" w:color="auto" w:fill="FFFFFF"/>
              </w:rPr>
            </w:pPr>
            <w:r>
              <w:rPr>
                <w:color w:val="000000" w:themeColor="text1"/>
                <w:sz w:val="16"/>
                <w:szCs w:val="16"/>
              </w:rPr>
              <w:t>1</w:t>
            </w:r>
            <w:r w:rsidR="00E5253C">
              <w:rPr>
                <w:color w:val="000000" w:themeColor="text1"/>
                <w:sz w:val="16"/>
                <w:szCs w:val="16"/>
              </w:rPr>
              <w:t>1</w:t>
            </w:r>
            <w:r w:rsidR="000A4AF0">
              <w:rPr>
                <w:color w:val="000000" w:themeColor="text1"/>
                <w:sz w:val="16"/>
                <w:szCs w:val="16"/>
              </w:rPr>
              <w:t xml:space="preserve"> </w:t>
            </w:r>
            <w:r w:rsidR="000A4AF0" w:rsidRPr="002A3DAC">
              <w:rPr>
                <w:color w:val="000000" w:themeColor="text1"/>
                <w:sz w:val="16"/>
                <w:szCs w:val="16"/>
              </w:rPr>
              <w:t>202</w:t>
            </w:r>
            <w:r w:rsidR="000A4AF0">
              <w:rPr>
                <w:color w:val="000000" w:themeColor="text1"/>
                <w:sz w:val="16"/>
                <w:szCs w:val="16"/>
              </w:rPr>
              <w:t>3</w:t>
            </w:r>
          </w:p>
        </w:tc>
        <w:tc>
          <w:tcPr>
            <w:tcW w:w="2268" w:type="dxa"/>
            <w:gridSpan w:val="2"/>
            <w:tcBorders>
              <w:top w:val="single" w:sz="4" w:space="0" w:color="auto"/>
              <w:bottom w:val="single" w:sz="4" w:space="0" w:color="001D77"/>
            </w:tcBorders>
          </w:tcPr>
          <w:p w14:paraId="1853AF15" w14:textId="70392554" w:rsidR="000A4AF0" w:rsidRPr="002A3DAC" w:rsidRDefault="007B16B8" w:rsidP="00945CAC">
            <w:pPr>
              <w:jc w:val="center"/>
              <w:rPr>
                <w:shd w:val="clear" w:color="auto" w:fill="FFFFFF"/>
              </w:rPr>
            </w:pPr>
            <w:r>
              <w:rPr>
                <w:color w:val="000000" w:themeColor="text1"/>
                <w:sz w:val="16"/>
                <w:szCs w:val="16"/>
              </w:rPr>
              <w:t>1</w:t>
            </w:r>
            <w:r w:rsidR="00E5253C">
              <w:rPr>
                <w:color w:val="000000" w:themeColor="text1"/>
                <w:sz w:val="16"/>
                <w:szCs w:val="16"/>
              </w:rPr>
              <w:t>2</w:t>
            </w:r>
            <w:r w:rsidR="000A4AF0" w:rsidRPr="002A3DAC">
              <w:rPr>
                <w:color w:val="000000" w:themeColor="text1"/>
                <w:sz w:val="16"/>
                <w:szCs w:val="16"/>
              </w:rPr>
              <w:t xml:space="preserve"> 202</w:t>
            </w:r>
            <w:r w:rsidR="000A4AF0">
              <w:rPr>
                <w:color w:val="000000" w:themeColor="text1"/>
                <w:sz w:val="16"/>
                <w:szCs w:val="16"/>
              </w:rPr>
              <w:t>3</w:t>
            </w:r>
          </w:p>
        </w:tc>
        <w:tc>
          <w:tcPr>
            <w:tcW w:w="1134" w:type="dxa"/>
            <w:tcBorders>
              <w:top w:val="single" w:sz="4" w:space="0" w:color="auto"/>
              <w:bottom w:val="single" w:sz="4" w:space="0" w:color="001D77"/>
            </w:tcBorders>
          </w:tcPr>
          <w:p w14:paraId="5D708295" w14:textId="41DD7470" w:rsidR="000A4AF0" w:rsidRPr="002A3DAC" w:rsidRDefault="000A4AF0" w:rsidP="00945CAC">
            <w:pPr>
              <w:jc w:val="center"/>
              <w:rPr>
                <w:color w:val="000000" w:themeColor="text1"/>
                <w:sz w:val="16"/>
                <w:szCs w:val="16"/>
              </w:rPr>
            </w:pPr>
            <w:r>
              <w:rPr>
                <w:color w:val="000000" w:themeColor="text1"/>
                <w:sz w:val="16"/>
                <w:szCs w:val="16"/>
              </w:rPr>
              <w:t>01</w:t>
            </w:r>
            <w:r w:rsidRPr="002A3DAC">
              <w:rPr>
                <w:color w:val="000000" w:themeColor="text1"/>
                <w:sz w:val="16"/>
                <w:szCs w:val="16"/>
              </w:rPr>
              <w:t>-</w:t>
            </w:r>
            <w:r w:rsidR="00EA5870">
              <w:rPr>
                <w:color w:val="000000" w:themeColor="text1"/>
                <w:sz w:val="16"/>
                <w:szCs w:val="16"/>
              </w:rPr>
              <w:t>1</w:t>
            </w:r>
            <w:r w:rsidR="00E5253C">
              <w:rPr>
                <w:color w:val="000000" w:themeColor="text1"/>
                <w:sz w:val="16"/>
                <w:szCs w:val="16"/>
              </w:rPr>
              <w:t>2</w:t>
            </w:r>
            <w:r w:rsidRPr="002A3DAC">
              <w:rPr>
                <w:color w:val="000000" w:themeColor="text1"/>
                <w:sz w:val="16"/>
                <w:szCs w:val="16"/>
              </w:rPr>
              <w:t xml:space="preserve"> 202</w:t>
            </w:r>
            <w:r>
              <w:rPr>
                <w:color w:val="000000" w:themeColor="text1"/>
                <w:sz w:val="16"/>
                <w:szCs w:val="16"/>
              </w:rPr>
              <w:t>3</w:t>
            </w:r>
          </w:p>
        </w:tc>
      </w:tr>
      <w:tr w:rsidR="00E5253C" w:rsidRPr="002A3DAC" w14:paraId="77A84D0C" w14:textId="77777777" w:rsidTr="00567743">
        <w:tc>
          <w:tcPr>
            <w:tcW w:w="2194" w:type="dxa"/>
            <w:vMerge/>
            <w:tcBorders>
              <w:bottom w:val="single" w:sz="12" w:space="0" w:color="001D77"/>
              <w:right w:val="single" w:sz="4" w:space="0" w:color="auto"/>
            </w:tcBorders>
          </w:tcPr>
          <w:p w14:paraId="1C927446" w14:textId="0BE0BA10" w:rsidR="00E5253C" w:rsidRDefault="00E5253C" w:rsidP="000A4AF0">
            <w:pPr>
              <w:jc w:val="center"/>
              <w:rPr>
                <w:shd w:val="clear" w:color="auto" w:fill="FFFFFF"/>
              </w:rPr>
            </w:pPr>
          </w:p>
        </w:tc>
        <w:tc>
          <w:tcPr>
            <w:tcW w:w="1134" w:type="dxa"/>
            <w:tcBorders>
              <w:top w:val="single" w:sz="4" w:space="0" w:color="001D77"/>
              <w:left w:val="single" w:sz="4" w:space="0" w:color="auto"/>
              <w:bottom w:val="single" w:sz="12" w:space="0" w:color="001D77"/>
            </w:tcBorders>
            <w:vAlign w:val="center"/>
          </w:tcPr>
          <w:p w14:paraId="39836CF5" w14:textId="311664AF" w:rsidR="00E5253C" w:rsidRPr="00567743" w:rsidRDefault="00E5253C" w:rsidP="00567743">
            <w:pPr>
              <w:jc w:val="center"/>
              <w:rPr>
                <w:sz w:val="15"/>
                <w:szCs w:val="15"/>
                <w:shd w:val="clear" w:color="auto" w:fill="FFFFFF"/>
              </w:rPr>
            </w:pPr>
            <w:r w:rsidRPr="00567743">
              <w:rPr>
                <w:color w:val="000000" w:themeColor="text1"/>
                <w:sz w:val="15"/>
                <w:szCs w:val="15"/>
              </w:rPr>
              <w:t>10 2023=100</w:t>
            </w:r>
          </w:p>
        </w:tc>
        <w:tc>
          <w:tcPr>
            <w:tcW w:w="2268" w:type="dxa"/>
            <w:gridSpan w:val="2"/>
            <w:tcBorders>
              <w:top w:val="single" w:sz="4" w:space="0" w:color="001D77"/>
              <w:bottom w:val="single" w:sz="12" w:space="0" w:color="001D77"/>
            </w:tcBorders>
            <w:vAlign w:val="center"/>
          </w:tcPr>
          <w:p w14:paraId="01F7D072" w14:textId="77777777" w:rsidR="00E5253C" w:rsidRPr="00567743" w:rsidRDefault="00E5253C" w:rsidP="00567743">
            <w:pPr>
              <w:jc w:val="center"/>
              <w:rPr>
                <w:shd w:val="clear" w:color="auto" w:fill="FFFFFF"/>
              </w:rPr>
            </w:pPr>
            <w:r w:rsidRPr="00567743">
              <w:rPr>
                <w:color w:val="000000" w:themeColor="text1"/>
                <w:sz w:val="16"/>
                <w:szCs w:val="16"/>
              </w:rPr>
              <w:t>analogiczny okres 2022=100</w:t>
            </w:r>
          </w:p>
        </w:tc>
        <w:tc>
          <w:tcPr>
            <w:tcW w:w="1134" w:type="dxa"/>
            <w:tcBorders>
              <w:top w:val="single" w:sz="4" w:space="0" w:color="001D77"/>
              <w:bottom w:val="single" w:sz="12" w:space="0" w:color="001D77"/>
            </w:tcBorders>
            <w:vAlign w:val="center"/>
          </w:tcPr>
          <w:p w14:paraId="1B0445EF" w14:textId="4E22F420" w:rsidR="00E5253C" w:rsidRPr="00567743" w:rsidRDefault="00E5253C" w:rsidP="00567743">
            <w:pPr>
              <w:jc w:val="center"/>
              <w:rPr>
                <w:color w:val="000000" w:themeColor="text1"/>
                <w:sz w:val="16"/>
                <w:szCs w:val="16"/>
              </w:rPr>
            </w:pPr>
            <w:r w:rsidRPr="00567743">
              <w:rPr>
                <w:color w:val="000000" w:themeColor="text1"/>
                <w:sz w:val="16"/>
                <w:szCs w:val="16"/>
              </w:rPr>
              <w:t>11 2023=100</w:t>
            </w:r>
          </w:p>
        </w:tc>
        <w:tc>
          <w:tcPr>
            <w:tcW w:w="1134" w:type="dxa"/>
            <w:tcBorders>
              <w:top w:val="single" w:sz="4" w:space="0" w:color="001D77"/>
              <w:bottom w:val="single" w:sz="12" w:space="0" w:color="001D77"/>
            </w:tcBorders>
            <w:vAlign w:val="center"/>
          </w:tcPr>
          <w:p w14:paraId="0C641C8F" w14:textId="1CE7F58B" w:rsidR="00E5253C" w:rsidRPr="00567743" w:rsidRDefault="00E5253C" w:rsidP="00567743">
            <w:pPr>
              <w:jc w:val="center"/>
              <w:rPr>
                <w:color w:val="000000" w:themeColor="text1"/>
                <w:sz w:val="16"/>
                <w:szCs w:val="16"/>
              </w:rPr>
            </w:pPr>
            <w:r w:rsidRPr="00567743">
              <w:rPr>
                <w:color w:val="000000" w:themeColor="text1"/>
                <w:sz w:val="16"/>
                <w:szCs w:val="16"/>
              </w:rPr>
              <w:t>01-12 2022=100</w:t>
            </w:r>
          </w:p>
        </w:tc>
      </w:tr>
      <w:tr w:rsidR="00E5253C" w:rsidRPr="00E57F0A" w14:paraId="2BED84EC" w14:textId="77777777" w:rsidTr="00567743">
        <w:tc>
          <w:tcPr>
            <w:tcW w:w="2194" w:type="dxa"/>
          </w:tcPr>
          <w:p w14:paraId="0EA0C0EB" w14:textId="77777777" w:rsidR="00E5253C" w:rsidRDefault="00E5253C" w:rsidP="00E5253C">
            <w:pPr>
              <w:rPr>
                <w:shd w:val="clear" w:color="auto" w:fill="FFFFFF"/>
              </w:rPr>
            </w:pPr>
            <w:r w:rsidRPr="00FA5128">
              <w:rPr>
                <w:b/>
                <w:color w:val="000000" w:themeColor="text1"/>
                <w:sz w:val="16"/>
                <w:szCs w:val="16"/>
              </w:rPr>
              <w:t>OGÓŁEM</w:t>
            </w:r>
          </w:p>
        </w:tc>
        <w:tc>
          <w:tcPr>
            <w:tcW w:w="1134" w:type="dxa"/>
            <w:vAlign w:val="center"/>
          </w:tcPr>
          <w:p w14:paraId="4815BF14" w14:textId="10E82EE8" w:rsidR="00E5253C" w:rsidRPr="00E41DB3" w:rsidRDefault="00C16683" w:rsidP="00E5253C">
            <w:pPr>
              <w:jc w:val="right"/>
              <w:rPr>
                <w:rFonts w:cs="Arial"/>
                <w:b/>
                <w:color w:val="000000" w:themeColor="text1"/>
                <w:sz w:val="16"/>
                <w:szCs w:val="16"/>
              </w:rPr>
            </w:pPr>
            <w:r>
              <w:rPr>
                <w:rFonts w:cs="Arial"/>
                <w:b/>
                <w:color w:val="000000" w:themeColor="text1"/>
                <w:sz w:val="16"/>
                <w:szCs w:val="16"/>
              </w:rPr>
              <w:t>98,8*</w:t>
            </w:r>
          </w:p>
        </w:tc>
        <w:tc>
          <w:tcPr>
            <w:tcW w:w="1134" w:type="dxa"/>
            <w:vAlign w:val="center"/>
          </w:tcPr>
          <w:p w14:paraId="05503597" w14:textId="4B3BC8E2" w:rsidR="00E5253C" w:rsidRPr="00E41DB3" w:rsidRDefault="00C16683" w:rsidP="00E5253C">
            <w:pPr>
              <w:jc w:val="right"/>
              <w:rPr>
                <w:rFonts w:cs="Arial"/>
                <w:b/>
                <w:color w:val="000000" w:themeColor="text1"/>
                <w:sz w:val="16"/>
                <w:szCs w:val="16"/>
              </w:rPr>
            </w:pPr>
            <w:r>
              <w:rPr>
                <w:rFonts w:cs="Arial"/>
                <w:b/>
                <w:color w:val="000000" w:themeColor="text1"/>
                <w:sz w:val="16"/>
                <w:szCs w:val="16"/>
              </w:rPr>
              <w:t>94,9*</w:t>
            </w:r>
          </w:p>
        </w:tc>
        <w:tc>
          <w:tcPr>
            <w:tcW w:w="1134" w:type="dxa"/>
            <w:vAlign w:val="center"/>
          </w:tcPr>
          <w:p w14:paraId="712494BB" w14:textId="31AE5B29" w:rsidR="00E5253C" w:rsidRPr="009C655B" w:rsidRDefault="00C16683" w:rsidP="00E5253C">
            <w:pPr>
              <w:jc w:val="right"/>
              <w:rPr>
                <w:rFonts w:cs="Arial"/>
                <w:b/>
                <w:color w:val="000000" w:themeColor="text1"/>
                <w:sz w:val="16"/>
                <w:szCs w:val="16"/>
              </w:rPr>
            </w:pPr>
            <w:r>
              <w:rPr>
                <w:rFonts w:cs="Arial"/>
                <w:b/>
                <w:color w:val="000000" w:themeColor="text1"/>
                <w:sz w:val="16"/>
                <w:szCs w:val="16"/>
              </w:rPr>
              <w:t>93,6</w:t>
            </w:r>
          </w:p>
        </w:tc>
        <w:tc>
          <w:tcPr>
            <w:tcW w:w="1134" w:type="dxa"/>
            <w:vAlign w:val="center"/>
          </w:tcPr>
          <w:p w14:paraId="236AB096" w14:textId="4C41AC67" w:rsidR="00E5253C" w:rsidRPr="009C655B" w:rsidRDefault="00C16683" w:rsidP="00E5253C">
            <w:pPr>
              <w:jc w:val="right"/>
              <w:rPr>
                <w:rFonts w:cs="Arial"/>
                <w:b/>
                <w:color w:val="000000" w:themeColor="text1"/>
                <w:sz w:val="16"/>
                <w:szCs w:val="16"/>
              </w:rPr>
            </w:pPr>
            <w:r>
              <w:rPr>
                <w:rFonts w:cs="Arial"/>
                <w:b/>
                <w:color w:val="000000" w:themeColor="text1"/>
                <w:sz w:val="16"/>
                <w:szCs w:val="16"/>
              </w:rPr>
              <w:t>99,2</w:t>
            </w:r>
          </w:p>
        </w:tc>
        <w:tc>
          <w:tcPr>
            <w:tcW w:w="1134" w:type="dxa"/>
            <w:vAlign w:val="center"/>
          </w:tcPr>
          <w:p w14:paraId="1740CC62" w14:textId="6CE20F78" w:rsidR="00E5253C" w:rsidRPr="009C655B" w:rsidRDefault="00C16683" w:rsidP="00E5253C">
            <w:pPr>
              <w:jc w:val="right"/>
              <w:rPr>
                <w:rFonts w:cs="Arial"/>
                <w:b/>
                <w:color w:val="000000" w:themeColor="text1"/>
                <w:sz w:val="16"/>
                <w:szCs w:val="16"/>
              </w:rPr>
            </w:pPr>
            <w:r>
              <w:rPr>
                <w:rFonts w:cs="Arial"/>
                <w:b/>
                <w:color w:val="000000" w:themeColor="text1"/>
                <w:sz w:val="16"/>
                <w:szCs w:val="16"/>
              </w:rPr>
              <w:t>102,4</w:t>
            </w:r>
          </w:p>
        </w:tc>
      </w:tr>
      <w:tr w:rsidR="00E5253C" w:rsidRPr="00E57F0A" w14:paraId="087652EB" w14:textId="77777777" w:rsidTr="00567743">
        <w:tc>
          <w:tcPr>
            <w:tcW w:w="2194" w:type="dxa"/>
          </w:tcPr>
          <w:p w14:paraId="521129D9" w14:textId="77777777" w:rsidR="00E5253C" w:rsidRDefault="00E5253C" w:rsidP="00E5253C">
            <w:pPr>
              <w:rPr>
                <w:shd w:val="clear" w:color="auto" w:fill="FFFFFF"/>
              </w:rPr>
            </w:pPr>
            <w:r w:rsidRPr="001717B6">
              <w:rPr>
                <w:color w:val="000000" w:themeColor="text1"/>
                <w:sz w:val="16"/>
                <w:szCs w:val="16"/>
                <w:lang w:val="en-US"/>
              </w:rPr>
              <w:t>Górnictwo i wydobywanie</w:t>
            </w:r>
          </w:p>
        </w:tc>
        <w:tc>
          <w:tcPr>
            <w:tcW w:w="1134" w:type="dxa"/>
            <w:vAlign w:val="center"/>
          </w:tcPr>
          <w:p w14:paraId="777F5B0C" w14:textId="75A8626D" w:rsidR="00E5253C" w:rsidRPr="00335E14" w:rsidRDefault="00E5253C" w:rsidP="00E5253C">
            <w:pPr>
              <w:jc w:val="right"/>
              <w:rPr>
                <w:rFonts w:cs="Arial"/>
                <w:color w:val="000000" w:themeColor="text1"/>
                <w:sz w:val="16"/>
                <w:szCs w:val="16"/>
                <w:highlight w:val="yellow"/>
              </w:rPr>
            </w:pPr>
            <w:r>
              <w:rPr>
                <w:rFonts w:cs="Arial"/>
                <w:color w:val="000000" w:themeColor="text1"/>
                <w:sz w:val="16"/>
                <w:szCs w:val="16"/>
              </w:rPr>
              <w:t>98,</w:t>
            </w:r>
            <w:r w:rsidR="00C16683">
              <w:rPr>
                <w:rFonts w:cs="Arial"/>
                <w:color w:val="000000" w:themeColor="text1"/>
                <w:sz w:val="16"/>
                <w:szCs w:val="16"/>
              </w:rPr>
              <w:t>0*</w:t>
            </w:r>
          </w:p>
        </w:tc>
        <w:tc>
          <w:tcPr>
            <w:tcW w:w="1134" w:type="dxa"/>
            <w:vAlign w:val="center"/>
          </w:tcPr>
          <w:p w14:paraId="6BD4C6CE" w14:textId="4C5FA99C" w:rsidR="00E5253C" w:rsidRPr="00335E14" w:rsidRDefault="00E5253C" w:rsidP="00E5253C">
            <w:pPr>
              <w:jc w:val="right"/>
              <w:rPr>
                <w:rFonts w:cs="Arial"/>
                <w:color w:val="000000" w:themeColor="text1"/>
                <w:sz w:val="16"/>
                <w:szCs w:val="16"/>
                <w:highlight w:val="yellow"/>
              </w:rPr>
            </w:pPr>
            <w:r>
              <w:rPr>
                <w:rFonts w:cs="Arial"/>
                <w:color w:val="000000" w:themeColor="text1"/>
                <w:sz w:val="16"/>
                <w:szCs w:val="16"/>
              </w:rPr>
              <w:t>103,</w:t>
            </w:r>
            <w:r w:rsidR="00C16683">
              <w:rPr>
                <w:rFonts w:cs="Arial"/>
                <w:color w:val="000000" w:themeColor="text1"/>
                <w:sz w:val="16"/>
                <w:szCs w:val="16"/>
              </w:rPr>
              <w:t>3*</w:t>
            </w:r>
          </w:p>
        </w:tc>
        <w:tc>
          <w:tcPr>
            <w:tcW w:w="1134" w:type="dxa"/>
            <w:vAlign w:val="center"/>
          </w:tcPr>
          <w:p w14:paraId="5CDBB8F5" w14:textId="2D84D8B0" w:rsidR="00E5253C" w:rsidRPr="009C655B" w:rsidRDefault="00C16683" w:rsidP="00E5253C">
            <w:pPr>
              <w:jc w:val="right"/>
              <w:rPr>
                <w:rFonts w:cs="Arial"/>
                <w:color w:val="000000" w:themeColor="text1"/>
                <w:sz w:val="16"/>
                <w:szCs w:val="16"/>
              </w:rPr>
            </w:pPr>
            <w:r>
              <w:rPr>
                <w:rFonts w:cs="Arial"/>
                <w:color w:val="000000" w:themeColor="text1"/>
                <w:sz w:val="16"/>
                <w:szCs w:val="16"/>
              </w:rPr>
              <w:t>102,6</w:t>
            </w:r>
          </w:p>
        </w:tc>
        <w:tc>
          <w:tcPr>
            <w:tcW w:w="1134" w:type="dxa"/>
            <w:vAlign w:val="center"/>
          </w:tcPr>
          <w:p w14:paraId="74536D09" w14:textId="6474CBB4" w:rsidR="00E5253C" w:rsidRPr="009C655B" w:rsidRDefault="00C16683" w:rsidP="00E5253C">
            <w:pPr>
              <w:jc w:val="right"/>
              <w:rPr>
                <w:rFonts w:cs="Arial"/>
                <w:color w:val="000000" w:themeColor="text1"/>
                <w:sz w:val="16"/>
                <w:szCs w:val="16"/>
              </w:rPr>
            </w:pPr>
            <w:r>
              <w:rPr>
                <w:rFonts w:cs="Arial"/>
                <w:color w:val="000000" w:themeColor="text1"/>
                <w:sz w:val="16"/>
                <w:szCs w:val="16"/>
              </w:rPr>
              <w:t>100,0</w:t>
            </w:r>
          </w:p>
        </w:tc>
        <w:tc>
          <w:tcPr>
            <w:tcW w:w="1134" w:type="dxa"/>
            <w:vAlign w:val="center"/>
          </w:tcPr>
          <w:p w14:paraId="5048807E" w14:textId="708AF5F9" w:rsidR="00E5253C" w:rsidRPr="009C655B" w:rsidRDefault="00C16683" w:rsidP="00E5253C">
            <w:pPr>
              <w:jc w:val="right"/>
              <w:rPr>
                <w:rFonts w:cs="Arial"/>
                <w:color w:val="000000" w:themeColor="text1"/>
                <w:sz w:val="16"/>
                <w:szCs w:val="16"/>
              </w:rPr>
            </w:pPr>
            <w:r>
              <w:rPr>
                <w:rFonts w:cs="Arial"/>
                <w:color w:val="000000" w:themeColor="text1"/>
                <w:sz w:val="16"/>
                <w:szCs w:val="16"/>
              </w:rPr>
              <w:t>112,8</w:t>
            </w:r>
          </w:p>
        </w:tc>
      </w:tr>
      <w:tr w:rsidR="00E5253C" w:rsidRPr="00E57F0A" w14:paraId="5822E549" w14:textId="77777777" w:rsidTr="00567743">
        <w:tc>
          <w:tcPr>
            <w:tcW w:w="2194" w:type="dxa"/>
          </w:tcPr>
          <w:p w14:paraId="3E57BF7D" w14:textId="77777777" w:rsidR="00E5253C" w:rsidRDefault="00E5253C" w:rsidP="00E5253C">
            <w:pPr>
              <w:rPr>
                <w:shd w:val="clear" w:color="auto" w:fill="FFFFFF"/>
              </w:rPr>
            </w:pPr>
            <w:r w:rsidRPr="001717B6">
              <w:rPr>
                <w:color w:val="000000" w:themeColor="text1"/>
                <w:sz w:val="16"/>
                <w:szCs w:val="16"/>
                <w:lang w:val="en-US"/>
              </w:rPr>
              <w:t>Przetwórstwo przemysłowe</w:t>
            </w:r>
          </w:p>
        </w:tc>
        <w:tc>
          <w:tcPr>
            <w:tcW w:w="1134" w:type="dxa"/>
            <w:vAlign w:val="center"/>
          </w:tcPr>
          <w:p w14:paraId="4759E824" w14:textId="50DB7258" w:rsidR="00E5253C" w:rsidRPr="00335E14" w:rsidRDefault="00E5253C" w:rsidP="00E5253C">
            <w:pPr>
              <w:jc w:val="right"/>
              <w:rPr>
                <w:rFonts w:cs="Arial"/>
                <w:color w:val="000000" w:themeColor="text1"/>
                <w:sz w:val="16"/>
                <w:szCs w:val="16"/>
                <w:highlight w:val="yellow"/>
              </w:rPr>
            </w:pPr>
            <w:r>
              <w:rPr>
                <w:rFonts w:cs="Arial"/>
                <w:color w:val="000000" w:themeColor="text1"/>
                <w:sz w:val="16"/>
                <w:szCs w:val="16"/>
              </w:rPr>
              <w:t>99,</w:t>
            </w:r>
            <w:r w:rsidR="00C16683">
              <w:rPr>
                <w:rFonts w:cs="Arial"/>
                <w:color w:val="000000" w:themeColor="text1"/>
                <w:sz w:val="16"/>
                <w:szCs w:val="16"/>
              </w:rPr>
              <w:t>1*</w:t>
            </w:r>
          </w:p>
        </w:tc>
        <w:tc>
          <w:tcPr>
            <w:tcW w:w="1134" w:type="dxa"/>
            <w:vAlign w:val="center"/>
          </w:tcPr>
          <w:p w14:paraId="5F2B7CBA" w14:textId="424C1EE5" w:rsidR="00E5253C" w:rsidRPr="00335E14" w:rsidRDefault="00E5253C" w:rsidP="00E5253C">
            <w:pPr>
              <w:jc w:val="right"/>
              <w:rPr>
                <w:rFonts w:cs="Arial"/>
                <w:color w:val="000000" w:themeColor="text1"/>
                <w:sz w:val="16"/>
                <w:szCs w:val="16"/>
                <w:highlight w:val="yellow"/>
              </w:rPr>
            </w:pPr>
            <w:r>
              <w:rPr>
                <w:rFonts w:cs="Arial"/>
                <w:color w:val="000000" w:themeColor="text1"/>
                <w:sz w:val="16"/>
                <w:szCs w:val="16"/>
              </w:rPr>
              <w:t>92,</w:t>
            </w:r>
            <w:r w:rsidR="00C16683">
              <w:rPr>
                <w:rFonts w:cs="Arial"/>
                <w:color w:val="000000" w:themeColor="text1"/>
                <w:sz w:val="16"/>
                <w:szCs w:val="16"/>
              </w:rPr>
              <w:t>3*</w:t>
            </w:r>
          </w:p>
        </w:tc>
        <w:tc>
          <w:tcPr>
            <w:tcW w:w="1134" w:type="dxa"/>
            <w:vAlign w:val="center"/>
          </w:tcPr>
          <w:p w14:paraId="225CC8A2" w14:textId="731A4E9D" w:rsidR="00E5253C" w:rsidRPr="009C655B" w:rsidRDefault="00C16683" w:rsidP="00E5253C">
            <w:pPr>
              <w:jc w:val="right"/>
              <w:rPr>
                <w:rFonts w:cs="Arial"/>
                <w:color w:val="000000" w:themeColor="text1"/>
                <w:sz w:val="16"/>
                <w:szCs w:val="16"/>
              </w:rPr>
            </w:pPr>
            <w:r>
              <w:rPr>
                <w:rFonts w:cs="Arial"/>
                <w:color w:val="000000" w:themeColor="text1"/>
                <w:sz w:val="16"/>
                <w:szCs w:val="16"/>
              </w:rPr>
              <w:t>92,1</w:t>
            </w:r>
          </w:p>
        </w:tc>
        <w:tc>
          <w:tcPr>
            <w:tcW w:w="1134" w:type="dxa"/>
            <w:vAlign w:val="center"/>
          </w:tcPr>
          <w:p w14:paraId="5C89B941" w14:textId="40C3F3F6" w:rsidR="00E5253C" w:rsidRPr="009C655B" w:rsidRDefault="00C16683" w:rsidP="00E5253C">
            <w:pPr>
              <w:jc w:val="right"/>
              <w:rPr>
                <w:rFonts w:cs="Arial"/>
                <w:color w:val="000000" w:themeColor="text1"/>
                <w:sz w:val="16"/>
                <w:szCs w:val="16"/>
              </w:rPr>
            </w:pPr>
            <w:r>
              <w:rPr>
                <w:rFonts w:cs="Arial"/>
                <w:color w:val="000000" w:themeColor="text1"/>
                <w:sz w:val="16"/>
                <w:szCs w:val="16"/>
              </w:rPr>
              <w:t>99,1</w:t>
            </w:r>
          </w:p>
        </w:tc>
        <w:tc>
          <w:tcPr>
            <w:tcW w:w="1134" w:type="dxa"/>
            <w:vAlign w:val="center"/>
          </w:tcPr>
          <w:p w14:paraId="2B93975F" w14:textId="3DBA72E0" w:rsidR="00E5253C" w:rsidRPr="009C655B" w:rsidRDefault="00C16683" w:rsidP="00E5253C">
            <w:pPr>
              <w:jc w:val="right"/>
              <w:rPr>
                <w:rFonts w:cs="Arial"/>
                <w:color w:val="000000" w:themeColor="text1"/>
                <w:sz w:val="16"/>
                <w:szCs w:val="16"/>
              </w:rPr>
            </w:pPr>
            <w:r>
              <w:rPr>
                <w:rFonts w:cs="Arial"/>
                <w:color w:val="000000" w:themeColor="text1"/>
                <w:sz w:val="16"/>
                <w:szCs w:val="16"/>
              </w:rPr>
              <w:t>98,3</w:t>
            </w:r>
          </w:p>
        </w:tc>
      </w:tr>
      <w:tr w:rsidR="00E5253C" w:rsidRPr="00E57F0A" w14:paraId="5A2458B9" w14:textId="77777777" w:rsidTr="00567743">
        <w:tc>
          <w:tcPr>
            <w:tcW w:w="2194" w:type="dxa"/>
          </w:tcPr>
          <w:p w14:paraId="4DC31030" w14:textId="77777777" w:rsidR="00E5253C" w:rsidRPr="00D97063" w:rsidRDefault="00E5253C" w:rsidP="00E5253C">
            <w:pPr>
              <w:rPr>
                <w:shd w:val="clear" w:color="auto" w:fill="FFFFFF"/>
              </w:rPr>
            </w:pPr>
            <w:r w:rsidRPr="007237A7">
              <w:rPr>
                <w:color w:val="000000" w:themeColor="text1"/>
                <w:sz w:val="16"/>
                <w:szCs w:val="16"/>
              </w:rPr>
              <w:t>Wytwarzanie i zaopatrywanie w</w:t>
            </w:r>
            <w:r>
              <w:rPr>
                <w:color w:val="000000" w:themeColor="text1"/>
                <w:sz w:val="16"/>
                <w:szCs w:val="16"/>
              </w:rPr>
              <w:t xml:space="preserve"> </w:t>
            </w:r>
            <w:r w:rsidRPr="007237A7">
              <w:rPr>
                <w:color w:val="000000" w:themeColor="text1"/>
                <w:sz w:val="16"/>
                <w:szCs w:val="16"/>
              </w:rPr>
              <w:t>energię elektryczną, gaz, parę wodną i gorącą wodę</w:t>
            </w:r>
            <w:r w:rsidRPr="007237A7">
              <w:rPr>
                <w:rFonts w:cstheme="majorBidi"/>
                <w:i/>
                <w:color w:val="000000" w:themeColor="text1"/>
                <w:sz w:val="16"/>
                <w:szCs w:val="16"/>
                <w:vertAlign w:val="superscript"/>
              </w:rPr>
              <w:t>a</w:t>
            </w:r>
          </w:p>
        </w:tc>
        <w:tc>
          <w:tcPr>
            <w:tcW w:w="1134" w:type="dxa"/>
            <w:vAlign w:val="center"/>
          </w:tcPr>
          <w:p w14:paraId="4F50E624" w14:textId="611E45D1" w:rsidR="00E5253C" w:rsidRPr="00335E14" w:rsidRDefault="00C16683" w:rsidP="00E5253C">
            <w:pPr>
              <w:jc w:val="right"/>
              <w:rPr>
                <w:rFonts w:cs="Arial"/>
                <w:color w:val="000000" w:themeColor="text1"/>
                <w:sz w:val="16"/>
                <w:szCs w:val="16"/>
                <w:highlight w:val="yellow"/>
              </w:rPr>
            </w:pPr>
            <w:r>
              <w:rPr>
                <w:rFonts w:cs="Arial"/>
                <w:color w:val="000000" w:themeColor="text1"/>
                <w:sz w:val="16"/>
                <w:szCs w:val="16"/>
              </w:rPr>
              <w:t>97,0*</w:t>
            </w:r>
          </w:p>
        </w:tc>
        <w:tc>
          <w:tcPr>
            <w:tcW w:w="1134" w:type="dxa"/>
            <w:vAlign w:val="center"/>
          </w:tcPr>
          <w:p w14:paraId="6D99D1B6" w14:textId="5EAEB6C0" w:rsidR="00E5253C" w:rsidRPr="00335E14" w:rsidRDefault="00E5253C" w:rsidP="00E5253C">
            <w:pPr>
              <w:jc w:val="right"/>
              <w:rPr>
                <w:rFonts w:cs="Arial"/>
                <w:color w:val="000000" w:themeColor="text1"/>
                <w:sz w:val="16"/>
                <w:szCs w:val="16"/>
                <w:highlight w:val="yellow"/>
              </w:rPr>
            </w:pPr>
            <w:r>
              <w:rPr>
                <w:rFonts w:cs="Arial"/>
                <w:color w:val="000000" w:themeColor="text1"/>
                <w:sz w:val="16"/>
                <w:szCs w:val="16"/>
              </w:rPr>
              <w:t>104,</w:t>
            </w:r>
            <w:r w:rsidR="00C16683">
              <w:rPr>
                <w:rFonts w:cs="Arial"/>
                <w:color w:val="000000" w:themeColor="text1"/>
                <w:sz w:val="16"/>
                <w:szCs w:val="16"/>
              </w:rPr>
              <w:t>9*</w:t>
            </w:r>
          </w:p>
        </w:tc>
        <w:tc>
          <w:tcPr>
            <w:tcW w:w="1134" w:type="dxa"/>
            <w:vAlign w:val="center"/>
          </w:tcPr>
          <w:p w14:paraId="410F1CC4" w14:textId="63C83F9F" w:rsidR="00E5253C" w:rsidRPr="009C655B" w:rsidRDefault="00C16683" w:rsidP="00E5253C">
            <w:pPr>
              <w:jc w:val="right"/>
              <w:rPr>
                <w:rFonts w:cs="Arial"/>
                <w:color w:val="000000" w:themeColor="text1"/>
                <w:sz w:val="16"/>
                <w:szCs w:val="16"/>
              </w:rPr>
            </w:pPr>
            <w:r>
              <w:rPr>
                <w:rFonts w:cs="Arial"/>
                <w:color w:val="000000" w:themeColor="text1"/>
                <w:sz w:val="16"/>
                <w:szCs w:val="16"/>
              </w:rPr>
              <w:t>96,3</w:t>
            </w:r>
          </w:p>
        </w:tc>
        <w:tc>
          <w:tcPr>
            <w:tcW w:w="1134" w:type="dxa"/>
            <w:vAlign w:val="center"/>
          </w:tcPr>
          <w:p w14:paraId="7BCF6989" w14:textId="694888C8" w:rsidR="00E5253C" w:rsidRPr="009C655B" w:rsidRDefault="00C16683" w:rsidP="00E5253C">
            <w:pPr>
              <w:jc w:val="right"/>
              <w:rPr>
                <w:rFonts w:cs="Arial"/>
                <w:color w:val="000000" w:themeColor="text1"/>
                <w:sz w:val="16"/>
                <w:szCs w:val="16"/>
              </w:rPr>
            </w:pPr>
            <w:r>
              <w:rPr>
                <w:rFonts w:cs="Arial"/>
                <w:color w:val="000000" w:themeColor="text1"/>
                <w:sz w:val="16"/>
                <w:szCs w:val="16"/>
              </w:rPr>
              <w:t>98,9</w:t>
            </w:r>
          </w:p>
        </w:tc>
        <w:tc>
          <w:tcPr>
            <w:tcW w:w="1134" w:type="dxa"/>
            <w:vAlign w:val="center"/>
          </w:tcPr>
          <w:p w14:paraId="1BF9D31A" w14:textId="51C95B39" w:rsidR="00E5253C" w:rsidRPr="009C655B" w:rsidRDefault="00C16683" w:rsidP="00E5253C">
            <w:pPr>
              <w:jc w:val="right"/>
              <w:rPr>
                <w:rFonts w:cs="Arial"/>
                <w:color w:val="000000" w:themeColor="text1"/>
                <w:sz w:val="16"/>
                <w:szCs w:val="16"/>
              </w:rPr>
            </w:pPr>
            <w:r>
              <w:rPr>
                <w:rFonts w:cs="Arial"/>
                <w:color w:val="000000" w:themeColor="text1"/>
                <w:sz w:val="16"/>
                <w:szCs w:val="16"/>
              </w:rPr>
              <w:t>125,7</w:t>
            </w:r>
          </w:p>
        </w:tc>
      </w:tr>
      <w:tr w:rsidR="00E5253C" w:rsidRPr="00E57F0A" w14:paraId="76CE4138" w14:textId="77777777" w:rsidTr="00567743">
        <w:tc>
          <w:tcPr>
            <w:tcW w:w="2194" w:type="dxa"/>
          </w:tcPr>
          <w:p w14:paraId="3F6C879A" w14:textId="6DD13CBC" w:rsidR="00E5253C" w:rsidRDefault="00E5253C" w:rsidP="00E5253C">
            <w:pPr>
              <w:rPr>
                <w:shd w:val="clear" w:color="auto" w:fill="FFFFFF"/>
              </w:rPr>
            </w:pPr>
            <w:r w:rsidRPr="0071293F">
              <w:rPr>
                <w:color w:val="000000" w:themeColor="text1"/>
                <w:sz w:val="16"/>
                <w:szCs w:val="16"/>
              </w:rPr>
              <w:t xml:space="preserve">Dostawa wody; </w:t>
            </w:r>
            <w:r w:rsidRPr="008E54A7">
              <w:rPr>
                <w:color w:val="000000" w:themeColor="text1"/>
                <w:sz w:val="16"/>
                <w:szCs w:val="16"/>
              </w:rPr>
              <w:t>gospodarowanie</w:t>
            </w:r>
            <w:r>
              <w:rPr>
                <w:color w:val="000000" w:themeColor="text1"/>
                <w:sz w:val="16"/>
                <w:szCs w:val="16"/>
              </w:rPr>
              <w:t xml:space="preserve"> ściekami i </w:t>
            </w:r>
            <w:r w:rsidRPr="0071293F">
              <w:rPr>
                <w:color w:val="000000" w:themeColor="text1"/>
                <w:sz w:val="16"/>
                <w:szCs w:val="16"/>
              </w:rPr>
              <w:t>odpadami; rekultywacja</w:t>
            </w:r>
            <w:r w:rsidRPr="007237A7">
              <w:rPr>
                <w:rFonts w:cstheme="majorBidi"/>
                <w:i/>
                <w:color w:val="000000" w:themeColor="text1"/>
                <w:sz w:val="16"/>
                <w:szCs w:val="16"/>
                <w:vertAlign w:val="superscript"/>
              </w:rPr>
              <w:t>a</w:t>
            </w:r>
          </w:p>
        </w:tc>
        <w:tc>
          <w:tcPr>
            <w:tcW w:w="1134" w:type="dxa"/>
            <w:vAlign w:val="center"/>
          </w:tcPr>
          <w:p w14:paraId="419AE2FB" w14:textId="18400E88" w:rsidR="00E5253C" w:rsidRPr="00335E14" w:rsidRDefault="00C16683" w:rsidP="00E5253C">
            <w:pPr>
              <w:jc w:val="right"/>
              <w:rPr>
                <w:rFonts w:cs="Arial"/>
                <w:color w:val="000000" w:themeColor="text1"/>
                <w:sz w:val="16"/>
                <w:szCs w:val="16"/>
                <w:highlight w:val="yellow"/>
              </w:rPr>
            </w:pPr>
            <w:r>
              <w:rPr>
                <w:rFonts w:cs="Arial"/>
                <w:color w:val="000000" w:themeColor="text1"/>
                <w:sz w:val="16"/>
                <w:szCs w:val="16"/>
              </w:rPr>
              <w:t>99,9*</w:t>
            </w:r>
          </w:p>
        </w:tc>
        <w:tc>
          <w:tcPr>
            <w:tcW w:w="1134" w:type="dxa"/>
            <w:vAlign w:val="center"/>
          </w:tcPr>
          <w:p w14:paraId="6E028E53" w14:textId="7C61AE3A" w:rsidR="00E5253C" w:rsidRPr="00335E14" w:rsidRDefault="00E5253C" w:rsidP="00E5253C">
            <w:pPr>
              <w:jc w:val="right"/>
              <w:rPr>
                <w:rFonts w:cs="Arial"/>
                <w:color w:val="000000" w:themeColor="text1"/>
                <w:sz w:val="16"/>
                <w:szCs w:val="16"/>
                <w:highlight w:val="yellow"/>
              </w:rPr>
            </w:pPr>
            <w:r>
              <w:rPr>
                <w:rFonts w:cs="Arial"/>
                <w:color w:val="000000" w:themeColor="text1"/>
                <w:sz w:val="16"/>
                <w:szCs w:val="16"/>
              </w:rPr>
              <w:t>103,</w:t>
            </w:r>
            <w:r w:rsidR="00C16683">
              <w:rPr>
                <w:rFonts w:cs="Arial"/>
                <w:color w:val="000000" w:themeColor="text1"/>
                <w:sz w:val="16"/>
                <w:szCs w:val="16"/>
              </w:rPr>
              <w:t>2*</w:t>
            </w:r>
          </w:p>
        </w:tc>
        <w:tc>
          <w:tcPr>
            <w:tcW w:w="1134" w:type="dxa"/>
            <w:vAlign w:val="center"/>
          </w:tcPr>
          <w:p w14:paraId="731AE981" w14:textId="4F520CBC" w:rsidR="00E5253C" w:rsidRPr="009C655B" w:rsidRDefault="00C16683" w:rsidP="00E5253C">
            <w:pPr>
              <w:jc w:val="right"/>
              <w:rPr>
                <w:rFonts w:cs="Arial"/>
                <w:color w:val="000000" w:themeColor="text1"/>
                <w:sz w:val="16"/>
                <w:szCs w:val="16"/>
              </w:rPr>
            </w:pPr>
            <w:r>
              <w:rPr>
                <w:rFonts w:cs="Arial"/>
                <w:color w:val="000000" w:themeColor="text1"/>
                <w:sz w:val="16"/>
                <w:szCs w:val="16"/>
              </w:rPr>
              <w:t>103,0</w:t>
            </w:r>
          </w:p>
        </w:tc>
        <w:tc>
          <w:tcPr>
            <w:tcW w:w="1134" w:type="dxa"/>
            <w:vAlign w:val="center"/>
          </w:tcPr>
          <w:p w14:paraId="6A7CF4AB" w14:textId="6D93DEB5" w:rsidR="00E5253C" w:rsidRPr="009C655B" w:rsidRDefault="00C16683" w:rsidP="00E5253C">
            <w:pPr>
              <w:jc w:val="right"/>
              <w:rPr>
                <w:rFonts w:cs="Arial"/>
                <w:color w:val="000000" w:themeColor="text1"/>
                <w:sz w:val="16"/>
                <w:szCs w:val="16"/>
              </w:rPr>
            </w:pPr>
            <w:r>
              <w:rPr>
                <w:rFonts w:cs="Arial"/>
                <w:color w:val="000000" w:themeColor="text1"/>
                <w:sz w:val="16"/>
                <w:szCs w:val="16"/>
              </w:rPr>
              <w:t>99,9</w:t>
            </w:r>
          </w:p>
        </w:tc>
        <w:tc>
          <w:tcPr>
            <w:tcW w:w="1134" w:type="dxa"/>
            <w:vAlign w:val="center"/>
          </w:tcPr>
          <w:p w14:paraId="1A7788F8" w14:textId="2AC4BA10" w:rsidR="00E5253C" w:rsidRPr="009C655B" w:rsidRDefault="00C16683" w:rsidP="00E5253C">
            <w:pPr>
              <w:jc w:val="right"/>
              <w:rPr>
                <w:rFonts w:cs="Arial"/>
                <w:color w:val="000000" w:themeColor="text1"/>
                <w:sz w:val="16"/>
                <w:szCs w:val="16"/>
              </w:rPr>
            </w:pPr>
            <w:r>
              <w:rPr>
                <w:rFonts w:cs="Arial"/>
                <w:color w:val="000000" w:themeColor="text1"/>
                <w:sz w:val="16"/>
                <w:szCs w:val="16"/>
              </w:rPr>
              <w:t>103,8</w:t>
            </w:r>
          </w:p>
        </w:tc>
      </w:tr>
    </w:tbl>
    <w:p w14:paraId="61A90B36" w14:textId="77777777" w:rsidR="00883E43" w:rsidRDefault="00883E43" w:rsidP="00883E43">
      <w:pPr>
        <w:rPr>
          <w:b/>
          <w:shd w:val="clear" w:color="auto" w:fill="FFFFFF"/>
        </w:rPr>
      </w:pPr>
    </w:p>
    <w:p w14:paraId="2D1FF8DA" w14:textId="77777777" w:rsidR="00883E43" w:rsidRDefault="00883E43" w:rsidP="00883E43">
      <w:pPr>
        <w:rPr>
          <w:b/>
          <w:shd w:val="clear" w:color="auto" w:fill="FFFFFF"/>
        </w:rPr>
      </w:pPr>
    </w:p>
    <w:p w14:paraId="3E9A7BB1" w14:textId="77777777" w:rsidR="00883E43" w:rsidRDefault="00883E43" w:rsidP="00883E43">
      <w:pPr>
        <w:rPr>
          <w:rFonts w:cs="Arial"/>
          <w:i/>
          <w:sz w:val="16"/>
          <w:szCs w:val="16"/>
          <w:vertAlign w:val="superscript"/>
        </w:rPr>
      </w:pPr>
    </w:p>
    <w:p w14:paraId="47880D7E" w14:textId="77777777" w:rsidR="00883E43" w:rsidRDefault="00883E43" w:rsidP="00883E43">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497A6C98" w14:textId="77777777" w:rsidR="00883E43" w:rsidRPr="006F302E" w:rsidRDefault="00883E43" w:rsidP="00883E43">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78A4EA8B" w14:textId="77777777" w:rsidR="00883E43" w:rsidRDefault="00883E43" w:rsidP="00883E43">
      <w:pPr>
        <w:rPr>
          <w:lang w:eastAsia="pl-PL"/>
        </w:rPr>
      </w:pPr>
    </w:p>
    <w:p w14:paraId="69C6C2D7" w14:textId="77777777" w:rsidR="00883E43" w:rsidRDefault="00883E43" w:rsidP="00883E43">
      <w:pPr>
        <w:rPr>
          <w:lang w:eastAsia="pl-PL"/>
        </w:rPr>
      </w:pPr>
    </w:p>
    <w:p w14:paraId="092DA520" w14:textId="77777777" w:rsidR="00883E43" w:rsidRDefault="00883E43" w:rsidP="00883E43">
      <w:pPr>
        <w:rPr>
          <w:lang w:eastAsia="pl-PL"/>
        </w:rPr>
      </w:pPr>
    </w:p>
    <w:p w14:paraId="37246922" w14:textId="77777777" w:rsidR="00883E43" w:rsidRDefault="00883E43" w:rsidP="00883E43">
      <w:pPr>
        <w:rPr>
          <w:lang w:eastAsia="pl-PL"/>
        </w:rPr>
      </w:pPr>
    </w:p>
    <w:p w14:paraId="0AE21326" w14:textId="77777777" w:rsidR="00883E43" w:rsidRDefault="00883E43" w:rsidP="00883E43">
      <w:pPr>
        <w:rPr>
          <w:lang w:eastAsia="pl-PL"/>
        </w:rPr>
      </w:pPr>
    </w:p>
    <w:p w14:paraId="1E054B75" w14:textId="77777777" w:rsidR="00883E43" w:rsidRDefault="00883E43" w:rsidP="00883E43">
      <w:pPr>
        <w:rPr>
          <w:lang w:eastAsia="pl-PL"/>
        </w:rPr>
      </w:pPr>
    </w:p>
    <w:p w14:paraId="44BA4289" w14:textId="77777777" w:rsidR="00883E43" w:rsidRPr="00883E43" w:rsidRDefault="00883E43" w:rsidP="00216634">
      <w:pPr>
        <w:spacing w:line="288" w:lineRule="auto"/>
        <w:rPr>
          <w:rFonts w:eastAsia="Times New Roman" w:cs="Times New Roman"/>
          <w:szCs w:val="19"/>
          <w:lang w:eastAsia="pl-PL"/>
        </w:rPr>
      </w:pPr>
    </w:p>
    <w:p w14:paraId="71A6D863" w14:textId="670B771F" w:rsidR="00883E43" w:rsidRDefault="00883E43" w:rsidP="00883E43">
      <w:pPr>
        <w:rPr>
          <w:lang w:eastAsia="pl-PL"/>
        </w:rPr>
      </w:pPr>
    </w:p>
    <w:p w14:paraId="28C84FF8" w14:textId="5E235078" w:rsidR="00883E43" w:rsidRDefault="00883E43" w:rsidP="00883E43">
      <w:pPr>
        <w:pStyle w:val="Nagwek1"/>
        <w:rPr>
          <w:rFonts w:ascii="Fira Sans" w:hAnsi="Fira Sans"/>
          <w:b/>
          <w:szCs w:val="19"/>
        </w:rPr>
      </w:pPr>
      <w:r w:rsidRPr="0088650D">
        <w:rPr>
          <w:rFonts w:ascii="Fira Sans" w:hAnsi="Fira Sans"/>
          <w:b/>
          <w:szCs w:val="19"/>
        </w:rPr>
        <w:lastRenderedPageBreak/>
        <w:t>Zmiany</w:t>
      </w:r>
      <w:r w:rsidRPr="00350CF7">
        <w:rPr>
          <w:rFonts w:ascii="Fira Sans" w:hAnsi="Fira Sans"/>
          <w:b/>
          <w:szCs w:val="19"/>
        </w:rPr>
        <w:t xml:space="preserve"> </w:t>
      </w:r>
      <w:r>
        <w:rPr>
          <w:rFonts w:ascii="Fira Sans" w:hAnsi="Fira Sans"/>
          <w:b/>
          <w:szCs w:val="19"/>
        </w:rPr>
        <w:t xml:space="preserve">cen </w:t>
      </w:r>
      <w:r w:rsidRPr="00776FC9">
        <w:rPr>
          <w:rFonts w:ascii="Fira Sans" w:hAnsi="Fira Sans"/>
          <w:b/>
          <w:szCs w:val="19"/>
        </w:rPr>
        <w:t xml:space="preserve">produkcji </w:t>
      </w:r>
      <w:r w:rsidRPr="0022146D">
        <w:rPr>
          <w:rFonts w:ascii="Fira Sans" w:hAnsi="Fira Sans"/>
          <w:b/>
          <w:szCs w:val="19"/>
        </w:rPr>
        <w:t xml:space="preserve">sprzedanej przemysłu </w:t>
      </w:r>
      <w:r w:rsidR="009E74E1">
        <w:rPr>
          <w:rFonts w:ascii="Fira Sans" w:hAnsi="Fira Sans"/>
          <w:b/>
          <w:szCs w:val="19"/>
        </w:rPr>
        <w:t xml:space="preserve">w </w:t>
      </w:r>
      <w:r w:rsidR="00C16683">
        <w:rPr>
          <w:rFonts w:ascii="Fira Sans" w:hAnsi="Fira Sans"/>
          <w:b/>
          <w:szCs w:val="19"/>
        </w:rPr>
        <w:t>grudniu</w:t>
      </w:r>
      <w:r>
        <w:rPr>
          <w:rFonts w:ascii="Fira Sans" w:hAnsi="Fira Sans"/>
          <w:b/>
          <w:szCs w:val="19"/>
        </w:rPr>
        <w:t xml:space="preserve"> </w:t>
      </w:r>
      <w:r w:rsidRPr="00776FC9">
        <w:rPr>
          <w:rFonts w:ascii="Fira Sans" w:hAnsi="Fira Sans"/>
          <w:b/>
          <w:szCs w:val="19"/>
        </w:rPr>
        <w:t>202</w:t>
      </w:r>
      <w:r>
        <w:rPr>
          <w:rFonts w:ascii="Fira Sans" w:hAnsi="Fira Sans"/>
          <w:b/>
          <w:szCs w:val="19"/>
        </w:rPr>
        <w:t>3</w:t>
      </w:r>
      <w:r w:rsidRPr="00776FC9">
        <w:rPr>
          <w:rFonts w:ascii="Fira Sans" w:hAnsi="Fira Sans"/>
          <w:b/>
          <w:szCs w:val="19"/>
        </w:rPr>
        <w:t xml:space="preserve"> r. w </w:t>
      </w:r>
      <w:r w:rsidRPr="0022146D">
        <w:rPr>
          <w:rFonts w:ascii="Fira Sans" w:hAnsi="Fira Sans"/>
          <w:b/>
          <w:szCs w:val="19"/>
        </w:rPr>
        <w:t>porównaniu</w:t>
      </w:r>
      <w:r>
        <w:rPr>
          <w:rFonts w:ascii="Fira Sans" w:hAnsi="Fira Sans"/>
          <w:b/>
          <w:szCs w:val="19"/>
        </w:rPr>
        <w:t xml:space="preserve"> </w:t>
      </w:r>
      <w:r w:rsidRPr="0022146D">
        <w:rPr>
          <w:rFonts w:ascii="Fira Sans" w:hAnsi="Fira Sans"/>
          <w:b/>
          <w:szCs w:val="19"/>
        </w:rPr>
        <w:t>z</w:t>
      </w:r>
      <w:r>
        <w:rPr>
          <w:rFonts w:ascii="Fira Sans" w:hAnsi="Fira Sans"/>
          <w:b/>
          <w:szCs w:val="19"/>
        </w:rPr>
        <w:t xml:space="preserve"> </w:t>
      </w:r>
      <w:r w:rsidR="00C16683">
        <w:rPr>
          <w:rFonts w:ascii="Fira Sans" w:hAnsi="Fira Sans"/>
          <w:b/>
          <w:szCs w:val="19"/>
        </w:rPr>
        <w:t>listopadem</w:t>
      </w:r>
      <w:r w:rsidR="00D34A5C">
        <w:rPr>
          <w:rFonts w:ascii="Fira Sans" w:hAnsi="Fira Sans"/>
          <w:b/>
          <w:szCs w:val="19"/>
        </w:rPr>
        <w:t xml:space="preserve"> </w:t>
      </w:r>
      <w:r w:rsidRPr="00776FC9">
        <w:rPr>
          <w:rFonts w:ascii="Fira Sans" w:hAnsi="Fira Sans"/>
          <w:b/>
          <w:szCs w:val="19"/>
        </w:rPr>
        <w:t>202</w:t>
      </w:r>
      <w:r>
        <w:rPr>
          <w:rFonts w:ascii="Fira Sans" w:hAnsi="Fira Sans"/>
          <w:b/>
          <w:szCs w:val="19"/>
        </w:rPr>
        <w:t>3 r.</w:t>
      </w:r>
    </w:p>
    <w:p w14:paraId="7366C634" w14:textId="19FC2812" w:rsidR="00FB1CDE" w:rsidRDefault="00883E43" w:rsidP="00611E2F">
      <w:pPr>
        <w:rPr>
          <w:spacing w:val="-6"/>
        </w:rPr>
      </w:pPr>
      <w:r w:rsidRPr="00DE402D">
        <w:rPr>
          <w:spacing w:val="-6"/>
          <w:shd w:val="clear" w:color="auto" w:fill="FFFFFF"/>
        </w:rPr>
        <w:t xml:space="preserve">Według wstępnych danych </w:t>
      </w:r>
      <w:r w:rsidRPr="002A116F">
        <w:rPr>
          <w:b/>
          <w:spacing w:val="-6"/>
          <w:shd w:val="clear" w:color="auto" w:fill="FFFFFF"/>
        </w:rPr>
        <w:t>ceny</w:t>
      </w:r>
      <w:r w:rsidRPr="00DE402D">
        <w:rPr>
          <w:b/>
          <w:spacing w:val="-6"/>
          <w:shd w:val="clear" w:color="auto" w:fill="FFFFFF"/>
        </w:rPr>
        <w:t xml:space="preserve"> produkcji sprzedanej przemysłu</w:t>
      </w:r>
      <w:r w:rsidRPr="00DE402D">
        <w:rPr>
          <w:spacing w:val="-6"/>
          <w:shd w:val="clear" w:color="auto" w:fill="FFFFFF"/>
        </w:rPr>
        <w:t xml:space="preserve"> </w:t>
      </w:r>
      <w:r w:rsidR="009E74E1">
        <w:rPr>
          <w:spacing w:val="-6"/>
          <w:shd w:val="clear" w:color="auto" w:fill="FFFFFF"/>
        </w:rPr>
        <w:t xml:space="preserve">w </w:t>
      </w:r>
      <w:r w:rsidR="00C16683">
        <w:rPr>
          <w:spacing w:val="-6"/>
          <w:shd w:val="clear" w:color="auto" w:fill="FFFFFF"/>
        </w:rPr>
        <w:t>grudniu</w:t>
      </w:r>
      <w:r>
        <w:rPr>
          <w:spacing w:val="-6"/>
          <w:shd w:val="clear" w:color="auto" w:fill="FFFFFF"/>
        </w:rPr>
        <w:t xml:space="preserve"> </w:t>
      </w:r>
      <w:r w:rsidRPr="00DE402D">
        <w:rPr>
          <w:spacing w:val="-6"/>
          <w:shd w:val="clear" w:color="auto" w:fill="FFFFFF"/>
        </w:rPr>
        <w:t xml:space="preserve">2023 r. </w:t>
      </w:r>
      <w:r>
        <w:rPr>
          <w:spacing w:val="-6"/>
          <w:shd w:val="clear" w:color="auto" w:fill="FFFFFF"/>
        </w:rPr>
        <w:t>były</w:t>
      </w:r>
      <w:r w:rsidRPr="00AD5275">
        <w:rPr>
          <w:spacing w:val="-6"/>
          <w:shd w:val="clear" w:color="auto" w:fill="FFFFFF"/>
        </w:rPr>
        <w:t xml:space="preserve"> </w:t>
      </w:r>
      <w:r w:rsidRPr="006D26F7">
        <w:rPr>
          <w:spacing w:val="-6"/>
          <w:shd w:val="clear" w:color="auto" w:fill="FFFFFF"/>
        </w:rPr>
        <w:t xml:space="preserve">o </w:t>
      </w:r>
      <w:r>
        <w:rPr>
          <w:spacing w:val="-6"/>
          <w:shd w:val="clear" w:color="auto" w:fill="FFFFFF"/>
        </w:rPr>
        <w:t>0,</w:t>
      </w:r>
      <w:r w:rsidR="00D047FA">
        <w:rPr>
          <w:spacing w:val="-6"/>
          <w:shd w:val="clear" w:color="auto" w:fill="FFFFFF"/>
        </w:rPr>
        <w:t>8</w:t>
      </w:r>
      <w:r w:rsidRPr="006D26F7">
        <w:rPr>
          <w:spacing w:val="-6"/>
          <w:shd w:val="clear" w:color="auto" w:fill="FFFFFF"/>
        </w:rPr>
        <w:t>%</w:t>
      </w:r>
      <w:r w:rsidRPr="00DE402D">
        <w:rPr>
          <w:spacing w:val="-6"/>
          <w:shd w:val="clear" w:color="auto" w:fill="FFFFFF"/>
        </w:rPr>
        <w:t xml:space="preserve"> </w:t>
      </w:r>
      <w:r w:rsidR="009E74E1">
        <w:rPr>
          <w:spacing w:val="-6"/>
          <w:shd w:val="clear" w:color="auto" w:fill="FFFFFF"/>
        </w:rPr>
        <w:t>niższe</w:t>
      </w:r>
      <w:r>
        <w:rPr>
          <w:spacing w:val="-6"/>
          <w:shd w:val="clear" w:color="auto" w:fill="FFFFFF"/>
        </w:rPr>
        <w:t xml:space="preserve"> niż w</w:t>
      </w:r>
      <w:r w:rsidR="00D047FA">
        <w:rPr>
          <w:spacing w:val="-6"/>
          <w:shd w:val="clear" w:color="auto" w:fill="FFFFFF"/>
        </w:rPr>
        <w:t xml:space="preserve"> </w:t>
      </w:r>
      <w:r w:rsidR="00C16683">
        <w:rPr>
          <w:spacing w:val="-6"/>
          <w:shd w:val="clear" w:color="auto" w:fill="FFFFFF"/>
        </w:rPr>
        <w:t>listopadzie</w:t>
      </w:r>
      <w:r>
        <w:rPr>
          <w:spacing w:val="-6"/>
          <w:shd w:val="clear" w:color="auto" w:fill="FFFFFF"/>
        </w:rPr>
        <w:t xml:space="preserve"> 2023 r. </w:t>
      </w:r>
      <w:r w:rsidR="00611E2F">
        <w:rPr>
          <w:spacing w:val="-6"/>
          <w:shd w:val="clear" w:color="auto" w:fill="FFFFFF"/>
        </w:rPr>
        <w:t xml:space="preserve">Najbardziej </w:t>
      </w:r>
      <w:r w:rsidR="009E74E1">
        <w:rPr>
          <w:spacing w:val="-6"/>
          <w:shd w:val="clear" w:color="auto" w:fill="FFFFFF"/>
        </w:rPr>
        <w:t>spadły</w:t>
      </w:r>
      <w:r w:rsidR="00611E2F">
        <w:rPr>
          <w:bCs/>
          <w:spacing w:val="-6"/>
          <w:shd w:val="clear" w:color="auto" w:fill="FFFFFF"/>
        </w:rPr>
        <w:t xml:space="preserve"> ceny w sekcji </w:t>
      </w:r>
      <w:r w:rsidR="00D047FA" w:rsidRPr="00B84F73">
        <w:rPr>
          <w:b/>
          <w:bCs/>
          <w:spacing w:val="-6"/>
          <w:shd w:val="clear" w:color="auto" w:fill="FFFFFF"/>
        </w:rPr>
        <w:t>wytwarzani</w:t>
      </w:r>
      <w:r w:rsidR="00D047FA">
        <w:rPr>
          <w:b/>
          <w:bCs/>
          <w:spacing w:val="-6"/>
          <w:shd w:val="clear" w:color="auto" w:fill="FFFFFF"/>
        </w:rPr>
        <w:t>e</w:t>
      </w:r>
      <w:r w:rsidR="00D047FA" w:rsidRPr="00B84F73">
        <w:rPr>
          <w:b/>
          <w:bCs/>
          <w:spacing w:val="-6"/>
          <w:shd w:val="clear" w:color="auto" w:fill="FFFFFF"/>
        </w:rPr>
        <w:t xml:space="preserve"> i zaopatrywani</w:t>
      </w:r>
      <w:r w:rsidR="00D047FA">
        <w:rPr>
          <w:b/>
          <w:bCs/>
          <w:spacing w:val="-6"/>
          <w:shd w:val="clear" w:color="auto" w:fill="FFFFFF"/>
        </w:rPr>
        <w:t>e</w:t>
      </w:r>
      <w:r w:rsidR="00D047FA" w:rsidRPr="00B84F73">
        <w:rPr>
          <w:b/>
          <w:bCs/>
          <w:spacing w:val="-6"/>
          <w:shd w:val="clear" w:color="auto" w:fill="FFFFFF"/>
        </w:rPr>
        <w:t xml:space="preserve"> w energię elektryczną, gaz, parę wodną i gorącą wodę</w:t>
      </w:r>
      <w:r w:rsidR="00D047FA">
        <w:rPr>
          <w:b/>
          <w:bCs/>
          <w:spacing w:val="-6"/>
          <w:shd w:val="clear" w:color="auto" w:fill="FFFFFF"/>
        </w:rPr>
        <w:t xml:space="preserve"> </w:t>
      </w:r>
      <w:r w:rsidR="00611E2F" w:rsidRPr="00FB1CDE">
        <w:rPr>
          <w:spacing w:val="-6"/>
          <w:shd w:val="clear" w:color="auto" w:fill="FFFFFF"/>
        </w:rPr>
        <w:t>–</w:t>
      </w:r>
      <w:r w:rsidR="00611E2F" w:rsidRPr="006D26F7">
        <w:rPr>
          <w:spacing w:val="-6"/>
          <w:shd w:val="clear" w:color="auto" w:fill="FFFFFF"/>
        </w:rPr>
        <w:t xml:space="preserve"> o </w:t>
      </w:r>
      <w:r w:rsidR="00C16683">
        <w:rPr>
          <w:spacing w:val="-6"/>
          <w:shd w:val="clear" w:color="auto" w:fill="FFFFFF"/>
        </w:rPr>
        <w:t>1,1</w:t>
      </w:r>
      <w:r w:rsidR="00611E2F" w:rsidRPr="006D26F7">
        <w:rPr>
          <w:spacing w:val="-6"/>
          <w:shd w:val="clear" w:color="auto" w:fill="FFFFFF"/>
        </w:rPr>
        <w:t>%</w:t>
      </w:r>
      <w:r w:rsidR="00D047FA">
        <w:rPr>
          <w:spacing w:val="-6"/>
          <w:shd w:val="clear" w:color="auto" w:fill="FFFFFF"/>
        </w:rPr>
        <w:t>. Obniżono również ceny w sekcji</w:t>
      </w:r>
      <w:r w:rsidR="00611E2F" w:rsidRPr="00DE402D">
        <w:rPr>
          <w:spacing w:val="-6"/>
          <w:shd w:val="clear" w:color="auto" w:fill="FFFFFF"/>
        </w:rPr>
        <w:t xml:space="preserve"> </w:t>
      </w:r>
      <w:r w:rsidR="00C16683" w:rsidRPr="00EF3A1D">
        <w:rPr>
          <w:b/>
          <w:spacing w:val="-6"/>
        </w:rPr>
        <w:t xml:space="preserve">przetwórstwo przemysłowe </w:t>
      </w:r>
      <w:r w:rsidR="00C16683">
        <w:rPr>
          <w:spacing w:val="-6"/>
        </w:rPr>
        <w:t>–</w:t>
      </w:r>
      <w:r w:rsidR="00C16683">
        <w:rPr>
          <w:b/>
          <w:spacing w:val="-6"/>
        </w:rPr>
        <w:t xml:space="preserve"> </w:t>
      </w:r>
      <w:r w:rsidR="00C16683" w:rsidRPr="00EF3A1D">
        <w:rPr>
          <w:spacing w:val="-6"/>
        </w:rPr>
        <w:t xml:space="preserve">o </w:t>
      </w:r>
      <w:r w:rsidR="00C16683">
        <w:rPr>
          <w:spacing w:val="-6"/>
        </w:rPr>
        <w:t>0,9</w:t>
      </w:r>
      <w:r w:rsidR="00C16683" w:rsidRPr="00EF3A1D">
        <w:rPr>
          <w:spacing w:val="-6"/>
        </w:rPr>
        <w:t>%</w:t>
      </w:r>
      <w:r w:rsidR="00C16683">
        <w:rPr>
          <w:spacing w:val="-6"/>
        </w:rPr>
        <w:t xml:space="preserve">. </w:t>
      </w:r>
      <w:r w:rsidR="00B854F6" w:rsidRPr="00EF3A1D">
        <w:rPr>
          <w:spacing w:val="-6"/>
        </w:rPr>
        <w:t xml:space="preserve">Spośród działów przetwórstwa przemysłowego </w:t>
      </w:r>
      <w:r w:rsidR="00B854F6">
        <w:rPr>
          <w:spacing w:val="-6"/>
        </w:rPr>
        <w:t>najbardziej obniżono</w:t>
      </w:r>
      <w:r w:rsidR="00B854F6" w:rsidRPr="00EF3A1D">
        <w:rPr>
          <w:spacing w:val="-6"/>
        </w:rPr>
        <w:t xml:space="preserve"> </w:t>
      </w:r>
      <w:r w:rsidR="00B854F6">
        <w:rPr>
          <w:spacing w:val="-6"/>
        </w:rPr>
        <w:t xml:space="preserve"> ceny </w:t>
      </w:r>
      <w:r w:rsidR="00B854F6">
        <w:rPr>
          <w:spacing w:val="-6"/>
          <w:shd w:val="clear" w:color="auto" w:fill="FFFFFF"/>
        </w:rPr>
        <w:t xml:space="preserve"> </w:t>
      </w:r>
      <w:r w:rsidR="00B854F6" w:rsidRPr="00D0069C">
        <w:rPr>
          <w:spacing w:val="-6"/>
        </w:rPr>
        <w:t xml:space="preserve">produkcji </w:t>
      </w:r>
      <w:r w:rsidR="00592FF0" w:rsidRPr="00592FF0">
        <w:rPr>
          <w:spacing w:val="-6"/>
        </w:rPr>
        <w:t>koksu i produktów rafinacji ropy naftowej</w:t>
      </w:r>
      <w:r w:rsidR="00B854F6" w:rsidRPr="00592FF0">
        <w:rPr>
          <w:spacing w:val="-6"/>
        </w:rPr>
        <w:t xml:space="preserve"> – o </w:t>
      </w:r>
      <w:r w:rsidR="00592FF0" w:rsidRPr="00592FF0">
        <w:rPr>
          <w:spacing w:val="-6"/>
        </w:rPr>
        <w:t>3,7</w:t>
      </w:r>
      <w:r w:rsidR="00B854F6" w:rsidRPr="00592FF0">
        <w:rPr>
          <w:spacing w:val="-6"/>
        </w:rPr>
        <w:t xml:space="preserve">%.  </w:t>
      </w:r>
    </w:p>
    <w:p w14:paraId="3E7FD561" w14:textId="273093AD" w:rsidR="00FB1CDE" w:rsidRDefault="00FB1CDE" w:rsidP="00FB1CDE">
      <w:pPr>
        <w:spacing w:after="0"/>
        <w:ind w:left="68"/>
        <w:rPr>
          <w:spacing w:val="-6"/>
        </w:rPr>
      </w:pPr>
    </w:p>
    <w:p w14:paraId="612072C6" w14:textId="282AC110" w:rsidR="00FB1CDE" w:rsidRPr="00CF0A53" w:rsidRDefault="005B3FDB" w:rsidP="00CF0A53">
      <w:pPr>
        <w:pStyle w:val="Tytuwykresu0"/>
        <w:rPr>
          <w:rFonts w:ascii="Fira Sans" w:hAnsi="Fira Sans"/>
        </w:rPr>
      </w:pPr>
      <w:bookmarkStart w:id="0" w:name="_Hlk156312737"/>
      <w:r w:rsidRPr="00966C9A">
        <mc:AlternateContent>
          <mc:Choice Requires="wps">
            <w:drawing>
              <wp:anchor distT="45720" distB="45720" distL="114300" distR="114300" simplePos="0" relativeHeight="251759616" behindDoc="1" locked="0" layoutInCell="1" allowOverlap="1" wp14:anchorId="1334A74A" wp14:editId="11F0D920">
                <wp:simplePos x="0" y="0"/>
                <wp:positionH relativeFrom="column">
                  <wp:posOffset>5257800</wp:posOffset>
                </wp:positionH>
                <wp:positionV relativeFrom="paragraph">
                  <wp:posOffset>1160780</wp:posOffset>
                </wp:positionV>
                <wp:extent cx="1801495" cy="1508760"/>
                <wp:effectExtent l="0" t="0" r="0" b="0"/>
                <wp:wrapTight wrapText="bothSides">
                  <wp:wrapPolygon edited="0">
                    <wp:start x="685" y="0"/>
                    <wp:lineTo x="685" y="21273"/>
                    <wp:lineTo x="20785" y="21273"/>
                    <wp:lineTo x="20785" y="0"/>
                    <wp:lineTo x="685" y="0"/>
                  </wp:wrapPolygon>
                </wp:wrapTight>
                <wp:docPr id="4" name="Pole tekstowe 4" descr="Spośród działów przetwórstwa przemysłowego w grudniu 2023 r. w stosunku do miesiąca poprzedniego najbardziej podniesiono ceny produkcji komputerów, wyrobów elektronicznych i optyczn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508760"/>
                        </a:xfrm>
                        <a:prstGeom prst="rect">
                          <a:avLst/>
                        </a:prstGeom>
                        <a:noFill/>
                        <a:ln w="9525">
                          <a:noFill/>
                          <a:miter lim="800000"/>
                          <a:headEnd/>
                          <a:tailEnd/>
                        </a:ln>
                      </wps:spPr>
                      <wps:txbx>
                        <w:txbxContent>
                          <w:p w14:paraId="3627B9EF" w14:textId="152334E7"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0362EA">
                              <w:rPr>
                                <w:iCs/>
                              </w:rPr>
                              <w:t>grudniu</w:t>
                            </w:r>
                            <w:r>
                              <w:rPr>
                                <w:iCs/>
                              </w:rPr>
                              <w:t xml:space="preserve"> 2023 r</w:t>
                            </w:r>
                            <w:r w:rsidRPr="00E424C0">
                              <w:rPr>
                                <w:iCs/>
                              </w:rPr>
                              <w:t>.</w:t>
                            </w:r>
                            <w:r>
                              <w:rPr>
                                <w:iCs/>
                              </w:rPr>
                              <w:t xml:space="preserve"> </w:t>
                            </w:r>
                            <w:r w:rsidRPr="005546DA">
                              <w:rPr>
                                <w:iCs/>
                              </w:rPr>
                              <w:t>w</w:t>
                            </w:r>
                            <w:r w:rsidR="005B3FDB">
                              <w:t> </w:t>
                            </w:r>
                            <w:r w:rsidRPr="005546DA">
                              <w:rPr>
                                <w:iCs/>
                              </w:rPr>
                              <w:t>stosunku do</w:t>
                            </w:r>
                            <w:r>
                              <w:rPr>
                                <w:iCs/>
                              </w:rPr>
                              <w:t xml:space="preserve"> miesiąca poprzedniego najbardziej </w:t>
                            </w:r>
                            <w:r w:rsidR="00BD3185">
                              <w:rPr>
                                <w:iCs/>
                              </w:rPr>
                              <w:t>podniesiono</w:t>
                            </w:r>
                            <w:r>
                              <w:rPr>
                                <w:iCs/>
                              </w:rPr>
                              <w:t xml:space="preserve"> ceny </w:t>
                            </w:r>
                            <w:r w:rsidR="00E327D1" w:rsidRPr="00E327D1">
                              <w:rPr>
                                <w:iCs/>
                              </w:rPr>
                              <w:t xml:space="preserve">produkcji </w:t>
                            </w:r>
                            <w:r w:rsidR="00BD3185">
                              <w:rPr>
                                <w:iCs/>
                              </w:rPr>
                              <w:t>komputerów, wyrobów elektronicznych i optycznych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4A74A" id="_x0000_t202" coordsize="21600,21600" o:spt="202" path="m,l,21600r21600,l21600,xe">
                <v:stroke joinstyle="miter"/>
                <v:path gradientshapeok="t" o:connecttype="rect"/>
              </v:shapetype>
              <v:shape id="Pole tekstowe 4" o:spid="_x0000_s1027" type="#_x0000_t202" alt="Spośród działów przetwórstwa przemysłowego w grudniu 2023 r. w stosunku do miesiąca poprzedniego najbardziej podniesiono ceny produkcji komputerów, wyrobów elektronicznych i optycznych" style="position:absolute;margin-left:414pt;margin-top:91.4pt;width:141.85pt;height:118.8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" filled="f" stroked="f">
                <v:textbox>
                  <w:txbxContent>
                    <w:p w14:paraId="3627B9EF" w14:textId="152334E7" w:rsidR="00883E43" w:rsidRPr="005546DA" w:rsidRDefault="00883E43" w:rsidP="00883E43">
                      <w:pPr>
                        <w:pStyle w:val="tekstzboku"/>
                        <w:rPr>
                          <w:iCs/>
                        </w:rPr>
                      </w:pPr>
                      <w:r w:rsidRPr="005546DA">
                        <w:rPr>
                          <w:iCs/>
                        </w:rPr>
                        <w:t xml:space="preserve">Spośród działów przetwórstwa przemysłowego </w:t>
                      </w:r>
                      <w:r w:rsidR="005B3FDB">
                        <w:rPr>
                          <w:iCs/>
                        </w:rPr>
                        <w:t xml:space="preserve">w </w:t>
                      </w:r>
                      <w:r w:rsidR="000362EA">
                        <w:rPr>
                          <w:iCs/>
                        </w:rPr>
                        <w:t>grudniu</w:t>
                      </w:r>
                      <w:r>
                        <w:rPr>
                          <w:iCs/>
                        </w:rPr>
                        <w:t xml:space="preserve"> 2023 r</w:t>
                      </w:r>
                      <w:r w:rsidRPr="00E424C0">
                        <w:rPr>
                          <w:iCs/>
                        </w:rPr>
                        <w:t>.</w:t>
                      </w:r>
                      <w:r>
                        <w:rPr>
                          <w:iCs/>
                        </w:rPr>
                        <w:t xml:space="preserve"> </w:t>
                      </w:r>
                      <w:r w:rsidRPr="005546DA">
                        <w:rPr>
                          <w:iCs/>
                        </w:rPr>
                        <w:t>w</w:t>
                      </w:r>
                      <w:r w:rsidR="005B3FDB">
                        <w:t> </w:t>
                      </w:r>
                      <w:r w:rsidRPr="005546DA">
                        <w:rPr>
                          <w:iCs/>
                        </w:rPr>
                        <w:t>stosunku do</w:t>
                      </w:r>
                      <w:r>
                        <w:rPr>
                          <w:iCs/>
                        </w:rPr>
                        <w:t xml:space="preserve"> miesiąca poprzedniego najbardziej </w:t>
                      </w:r>
                      <w:r w:rsidR="00BD3185">
                        <w:rPr>
                          <w:iCs/>
                        </w:rPr>
                        <w:t>podniesiono</w:t>
                      </w:r>
                      <w:r>
                        <w:rPr>
                          <w:iCs/>
                        </w:rPr>
                        <w:t xml:space="preserve"> ceny </w:t>
                      </w:r>
                      <w:r w:rsidR="00E327D1" w:rsidRPr="00E327D1">
                        <w:rPr>
                          <w:iCs/>
                        </w:rPr>
                        <w:t xml:space="preserve">produkcji </w:t>
                      </w:r>
                      <w:r w:rsidR="00BD3185">
                        <w:rPr>
                          <w:iCs/>
                        </w:rPr>
                        <w:t>komputerów, wyrobów elektronicznych i optycznych</w:t>
                      </w:r>
                    </w:p>
                  </w:txbxContent>
                </v:textbox>
                <w10:wrap type="tight"/>
              </v:shape>
            </w:pict>
          </mc:Fallback>
        </mc:AlternateContent>
      </w:r>
      <w:r w:rsidR="004E0DA6">
        <w:rPr>
          <w:rFonts w:ascii="Fira Sans" w:hAnsi="Fira Sans"/>
        </w:rPr>
        <w:t>Wykres</w:t>
      </w:r>
      <w:r w:rsidR="00D86077">
        <w:rPr>
          <w:rFonts w:ascii="Fira Sans" w:hAnsi="Fira Sans"/>
        </w:rPr>
        <w:t xml:space="preserve"> </w:t>
      </w:r>
      <w:r w:rsidR="004E0DA6">
        <w:rPr>
          <w:rFonts w:ascii="Fira Sans" w:hAnsi="Fira Sans"/>
        </w:rPr>
        <w:t>1</w:t>
      </w:r>
      <w:r w:rsidR="00D86077">
        <w:rPr>
          <w:rFonts w:ascii="Fira Sans" w:hAnsi="Fira Sans"/>
        </w:rPr>
        <w:t>.</w:t>
      </w:r>
      <w:r w:rsidR="004E0DA6">
        <w:rPr>
          <w:rFonts w:ascii="Fira Sans" w:hAnsi="Fira Sans"/>
        </w:rPr>
        <w:t xml:space="preserve"> </w:t>
      </w:r>
      <w:r w:rsidR="00CF0A53" w:rsidRPr="00CF0A53">
        <w:rPr>
          <w:rFonts w:ascii="Fira Sans" w:hAnsi="Fira Sans"/>
        </w:rPr>
        <w:t xml:space="preserve">Zmiany cen w </w:t>
      </w:r>
      <w:r w:rsidR="00D8306C">
        <w:rPr>
          <w:rFonts w:ascii="Fira Sans" w:hAnsi="Fira Sans"/>
        </w:rPr>
        <w:t>sekcji przetwórstwo</w:t>
      </w:r>
      <w:r w:rsidR="00CF0A53" w:rsidRPr="00CF0A53">
        <w:rPr>
          <w:rFonts w:ascii="Fira Sans" w:hAnsi="Fira Sans"/>
        </w:rPr>
        <w:t xml:space="preserve"> przemysłowe według działów </w:t>
      </w:r>
      <w:r w:rsidR="00DD50F0">
        <w:rPr>
          <w:rFonts w:ascii="Fira Sans" w:hAnsi="Fira Sans"/>
        </w:rPr>
        <w:t xml:space="preserve">w </w:t>
      </w:r>
      <w:r w:rsidR="006B1347">
        <w:rPr>
          <w:rFonts w:ascii="Fira Sans" w:hAnsi="Fira Sans"/>
        </w:rPr>
        <w:t>grudniu</w:t>
      </w:r>
      <w:r w:rsidR="00CF0A53" w:rsidRPr="00CF0A53">
        <w:rPr>
          <w:rFonts w:ascii="Fira Sans" w:hAnsi="Fira Sans"/>
        </w:rPr>
        <w:t xml:space="preserve"> 2023 r. </w:t>
      </w:r>
      <w:r w:rsidR="00CF0A53" w:rsidRPr="00CF0A53">
        <w:rPr>
          <w:rFonts w:ascii="Fira Sans" w:hAnsi="Fira Sans"/>
          <w:szCs w:val="19"/>
        </w:rPr>
        <w:t>w</w:t>
      </w:r>
      <w:r w:rsidR="002C5774">
        <w:rPr>
          <w:rFonts w:ascii="Fira Sans" w:hAnsi="Fira Sans"/>
          <w:szCs w:val="19"/>
        </w:rPr>
        <w:t> </w:t>
      </w:r>
      <w:r w:rsidR="00CF0A53" w:rsidRPr="00CF0A53">
        <w:rPr>
          <w:rFonts w:ascii="Fira Sans" w:hAnsi="Fira Sans"/>
          <w:szCs w:val="19"/>
        </w:rPr>
        <w:t>porównaniu z</w:t>
      </w:r>
      <w:r w:rsidR="004E0DA6">
        <w:rPr>
          <w:rFonts w:ascii="Fira Sans" w:hAnsi="Fira Sans"/>
          <w:szCs w:val="19"/>
        </w:rPr>
        <w:t> </w:t>
      </w:r>
      <w:r w:rsidR="00856833">
        <w:rPr>
          <w:rFonts w:ascii="Fira Sans" w:hAnsi="Fira Sans"/>
          <w:szCs w:val="19"/>
        </w:rPr>
        <w:t>listopadem</w:t>
      </w:r>
      <w:r w:rsidR="00CF0A53" w:rsidRPr="00CF0A53">
        <w:rPr>
          <w:rFonts w:ascii="Fira Sans" w:hAnsi="Fira Sans"/>
          <w:szCs w:val="19"/>
        </w:rPr>
        <w:t xml:space="preserve"> 2023 r.</w:t>
      </w:r>
    </w:p>
    <w:bookmarkEnd w:id="0"/>
    <w:p w14:paraId="7D913A26" w14:textId="641E18CE" w:rsidR="00445B7B" w:rsidRDefault="004F6484" w:rsidP="00883E43">
      <w:pPr>
        <w:rPr>
          <w:spacing w:val="-6"/>
        </w:rPr>
      </w:pPr>
      <w:r>
        <w:rPr>
          <w:noProof/>
        </w:rPr>
        <w:drawing>
          <wp:anchor distT="0" distB="0" distL="114300" distR="114300" simplePos="0" relativeHeight="251789312" behindDoc="0" locked="0" layoutInCell="1" allowOverlap="1" wp14:anchorId="019BAB4B" wp14:editId="3CCF4F6C">
            <wp:simplePos x="0" y="0"/>
            <wp:positionH relativeFrom="margin">
              <wp:posOffset>-203200</wp:posOffset>
            </wp:positionH>
            <wp:positionV relativeFrom="paragraph">
              <wp:posOffset>271780</wp:posOffset>
            </wp:positionV>
            <wp:extent cx="5408930" cy="3547110"/>
            <wp:effectExtent l="0" t="0" r="1270" b="15240"/>
            <wp:wrapTopAndBottom/>
            <wp:docPr id="15" name="Wykres 15" descr="Wykres 1. Zmiany cen w sekcji przetwórstwo przemysłowe według działów w grudniu 2023 r. w porównaniu z listopadem 2023 r">
              <a:extLst xmlns:a="http://schemas.openxmlformats.org/drawingml/2006/main">
                <a:ext uri="{FF2B5EF4-FFF2-40B4-BE49-F238E27FC236}">
                  <a16:creationId xmlns:a16="http://schemas.microsoft.com/office/drawing/2014/main" id="{AF7BD18C-3DFF-4FBC-AC74-3AAE74129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4B251D98" w14:textId="0CAFAFC1" w:rsidR="00445B7B" w:rsidRDefault="00445B7B" w:rsidP="00883E43">
      <w:pPr>
        <w:rPr>
          <w:spacing w:val="-6"/>
        </w:rPr>
      </w:pPr>
    </w:p>
    <w:p w14:paraId="2B5228C7" w14:textId="71EDD5B8" w:rsidR="00BD3185" w:rsidRDefault="005B25DF" w:rsidP="00BD3185">
      <w:pPr>
        <w:rPr>
          <w:spacing w:val="-6"/>
        </w:rPr>
      </w:pPr>
      <w:r>
        <w:rPr>
          <w:spacing w:val="-6"/>
        </w:rPr>
        <w:t xml:space="preserve">W </w:t>
      </w:r>
      <w:r w:rsidR="00BD3185" w:rsidRPr="00EF3A1D">
        <w:rPr>
          <w:spacing w:val="-6"/>
        </w:rPr>
        <w:t>sekcji</w:t>
      </w:r>
      <w:r w:rsidR="00BD3185" w:rsidRPr="00C16683">
        <w:rPr>
          <w:b/>
          <w:spacing w:val="-6"/>
        </w:rPr>
        <w:t xml:space="preserve"> dostawa wody; gospodarowanie ściekami i odpadami; rekultywacja</w:t>
      </w:r>
      <w:r w:rsidR="00BD3185" w:rsidRPr="00C16683">
        <w:rPr>
          <w:spacing w:val="-6"/>
        </w:rPr>
        <w:t xml:space="preserve"> </w:t>
      </w:r>
      <w:r>
        <w:rPr>
          <w:spacing w:val="-6"/>
        </w:rPr>
        <w:t>odnotowano</w:t>
      </w:r>
      <w:r>
        <w:rPr>
          <w:spacing w:val="-6"/>
          <w:shd w:val="clear" w:color="auto" w:fill="FFFFFF"/>
        </w:rPr>
        <w:t xml:space="preserve"> </w:t>
      </w:r>
      <w:r>
        <w:rPr>
          <w:spacing w:val="-6"/>
        </w:rPr>
        <w:t>s</w:t>
      </w:r>
      <w:r w:rsidRPr="00592FF0">
        <w:rPr>
          <w:spacing w:val="-6"/>
        </w:rPr>
        <w:t xml:space="preserve">padek </w:t>
      </w:r>
      <w:r>
        <w:rPr>
          <w:spacing w:val="-6"/>
        </w:rPr>
        <w:t xml:space="preserve">cen </w:t>
      </w:r>
      <w:r w:rsidR="00BD3185">
        <w:rPr>
          <w:spacing w:val="-6"/>
          <w:shd w:val="clear" w:color="auto" w:fill="FFFFFF"/>
        </w:rPr>
        <w:t>o 0,1%</w:t>
      </w:r>
      <w:r w:rsidR="00BD3185">
        <w:rPr>
          <w:spacing w:val="-6"/>
        </w:rPr>
        <w:t>.</w:t>
      </w:r>
    </w:p>
    <w:p w14:paraId="3DD37437" w14:textId="3E641410" w:rsidR="00883E43" w:rsidRDefault="00BD3185" w:rsidP="00883E43">
      <w:pPr>
        <w:rPr>
          <w:spacing w:val="-6"/>
        </w:rPr>
      </w:pPr>
      <w:r>
        <w:rPr>
          <w:spacing w:val="-6"/>
        </w:rPr>
        <w:t>W</w:t>
      </w:r>
      <w:r w:rsidR="0010759D">
        <w:rPr>
          <w:spacing w:val="-6"/>
        </w:rPr>
        <w:t xml:space="preserve"> </w:t>
      </w:r>
      <w:r w:rsidR="00C16683" w:rsidRPr="001D3D02">
        <w:rPr>
          <w:b/>
          <w:spacing w:val="-6"/>
          <w:shd w:val="clear" w:color="auto" w:fill="FFFFFF"/>
        </w:rPr>
        <w:t>górnictw</w:t>
      </w:r>
      <w:r>
        <w:rPr>
          <w:b/>
          <w:spacing w:val="-6"/>
          <w:shd w:val="clear" w:color="auto" w:fill="FFFFFF"/>
        </w:rPr>
        <w:t>ie</w:t>
      </w:r>
      <w:r w:rsidR="00C16683" w:rsidRPr="001D3D02">
        <w:rPr>
          <w:b/>
          <w:spacing w:val="-6"/>
          <w:shd w:val="clear" w:color="auto" w:fill="FFFFFF"/>
        </w:rPr>
        <w:t xml:space="preserve"> i </w:t>
      </w:r>
      <w:r w:rsidR="00C16683" w:rsidRPr="006D26F7">
        <w:rPr>
          <w:b/>
          <w:spacing w:val="-6"/>
          <w:shd w:val="clear" w:color="auto" w:fill="FFFFFF"/>
        </w:rPr>
        <w:t>wydobywani</w:t>
      </w:r>
      <w:r>
        <w:rPr>
          <w:b/>
          <w:spacing w:val="-6"/>
          <w:shd w:val="clear" w:color="auto" w:fill="FFFFFF"/>
        </w:rPr>
        <w:t xml:space="preserve">u </w:t>
      </w:r>
      <w:r w:rsidRPr="00E56D6D">
        <w:rPr>
          <w:spacing w:val="-6"/>
          <w:shd w:val="clear" w:color="auto" w:fill="FFFFFF"/>
        </w:rPr>
        <w:t>ceny</w:t>
      </w:r>
      <w:r w:rsidR="00C16683" w:rsidRPr="00FB1CDE">
        <w:rPr>
          <w:spacing w:val="-6"/>
          <w:shd w:val="clear" w:color="auto" w:fill="FFFFFF"/>
        </w:rPr>
        <w:t xml:space="preserve"> </w:t>
      </w:r>
      <w:r w:rsidR="00B854F6">
        <w:rPr>
          <w:spacing w:val="-6"/>
          <w:shd w:val="clear" w:color="auto" w:fill="FFFFFF"/>
        </w:rPr>
        <w:t>utrzymały się na poziomie zbliżonym do zanotowanego przed miesiącem.</w:t>
      </w:r>
      <w:r w:rsidR="00B854F6">
        <w:rPr>
          <w:bCs/>
          <w:spacing w:val="-6"/>
          <w:shd w:val="clear" w:color="auto" w:fill="FFFFFF"/>
        </w:rPr>
        <w:t xml:space="preserve"> </w:t>
      </w:r>
    </w:p>
    <w:p w14:paraId="31A097A9" w14:textId="48D2D729" w:rsidR="0066387C" w:rsidRDefault="0066387C" w:rsidP="00883E43">
      <w:pPr>
        <w:rPr>
          <w:bCs/>
          <w:spacing w:val="-6"/>
          <w:shd w:val="clear" w:color="auto" w:fill="FFFFFF"/>
        </w:rPr>
      </w:pPr>
    </w:p>
    <w:p w14:paraId="50B3F8BC" w14:textId="589D72C9" w:rsidR="0066387C" w:rsidRDefault="0066387C" w:rsidP="00883E43">
      <w:pPr>
        <w:rPr>
          <w:bCs/>
          <w:spacing w:val="-6"/>
          <w:shd w:val="clear" w:color="auto" w:fill="FFFFFF"/>
        </w:rPr>
      </w:pPr>
    </w:p>
    <w:p w14:paraId="524BC182" w14:textId="10D7A083" w:rsidR="00611E2F" w:rsidRDefault="00611E2F">
      <w:pPr>
        <w:spacing w:before="0" w:after="160" w:line="259" w:lineRule="auto"/>
        <w:rPr>
          <w:bCs/>
          <w:spacing w:val="-6"/>
          <w:shd w:val="clear" w:color="auto" w:fill="FFFFFF"/>
        </w:rPr>
      </w:pPr>
      <w:r>
        <w:rPr>
          <w:bCs/>
          <w:spacing w:val="-6"/>
          <w:shd w:val="clear" w:color="auto" w:fill="FFFFFF"/>
        </w:rPr>
        <w:br w:type="page"/>
      </w:r>
    </w:p>
    <w:p w14:paraId="741E36B9" w14:textId="16FF186C" w:rsidR="00883E43" w:rsidRPr="00811F7F" w:rsidRDefault="00883E43" w:rsidP="00883E43">
      <w:r w:rsidRPr="00F7077B">
        <w:rPr>
          <w:rFonts w:eastAsia="Times New Roman" w:cs="Times New Roman"/>
          <w:b/>
          <w:bCs/>
          <w:color w:val="001D77"/>
          <w:szCs w:val="19"/>
          <w:lang w:eastAsia="pl-PL"/>
        </w:rPr>
        <w:t xml:space="preserve">Zmiany cen produkcji sprzedanej przemysłu </w:t>
      </w:r>
      <w:r w:rsidR="005B3FDB">
        <w:rPr>
          <w:rFonts w:eastAsia="Times New Roman" w:cs="Times New Roman"/>
          <w:b/>
          <w:bCs/>
          <w:color w:val="001D77"/>
          <w:szCs w:val="19"/>
          <w:lang w:eastAsia="pl-PL"/>
        </w:rPr>
        <w:t xml:space="preserve">w </w:t>
      </w:r>
      <w:r w:rsidR="000362EA">
        <w:rPr>
          <w:rFonts w:eastAsia="Times New Roman" w:cs="Times New Roman"/>
          <w:b/>
          <w:bCs/>
          <w:color w:val="001D77"/>
          <w:szCs w:val="19"/>
          <w:lang w:eastAsia="pl-PL"/>
        </w:rPr>
        <w:t>grudniu</w:t>
      </w:r>
      <w:r w:rsidRPr="00F7077B">
        <w:rPr>
          <w:rFonts w:eastAsia="Times New Roman" w:cs="Times New Roman"/>
          <w:b/>
          <w:bCs/>
          <w:color w:val="001D77"/>
          <w:szCs w:val="19"/>
          <w:lang w:eastAsia="pl-PL"/>
        </w:rPr>
        <w:t xml:space="preserve"> 2023 r. w porównaniu z</w:t>
      </w:r>
      <w:r w:rsidR="00D20E55">
        <w:rPr>
          <w:rFonts w:eastAsia="Times New Roman" w:cs="Times New Roman"/>
          <w:b/>
          <w:bCs/>
          <w:color w:val="001D77"/>
          <w:szCs w:val="19"/>
          <w:lang w:eastAsia="pl-PL"/>
        </w:rPr>
        <w:t> </w:t>
      </w:r>
      <w:r w:rsidR="000362EA">
        <w:rPr>
          <w:rFonts w:eastAsia="Times New Roman" w:cs="Times New Roman"/>
          <w:b/>
          <w:bCs/>
          <w:color w:val="001D77"/>
          <w:szCs w:val="19"/>
          <w:lang w:eastAsia="pl-PL"/>
        </w:rPr>
        <w:t xml:space="preserve">grudniem </w:t>
      </w:r>
      <w:r w:rsidRPr="00F7077B">
        <w:rPr>
          <w:rFonts w:eastAsia="Times New Roman" w:cs="Times New Roman"/>
          <w:b/>
          <w:bCs/>
          <w:color w:val="001D77"/>
          <w:szCs w:val="19"/>
          <w:lang w:eastAsia="pl-PL"/>
        </w:rPr>
        <w:t>2022 r</w:t>
      </w:r>
      <w:r w:rsidRPr="00776FC9">
        <w:t>.</w:t>
      </w:r>
      <w:r w:rsidRPr="00811F7F">
        <w:t xml:space="preserve"> </w:t>
      </w:r>
    </w:p>
    <w:p w14:paraId="7DBEE05A" w14:textId="5AC613DB" w:rsidR="0066387C" w:rsidRDefault="0066387C" w:rsidP="00FB1CDE">
      <w:pPr>
        <w:spacing w:after="0"/>
        <w:ind w:left="68"/>
        <w:rPr>
          <w:shd w:val="clear" w:color="auto" w:fill="FFFFFF"/>
        </w:rPr>
      </w:pPr>
    </w:p>
    <w:p w14:paraId="334864F9" w14:textId="01699D60" w:rsidR="00EE1130" w:rsidRDefault="005B3FDB" w:rsidP="00FB1CDE">
      <w:pPr>
        <w:spacing w:after="0"/>
        <w:ind w:left="68"/>
        <w:rPr>
          <w:shd w:val="clear" w:color="auto" w:fill="FFFFFF"/>
        </w:rPr>
      </w:pPr>
      <w:r>
        <w:rPr>
          <w:shd w:val="clear" w:color="auto" w:fill="FFFFFF"/>
        </w:rPr>
        <w:t xml:space="preserve">W </w:t>
      </w:r>
      <w:r w:rsidR="000362EA">
        <w:rPr>
          <w:shd w:val="clear" w:color="auto" w:fill="FFFFFF"/>
        </w:rPr>
        <w:t>grudniu</w:t>
      </w:r>
      <w:r w:rsidR="00883E43">
        <w:rPr>
          <w:shd w:val="clear" w:color="auto" w:fill="FFFFFF"/>
        </w:rPr>
        <w:t xml:space="preserve"> </w:t>
      </w:r>
      <w:r w:rsidR="00883E43" w:rsidRPr="007969A7">
        <w:rPr>
          <w:shd w:val="clear" w:color="auto" w:fill="FFFFFF"/>
        </w:rPr>
        <w:t>2023 r.</w:t>
      </w:r>
      <w:r w:rsidR="00883E43" w:rsidRPr="000377B7">
        <w:rPr>
          <w:shd w:val="clear" w:color="auto" w:fill="FFFFFF"/>
        </w:rPr>
        <w:t xml:space="preserve"> </w:t>
      </w:r>
      <w:r w:rsidR="00883E43" w:rsidRPr="002A116F">
        <w:rPr>
          <w:b/>
          <w:shd w:val="clear" w:color="auto" w:fill="FFFFFF"/>
        </w:rPr>
        <w:t>ceny</w:t>
      </w:r>
      <w:r w:rsidR="00883E43" w:rsidRPr="00B4064D">
        <w:rPr>
          <w:b/>
          <w:shd w:val="clear" w:color="auto" w:fill="FFFFFF"/>
        </w:rPr>
        <w:t xml:space="preserve"> produkcji sprzedanej przemysłu</w:t>
      </w:r>
      <w:r w:rsidR="00883E43">
        <w:rPr>
          <w:shd w:val="clear" w:color="auto" w:fill="FFFFFF"/>
        </w:rPr>
        <w:t xml:space="preserve"> </w:t>
      </w:r>
      <w:r w:rsidR="00883E43" w:rsidRPr="00645D98">
        <w:rPr>
          <w:shd w:val="clear" w:color="auto" w:fill="FFFFFF"/>
        </w:rPr>
        <w:t>w</w:t>
      </w:r>
      <w:r w:rsidR="00883E43" w:rsidRPr="00B70A76">
        <w:rPr>
          <w:shd w:val="clear" w:color="auto" w:fill="FFFFFF"/>
        </w:rPr>
        <w:t xml:space="preserve"> </w:t>
      </w:r>
      <w:r w:rsidR="00883E43">
        <w:rPr>
          <w:shd w:val="clear" w:color="auto" w:fill="FFFFFF"/>
        </w:rPr>
        <w:t xml:space="preserve">porównaniu </w:t>
      </w:r>
      <w:r w:rsidR="00883E43" w:rsidRPr="00EB239B">
        <w:rPr>
          <w:shd w:val="clear" w:color="auto" w:fill="FFFFFF"/>
        </w:rPr>
        <w:t xml:space="preserve">z </w:t>
      </w:r>
      <w:r w:rsidR="00883E43">
        <w:rPr>
          <w:shd w:val="clear" w:color="auto" w:fill="FFFFFF"/>
        </w:rPr>
        <w:t>analogicznym miesiącem poprzedniego roku obniżono</w:t>
      </w:r>
      <w:r w:rsidR="00883E43" w:rsidRPr="00F411EC">
        <w:rPr>
          <w:shd w:val="clear" w:color="auto" w:fill="FFFFFF"/>
        </w:rPr>
        <w:t xml:space="preserve"> </w:t>
      </w:r>
      <w:r w:rsidR="00206ED7">
        <w:rPr>
          <w:shd w:val="clear" w:color="auto" w:fill="FFFFFF"/>
        </w:rPr>
        <w:t xml:space="preserve">- </w:t>
      </w:r>
      <w:r w:rsidR="00883E43" w:rsidRPr="00295375">
        <w:rPr>
          <w:shd w:val="clear" w:color="auto" w:fill="FFFFFF"/>
        </w:rPr>
        <w:t xml:space="preserve">o </w:t>
      </w:r>
      <w:r w:rsidR="000362EA">
        <w:rPr>
          <w:shd w:val="clear" w:color="auto" w:fill="FFFFFF"/>
        </w:rPr>
        <w:t>6</w:t>
      </w:r>
      <w:r w:rsidR="00D0069C">
        <w:rPr>
          <w:shd w:val="clear" w:color="auto" w:fill="FFFFFF"/>
        </w:rPr>
        <w:t>,</w:t>
      </w:r>
      <w:r w:rsidR="000362EA">
        <w:rPr>
          <w:shd w:val="clear" w:color="auto" w:fill="FFFFFF"/>
        </w:rPr>
        <w:t>4</w:t>
      </w:r>
      <w:r w:rsidR="00883E43" w:rsidRPr="00295375">
        <w:rPr>
          <w:shd w:val="clear" w:color="auto" w:fill="FFFFFF"/>
        </w:rPr>
        <w:t>%.</w:t>
      </w:r>
      <w:r w:rsidR="00883E43" w:rsidRPr="0066182F">
        <w:rPr>
          <w:shd w:val="clear" w:color="auto" w:fill="FFFFFF"/>
        </w:rPr>
        <w:t xml:space="preserve"> </w:t>
      </w:r>
      <w:r w:rsidR="00883E43">
        <w:rPr>
          <w:shd w:val="clear" w:color="auto" w:fill="FFFFFF"/>
        </w:rPr>
        <w:t xml:space="preserve">Spadek cen odnotowano w sekcji </w:t>
      </w:r>
      <w:r w:rsidR="00883E43" w:rsidRPr="00B4064D">
        <w:rPr>
          <w:b/>
          <w:shd w:val="clear" w:color="auto" w:fill="FFFFFF"/>
        </w:rPr>
        <w:t>przetwórstw</w:t>
      </w:r>
      <w:r w:rsidR="00883E43">
        <w:rPr>
          <w:b/>
          <w:shd w:val="clear" w:color="auto" w:fill="FFFFFF"/>
        </w:rPr>
        <w:t>o</w:t>
      </w:r>
      <w:r w:rsidR="00883E43" w:rsidRPr="00B4064D">
        <w:rPr>
          <w:b/>
          <w:shd w:val="clear" w:color="auto" w:fill="FFFFFF"/>
        </w:rPr>
        <w:t xml:space="preserve"> </w:t>
      </w:r>
      <w:r w:rsidR="00883E43" w:rsidRPr="00C378CF">
        <w:rPr>
          <w:b/>
          <w:shd w:val="clear" w:color="auto" w:fill="FFFFFF"/>
        </w:rPr>
        <w:t>przemysłow</w:t>
      </w:r>
      <w:r w:rsidR="00883E43">
        <w:rPr>
          <w:b/>
          <w:shd w:val="clear" w:color="auto" w:fill="FFFFFF"/>
        </w:rPr>
        <w:t xml:space="preserve">e </w:t>
      </w:r>
      <w:r w:rsidR="00AC0FA0">
        <w:rPr>
          <w:b/>
          <w:shd w:val="clear" w:color="auto" w:fill="FFFFFF"/>
        </w:rPr>
        <w:t xml:space="preserve">- </w:t>
      </w:r>
      <w:r w:rsidR="00883E43" w:rsidRPr="002B7CAD">
        <w:rPr>
          <w:shd w:val="clear" w:color="auto" w:fill="FFFFFF"/>
        </w:rPr>
        <w:t xml:space="preserve">o </w:t>
      </w:r>
      <w:r w:rsidR="000362EA">
        <w:rPr>
          <w:shd w:val="clear" w:color="auto" w:fill="FFFFFF"/>
        </w:rPr>
        <w:t>7,9</w:t>
      </w:r>
      <w:r w:rsidR="00883E43" w:rsidRPr="002B7CAD">
        <w:rPr>
          <w:shd w:val="clear" w:color="auto" w:fill="FFFFFF"/>
        </w:rPr>
        <w:t>%</w:t>
      </w:r>
      <w:r w:rsidR="00883E43">
        <w:rPr>
          <w:shd w:val="clear" w:color="auto" w:fill="FFFFFF"/>
        </w:rPr>
        <w:t xml:space="preserve">, </w:t>
      </w:r>
      <w:r w:rsidR="00883E43" w:rsidRPr="00592FF0">
        <w:rPr>
          <w:shd w:val="clear" w:color="auto" w:fill="FFFFFF"/>
        </w:rPr>
        <w:t xml:space="preserve">w tym </w:t>
      </w:r>
      <w:r w:rsidR="00611E2F" w:rsidRPr="00592FF0">
        <w:rPr>
          <w:shd w:val="clear" w:color="auto" w:fill="FFFFFF"/>
        </w:rPr>
        <w:t xml:space="preserve">największy </w:t>
      </w:r>
      <w:r w:rsidR="00883E43" w:rsidRPr="00592FF0">
        <w:rPr>
          <w:shd w:val="clear" w:color="auto" w:fill="FFFFFF"/>
        </w:rPr>
        <w:t xml:space="preserve">w </w:t>
      </w:r>
      <w:r w:rsidR="003B79B1" w:rsidRPr="00592FF0">
        <w:rPr>
          <w:shd w:val="clear" w:color="auto" w:fill="FFFFFF"/>
        </w:rPr>
        <w:t>produkcji</w:t>
      </w:r>
      <w:r w:rsidR="00542FA8" w:rsidRPr="00592FF0">
        <w:rPr>
          <w:shd w:val="clear" w:color="auto" w:fill="FFFFFF"/>
        </w:rPr>
        <w:t xml:space="preserve"> koksu i</w:t>
      </w:r>
      <w:r w:rsidR="00611E2F" w:rsidRPr="00592FF0">
        <w:rPr>
          <w:shd w:val="clear" w:color="auto" w:fill="FFFFFF"/>
        </w:rPr>
        <w:t> </w:t>
      </w:r>
      <w:r w:rsidR="00542FA8" w:rsidRPr="00592FF0">
        <w:rPr>
          <w:shd w:val="clear" w:color="auto" w:fill="FFFFFF"/>
        </w:rPr>
        <w:t xml:space="preserve">produktów rafinacji ropy naftowej – o </w:t>
      </w:r>
      <w:r w:rsidR="00592FF0" w:rsidRPr="00592FF0">
        <w:rPr>
          <w:shd w:val="clear" w:color="auto" w:fill="FFFFFF"/>
        </w:rPr>
        <w:t>22,5</w:t>
      </w:r>
      <w:r w:rsidR="00542FA8" w:rsidRPr="00592FF0">
        <w:rPr>
          <w:shd w:val="clear" w:color="auto" w:fill="FFFFFF"/>
        </w:rPr>
        <w:t>%.</w:t>
      </w:r>
      <w:r w:rsidR="00FB1CDE" w:rsidRPr="00592FF0">
        <w:rPr>
          <w:shd w:val="clear" w:color="auto" w:fill="FFFFFF"/>
        </w:rPr>
        <w:t xml:space="preserve"> </w:t>
      </w:r>
      <w:r w:rsidR="000362EA" w:rsidRPr="00592FF0">
        <w:rPr>
          <w:shd w:val="clear" w:color="auto" w:fill="FFFFFF"/>
        </w:rPr>
        <w:t xml:space="preserve"> </w:t>
      </w:r>
    </w:p>
    <w:p w14:paraId="40185CB4" w14:textId="3BD615F5" w:rsidR="00EE1130" w:rsidRPr="0066387C" w:rsidRDefault="003F5902" w:rsidP="0066387C">
      <w:pPr>
        <w:pStyle w:val="Tytuwykresu0"/>
        <w:ind w:left="851" w:hanging="851"/>
      </w:pPr>
      <w:r w:rsidRPr="004713D9">
        <w:drawing>
          <wp:anchor distT="0" distB="0" distL="114300" distR="114300" simplePos="0" relativeHeight="251796480" behindDoc="0" locked="0" layoutInCell="1" allowOverlap="1" wp14:anchorId="062E5C50" wp14:editId="42138E8E">
            <wp:simplePos x="0" y="0"/>
            <wp:positionH relativeFrom="margin">
              <wp:align>left</wp:align>
            </wp:positionH>
            <wp:positionV relativeFrom="paragraph">
              <wp:posOffset>700113</wp:posOffset>
            </wp:positionV>
            <wp:extent cx="5148580" cy="3023235"/>
            <wp:effectExtent l="0" t="0" r="0" b="5715"/>
            <wp:wrapTopAndBottom/>
            <wp:docPr id="16" name="Wykres 16" descr="Wykres 2. Zmiany cen w sekcji przetwórstwo przemysłowe według działów w grudniu 2023 r. w porównaniu z grudniem 2022 r.">
              <a:extLst xmlns:a="http://schemas.openxmlformats.org/drawingml/2006/main">
                <a:ext uri="{FF2B5EF4-FFF2-40B4-BE49-F238E27FC236}">
                  <a16:creationId xmlns:a16="http://schemas.microsoft.com/office/drawing/2014/main" id="{34F9E74C-52F6-473D-B686-B6CBEFD3D7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D90F8A" w:rsidRPr="00F7077B">
        <w:rPr>
          <w:b w:val="0"/>
          <w:bCs w:val="0"/>
          <w:color w:val="001D77"/>
          <w:szCs w:val="19"/>
        </w:rPr>
        <mc:AlternateContent>
          <mc:Choice Requires="wps">
            <w:drawing>
              <wp:anchor distT="45720" distB="45720" distL="114300" distR="114300" simplePos="0" relativeHeight="251760640" behindDoc="1" locked="0" layoutInCell="1" allowOverlap="1" wp14:anchorId="0A4E3A37" wp14:editId="035357BE">
                <wp:simplePos x="0" y="0"/>
                <wp:positionH relativeFrom="column">
                  <wp:posOffset>5248275</wp:posOffset>
                </wp:positionH>
                <wp:positionV relativeFrom="page">
                  <wp:posOffset>3123565</wp:posOffset>
                </wp:positionV>
                <wp:extent cx="1725295" cy="2066925"/>
                <wp:effectExtent l="0" t="0" r="0" b="0"/>
                <wp:wrapTight wrapText="bothSides">
                  <wp:wrapPolygon edited="0">
                    <wp:start x="715" y="0"/>
                    <wp:lineTo x="715" y="21301"/>
                    <wp:lineTo x="20749" y="21301"/>
                    <wp:lineTo x="20749" y="0"/>
                    <wp:lineTo x="715" y="0"/>
                  </wp:wrapPolygon>
                </wp:wrapTight>
                <wp:docPr id="13" name="Pole tekstowe 13" descr="W grudniu 2023 r. w stosunku do analogicznego miesiąca poprzedniego roku najbardziej podniesiono ceny produkcji wyrobów tytoniowy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066925"/>
                        </a:xfrm>
                        <a:prstGeom prst="rect">
                          <a:avLst/>
                        </a:prstGeom>
                        <a:noFill/>
                        <a:ln w="9525">
                          <a:noFill/>
                          <a:miter lim="800000"/>
                          <a:headEnd/>
                          <a:tailEnd/>
                        </a:ln>
                      </wps:spPr>
                      <wps:txbx>
                        <w:txbxContent>
                          <w:p w14:paraId="2D14C870" w14:textId="24C9830F" w:rsidR="00883E43" w:rsidRPr="00E95B8E" w:rsidRDefault="00E327D1" w:rsidP="00883E43">
                            <w:pPr>
                              <w:pStyle w:val="tekstzboku"/>
                              <w:rPr>
                                <w:bCs w:val="0"/>
                              </w:rPr>
                            </w:pPr>
                            <w:r>
                              <w:rPr>
                                <w:iCs/>
                              </w:rPr>
                              <w:t xml:space="preserve">W </w:t>
                            </w:r>
                            <w:r w:rsidR="000362EA">
                              <w:rPr>
                                <w:iCs/>
                              </w:rPr>
                              <w:t>grudniu</w:t>
                            </w:r>
                            <w:r w:rsidR="00883E43" w:rsidRPr="00C268FC">
                              <w:t xml:space="preserve"> 202</w:t>
                            </w:r>
                            <w:r w:rsidR="00883E43">
                              <w:t>3 </w:t>
                            </w:r>
                            <w:r w:rsidR="00883E43" w:rsidRPr="00C268FC">
                              <w:t>r.</w:t>
                            </w:r>
                            <w:r w:rsidR="00883E43">
                              <w:t xml:space="preserve"> w</w:t>
                            </w:r>
                            <w:r w:rsidR="00176F25">
                              <w:t> </w:t>
                            </w:r>
                            <w:r w:rsidR="00883E43">
                              <w:t xml:space="preserve">stosunku do analogicznego miesiąca poprzedniego roku </w:t>
                            </w:r>
                            <w:r w:rsidR="00883E43" w:rsidRPr="00C43B67">
                              <w:t xml:space="preserve">najbardziej </w:t>
                            </w:r>
                            <w:r w:rsidR="006B615D">
                              <w:t>podniesiono</w:t>
                            </w:r>
                            <w:r w:rsidR="00883E43">
                              <w:t xml:space="preserve"> </w:t>
                            </w:r>
                            <w:r w:rsidR="00883E43" w:rsidRPr="00C43B67">
                              <w:t>ceny</w:t>
                            </w:r>
                            <w:r w:rsidR="00883E43">
                              <w:t xml:space="preserve"> </w:t>
                            </w:r>
                            <w:r w:rsidR="00883E43" w:rsidRPr="00DD7D65">
                              <w:t xml:space="preserve">produkcji </w:t>
                            </w:r>
                            <w:r w:rsidR="00D90F8A">
                              <w:t>wyrobów tytoniowych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E3A37" id="Pole tekstowe 13" o:spid="_x0000_s1028" type="#_x0000_t202" alt="W grudniu 2023 r. w stosunku do analogicznego miesiąca poprzedniego roku najbardziej podniesiono ceny produkcji wyrobów tytoniowych" style="position:absolute;left:0;text-align:left;margin-left:413.25pt;margin-top:245.95pt;width:135.85pt;height:162.75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" filled="f" stroked="f">
                <v:textbox>
                  <w:txbxContent>
                    <w:p w14:paraId="2D14C870" w14:textId="24C9830F" w:rsidR="00883E43" w:rsidRPr="00E95B8E" w:rsidRDefault="00E327D1" w:rsidP="00883E43">
                      <w:pPr>
                        <w:pStyle w:val="tekstzboku"/>
                        <w:rPr>
                          <w:bCs w:val="0"/>
                        </w:rPr>
                      </w:pPr>
                      <w:r>
                        <w:rPr>
                          <w:iCs/>
                        </w:rPr>
                        <w:t xml:space="preserve">W </w:t>
                      </w:r>
                      <w:r w:rsidR="000362EA">
                        <w:rPr>
                          <w:iCs/>
                        </w:rPr>
                        <w:t>grudniu</w:t>
                      </w:r>
                      <w:r w:rsidR="00883E43" w:rsidRPr="00C268FC">
                        <w:t xml:space="preserve"> 202</w:t>
                      </w:r>
                      <w:r w:rsidR="00883E43">
                        <w:t>3 </w:t>
                      </w:r>
                      <w:r w:rsidR="00883E43" w:rsidRPr="00C268FC">
                        <w:t>r.</w:t>
                      </w:r>
                      <w:r w:rsidR="00883E43">
                        <w:t xml:space="preserve"> w</w:t>
                      </w:r>
                      <w:r w:rsidR="00176F25">
                        <w:t> </w:t>
                      </w:r>
                      <w:r w:rsidR="00883E43">
                        <w:t xml:space="preserve">stosunku do analogicznego miesiąca poprzedniego roku </w:t>
                      </w:r>
                      <w:r w:rsidR="00883E43" w:rsidRPr="00C43B67">
                        <w:t xml:space="preserve">najbardziej </w:t>
                      </w:r>
                      <w:r w:rsidR="006B615D">
                        <w:t>podniesiono</w:t>
                      </w:r>
                      <w:r w:rsidR="00883E43">
                        <w:t xml:space="preserve"> </w:t>
                      </w:r>
                      <w:r w:rsidR="00883E43" w:rsidRPr="00C43B67">
                        <w:t>ceny</w:t>
                      </w:r>
                      <w:r w:rsidR="00883E43">
                        <w:t xml:space="preserve"> </w:t>
                      </w:r>
                      <w:r w:rsidR="00883E43" w:rsidRPr="00DD7D65">
                        <w:t xml:space="preserve">produkcji </w:t>
                      </w:r>
                      <w:r w:rsidR="00D90F8A">
                        <w:t>wyrobów tytoniowych</w:t>
                      </w:r>
                    </w:p>
                  </w:txbxContent>
                </v:textbox>
                <w10:wrap type="tight" anchory="page"/>
              </v:shape>
            </w:pict>
          </mc:Fallback>
        </mc:AlternateContent>
      </w:r>
      <w:r w:rsidR="0066387C">
        <w:t>Wykres</w:t>
      </w:r>
      <w:r w:rsidR="00D86077">
        <w:t xml:space="preserve"> </w:t>
      </w:r>
      <w:r w:rsidR="0066387C">
        <w:t>2</w:t>
      </w:r>
      <w:r w:rsidR="00D86077">
        <w:t>.</w:t>
      </w:r>
      <w:r w:rsidR="0066387C">
        <w:t xml:space="preserve"> </w:t>
      </w:r>
      <w:r w:rsidR="00EE1130" w:rsidRPr="00CF0A53">
        <w:t xml:space="preserve">Zmiany cen w </w:t>
      </w:r>
      <w:r w:rsidR="00437615">
        <w:t>sekcji przetwórstw</w:t>
      </w:r>
      <w:r w:rsidR="00466D1E">
        <w:t>o</w:t>
      </w:r>
      <w:r w:rsidR="00437615">
        <w:t xml:space="preserve"> </w:t>
      </w:r>
      <w:r w:rsidR="00EE1130" w:rsidRPr="00CF0A53">
        <w:t xml:space="preserve">przemysłowe według działów </w:t>
      </w:r>
      <w:r w:rsidR="00E327D1">
        <w:t xml:space="preserve">w </w:t>
      </w:r>
      <w:r w:rsidR="00A04531">
        <w:t>grudniu</w:t>
      </w:r>
      <w:r w:rsidR="00EE1130" w:rsidRPr="00CF0A53">
        <w:t xml:space="preserve"> 2023 r. </w:t>
      </w:r>
      <w:r w:rsidR="00EE1130" w:rsidRPr="0066387C">
        <w:t>w</w:t>
      </w:r>
      <w:r w:rsidR="002C5774">
        <w:t> </w:t>
      </w:r>
      <w:r w:rsidR="00EE1130" w:rsidRPr="0066387C">
        <w:t xml:space="preserve">porównaniu z </w:t>
      </w:r>
      <w:r w:rsidR="00276209">
        <w:t>grudniem</w:t>
      </w:r>
      <w:r w:rsidR="00EE1130" w:rsidRPr="0066387C">
        <w:t xml:space="preserve"> 2022 r.</w:t>
      </w:r>
    </w:p>
    <w:p w14:paraId="0D3F6B37" w14:textId="77777777" w:rsidR="003F5902" w:rsidRDefault="003F5902" w:rsidP="0024689C">
      <w:pPr>
        <w:rPr>
          <w:shd w:val="clear" w:color="auto" w:fill="FFFFFF"/>
        </w:rPr>
      </w:pPr>
    </w:p>
    <w:p w14:paraId="4ECD518D" w14:textId="791D0EBA" w:rsidR="005B63D1" w:rsidRDefault="006B615D" w:rsidP="0024689C">
      <w:r>
        <w:rPr>
          <w:shd w:val="clear" w:color="auto" w:fill="FFFFFF"/>
        </w:rPr>
        <w:t>W</w:t>
      </w:r>
      <w:r w:rsidRPr="000362EA">
        <w:rPr>
          <w:shd w:val="clear" w:color="auto" w:fill="FFFFFF"/>
        </w:rPr>
        <w:t xml:space="preserve"> sekcji wytwarzanie i zaopatrywanie w energię elektryczną, gaz, parę wodną i gorącą wodę ceny</w:t>
      </w:r>
      <w:r w:rsidRPr="00592FF0">
        <w:rPr>
          <w:shd w:val="clear" w:color="auto" w:fill="FFFFFF"/>
        </w:rPr>
        <w:t xml:space="preserve"> </w:t>
      </w:r>
      <w:r>
        <w:rPr>
          <w:shd w:val="clear" w:color="auto" w:fill="FFFFFF"/>
        </w:rPr>
        <w:t>s</w:t>
      </w:r>
      <w:r w:rsidRPr="000362EA">
        <w:rPr>
          <w:shd w:val="clear" w:color="auto" w:fill="FFFFFF"/>
        </w:rPr>
        <w:t>padły – o 3,7%.</w:t>
      </w:r>
      <w:r w:rsidR="002A116F">
        <w:rPr>
          <w:shd w:val="clear" w:color="auto" w:fill="FFFFFF"/>
        </w:rPr>
        <w:t xml:space="preserve"> </w:t>
      </w:r>
      <w:r>
        <w:rPr>
          <w:bCs/>
          <w:shd w:val="clear" w:color="auto" w:fill="FFFFFF"/>
        </w:rPr>
        <w:t>W skali roku wzrosły natomiast ceny w</w:t>
      </w:r>
      <w:r w:rsidR="00277D2D" w:rsidRPr="00B43AD5">
        <w:rPr>
          <w:shd w:val="clear" w:color="auto" w:fill="FFFFFF"/>
        </w:rPr>
        <w:t xml:space="preserve"> sekcji</w:t>
      </w:r>
      <w:r w:rsidR="00277D2D" w:rsidRPr="00B43AD5">
        <w:rPr>
          <w:b/>
          <w:shd w:val="clear" w:color="auto" w:fill="FFFFFF"/>
        </w:rPr>
        <w:t xml:space="preserve"> </w:t>
      </w:r>
      <w:r w:rsidR="00277D2D" w:rsidRPr="00B84F73">
        <w:rPr>
          <w:b/>
          <w:shd w:val="clear" w:color="auto" w:fill="FFFFFF"/>
        </w:rPr>
        <w:t>dostawa wody; gospodarowanie ściekami i</w:t>
      </w:r>
      <w:r w:rsidR="00277D2D">
        <w:rPr>
          <w:b/>
          <w:shd w:val="clear" w:color="auto" w:fill="FFFFFF"/>
        </w:rPr>
        <w:t> </w:t>
      </w:r>
      <w:r w:rsidR="00277D2D" w:rsidRPr="00B84F73">
        <w:rPr>
          <w:b/>
          <w:shd w:val="clear" w:color="auto" w:fill="FFFFFF"/>
        </w:rPr>
        <w:t>odpadami; rekultywacja</w:t>
      </w:r>
      <w:r w:rsidR="00277D2D" w:rsidRPr="00B84F73">
        <w:rPr>
          <w:bCs/>
          <w:shd w:val="clear" w:color="auto" w:fill="FFFFFF"/>
        </w:rPr>
        <w:t xml:space="preserve"> </w:t>
      </w:r>
      <w:r w:rsidR="00277D2D" w:rsidRPr="00B84F73">
        <w:rPr>
          <w:shd w:val="clear" w:color="auto" w:fill="FFFFFF"/>
        </w:rPr>
        <w:t xml:space="preserve"> </w:t>
      </w:r>
      <w:r>
        <w:rPr>
          <w:shd w:val="clear" w:color="auto" w:fill="FFFFFF"/>
        </w:rPr>
        <w:t xml:space="preserve">- </w:t>
      </w:r>
      <w:r w:rsidR="00277D2D" w:rsidRPr="00B84F73">
        <w:rPr>
          <w:bCs/>
          <w:shd w:val="clear" w:color="auto" w:fill="FFFFFF"/>
        </w:rPr>
        <w:t>o 3,</w:t>
      </w:r>
      <w:r w:rsidR="000362EA">
        <w:rPr>
          <w:bCs/>
          <w:shd w:val="clear" w:color="auto" w:fill="FFFFFF"/>
        </w:rPr>
        <w:t>0</w:t>
      </w:r>
      <w:r w:rsidR="00277D2D">
        <w:rPr>
          <w:bCs/>
          <w:shd w:val="clear" w:color="auto" w:fill="FFFFFF"/>
        </w:rPr>
        <w:t>%</w:t>
      </w:r>
      <w:r w:rsidR="00277D2D">
        <w:rPr>
          <w:shd w:val="clear" w:color="auto" w:fill="FFFFFF"/>
        </w:rPr>
        <w:t>.</w:t>
      </w:r>
      <w:r w:rsidR="000362EA">
        <w:rPr>
          <w:shd w:val="clear" w:color="auto" w:fill="FFFFFF"/>
        </w:rPr>
        <w:t xml:space="preserve"> Podniesiono </w:t>
      </w:r>
      <w:r>
        <w:rPr>
          <w:shd w:val="clear" w:color="auto" w:fill="FFFFFF"/>
        </w:rPr>
        <w:t>także</w:t>
      </w:r>
      <w:r w:rsidR="000362EA">
        <w:rPr>
          <w:shd w:val="clear" w:color="auto" w:fill="FFFFFF"/>
        </w:rPr>
        <w:t xml:space="preserve"> ceny w</w:t>
      </w:r>
      <w:r w:rsidR="00E327D1" w:rsidRPr="00B84F73">
        <w:rPr>
          <w:shd w:val="clear" w:color="auto" w:fill="FFFFFF"/>
        </w:rPr>
        <w:t xml:space="preserve"> sekcj</w:t>
      </w:r>
      <w:r w:rsidR="002870EE">
        <w:rPr>
          <w:shd w:val="clear" w:color="auto" w:fill="FFFFFF"/>
        </w:rPr>
        <w:t xml:space="preserve">i </w:t>
      </w:r>
      <w:r w:rsidR="000911E3" w:rsidRPr="00B84F73">
        <w:rPr>
          <w:b/>
          <w:shd w:val="clear" w:color="auto" w:fill="FFFFFF"/>
        </w:rPr>
        <w:t xml:space="preserve">górnictwo i wydobywanie </w:t>
      </w:r>
      <w:r w:rsidR="000362EA">
        <w:rPr>
          <w:shd w:val="clear" w:color="auto" w:fill="FFFFFF"/>
        </w:rPr>
        <w:t>–</w:t>
      </w:r>
      <w:r w:rsidR="0010759D">
        <w:rPr>
          <w:shd w:val="clear" w:color="auto" w:fill="FFFFFF"/>
        </w:rPr>
        <w:t xml:space="preserve"> </w:t>
      </w:r>
      <w:r w:rsidR="000911E3" w:rsidRPr="00B84F73">
        <w:rPr>
          <w:shd w:val="clear" w:color="auto" w:fill="FFFFFF"/>
        </w:rPr>
        <w:t xml:space="preserve">o </w:t>
      </w:r>
      <w:r w:rsidR="000362EA">
        <w:rPr>
          <w:shd w:val="clear" w:color="auto" w:fill="FFFFFF"/>
        </w:rPr>
        <w:t>2</w:t>
      </w:r>
      <w:r w:rsidR="000911E3">
        <w:rPr>
          <w:shd w:val="clear" w:color="auto" w:fill="FFFFFF"/>
        </w:rPr>
        <w:t>,6</w:t>
      </w:r>
      <w:r w:rsidR="000911E3" w:rsidRPr="00B84F73">
        <w:rPr>
          <w:shd w:val="clear" w:color="auto" w:fill="FFFFFF"/>
        </w:rPr>
        <w:t>%</w:t>
      </w:r>
      <w:r w:rsidR="000911E3">
        <w:rPr>
          <w:shd w:val="clear" w:color="auto" w:fill="FFFFFF"/>
        </w:rPr>
        <w:t xml:space="preserve">, </w:t>
      </w:r>
      <w:r w:rsidR="00C12F50">
        <w:rPr>
          <w:shd w:val="clear" w:color="auto" w:fill="FFFFFF"/>
        </w:rPr>
        <w:t>w tym w </w:t>
      </w:r>
      <w:r w:rsidR="00C12F50" w:rsidRPr="00B43AD5">
        <w:rPr>
          <w:shd w:val="clear" w:color="auto" w:fill="FFFFFF"/>
        </w:rPr>
        <w:t xml:space="preserve">wydobywaniu węgla kamiennego i węgla brunatnego (lignitu) </w:t>
      </w:r>
      <w:r w:rsidR="00206ED7">
        <w:rPr>
          <w:shd w:val="clear" w:color="auto" w:fill="FFFFFF"/>
        </w:rPr>
        <w:t xml:space="preserve">- </w:t>
      </w:r>
      <w:r w:rsidR="00C12F50" w:rsidRPr="00B43AD5">
        <w:rPr>
          <w:shd w:val="clear" w:color="auto" w:fill="FFFFFF"/>
        </w:rPr>
        <w:t xml:space="preserve">o </w:t>
      </w:r>
      <w:r w:rsidR="000362EA">
        <w:rPr>
          <w:shd w:val="clear" w:color="auto" w:fill="FFFFFF"/>
        </w:rPr>
        <w:t>8</w:t>
      </w:r>
      <w:r w:rsidR="00C12F50">
        <w:rPr>
          <w:shd w:val="clear" w:color="auto" w:fill="FFFFFF"/>
        </w:rPr>
        <w:t>,9</w:t>
      </w:r>
      <w:r w:rsidR="00C12F50" w:rsidRPr="00B43AD5">
        <w:rPr>
          <w:shd w:val="clear" w:color="auto" w:fill="FFFFFF"/>
        </w:rPr>
        <w:t>%</w:t>
      </w:r>
      <w:r w:rsidR="00C12F50">
        <w:rPr>
          <w:shd w:val="clear" w:color="auto" w:fill="FFFFFF"/>
        </w:rPr>
        <w:t>, przy spadku cen w </w:t>
      </w:r>
      <w:r w:rsidR="00C12F50" w:rsidRPr="00B43AD5">
        <w:rPr>
          <w:shd w:val="clear" w:color="auto" w:fill="FFFFFF"/>
        </w:rPr>
        <w:t>górnictwie rud metali</w:t>
      </w:r>
      <w:r w:rsidR="00C12F50">
        <w:rPr>
          <w:shd w:val="clear" w:color="auto" w:fill="FFFFFF"/>
        </w:rPr>
        <w:t xml:space="preserve"> –</w:t>
      </w:r>
      <w:r w:rsidR="00586677">
        <w:rPr>
          <w:shd w:val="clear" w:color="auto" w:fill="FFFFFF"/>
        </w:rPr>
        <w:t> </w:t>
      </w:r>
      <w:r w:rsidR="00C12F50">
        <w:rPr>
          <w:shd w:val="clear" w:color="auto" w:fill="FFFFFF"/>
        </w:rPr>
        <w:t>o</w:t>
      </w:r>
      <w:r w:rsidR="00586677">
        <w:rPr>
          <w:shd w:val="clear" w:color="auto" w:fill="FFFFFF"/>
        </w:rPr>
        <w:t> </w:t>
      </w:r>
      <w:r w:rsidR="00C12F50">
        <w:rPr>
          <w:shd w:val="clear" w:color="auto" w:fill="FFFFFF"/>
        </w:rPr>
        <w:t>7,</w:t>
      </w:r>
      <w:r w:rsidR="000362EA">
        <w:rPr>
          <w:shd w:val="clear" w:color="auto" w:fill="FFFFFF"/>
        </w:rPr>
        <w:t>9</w:t>
      </w:r>
      <w:r w:rsidR="00C12F50">
        <w:rPr>
          <w:shd w:val="clear" w:color="auto" w:fill="FFFFFF"/>
        </w:rPr>
        <w:t>%</w:t>
      </w:r>
      <w:r w:rsidR="002870EE">
        <w:rPr>
          <w:shd w:val="clear" w:color="auto" w:fill="FFFFFF"/>
        </w:rPr>
        <w:t xml:space="preserve">. </w:t>
      </w:r>
    </w:p>
    <w:p w14:paraId="251CEFBD" w14:textId="652E7489" w:rsidR="0066387C" w:rsidRDefault="0066387C">
      <w:pPr>
        <w:spacing w:before="0" w:after="160" w:line="259" w:lineRule="auto"/>
      </w:pPr>
      <w:r>
        <w:br w:type="page"/>
      </w:r>
    </w:p>
    <w:p w14:paraId="11EF22E7" w14:textId="785FE6A4" w:rsidR="00883E43" w:rsidRPr="0066387C" w:rsidRDefault="00883E43" w:rsidP="0066387C">
      <w:pPr>
        <w:spacing w:after="0"/>
        <w:ind w:left="68"/>
        <w:rPr>
          <w:rFonts w:ascii="Fira Sans SemiBold" w:eastAsia="Times New Roman" w:hAnsi="Fira Sans SemiBold" w:cs="Times New Roman"/>
          <w:b/>
          <w:bCs/>
          <w:noProof/>
          <w:szCs w:val="24"/>
          <w:lang w:eastAsia="pl-PL"/>
        </w:rPr>
      </w:pPr>
      <w:r w:rsidRPr="0066387C">
        <w:rPr>
          <w:rFonts w:ascii="Fira Sans SemiBold" w:eastAsia="Times New Roman" w:hAnsi="Fira Sans SemiBold" w:cs="Times New Roman"/>
          <w:b/>
          <w:bCs/>
          <w:noProof/>
          <w:szCs w:val="24"/>
          <w:lang w:eastAsia="pl-PL"/>
        </w:rPr>
        <w:t xml:space="preserve">Wykres </w:t>
      </w:r>
      <w:r w:rsidR="0066387C">
        <w:rPr>
          <w:rFonts w:ascii="Fira Sans SemiBold" w:eastAsia="Times New Roman" w:hAnsi="Fira Sans SemiBold" w:cs="Times New Roman"/>
          <w:b/>
          <w:bCs/>
          <w:noProof/>
          <w:szCs w:val="24"/>
          <w:lang w:eastAsia="pl-PL"/>
        </w:rPr>
        <w:t>3</w:t>
      </w:r>
      <w:r w:rsidRPr="0066387C">
        <w:rPr>
          <w:rFonts w:ascii="Fira Sans SemiBold" w:eastAsia="Times New Roman" w:hAnsi="Fira Sans SemiBold" w:cs="Times New Roman"/>
          <w:b/>
          <w:bCs/>
          <w:noProof/>
          <w:szCs w:val="24"/>
          <w:lang w:eastAsia="pl-PL"/>
        </w:rPr>
        <w:t>. Zmiany cen produkcji sprzedanej przemysłu w latach 2022-2023 w stosunku do okresu poprzedniego</w:t>
      </w:r>
    </w:p>
    <w:p w14:paraId="03EB484D" w14:textId="650D5769" w:rsidR="00883E43" w:rsidRDefault="00DC6D14" w:rsidP="00883E43">
      <w:pPr>
        <w:spacing w:before="0" w:after="160" w:line="259" w:lineRule="auto"/>
      </w:pPr>
      <w:r>
        <w:rPr>
          <w:noProof/>
        </w:rPr>
        <w:drawing>
          <wp:anchor distT="0" distB="0" distL="114300" distR="114300" simplePos="0" relativeHeight="251791360" behindDoc="0" locked="0" layoutInCell="1" allowOverlap="1" wp14:anchorId="3B7B531A" wp14:editId="3FBD51BF">
            <wp:simplePos x="0" y="0"/>
            <wp:positionH relativeFrom="margin">
              <wp:align>left</wp:align>
            </wp:positionH>
            <wp:positionV relativeFrom="paragraph">
              <wp:posOffset>177800</wp:posOffset>
            </wp:positionV>
            <wp:extent cx="5196840" cy="3268980"/>
            <wp:effectExtent l="0" t="0" r="3810" b="7620"/>
            <wp:wrapTopAndBottom/>
            <wp:docPr id="25" name="Wykres 25" descr="Wykres 3. Zmiany cen produkcji sprzedanej przemysłu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542FA8" w:rsidRPr="00823593">
        <w:rPr>
          <w:b/>
          <w:noProof/>
          <w:spacing w:val="-2"/>
          <w:szCs w:val="19"/>
        </w:rPr>
        <mc:AlternateContent>
          <mc:Choice Requires="wps">
            <w:drawing>
              <wp:anchor distT="45720" distB="45720" distL="114300" distR="114300" simplePos="0" relativeHeight="251762688" behindDoc="1" locked="0" layoutInCell="1" allowOverlap="1" wp14:anchorId="2AD77B86" wp14:editId="260DB2BC">
                <wp:simplePos x="0" y="0"/>
                <wp:positionH relativeFrom="column">
                  <wp:posOffset>5273040</wp:posOffset>
                </wp:positionH>
                <wp:positionV relativeFrom="paragraph">
                  <wp:posOffset>970280</wp:posOffset>
                </wp:positionV>
                <wp:extent cx="1725295" cy="1074420"/>
                <wp:effectExtent l="0" t="0" r="0" b="0"/>
                <wp:wrapTight wrapText="bothSides">
                  <wp:wrapPolygon edited="0">
                    <wp:start x="715" y="0"/>
                    <wp:lineTo x="715" y="21064"/>
                    <wp:lineTo x="20749" y="21064"/>
                    <wp:lineTo x="20749" y="0"/>
                    <wp:lineTo x="715" y="0"/>
                  </wp:wrapPolygon>
                </wp:wrapTight>
                <wp:docPr id="20" name="Pole tekstowe 20" descr="W grudniu 2023 r. w stosunku do listopada 2023 r. zanotowano spadek cen produkcji sprzedanej przemysłu o 0,8% &#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115A3686" w14:textId="55F4D873" w:rsidR="00883E43" w:rsidRPr="00A3469C" w:rsidRDefault="00E327D1" w:rsidP="00883E43">
                            <w:pPr>
                              <w:pStyle w:val="tekstzboku"/>
                              <w:rPr>
                                <w:rFonts w:ascii="Calibri" w:hAnsi="Calibri"/>
                                <w:iCs/>
                                <w:sz w:val="22"/>
                              </w:rPr>
                            </w:pPr>
                            <w:r>
                              <w:rPr>
                                <w:iCs/>
                              </w:rPr>
                              <w:t xml:space="preserve">W </w:t>
                            </w:r>
                            <w:r w:rsidR="00592FF0">
                              <w:rPr>
                                <w:iCs/>
                              </w:rPr>
                              <w:t>grudniu</w:t>
                            </w:r>
                            <w:r w:rsidR="00883E43" w:rsidRPr="00655C3E">
                              <w:rPr>
                                <w:iCs/>
                              </w:rPr>
                              <w:t xml:space="preserve"> 202</w:t>
                            </w:r>
                            <w:r w:rsidR="00883E43">
                              <w:rPr>
                                <w:iCs/>
                              </w:rPr>
                              <w:t>3</w:t>
                            </w:r>
                            <w:r w:rsidR="00883E43" w:rsidRPr="00655C3E">
                              <w:rPr>
                                <w:iCs/>
                              </w:rPr>
                              <w:t xml:space="preserve"> r. w</w:t>
                            </w:r>
                            <w:r w:rsidR="00F870C5">
                              <w:rPr>
                                <w:iCs/>
                              </w:rPr>
                              <w:t> </w:t>
                            </w:r>
                            <w:r w:rsidR="00883E43">
                              <w:rPr>
                                <w:iCs/>
                              </w:rPr>
                              <w:t xml:space="preserve">stosunku do </w:t>
                            </w:r>
                            <w:r w:rsidR="00592FF0">
                              <w:rPr>
                                <w:iCs/>
                              </w:rPr>
                              <w:t>listopada</w:t>
                            </w:r>
                            <w:r w:rsidR="00883E43">
                              <w:rPr>
                                <w:iCs/>
                              </w:rPr>
                              <w:t xml:space="preserve"> 2023</w:t>
                            </w:r>
                            <w:r w:rsidR="00437615">
                              <w:rPr>
                                <w:iCs/>
                              </w:rPr>
                              <w:t> </w:t>
                            </w:r>
                            <w:r w:rsidR="00883E43">
                              <w:rPr>
                                <w:iCs/>
                              </w:rPr>
                              <w:t xml:space="preserve">r. zanotowano </w:t>
                            </w:r>
                            <w:r w:rsidR="004E1B40">
                              <w:rPr>
                                <w:iCs/>
                              </w:rPr>
                              <w:t>spadek</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0,8</w:t>
                            </w:r>
                            <w:r w:rsidR="00883E43" w:rsidRPr="00620F27">
                              <w:rPr>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77B86" id="Pole tekstowe 20" o:spid="_x0000_s1029" type="#_x0000_t202" alt="W grudniu 2023 r. w stosunku do listopada 2023 r. zanotowano spadek cen produkcji sprzedanej przemysłu o 0,8% &#10;&#10;&#10;" style="position:absolute;margin-left:415.2pt;margin-top:76.4pt;width:135.85pt;height:84.6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" filled="f" stroked="f">
                <v:textbox>
                  <w:txbxContent>
                    <w:p w14:paraId="115A3686" w14:textId="55F4D873" w:rsidR="00883E43" w:rsidRPr="00A3469C" w:rsidRDefault="00E327D1" w:rsidP="00883E43">
                      <w:pPr>
                        <w:pStyle w:val="tekstzboku"/>
                        <w:rPr>
                          <w:rFonts w:ascii="Calibri" w:hAnsi="Calibri"/>
                          <w:iCs/>
                          <w:sz w:val="22"/>
                        </w:rPr>
                      </w:pPr>
                      <w:r>
                        <w:rPr>
                          <w:iCs/>
                        </w:rPr>
                        <w:t xml:space="preserve">W </w:t>
                      </w:r>
                      <w:r w:rsidR="00592FF0">
                        <w:rPr>
                          <w:iCs/>
                        </w:rPr>
                        <w:t>grudniu</w:t>
                      </w:r>
                      <w:r w:rsidR="00883E43" w:rsidRPr="00655C3E">
                        <w:rPr>
                          <w:iCs/>
                        </w:rPr>
                        <w:t xml:space="preserve"> 202</w:t>
                      </w:r>
                      <w:r w:rsidR="00883E43">
                        <w:rPr>
                          <w:iCs/>
                        </w:rPr>
                        <w:t>3</w:t>
                      </w:r>
                      <w:r w:rsidR="00883E43" w:rsidRPr="00655C3E">
                        <w:rPr>
                          <w:iCs/>
                        </w:rPr>
                        <w:t xml:space="preserve"> r. w</w:t>
                      </w:r>
                      <w:r w:rsidR="00F870C5">
                        <w:rPr>
                          <w:iCs/>
                        </w:rPr>
                        <w:t> </w:t>
                      </w:r>
                      <w:r w:rsidR="00883E43">
                        <w:rPr>
                          <w:iCs/>
                        </w:rPr>
                        <w:t xml:space="preserve">stosunku do </w:t>
                      </w:r>
                      <w:r w:rsidR="00592FF0">
                        <w:rPr>
                          <w:iCs/>
                        </w:rPr>
                        <w:t>listopada</w:t>
                      </w:r>
                      <w:r w:rsidR="00883E43">
                        <w:rPr>
                          <w:iCs/>
                        </w:rPr>
                        <w:t xml:space="preserve"> 2023</w:t>
                      </w:r>
                      <w:r w:rsidR="00437615">
                        <w:rPr>
                          <w:iCs/>
                        </w:rPr>
                        <w:t> </w:t>
                      </w:r>
                      <w:r w:rsidR="00883E43">
                        <w:rPr>
                          <w:iCs/>
                        </w:rPr>
                        <w:t xml:space="preserve">r. zanotowano </w:t>
                      </w:r>
                      <w:r w:rsidR="004E1B40">
                        <w:rPr>
                          <w:iCs/>
                        </w:rPr>
                        <w:t>spadek</w:t>
                      </w:r>
                      <w:r w:rsidR="00883E43">
                        <w:rPr>
                          <w:iCs/>
                        </w:rPr>
                        <w:t xml:space="preserve"> cen produkcji sprzedanej </w:t>
                      </w:r>
                      <w:r w:rsidR="00883E43" w:rsidRPr="00A3469C">
                        <w:rPr>
                          <w:iCs/>
                        </w:rPr>
                        <w:t>przemysłu</w:t>
                      </w:r>
                      <w:r w:rsidR="00883E43">
                        <w:rPr>
                          <w:iCs/>
                        </w:rPr>
                        <w:t xml:space="preserve"> </w:t>
                      </w:r>
                      <w:r w:rsidR="00883E43" w:rsidRPr="00620F27">
                        <w:rPr>
                          <w:iCs/>
                        </w:rPr>
                        <w:t>o</w:t>
                      </w:r>
                      <w:r w:rsidR="00883E43">
                        <w:rPr>
                          <w:iCs/>
                        </w:rPr>
                        <w:t xml:space="preserve"> </w:t>
                      </w:r>
                      <w:r w:rsidR="00DC6D14">
                        <w:rPr>
                          <w:iCs/>
                        </w:rPr>
                        <w:t>0,8</w:t>
                      </w:r>
                      <w:r w:rsidR="00883E43" w:rsidRPr="00620F27">
                        <w:rPr>
                          <w:iCs/>
                        </w:rPr>
                        <w:t>%</w:t>
                      </w:r>
                    </w:p>
                  </w:txbxContent>
                </v:textbox>
                <w10:wrap type="tight"/>
              </v:shape>
            </w:pict>
          </mc:Fallback>
        </mc:AlternateContent>
      </w:r>
    </w:p>
    <w:p w14:paraId="74416DC3" w14:textId="240C352D" w:rsidR="00883E43" w:rsidRDefault="00883E43" w:rsidP="0054212B">
      <w:pPr>
        <w:rPr>
          <w:noProof/>
          <w:lang w:eastAsia="pl-PL"/>
        </w:rPr>
      </w:pPr>
    </w:p>
    <w:p w14:paraId="0D1CD019" w14:textId="4C263E16" w:rsidR="00883E43" w:rsidRDefault="00883E43" w:rsidP="00883E43">
      <w:pPr>
        <w:pStyle w:val="Tytuwykresu0"/>
        <w:ind w:left="851" w:hanging="851"/>
        <w:rPr>
          <w:szCs w:val="19"/>
        </w:rPr>
      </w:pPr>
      <w:r>
        <w:t>W</w:t>
      </w:r>
      <w:r w:rsidRPr="00CD555D">
        <w:t xml:space="preserve">ykres </w:t>
      </w:r>
      <w:r w:rsidR="0066387C">
        <w:t>4</w:t>
      </w:r>
      <w:r w:rsidRPr="00CD555D">
        <w:t>.</w:t>
      </w:r>
      <w:r w:rsidRPr="001D4B5F">
        <w:t xml:space="preserve"> Zmiany cen produkcji sprzedanej przemysłu w latach 202</w:t>
      </w:r>
      <w:r>
        <w:t>2</w:t>
      </w:r>
      <w:r w:rsidRPr="001D4B5F">
        <w:t>-202</w:t>
      </w:r>
      <w:r>
        <w:t>3</w:t>
      </w:r>
      <w:r w:rsidRPr="001D4B5F">
        <w:t xml:space="preserve"> w stosunku do </w:t>
      </w:r>
      <w:r w:rsidRPr="00776FC9">
        <w:t>analogicznego okresu roku</w:t>
      </w:r>
      <w:r w:rsidRPr="001D4B5F">
        <w:t xml:space="preserve"> poprzedniego</w:t>
      </w:r>
    </w:p>
    <w:p w14:paraId="7489305D" w14:textId="18BC868A" w:rsidR="00604281" w:rsidRDefault="007414C9" w:rsidP="00DC6D14">
      <w:r w:rsidRPr="00823593">
        <w:rPr>
          <w:b/>
          <w:noProof/>
          <w:spacing w:val="-2"/>
          <w:szCs w:val="19"/>
        </w:rPr>
        <mc:AlternateContent>
          <mc:Choice Requires="wps">
            <w:drawing>
              <wp:anchor distT="45720" distB="45720" distL="114300" distR="114300" simplePos="0" relativeHeight="251761664" behindDoc="1" locked="0" layoutInCell="1" allowOverlap="1" wp14:anchorId="42B40CF8" wp14:editId="64098AA2">
                <wp:simplePos x="0" y="0"/>
                <wp:positionH relativeFrom="column">
                  <wp:posOffset>5288280</wp:posOffset>
                </wp:positionH>
                <wp:positionV relativeFrom="paragraph">
                  <wp:posOffset>552450</wp:posOffset>
                </wp:positionV>
                <wp:extent cx="1725295" cy="1104900"/>
                <wp:effectExtent l="0" t="0" r="0" b="0"/>
                <wp:wrapTight wrapText="bothSides">
                  <wp:wrapPolygon edited="0">
                    <wp:start x="715" y="0"/>
                    <wp:lineTo x="715" y="21228"/>
                    <wp:lineTo x="20749" y="21228"/>
                    <wp:lineTo x="20749" y="0"/>
                    <wp:lineTo x="715" y="0"/>
                  </wp:wrapPolygon>
                </wp:wrapTight>
                <wp:docPr id="17" name="Pole tekstowe 17" descr="W grudniu 2023 r. zaobserwowano dalszy spadek dynamiki cen produkcji sprzedanej przemysłu w skali rok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04900"/>
                        </a:xfrm>
                        <a:prstGeom prst="rect">
                          <a:avLst/>
                        </a:prstGeom>
                        <a:noFill/>
                        <a:ln w="9525">
                          <a:noFill/>
                          <a:miter lim="800000"/>
                          <a:headEnd/>
                          <a:tailEnd/>
                        </a:ln>
                      </wps:spPr>
                      <wps:txbx>
                        <w:txbxContent>
                          <w:p w14:paraId="59074B10" w14:textId="18D2FDA2" w:rsidR="00883E43" w:rsidRPr="005C0F80" w:rsidRDefault="004E1B40" w:rsidP="00883E43">
                            <w:pPr>
                              <w:pStyle w:val="tekstzboku"/>
                              <w:rPr>
                                <w:iCs/>
                              </w:rPr>
                            </w:pPr>
                            <w:r>
                              <w:rPr>
                                <w:iCs/>
                              </w:rPr>
                              <w:t xml:space="preserve">W </w:t>
                            </w:r>
                            <w:r w:rsidR="00DC6D14">
                              <w:rPr>
                                <w:iCs/>
                              </w:rPr>
                              <w:t>grudniu</w:t>
                            </w:r>
                            <w:r w:rsidR="00883E43" w:rsidRPr="00A36E8D">
                              <w:rPr>
                                <w:iCs/>
                              </w:rPr>
                              <w:t xml:space="preserve"> </w:t>
                            </w:r>
                            <w:r w:rsidR="00883E43">
                              <w:rPr>
                                <w:iCs/>
                              </w:rPr>
                              <w:t>2023 r. zaobserwowano dalszy spadek dynamiki cen produkcji sprzedanej przemysłu w skali roku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40CF8" id="Pole tekstowe 17" o:spid="_x0000_s1030" type="#_x0000_t202" alt="W grudniu 2023 r. zaobserwowano dalszy spadek dynamiki cen produkcji sprzedanej przemysłu w skali roku" style="position:absolute;margin-left:416.4pt;margin-top:43.5pt;width:135.85pt;height:87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" filled="f" stroked="f">
                <v:textbox>
                  <w:txbxContent>
                    <w:p w14:paraId="59074B10" w14:textId="18D2FDA2" w:rsidR="00883E43" w:rsidRPr="005C0F80" w:rsidRDefault="004E1B40" w:rsidP="00883E43">
                      <w:pPr>
                        <w:pStyle w:val="tekstzboku"/>
                        <w:rPr>
                          <w:iCs/>
                        </w:rPr>
                      </w:pPr>
                      <w:r>
                        <w:rPr>
                          <w:iCs/>
                        </w:rPr>
                        <w:t xml:space="preserve">W </w:t>
                      </w:r>
                      <w:r w:rsidR="00DC6D14">
                        <w:rPr>
                          <w:iCs/>
                        </w:rPr>
                        <w:t>grudniu</w:t>
                      </w:r>
                      <w:r w:rsidR="00883E43" w:rsidRPr="00A36E8D">
                        <w:rPr>
                          <w:iCs/>
                        </w:rPr>
                        <w:t xml:space="preserve"> </w:t>
                      </w:r>
                      <w:r w:rsidR="00883E43">
                        <w:rPr>
                          <w:iCs/>
                        </w:rPr>
                        <w:t>2023 r. zaobserwowano dalszy spadek dynamiki cen produkcji sprzedanej przemysłu w skali roku</w:t>
                      </w:r>
                    </w:p>
                  </w:txbxContent>
                </v:textbox>
                <w10:wrap type="tight"/>
              </v:shape>
            </w:pict>
          </mc:Fallback>
        </mc:AlternateContent>
      </w:r>
    </w:p>
    <w:p w14:paraId="332F0FD2" w14:textId="4C31BA34" w:rsidR="00DC6D14" w:rsidRDefault="00C739CC">
      <w:pPr>
        <w:spacing w:before="0" w:after="160" w:line="259" w:lineRule="auto"/>
        <w:rPr>
          <w:rFonts w:ascii="Fira Sans SemiBold" w:eastAsia="Times New Roman" w:hAnsi="Fira Sans SemiBold" w:cs="Times New Roman"/>
          <w:b/>
          <w:bCs/>
          <w:noProof/>
          <w:szCs w:val="24"/>
          <w:lang w:eastAsia="pl-PL"/>
        </w:rPr>
      </w:pPr>
      <w:r>
        <w:rPr>
          <w:noProof/>
        </w:rPr>
        <w:drawing>
          <wp:anchor distT="0" distB="0" distL="114300" distR="114300" simplePos="0" relativeHeight="251795456" behindDoc="0" locked="0" layoutInCell="1" allowOverlap="1" wp14:anchorId="737799BF" wp14:editId="44062746">
            <wp:simplePos x="0" y="0"/>
            <wp:positionH relativeFrom="column">
              <wp:posOffset>54591</wp:posOffset>
            </wp:positionH>
            <wp:positionV relativeFrom="paragraph">
              <wp:posOffset>135795</wp:posOffset>
            </wp:positionV>
            <wp:extent cx="5122545" cy="2670175"/>
            <wp:effectExtent l="0" t="0" r="1905" b="0"/>
            <wp:wrapTopAndBottom/>
            <wp:docPr id="3" name="Wykres 3" descr="Wykres 4. Zmiany cen produkcji sprzedanej przemysłu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DC6D14">
        <w:br w:type="page"/>
      </w:r>
    </w:p>
    <w:p w14:paraId="2298B53A" w14:textId="12FAE7DA" w:rsidR="00883E43" w:rsidRDefault="003F5902" w:rsidP="00883E43">
      <w:pPr>
        <w:pStyle w:val="Tytuwykresu0"/>
        <w:ind w:left="851" w:hanging="851"/>
      </w:pPr>
      <w:r>
        <w:drawing>
          <wp:anchor distT="0" distB="0" distL="114300" distR="114300" simplePos="0" relativeHeight="251797504" behindDoc="0" locked="0" layoutInCell="1" allowOverlap="1" wp14:anchorId="2BA145FC" wp14:editId="695AF06E">
            <wp:simplePos x="0" y="0"/>
            <wp:positionH relativeFrom="margin">
              <wp:align>left</wp:align>
            </wp:positionH>
            <wp:positionV relativeFrom="paragraph">
              <wp:posOffset>444844</wp:posOffset>
            </wp:positionV>
            <wp:extent cx="5122545" cy="3787140"/>
            <wp:effectExtent l="0" t="0" r="1905" b="3810"/>
            <wp:wrapTopAndBottom/>
            <wp:docPr id="19" name="Wykres 19" descr="Wykres 5. Zmiany cen produkcji sprzedanej przemysłu według sekcji PKD w latach 2022-2023 w stosunku do grudnia 2021 r.">
              <a:extLst xmlns:a="http://schemas.openxmlformats.org/drawingml/2006/main">
                <a:ext uri="{FF2B5EF4-FFF2-40B4-BE49-F238E27FC236}">
                  <a16:creationId xmlns:a16="http://schemas.microsoft.com/office/drawing/2014/main" id="{ACF0B112-5CCE-4FA2-B2AC-6FC379F7C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883E43" w:rsidRPr="00DA6F6D">
        <w:t xml:space="preserve">Wykres </w:t>
      </w:r>
      <w:bookmarkStart w:id="1" w:name="_Hlk101264545"/>
      <w:r w:rsidR="0066387C">
        <w:t>5</w:t>
      </w:r>
      <w:r w:rsidR="00883E43" w:rsidRPr="00DA6F6D">
        <w:t>. Zmiany cen produkcji sprzedanej przemysłu według sekcji PKD w latach 202</w:t>
      </w:r>
      <w:r w:rsidR="00883E43">
        <w:t>2</w:t>
      </w:r>
      <w:r w:rsidR="00883E43" w:rsidRPr="00DA6F6D">
        <w:t>-202</w:t>
      </w:r>
      <w:r w:rsidR="00883E43">
        <w:t>3</w:t>
      </w:r>
      <w:r w:rsidR="00883E43" w:rsidRPr="00DA6F6D">
        <w:t xml:space="preserve"> w</w:t>
      </w:r>
      <w:r w:rsidR="00883E43" w:rsidRPr="00DD4DC3">
        <w:t> </w:t>
      </w:r>
      <w:r w:rsidR="00883E43" w:rsidRPr="00DA6F6D">
        <w:t>stosunku do grudnia 20</w:t>
      </w:r>
      <w:r w:rsidR="00883E43">
        <w:t>21</w:t>
      </w:r>
      <w:r w:rsidR="00883E43" w:rsidRPr="00DA6F6D">
        <w:t xml:space="preserve"> r.</w:t>
      </w:r>
    </w:p>
    <w:bookmarkEnd w:id="1"/>
    <w:p w14:paraId="28E2344E" w14:textId="170085B5" w:rsidR="00216634" w:rsidRPr="00883E43" w:rsidRDefault="00216634" w:rsidP="00216634">
      <w:pPr>
        <w:spacing w:line="288" w:lineRule="auto"/>
        <w:rPr>
          <w:rFonts w:eastAsia="Times New Roman" w:cs="Times New Roman"/>
          <w:szCs w:val="19"/>
          <w:lang w:eastAsia="pl-PL"/>
        </w:rPr>
      </w:pPr>
    </w:p>
    <w:p w14:paraId="3619F732" w14:textId="60360216" w:rsidR="00FC3D69" w:rsidRPr="00883E43" w:rsidRDefault="00FC3D69" w:rsidP="00DC6D14">
      <w:pPr>
        <w:rPr>
          <w:sz w:val="18"/>
        </w:rPr>
      </w:pPr>
    </w:p>
    <w:p w14:paraId="3C222B0C" w14:textId="2C94BFF3" w:rsidR="00FC3D69" w:rsidRPr="00CF2B56" w:rsidRDefault="00FC3D69" w:rsidP="00FC3D69">
      <w:pPr>
        <w:spacing w:line="288" w:lineRule="auto"/>
        <w:rPr>
          <w:rFonts w:eastAsia="Times New Roman" w:cs="Times New Roman"/>
          <w:szCs w:val="19"/>
          <w:lang w:eastAsia="pl-PL"/>
        </w:rPr>
        <w:sectPr w:rsidR="00FC3D69" w:rsidRPr="00CF2B56"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bookmarkStart w:id="2" w:name="_Hlk148444407"/>
      <w:r w:rsidRPr="00CF2B56">
        <w:rPr>
          <w:rFonts w:eastAsia="Times New Roman" w:cs="Times New Roman"/>
          <w:szCs w:val="19"/>
          <w:lang w:eastAsia="pl-PL"/>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bookmarkEnd w:id="2"/>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t>Opracowanie merytoryczne:</w:t>
            </w:r>
          </w:p>
          <w:p w14:paraId="1E9B29DC" w14:textId="1D9C440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CF2B56">
              <w:rPr>
                <w:rFonts w:cs="Arial"/>
                <w:b/>
                <w:color w:val="000000" w:themeColor="text1"/>
                <w:sz w:val="20"/>
              </w:rPr>
              <w:t>Handlu i Usług</w:t>
            </w:r>
          </w:p>
          <w:p w14:paraId="41A1AE38" w14:textId="7CA5B534" w:rsidR="00DE2400" w:rsidRPr="00AB1F20" w:rsidRDefault="00DE2400" w:rsidP="00747B8C">
            <w:pPr>
              <w:spacing w:before="0" w:after="0" w:line="276" w:lineRule="auto"/>
              <w:rPr>
                <w:b/>
                <w:sz w:val="20"/>
                <w:szCs w:val="20"/>
                <w:lang w:val="fi-FI"/>
              </w:rPr>
            </w:pPr>
            <w:r w:rsidRPr="00AB1F20">
              <w:rPr>
                <w:b/>
                <w:sz w:val="20"/>
                <w:szCs w:val="20"/>
                <w:lang w:val="fi-FI"/>
              </w:rPr>
              <w:t xml:space="preserve">Dyrektor </w:t>
            </w:r>
            <w:r w:rsidR="00332C4C">
              <w:rPr>
                <w:b/>
                <w:sz w:val="20"/>
                <w:szCs w:val="20"/>
                <w:lang w:val="fi-FI"/>
              </w:rPr>
              <w:t>Ewa Adach-Stankiewicz</w:t>
            </w:r>
            <w:bookmarkStart w:id="3" w:name="_GoBack"/>
            <w:bookmarkEnd w:id="3"/>
          </w:p>
          <w:p w14:paraId="5425F0B4" w14:textId="221A1B73" w:rsidR="00DE2400" w:rsidRPr="00AB24E4" w:rsidRDefault="00DE2400" w:rsidP="00253AB6">
            <w:pPr>
              <w:pStyle w:val="Nagwek3"/>
              <w:spacing w:before="0" w:after="120" w:line="276"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Tel: 22</w:t>
            </w:r>
            <w:r w:rsidR="00CF2B56">
              <w:rPr>
                <w:rFonts w:ascii="Fira Sans" w:hAnsi="Fira Sans" w:cs="Arial"/>
                <w:color w:val="000000" w:themeColor="text1"/>
                <w:sz w:val="20"/>
                <w:lang w:val="fi-FI"/>
              </w:rPr>
              <w:t> 608 31 24</w:t>
            </w:r>
          </w:p>
        </w:tc>
        <w:tc>
          <w:tcPr>
            <w:tcW w:w="4927" w:type="dxa"/>
          </w:tcPr>
          <w:p w14:paraId="4E8FFA16" w14:textId="77777777" w:rsidR="00DE2400" w:rsidRPr="004A1D19" w:rsidRDefault="00DE2400" w:rsidP="00075BD4">
            <w:pPr>
              <w:spacing w:before="0" w:line="276" w:lineRule="auto"/>
              <w:rPr>
                <w:rFonts w:cs="Arial"/>
                <w:b/>
                <w:sz w:val="20"/>
              </w:rPr>
            </w:pPr>
            <w:r w:rsidRPr="004A1D19">
              <w:rPr>
                <w:rFonts w:cs="Arial"/>
                <w:sz w:val="20"/>
              </w:rPr>
              <w:t>Rozpowszechnianie:</w:t>
            </w:r>
            <w:r w:rsidRPr="004A1D19">
              <w:rPr>
                <w:rFonts w:cs="Arial"/>
                <w:sz w:val="20"/>
              </w:rPr>
              <w:br/>
            </w:r>
            <w:r w:rsidRPr="005F7611">
              <w:rPr>
                <w:rFonts w:cs="Arial"/>
                <w:b/>
                <w:color w:val="000000" w:themeColor="text1"/>
                <w:sz w:val="20"/>
              </w:rPr>
              <w:t>Rzecznik Prasowy Prezesa GUS</w:t>
            </w:r>
          </w:p>
          <w:p w14:paraId="047A0FE3" w14:textId="77777777" w:rsidR="00DE2400" w:rsidRPr="00F03D62" w:rsidRDefault="00DE2400" w:rsidP="00F03D62">
            <w:pPr>
              <w:spacing w:before="0" w:after="0" w:line="276" w:lineRule="auto"/>
              <w:rPr>
                <w:b/>
                <w:sz w:val="20"/>
                <w:szCs w:val="20"/>
                <w:lang w:val="fi-FI"/>
              </w:rPr>
            </w:pPr>
            <w:r w:rsidRPr="00F03D62">
              <w:rPr>
                <w:b/>
                <w:sz w:val="20"/>
                <w:szCs w:val="20"/>
                <w:lang w:val="fi-FI"/>
              </w:rPr>
              <w:t>Karolina Banaszek</w:t>
            </w:r>
          </w:p>
          <w:p w14:paraId="59C02E89" w14:textId="77777777" w:rsidR="00DE2400" w:rsidRPr="00331135" w:rsidRDefault="00DE2400" w:rsidP="00331135">
            <w:pPr>
              <w:pStyle w:val="Nagwek3"/>
              <w:spacing w:before="0" w:after="120" w:line="276" w:lineRule="auto"/>
              <w:outlineLvl w:val="2"/>
              <w:rPr>
                <w:rFonts w:ascii="Fira Sans" w:hAnsi="Fira Sans" w:cs="Arial"/>
                <w:color w:val="000000" w:themeColor="text1"/>
                <w:sz w:val="20"/>
                <w:lang w:val="fi-FI"/>
              </w:rPr>
            </w:pPr>
            <w:r w:rsidRPr="00331135">
              <w:rPr>
                <w:rFonts w:ascii="Fira Sans" w:hAnsi="Fira Sans" w:cs="Arial"/>
                <w:color w:val="000000" w:themeColor="text1"/>
                <w:sz w:val="20"/>
                <w:lang w:val="fi-FI"/>
              </w:rPr>
              <w:t>Tel: 695 255 011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075BD4">
            <w:pPr>
              <w:spacing w:before="0" w:after="0"/>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9"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F3E6A33"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5955DA33">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gus_stat</w:t>
            </w:r>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B93797" w14:paraId="385E56CC" w14:textId="77777777" w:rsidTr="00B84C43">
        <w:trPr>
          <w:trHeight w:val="4114"/>
        </w:trPr>
        <w:tc>
          <w:tcPr>
            <w:tcW w:w="9853" w:type="dxa"/>
            <w:gridSpan w:val="2"/>
            <w:shd w:val="clear" w:color="auto" w:fill="D9D9D9" w:themeFill="background1" w:themeFillShade="D9"/>
          </w:tcPr>
          <w:p w14:paraId="73F624B5" w14:textId="0045F79F" w:rsidR="00B93797" w:rsidRPr="00B93797" w:rsidRDefault="00B93797" w:rsidP="00B93797">
            <w:pPr>
              <w:shd w:val="clear" w:color="auto" w:fill="D9D9D9" w:themeFill="background1" w:themeFillShade="D9"/>
              <w:rPr>
                <w:b/>
                <w:color w:val="0000FF"/>
                <w:u w:val="single"/>
              </w:rPr>
            </w:pPr>
            <w:r w:rsidRPr="00B93797">
              <w:rPr>
                <w:b/>
              </w:rPr>
              <w:t>Powiązane opracowan</w:t>
            </w:r>
            <w:r w:rsidRPr="00B93797">
              <w:rPr>
                <w:b/>
              </w:rPr>
              <w:fldChar w:fldCharType="begin"/>
            </w:r>
            <w:r w:rsidR="000362EA">
              <w:rPr>
                <w:b/>
              </w:rPr>
              <w:instrText>HYPERLINK "https://stat.gov.pl/obszary-tematyczne/inne-opracowania/informacje-o-sytuacji-spoleczno-gospodarczej/biuletyn-statystyczny-nr-112023,4,144.html" \o "Link do publikacji Biuletyn Statystyczny"</w:instrText>
            </w:r>
            <w:r w:rsidRPr="00B93797">
              <w:rPr>
                <w:b/>
              </w:rPr>
              <w:fldChar w:fldCharType="separate"/>
            </w:r>
            <w:r w:rsidRPr="00B93797">
              <w:rPr>
                <w:b/>
              </w:rPr>
              <w:t>ia</w:t>
            </w:r>
          </w:p>
          <w:p w14:paraId="44EB2F9C" w14:textId="213DC834" w:rsidR="00B93797" w:rsidRPr="00B93797" w:rsidRDefault="00B93797" w:rsidP="00B93797">
            <w:pPr>
              <w:rPr>
                <w:rFonts w:cs="Times New Roman"/>
                <w:color w:val="001381"/>
                <w:u w:val="single"/>
              </w:rPr>
            </w:pPr>
            <w:r w:rsidRPr="00B93797">
              <w:rPr>
                <w:rFonts w:cs="Times New Roman"/>
                <w:color w:val="001381"/>
                <w:u w:val="single"/>
              </w:rPr>
              <w:t>Biuletyn Statystyczny</w:t>
            </w:r>
          </w:p>
          <w:p w14:paraId="0D8E5741" w14:textId="0AEA367E" w:rsidR="00B93797" w:rsidRPr="00B93797" w:rsidRDefault="00B93797" w:rsidP="00B93797">
            <w:pPr>
              <w:rPr>
                <w:rFonts w:cs="Times New Roman"/>
                <w:color w:val="001381"/>
                <w:u w:val="single"/>
              </w:rPr>
            </w:pPr>
            <w:r w:rsidRPr="00B93797">
              <w:rPr>
                <w:b/>
              </w:rPr>
              <w:fldChar w:fldCharType="end"/>
            </w:r>
            <w:r w:rsidRPr="00B93797">
              <w:rPr>
                <w:rFonts w:cs="Times New Roman"/>
                <w:color w:val="001381"/>
              </w:rPr>
              <w:fldChar w:fldCharType="begin"/>
            </w:r>
            <w:r w:rsidR="0054212B">
              <w:rPr>
                <w:rFonts w:cs="Times New Roman"/>
                <w:color w:val="001381"/>
              </w:rPr>
              <w:instrText>HYPERLINK "https://stat.gov.pl/sygnalne/informacje-sygnalne/" \o "Link do publikacji Informacje sygnalne"</w:instrText>
            </w:r>
            <w:r w:rsidRPr="00B93797">
              <w:rPr>
                <w:rFonts w:cs="Times New Roman"/>
                <w:color w:val="001381"/>
              </w:rPr>
              <w:fldChar w:fldCharType="separate"/>
            </w:r>
            <w:r w:rsidRPr="00B93797">
              <w:rPr>
                <w:rFonts w:cs="Times New Roman"/>
                <w:color w:val="001381"/>
                <w:u w:val="single"/>
              </w:rPr>
              <w:t xml:space="preserve">Informacje sygnalne </w:t>
            </w:r>
          </w:p>
          <w:p w14:paraId="28B61B73"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1381"/>
              </w:rPr>
              <w:fldChar w:fldCharType="end"/>
            </w:r>
            <w:r w:rsidRPr="00B93797">
              <w:rPr>
                <w:b/>
                <w:color w:val="000000" w:themeColor="text1"/>
                <w:szCs w:val="24"/>
              </w:rPr>
              <w:t>Temat dostępny w bazach danych</w:t>
            </w:r>
          </w:p>
          <w:p w14:paraId="6D47E583"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"http://swaid.stat.gov.pl/SitePagesDBW/Ceny.aspx" \o "Link do Dziedzinowej Bazy Wiedzy Ceny"</w:instrText>
            </w:r>
            <w:r w:rsidRPr="00B93797">
              <w:rPr>
                <w:rFonts w:cs="Times New Roman"/>
                <w:color w:val="001381"/>
                <w:u w:val="single"/>
              </w:rPr>
              <w:fldChar w:fldCharType="separate"/>
            </w:r>
            <w:r w:rsidRPr="00B93797">
              <w:rPr>
                <w:rFonts w:cs="Times New Roman"/>
                <w:color w:val="001381"/>
                <w:u w:val="single"/>
              </w:rPr>
              <w:t>Dziedzinowa Baza Wiedzy Ceny</w:t>
            </w:r>
          </w:p>
          <w:p w14:paraId="7A3CD184" w14:textId="77777777" w:rsidR="00B93797" w:rsidRPr="00B93797" w:rsidRDefault="00B93797" w:rsidP="00B93797">
            <w:pPr>
              <w:rPr>
                <w:rFonts w:cs="Times New Roman"/>
                <w:color w:val="001381"/>
                <w:u w:val="single"/>
              </w:rPr>
            </w:pPr>
            <w:r w:rsidRPr="00B93797">
              <w:rPr>
                <w:rFonts w:cs="Times New Roman"/>
                <w:color w:val="001381"/>
                <w:u w:val="single"/>
              </w:rPr>
              <w:fldChar w:fldCharType="end"/>
            </w:r>
            <w:r w:rsidRPr="00B93797">
              <w:rPr>
                <w:rFonts w:cs="Times New Roman"/>
                <w:color w:val="001381"/>
                <w:u w:val="single"/>
              </w:rPr>
              <w:fldChar w:fldCharType="begin"/>
            </w:r>
            <w:r w:rsidRPr="00B93797">
              <w:rPr>
                <w:rFonts w:cs="Times New Roman"/>
                <w:color w:val="001381"/>
                <w:u w:val="single"/>
              </w:rPr>
              <w:instrText>HYPERLINK "http://bdm.stat.gov.pl/" \o "Link do Banku Danych Makroekonomicznych"</w:instrText>
            </w:r>
            <w:r w:rsidRPr="00B93797">
              <w:rPr>
                <w:rFonts w:cs="Times New Roman"/>
                <w:color w:val="001381"/>
                <w:u w:val="single"/>
              </w:rPr>
              <w:fldChar w:fldCharType="separate"/>
            </w:r>
            <w:r w:rsidRPr="00B93797">
              <w:rPr>
                <w:rFonts w:cs="Times New Roman"/>
                <w:color w:val="001381"/>
                <w:u w:val="single"/>
              </w:rPr>
              <w:t>Bank Danych Makroekonomicznych</w:t>
            </w:r>
          </w:p>
          <w:p w14:paraId="0A3EA9C5" w14:textId="77777777" w:rsidR="00B93797" w:rsidRPr="00B93797" w:rsidRDefault="00B93797" w:rsidP="00B93797">
            <w:pPr>
              <w:rPr>
                <w:rFonts w:cs="Arial"/>
                <w:color w:val="001381"/>
                <w:sz w:val="18"/>
                <w:szCs w:val="30"/>
                <w:u w:val="single"/>
                <w:shd w:val="clear" w:color="auto" w:fill="F0F0F0"/>
              </w:rPr>
            </w:pPr>
            <w:r w:rsidRPr="00B93797">
              <w:rPr>
                <w:rFonts w:cs="Times New Roman"/>
                <w:color w:val="001381"/>
                <w:u w:val="single"/>
              </w:rPr>
              <w:fldChar w:fldCharType="end"/>
            </w:r>
            <w:r w:rsidRPr="00B93797">
              <w:rPr>
                <w:rFonts w:cs="Times New Roman"/>
                <w:color w:val="0000FF"/>
                <w:u w:val="single"/>
              </w:rPr>
              <w:fldChar w:fldCharType="begin"/>
            </w:r>
            <w:r w:rsidRPr="00B93797">
              <w:rPr>
                <w:rFonts w:cs="Times New Roman"/>
                <w:color w:val="0000FF"/>
                <w:u w:val="single"/>
              </w:rPr>
              <w:instrText>HYPERLINK "http://stat.gov.pl/obszary-tematyczne/ceny-handel/wskazniki-cen/" \o "Link do bazy danych Wskaźniki cen"</w:instrText>
            </w:r>
            <w:r w:rsidRPr="00B93797">
              <w:rPr>
                <w:rFonts w:cs="Times New Roman"/>
                <w:color w:val="0000FF"/>
                <w:u w:val="single"/>
              </w:rPr>
              <w:fldChar w:fldCharType="separate"/>
            </w:r>
            <w:r w:rsidRPr="00B93797">
              <w:rPr>
                <w:rFonts w:cs="Times New Roman"/>
                <w:color w:val="001381"/>
                <w:u w:val="single"/>
              </w:rPr>
              <w:t>Wskaźniki cen (Obszary tematyczne: Ceny, Handel)</w:t>
            </w:r>
          </w:p>
          <w:p w14:paraId="2103A4F0" w14:textId="77777777" w:rsidR="00B93797" w:rsidRPr="00B93797" w:rsidRDefault="00B93797" w:rsidP="00B93797">
            <w:pPr>
              <w:shd w:val="clear" w:color="auto" w:fill="D9D9D9" w:themeFill="background1" w:themeFillShade="D9"/>
              <w:spacing w:before="360"/>
              <w:rPr>
                <w:b/>
                <w:color w:val="000000" w:themeColor="text1"/>
                <w:szCs w:val="24"/>
              </w:rPr>
            </w:pPr>
            <w:r w:rsidRPr="00B93797">
              <w:rPr>
                <w:rFonts w:cs="Times New Roman"/>
                <w:color w:val="0000FF"/>
                <w:u w:val="single"/>
              </w:rPr>
              <w:fldChar w:fldCharType="end"/>
            </w:r>
            <w:r w:rsidRPr="00B93797">
              <w:rPr>
                <w:b/>
                <w:color w:val="000000" w:themeColor="text1"/>
                <w:szCs w:val="24"/>
              </w:rPr>
              <w:t>Ważniejsze pojęcia dostępne w słowniku</w:t>
            </w:r>
          </w:p>
          <w:p w14:paraId="23DB51C6" w14:textId="77777777" w:rsidR="00B93797" w:rsidRPr="00B93797" w:rsidRDefault="00B93797" w:rsidP="00B93797">
            <w:pPr>
              <w:rPr>
                <w:rFonts w:cs="Times New Roman"/>
                <w:color w:val="001381"/>
                <w:u w:val="single"/>
              </w:rPr>
            </w:pPr>
            <w:r w:rsidRPr="00B93797">
              <w:rPr>
                <w:rFonts w:cs="Times New Roman"/>
                <w:color w:val="001381"/>
                <w:u w:val="single"/>
              </w:rPr>
              <w:fldChar w:fldCharType="begin"/>
            </w:r>
            <w:r w:rsidRPr="00B93797">
              <w:rPr>
                <w:rFonts w:cs="Times New Roman"/>
                <w:color w:val="001381"/>
                <w:u w:val="single"/>
              </w:rPr>
              <w:instrText>HYPERLINK "http://stat.gov.pl/metainformacje/slownik-pojec/pojecia-stosowane-w-statystyce-publicznej/708,pojecie.html" \o "Link do definicji pojęcia Wskaźnik cen produkcji sprzedanej przemysłu"</w:instrText>
            </w:r>
            <w:r w:rsidRPr="00B93797">
              <w:rPr>
                <w:rFonts w:cs="Times New Roman"/>
                <w:color w:val="001381"/>
                <w:u w:val="single"/>
              </w:rPr>
              <w:fldChar w:fldCharType="separate"/>
            </w:r>
            <w:r w:rsidRPr="00B93797">
              <w:rPr>
                <w:rFonts w:cs="Times New Roman"/>
                <w:color w:val="001381"/>
                <w:u w:val="single"/>
              </w:rPr>
              <w:t>Wskaźnik cen produkcji sprzedanej przemysłu</w:t>
            </w:r>
          </w:p>
          <w:p w14:paraId="2FDCD074" w14:textId="77777777" w:rsidR="00B93797" w:rsidRPr="00B93797" w:rsidRDefault="00B93797" w:rsidP="00B93797">
            <w:pPr>
              <w:rPr>
                <w:b/>
                <w:color w:val="000000" w:themeColor="text1"/>
                <w:szCs w:val="24"/>
              </w:rPr>
            </w:pPr>
            <w:r w:rsidRPr="00B93797">
              <w:rPr>
                <w:rFonts w:cs="Times New Roman"/>
                <w:color w:val="001381"/>
                <w:u w:val="single"/>
              </w:rPr>
              <w:fldChar w:fldCharType="end"/>
            </w:r>
          </w:p>
          <w:p w14:paraId="4535BC78" w14:textId="77777777" w:rsidR="00B93797" w:rsidRPr="00B93797" w:rsidRDefault="00B93797" w:rsidP="00B93797">
            <w:pPr>
              <w:rPr>
                <w:b/>
                <w:color w:val="000000" w:themeColor="text1"/>
                <w:szCs w:val="24"/>
              </w:rPr>
            </w:pPr>
          </w:p>
          <w:p w14:paraId="59EB7117" w14:textId="77777777" w:rsidR="00531873" w:rsidRPr="00B93797" w:rsidRDefault="00531873" w:rsidP="00531873">
            <w:pPr>
              <w:rPr>
                <w:b/>
                <w:color w:val="000000" w:themeColor="text1"/>
                <w:szCs w:val="24"/>
              </w:rPr>
            </w:pPr>
          </w:p>
        </w:tc>
      </w:tr>
    </w:tbl>
    <w:p w14:paraId="1634A8FA" w14:textId="77777777" w:rsidR="000470AA" w:rsidRPr="00B93797" w:rsidRDefault="000470AA" w:rsidP="000470AA">
      <w:pPr>
        <w:rPr>
          <w:sz w:val="18"/>
        </w:rPr>
      </w:pPr>
    </w:p>
    <w:p w14:paraId="1B68E34A" w14:textId="77777777" w:rsidR="000470AA" w:rsidRPr="00B93797" w:rsidRDefault="000470AA" w:rsidP="000470AA">
      <w:pPr>
        <w:rPr>
          <w:sz w:val="20"/>
        </w:rPr>
      </w:pPr>
    </w:p>
    <w:p w14:paraId="21E45930" w14:textId="77777777" w:rsidR="000470AA" w:rsidRPr="00B93797" w:rsidRDefault="000470AA" w:rsidP="000470AA">
      <w:pPr>
        <w:rPr>
          <w:sz w:val="18"/>
        </w:rPr>
      </w:pPr>
    </w:p>
    <w:p w14:paraId="7C19EFAE" w14:textId="5AAD912C" w:rsidR="00D261A2" w:rsidRPr="00B93797" w:rsidRDefault="00D261A2" w:rsidP="00AD0E56">
      <w:pPr>
        <w:rPr>
          <w:sz w:val="18"/>
        </w:rPr>
      </w:pPr>
    </w:p>
    <w:sectPr w:rsidR="00D261A2" w:rsidRPr="00B93797"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A20A0" w14:textId="77777777" w:rsidR="00AF4A84" w:rsidRDefault="00AF4A84" w:rsidP="000662E2">
      <w:pPr>
        <w:spacing w:after="0" w:line="240" w:lineRule="auto"/>
      </w:pPr>
      <w:r>
        <w:separator/>
      </w:r>
    </w:p>
  </w:endnote>
  <w:endnote w:type="continuationSeparator" w:id="0">
    <w:p w14:paraId="1CC1ED38" w14:textId="77777777" w:rsidR="00AF4A84" w:rsidRDefault="00AF4A8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C43D9A00-2E35-401F-BD7F-E0013ED3D64E}"/>
    <w:embedBold r:id="rId2" w:fontKey="{32CB322A-49CA-40E0-8B1A-B8D2BA9DF756}"/>
    <w:embedItalic r:id="rId3" w:fontKey="{A4DFE3F3-692D-4A9D-8A88-D1F9384E73A2}"/>
  </w:font>
  <w:font w:name="Fira Sans">
    <w:panose1 w:val="020B0503050000020004"/>
    <w:charset w:val="EE"/>
    <w:family w:val="swiss"/>
    <w:pitch w:val="variable"/>
    <w:sig w:usb0="600002FF" w:usb1="02000001" w:usb2="00000000" w:usb3="00000000" w:csb0="0000019F" w:csb1="00000000"/>
    <w:embedRegular r:id="rId4" w:fontKey="{3BE819E3-7AAC-4654-8460-0C390DFD244E}"/>
    <w:embedBold r:id="rId5" w:fontKey="{5AE26A32-1537-40B6-B1B4-8624209FE25A}"/>
    <w:embedItalic r:id="rId6" w:fontKey="{001B7799-59F5-4D1C-92F1-ECB4892E57B6}"/>
  </w:font>
  <w:font w:name="Fira Sans SemiBold">
    <w:panose1 w:val="020B0603050000020004"/>
    <w:charset w:val="EE"/>
    <w:family w:val="swiss"/>
    <w:pitch w:val="variable"/>
    <w:sig w:usb0="600002FF" w:usb1="02000001" w:usb2="00000000" w:usb3="00000000" w:csb0="0000019F" w:csb1="00000000"/>
    <w:embedRegular r:id="rId7" w:fontKey="{4ABB9220-E46A-43E6-8EF4-791947DE52C2}"/>
    <w:embedBold r:id="rId8" w:fontKey="{F7DF14C1-2A75-498C-BCFA-4A786917C31D}"/>
  </w:font>
  <w:font w:name="Fira Sans Medium">
    <w:panose1 w:val="020B0603050000020004"/>
    <w:charset w:val="EE"/>
    <w:family w:val="swiss"/>
    <w:pitch w:val="variable"/>
    <w:sig w:usb0="600002FF" w:usb1="02000001" w:usb2="00000000" w:usb3="00000000" w:csb0="0000019F" w:csb1="00000000"/>
    <w:embedRegular r:id="rId9" w:fontKey="{9F43A803-EA0E-41E2-8B94-7339B5E1C980}"/>
    <w:embedItalic r:id="rId10" w:fontKey="{6B3035A6-B846-4F70-98E5-A86B5A9DA8C3}"/>
  </w:font>
  <w:font w:name="Segoe UI">
    <w:panose1 w:val="020B0502040204020203"/>
    <w:charset w:val="EE"/>
    <w:family w:val="swiss"/>
    <w:pitch w:val="variable"/>
    <w:sig w:usb0="E4002EFF" w:usb1="C000E47F" w:usb2="00000009" w:usb3="00000000" w:csb0="000001FF" w:csb1="00000000"/>
    <w:embedRegular r:id="rId11" w:fontKey="{01E8F7D5-0229-416E-B699-BEC55C12A11B}"/>
  </w:font>
  <w:font w:name="Fira Sans Extra Condensed SemiB">
    <w:panose1 w:val="020B0603050000020004"/>
    <w:charset w:val="EE"/>
    <w:family w:val="swiss"/>
    <w:pitch w:val="variable"/>
    <w:sig w:usb0="600002FF" w:usb1="00000001" w:usb2="00000000" w:usb3="00000000" w:csb0="0000019F" w:csb1="00000000"/>
    <w:embedRegular r:id="rId12" w:fontKey="{FBCB8FD5-D3CB-4B83-8179-7DFD0EEAB5C4}"/>
  </w:font>
  <w:font w:name="Calibri">
    <w:panose1 w:val="020F0502020204030204"/>
    <w:charset w:val="EE"/>
    <w:family w:val="swiss"/>
    <w:pitch w:val="variable"/>
    <w:sig w:usb0="E4002EFF" w:usb1="C000247B" w:usb2="00000009" w:usb3="00000000" w:csb0="000001FF" w:csb1="00000000"/>
    <w:embedRegular r:id="rId13" w:fontKey="{6A006116-EA2A-498F-B41D-D1F7595663AB}"/>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193FD" w14:textId="77777777" w:rsidR="00AF4A84" w:rsidRDefault="00AF4A84" w:rsidP="000662E2">
      <w:pPr>
        <w:spacing w:after="0" w:line="240" w:lineRule="auto"/>
      </w:pPr>
      <w:r>
        <w:separator/>
      </w:r>
    </w:p>
  </w:footnote>
  <w:footnote w:type="continuationSeparator" w:id="0">
    <w:p w14:paraId="041D18D6" w14:textId="77777777" w:rsidR="00AF4A84" w:rsidRDefault="00AF4A8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64FE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822412C"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2B2A7872">
          <wp:simplePos x="0" y="0"/>
          <wp:positionH relativeFrom="column">
            <wp:posOffset>13335</wp:posOffset>
          </wp:positionH>
          <wp:positionV relativeFrom="paragraph">
            <wp:posOffset>153670</wp:posOffset>
          </wp:positionV>
          <wp:extent cx="1125855" cy="431800"/>
          <wp:effectExtent l="0" t="0" r="0" b="6350"/>
          <wp:wrapSquare wrapText="bothSides"/>
          <wp:docPr id="28" name="Obraz 28" descr="Logo Głównego Urzędu Statystycz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rotWithShape="1">
                  <a:blip r:embed="rId1"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738BDD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a sygnalna"/>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Informacja sygnalna"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Fj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xiJq3OKS4pV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JEeEWN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60F4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AABADB5">
              <wp:simplePos x="0" y="0"/>
              <wp:positionH relativeFrom="column">
                <wp:posOffset>5287976</wp:posOffset>
              </wp:positionH>
              <wp:positionV relativeFrom="paragraph">
                <wp:posOffset>266065</wp:posOffset>
              </wp:positionV>
              <wp:extent cx="1432293" cy="336589"/>
              <wp:effectExtent l="0" t="0" r="0" b="6350"/>
              <wp:wrapNone/>
              <wp:docPr id="8" name="Pole tekstowe 2" descr="19.01.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2D75FB2" w:rsidR="00F37172" w:rsidRPr="00A01B40" w:rsidRDefault="00E5253C" w:rsidP="00F049AB">
                          <w:pPr>
                            <w:pStyle w:val="Datainformacjisygnalnej"/>
                          </w:pPr>
                          <w:r>
                            <w:t>19.01.2024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19.01.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sv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DIJLLyACAAAUBAAADgAAAAAAAAAAAAAAAAAuAgAAZHJzL2Uyb0RvYy54bWxQ&#10;SwECLQAUAAYACAAAACEAtMlX394AAAAKAQAADwAAAAAAAAAAAAAAAAB6BAAAZHJzL2Rvd25yZXYu&#10;eG1sUEsFBgAAAAAEAAQA8wAAAIUFAAAAAA==&#10;" filled="f" stroked="f">
              <v:textbox>
                <w:txbxContent>
                  <w:p w14:paraId="71967FEA" w14:textId="12D75FB2" w:rsidR="00F37172" w:rsidRPr="00A01B40" w:rsidRDefault="00E5253C" w:rsidP="00F049AB">
                    <w:pPr>
                      <w:pStyle w:val="Datainformacjisygnalnej"/>
                    </w:pPr>
                    <w:r>
                      <w:t>19.01.2024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6pt;height:126pt;visibility:visible;mso-wrap-style:square" o:bullet="t">
        <v:imagedata r:id="rId1" o:title=""/>
      </v:shape>
    </w:pict>
  </w:numPicBullet>
  <w:numPicBullet w:numPicBulletId="1">
    <w:pict>
      <v:shape id="_x0000_i1031" type="#_x0000_t75" style="width:126pt;height:126pt;visibility:visible;mso-wrap-style:square" o:bullet="t">
        <v:imagedata r:id="rId2" o:title=""/>
      </v:shape>
    </w:pict>
  </w:numPicBullet>
  <w:numPicBullet w:numPicBulletId="2">
    <w:pict>
      <v:shape id="_x0000_i1032" type="#_x0000_t75" style="width:18pt;height:24pt;visibility:visible;mso-wrap-style:square" o:bullet="t">
        <v:imagedata r:id="rId3" o:title=""/>
      </v:shape>
    </w:pict>
  </w:numPicBullet>
  <w:numPicBullet w:numPicBulletId="3">
    <w:pict>
      <v:shape id="_x0000_i1033" type="#_x0000_t75" style="width:18pt;height:24pt;visibility:visible;mso-wrap-style:square" o:bullet="t">
        <v:imagedata r:id="rId4" o:title=""/>
      </v:shape>
    </w:pict>
  </w:numPicBullet>
  <w:abstractNum w:abstractNumId="0" w15:restartNumberingAfterBreak="0">
    <w:nsid w:val="05D86112"/>
    <w:multiLevelType w:val="hybridMultilevel"/>
    <w:tmpl w:val="95C2B07E"/>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1"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2" w15:restartNumberingAfterBreak="0">
    <w:nsid w:val="0E0336A0"/>
    <w:multiLevelType w:val="hybridMultilevel"/>
    <w:tmpl w:val="927E58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4D7612"/>
    <w:multiLevelType w:val="hybridMultilevel"/>
    <w:tmpl w:val="C2DC2402"/>
    <w:lvl w:ilvl="0" w:tplc="04150001">
      <w:start w:val="1"/>
      <w:numFmt w:val="bullet"/>
      <w:lvlText w:val=""/>
      <w:lvlJc w:val="left"/>
      <w:pPr>
        <w:ind w:left="837" w:hanging="360"/>
      </w:pPr>
      <w:rPr>
        <w:rFonts w:ascii="Symbol" w:hAnsi="Symbol"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5"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22A87"/>
    <w:multiLevelType w:val="hybridMultilevel"/>
    <w:tmpl w:val="7C52D7C4"/>
    <w:lvl w:ilvl="0" w:tplc="0AB6269C">
      <w:numFmt w:val="bullet"/>
      <w:lvlText w:val=""/>
      <w:lvlJc w:val="left"/>
      <w:pPr>
        <w:ind w:left="428" w:hanging="360"/>
      </w:pPr>
      <w:rPr>
        <w:rFonts w:ascii="Symbol" w:eastAsiaTheme="minorHAnsi" w:hAnsi="Symbol" w:cstheme="minorBidi"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7"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10" w15:restartNumberingAfterBreak="0">
    <w:nsid w:val="4486103F"/>
    <w:multiLevelType w:val="hybridMultilevel"/>
    <w:tmpl w:val="F1724B98"/>
    <w:lvl w:ilvl="0" w:tplc="04150001">
      <w:start w:val="1"/>
      <w:numFmt w:val="bullet"/>
      <w:lvlText w:val=""/>
      <w:lvlJc w:val="left"/>
      <w:pPr>
        <w:ind w:left="772" w:hanging="360"/>
      </w:pPr>
      <w:rPr>
        <w:rFonts w:ascii="Symbol" w:hAnsi="Symbol" w:hint="default"/>
      </w:rPr>
    </w:lvl>
    <w:lvl w:ilvl="1" w:tplc="04150003" w:tentative="1">
      <w:start w:val="1"/>
      <w:numFmt w:val="bullet"/>
      <w:lvlText w:val="o"/>
      <w:lvlJc w:val="left"/>
      <w:pPr>
        <w:ind w:left="1492" w:hanging="360"/>
      </w:pPr>
      <w:rPr>
        <w:rFonts w:ascii="Courier New" w:hAnsi="Courier New" w:cs="Courier New" w:hint="default"/>
      </w:rPr>
    </w:lvl>
    <w:lvl w:ilvl="2" w:tplc="04150005" w:tentative="1">
      <w:start w:val="1"/>
      <w:numFmt w:val="bullet"/>
      <w:lvlText w:val=""/>
      <w:lvlJc w:val="left"/>
      <w:pPr>
        <w:ind w:left="2212" w:hanging="360"/>
      </w:pPr>
      <w:rPr>
        <w:rFonts w:ascii="Wingdings" w:hAnsi="Wingdings" w:hint="default"/>
      </w:rPr>
    </w:lvl>
    <w:lvl w:ilvl="3" w:tplc="04150001" w:tentative="1">
      <w:start w:val="1"/>
      <w:numFmt w:val="bullet"/>
      <w:lvlText w:val=""/>
      <w:lvlJc w:val="left"/>
      <w:pPr>
        <w:ind w:left="2932" w:hanging="360"/>
      </w:pPr>
      <w:rPr>
        <w:rFonts w:ascii="Symbol" w:hAnsi="Symbol" w:hint="default"/>
      </w:rPr>
    </w:lvl>
    <w:lvl w:ilvl="4" w:tplc="04150003" w:tentative="1">
      <w:start w:val="1"/>
      <w:numFmt w:val="bullet"/>
      <w:lvlText w:val="o"/>
      <w:lvlJc w:val="left"/>
      <w:pPr>
        <w:ind w:left="3652" w:hanging="360"/>
      </w:pPr>
      <w:rPr>
        <w:rFonts w:ascii="Courier New" w:hAnsi="Courier New" w:cs="Courier New" w:hint="default"/>
      </w:rPr>
    </w:lvl>
    <w:lvl w:ilvl="5" w:tplc="04150005" w:tentative="1">
      <w:start w:val="1"/>
      <w:numFmt w:val="bullet"/>
      <w:lvlText w:val=""/>
      <w:lvlJc w:val="left"/>
      <w:pPr>
        <w:ind w:left="4372" w:hanging="360"/>
      </w:pPr>
      <w:rPr>
        <w:rFonts w:ascii="Wingdings" w:hAnsi="Wingdings" w:hint="default"/>
      </w:rPr>
    </w:lvl>
    <w:lvl w:ilvl="6" w:tplc="04150001" w:tentative="1">
      <w:start w:val="1"/>
      <w:numFmt w:val="bullet"/>
      <w:lvlText w:val=""/>
      <w:lvlJc w:val="left"/>
      <w:pPr>
        <w:ind w:left="5092" w:hanging="360"/>
      </w:pPr>
      <w:rPr>
        <w:rFonts w:ascii="Symbol" w:hAnsi="Symbol" w:hint="default"/>
      </w:rPr>
    </w:lvl>
    <w:lvl w:ilvl="7" w:tplc="04150003" w:tentative="1">
      <w:start w:val="1"/>
      <w:numFmt w:val="bullet"/>
      <w:lvlText w:val="o"/>
      <w:lvlJc w:val="left"/>
      <w:pPr>
        <w:ind w:left="5812" w:hanging="360"/>
      </w:pPr>
      <w:rPr>
        <w:rFonts w:ascii="Courier New" w:hAnsi="Courier New" w:cs="Courier New" w:hint="default"/>
      </w:rPr>
    </w:lvl>
    <w:lvl w:ilvl="8" w:tplc="04150005" w:tentative="1">
      <w:start w:val="1"/>
      <w:numFmt w:val="bullet"/>
      <w:lvlText w:val=""/>
      <w:lvlJc w:val="left"/>
      <w:pPr>
        <w:ind w:left="6532" w:hanging="360"/>
      </w:pPr>
      <w:rPr>
        <w:rFonts w:ascii="Wingdings" w:hAnsi="Wingdings" w:hint="default"/>
      </w:rPr>
    </w:lvl>
  </w:abstractNum>
  <w:num w:numId="1">
    <w:abstractNumId w:val="8"/>
  </w:num>
  <w:num w:numId="2">
    <w:abstractNumId w:val="3"/>
  </w:num>
  <w:num w:numId="3">
    <w:abstractNumId w:val="5"/>
  </w:num>
  <w:num w:numId="4">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0"/>
  </w:num>
  <w:num w:numId="9">
    <w:abstractNumId w:val="10"/>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defaultTabStop w:val="708"/>
  <w:hyphenationZone w:val="425"/>
  <w:drawingGridHorizontalSpacing w:val="57"/>
  <w:drawingGridVerticalSpacing w:val="5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709F"/>
    <w:rsid w:val="000108B8"/>
    <w:rsid w:val="000152F5"/>
    <w:rsid w:val="000362EA"/>
    <w:rsid w:val="0004582E"/>
    <w:rsid w:val="000470AA"/>
    <w:rsid w:val="00057CA1"/>
    <w:rsid w:val="000647A9"/>
    <w:rsid w:val="000662E2"/>
    <w:rsid w:val="00066883"/>
    <w:rsid w:val="00071B39"/>
    <w:rsid w:val="00074DD8"/>
    <w:rsid w:val="00075759"/>
    <w:rsid w:val="00075BD4"/>
    <w:rsid w:val="000764D4"/>
    <w:rsid w:val="000806F7"/>
    <w:rsid w:val="000911E3"/>
    <w:rsid w:val="00097840"/>
    <w:rsid w:val="000A4AF0"/>
    <w:rsid w:val="000B0727"/>
    <w:rsid w:val="000C135D"/>
    <w:rsid w:val="000D1D43"/>
    <w:rsid w:val="000D225C"/>
    <w:rsid w:val="000D2A5C"/>
    <w:rsid w:val="000D39F0"/>
    <w:rsid w:val="000E0918"/>
    <w:rsid w:val="000E33F3"/>
    <w:rsid w:val="000E53A8"/>
    <w:rsid w:val="000E79A9"/>
    <w:rsid w:val="000F6AF8"/>
    <w:rsid w:val="001011C3"/>
    <w:rsid w:val="00106DA3"/>
    <w:rsid w:val="0010759D"/>
    <w:rsid w:val="00110214"/>
    <w:rsid w:val="001104B6"/>
    <w:rsid w:val="00110D87"/>
    <w:rsid w:val="00111CF4"/>
    <w:rsid w:val="00112399"/>
    <w:rsid w:val="00114DB9"/>
    <w:rsid w:val="00116087"/>
    <w:rsid w:val="00117711"/>
    <w:rsid w:val="00130296"/>
    <w:rsid w:val="00133E7B"/>
    <w:rsid w:val="00134145"/>
    <w:rsid w:val="00136736"/>
    <w:rsid w:val="00136740"/>
    <w:rsid w:val="00136D67"/>
    <w:rsid w:val="001423B6"/>
    <w:rsid w:val="00142947"/>
    <w:rsid w:val="001448A7"/>
    <w:rsid w:val="00146621"/>
    <w:rsid w:val="001617E3"/>
    <w:rsid w:val="00162325"/>
    <w:rsid w:val="00176F25"/>
    <w:rsid w:val="00191F12"/>
    <w:rsid w:val="001951DA"/>
    <w:rsid w:val="001A0BF9"/>
    <w:rsid w:val="001A532C"/>
    <w:rsid w:val="001B053D"/>
    <w:rsid w:val="001C3269"/>
    <w:rsid w:val="001D19B6"/>
    <w:rsid w:val="001D1DB4"/>
    <w:rsid w:val="001D23F1"/>
    <w:rsid w:val="001D25F9"/>
    <w:rsid w:val="001D331E"/>
    <w:rsid w:val="001D6001"/>
    <w:rsid w:val="001D61ED"/>
    <w:rsid w:val="001E5B2D"/>
    <w:rsid w:val="001F16CA"/>
    <w:rsid w:val="0020156C"/>
    <w:rsid w:val="00206ED7"/>
    <w:rsid w:val="00216634"/>
    <w:rsid w:val="00223DE6"/>
    <w:rsid w:val="002371A1"/>
    <w:rsid w:val="00237913"/>
    <w:rsid w:val="00242D31"/>
    <w:rsid w:val="0024689C"/>
    <w:rsid w:val="00253AB6"/>
    <w:rsid w:val="0025481E"/>
    <w:rsid w:val="002574F9"/>
    <w:rsid w:val="00262B61"/>
    <w:rsid w:val="00262CC6"/>
    <w:rsid w:val="00263E08"/>
    <w:rsid w:val="00276209"/>
    <w:rsid w:val="002762FD"/>
    <w:rsid w:val="00276811"/>
    <w:rsid w:val="00277D2D"/>
    <w:rsid w:val="00282699"/>
    <w:rsid w:val="002870EE"/>
    <w:rsid w:val="00287BD5"/>
    <w:rsid w:val="002926DF"/>
    <w:rsid w:val="00294D62"/>
    <w:rsid w:val="00296697"/>
    <w:rsid w:val="002A04C6"/>
    <w:rsid w:val="002A116F"/>
    <w:rsid w:val="002A34CB"/>
    <w:rsid w:val="002B0472"/>
    <w:rsid w:val="002B6B12"/>
    <w:rsid w:val="002C21F0"/>
    <w:rsid w:val="002C5774"/>
    <w:rsid w:val="002D01DF"/>
    <w:rsid w:val="002E3EB3"/>
    <w:rsid w:val="002E6140"/>
    <w:rsid w:val="002E6985"/>
    <w:rsid w:val="002E71B6"/>
    <w:rsid w:val="002F35F6"/>
    <w:rsid w:val="002F77C8"/>
    <w:rsid w:val="002F7CBF"/>
    <w:rsid w:val="00303F88"/>
    <w:rsid w:val="00304715"/>
    <w:rsid w:val="00304F22"/>
    <w:rsid w:val="00306C7C"/>
    <w:rsid w:val="00313F5C"/>
    <w:rsid w:val="00314F86"/>
    <w:rsid w:val="0031546E"/>
    <w:rsid w:val="00317F4D"/>
    <w:rsid w:val="00321466"/>
    <w:rsid w:val="00322EDD"/>
    <w:rsid w:val="003309FA"/>
    <w:rsid w:val="00331135"/>
    <w:rsid w:val="00332320"/>
    <w:rsid w:val="00332C4C"/>
    <w:rsid w:val="0033491E"/>
    <w:rsid w:val="00340F5D"/>
    <w:rsid w:val="003440D1"/>
    <w:rsid w:val="00347D72"/>
    <w:rsid w:val="00352178"/>
    <w:rsid w:val="00353C85"/>
    <w:rsid w:val="00353F45"/>
    <w:rsid w:val="00357611"/>
    <w:rsid w:val="0036432A"/>
    <w:rsid w:val="00364AF9"/>
    <w:rsid w:val="00367237"/>
    <w:rsid w:val="0037077F"/>
    <w:rsid w:val="00372411"/>
    <w:rsid w:val="00373882"/>
    <w:rsid w:val="003843DB"/>
    <w:rsid w:val="00393761"/>
    <w:rsid w:val="003937A5"/>
    <w:rsid w:val="00394E26"/>
    <w:rsid w:val="00396691"/>
    <w:rsid w:val="00397D18"/>
    <w:rsid w:val="003A1B36"/>
    <w:rsid w:val="003B1454"/>
    <w:rsid w:val="003B18B6"/>
    <w:rsid w:val="003B79B1"/>
    <w:rsid w:val="003C161B"/>
    <w:rsid w:val="003C59E0"/>
    <w:rsid w:val="003C6C8D"/>
    <w:rsid w:val="003D2656"/>
    <w:rsid w:val="003D4F95"/>
    <w:rsid w:val="003D5F42"/>
    <w:rsid w:val="003D60A9"/>
    <w:rsid w:val="003E4211"/>
    <w:rsid w:val="003E4367"/>
    <w:rsid w:val="003F0BD9"/>
    <w:rsid w:val="003F4C97"/>
    <w:rsid w:val="003F5902"/>
    <w:rsid w:val="003F666D"/>
    <w:rsid w:val="003F7FE6"/>
    <w:rsid w:val="00400193"/>
    <w:rsid w:val="00416EAF"/>
    <w:rsid w:val="004212E7"/>
    <w:rsid w:val="00423C88"/>
    <w:rsid w:val="0042446D"/>
    <w:rsid w:val="00427BF8"/>
    <w:rsid w:val="00431C02"/>
    <w:rsid w:val="00437395"/>
    <w:rsid w:val="00437615"/>
    <w:rsid w:val="00445047"/>
    <w:rsid w:val="00445B7B"/>
    <w:rsid w:val="00446749"/>
    <w:rsid w:val="00450355"/>
    <w:rsid w:val="00453EB7"/>
    <w:rsid w:val="00463E39"/>
    <w:rsid w:val="004657FC"/>
    <w:rsid w:val="00466D1E"/>
    <w:rsid w:val="004713D9"/>
    <w:rsid w:val="004733F6"/>
    <w:rsid w:val="00473ED8"/>
    <w:rsid w:val="00474E69"/>
    <w:rsid w:val="004764A7"/>
    <w:rsid w:val="00483E9F"/>
    <w:rsid w:val="00485A2C"/>
    <w:rsid w:val="0049621B"/>
    <w:rsid w:val="004A1D19"/>
    <w:rsid w:val="004B4292"/>
    <w:rsid w:val="004C1895"/>
    <w:rsid w:val="004C6D40"/>
    <w:rsid w:val="004E0DA6"/>
    <w:rsid w:val="004E1B40"/>
    <w:rsid w:val="004E6AA8"/>
    <w:rsid w:val="004F0C3C"/>
    <w:rsid w:val="004F2280"/>
    <w:rsid w:val="004F23BB"/>
    <w:rsid w:val="004F63FC"/>
    <w:rsid w:val="004F6484"/>
    <w:rsid w:val="005014C4"/>
    <w:rsid w:val="00505A92"/>
    <w:rsid w:val="005203F1"/>
    <w:rsid w:val="00521BC3"/>
    <w:rsid w:val="00530D9A"/>
    <w:rsid w:val="00531873"/>
    <w:rsid w:val="00533632"/>
    <w:rsid w:val="00534013"/>
    <w:rsid w:val="00540C5C"/>
    <w:rsid w:val="00541E6E"/>
    <w:rsid w:val="0054212B"/>
    <w:rsid w:val="0054251F"/>
    <w:rsid w:val="00542FA8"/>
    <w:rsid w:val="005520D8"/>
    <w:rsid w:val="00553507"/>
    <w:rsid w:val="00555CFB"/>
    <w:rsid w:val="00556ADB"/>
    <w:rsid w:val="00556CF1"/>
    <w:rsid w:val="00567743"/>
    <w:rsid w:val="005762A7"/>
    <w:rsid w:val="00577849"/>
    <w:rsid w:val="00580A62"/>
    <w:rsid w:val="00586677"/>
    <w:rsid w:val="00587CEE"/>
    <w:rsid w:val="005916D7"/>
    <w:rsid w:val="00592FF0"/>
    <w:rsid w:val="0059427F"/>
    <w:rsid w:val="005A698C"/>
    <w:rsid w:val="005B25DF"/>
    <w:rsid w:val="005B3FDB"/>
    <w:rsid w:val="005B5C9D"/>
    <w:rsid w:val="005B63D1"/>
    <w:rsid w:val="005C0CAC"/>
    <w:rsid w:val="005C4C9E"/>
    <w:rsid w:val="005D062E"/>
    <w:rsid w:val="005D2F6B"/>
    <w:rsid w:val="005D334E"/>
    <w:rsid w:val="005E0799"/>
    <w:rsid w:val="005E10F9"/>
    <w:rsid w:val="005E1200"/>
    <w:rsid w:val="005F45EE"/>
    <w:rsid w:val="005F5A80"/>
    <w:rsid w:val="005F7611"/>
    <w:rsid w:val="00604281"/>
    <w:rsid w:val="006044FF"/>
    <w:rsid w:val="00607CC5"/>
    <w:rsid w:val="00611065"/>
    <w:rsid w:val="0061179B"/>
    <w:rsid w:val="00611E2F"/>
    <w:rsid w:val="006125F9"/>
    <w:rsid w:val="00631752"/>
    <w:rsid w:val="00633014"/>
    <w:rsid w:val="0063437B"/>
    <w:rsid w:val="0063660D"/>
    <w:rsid w:val="0064017E"/>
    <w:rsid w:val="00654BB6"/>
    <w:rsid w:val="00660971"/>
    <w:rsid w:val="0066387C"/>
    <w:rsid w:val="006673CA"/>
    <w:rsid w:val="00673C26"/>
    <w:rsid w:val="00674DE5"/>
    <w:rsid w:val="00677ACA"/>
    <w:rsid w:val="006812AF"/>
    <w:rsid w:val="0068327D"/>
    <w:rsid w:val="00691534"/>
    <w:rsid w:val="00693880"/>
    <w:rsid w:val="00693893"/>
    <w:rsid w:val="00694AF0"/>
    <w:rsid w:val="006A4686"/>
    <w:rsid w:val="006B0E9E"/>
    <w:rsid w:val="006B1347"/>
    <w:rsid w:val="006B486D"/>
    <w:rsid w:val="006B5AE4"/>
    <w:rsid w:val="006B615D"/>
    <w:rsid w:val="006D1507"/>
    <w:rsid w:val="006D1608"/>
    <w:rsid w:val="006D4054"/>
    <w:rsid w:val="006D7409"/>
    <w:rsid w:val="006E02EC"/>
    <w:rsid w:val="006E3C4F"/>
    <w:rsid w:val="006E6F41"/>
    <w:rsid w:val="006E73E6"/>
    <w:rsid w:val="006F382A"/>
    <w:rsid w:val="006F67D7"/>
    <w:rsid w:val="00710E54"/>
    <w:rsid w:val="007211B1"/>
    <w:rsid w:val="007277DA"/>
    <w:rsid w:val="00731D27"/>
    <w:rsid w:val="007357EB"/>
    <w:rsid w:val="007414C9"/>
    <w:rsid w:val="00745758"/>
    <w:rsid w:val="00746187"/>
    <w:rsid w:val="0076254F"/>
    <w:rsid w:val="00772D50"/>
    <w:rsid w:val="007801F5"/>
    <w:rsid w:val="00782C31"/>
    <w:rsid w:val="00783CA4"/>
    <w:rsid w:val="007842FB"/>
    <w:rsid w:val="00786124"/>
    <w:rsid w:val="0079514B"/>
    <w:rsid w:val="00795252"/>
    <w:rsid w:val="007A2DC1"/>
    <w:rsid w:val="007B16B8"/>
    <w:rsid w:val="007B6F96"/>
    <w:rsid w:val="007C61C9"/>
    <w:rsid w:val="007D0869"/>
    <w:rsid w:val="007D14C4"/>
    <w:rsid w:val="007D3319"/>
    <w:rsid w:val="007D335D"/>
    <w:rsid w:val="007D605C"/>
    <w:rsid w:val="007E3314"/>
    <w:rsid w:val="007E3514"/>
    <w:rsid w:val="007E4B03"/>
    <w:rsid w:val="007F324B"/>
    <w:rsid w:val="007F702E"/>
    <w:rsid w:val="0080553C"/>
    <w:rsid w:val="00805B46"/>
    <w:rsid w:val="00805DB4"/>
    <w:rsid w:val="00810724"/>
    <w:rsid w:val="00823593"/>
    <w:rsid w:val="00825DC2"/>
    <w:rsid w:val="00834AD3"/>
    <w:rsid w:val="00840382"/>
    <w:rsid w:val="00843795"/>
    <w:rsid w:val="00844237"/>
    <w:rsid w:val="00847F0F"/>
    <w:rsid w:val="00852448"/>
    <w:rsid w:val="00856833"/>
    <w:rsid w:val="00877F6C"/>
    <w:rsid w:val="0088258A"/>
    <w:rsid w:val="00883E43"/>
    <w:rsid w:val="00886332"/>
    <w:rsid w:val="008925F0"/>
    <w:rsid w:val="008938CA"/>
    <w:rsid w:val="0089448A"/>
    <w:rsid w:val="00897877"/>
    <w:rsid w:val="008A1B2D"/>
    <w:rsid w:val="008A26D9"/>
    <w:rsid w:val="008A7B5B"/>
    <w:rsid w:val="008B12D2"/>
    <w:rsid w:val="008B3ED3"/>
    <w:rsid w:val="008B5916"/>
    <w:rsid w:val="008C0C29"/>
    <w:rsid w:val="008C4E9B"/>
    <w:rsid w:val="008D02DA"/>
    <w:rsid w:val="008D33CD"/>
    <w:rsid w:val="008D76BC"/>
    <w:rsid w:val="008E3EA9"/>
    <w:rsid w:val="008E7DBA"/>
    <w:rsid w:val="008F0829"/>
    <w:rsid w:val="008F3638"/>
    <w:rsid w:val="008F4441"/>
    <w:rsid w:val="008F6B20"/>
    <w:rsid w:val="008F6F31"/>
    <w:rsid w:val="008F74DF"/>
    <w:rsid w:val="00902274"/>
    <w:rsid w:val="009127BA"/>
    <w:rsid w:val="00920AAE"/>
    <w:rsid w:val="009227A6"/>
    <w:rsid w:val="00933EC1"/>
    <w:rsid w:val="009446AD"/>
    <w:rsid w:val="009530DB"/>
    <w:rsid w:val="00953676"/>
    <w:rsid w:val="00956F30"/>
    <w:rsid w:val="009570E2"/>
    <w:rsid w:val="009664F7"/>
    <w:rsid w:val="00966C9A"/>
    <w:rsid w:val="00967527"/>
    <w:rsid w:val="009705EE"/>
    <w:rsid w:val="00977927"/>
    <w:rsid w:val="0098135C"/>
    <w:rsid w:val="0098156A"/>
    <w:rsid w:val="00991BAC"/>
    <w:rsid w:val="009A6EA0"/>
    <w:rsid w:val="009B2A4A"/>
    <w:rsid w:val="009C1335"/>
    <w:rsid w:val="009C1AB2"/>
    <w:rsid w:val="009C7251"/>
    <w:rsid w:val="009D0892"/>
    <w:rsid w:val="009D380E"/>
    <w:rsid w:val="009E2E91"/>
    <w:rsid w:val="009E74E1"/>
    <w:rsid w:val="00A01B40"/>
    <w:rsid w:val="00A04531"/>
    <w:rsid w:val="00A139F5"/>
    <w:rsid w:val="00A32E16"/>
    <w:rsid w:val="00A365F4"/>
    <w:rsid w:val="00A460CD"/>
    <w:rsid w:val="00A47D80"/>
    <w:rsid w:val="00A53132"/>
    <w:rsid w:val="00A563F2"/>
    <w:rsid w:val="00A566E8"/>
    <w:rsid w:val="00A61BBA"/>
    <w:rsid w:val="00A66347"/>
    <w:rsid w:val="00A71E0F"/>
    <w:rsid w:val="00A810F9"/>
    <w:rsid w:val="00A822B0"/>
    <w:rsid w:val="00A82D31"/>
    <w:rsid w:val="00A85E7E"/>
    <w:rsid w:val="00A86ECC"/>
    <w:rsid w:val="00A86FCC"/>
    <w:rsid w:val="00A90A6D"/>
    <w:rsid w:val="00A92B87"/>
    <w:rsid w:val="00A971E5"/>
    <w:rsid w:val="00AA710D"/>
    <w:rsid w:val="00AA7E25"/>
    <w:rsid w:val="00AB1D5F"/>
    <w:rsid w:val="00AB1F20"/>
    <w:rsid w:val="00AB64F3"/>
    <w:rsid w:val="00AB6D25"/>
    <w:rsid w:val="00AC0FA0"/>
    <w:rsid w:val="00AD0E56"/>
    <w:rsid w:val="00AE229B"/>
    <w:rsid w:val="00AE2D4B"/>
    <w:rsid w:val="00AE4F99"/>
    <w:rsid w:val="00AE7E38"/>
    <w:rsid w:val="00AF4A84"/>
    <w:rsid w:val="00B066C7"/>
    <w:rsid w:val="00B11B69"/>
    <w:rsid w:val="00B14952"/>
    <w:rsid w:val="00B16871"/>
    <w:rsid w:val="00B25B45"/>
    <w:rsid w:val="00B31E5A"/>
    <w:rsid w:val="00B47359"/>
    <w:rsid w:val="00B632F9"/>
    <w:rsid w:val="00B653AB"/>
    <w:rsid w:val="00B65F9E"/>
    <w:rsid w:val="00B66B19"/>
    <w:rsid w:val="00B7386E"/>
    <w:rsid w:val="00B84C43"/>
    <w:rsid w:val="00B854F6"/>
    <w:rsid w:val="00B85562"/>
    <w:rsid w:val="00B914E9"/>
    <w:rsid w:val="00B93797"/>
    <w:rsid w:val="00B956EE"/>
    <w:rsid w:val="00BA019D"/>
    <w:rsid w:val="00BA2BA1"/>
    <w:rsid w:val="00BA3447"/>
    <w:rsid w:val="00BA3562"/>
    <w:rsid w:val="00BB4F09"/>
    <w:rsid w:val="00BB54B5"/>
    <w:rsid w:val="00BD3185"/>
    <w:rsid w:val="00BD4E33"/>
    <w:rsid w:val="00BD6FD5"/>
    <w:rsid w:val="00BE5E5E"/>
    <w:rsid w:val="00C030DE"/>
    <w:rsid w:val="00C051A8"/>
    <w:rsid w:val="00C12F50"/>
    <w:rsid w:val="00C16683"/>
    <w:rsid w:val="00C22105"/>
    <w:rsid w:val="00C244B6"/>
    <w:rsid w:val="00C27BF1"/>
    <w:rsid w:val="00C310E6"/>
    <w:rsid w:val="00C3702F"/>
    <w:rsid w:val="00C4500A"/>
    <w:rsid w:val="00C62238"/>
    <w:rsid w:val="00C64A37"/>
    <w:rsid w:val="00C7158E"/>
    <w:rsid w:val="00C7250B"/>
    <w:rsid w:val="00C7346B"/>
    <w:rsid w:val="00C739CC"/>
    <w:rsid w:val="00C778B0"/>
    <w:rsid w:val="00C77C0E"/>
    <w:rsid w:val="00C91687"/>
    <w:rsid w:val="00C924A8"/>
    <w:rsid w:val="00C945FE"/>
    <w:rsid w:val="00C96FAA"/>
    <w:rsid w:val="00C97A04"/>
    <w:rsid w:val="00CA107B"/>
    <w:rsid w:val="00CA2619"/>
    <w:rsid w:val="00CA484D"/>
    <w:rsid w:val="00CA4FB6"/>
    <w:rsid w:val="00CB0BC5"/>
    <w:rsid w:val="00CB2F90"/>
    <w:rsid w:val="00CB6AD4"/>
    <w:rsid w:val="00CB7D7C"/>
    <w:rsid w:val="00CC4D95"/>
    <w:rsid w:val="00CC739E"/>
    <w:rsid w:val="00CD1EBB"/>
    <w:rsid w:val="00CD28CF"/>
    <w:rsid w:val="00CD58B7"/>
    <w:rsid w:val="00CD7967"/>
    <w:rsid w:val="00CE5656"/>
    <w:rsid w:val="00CE6A09"/>
    <w:rsid w:val="00CF0A53"/>
    <w:rsid w:val="00CF18EE"/>
    <w:rsid w:val="00CF2B56"/>
    <w:rsid w:val="00CF30BD"/>
    <w:rsid w:val="00CF4099"/>
    <w:rsid w:val="00D0069C"/>
    <w:rsid w:val="00D00796"/>
    <w:rsid w:val="00D047FA"/>
    <w:rsid w:val="00D06ABA"/>
    <w:rsid w:val="00D20E55"/>
    <w:rsid w:val="00D261A2"/>
    <w:rsid w:val="00D34A5C"/>
    <w:rsid w:val="00D516D9"/>
    <w:rsid w:val="00D616D2"/>
    <w:rsid w:val="00D63B5F"/>
    <w:rsid w:val="00D663C0"/>
    <w:rsid w:val="00D70EF7"/>
    <w:rsid w:val="00D8306C"/>
    <w:rsid w:val="00D8397C"/>
    <w:rsid w:val="00D86077"/>
    <w:rsid w:val="00D90F4D"/>
    <w:rsid w:val="00D90F8A"/>
    <w:rsid w:val="00D94EED"/>
    <w:rsid w:val="00D96026"/>
    <w:rsid w:val="00D972F6"/>
    <w:rsid w:val="00DA331D"/>
    <w:rsid w:val="00DA7C1C"/>
    <w:rsid w:val="00DB147A"/>
    <w:rsid w:val="00DB1B7A"/>
    <w:rsid w:val="00DB4D47"/>
    <w:rsid w:val="00DB5CDC"/>
    <w:rsid w:val="00DB706E"/>
    <w:rsid w:val="00DC6708"/>
    <w:rsid w:val="00DC688F"/>
    <w:rsid w:val="00DC6D14"/>
    <w:rsid w:val="00DC7404"/>
    <w:rsid w:val="00DD011A"/>
    <w:rsid w:val="00DD50F0"/>
    <w:rsid w:val="00DE2400"/>
    <w:rsid w:val="00DE58F1"/>
    <w:rsid w:val="00DE6B58"/>
    <w:rsid w:val="00DF5E32"/>
    <w:rsid w:val="00E01436"/>
    <w:rsid w:val="00E03E79"/>
    <w:rsid w:val="00E045BD"/>
    <w:rsid w:val="00E04D6C"/>
    <w:rsid w:val="00E1241A"/>
    <w:rsid w:val="00E17B77"/>
    <w:rsid w:val="00E231AB"/>
    <w:rsid w:val="00E23337"/>
    <w:rsid w:val="00E259EA"/>
    <w:rsid w:val="00E25D33"/>
    <w:rsid w:val="00E2752C"/>
    <w:rsid w:val="00E30098"/>
    <w:rsid w:val="00E32061"/>
    <w:rsid w:val="00E327D1"/>
    <w:rsid w:val="00E33F48"/>
    <w:rsid w:val="00E42FF9"/>
    <w:rsid w:val="00E44790"/>
    <w:rsid w:val="00E45145"/>
    <w:rsid w:val="00E4714C"/>
    <w:rsid w:val="00E5178D"/>
    <w:rsid w:val="00E51AEB"/>
    <w:rsid w:val="00E522A7"/>
    <w:rsid w:val="00E5253C"/>
    <w:rsid w:val="00E5349E"/>
    <w:rsid w:val="00E54452"/>
    <w:rsid w:val="00E56D6D"/>
    <w:rsid w:val="00E63B0C"/>
    <w:rsid w:val="00E664C5"/>
    <w:rsid w:val="00E671A2"/>
    <w:rsid w:val="00E76D26"/>
    <w:rsid w:val="00E76EE5"/>
    <w:rsid w:val="00E77D2D"/>
    <w:rsid w:val="00E95036"/>
    <w:rsid w:val="00E95B8E"/>
    <w:rsid w:val="00EA5870"/>
    <w:rsid w:val="00EB1390"/>
    <w:rsid w:val="00EB2C71"/>
    <w:rsid w:val="00EB3333"/>
    <w:rsid w:val="00EB4340"/>
    <w:rsid w:val="00EB556D"/>
    <w:rsid w:val="00EB5A7D"/>
    <w:rsid w:val="00EC231F"/>
    <w:rsid w:val="00ED55C0"/>
    <w:rsid w:val="00ED682B"/>
    <w:rsid w:val="00EE1130"/>
    <w:rsid w:val="00EE41D5"/>
    <w:rsid w:val="00EF2D7E"/>
    <w:rsid w:val="00F0166F"/>
    <w:rsid w:val="00F037A4"/>
    <w:rsid w:val="00F03D62"/>
    <w:rsid w:val="00F049AB"/>
    <w:rsid w:val="00F142DB"/>
    <w:rsid w:val="00F22553"/>
    <w:rsid w:val="00F27C8F"/>
    <w:rsid w:val="00F32749"/>
    <w:rsid w:val="00F37172"/>
    <w:rsid w:val="00F37727"/>
    <w:rsid w:val="00F4477E"/>
    <w:rsid w:val="00F46269"/>
    <w:rsid w:val="00F52A42"/>
    <w:rsid w:val="00F60BA8"/>
    <w:rsid w:val="00F65A5A"/>
    <w:rsid w:val="00F67D8F"/>
    <w:rsid w:val="00F802BE"/>
    <w:rsid w:val="00F80E93"/>
    <w:rsid w:val="00F86024"/>
    <w:rsid w:val="00F8611A"/>
    <w:rsid w:val="00F870C5"/>
    <w:rsid w:val="00FA3E6A"/>
    <w:rsid w:val="00FA5128"/>
    <w:rsid w:val="00FB1CDE"/>
    <w:rsid w:val="00FB42D4"/>
    <w:rsid w:val="00FB5906"/>
    <w:rsid w:val="00FB6741"/>
    <w:rsid w:val="00FB7150"/>
    <w:rsid w:val="00FB762F"/>
    <w:rsid w:val="00FC2AED"/>
    <w:rsid w:val="00FC3D69"/>
    <w:rsid w:val="00FC4C4B"/>
    <w:rsid w:val="00FC59D3"/>
    <w:rsid w:val="00FD08AE"/>
    <w:rsid w:val="00FD5EA7"/>
    <w:rsid w:val="00FE36CF"/>
    <w:rsid w:val="00FE53F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340F5D"/>
    <w:pPr>
      <w:autoSpaceDE w:val="0"/>
      <w:autoSpaceDN w:val="0"/>
      <w:adjustRightInd w:val="0"/>
      <w:spacing w:before="16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340F5D"/>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9.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Ceny_producent&#243;w_przemys&#322;\WST09'23_wyk1-4_przem_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064617633023144"/>
          <c:y val="6.3180283554299305E-2"/>
          <c:w val="0.53790022518492009"/>
          <c:h val="0.784751104829845"/>
        </c:manualLayout>
      </c:layout>
      <c:barChart>
        <c:barDir val="bar"/>
        <c:grouping val="clustered"/>
        <c:varyColors val="0"/>
        <c:ser>
          <c:idx val="0"/>
          <c:order val="0"/>
          <c:spPr>
            <a:solidFill>
              <a:srgbClr val="001D77"/>
            </a:solidFill>
            <a:ln>
              <a:noFill/>
            </a:ln>
            <a:effectLst/>
          </c:spPr>
          <c:invertIfNegative val="0"/>
          <c:dLbls>
            <c:dLbl>
              <c:idx val="1"/>
              <c:layout>
                <c:manualLayout>
                  <c:x val="1.5747113824691389E-3"/>
                  <c:y val="8.33333697871258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40-43AB-9D6F-D4BB84A117B1}"/>
                </c:ext>
              </c:extLst>
            </c:dLbl>
            <c:dLbl>
              <c:idx val="2"/>
              <c:layout>
                <c:manualLayout>
                  <c:x val="-6.2983495968375507E-3"/>
                  <c:y val="-1.01850719818280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40-43AB-9D6F-D4BB84A117B1}"/>
                </c:ext>
              </c:extLst>
            </c:dLbl>
            <c:dLbl>
              <c:idx val="16"/>
              <c:layout>
                <c:manualLayout>
                  <c:x val="1.5748353657289193E-3"/>
                  <c:y val="7.18394889936522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40-43AB-9D6F-D4BB84A117B1}"/>
                </c:ext>
              </c:extLst>
            </c:dLbl>
            <c:dLbl>
              <c:idx val="17"/>
              <c:layout>
                <c:manualLayout>
                  <c:x val="-1.5744634159494629E-3"/>
                  <c:y val="1.91579261408250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40-43AB-9D6F-D4BB84A117B1}"/>
                </c:ext>
              </c:extLst>
            </c:dLbl>
            <c:dLbl>
              <c:idx val="18"/>
              <c:layout>
                <c:manualLayout>
                  <c:x val="-7.872926217908598E-3"/>
                  <c:y val="5.88138891151912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40-43AB-9D6F-D4BB84A117B1}"/>
                </c:ext>
              </c:extLst>
            </c:dLbl>
            <c:dLbl>
              <c:idx val="20"/>
              <c:layout>
                <c:manualLayout>
                  <c:x val="-3.1488028486393767E-3"/>
                  <c:y val="-2.5388243826878825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3088522187734214E-2"/>
                      <c:h val="2.62979117663656E-2"/>
                    </c:manualLayout>
                  </c15:layout>
                </c:ext>
                <c:ext xmlns:c16="http://schemas.microsoft.com/office/drawing/2014/chart" uri="{C3380CC4-5D6E-409C-BE32-E72D297353CC}">
                  <c16:uniqueId val="{00000005-4440-43AB-9D6F-D4BB84A117B1}"/>
                </c:ext>
              </c:extLst>
            </c:dLbl>
            <c:dLbl>
              <c:idx val="21"/>
              <c:layout>
                <c:manualLayout>
                  <c:x val="-4.7235142311084005E-3"/>
                  <c:y val="5.53950166294093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40-43AB-9D6F-D4BB84A117B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1'!$D$4:$D$25</c:f>
              <c:strCache>
                <c:ptCount val="22"/>
                <c:pt idx="0">
                  <c:v>produkcja komputerów, wyrobów elektronicznych i optycznych</c:v>
                </c:pt>
                <c:pt idx="1">
                  <c:v>produkcja wyrobów tekstylnych</c:v>
                </c:pt>
                <c:pt idx="2">
                  <c:v>produkcja wyrobów tytoniowych</c:v>
                </c:pt>
                <c:pt idx="3">
                  <c:v>poligrafia i reprodukcja zapisanych nośników informacji</c:v>
                </c:pt>
                <c:pt idx="4">
                  <c:v>produkcja urządzeń elektrycznych</c:v>
                </c:pt>
                <c:pt idx="5">
                  <c:v>produkcja napojów</c:v>
                </c:pt>
                <c:pt idx="6">
                  <c:v>produkcja wyrobów z drewna, korka, słomy i wikliny</c:v>
                </c:pt>
                <c:pt idx="7">
                  <c:v>produkcja wyrobów z gumy i tworzyw sztucznych</c:v>
                </c:pt>
                <c:pt idx="8">
                  <c:v>produkcja wyrobów z pozostałych mineralnych surowców niemetalicznych</c:v>
                </c:pt>
                <c:pt idx="9">
                  <c:v>produkcja odzieży</c:v>
                </c:pt>
                <c:pt idx="10">
                  <c:v>produkcja chemikaliów i wyrobów chemicznych</c:v>
                </c:pt>
                <c:pt idx="11">
                  <c:v>produkcja wyrobów farmaceutycznych</c:v>
                </c:pt>
                <c:pt idx="12">
                  <c:v>produkcja wyrobów z metali</c:v>
                </c:pt>
                <c:pt idx="13">
                  <c:v>produkcja maszyn i urządzeń</c:v>
                </c:pt>
                <c:pt idx="14">
                  <c:v>produkcja artykułów spożywczych</c:v>
                </c:pt>
                <c:pt idx="15">
                  <c:v>produkcja skór i wyrobów skórzanych</c:v>
                </c:pt>
                <c:pt idx="16">
                  <c:v>produkcja papieru i wyrobów z papieru</c:v>
                </c:pt>
                <c:pt idx="17">
                  <c:v>produkcja mebli</c:v>
                </c:pt>
                <c:pt idx="18">
                  <c:v>produkcja pojazdów samochodowych, przyczep i naczep</c:v>
                </c:pt>
                <c:pt idx="19">
                  <c:v>produkcja metali</c:v>
                </c:pt>
                <c:pt idx="20">
                  <c:v>produkcja pozostałego sprzętu transportowego</c:v>
                </c:pt>
                <c:pt idx="21">
                  <c:v>produkcja koksu i produktów rafinacji ropy naftowej</c:v>
                </c:pt>
              </c:strCache>
            </c:strRef>
          </c:cat>
          <c:val>
            <c:numRef>
              <c:f>'Wykres 1'!$E$4:$E$25</c:f>
              <c:numCache>
                <c:formatCode>0.0</c:formatCode>
                <c:ptCount val="22"/>
                <c:pt idx="0">
                  <c:v>0.6</c:v>
                </c:pt>
                <c:pt idx="1">
                  <c:v>0.3</c:v>
                </c:pt>
                <c:pt idx="2">
                  <c:v>0.1</c:v>
                </c:pt>
                <c:pt idx="3">
                  <c:v>0</c:v>
                </c:pt>
                <c:pt idx="4">
                  <c:v>-0.1</c:v>
                </c:pt>
                <c:pt idx="5">
                  <c:v>-0.3</c:v>
                </c:pt>
                <c:pt idx="6">
                  <c:v>-0.4</c:v>
                </c:pt>
                <c:pt idx="7">
                  <c:v>-0.4</c:v>
                </c:pt>
                <c:pt idx="8">
                  <c:v>-0.4</c:v>
                </c:pt>
                <c:pt idx="9">
                  <c:v>-0.5</c:v>
                </c:pt>
                <c:pt idx="10">
                  <c:v>-0.5</c:v>
                </c:pt>
                <c:pt idx="11">
                  <c:v>-0.5</c:v>
                </c:pt>
                <c:pt idx="12">
                  <c:v>-0.5</c:v>
                </c:pt>
                <c:pt idx="13">
                  <c:v>-0.5</c:v>
                </c:pt>
                <c:pt idx="14">
                  <c:v>-0.8</c:v>
                </c:pt>
                <c:pt idx="15">
                  <c:v>-0.9</c:v>
                </c:pt>
                <c:pt idx="16">
                  <c:v>-0.9</c:v>
                </c:pt>
                <c:pt idx="17">
                  <c:v>-1</c:v>
                </c:pt>
                <c:pt idx="18">
                  <c:v>-1.1000000000000001</c:v>
                </c:pt>
                <c:pt idx="19">
                  <c:v>-1.3</c:v>
                </c:pt>
                <c:pt idx="20">
                  <c:v>-1.3</c:v>
                </c:pt>
                <c:pt idx="21">
                  <c:v>-3.7</c:v>
                </c:pt>
              </c:numCache>
            </c:numRef>
          </c:val>
          <c:extLst>
            <c:ext xmlns:c16="http://schemas.microsoft.com/office/drawing/2014/chart" uri="{C3380CC4-5D6E-409C-BE32-E72D297353CC}">
              <c16:uniqueId val="{00000007-4440-43AB-9D6F-D4BB84A117B1}"/>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1"/>
          <c:min val="-4"/>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962573658775775"/>
          <c:y val="8.921479693454902E-2"/>
          <c:w val="0.49169642286765991"/>
          <c:h val="0.77274127159702544"/>
        </c:manualLayout>
      </c:layout>
      <c:barChart>
        <c:barDir val="bar"/>
        <c:grouping val="clustered"/>
        <c:varyColors val="0"/>
        <c:ser>
          <c:idx val="0"/>
          <c:order val="0"/>
          <c:spPr>
            <a:solidFill>
              <a:srgbClr val="001D77"/>
            </a:solidFill>
            <a:ln>
              <a:noFill/>
            </a:ln>
            <a:effectLst/>
          </c:spPr>
          <c:invertIfNegative val="0"/>
          <c:dLbls>
            <c:dLbl>
              <c:idx val="0"/>
              <c:layout>
                <c:manualLayout>
                  <c:x val="0"/>
                  <c:y val="-2.1003990758244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3D-4392-97EB-236DC1B31C32}"/>
                </c:ext>
              </c:extLst>
            </c:dLbl>
            <c:dLbl>
              <c:idx val="1"/>
              <c:layout>
                <c:manualLayout>
                  <c:x val="-7.4000986679822398E-3"/>
                  <c:y val="-1.2602394454946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3D-4392-97EB-236DC1B31C32}"/>
                </c:ext>
              </c:extLst>
            </c:dLbl>
            <c:dLbl>
              <c:idx val="21"/>
              <c:layout>
                <c:manualLayout>
                  <c:x val="-2.2199907547323729E-2"/>
                  <c:y val="2.9405587061541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3D-4392-97EB-236DC1B31C3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2'!$D$3:$D$24</c:f>
              <c:strCache>
                <c:ptCount val="22"/>
                <c:pt idx="0">
                  <c:v>produkcja wyrobów tytoniowych</c:v>
                </c:pt>
                <c:pt idx="1">
                  <c:v>produkcja napojów</c:v>
                </c:pt>
                <c:pt idx="2">
                  <c:v>produkcja wyrobów farmaceutycznych</c:v>
                </c:pt>
                <c:pt idx="3">
                  <c:v>produkcja skór i wyrobów skórzanych</c:v>
                </c:pt>
                <c:pt idx="4">
                  <c:v>produkcja odzieży</c:v>
                </c:pt>
                <c:pt idx="5">
                  <c:v>produkcja wyrobów tekstylnych</c:v>
                </c:pt>
                <c:pt idx="6">
                  <c:v>produkcja wyrobów z pozostałych mineralnych surowców niemetalicznych</c:v>
                </c:pt>
                <c:pt idx="7">
                  <c:v>produkcja urządzeń elektrycznych</c:v>
                </c:pt>
                <c:pt idx="8">
                  <c:v>produkcja maszyn i urządzeń</c:v>
                </c:pt>
                <c:pt idx="9">
                  <c:v>produkcja poligrafia i reprodukcja zapisanych nośników informacji</c:v>
                </c:pt>
                <c:pt idx="10">
                  <c:v>produkcja komputerów, wyrobów elektronicznych i optycznych</c:v>
                </c:pt>
                <c:pt idx="11">
                  <c:v>produkcja pozostałego sprzętu transportowego</c:v>
                </c:pt>
                <c:pt idx="12">
                  <c:v>produkcja mebli</c:v>
                </c:pt>
                <c:pt idx="13">
                  <c:v>produkcja artykułów spożywczych</c:v>
                </c:pt>
                <c:pt idx="14">
                  <c:v>produkcja pojazdów samochodowych, przyczep i naczep</c:v>
                </c:pt>
                <c:pt idx="15">
                  <c:v>produkcja wyrobów z metali</c:v>
                </c:pt>
                <c:pt idx="16">
                  <c:v>produkcja wyrobów z gumy i tworzyw sztucznych</c:v>
                </c:pt>
                <c:pt idx="17">
                  <c:v>produkcja wyrobów z drewna, korka, słomy i wikliny</c:v>
                </c:pt>
                <c:pt idx="18">
                  <c:v>produkcja papieru i wyrobów z papieru</c:v>
                </c:pt>
                <c:pt idx="19">
                  <c:v>produkcja chemikaliów i wyrobów chemicznych</c:v>
                </c:pt>
                <c:pt idx="20">
                  <c:v>produkcja metali</c:v>
                </c:pt>
                <c:pt idx="21">
                  <c:v>produkcja koksu i produktów rafinacji ropy naftowej</c:v>
                </c:pt>
              </c:strCache>
            </c:strRef>
          </c:cat>
          <c:val>
            <c:numRef>
              <c:f>'Wykres 2'!$E$3:$E$24</c:f>
              <c:numCache>
                <c:formatCode>0.0</c:formatCode>
                <c:ptCount val="22"/>
                <c:pt idx="0">
                  <c:v>7.9</c:v>
                </c:pt>
                <c:pt idx="1">
                  <c:v>6.5</c:v>
                </c:pt>
                <c:pt idx="2">
                  <c:v>4.7</c:v>
                </c:pt>
                <c:pt idx="3">
                  <c:v>1.3</c:v>
                </c:pt>
                <c:pt idx="4">
                  <c:v>-0.4</c:v>
                </c:pt>
                <c:pt idx="5">
                  <c:v>-2.2999999999999998</c:v>
                </c:pt>
                <c:pt idx="6">
                  <c:v>-2.7</c:v>
                </c:pt>
                <c:pt idx="7">
                  <c:v>-3</c:v>
                </c:pt>
                <c:pt idx="8">
                  <c:v>-3</c:v>
                </c:pt>
                <c:pt idx="9">
                  <c:v>-3.3</c:v>
                </c:pt>
                <c:pt idx="10">
                  <c:v>-3.5</c:v>
                </c:pt>
                <c:pt idx="11">
                  <c:v>-4.8</c:v>
                </c:pt>
                <c:pt idx="12">
                  <c:v>-5.0999999999999996</c:v>
                </c:pt>
                <c:pt idx="13">
                  <c:v>-5.5</c:v>
                </c:pt>
                <c:pt idx="14">
                  <c:v>-6.7</c:v>
                </c:pt>
                <c:pt idx="15">
                  <c:v>-7.2</c:v>
                </c:pt>
                <c:pt idx="16">
                  <c:v>-8</c:v>
                </c:pt>
                <c:pt idx="17">
                  <c:v>-11.5</c:v>
                </c:pt>
                <c:pt idx="18">
                  <c:v>-14.8</c:v>
                </c:pt>
                <c:pt idx="19">
                  <c:v>-14.8</c:v>
                </c:pt>
                <c:pt idx="20">
                  <c:v>-15.5</c:v>
                </c:pt>
                <c:pt idx="21">
                  <c:v>-22.5</c:v>
                </c:pt>
              </c:numCache>
            </c:numRef>
          </c:val>
          <c:extLst>
            <c:ext xmlns:c16="http://schemas.microsoft.com/office/drawing/2014/chart" uri="{C3380CC4-5D6E-409C-BE32-E72D297353CC}">
              <c16:uniqueId val="{00000000-8C3D-4392-97EB-236DC1B31C32}"/>
            </c:ext>
          </c:extLst>
        </c:ser>
        <c:dLbls>
          <c:showLegendKey val="0"/>
          <c:showVal val="0"/>
          <c:showCatName val="0"/>
          <c:showSerName val="0"/>
          <c:showPercent val="0"/>
          <c:showBubbleSize val="0"/>
        </c:dLbls>
        <c:gapWidth val="63"/>
        <c:axId val="689017312"/>
        <c:axId val="689458064"/>
      </c:barChart>
      <c:catAx>
        <c:axId val="68901731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8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689458064"/>
        <c:crosses val="autoZero"/>
        <c:auto val="1"/>
        <c:lblAlgn val="ctr"/>
        <c:lblOffset val="100"/>
        <c:noMultiLvlLbl val="0"/>
      </c:catAx>
      <c:valAx>
        <c:axId val="689458064"/>
        <c:scaling>
          <c:orientation val="minMax"/>
          <c:max val="8"/>
          <c:min val="-24"/>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689017312"/>
        <c:crosses val="autoZero"/>
        <c:crossBetween val="between"/>
        <c:majorUnit val="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572132295776E-2"/>
          <c:y val="0.10974034714192196"/>
          <c:w val="0.90327838134157279"/>
          <c:h val="0.7134295713035872"/>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D1-433D-AD90-72DBBB9D585F}"/>
                </c:ext>
              </c:extLst>
            </c:dLbl>
            <c:dLbl>
              <c:idx val="1"/>
              <c:layout>
                <c:manualLayout>
                  <c:x val="-3.2546061060689642E-2"/>
                  <c:y val="-5.425912435871422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9995830580294411E-2"/>
                      <c:h val="4.4356407979163966E-2"/>
                    </c:manualLayout>
                  </c15:layout>
                </c:ext>
                <c:ext xmlns:c16="http://schemas.microsoft.com/office/drawing/2014/chart" uri="{C3380CC4-5D6E-409C-BE32-E72D297353CC}">
                  <c16:uniqueId val="{00000001-85D1-433D-AD90-72DBBB9D585F}"/>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D1-433D-AD90-72DBBB9D585F}"/>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D1-433D-AD90-72DBBB9D585F}"/>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D1-433D-AD90-72DBBB9D585F}"/>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D1-433D-AD90-72DBBB9D585F}"/>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D1-433D-AD90-72DBBB9D585F}"/>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D1-433D-AD90-72DBBB9D585F}"/>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D1-433D-AD90-72DBBB9D585F}"/>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D1-433D-AD90-72DBBB9D585F}"/>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D1-433D-AD90-72DBBB9D585F}"/>
                </c:ext>
              </c:extLst>
            </c:dLbl>
            <c:dLbl>
              <c:idx val="11"/>
              <c:layout>
                <c:manualLayout>
                  <c:x val="-3.7119152213877099E-2"/>
                  <c:y val="-2.921881213551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D1-433D-AD90-72DBBB9D585F}"/>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D1-433D-AD90-72DBBB9D585F}"/>
                </c:ext>
              </c:extLst>
            </c:dLbl>
            <c:dLbl>
              <c:idx val="13"/>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D1-433D-AD90-72DBBB9D585F}"/>
                </c:ext>
              </c:extLst>
            </c:dLbl>
            <c:dLbl>
              <c:idx val="14"/>
              <c:layout>
                <c:manualLayout>
                  <c:x val="-3.6076858317238648E-2"/>
                  <c:y val="3.4711929391179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D1-433D-AD90-72DBBB9D585F}"/>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5D1-433D-AD90-72DBBB9D585F}"/>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D1-433D-AD90-72DBBB9D585F}"/>
                </c:ext>
              </c:extLst>
            </c:dLbl>
            <c:dLbl>
              <c:idx val="17"/>
              <c:layout>
                <c:manualLayout>
                  <c:x val="-5.4159418423172519E-2"/>
                  <c:y val="-3.661759606736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5D1-433D-AD90-72DBBB9D585F}"/>
                </c:ext>
              </c:extLst>
            </c:dLbl>
            <c:dLbl>
              <c:idx val="21"/>
              <c:layout>
                <c:manualLayout>
                  <c:x val="-5.5937518401671889E-2"/>
                  <c:y val="2.0448787414241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5D1-433D-AD90-72DBBB9D585F}"/>
                </c:ext>
              </c:extLst>
            </c:dLbl>
            <c:dLbl>
              <c:idx val="22"/>
              <c:layout>
                <c:manualLayout>
                  <c:x val="-2.8297380178919983E-2"/>
                  <c:y val="-3.6617596067362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5D1-433D-AD90-72DBBB9D585F}"/>
                </c:ext>
              </c:extLst>
            </c:dLbl>
            <c:dLbl>
              <c:idx val="23"/>
              <c:layout>
                <c:manualLayout>
                  <c:x val="-3.4762889739982997E-2"/>
                  <c:y val="-3.186206411056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5D1-433D-AD90-72DBBB9D585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3'!$B$69:$B$92</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3'!$C$69:$C$92</c:f>
              <c:numCache>
                <c:formatCode>0.0</c:formatCode>
                <c:ptCount val="24"/>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-0.8</c:v>
                </c:pt>
                <c:pt idx="18" formatCode="General">
                  <c:v>-1.1000000000000001</c:v>
                </c:pt>
                <c:pt idx="19" formatCode="General">
                  <c:v>-0.1</c:v>
                </c:pt>
                <c:pt idx="20" formatCode="General">
                  <c:v>0.3</c:v>
                </c:pt>
                <c:pt idx="21" formatCode="General">
                  <c:v>-0.6</c:v>
                </c:pt>
                <c:pt idx="22" formatCode="General">
                  <c:v>-1.2</c:v>
                </c:pt>
                <c:pt idx="23" formatCode="General">
                  <c:v>-0.8</c:v>
                </c:pt>
              </c:numCache>
            </c:numRef>
          </c:val>
          <c:smooth val="0"/>
          <c:extLst>
            <c:ext xmlns:c16="http://schemas.microsoft.com/office/drawing/2014/chart" uri="{C3380CC4-5D6E-409C-BE32-E72D297353CC}">
              <c16:uniqueId val="{00000015-85D1-433D-AD90-72DBBB9D585F}"/>
            </c:ext>
          </c:extLst>
        </c:ser>
        <c:dLbls>
          <c:showLegendKey val="0"/>
          <c:showVal val="0"/>
          <c:showCatName val="0"/>
          <c:showSerName val="0"/>
          <c:showPercent val="0"/>
          <c:showBubbleSize val="0"/>
        </c:dLbls>
        <c:marker val="1"/>
        <c:smooth val="0"/>
        <c:axId val="156701608"/>
        <c:axId val="156701992"/>
      </c:lineChart>
      <c:catAx>
        <c:axId val="15670160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992"/>
        <c:crosses val="autoZero"/>
        <c:auto val="0"/>
        <c:lblAlgn val="ctr"/>
        <c:lblOffset val="12"/>
        <c:tickLblSkip val="1"/>
        <c:tickMarkSkip val="1"/>
        <c:noMultiLvlLbl val="0"/>
      </c:catAx>
      <c:valAx>
        <c:axId val="156701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70160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5678944743286797E-2"/>
                  <c:y val="-3.465053788609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A9-4156-B131-F778502A8CEA}"/>
                </c:ext>
              </c:extLst>
            </c:dLbl>
            <c:dLbl>
              <c:idx val="1"/>
              <c:layout>
                <c:manualLayout>
                  <c:x val="-3.9868463820229995E-2"/>
                  <c:y val="-5.26452386079564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A9-4156-B131-F778502A8CEA}"/>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A9-4156-B131-F778502A8CEA}"/>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A9-4156-B131-F778502A8CEA}"/>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A9-4156-B131-F778502A8CEA}"/>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A9-4156-B131-F778502A8CEA}"/>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A9-4156-B131-F778502A8CEA}"/>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A9-4156-B131-F778502A8CEA}"/>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A9-4156-B131-F778502A8CEA}"/>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A9-4156-B131-F778502A8CEA}"/>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A9-4156-B131-F778502A8CEA}"/>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A9-4156-B131-F778502A8CEA}"/>
                </c:ext>
              </c:extLst>
            </c:dLbl>
            <c:dLbl>
              <c:idx val="12"/>
              <c:layout>
                <c:manualLayout>
                  <c:x val="-2.5614221056135183E-2"/>
                  <c:y val="-3.0924939376632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A9-4156-B131-F778502A8CEA}"/>
                </c:ext>
              </c:extLst>
            </c:dLbl>
            <c:dLbl>
              <c:idx val="13"/>
              <c:layout>
                <c:manualLayout>
                  <c:x val="-1.8768014727055526E-3"/>
                  <c:y val="-1.0869325044238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A9-4156-B131-F778502A8CEA}"/>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A9-4156-B131-F778502A8CEA}"/>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A9-4156-B131-F778502A8CEA}"/>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A9-4156-B131-F778502A8CEA}"/>
                </c:ext>
              </c:extLst>
            </c:dLbl>
            <c:dLbl>
              <c:idx val="17"/>
              <c:layout>
                <c:manualLayout>
                  <c:x val="-1.286098999618372E-2"/>
                  <c:y val="-4.89892984542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7A9-4156-B131-F778502A8CEA}"/>
                </c:ext>
              </c:extLst>
            </c:dLbl>
            <c:dLbl>
              <c:idx val="18"/>
              <c:layout>
                <c:manualLayout>
                  <c:x val="-1.9271865840124483E-2"/>
                  <c:y val="-2.3906672783619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7A9-4156-B131-F778502A8CEA}"/>
                </c:ext>
              </c:extLst>
            </c:dLbl>
            <c:dLbl>
              <c:idx val="19"/>
              <c:layout>
                <c:manualLayout>
                  <c:x val="-2.4884115717028241E-2"/>
                  <c:y val="-3.545750113328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7A9-4156-B131-F778502A8CEA}"/>
                </c:ext>
              </c:extLst>
            </c:dLbl>
            <c:dLbl>
              <c:idx val="20"/>
              <c:layout>
                <c:manualLayout>
                  <c:x val="-2.5995922912858061E-2"/>
                  <c:y val="-3.16448666028225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7A9-4156-B131-F778502A8CEA}"/>
                </c:ext>
              </c:extLst>
            </c:dLbl>
            <c:dLbl>
              <c:idx val="21"/>
              <c:layout>
                <c:manualLayout>
                  <c:x val="-3.1436717491012948E-2"/>
                  <c:y val="-4.8989298454221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7A9-4156-B131-F778502A8CEA}"/>
                </c:ext>
              </c:extLst>
            </c:dLbl>
            <c:dLbl>
              <c:idx val="22"/>
              <c:layout>
                <c:manualLayout>
                  <c:x val="-3.2998636419982644E-2"/>
                  <c:y val="-4.89892984542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7A9-4156-B131-F778502A8CEA}"/>
                </c:ext>
              </c:extLst>
            </c:dLbl>
            <c:dLbl>
              <c:idx val="23"/>
              <c:layout>
                <c:manualLayout>
                  <c:x val="-2.0636226719335797E-3"/>
                  <c:y val="-5.3745541022592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7A9-4156-B131-F778502A8CEA}"/>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4'!$B$70:$B$93</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'Wykres 4'!$C$70:$C$93</c:f>
              <c:numCache>
                <c:formatCode>0.0</c:formatCode>
                <c:ptCount val="24"/>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0.3</c:v>
                </c:pt>
                <c:pt idx="18">
                  <c:v>-2.1</c:v>
                </c:pt>
                <c:pt idx="19">
                  <c:v>-2.9</c:v>
                </c:pt>
                <c:pt idx="20">
                  <c:v>-2.7</c:v>
                </c:pt>
                <c:pt idx="21">
                  <c:v>-4.2</c:v>
                </c:pt>
                <c:pt idx="22">
                  <c:v>-5.0999999999999996</c:v>
                </c:pt>
                <c:pt idx="23">
                  <c:v>-6.4</c:v>
                </c:pt>
              </c:numCache>
            </c:numRef>
          </c:val>
          <c:smooth val="0"/>
          <c:extLst>
            <c:ext xmlns:c16="http://schemas.microsoft.com/office/drawing/2014/chart" uri="{C3380CC4-5D6E-409C-BE32-E72D297353CC}">
              <c16:uniqueId val="{00000014-97A9-4156-B131-F778502A8CEA}"/>
            </c:ext>
          </c:extLst>
        </c:ser>
        <c:dLbls>
          <c:showLegendKey val="0"/>
          <c:showVal val="0"/>
          <c:showCatName val="0"/>
          <c:showSerName val="0"/>
          <c:showPercent val="0"/>
          <c:showBubbleSize val="0"/>
        </c:dLbls>
        <c:marker val="1"/>
        <c:smooth val="0"/>
        <c:axId val="156866496"/>
        <c:axId val="156808552"/>
      </c:lineChart>
      <c:catAx>
        <c:axId val="1568664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08552"/>
        <c:crossesAt val="0"/>
        <c:auto val="0"/>
        <c:lblAlgn val="ctr"/>
        <c:lblOffset val="12"/>
        <c:tickLblSkip val="1"/>
        <c:noMultiLvlLbl val="0"/>
      </c:catAx>
      <c:valAx>
        <c:axId val="156808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68664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93325025019355"/>
          <c:y val="0.13957313629640328"/>
          <c:w val="0.78125"/>
          <c:h val="0.52298850574712641"/>
        </c:manualLayout>
      </c:layout>
      <c:barChart>
        <c:barDir val="col"/>
        <c:grouping val="clustered"/>
        <c:varyColors val="0"/>
        <c:ser>
          <c:idx val="0"/>
          <c:order val="0"/>
          <c:tx>
            <c:strRef>
              <c:f>wykr5_oblicz!$C$5</c:f>
              <c:strCache>
                <c:ptCount val="1"/>
                <c:pt idx="0">
                  <c:v>  ceny produkcji sprzedanej przemysłu</c:v>
                </c:pt>
              </c:strCache>
            </c:strRef>
          </c:tx>
          <c:spPr>
            <a:solidFill>
              <a:srgbClr val="001D77"/>
            </a:solidFill>
            <a:ln w="12700">
              <a:solidFill>
                <a:srgbClr val="001D77"/>
              </a:solidFill>
              <a:prstDash val="solid"/>
            </a:ln>
          </c:spPr>
          <c:invertIfNegative val="0"/>
          <c:dLbls>
            <c:dLbl>
              <c:idx val="23"/>
              <c:layout>
                <c:manualLayout>
                  <c:x val="9.472127624061849E-2"/>
                  <c:y val="1.57110642859783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72-4565-8BF0-E186DD82754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wykr5_oblicz!$A$10:$B$33</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wykr5_oblicz!$C$10:$C$33</c:f>
              <c:numCache>
                <c:formatCode>General</c:formatCode>
                <c:ptCount val="24"/>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16.899999999999999</c:v>
                </c:pt>
                <c:pt idx="18">
                  <c:v>15.6</c:v>
                </c:pt>
                <c:pt idx="19">
                  <c:v>15.5</c:v>
                </c:pt>
                <c:pt idx="20">
                  <c:v>15.799999999999997</c:v>
                </c:pt>
                <c:pt idx="21" formatCode="0.0">
                  <c:v>15.099999999999994</c:v>
                </c:pt>
                <c:pt idx="22" formatCode="0.0">
                  <c:v>13.7</c:v>
                </c:pt>
                <c:pt idx="23">
                  <c:v>12.8</c:v>
                </c:pt>
              </c:numCache>
            </c:numRef>
          </c:val>
          <c:extLst>
            <c:ext xmlns:c16="http://schemas.microsoft.com/office/drawing/2014/chart" uri="{C3380CC4-5D6E-409C-BE32-E72D297353CC}">
              <c16:uniqueId val="{00000001-B372-4565-8BF0-E186DD82754D}"/>
            </c:ext>
          </c:extLst>
        </c:ser>
        <c:dLbls>
          <c:showLegendKey val="0"/>
          <c:showVal val="0"/>
          <c:showCatName val="0"/>
          <c:showSerName val="0"/>
          <c:showPercent val="0"/>
          <c:showBubbleSize val="0"/>
        </c:dLbls>
        <c:gapWidth val="150"/>
        <c:axId val="457712896"/>
        <c:axId val="1"/>
      </c:barChart>
      <c:lineChart>
        <c:grouping val="standard"/>
        <c:varyColors val="0"/>
        <c:ser>
          <c:idx val="1"/>
          <c:order val="1"/>
          <c:tx>
            <c:strRef>
              <c:f>wykr5_oblicz!$D$5</c:f>
              <c:strCache>
                <c:ptCount val="1"/>
                <c:pt idx="0">
                  <c:v> górnictwo i wydobywanie</c:v>
                </c:pt>
              </c:strCache>
            </c:strRef>
          </c:tx>
          <c:spPr>
            <a:ln w="25400">
              <a:solidFill>
                <a:srgbClr val="99CEB3"/>
              </a:solidFill>
              <a:prstDash val="solid"/>
            </a:ln>
          </c:spPr>
          <c:marker>
            <c:symbol val="none"/>
          </c:marker>
          <c:dLbls>
            <c:dLbl>
              <c:idx val="23"/>
              <c:layout>
                <c:manualLayout>
                  <c:x val="4.848039402289292E-2"/>
                  <c:y val="-1.4773681458831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72-4565-8BF0-E186DD82754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wykr5_oblicz!$B$10:$B$33</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wykr5_oblicz!$D$10:$D$33</c:f>
              <c:numCache>
                <c:formatCode>0.0</c:formatCode>
                <c:ptCount val="24"/>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32.200000000000003</c:v>
                </c:pt>
                <c:pt idx="18">
                  <c:v>28.8</c:v>
                </c:pt>
                <c:pt idx="19">
                  <c:v>27.900000000000006</c:v>
                </c:pt>
                <c:pt idx="20" formatCode="General">
                  <c:v>31</c:v>
                </c:pt>
                <c:pt idx="21">
                  <c:v>29.199999999999989</c:v>
                </c:pt>
                <c:pt idx="22">
                  <c:v>26.6</c:v>
                </c:pt>
                <c:pt idx="23">
                  <c:v>26.6</c:v>
                </c:pt>
              </c:numCache>
            </c:numRef>
          </c:val>
          <c:smooth val="0"/>
          <c:extLst>
            <c:ext xmlns:c16="http://schemas.microsoft.com/office/drawing/2014/chart" uri="{C3380CC4-5D6E-409C-BE32-E72D297353CC}">
              <c16:uniqueId val="{00000003-B372-4565-8BF0-E186DD82754D}"/>
            </c:ext>
          </c:extLst>
        </c:ser>
        <c:ser>
          <c:idx val="2"/>
          <c:order val="2"/>
          <c:tx>
            <c:strRef>
              <c:f>wykr5_oblicz!$E$5</c:f>
              <c:strCache>
                <c:ptCount val="1"/>
                <c:pt idx="0">
                  <c:v>przetwórstwo przemysłowe</c:v>
                </c:pt>
              </c:strCache>
            </c:strRef>
          </c:tx>
          <c:spPr>
            <a:ln w="25400">
              <a:solidFill>
                <a:srgbClr val="99A5C9"/>
              </a:solidFill>
              <a:prstDash val="solid"/>
            </a:ln>
          </c:spPr>
          <c:marker>
            <c:symbol val="none"/>
          </c:marker>
          <c:dLbls>
            <c:dLbl>
              <c:idx val="23"/>
              <c:layout>
                <c:manualLayout>
                  <c:x val="5.7404864183721177E-2"/>
                  <c:y val="2.8167429775503416E-2"/>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2242976879656497E-2"/>
                      <c:h val="5.208970357578542E-2"/>
                    </c:manualLayout>
                  </c15:layout>
                </c:ext>
                <c:ext xmlns:c16="http://schemas.microsoft.com/office/drawing/2014/chart" uri="{C3380CC4-5D6E-409C-BE32-E72D297353CC}">
                  <c16:uniqueId val="{00000004-B372-4565-8BF0-E186DD82754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wykr5_oblicz!$B$10:$B$33</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wykr5_oblicz!$E$10:$E$33</c:f>
              <c:numCache>
                <c:formatCode>0.0</c:formatCode>
                <c:ptCount val="24"/>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9.6</c:v>
                </c:pt>
                <c:pt idx="18">
                  <c:v>8.4</c:v>
                </c:pt>
                <c:pt idx="19">
                  <c:v>8.5</c:v>
                </c:pt>
                <c:pt idx="20" formatCode="General">
                  <c:v>8.9000000000000057</c:v>
                </c:pt>
                <c:pt idx="21">
                  <c:v>7.7999999999999972</c:v>
                </c:pt>
                <c:pt idx="22">
                  <c:v>6.8</c:v>
                </c:pt>
                <c:pt idx="23">
                  <c:v>5.8</c:v>
                </c:pt>
              </c:numCache>
            </c:numRef>
          </c:val>
          <c:smooth val="0"/>
          <c:extLst>
            <c:ext xmlns:c16="http://schemas.microsoft.com/office/drawing/2014/chart" uri="{C3380CC4-5D6E-409C-BE32-E72D297353CC}">
              <c16:uniqueId val="{00000005-B372-4565-8BF0-E186DD82754D}"/>
            </c:ext>
          </c:extLst>
        </c:ser>
        <c:ser>
          <c:idx val="3"/>
          <c:order val="3"/>
          <c:tx>
            <c:strRef>
              <c:f>wykr5_oblicz!$F$5</c:f>
              <c:strCache>
                <c:ptCount val="1"/>
                <c:pt idx="0">
                  <c:v> wytwarzanie i zaopatrywanie w energię 
 elektryczną, gaz, parę wodną i gorącą wodę</c:v>
                </c:pt>
              </c:strCache>
            </c:strRef>
          </c:tx>
          <c:spPr>
            <a:ln w="38100">
              <a:solidFill>
                <a:srgbClr val="008542"/>
              </a:solidFill>
              <a:prstDash val="solid"/>
            </a:ln>
          </c:spPr>
          <c:marker>
            <c:symbol val="none"/>
          </c:marker>
          <c:dLbls>
            <c:dLbl>
              <c:idx val="23"/>
              <c:layout>
                <c:manualLayout>
                  <c:x val="5.3438950767578292E-2"/>
                  <c:y val="2.46226959603074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72-4565-8BF0-E186DD82754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wykr5_oblicz!$B$10:$B$33</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wykr5_oblicz!$F$10:$F$33</c:f>
              <c:numCache>
                <c:formatCode>0.0</c:formatCode>
                <c:ptCount val="24"/>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71.3</c:v>
                </c:pt>
                <c:pt idx="18">
                  <c:v>69.2</c:v>
                </c:pt>
                <c:pt idx="19">
                  <c:v>67.699999999999989</c:v>
                </c:pt>
                <c:pt idx="20" formatCode="General">
                  <c:v>65.699999999999989</c:v>
                </c:pt>
                <c:pt idx="21">
                  <c:v>69.199999999999989</c:v>
                </c:pt>
                <c:pt idx="22">
                  <c:v>64.099999999999994</c:v>
                </c:pt>
                <c:pt idx="23">
                  <c:v>62.3</c:v>
                </c:pt>
              </c:numCache>
            </c:numRef>
          </c:val>
          <c:smooth val="0"/>
          <c:extLst>
            <c:ext xmlns:c16="http://schemas.microsoft.com/office/drawing/2014/chart" uri="{C3380CC4-5D6E-409C-BE32-E72D297353CC}">
              <c16:uniqueId val="{00000007-B372-4565-8BF0-E186DD82754D}"/>
            </c:ext>
          </c:extLst>
        </c:ser>
        <c:ser>
          <c:idx val="4"/>
          <c:order val="4"/>
          <c:tx>
            <c:strRef>
              <c:f>wykr5_oblicz!$G$5</c:f>
              <c:strCache>
                <c:ptCount val="1"/>
                <c:pt idx="0">
                  <c:v>dostawa wody; gospodarowanie
ściekami i odpadami; rekultywacja</c:v>
                </c:pt>
              </c:strCache>
            </c:strRef>
          </c:tx>
          <c:spPr>
            <a:ln w="25400">
              <a:solidFill>
                <a:srgbClr val="000000"/>
              </a:solidFill>
              <a:prstDash val="lgDashDot"/>
            </a:ln>
          </c:spPr>
          <c:marker>
            <c:symbol val="none"/>
          </c:marker>
          <c:dLbls>
            <c:dLbl>
              <c:idx val="23"/>
              <c:layout>
                <c:manualLayout>
                  <c:x val="6.4126718262113663E-2"/>
                  <c:y val="-1.2311401215693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72-4565-8BF0-E186DD82754D}"/>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0000"/>
                      </a:solidFill>
                      <a:tailEnd type="triangle"/>
                    </a:ln>
                  </c:spPr>
                </c15:leaderLines>
              </c:ext>
            </c:extLst>
          </c:dLbls>
          <c:cat>
            <c:strRef>
              <c:f>wykr5_oblicz!$B$10:$B$33</c:f>
              <c:strCache>
                <c:ptCount val="24"/>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pt idx="22">
                  <c:v>11</c:v>
                </c:pt>
                <c:pt idx="23">
                  <c:v>12</c:v>
                </c:pt>
              </c:strCache>
            </c:strRef>
          </c:cat>
          <c:val>
            <c:numRef>
              <c:f>wykr5_oblicz!$G$10:$G$33</c:f>
              <c:numCache>
                <c:formatCode>0.0</c:formatCode>
                <c:ptCount val="24"/>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7.9</c:v>
                </c:pt>
                <c:pt idx="18">
                  <c:v>7.3</c:v>
                </c:pt>
                <c:pt idx="19">
                  <c:v>7.2999999999999972</c:v>
                </c:pt>
                <c:pt idx="20" formatCode="General">
                  <c:v>7.9000000000000057</c:v>
                </c:pt>
                <c:pt idx="21">
                  <c:v>8.0999999999999943</c:v>
                </c:pt>
                <c:pt idx="22">
                  <c:v>8</c:v>
                </c:pt>
                <c:pt idx="23">
                  <c:v>7.9</c:v>
                </c:pt>
              </c:numCache>
            </c:numRef>
          </c:val>
          <c:smooth val="0"/>
          <c:extLst>
            <c:ext xmlns:c16="http://schemas.microsoft.com/office/drawing/2014/chart" uri="{C3380CC4-5D6E-409C-BE32-E72D297353CC}">
              <c16:uniqueId val="{00000009-B372-4565-8BF0-E186DD82754D}"/>
            </c:ext>
          </c:extLst>
        </c:ser>
        <c:dLbls>
          <c:showLegendKey val="0"/>
          <c:showVal val="0"/>
          <c:showCatName val="0"/>
          <c:showSerName val="0"/>
          <c:showPercent val="0"/>
          <c:showBubbleSize val="0"/>
        </c:dLbls>
        <c:marker val="1"/>
        <c:smooth val="0"/>
        <c:axId val="457712896"/>
        <c:axId val="1"/>
      </c:lineChart>
      <c:catAx>
        <c:axId val="45771289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457712896"/>
        <c:crosses val="autoZero"/>
        <c:crossBetween val="between"/>
      </c:valAx>
      <c:spPr>
        <a:noFill/>
        <a:ln w="25400">
          <a:noFill/>
        </a:ln>
      </c:spPr>
    </c:plotArea>
    <c:legend>
      <c:legendPos val="r"/>
      <c:layout>
        <c:manualLayout>
          <c:xMode val="edge"/>
          <c:yMode val="edge"/>
          <c:x val="3.5365233492336335E-3"/>
          <c:y val="0.77517704653115549"/>
          <c:w val="0.99433367593647304"/>
          <c:h val="0.2248228365212073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0.01828</cdr:x>
      <cdr:y>0.03708</cdr:y>
    </cdr:from>
    <cdr:to>
      <cdr:x>0.05519</cdr:x>
      <cdr:y>0.10194</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5018" y="121223"/>
          <a:ext cx="191815" cy="21202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0.07271</cdr:x>
      <cdr:y>0.05552</cdr:y>
    </cdr:from>
    <cdr:to>
      <cdr:x>0.10185</cdr:x>
      <cdr:y>0.11931</cdr:y>
    </cdr:to>
    <cdr:sp macro="" textlink="">
      <cdr:nvSpPr>
        <cdr:cNvPr id="5121" name="Tekst 1"/>
        <cdr:cNvSpPr txBox="1">
          <a:spLocks xmlns:a="http://schemas.openxmlformats.org/drawingml/2006/main" noChangeArrowheads="1"/>
        </cdr:cNvSpPr>
      </cdr:nvSpPr>
      <cdr:spPr bwMode="auto">
        <a:xfrm xmlns:a="http://schemas.openxmlformats.org/drawingml/2006/main">
          <a:off x="589444" y="219516"/>
          <a:ext cx="239274" cy="25212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0.05545</cdr:x>
      <cdr:y>0.05279</cdr:y>
    </cdr:from>
    <cdr:to>
      <cdr:x>0.09318</cdr:x>
      <cdr:y>0.1118</cdr:y>
    </cdr:to>
    <cdr:pic>
      <cdr:nvPicPr>
        <cdr:cNvPr id="2" name="chart">
          <a:extLst xmlns:a="http://schemas.openxmlformats.org/drawingml/2006/main">
            <a:ext uri="{FF2B5EF4-FFF2-40B4-BE49-F238E27FC236}">
              <a16:creationId xmlns:a16="http://schemas.microsoft.com/office/drawing/2014/main" id="{896297E3-8AA6-43D6-94B6-7BD1005F5078}"/>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9368" y="207309"/>
          <a:ext cx="219475" cy="23166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Wskazniki_cen_produkcji_sprzedanej_przemyslu_w_grudniu_2023_roku.docx.docx</NazwaPliku>
    <Osoba xmlns="AD3641B4-23D9-4536-AF9E-7D0EADDEB824">STAT\ADAMCZYKI</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BBEFE-4551-452B-9B86-AB0ED892B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3.xml><?xml version="1.0" encoding="utf-8"?>
<ds:datastoreItem xmlns:ds="http://schemas.openxmlformats.org/officeDocument/2006/customXml" ds:itemID="{EF2E4D53-E980-4B0A-B0E3-E9C00EE25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703</Words>
  <Characters>4218</Characters>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2024-01-16T13:48:00Z</cp:lastPrinted>
  <dcterms:created xsi:type="dcterms:W3CDTF">2024-01-18T07:58:00Z</dcterms:created>
  <dcterms:modified xsi:type="dcterms:W3CDTF">2024-01-19T09:32:00Z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