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4B02093F" w:rsidR="00EF6FC5" w:rsidRPr="007A5771" w:rsidRDefault="00EF6FC5" w:rsidP="00EF6FC5">
      <w:pPr>
        <w:pStyle w:val="Tytuinfomacjisygnalnej"/>
      </w:pPr>
      <w:bookmarkStart w:id="0" w:name="_GoBack"/>
      <w:r w:rsidRPr="007A5771">
        <w:t>Wskaźniki cen produkcji sprzedanej przemysłu w</w:t>
      </w:r>
      <w:r w:rsidR="00D76881">
        <w:t>e</w:t>
      </w:r>
      <w:r w:rsidRPr="007A5771">
        <w:t> </w:t>
      </w:r>
      <w:r w:rsidR="00D76881">
        <w:t>wrześni</w:t>
      </w:r>
      <w:r w:rsidR="001C3DA5">
        <w:t>u</w:t>
      </w:r>
      <w:r w:rsidRPr="007A5771">
        <w:t xml:space="preserve"> 2024 r.</w:t>
      </w:r>
      <w:bookmarkEnd w:id="0"/>
    </w:p>
    <w:p w14:paraId="71CBC931" w14:textId="77777777" w:rsidR="00EF6FC5" w:rsidRDefault="00EF6FC5" w:rsidP="00792D90">
      <w:pPr>
        <w:pStyle w:val="Przypis"/>
        <w:rPr>
          <w:lang w:val="pl-PL"/>
        </w:rPr>
      </w:pPr>
    </w:p>
    <w:p w14:paraId="31F248C6" w14:textId="2D7F2FA0"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3A9C1DE4">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6,3% - spadek cen producentów w przemyśle w porównaniu z wrześni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3797A8DA"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D76881">
                              <w:rPr>
                                <w:rStyle w:val="WartowskanikaZnak"/>
                                <w:sz w:val="72"/>
                                <w:szCs w:val="72"/>
                              </w:rPr>
                              <w:t>6,3</w:t>
                            </w:r>
                            <w:r w:rsidR="004B4292" w:rsidRPr="00883E43">
                              <w:rPr>
                                <w:rStyle w:val="WartowskanikaZnak"/>
                                <w:sz w:val="72"/>
                                <w:szCs w:val="72"/>
                              </w:rPr>
                              <w:t>%</w:t>
                            </w:r>
                          </w:p>
                          <w:p w14:paraId="57234A28" w14:textId="3B8BE2E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D76881">
                              <w:rPr>
                                <w:szCs w:val="20"/>
                              </w:rPr>
                              <w:t>wrześniem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6,3% - spadek cen producentów w przemyśle w porównaniu z wrześni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" fillcolor="#001d77" stroked="f">
                <v:stroke joinstyle="miter"/>
                <v:textbox>
                  <w:txbxContent>
                    <w:p w14:paraId="46EB9797" w14:textId="3797A8DA"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D76881">
                        <w:rPr>
                          <w:rStyle w:val="WartowskanikaZnak"/>
                          <w:sz w:val="72"/>
                          <w:szCs w:val="72"/>
                        </w:rPr>
                        <w:t>6,3</w:t>
                      </w:r>
                      <w:r w:rsidR="004B4292" w:rsidRPr="00883E43">
                        <w:rPr>
                          <w:rStyle w:val="WartowskanikaZnak"/>
                          <w:sz w:val="72"/>
                          <w:szCs w:val="72"/>
                        </w:rPr>
                        <w:t>%</w:t>
                      </w:r>
                    </w:p>
                    <w:p w14:paraId="57234A28" w14:textId="3B8BE2E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D76881">
                        <w:rPr>
                          <w:szCs w:val="20"/>
                        </w:rPr>
                        <w:t>wrześniem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D76881">
        <w:rPr>
          <w:rFonts w:eastAsia="Times New Roman" w:cs="Times New Roman"/>
          <w:bCs/>
        </w:rPr>
        <w:t>we wrześniu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E907F1">
        <w:rPr>
          <w:spacing w:val="-6"/>
        </w:rPr>
        <w:t xml:space="preserve">spadły </w:t>
      </w:r>
      <w:r w:rsidR="000429DE">
        <w:rPr>
          <w:spacing w:val="-6"/>
        </w:rPr>
        <w:t>w</w:t>
      </w:r>
      <w:r w:rsidR="00E907F1">
        <w:rPr>
          <w:spacing w:val="-6"/>
        </w:rPr>
        <w:t xml:space="preserve"> porównaniu do </w:t>
      </w:r>
      <w:r w:rsidR="00D76881">
        <w:rPr>
          <w:rFonts w:eastAsia="Times New Roman" w:cs="Times New Roman"/>
          <w:bCs/>
        </w:rPr>
        <w:t>sierpnia</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E907F1">
        <w:rPr>
          <w:spacing w:val="-6"/>
        </w:rPr>
        <w:t>– o 0,</w:t>
      </w:r>
      <w:r w:rsidR="00D76881">
        <w:rPr>
          <w:spacing w:val="-6"/>
        </w:rPr>
        <w:t>5</w:t>
      </w:r>
      <w:r w:rsidR="00E907F1">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E907F1">
        <w:rPr>
          <w:rFonts w:eastAsia="Times New Roman" w:cs="Times New Roman"/>
          <w:bCs/>
        </w:rPr>
        <w:t xml:space="preserve">jak również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w:t>
      </w:r>
      <w:r w:rsidR="00E907F1">
        <w:rPr>
          <w:rFonts w:eastAsia="Times New Roman" w:cs="Times New Roman"/>
          <w:bCs/>
        </w:rPr>
        <w:t> </w:t>
      </w:r>
      <w:r w:rsidR="00D76881">
        <w:rPr>
          <w:rFonts w:eastAsia="Times New Roman" w:cs="Times New Roman"/>
          <w:bCs/>
        </w:rPr>
        <w:t>6,3</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0B850DA2"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1C3DA5">
        <w:rPr>
          <w:b/>
          <w:shd w:val="clear" w:color="auto" w:fill="FFFFFF"/>
        </w:rPr>
        <w:t>sierpniu</w:t>
      </w:r>
      <w:r w:rsidR="00D76881">
        <w:rPr>
          <w:b/>
          <w:shd w:val="clear" w:color="auto" w:fill="FFFFFF"/>
        </w:rPr>
        <w:t xml:space="preserve"> i wrześniu</w:t>
      </w:r>
      <w:r w:rsidR="001C3DA5">
        <w:rPr>
          <w:b/>
          <w:shd w:val="clear" w:color="auto" w:fill="FFFFFF"/>
        </w:rPr>
        <w:t xml:space="preserve">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sierpniu i wrześniu 2024 r."/>
        <w:tblDescription w:val="Wskaźniki cen produkcji sprzedanej przemysłu w różnych okresach odniesienia: sierpień 2024 r. do lipca 2024 r., sierpień 2024 r. do analogicznego okresu roku  ubiegłego tj. sierpnia 2023 r., wrzesień 2024 r. do analogicznego okresu roku ubiegłego tj. września 2023 r., wrzesień 2024 r. do sierpnia 2024 r., wrzesień 2024 r. do grudnia 2023 r., narastająco styczeń - wresień 2024 r. do stycznia - wrześni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288DE46F" w:rsidR="00FC2EE0" w:rsidRPr="00BF6C1D" w:rsidRDefault="001C3DA5" w:rsidP="00FC2EE0">
            <w:pPr>
              <w:jc w:val="center"/>
              <w:rPr>
                <w:sz w:val="16"/>
                <w:szCs w:val="16"/>
                <w:shd w:val="clear" w:color="auto" w:fill="FFFFFF"/>
              </w:rPr>
            </w:pPr>
            <w:r w:rsidRPr="00BF6C1D">
              <w:rPr>
                <w:color w:val="000000" w:themeColor="text1"/>
                <w:sz w:val="16"/>
                <w:szCs w:val="16"/>
              </w:rPr>
              <w:t>0</w:t>
            </w:r>
            <w:r w:rsidR="00D76881">
              <w:rPr>
                <w:color w:val="000000" w:themeColor="text1"/>
                <w:sz w:val="16"/>
                <w:szCs w:val="16"/>
              </w:rPr>
              <w:t>8</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3BD219F8" w:rsidR="00FC2EE0" w:rsidRPr="00BF6C1D" w:rsidRDefault="00FC2EE0" w:rsidP="00FC2EE0">
            <w:pPr>
              <w:jc w:val="center"/>
              <w:rPr>
                <w:sz w:val="16"/>
                <w:szCs w:val="16"/>
                <w:shd w:val="clear" w:color="auto" w:fill="FFFFFF"/>
              </w:rPr>
            </w:pPr>
            <w:r w:rsidRPr="00BF6C1D">
              <w:rPr>
                <w:color w:val="000000" w:themeColor="text1"/>
                <w:sz w:val="16"/>
                <w:szCs w:val="16"/>
              </w:rPr>
              <w:t>0</w:t>
            </w:r>
            <w:r w:rsidR="00D76881">
              <w:rPr>
                <w:color w:val="000000" w:themeColor="text1"/>
                <w:sz w:val="16"/>
                <w:szCs w:val="16"/>
              </w:rPr>
              <w:t>9</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4AB63ED9" w:rsidR="00FC2EE0" w:rsidRPr="00BF6C1D" w:rsidRDefault="00FC2EE0" w:rsidP="00FC2EE0">
            <w:pPr>
              <w:jc w:val="center"/>
              <w:rPr>
                <w:color w:val="000000" w:themeColor="text1"/>
                <w:sz w:val="16"/>
                <w:szCs w:val="16"/>
              </w:rPr>
            </w:pPr>
            <w:r w:rsidRPr="00BF6C1D">
              <w:rPr>
                <w:color w:val="000000" w:themeColor="text1"/>
                <w:sz w:val="16"/>
                <w:szCs w:val="16"/>
              </w:rPr>
              <w:t>01-0</w:t>
            </w:r>
            <w:r w:rsidR="00D76881">
              <w:rPr>
                <w:color w:val="000000" w:themeColor="text1"/>
                <w:sz w:val="16"/>
                <w:szCs w:val="16"/>
              </w:rPr>
              <w:t>9</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08E798B4"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D76881">
              <w:rPr>
                <w:color w:val="000000" w:themeColor="text1"/>
                <w:spacing w:val="-12"/>
                <w:sz w:val="16"/>
                <w:szCs w:val="16"/>
              </w:rPr>
              <w:t>7</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24243B67" w:rsidR="00FC2EE0" w:rsidRPr="00D76881" w:rsidRDefault="007108F0" w:rsidP="00FC2EE0">
            <w:pPr>
              <w:jc w:val="center"/>
              <w:rPr>
                <w:color w:val="000000" w:themeColor="text1"/>
                <w:spacing w:val="-14"/>
                <w:sz w:val="16"/>
                <w:szCs w:val="16"/>
              </w:rPr>
            </w:pPr>
            <w:r w:rsidRPr="00D76881">
              <w:rPr>
                <w:color w:val="000000" w:themeColor="text1"/>
                <w:spacing w:val="-14"/>
                <w:sz w:val="16"/>
                <w:szCs w:val="16"/>
              </w:rPr>
              <w:t>0</w:t>
            </w:r>
            <w:r w:rsidR="00D76881" w:rsidRPr="00D76881">
              <w:rPr>
                <w:color w:val="000000" w:themeColor="text1"/>
                <w:spacing w:val="-14"/>
                <w:sz w:val="16"/>
                <w:szCs w:val="16"/>
              </w:rPr>
              <w:t>8</w:t>
            </w:r>
            <w:r w:rsidR="00E91E5D" w:rsidRPr="00D76881">
              <w:rPr>
                <w:color w:val="000000" w:themeColor="text1"/>
                <w:spacing w:val="-14"/>
                <w:sz w:val="16"/>
                <w:szCs w:val="16"/>
              </w:rPr>
              <w:t xml:space="preserve"> </w:t>
            </w:r>
            <w:r w:rsidR="00FC2EE0" w:rsidRPr="00D76881">
              <w:rPr>
                <w:color w:val="000000" w:themeColor="text1"/>
                <w:spacing w:val="-14"/>
                <w:sz w:val="16"/>
                <w:szCs w:val="16"/>
              </w:rPr>
              <w:t>202</w:t>
            </w:r>
            <w:r w:rsidR="00D51274" w:rsidRPr="00D76881">
              <w:rPr>
                <w:color w:val="000000" w:themeColor="text1"/>
                <w:spacing w:val="-14"/>
                <w:sz w:val="16"/>
                <w:szCs w:val="16"/>
              </w:rPr>
              <w:t>4</w:t>
            </w:r>
            <w:r w:rsidR="00FC2EE0" w:rsidRPr="00D76881">
              <w:rPr>
                <w:color w:val="000000" w:themeColor="text1"/>
                <w:spacing w:val="-14"/>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2F07B9EC" w:rsidR="00FC2EE0" w:rsidRPr="00BF6C1D" w:rsidRDefault="00FC2EE0" w:rsidP="00FC2EE0">
            <w:pPr>
              <w:jc w:val="center"/>
              <w:rPr>
                <w:color w:val="000000" w:themeColor="text1"/>
                <w:sz w:val="16"/>
                <w:szCs w:val="16"/>
              </w:rPr>
            </w:pPr>
            <w:r w:rsidRPr="00BF6C1D">
              <w:rPr>
                <w:color w:val="000000" w:themeColor="text1"/>
                <w:sz w:val="16"/>
                <w:szCs w:val="16"/>
              </w:rPr>
              <w:t>01-0</w:t>
            </w:r>
            <w:r w:rsidR="00D76881">
              <w:rPr>
                <w:color w:val="000000" w:themeColor="text1"/>
                <w:sz w:val="16"/>
                <w:szCs w:val="16"/>
              </w:rPr>
              <w:t>9</w:t>
            </w:r>
            <w:r w:rsidRPr="00BF6C1D">
              <w:rPr>
                <w:color w:val="000000" w:themeColor="text1"/>
                <w:sz w:val="16"/>
                <w:szCs w:val="16"/>
              </w:rPr>
              <w:t xml:space="preserve"> 2023=100</w:t>
            </w:r>
          </w:p>
        </w:tc>
      </w:tr>
      <w:tr w:rsidR="00D76881"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D76881" w:rsidRDefault="00D76881" w:rsidP="00D76881">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27CBD226" w:rsidR="00D76881" w:rsidRPr="00991B7A" w:rsidRDefault="00D76881" w:rsidP="00D76881">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1D6F41AD" w:rsidR="00D76881" w:rsidRPr="00991B7A" w:rsidRDefault="00D76881" w:rsidP="00D76881">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0073EE19" w:rsidR="00D76881" w:rsidRPr="00475FCB" w:rsidRDefault="00D76881" w:rsidP="00D76881">
            <w:pPr>
              <w:jc w:val="right"/>
              <w:rPr>
                <w:rFonts w:cs="Arial"/>
                <w:color w:val="000000" w:themeColor="text1"/>
                <w:sz w:val="16"/>
                <w:szCs w:val="16"/>
              </w:rPr>
            </w:pPr>
            <w:r>
              <w:rPr>
                <w:rFonts w:cs="Arial"/>
                <w:color w:val="000000" w:themeColor="text1"/>
                <w:sz w:val="16"/>
                <w:szCs w:val="16"/>
              </w:rPr>
              <w:t>93,7</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4C0E14E9" w:rsidR="00D76881" w:rsidRPr="00475FCB" w:rsidRDefault="00D76881" w:rsidP="00D76881">
            <w:pPr>
              <w:jc w:val="right"/>
              <w:rPr>
                <w:rFonts w:cs="Arial"/>
                <w:color w:val="000000" w:themeColor="text1"/>
                <w:sz w:val="16"/>
                <w:szCs w:val="16"/>
              </w:rPr>
            </w:pPr>
            <w:r>
              <w:rPr>
                <w:rFonts w:cs="Arial"/>
                <w:color w:val="000000" w:themeColor="text1"/>
                <w:sz w:val="16"/>
                <w:szCs w:val="16"/>
              </w:rPr>
              <w:t>99,5</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6ACC618F" w:rsidR="00D76881" w:rsidRPr="00475FCB" w:rsidRDefault="00D76881" w:rsidP="00D76881">
            <w:pPr>
              <w:jc w:val="right"/>
              <w:rPr>
                <w:rFonts w:cs="Arial"/>
                <w:color w:val="000000" w:themeColor="text1"/>
                <w:sz w:val="16"/>
                <w:szCs w:val="16"/>
              </w:rPr>
            </w:pPr>
            <w:r>
              <w:rPr>
                <w:rFonts w:cs="Arial"/>
                <w:color w:val="000000" w:themeColor="text1"/>
                <w:sz w:val="16"/>
                <w:szCs w:val="16"/>
              </w:rPr>
              <w:t>96,7</w:t>
            </w:r>
          </w:p>
        </w:tc>
        <w:tc>
          <w:tcPr>
            <w:tcW w:w="968" w:type="dxa"/>
            <w:tcBorders>
              <w:top w:val="single" w:sz="4" w:space="0" w:color="001D77"/>
              <w:left w:val="single" w:sz="4" w:space="0" w:color="001D77"/>
              <w:bottom w:val="single" w:sz="4" w:space="0" w:color="001D77"/>
              <w:right w:val="nil"/>
            </w:tcBorders>
            <w:vAlign w:val="center"/>
          </w:tcPr>
          <w:p w14:paraId="2E948375" w14:textId="17BE5192" w:rsidR="00D76881" w:rsidRPr="00475FCB" w:rsidRDefault="00D76881" w:rsidP="00D76881">
            <w:pPr>
              <w:jc w:val="right"/>
              <w:rPr>
                <w:rFonts w:cs="Arial"/>
                <w:color w:val="000000" w:themeColor="text1"/>
                <w:sz w:val="16"/>
                <w:szCs w:val="16"/>
              </w:rPr>
            </w:pPr>
            <w:r>
              <w:rPr>
                <w:rFonts w:cs="Arial"/>
                <w:color w:val="000000" w:themeColor="text1"/>
                <w:sz w:val="16"/>
                <w:szCs w:val="16"/>
              </w:rPr>
              <w:t>92,3</w:t>
            </w:r>
          </w:p>
        </w:tc>
      </w:tr>
      <w:tr w:rsidR="00D76881"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D76881" w:rsidRDefault="00D76881" w:rsidP="00D76881">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787399D3" w:rsidR="00D76881" w:rsidRPr="00991B7A" w:rsidRDefault="00D76881" w:rsidP="00D76881">
            <w:pPr>
              <w:jc w:val="right"/>
              <w:rPr>
                <w:rFonts w:cs="Arial"/>
                <w:color w:val="000000" w:themeColor="text1"/>
                <w:sz w:val="16"/>
                <w:szCs w:val="16"/>
              </w:rPr>
            </w:pPr>
            <w:r>
              <w:rPr>
                <w:rFonts w:cs="Arial"/>
                <w:color w:val="000000" w:themeColor="text1"/>
                <w:sz w:val="16"/>
                <w:szCs w:val="16"/>
              </w:rPr>
              <w:t>97,8*</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57271D01" w:rsidR="00D76881" w:rsidRPr="00991B7A" w:rsidRDefault="00D76881" w:rsidP="00D76881">
            <w:pPr>
              <w:jc w:val="right"/>
              <w:rPr>
                <w:rFonts w:cs="Arial"/>
                <w:color w:val="000000" w:themeColor="text1"/>
                <w:sz w:val="16"/>
                <w:szCs w:val="16"/>
              </w:rPr>
            </w:pPr>
            <w:r>
              <w:rPr>
                <w:rFonts w:cs="Arial"/>
                <w:color w:val="000000" w:themeColor="text1"/>
                <w:sz w:val="16"/>
                <w:szCs w:val="16"/>
              </w:rPr>
              <w:t>94,3*</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7B821DF2" w:rsidR="00D76881" w:rsidRPr="00475FCB" w:rsidRDefault="00D76881" w:rsidP="00D76881">
            <w:pPr>
              <w:jc w:val="right"/>
              <w:rPr>
                <w:rFonts w:cs="Arial"/>
                <w:color w:val="000000" w:themeColor="text1"/>
                <w:sz w:val="16"/>
                <w:szCs w:val="16"/>
              </w:rPr>
            </w:pPr>
            <w:r>
              <w:rPr>
                <w:rFonts w:cs="Arial"/>
                <w:color w:val="000000" w:themeColor="text1"/>
                <w:sz w:val="16"/>
                <w:szCs w:val="16"/>
              </w:rPr>
              <w:t>91,1</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37C51DE8" w:rsidR="00D76881" w:rsidRPr="00475FCB" w:rsidRDefault="00D76881" w:rsidP="00D76881">
            <w:pPr>
              <w:jc w:val="right"/>
              <w:rPr>
                <w:rFonts w:cs="Arial"/>
                <w:color w:val="000000" w:themeColor="text1"/>
                <w:sz w:val="16"/>
                <w:szCs w:val="16"/>
              </w:rPr>
            </w:pPr>
            <w:r>
              <w:rPr>
                <w:rFonts w:cs="Arial"/>
                <w:color w:val="000000" w:themeColor="text1"/>
                <w:sz w:val="16"/>
                <w:szCs w:val="16"/>
              </w:rPr>
              <w:t>99,0</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4B103E86" w:rsidR="00D76881" w:rsidRPr="00475FCB" w:rsidRDefault="00D76881" w:rsidP="00D76881">
            <w:pPr>
              <w:jc w:val="right"/>
              <w:rPr>
                <w:rFonts w:cs="Arial"/>
                <w:color w:val="000000" w:themeColor="text1"/>
                <w:sz w:val="16"/>
                <w:szCs w:val="16"/>
              </w:rPr>
            </w:pPr>
            <w:r>
              <w:rPr>
                <w:rFonts w:cs="Arial"/>
                <w:color w:val="000000" w:themeColor="text1"/>
                <w:sz w:val="16"/>
                <w:szCs w:val="16"/>
              </w:rPr>
              <w:t>94,7</w:t>
            </w:r>
          </w:p>
        </w:tc>
        <w:tc>
          <w:tcPr>
            <w:tcW w:w="968" w:type="dxa"/>
            <w:tcBorders>
              <w:top w:val="single" w:sz="4" w:space="0" w:color="001D77"/>
              <w:left w:val="single" w:sz="4" w:space="0" w:color="001D77"/>
              <w:bottom w:val="single" w:sz="4" w:space="0" w:color="001D77"/>
              <w:right w:val="nil"/>
            </w:tcBorders>
            <w:vAlign w:val="center"/>
          </w:tcPr>
          <w:p w14:paraId="31454F45" w14:textId="7CD23188" w:rsidR="00D76881" w:rsidRPr="00475FCB" w:rsidRDefault="00D76881" w:rsidP="00D76881">
            <w:pPr>
              <w:jc w:val="right"/>
              <w:rPr>
                <w:rFonts w:cs="Arial"/>
                <w:color w:val="000000" w:themeColor="text1"/>
                <w:sz w:val="16"/>
                <w:szCs w:val="16"/>
              </w:rPr>
            </w:pPr>
            <w:r>
              <w:rPr>
                <w:rFonts w:cs="Arial"/>
                <w:color w:val="000000" w:themeColor="text1"/>
                <w:sz w:val="16"/>
                <w:szCs w:val="16"/>
              </w:rPr>
              <w:t>91,5</w:t>
            </w:r>
          </w:p>
        </w:tc>
      </w:tr>
      <w:tr w:rsidR="00D76881"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D76881" w:rsidRDefault="00D76881" w:rsidP="00D76881">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054C9BF6" w:rsidR="00D76881" w:rsidRPr="00991B7A" w:rsidRDefault="00D76881" w:rsidP="00D76881">
            <w:pPr>
              <w:jc w:val="right"/>
              <w:rPr>
                <w:rFonts w:cs="Arial"/>
                <w:color w:val="000000" w:themeColor="text1"/>
                <w:sz w:val="16"/>
                <w:szCs w:val="16"/>
              </w:rPr>
            </w:pPr>
            <w:r>
              <w:rPr>
                <w:rFonts w:cs="Arial"/>
                <w:color w:val="000000" w:themeColor="text1"/>
                <w:sz w:val="16"/>
                <w:szCs w:val="16"/>
              </w:rPr>
              <w:t>99,</w:t>
            </w:r>
            <w:r w:rsidR="00C14EB5">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77386221" w:rsidR="00D76881" w:rsidRPr="00991B7A" w:rsidRDefault="00D76881" w:rsidP="00D76881">
            <w:pPr>
              <w:jc w:val="right"/>
              <w:rPr>
                <w:rFonts w:cs="Arial"/>
                <w:color w:val="000000" w:themeColor="text1"/>
                <w:sz w:val="16"/>
                <w:szCs w:val="16"/>
              </w:rPr>
            </w:pPr>
            <w:r>
              <w:rPr>
                <w:rFonts w:cs="Arial"/>
                <w:color w:val="000000" w:themeColor="text1"/>
                <w:sz w:val="16"/>
                <w:szCs w:val="16"/>
              </w:rPr>
              <w:t>95,</w:t>
            </w:r>
            <w:r w:rsidR="00B47B33">
              <w:rPr>
                <w:rFonts w:cs="Arial"/>
                <w:color w:val="000000" w:themeColor="text1"/>
                <w:sz w:val="16"/>
                <w:szCs w:val="16"/>
              </w:rPr>
              <w:t>2*</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52F0B793" w:rsidR="00D76881" w:rsidRPr="00475FCB" w:rsidRDefault="00B47B33" w:rsidP="00D76881">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79105644" w:rsidR="00D76881" w:rsidRPr="00475FCB" w:rsidRDefault="00B47B33" w:rsidP="00D76881">
            <w:pPr>
              <w:jc w:val="right"/>
              <w:rPr>
                <w:rFonts w:cs="Arial"/>
                <w:color w:val="000000" w:themeColor="text1"/>
                <w:sz w:val="16"/>
                <w:szCs w:val="16"/>
              </w:rPr>
            </w:pPr>
            <w:r>
              <w:rPr>
                <w:rFonts w:cs="Arial"/>
                <w:color w:val="000000" w:themeColor="text1"/>
                <w:sz w:val="16"/>
                <w:szCs w:val="16"/>
              </w:rPr>
              <w:t>99,6</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22E0E624" w:rsidR="00D76881" w:rsidRPr="00475FCB" w:rsidRDefault="00B47B33" w:rsidP="00D76881">
            <w:pPr>
              <w:jc w:val="right"/>
              <w:rPr>
                <w:rFonts w:cs="Arial"/>
                <w:color w:val="000000" w:themeColor="text1"/>
                <w:sz w:val="16"/>
                <w:szCs w:val="16"/>
              </w:rPr>
            </w:pPr>
            <w:r>
              <w:rPr>
                <w:rFonts w:cs="Arial"/>
                <w:color w:val="000000" w:themeColor="text1"/>
                <w:sz w:val="16"/>
                <w:szCs w:val="16"/>
              </w:rPr>
              <w:t>97,6</w:t>
            </w:r>
          </w:p>
        </w:tc>
        <w:tc>
          <w:tcPr>
            <w:tcW w:w="968" w:type="dxa"/>
            <w:tcBorders>
              <w:top w:val="single" w:sz="4" w:space="0" w:color="001D77"/>
              <w:left w:val="single" w:sz="4" w:space="0" w:color="001D77"/>
              <w:bottom w:val="single" w:sz="4" w:space="0" w:color="001D77"/>
              <w:right w:val="nil"/>
            </w:tcBorders>
            <w:vAlign w:val="center"/>
          </w:tcPr>
          <w:p w14:paraId="2728D4B8" w14:textId="4323BD7B" w:rsidR="00D76881" w:rsidRPr="00475FCB" w:rsidRDefault="00B47B33" w:rsidP="00D76881">
            <w:pPr>
              <w:jc w:val="right"/>
              <w:rPr>
                <w:rFonts w:cs="Arial"/>
                <w:color w:val="000000" w:themeColor="text1"/>
                <w:sz w:val="16"/>
                <w:szCs w:val="16"/>
              </w:rPr>
            </w:pPr>
            <w:r>
              <w:rPr>
                <w:rFonts w:cs="Arial"/>
                <w:color w:val="000000" w:themeColor="text1"/>
                <w:sz w:val="16"/>
                <w:szCs w:val="16"/>
              </w:rPr>
              <w:t>93,1</w:t>
            </w:r>
          </w:p>
        </w:tc>
      </w:tr>
      <w:tr w:rsidR="00D76881"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D76881" w:rsidRDefault="00D76881" w:rsidP="00D76881">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1B228D2E" w:rsidR="00D76881" w:rsidRPr="00991B7A" w:rsidRDefault="00B47B33" w:rsidP="00D76881">
            <w:pPr>
              <w:jc w:val="right"/>
              <w:rPr>
                <w:rFonts w:cs="Arial"/>
                <w:color w:val="000000" w:themeColor="text1"/>
                <w:sz w:val="16"/>
                <w:szCs w:val="16"/>
              </w:rPr>
            </w:pPr>
            <w:r>
              <w:rPr>
                <w:rFonts w:cs="Arial"/>
                <w:color w:val="000000" w:themeColor="text1"/>
                <w:sz w:val="16"/>
                <w:szCs w:val="16"/>
              </w:rPr>
              <w:t>99,4*</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609A0615" w:rsidR="00D76881" w:rsidRPr="00991B7A" w:rsidRDefault="00B47B33" w:rsidP="00D76881">
            <w:pPr>
              <w:jc w:val="right"/>
              <w:rPr>
                <w:rFonts w:cs="Arial"/>
                <w:color w:val="000000" w:themeColor="text1"/>
                <w:sz w:val="16"/>
                <w:szCs w:val="16"/>
              </w:rPr>
            </w:pPr>
            <w:r>
              <w:rPr>
                <w:rFonts w:cs="Arial"/>
                <w:color w:val="000000" w:themeColor="text1"/>
                <w:sz w:val="16"/>
                <w:szCs w:val="16"/>
              </w:rPr>
              <w:t>88,2*</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7A247407" w:rsidR="00D76881" w:rsidRPr="00475FCB" w:rsidRDefault="00B47B33" w:rsidP="00D76881">
            <w:pPr>
              <w:jc w:val="right"/>
              <w:rPr>
                <w:rFonts w:cs="Arial"/>
                <w:color w:val="000000" w:themeColor="text1"/>
                <w:sz w:val="16"/>
                <w:szCs w:val="16"/>
              </w:rPr>
            </w:pPr>
            <w:r>
              <w:rPr>
                <w:rFonts w:cs="Arial"/>
                <w:color w:val="000000" w:themeColor="text1"/>
                <w:sz w:val="16"/>
                <w:szCs w:val="16"/>
              </w:rPr>
              <w:t>88,1</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2EA89A25" w:rsidR="00D76881" w:rsidRPr="00475FCB" w:rsidRDefault="00B47B33" w:rsidP="00D76881">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271996D9" w:rsidR="00D76881" w:rsidRPr="00475FCB" w:rsidRDefault="00B47B33" w:rsidP="00D76881">
            <w:pPr>
              <w:jc w:val="right"/>
              <w:rPr>
                <w:rFonts w:cs="Arial"/>
                <w:color w:val="000000" w:themeColor="text1"/>
                <w:sz w:val="16"/>
                <w:szCs w:val="16"/>
              </w:rPr>
            </w:pPr>
            <w:r>
              <w:rPr>
                <w:rFonts w:cs="Arial"/>
                <w:color w:val="000000" w:themeColor="text1"/>
                <w:sz w:val="16"/>
                <w:szCs w:val="16"/>
              </w:rPr>
              <w:t>91,3</w:t>
            </w:r>
          </w:p>
        </w:tc>
        <w:tc>
          <w:tcPr>
            <w:tcW w:w="968" w:type="dxa"/>
            <w:tcBorders>
              <w:top w:val="single" w:sz="4" w:space="0" w:color="001D77"/>
              <w:left w:val="single" w:sz="4" w:space="0" w:color="001D77"/>
              <w:bottom w:val="single" w:sz="4" w:space="0" w:color="001D77"/>
              <w:right w:val="nil"/>
            </w:tcBorders>
            <w:vAlign w:val="center"/>
          </w:tcPr>
          <w:p w14:paraId="69A3E910" w14:textId="0A3E6EED" w:rsidR="00D76881" w:rsidRPr="00475FCB" w:rsidRDefault="00B47B33" w:rsidP="00D76881">
            <w:pPr>
              <w:jc w:val="right"/>
              <w:rPr>
                <w:rFonts w:cs="Arial"/>
                <w:color w:val="000000" w:themeColor="text1"/>
                <w:sz w:val="16"/>
                <w:szCs w:val="16"/>
              </w:rPr>
            </w:pPr>
            <w:r>
              <w:rPr>
                <w:rFonts w:cs="Arial"/>
                <w:color w:val="000000" w:themeColor="text1"/>
                <w:sz w:val="16"/>
                <w:szCs w:val="16"/>
              </w:rPr>
              <w:t>85,1</w:t>
            </w:r>
          </w:p>
        </w:tc>
      </w:tr>
      <w:tr w:rsidR="00D76881" w14:paraId="3475094B" w14:textId="77777777" w:rsidTr="008214D6">
        <w:tc>
          <w:tcPr>
            <w:tcW w:w="2194" w:type="dxa"/>
            <w:tcBorders>
              <w:top w:val="single" w:sz="4" w:space="0" w:color="001D77"/>
              <w:left w:val="nil"/>
              <w:bottom w:val="nil"/>
              <w:right w:val="single" w:sz="4" w:space="0" w:color="001D77"/>
            </w:tcBorders>
            <w:hideMark/>
          </w:tcPr>
          <w:p w14:paraId="031BFA2A" w14:textId="1532336F" w:rsidR="00D76881" w:rsidRDefault="00D76881" w:rsidP="00D76881">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41F8F772" w:rsidR="00D76881" w:rsidRPr="00991B7A" w:rsidRDefault="00D76881" w:rsidP="00D76881">
            <w:pPr>
              <w:jc w:val="right"/>
              <w:rPr>
                <w:rFonts w:cs="Arial"/>
                <w:color w:val="000000" w:themeColor="text1"/>
                <w:sz w:val="16"/>
                <w:szCs w:val="16"/>
              </w:rPr>
            </w:pPr>
            <w:r>
              <w:rPr>
                <w:rFonts w:cs="Arial"/>
                <w:color w:val="000000" w:themeColor="text1"/>
                <w:sz w:val="16"/>
                <w:szCs w:val="16"/>
              </w:rPr>
              <w:t>100,</w:t>
            </w:r>
            <w:r w:rsidR="00B47B33">
              <w:rPr>
                <w:rFonts w:cs="Arial"/>
                <w:color w:val="000000" w:themeColor="text1"/>
                <w:sz w:val="16"/>
                <w:szCs w:val="16"/>
              </w:rPr>
              <w:t>1*</w:t>
            </w:r>
          </w:p>
        </w:tc>
        <w:tc>
          <w:tcPr>
            <w:tcW w:w="964" w:type="dxa"/>
            <w:tcBorders>
              <w:top w:val="single" w:sz="4" w:space="0" w:color="001D77"/>
              <w:left w:val="single" w:sz="4" w:space="0" w:color="001D77"/>
              <w:bottom w:val="nil"/>
              <w:right w:val="single" w:sz="4" w:space="0" w:color="001D77"/>
            </w:tcBorders>
            <w:vAlign w:val="center"/>
          </w:tcPr>
          <w:p w14:paraId="6312B989" w14:textId="491C2ED2" w:rsidR="00D76881" w:rsidRPr="00991B7A" w:rsidRDefault="00D76881" w:rsidP="00D76881">
            <w:pPr>
              <w:jc w:val="right"/>
              <w:rPr>
                <w:rFonts w:cs="Arial"/>
                <w:color w:val="000000" w:themeColor="text1"/>
                <w:sz w:val="16"/>
                <w:szCs w:val="16"/>
              </w:rPr>
            </w:pPr>
            <w:r>
              <w:rPr>
                <w:rFonts w:cs="Arial"/>
                <w:color w:val="000000" w:themeColor="text1"/>
                <w:sz w:val="16"/>
                <w:szCs w:val="16"/>
              </w:rPr>
              <w:t>103,</w:t>
            </w:r>
            <w:r w:rsidR="00B47B33">
              <w:rPr>
                <w:rFonts w:cs="Arial"/>
                <w:color w:val="000000" w:themeColor="text1"/>
                <w:sz w:val="16"/>
                <w:szCs w:val="16"/>
              </w:rPr>
              <w:t>6*</w:t>
            </w:r>
          </w:p>
        </w:tc>
        <w:tc>
          <w:tcPr>
            <w:tcW w:w="964" w:type="dxa"/>
            <w:tcBorders>
              <w:top w:val="single" w:sz="4" w:space="0" w:color="001D77"/>
              <w:left w:val="single" w:sz="4" w:space="0" w:color="001D77"/>
              <w:bottom w:val="nil"/>
              <w:right w:val="single" w:sz="4" w:space="0" w:color="001D77"/>
            </w:tcBorders>
            <w:vAlign w:val="center"/>
          </w:tcPr>
          <w:p w14:paraId="6064AE36" w14:textId="49321CF6" w:rsidR="00D76881" w:rsidRPr="00475FCB" w:rsidRDefault="00B47B33" w:rsidP="00D76881">
            <w:pPr>
              <w:jc w:val="right"/>
              <w:rPr>
                <w:rFonts w:cs="Arial"/>
                <w:color w:val="000000" w:themeColor="text1"/>
                <w:sz w:val="16"/>
                <w:szCs w:val="16"/>
              </w:rPr>
            </w:pPr>
            <w:r>
              <w:rPr>
                <w:rFonts w:cs="Arial"/>
                <w:color w:val="000000" w:themeColor="text1"/>
                <w:sz w:val="16"/>
                <w:szCs w:val="16"/>
              </w:rPr>
              <w:t>102,9</w:t>
            </w:r>
          </w:p>
        </w:tc>
        <w:tc>
          <w:tcPr>
            <w:tcW w:w="964" w:type="dxa"/>
            <w:tcBorders>
              <w:top w:val="single" w:sz="4" w:space="0" w:color="001D77"/>
              <w:left w:val="single" w:sz="4" w:space="0" w:color="001D77"/>
              <w:bottom w:val="nil"/>
              <w:right w:val="single" w:sz="4" w:space="0" w:color="001D77"/>
            </w:tcBorders>
            <w:vAlign w:val="center"/>
          </w:tcPr>
          <w:p w14:paraId="117C279C" w14:textId="05E1A98E" w:rsidR="00D76881" w:rsidRPr="00475FCB" w:rsidRDefault="00B47B33" w:rsidP="00D76881">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14:paraId="630844EA" w14:textId="15443CF5" w:rsidR="00D76881" w:rsidRPr="00475FCB" w:rsidRDefault="00B47B33" w:rsidP="00D76881">
            <w:pPr>
              <w:jc w:val="right"/>
              <w:rPr>
                <w:rFonts w:cs="Arial"/>
                <w:color w:val="000000" w:themeColor="text1"/>
                <w:sz w:val="16"/>
                <w:szCs w:val="16"/>
              </w:rPr>
            </w:pPr>
            <w:r>
              <w:rPr>
                <w:rFonts w:cs="Arial"/>
                <w:color w:val="000000" w:themeColor="text1"/>
                <w:sz w:val="16"/>
                <w:szCs w:val="16"/>
              </w:rPr>
              <w:t>102,9</w:t>
            </w:r>
          </w:p>
        </w:tc>
        <w:tc>
          <w:tcPr>
            <w:tcW w:w="968" w:type="dxa"/>
            <w:tcBorders>
              <w:top w:val="single" w:sz="4" w:space="0" w:color="001D77"/>
              <w:left w:val="single" w:sz="4" w:space="0" w:color="001D77"/>
              <w:bottom w:val="nil"/>
              <w:right w:val="nil"/>
            </w:tcBorders>
            <w:vAlign w:val="center"/>
          </w:tcPr>
          <w:p w14:paraId="4F48BC85" w14:textId="10CD5249" w:rsidR="00D76881" w:rsidRPr="00475FCB" w:rsidRDefault="00B47B33" w:rsidP="00D76881">
            <w:pPr>
              <w:jc w:val="right"/>
              <w:rPr>
                <w:rFonts w:cs="Arial"/>
                <w:color w:val="000000" w:themeColor="text1"/>
                <w:sz w:val="16"/>
                <w:szCs w:val="16"/>
              </w:rPr>
            </w:pPr>
            <w:r>
              <w:rPr>
                <w:rFonts w:cs="Arial"/>
                <w:color w:val="000000" w:themeColor="text1"/>
                <w:sz w:val="16"/>
                <w:szCs w:val="16"/>
              </w:rPr>
              <w:t>102,6</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A9251CC" w:rsidR="00883E43" w:rsidRPr="00883E43" w:rsidRDefault="00883E43" w:rsidP="00216634">
      <w:pPr>
        <w:spacing w:line="288" w:lineRule="auto"/>
        <w:rPr>
          <w:rFonts w:eastAsia="Times New Roman" w:cs="Times New Roman"/>
          <w:szCs w:val="19"/>
          <w:lang w:eastAsia="pl-PL"/>
        </w:rPr>
      </w:pPr>
    </w:p>
    <w:p w14:paraId="36F56AB9" w14:textId="6E7CE20D" w:rsidR="00883E43" w:rsidRDefault="00883E43" w:rsidP="00883E43">
      <w:pPr>
        <w:rPr>
          <w:lang w:eastAsia="pl-PL"/>
        </w:rPr>
      </w:pPr>
    </w:p>
    <w:p w14:paraId="000C1A12" w14:textId="2F88CFF2"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6B798F">
        <w:rPr>
          <w:rFonts w:ascii="Fira Sans" w:hAnsi="Fira Sans"/>
          <w:b/>
          <w:szCs w:val="19"/>
        </w:rPr>
        <w:t>w</w:t>
      </w:r>
      <w:r w:rsidR="00B47B33">
        <w:rPr>
          <w:rFonts w:ascii="Fira Sans" w:hAnsi="Fira Sans"/>
          <w:b/>
          <w:szCs w:val="19"/>
        </w:rPr>
        <w:t>e wrześniu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z</w:t>
      </w:r>
      <w:r w:rsidR="00B47B33">
        <w:rPr>
          <w:rFonts w:ascii="Fira Sans" w:hAnsi="Fira Sans"/>
          <w:b/>
          <w:szCs w:val="19"/>
        </w:rPr>
        <w:t> </w:t>
      </w:r>
      <w:r w:rsidR="00AB507D">
        <w:rPr>
          <w:rFonts w:ascii="Fira Sans" w:hAnsi="Fira Sans"/>
          <w:b/>
          <w:szCs w:val="19"/>
        </w:rPr>
        <w:t xml:space="preserve"> </w:t>
      </w:r>
      <w:r w:rsidR="00B47B33">
        <w:rPr>
          <w:rFonts w:ascii="Fira Sans" w:hAnsi="Fira Sans"/>
          <w:b/>
          <w:szCs w:val="19"/>
        </w:rPr>
        <w:t>sierpniem </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344E1F82" w:rsidR="00FB1CDE" w:rsidRDefault="00C04C07" w:rsidP="00966CF2">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w</w:t>
      </w:r>
      <w:r w:rsidR="00B47B33">
        <w:rPr>
          <w:spacing w:val="-6"/>
          <w:shd w:val="clear" w:color="auto" w:fill="FFFFFF"/>
        </w:rPr>
        <w:t xml:space="preserve">e wrześniu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A55249" w:rsidRPr="00A55249">
        <w:rPr>
          <w:spacing w:val="-6"/>
          <w:shd w:val="clear" w:color="auto" w:fill="FFFFFF"/>
        </w:rPr>
        <w:t>spadły w</w:t>
      </w:r>
      <w:r w:rsidR="000E6798">
        <w:rPr>
          <w:spacing w:val="-6"/>
          <w:shd w:val="clear" w:color="auto" w:fill="FFFFFF"/>
        </w:rPr>
        <w:t> </w:t>
      </w:r>
      <w:r w:rsidR="00A55249" w:rsidRPr="00A55249">
        <w:rPr>
          <w:spacing w:val="-6"/>
          <w:shd w:val="clear" w:color="auto" w:fill="FFFFFF"/>
        </w:rPr>
        <w:t xml:space="preserve">porównaniu do </w:t>
      </w:r>
      <w:r w:rsidR="00AD50D1">
        <w:rPr>
          <w:spacing w:val="-6"/>
          <w:shd w:val="clear" w:color="auto" w:fill="FFFFFF"/>
        </w:rPr>
        <w:t>sierpnia</w:t>
      </w:r>
      <w:r w:rsidR="00A55249" w:rsidRPr="00A55249">
        <w:rPr>
          <w:spacing w:val="-6"/>
          <w:shd w:val="clear" w:color="auto" w:fill="FFFFFF"/>
        </w:rPr>
        <w:t xml:space="preserve"> 2024 r.</w:t>
      </w:r>
      <w:r w:rsidR="000429DE">
        <w:rPr>
          <w:spacing w:val="-6"/>
          <w:shd w:val="clear" w:color="auto" w:fill="FFFFFF"/>
        </w:rPr>
        <w:t xml:space="preserve"> </w:t>
      </w:r>
      <w:r w:rsidR="00D261D9" w:rsidRPr="00A55249">
        <w:rPr>
          <w:spacing w:val="-6"/>
          <w:shd w:val="clear" w:color="auto" w:fill="FFFFFF"/>
        </w:rPr>
        <w:t>– o 0,</w:t>
      </w:r>
      <w:r w:rsidR="00AD50D1">
        <w:rPr>
          <w:spacing w:val="-6"/>
          <w:shd w:val="clear" w:color="auto" w:fill="FFFFFF"/>
        </w:rPr>
        <w:t>5</w:t>
      </w:r>
      <w:r w:rsidR="00D261D9" w:rsidRPr="00A55249">
        <w:rPr>
          <w:spacing w:val="-6"/>
          <w:shd w:val="clear" w:color="auto" w:fill="FFFFFF"/>
        </w:rPr>
        <w:t>%</w:t>
      </w:r>
      <w:r w:rsidR="00D261D9">
        <w:rPr>
          <w:spacing w:val="-6"/>
          <w:shd w:val="clear" w:color="auto" w:fill="FFFFFF"/>
        </w:rPr>
        <w:t xml:space="preserve">. </w:t>
      </w:r>
      <w:r w:rsidR="000429DE">
        <w:rPr>
          <w:spacing w:val="-6"/>
          <w:shd w:val="clear" w:color="auto" w:fill="FFFFFF"/>
        </w:rPr>
        <w:t xml:space="preserve">Spadek </w:t>
      </w:r>
      <w:r w:rsidR="000429DE">
        <w:rPr>
          <w:bCs/>
          <w:spacing w:val="-6"/>
          <w:shd w:val="clear" w:color="auto" w:fill="FFFFFF"/>
        </w:rPr>
        <w:t>cen zanotowano w</w:t>
      </w:r>
      <w:r w:rsidR="00AD50D1">
        <w:rPr>
          <w:bCs/>
          <w:spacing w:val="-6"/>
          <w:shd w:val="clear" w:color="auto" w:fill="FFFFFF"/>
        </w:rPr>
        <w:t>e wszystkich sekcjach</w:t>
      </w:r>
      <w:r w:rsidR="00BA07C7">
        <w:rPr>
          <w:bCs/>
          <w:spacing w:val="-6"/>
          <w:shd w:val="clear" w:color="auto" w:fill="FFFFFF"/>
        </w:rPr>
        <w:t>.</w:t>
      </w:r>
      <w:r w:rsidR="00E7339C">
        <w:rPr>
          <w:bCs/>
          <w:spacing w:val="-6"/>
          <w:shd w:val="clear" w:color="auto" w:fill="FFFFFF"/>
        </w:rPr>
        <w:t xml:space="preserve"> Najbardziej obniżono ceny w sekcji</w:t>
      </w:r>
      <w:r w:rsidR="000429DE" w:rsidRPr="00EE4781">
        <w:rPr>
          <w:b/>
          <w:spacing w:val="-6"/>
          <w:shd w:val="clear" w:color="auto" w:fill="FFFFFF"/>
        </w:rPr>
        <w:t xml:space="preserve"> </w:t>
      </w:r>
      <w:r w:rsidR="000429DE" w:rsidRPr="001D3D02">
        <w:rPr>
          <w:b/>
          <w:spacing w:val="-6"/>
          <w:shd w:val="clear" w:color="auto" w:fill="FFFFFF"/>
        </w:rPr>
        <w:t>górnictw</w:t>
      </w:r>
      <w:r w:rsidR="000429DE">
        <w:rPr>
          <w:b/>
          <w:spacing w:val="-6"/>
          <w:shd w:val="clear" w:color="auto" w:fill="FFFFFF"/>
        </w:rPr>
        <w:t>o</w:t>
      </w:r>
      <w:r w:rsidR="000429DE" w:rsidRPr="001D3D02">
        <w:rPr>
          <w:b/>
          <w:spacing w:val="-6"/>
          <w:shd w:val="clear" w:color="auto" w:fill="FFFFFF"/>
        </w:rPr>
        <w:t xml:space="preserve"> i </w:t>
      </w:r>
      <w:r w:rsidR="000429DE" w:rsidRPr="006D26F7">
        <w:rPr>
          <w:b/>
          <w:spacing w:val="-6"/>
          <w:shd w:val="clear" w:color="auto" w:fill="FFFFFF"/>
        </w:rPr>
        <w:t>wydobywani</w:t>
      </w:r>
      <w:r w:rsidR="000429DE">
        <w:rPr>
          <w:b/>
          <w:spacing w:val="-6"/>
          <w:shd w:val="clear" w:color="auto" w:fill="FFFFFF"/>
        </w:rPr>
        <w:t>e</w:t>
      </w:r>
      <w:r w:rsidR="005E2754">
        <w:rPr>
          <w:spacing w:val="-6"/>
          <w:shd w:val="clear" w:color="auto" w:fill="FFFFFF"/>
        </w:rPr>
        <w:t xml:space="preserve"> </w:t>
      </w:r>
      <w:r w:rsidR="000429DE" w:rsidRPr="00EE4781">
        <w:rPr>
          <w:spacing w:val="-6"/>
          <w:shd w:val="clear" w:color="auto" w:fill="FFFFFF"/>
        </w:rPr>
        <w:t>–</w:t>
      </w:r>
      <w:r w:rsidR="000429DE" w:rsidRPr="00EE4781">
        <w:rPr>
          <w:spacing w:val="-6"/>
        </w:rPr>
        <w:t xml:space="preserve"> </w:t>
      </w:r>
      <w:r w:rsidR="000429DE" w:rsidRPr="00EE4781">
        <w:rPr>
          <w:bCs/>
          <w:spacing w:val="-6"/>
          <w:shd w:val="clear" w:color="auto" w:fill="FFFFFF"/>
        </w:rPr>
        <w:t xml:space="preserve">o </w:t>
      </w:r>
      <w:r w:rsidR="00A55249">
        <w:rPr>
          <w:bCs/>
          <w:spacing w:val="-6"/>
          <w:shd w:val="clear" w:color="auto" w:fill="FFFFFF"/>
        </w:rPr>
        <w:t>1,</w:t>
      </w:r>
      <w:r w:rsidR="00AD50D1">
        <w:rPr>
          <w:bCs/>
          <w:spacing w:val="-6"/>
          <w:shd w:val="clear" w:color="auto" w:fill="FFFFFF"/>
        </w:rPr>
        <w:t>0</w:t>
      </w:r>
      <w:r w:rsidR="000429DE" w:rsidRPr="00EE4781">
        <w:rPr>
          <w:bCs/>
          <w:spacing w:val="-6"/>
          <w:shd w:val="clear" w:color="auto" w:fill="FFFFFF"/>
        </w:rPr>
        <w:t xml:space="preserve">%, </w:t>
      </w:r>
      <w:r w:rsidR="000429DE">
        <w:rPr>
          <w:spacing w:val="-6"/>
          <w:shd w:val="clear" w:color="auto" w:fill="FFFFFF"/>
        </w:rPr>
        <w:t xml:space="preserve">w tym </w:t>
      </w:r>
      <w:r w:rsidR="00AD50D1">
        <w:rPr>
          <w:spacing w:val="-6"/>
          <w:shd w:val="clear" w:color="auto" w:fill="FFFFFF"/>
        </w:rPr>
        <w:t>w  wydobywaniu węgla kamiennego i</w:t>
      </w:r>
      <w:r w:rsidR="00AD50D1" w:rsidRPr="00665010">
        <w:rPr>
          <w:spacing w:val="-6"/>
          <w:shd w:val="clear" w:color="auto" w:fill="FFFFFF"/>
        </w:rPr>
        <w:t xml:space="preserve"> węgla brunatnego (lignitu)</w:t>
      </w:r>
      <w:r w:rsidR="00AD50D1">
        <w:rPr>
          <w:spacing w:val="-6"/>
          <w:shd w:val="clear" w:color="auto" w:fill="FFFFFF"/>
        </w:rPr>
        <w:t xml:space="preserve"> – o 3,6%, </w:t>
      </w:r>
      <w:r w:rsidR="000936C8">
        <w:rPr>
          <w:spacing w:val="-6"/>
          <w:shd w:val="clear" w:color="auto" w:fill="FFFFFF"/>
        </w:rPr>
        <w:t xml:space="preserve">przy wzroście </w:t>
      </w:r>
      <w:r w:rsidR="000429DE">
        <w:rPr>
          <w:spacing w:val="-6"/>
          <w:shd w:val="clear" w:color="auto" w:fill="FFFFFF"/>
        </w:rPr>
        <w:t>w górnictwie rud metali</w:t>
      </w:r>
      <w:r w:rsidR="00AD50D1">
        <w:rPr>
          <w:spacing w:val="-6"/>
          <w:shd w:val="clear" w:color="auto" w:fill="FFFFFF"/>
        </w:rPr>
        <w:t xml:space="preserve"> o</w:t>
      </w:r>
      <w:r w:rsidR="000E6798">
        <w:rPr>
          <w:spacing w:val="-6"/>
          <w:shd w:val="clear" w:color="auto" w:fill="FFFFFF"/>
        </w:rPr>
        <w:t> </w:t>
      </w:r>
      <w:r w:rsidR="00AD50D1">
        <w:rPr>
          <w:spacing w:val="-6"/>
          <w:shd w:val="clear" w:color="auto" w:fill="FFFFFF"/>
        </w:rPr>
        <w:t>0,9%</w:t>
      </w:r>
      <w:r w:rsidR="00656D25" w:rsidRPr="00656D25">
        <w:rPr>
          <w:spacing w:val="-6"/>
          <w:shd w:val="clear" w:color="auto" w:fill="FFFFFF"/>
        </w:rPr>
        <w:t>.</w:t>
      </w:r>
      <w:r w:rsidR="000429DE">
        <w:rPr>
          <w:spacing w:val="-6"/>
          <w:shd w:val="clear" w:color="auto" w:fill="FFFFFF"/>
        </w:rPr>
        <w:t xml:space="preserve"> </w:t>
      </w:r>
      <w:r w:rsidR="000936C8">
        <w:rPr>
          <w:spacing w:val="-6"/>
          <w:shd w:val="clear" w:color="auto" w:fill="FFFFFF"/>
        </w:rPr>
        <w:t>W</w:t>
      </w:r>
      <w:r w:rsidR="00E7339C">
        <w:rPr>
          <w:spacing w:val="-6"/>
          <w:shd w:val="clear" w:color="auto" w:fill="FFFFFF"/>
        </w:rPr>
        <w:t xml:space="preserve"> sekcj</w:t>
      </w:r>
      <w:r w:rsidR="000936C8">
        <w:rPr>
          <w:spacing w:val="-6"/>
          <w:shd w:val="clear" w:color="auto" w:fill="FFFFFF"/>
        </w:rPr>
        <w:t>i</w:t>
      </w:r>
      <w:r w:rsidR="00E7339C">
        <w:rPr>
          <w:spacing w:val="-6"/>
          <w:shd w:val="clear" w:color="auto" w:fill="FFFFFF"/>
        </w:rPr>
        <w:t xml:space="preserve"> </w:t>
      </w:r>
      <w:r w:rsidR="00E7339C" w:rsidRPr="00B84F73">
        <w:rPr>
          <w:b/>
          <w:bCs/>
          <w:spacing w:val="-6"/>
          <w:shd w:val="clear" w:color="auto" w:fill="FFFFFF"/>
        </w:rPr>
        <w:t>wytwarzani</w:t>
      </w:r>
      <w:r w:rsidR="00E7339C">
        <w:rPr>
          <w:b/>
          <w:bCs/>
          <w:spacing w:val="-6"/>
          <w:shd w:val="clear" w:color="auto" w:fill="FFFFFF"/>
        </w:rPr>
        <w:t>e</w:t>
      </w:r>
      <w:r w:rsidR="00E7339C" w:rsidRPr="00B84F73">
        <w:rPr>
          <w:b/>
          <w:bCs/>
          <w:spacing w:val="-6"/>
          <w:shd w:val="clear" w:color="auto" w:fill="FFFFFF"/>
        </w:rPr>
        <w:t xml:space="preserve"> i zaopatrywani</w:t>
      </w:r>
      <w:r w:rsidR="00E7339C">
        <w:rPr>
          <w:b/>
          <w:bCs/>
          <w:spacing w:val="-6"/>
          <w:shd w:val="clear" w:color="auto" w:fill="FFFFFF"/>
        </w:rPr>
        <w:t>e</w:t>
      </w:r>
      <w:r w:rsidR="00E7339C" w:rsidRPr="00B84F73">
        <w:rPr>
          <w:b/>
          <w:bCs/>
          <w:spacing w:val="-6"/>
          <w:shd w:val="clear" w:color="auto" w:fill="FFFFFF"/>
        </w:rPr>
        <w:t xml:space="preserve"> w energię elektryczną, gaz, parę wodną i</w:t>
      </w:r>
      <w:r w:rsidR="00E7339C">
        <w:rPr>
          <w:b/>
          <w:bCs/>
          <w:spacing w:val="-6"/>
          <w:shd w:val="clear" w:color="auto" w:fill="FFFFFF"/>
        </w:rPr>
        <w:t> </w:t>
      </w:r>
      <w:r w:rsidR="00E7339C" w:rsidRPr="00B84F73">
        <w:rPr>
          <w:b/>
          <w:bCs/>
          <w:spacing w:val="-6"/>
          <w:shd w:val="clear" w:color="auto" w:fill="FFFFFF"/>
        </w:rPr>
        <w:t>gorącą wodę</w:t>
      </w:r>
      <w:r w:rsidR="00E7339C">
        <w:rPr>
          <w:bCs/>
          <w:spacing w:val="-6"/>
          <w:shd w:val="clear" w:color="auto" w:fill="FFFFFF"/>
        </w:rPr>
        <w:t xml:space="preserve"> </w:t>
      </w:r>
      <w:r w:rsidR="000936C8">
        <w:rPr>
          <w:spacing w:val="-6"/>
        </w:rPr>
        <w:t xml:space="preserve">ceny spadły </w:t>
      </w:r>
      <w:r w:rsidR="00E7339C">
        <w:rPr>
          <w:spacing w:val="-6"/>
        </w:rPr>
        <w:t xml:space="preserve"> o 0,9%, </w:t>
      </w:r>
      <w:r w:rsidR="000936C8">
        <w:rPr>
          <w:spacing w:val="-6"/>
        </w:rPr>
        <w:t xml:space="preserve">w </w:t>
      </w:r>
      <w:r w:rsidR="00E7339C" w:rsidRPr="00BB0708">
        <w:rPr>
          <w:b/>
          <w:spacing w:val="-6"/>
          <w:shd w:val="clear" w:color="auto" w:fill="FFFFFF"/>
        </w:rPr>
        <w:t>przetwórstw</w:t>
      </w:r>
      <w:r w:rsidR="000936C8">
        <w:rPr>
          <w:b/>
          <w:spacing w:val="-6"/>
          <w:shd w:val="clear" w:color="auto" w:fill="FFFFFF"/>
        </w:rPr>
        <w:t>ie</w:t>
      </w:r>
      <w:r w:rsidR="00E7339C" w:rsidRPr="00BB0708">
        <w:rPr>
          <w:b/>
          <w:spacing w:val="-6"/>
          <w:shd w:val="clear" w:color="auto" w:fill="FFFFFF"/>
        </w:rPr>
        <w:t xml:space="preserve"> przemysłow</w:t>
      </w:r>
      <w:r w:rsidR="000936C8">
        <w:rPr>
          <w:b/>
          <w:spacing w:val="-6"/>
          <w:shd w:val="clear" w:color="auto" w:fill="FFFFFF"/>
        </w:rPr>
        <w:t>ym</w:t>
      </w:r>
      <w:r w:rsidR="00E7339C">
        <w:rPr>
          <w:spacing w:val="-6"/>
          <w:shd w:val="clear" w:color="auto" w:fill="FFFFFF"/>
        </w:rPr>
        <w:t xml:space="preserve"> </w:t>
      </w:r>
      <w:r w:rsidR="00E7339C" w:rsidRPr="00CB500E">
        <w:rPr>
          <w:spacing w:val="-6"/>
        </w:rPr>
        <w:t>–</w:t>
      </w:r>
      <w:r w:rsidR="00E7339C">
        <w:rPr>
          <w:spacing w:val="-6"/>
        </w:rPr>
        <w:t xml:space="preserve"> o 0,4%,  a w </w:t>
      </w:r>
      <w:r w:rsidR="00E7339C" w:rsidRPr="00C16683">
        <w:rPr>
          <w:b/>
          <w:spacing w:val="-6"/>
        </w:rPr>
        <w:t>dostaw</w:t>
      </w:r>
      <w:r w:rsidR="00E7339C">
        <w:rPr>
          <w:b/>
          <w:spacing w:val="-6"/>
        </w:rPr>
        <w:t>ie</w:t>
      </w:r>
      <w:r w:rsidR="00E7339C" w:rsidRPr="00C16683">
        <w:rPr>
          <w:b/>
          <w:spacing w:val="-6"/>
        </w:rPr>
        <w:t xml:space="preserve"> wody; gospodarowani</w:t>
      </w:r>
      <w:r w:rsidR="00E7339C">
        <w:rPr>
          <w:b/>
          <w:spacing w:val="-6"/>
        </w:rPr>
        <w:t>u</w:t>
      </w:r>
      <w:r w:rsidR="00E7339C" w:rsidRPr="00C16683">
        <w:rPr>
          <w:b/>
          <w:spacing w:val="-6"/>
        </w:rPr>
        <w:t xml:space="preserve"> ściekami i odpadami; rekultywacj</w:t>
      </w:r>
      <w:r w:rsidR="00E7339C">
        <w:rPr>
          <w:b/>
          <w:spacing w:val="-6"/>
        </w:rPr>
        <w:t>i</w:t>
      </w:r>
      <w:r w:rsidR="00E7339C">
        <w:rPr>
          <w:spacing w:val="-6"/>
        </w:rPr>
        <w:t xml:space="preserve"> </w:t>
      </w:r>
      <w:r w:rsidR="00E7339C" w:rsidRPr="00E7339C">
        <w:rPr>
          <w:spacing w:val="-6"/>
        </w:rPr>
        <w:t>– o 0,</w:t>
      </w:r>
      <w:r w:rsidR="00E7339C">
        <w:rPr>
          <w:spacing w:val="-6"/>
        </w:rPr>
        <w:t>1</w:t>
      </w:r>
      <w:r w:rsidR="00E7339C" w:rsidRPr="00E7339C">
        <w:rPr>
          <w:spacing w:val="-6"/>
        </w:rPr>
        <w:t>%</w:t>
      </w:r>
      <w:r w:rsidR="00E7339C">
        <w:rPr>
          <w:spacing w:val="-6"/>
        </w:rPr>
        <w:t>.</w:t>
      </w:r>
    </w:p>
    <w:p w14:paraId="748D90D8" w14:textId="3A4051AD" w:rsidR="00EE4781" w:rsidRDefault="00EE4781" w:rsidP="00EE4781">
      <w:pPr>
        <w:spacing w:after="0"/>
        <w:rPr>
          <w:spacing w:val="-6"/>
        </w:rPr>
      </w:pPr>
    </w:p>
    <w:p w14:paraId="0CB81036" w14:textId="2653FE25" w:rsidR="00FB1CDE" w:rsidRPr="00CF0A53" w:rsidRDefault="00464878" w:rsidP="00C25CC3">
      <w:pPr>
        <w:pStyle w:val="Tytuwykresu0"/>
        <w:ind w:left="851" w:hanging="851"/>
        <w:rPr>
          <w:rFonts w:ascii="Fira Sans" w:hAnsi="Fira Sans"/>
        </w:rPr>
      </w:pPr>
      <w:bookmarkStart w:id="1" w:name="_Hlk156312737"/>
      <w:r w:rsidRPr="00464878">
        <w:rPr>
          <w:spacing w:val="-6"/>
          <w:sz w:val="12"/>
          <w:szCs w:val="12"/>
          <w:shd w:val="clear" w:color="auto" w:fill="FFFFFF"/>
        </w:rPr>
        <w:drawing>
          <wp:anchor distT="0" distB="0" distL="114300" distR="114300" simplePos="0" relativeHeight="251843584" behindDoc="0" locked="0" layoutInCell="1" allowOverlap="1" wp14:anchorId="48E6C635" wp14:editId="09F35D8C">
            <wp:simplePos x="0" y="0"/>
            <wp:positionH relativeFrom="column">
              <wp:posOffset>41044</wp:posOffset>
            </wp:positionH>
            <wp:positionV relativeFrom="paragraph">
              <wp:posOffset>713509</wp:posOffset>
            </wp:positionV>
            <wp:extent cx="5122545" cy="2988310"/>
            <wp:effectExtent l="0" t="0" r="1905" b="2540"/>
            <wp:wrapTopAndBottom/>
            <wp:docPr id="3" name="Wykres 3" descr="Wykres 1. Zmiany cen w sekcji przetwórstwo przemysłowe według działów we wrześniu 2024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E564B6" w:rsidRPr="00966C9A">
        <mc:AlternateContent>
          <mc:Choice Requires="wps">
            <w:drawing>
              <wp:anchor distT="45720" distB="45720" distL="114300" distR="114300" simplePos="0" relativeHeight="251759616" behindDoc="1" locked="0" layoutInCell="1" allowOverlap="1" wp14:anchorId="18265EB0" wp14:editId="07C00795">
                <wp:simplePos x="0" y="0"/>
                <wp:positionH relativeFrom="column">
                  <wp:posOffset>5257800</wp:posOffset>
                </wp:positionH>
                <wp:positionV relativeFrom="paragraph">
                  <wp:posOffset>1162050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e wrześniu 2024 r. w stosunku do miesiąca poprzedniego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2379B677" w:rsidR="00883E43" w:rsidRDefault="00883E43" w:rsidP="00883E43">
                            <w:pPr>
                              <w:pStyle w:val="tekstzboku"/>
                              <w:rPr>
                                <w:iCs/>
                              </w:rPr>
                            </w:pPr>
                            <w:r w:rsidRPr="005546DA">
                              <w:rPr>
                                <w:iCs/>
                              </w:rPr>
                              <w:t xml:space="preserve">Spośród działów przetwórstwa przemysłowego </w:t>
                            </w:r>
                            <w:r w:rsidR="00E7339C">
                              <w:rPr>
                                <w:iCs/>
                              </w:rPr>
                              <w:t>we wrześniu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F52A6">
                              <w:rPr>
                                <w:iCs/>
                              </w:rPr>
                              <w:t>obniżono</w:t>
                            </w:r>
                            <w:r w:rsidR="00950E4C">
                              <w:rPr>
                                <w:iCs/>
                              </w:rPr>
                              <w:t xml:space="preserve"> ceny </w:t>
                            </w:r>
                            <w:r w:rsidR="003F52A6">
                              <w:rPr>
                                <w:iCs/>
                              </w:rPr>
                              <w:t>produkcji koksu i produktów rafinacji ropy naftowej</w:t>
                            </w:r>
                          </w:p>
                          <w:p w14:paraId="3D2AA17C" w14:textId="5EF4AE6F" w:rsidR="00E564B6" w:rsidRPr="005546DA" w:rsidRDefault="00E564B6" w:rsidP="00E564B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e wrześniu 2024 r. w stosunku do miesiąca poprzedniego najbardziej obniżono ceny produkcji koksu i produktów rafinacji ropy naftowej" style="position:absolute;left:0;text-align:left;margin-left:414pt;margin-top:91.5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" filled="f" stroked="f">
                <v:textbox>
                  <w:txbxContent>
                    <w:p w14:paraId="6A498C78" w14:textId="2379B677" w:rsidR="00883E43" w:rsidRDefault="00883E43" w:rsidP="00883E43">
                      <w:pPr>
                        <w:pStyle w:val="tekstzboku"/>
                        <w:rPr>
                          <w:iCs/>
                        </w:rPr>
                      </w:pPr>
                      <w:r w:rsidRPr="005546DA">
                        <w:rPr>
                          <w:iCs/>
                        </w:rPr>
                        <w:t xml:space="preserve">Spośród działów przetwórstwa przemysłowego </w:t>
                      </w:r>
                      <w:r w:rsidR="00E7339C">
                        <w:rPr>
                          <w:iCs/>
                        </w:rPr>
                        <w:t>we wrześniu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F52A6">
                        <w:rPr>
                          <w:iCs/>
                        </w:rPr>
                        <w:t>obniżono</w:t>
                      </w:r>
                      <w:r w:rsidR="00950E4C">
                        <w:rPr>
                          <w:iCs/>
                        </w:rPr>
                        <w:t xml:space="preserve"> ceny </w:t>
                      </w:r>
                      <w:r w:rsidR="003F52A6">
                        <w:rPr>
                          <w:iCs/>
                        </w:rPr>
                        <w:t>produkcji koksu i produktów rafinacji ropy naftowej</w:t>
                      </w:r>
                    </w:p>
                    <w:p w14:paraId="3D2AA17C" w14:textId="5EF4AE6F" w:rsidR="00E564B6" w:rsidRPr="005546DA" w:rsidRDefault="00E564B6" w:rsidP="00E564B6">
                      <w:pPr>
                        <w:pStyle w:val="tekstzboku"/>
                        <w:rPr>
                          <w:iCs/>
                        </w:rPr>
                      </w:pP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w</w:t>
      </w:r>
      <w:r w:rsidR="00E7339C">
        <w:rPr>
          <w:rFonts w:ascii="Fira Sans" w:hAnsi="Fira Sans"/>
        </w:rPr>
        <w:t xml:space="preserve">e wrześniu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1"/>
    <w:p w14:paraId="0C52976D" w14:textId="54DAB105" w:rsidR="00445B7B" w:rsidRDefault="00445B7B" w:rsidP="00C25CC3">
      <w:pPr>
        <w:ind w:left="851"/>
        <w:rPr>
          <w:spacing w:val="-6"/>
        </w:rPr>
      </w:pP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2177675D"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E7339C">
        <w:rPr>
          <w:rFonts w:eastAsia="Times New Roman" w:cs="Times New Roman"/>
          <w:b/>
          <w:bCs/>
          <w:color w:val="001D77"/>
          <w:szCs w:val="19"/>
          <w:lang w:eastAsia="pl-PL"/>
        </w:rPr>
        <w:t>we wrześniu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E7339C">
        <w:rPr>
          <w:rFonts w:eastAsia="Times New Roman" w:cs="Times New Roman"/>
          <w:b/>
          <w:bCs/>
          <w:color w:val="001D77"/>
          <w:szCs w:val="19"/>
          <w:lang w:eastAsia="pl-PL"/>
        </w:rPr>
        <w:t>wrześniem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1479F1E0" w:rsidR="0066387C" w:rsidRDefault="0066387C" w:rsidP="00FB1CDE">
      <w:pPr>
        <w:spacing w:after="0"/>
        <w:ind w:left="68"/>
        <w:rPr>
          <w:shd w:val="clear" w:color="auto" w:fill="FFFFFF"/>
        </w:rPr>
      </w:pPr>
    </w:p>
    <w:p w14:paraId="21F52C32" w14:textId="418B3842" w:rsidR="00EE1130" w:rsidRDefault="00E7339C" w:rsidP="00FB1CDE">
      <w:pPr>
        <w:spacing w:after="0"/>
        <w:ind w:left="68"/>
        <w:rPr>
          <w:shd w:val="clear" w:color="auto" w:fill="FFFFFF"/>
        </w:rPr>
      </w:pPr>
      <w:r>
        <w:rPr>
          <w:shd w:val="clear" w:color="auto" w:fill="FFFFFF"/>
        </w:rPr>
        <w:t>We wrześniu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Pr>
          <w:shd w:val="clear" w:color="auto" w:fill="FFFFFF"/>
        </w:rPr>
        <w:t>6,3</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Pr>
          <w:shd w:val="clear" w:color="auto" w:fill="FFFFFF"/>
        </w:rPr>
        <w:t>11,9</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Pr>
          <w:shd w:val="clear" w:color="auto" w:fill="FFFFFF"/>
        </w:rPr>
        <w:t>8,9</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Pr>
          <w:shd w:val="clear" w:color="auto" w:fill="FFFFFF"/>
        </w:rPr>
        <w:t>21,8</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Pr>
          <w:shd w:val="clear" w:color="auto" w:fill="FFFFFF"/>
        </w:rPr>
        <w:t>2</w:t>
      </w:r>
      <w:r w:rsidR="00A55249">
        <w:rPr>
          <w:shd w:val="clear" w:color="auto" w:fill="FFFFFF"/>
        </w:rPr>
        <w:t>,7</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Pr>
          <w:shd w:val="clear" w:color="auto" w:fill="FFFFFF"/>
        </w:rPr>
        <w:t>5,5</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31AAE51F" w:rsidR="00EE1130" w:rsidRPr="0066387C" w:rsidRDefault="00DB5953" w:rsidP="0066387C">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761C6264" wp14:editId="0405955C">
            <wp:simplePos x="0" y="0"/>
            <wp:positionH relativeFrom="margin">
              <wp:align>right</wp:align>
            </wp:positionH>
            <wp:positionV relativeFrom="paragraph">
              <wp:posOffset>691688</wp:posOffset>
            </wp:positionV>
            <wp:extent cx="5122545" cy="2988310"/>
            <wp:effectExtent l="0" t="0" r="1905" b="2540"/>
            <wp:wrapTopAndBottom/>
            <wp:docPr id="7" name="Wykres 7" descr="Wykres 2. Zmiany cen w sekcji przetwórstwo przemysłowe według działów we wrześniu 2024  r. w porównaniu z analogicznym miesiąc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7339C">
        <w:t>we wrześniu</w:t>
      </w:r>
      <w:r w:rsidR="00315499">
        <w:t xml:space="preserve">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296C930B" w:rsidR="00175562" w:rsidRDefault="00117625" w:rsidP="0024689C">
      <w:pPr>
        <w:rPr>
          <w:shd w:val="clear" w:color="auto" w:fill="FFFFFF"/>
        </w:rPr>
      </w:pPr>
      <w:r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706DAE78">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e wrześniu 2024 r. w stosunku do analogicznego miesiąca poprzedniego roku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636CCC75" w:rsidR="00883E43" w:rsidRPr="00E95B8E" w:rsidRDefault="00B803A7" w:rsidP="00883E43">
                            <w:pPr>
                              <w:pStyle w:val="tekstzboku"/>
                              <w:rPr>
                                <w:bCs w:val="0"/>
                              </w:rPr>
                            </w:pPr>
                            <w:r>
                              <w:rPr>
                                <w:iCs/>
                              </w:rPr>
                              <w:t>We wrześniu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e wrześniu 2024 r. w stosunku do analogicznego miesiąca poprzedniego roku najbardziej obniżono ceny produkcji koksu i produktów rafinacji ropy naftowej"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" filled="f" stroked="f">
                <v:textbox>
                  <w:txbxContent>
                    <w:p w14:paraId="3E293410" w14:textId="636CCC75" w:rsidR="00883E43" w:rsidRPr="00E95B8E" w:rsidRDefault="00B803A7" w:rsidP="00883E43">
                      <w:pPr>
                        <w:pStyle w:val="tekstzboku"/>
                        <w:rPr>
                          <w:bCs w:val="0"/>
                        </w:rPr>
                      </w:pPr>
                      <w:r>
                        <w:rPr>
                          <w:iCs/>
                        </w:rPr>
                        <w:t>We wrześniu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656D25">
                        <w:t>koksu i produktów rafinacji ropy naftowej</w:t>
                      </w:r>
                    </w:p>
                  </w:txbxContent>
                </v:textbox>
                <w10:wrap type="tight" anchory="page"/>
              </v:shape>
            </w:pict>
          </mc:Fallback>
        </mc:AlternateContent>
      </w:r>
    </w:p>
    <w:p w14:paraId="60034F0C" w14:textId="77C75ED2" w:rsidR="00175562" w:rsidRDefault="00175562" w:rsidP="0024689C">
      <w:pPr>
        <w:rPr>
          <w:shd w:val="clear" w:color="auto" w:fill="FFFFFF"/>
        </w:rPr>
      </w:pPr>
    </w:p>
    <w:p w14:paraId="79FC755E" w14:textId="09286632"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E7339C">
        <w:rPr>
          <w:bCs/>
          <w:shd w:val="clear" w:color="auto" w:fill="FFFFFF"/>
        </w:rPr>
        <w:t>2,9</w:t>
      </w:r>
      <w:r w:rsidR="00277D2D">
        <w:rPr>
          <w:bCs/>
          <w:shd w:val="clear" w:color="auto" w:fill="FFFFFF"/>
        </w:rPr>
        <w:t>%</w:t>
      </w:r>
      <w:r w:rsidR="00277D2D">
        <w:rPr>
          <w:shd w:val="clear" w:color="auto" w:fill="FFFFFF"/>
        </w:rPr>
        <w:t>.</w:t>
      </w:r>
    </w:p>
    <w:p w14:paraId="652F9A92" w14:textId="74058589" w:rsidR="0066387C" w:rsidRDefault="0066387C">
      <w:pPr>
        <w:spacing w:before="0" w:after="160" w:line="259" w:lineRule="auto"/>
      </w:pPr>
      <w:r>
        <w:br w:type="page"/>
      </w:r>
    </w:p>
    <w:p w14:paraId="6E49C3F4" w14:textId="2D920E76" w:rsidR="00883E43" w:rsidRPr="0066387C" w:rsidRDefault="00015DC4" w:rsidP="00C158BF">
      <w:pPr>
        <w:spacing w:after="0"/>
        <w:ind w:left="851" w:hanging="851"/>
        <w:rPr>
          <w:rFonts w:ascii="Fira Sans SemiBold" w:eastAsia="Times New Roman" w:hAnsi="Fira Sans SemiBold" w:cs="Times New Roman"/>
          <w:b/>
          <w:bCs/>
          <w:noProof/>
          <w:szCs w:val="24"/>
          <w:lang w:eastAsia="pl-PL"/>
        </w:rPr>
      </w:pPr>
      <w:r>
        <w:rPr>
          <w:noProof/>
          <w:lang w:eastAsia="pl-PL"/>
        </w:rPr>
        <w:lastRenderedPageBreak/>
        <w:drawing>
          <wp:anchor distT="0" distB="0" distL="114300" distR="114300" simplePos="0" relativeHeight="251846656" behindDoc="0" locked="0" layoutInCell="1" allowOverlap="1" wp14:anchorId="7570098A" wp14:editId="7D221ED4">
            <wp:simplePos x="0" y="0"/>
            <wp:positionH relativeFrom="margin">
              <wp:align>left</wp:align>
            </wp:positionH>
            <wp:positionV relativeFrom="paragraph">
              <wp:posOffset>429491</wp:posOffset>
            </wp:positionV>
            <wp:extent cx="5122545" cy="2988310"/>
            <wp:effectExtent l="0" t="0" r="1905" b="2540"/>
            <wp:wrapTopAndBottom/>
            <wp:docPr id="19" name="Wykres 19" descr="Wykres 3. Zmiany cen produkcji sprzedanej przemysłu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26CE5"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7BE69580">
                <wp:simplePos x="0" y="0"/>
                <wp:positionH relativeFrom="column">
                  <wp:posOffset>5349875</wp:posOffset>
                </wp:positionH>
                <wp:positionV relativeFrom="paragraph">
                  <wp:posOffset>1192126</wp:posOffset>
                </wp:positionV>
                <wp:extent cx="1420495" cy="1074420"/>
                <wp:effectExtent l="0" t="0" r="0" b="0"/>
                <wp:wrapTight wrapText="bothSides">
                  <wp:wrapPolygon edited="0">
                    <wp:start x="869" y="0"/>
                    <wp:lineTo x="869" y="21064"/>
                    <wp:lineTo x="20567" y="21064"/>
                    <wp:lineTo x="20567" y="0"/>
                    <wp:lineTo x="869" y="0"/>
                  </wp:wrapPolygon>
                </wp:wrapTight>
                <wp:docPr id="20" name="Pole tekstowe 20" descr="We wrześniu 2024 r. ceny produkcji sprzedanej przemysłu spadły w porównaniu do poprzedniego miesiąca o 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74420"/>
                        </a:xfrm>
                        <a:prstGeom prst="rect">
                          <a:avLst/>
                        </a:prstGeom>
                        <a:noFill/>
                        <a:ln w="9525">
                          <a:noFill/>
                          <a:miter lim="800000"/>
                          <a:headEnd/>
                          <a:tailEnd/>
                        </a:ln>
                      </wps:spPr>
                      <wps:txbx>
                        <w:txbxContent>
                          <w:p w14:paraId="3A31BF0C" w14:textId="3AA44E11" w:rsidR="00883E43" w:rsidRPr="00DC2453" w:rsidRDefault="00E327D1" w:rsidP="00DC2453">
                            <w:pPr>
                              <w:pStyle w:val="tekstzboku"/>
                            </w:pPr>
                            <w:r w:rsidRPr="00DC2453">
                              <w:t>W</w:t>
                            </w:r>
                            <w:r w:rsidR="00B803A7">
                              <w:t xml:space="preserve">e wrześniu </w:t>
                            </w:r>
                            <w:r w:rsidR="00E315B8" w:rsidRPr="00DC2453">
                              <w:t>2024</w:t>
                            </w:r>
                            <w:r w:rsidR="00883E43" w:rsidRPr="00DC2453">
                              <w:t xml:space="preserve"> r. </w:t>
                            </w:r>
                            <w:r w:rsidR="00656D25">
                              <w:t xml:space="preserve">ceny produkcji sprzedanej przemysłu spadły </w:t>
                            </w:r>
                            <w:r w:rsidR="00DC2453" w:rsidRPr="00DC2453">
                              <w:t xml:space="preserve">w </w:t>
                            </w:r>
                            <w:r w:rsidR="00656D25">
                              <w:t>porównaniu do poprzedniego miesiąca o 0,</w:t>
                            </w:r>
                            <w:r w:rsidR="00B803A7">
                              <w:t>5</w:t>
                            </w:r>
                            <w:r w:rsidR="00656D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e wrześniu 2024 r. ceny produkcji sprzedanej przemysłu spadły w porównaniu do poprzedniego miesiąca o 0,5%" style="position:absolute;left:0;text-align:left;margin-left:421.25pt;margin-top:93.85pt;width:111.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" filled="f" stroked="f">
                <v:textbox>
                  <w:txbxContent>
                    <w:p w14:paraId="3A31BF0C" w14:textId="3AA44E11" w:rsidR="00883E43" w:rsidRPr="00DC2453" w:rsidRDefault="00E327D1" w:rsidP="00DC2453">
                      <w:pPr>
                        <w:pStyle w:val="tekstzboku"/>
                      </w:pPr>
                      <w:r w:rsidRPr="00DC2453">
                        <w:t>W</w:t>
                      </w:r>
                      <w:r w:rsidR="00B803A7">
                        <w:t xml:space="preserve">e wrześniu </w:t>
                      </w:r>
                      <w:r w:rsidR="00E315B8" w:rsidRPr="00DC2453">
                        <w:t>2024</w:t>
                      </w:r>
                      <w:r w:rsidR="00883E43" w:rsidRPr="00DC2453">
                        <w:t xml:space="preserve"> r. </w:t>
                      </w:r>
                      <w:r w:rsidR="00656D25">
                        <w:t xml:space="preserve">ceny produkcji sprzedanej przemysłu spadły </w:t>
                      </w:r>
                      <w:r w:rsidR="00DC2453" w:rsidRPr="00DC2453">
                        <w:t xml:space="preserve">w </w:t>
                      </w:r>
                      <w:r w:rsidR="00656D25">
                        <w:t>porównaniu do poprzedniego miesiąca o 0,</w:t>
                      </w:r>
                      <w:r w:rsidR="00B803A7">
                        <w:t>5</w:t>
                      </w:r>
                      <w:r w:rsidR="00656D25">
                        <w:t>%</w:t>
                      </w:r>
                    </w:p>
                  </w:txbxContent>
                </v:textbox>
                <w10:wrap type="tight"/>
              </v:shape>
            </w:pict>
          </mc:Fallback>
        </mc:AlternateContent>
      </w:r>
      <w:r w:rsidR="00883E43" w:rsidRPr="0066387C">
        <w:rPr>
          <w:rFonts w:ascii="Fira Sans SemiBold" w:eastAsia="Times New Roman" w:hAnsi="Fira Sans SemiBold" w:cs="Times New Roman"/>
          <w:b/>
          <w:bCs/>
          <w:noProof/>
          <w:szCs w:val="24"/>
          <w:lang w:eastAsia="pl-PL"/>
        </w:rPr>
        <w:t xml:space="preserve">Wykres </w:t>
      </w:r>
      <w:r w:rsidR="0066387C">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00883E43"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00883E43"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711724CB" w:rsidR="00883E43" w:rsidRDefault="00883E43" w:rsidP="00883E43">
      <w:pPr>
        <w:spacing w:before="0" w:after="160" w:line="259" w:lineRule="auto"/>
      </w:pPr>
    </w:p>
    <w:p w14:paraId="5FE5CD02" w14:textId="517D0ED0" w:rsidR="00883E43" w:rsidRDefault="00883E43" w:rsidP="0054212B">
      <w:pPr>
        <w:rPr>
          <w:noProof/>
          <w:lang w:eastAsia="pl-PL"/>
        </w:rPr>
      </w:pPr>
    </w:p>
    <w:p w14:paraId="0DF6A231" w14:textId="0D41A310"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4F1A771F" w:rsidR="00604281" w:rsidRDefault="00015DC4" w:rsidP="00DC6D14">
      <w:r>
        <w:rPr>
          <w:noProof/>
          <w:lang w:eastAsia="pl-PL"/>
        </w:rPr>
        <w:drawing>
          <wp:anchor distT="0" distB="0" distL="114300" distR="114300" simplePos="0" relativeHeight="251848704" behindDoc="0" locked="0" layoutInCell="1" allowOverlap="1" wp14:anchorId="7AE7825E" wp14:editId="55B7897B">
            <wp:simplePos x="0" y="0"/>
            <wp:positionH relativeFrom="margin">
              <wp:align>right</wp:align>
            </wp:positionH>
            <wp:positionV relativeFrom="paragraph">
              <wp:posOffset>178088</wp:posOffset>
            </wp:positionV>
            <wp:extent cx="5122545" cy="2988310"/>
            <wp:effectExtent l="0" t="0" r="1905" b="2540"/>
            <wp:wrapTopAndBottom/>
            <wp:docPr id="25" name="Wykres 25" descr="Wykres 4. Zmiany cen produkcji sprzedanej przemysłu w latach 2023-2024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1B7401BB">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e wrześniu 2024 r. zaobserwowano spadek dynamiki cen produkcji sprzedanej przemysłu w skali roku 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1332CBF2" w:rsidR="00883E43" w:rsidRPr="005C0F80" w:rsidRDefault="004E1B40" w:rsidP="00883E43">
                            <w:pPr>
                              <w:pStyle w:val="tekstzboku"/>
                              <w:rPr>
                                <w:iCs/>
                              </w:rPr>
                            </w:pPr>
                            <w:r>
                              <w:rPr>
                                <w:iCs/>
                              </w:rPr>
                              <w:t>W</w:t>
                            </w:r>
                            <w:r w:rsidR="00B803A7">
                              <w:rPr>
                                <w:iCs/>
                              </w:rPr>
                              <w:t>e wrześniu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B803A7">
                              <w:rPr>
                                <w:iCs/>
                              </w:rPr>
                              <w:t>6,3</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e wrześniu 2024 r. zaobserwowano spadek dynamiki cen produkcji sprzedanej przemysłu w skali roku o 6,3%"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" filled="f" stroked="f">
                <v:textbox>
                  <w:txbxContent>
                    <w:p w14:paraId="04F7DF6A" w14:textId="1332CBF2" w:rsidR="00883E43" w:rsidRPr="005C0F80" w:rsidRDefault="004E1B40" w:rsidP="00883E43">
                      <w:pPr>
                        <w:pStyle w:val="tekstzboku"/>
                        <w:rPr>
                          <w:iCs/>
                        </w:rPr>
                      </w:pPr>
                      <w:r>
                        <w:rPr>
                          <w:iCs/>
                        </w:rPr>
                        <w:t>W</w:t>
                      </w:r>
                      <w:r w:rsidR="00B803A7">
                        <w:rPr>
                          <w:iCs/>
                        </w:rPr>
                        <w:t>e wrześniu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B803A7">
                        <w:rPr>
                          <w:iCs/>
                        </w:rPr>
                        <w:t>6,3</w:t>
                      </w:r>
                      <w:r w:rsidR="00C04C07">
                        <w:rPr>
                          <w:iCs/>
                        </w:rPr>
                        <w:t>%</w:t>
                      </w:r>
                    </w:p>
                  </w:txbxContent>
                </v:textbox>
                <w10:wrap type="tight"/>
              </v:shape>
            </w:pict>
          </mc:Fallback>
        </mc:AlternateContent>
      </w:r>
    </w:p>
    <w:p w14:paraId="56155CE5" w14:textId="02A6ABD3" w:rsidR="00175562" w:rsidRDefault="00175562" w:rsidP="00DC6D14"/>
    <w:p w14:paraId="0C999888" w14:textId="2886B65A"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0A802167" w:rsidR="00883E43" w:rsidRDefault="002B238C" w:rsidP="00883E43">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0280D886" wp14:editId="0A818D2F">
            <wp:simplePos x="0" y="0"/>
            <wp:positionH relativeFrom="margin">
              <wp:align>left</wp:align>
            </wp:positionH>
            <wp:positionV relativeFrom="paragraph">
              <wp:posOffset>484332</wp:posOffset>
            </wp:positionV>
            <wp:extent cx="5222875" cy="3705860"/>
            <wp:effectExtent l="0" t="0" r="0" b="8890"/>
            <wp:wrapTopAndBottom/>
            <wp:docPr id="26" name="Wykres 26" descr="Wykres 5. Zmiany cen produkcji sprzedanej przemysłu według sekcji PKD w latach 2023-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2" w:name="_Hlk101264545"/>
      <w:r w:rsidR="0066387C">
        <w:t>5</w:t>
      </w:r>
      <w:r w:rsidR="00883E43" w:rsidRPr="00DA6F6D">
        <w:t>. Zmiany cen produkcji sprzedanej przemysłu według sekcji PKD w latach 202</w:t>
      </w:r>
      <w:r w:rsidR="00AB507D">
        <w:t>3</w:t>
      </w:r>
      <w:r w:rsidR="00883E43" w:rsidRPr="00DA6F6D">
        <w:t>-202</w:t>
      </w:r>
      <w:r w:rsidR="00027704">
        <w:t>4</w:t>
      </w:r>
      <w:r w:rsidR="00883E43" w:rsidRPr="00DA6F6D">
        <w:t xml:space="preserve"> w</w:t>
      </w:r>
      <w:r w:rsidR="00883E43" w:rsidRPr="00DD4DC3">
        <w:t> </w:t>
      </w:r>
      <w:r w:rsidR="00027704">
        <w:t>porównaniu z</w:t>
      </w:r>
      <w:r w:rsidR="00883E43" w:rsidRPr="00DA6F6D">
        <w:t xml:space="preserve"> grudni</w:t>
      </w:r>
      <w:r w:rsidR="00027704">
        <w:t>em</w:t>
      </w:r>
      <w:r w:rsidR="00883E43" w:rsidRPr="00DA6F6D">
        <w:t xml:space="preserve"> 20</w:t>
      </w:r>
      <w:r w:rsidR="00883E43">
        <w:t>2</w:t>
      </w:r>
      <w:r w:rsidR="00757414">
        <w:t>2</w:t>
      </w:r>
      <w:r w:rsidR="00883E43" w:rsidRPr="00DA6F6D">
        <w:t xml:space="preserve"> r.</w:t>
      </w:r>
    </w:p>
    <w:bookmarkEnd w:id="2"/>
    <w:p w14:paraId="13654FF9" w14:textId="45F0CDF6" w:rsidR="00216634" w:rsidRPr="00883E43" w:rsidRDefault="00216634" w:rsidP="00216634">
      <w:pPr>
        <w:spacing w:line="288" w:lineRule="auto"/>
        <w:rPr>
          <w:rFonts w:eastAsia="Times New Roman" w:cs="Times New Roman"/>
          <w:szCs w:val="19"/>
          <w:lang w:eastAsia="pl-PL"/>
        </w:rPr>
      </w:pPr>
    </w:p>
    <w:p w14:paraId="30B9B2E3" w14:textId="0D1C016C" w:rsidR="00FC3D69" w:rsidRDefault="00FC3D69" w:rsidP="00DC6D14">
      <w:pPr>
        <w:rPr>
          <w:sz w:val="18"/>
        </w:rPr>
      </w:pPr>
    </w:p>
    <w:p w14:paraId="0E7564AA" w14:textId="13EE4C47" w:rsidR="002B238C" w:rsidRDefault="002B238C" w:rsidP="00DC6D14">
      <w:pPr>
        <w:rPr>
          <w:sz w:val="18"/>
        </w:rPr>
      </w:pPr>
    </w:p>
    <w:p w14:paraId="41D5C129" w14:textId="534EA0EA" w:rsidR="002B238C" w:rsidRPr="00883E43" w:rsidRDefault="002B238C"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1ECA6E69"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D279BB">
              <w:rPr>
                <w:b/>
              </w:rPr>
              <w:instrText>HYPERLINK "https://stat.gov.pl/obszary-tematyczne/inne-opracowania/informacje-o-sytuacji-spoleczno-gospodarczej/biuletyn-statystyczny-nr-82024,4,153.html"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2A002" w14:textId="77777777" w:rsidR="001D4404" w:rsidRDefault="001D4404" w:rsidP="000662E2">
      <w:pPr>
        <w:spacing w:after="0" w:line="240" w:lineRule="auto"/>
      </w:pPr>
      <w:r>
        <w:separator/>
      </w:r>
    </w:p>
  </w:endnote>
  <w:endnote w:type="continuationSeparator" w:id="0">
    <w:p w14:paraId="12404C33" w14:textId="77777777" w:rsidR="001D4404" w:rsidRDefault="001D440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5634A5CC-6F46-4B27-A512-2C9DF1272C6B}"/>
    <w:embedBold r:id="rId2" w:fontKey="{E96F3786-F566-4453-925D-20DBCCE1B053}"/>
    <w:embedItalic r:id="rId3" w:fontKey="{65DEB4DB-6BA6-4F83-9BBF-133E0199B147}"/>
  </w:font>
  <w:font w:name="Fira Sans">
    <w:panose1 w:val="020B0503050000020004"/>
    <w:charset w:val="EE"/>
    <w:family w:val="swiss"/>
    <w:pitch w:val="variable"/>
    <w:sig w:usb0="600002FF" w:usb1="02000001" w:usb2="00000000" w:usb3="00000000" w:csb0="0000019F" w:csb1="00000000"/>
    <w:embedRegular r:id="rId4" w:fontKey="{75FD1E48-783A-4D03-9ABA-75A10F077C0E}"/>
    <w:embedBold r:id="rId5" w:fontKey="{C61DE06C-4218-4340-B45A-9E9943CC05DD}"/>
    <w:embedItalic r:id="rId6" w:fontKey="{140D8A5F-D19E-4DCD-9E63-F4C9E034C58C}"/>
  </w:font>
  <w:font w:name="Fira Sans SemiBold">
    <w:panose1 w:val="020B0603050000020004"/>
    <w:charset w:val="EE"/>
    <w:family w:val="swiss"/>
    <w:pitch w:val="variable"/>
    <w:sig w:usb0="600002FF" w:usb1="02000001" w:usb2="00000000" w:usb3="00000000" w:csb0="0000019F" w:csb1="00000000"/>
    <w:embedRegular r:id="rId7" w:fontKey="{AD49D65A-7B28-4463-B1A0-2F75A91F1604}"/>
    <w:embedBold r:id="rId8" w:fontKey="{D3FDF2FB-76C8-4BFC-B187-58B86BC0EEBC}"/>
  </w:font>
  <w:font w:name="Fira Sans Medium">
    <w:panose1 w:val="020B0603050000020004"/>
    <w:charset w:val="EE"/>
    <w:family w:val="swiss"/>
    <w:pitch w:val="variable"/>
    <w:sig w:usb0="600002FF" w:usb1="02000001" w:usb2="00000000" w:usb3="00000000" w:csb0="0000019F" w:csb1="00000000"/>
    <w:embedRegular r:id="rId9" w:fontKey="{65672627-547D-4140-8A5B-CA05388FFFD4}"/>
    <w:embedItalic r:id="rId10" w:fontKey="{4ABBB3C6-0039-41C0-A285-A86C49F3A6FE}"/>
  </w:font>
  <w:font w:name="Segoe UI">
    <w:panose1 w:val="020B0502040204020203"/>
    <w:charset w:val="EE"/>
    <w:family w:val="swiss"/>
    <w:pitch w:val="variable"/>
    <w:sig w:usb0="E4002EFF" w:usb1="C000E47F" w:usb2="00000009" w:usb3="00000000" w:csb0="000001FF" w:csb1="00000000"/>
    <w:embedRegular r:id="rId11" w:fontKey="{F575099E-BECE-472D-A24D-D3BB6E559752}"/>
  </w:font>
  <w:font w:name="Fira Sans Extra Condensed SemiB">
    <w:panose1 w:val="020B0603050000020004"/>
    <w:charset w:val="EE"/>
    <w:family w:val="swiss"/>
    <w:pitch w:val="variable"/>
    <w:sig w:usb0="600002FF" w:usb1="00000001" w:usb2="00000000" w:usb3="00000000" w:csb0="0000019F" w:csb1="00000000"/>
    <w:embedRegular r:id="rId12" w:fontKey="{D705D9D8-1A09-4129-BE76-E10BB5F6E418}"/>
  </w:font>
  <w:font w:name="Calibri">
    <w:panose1 w:val="020F0502020204030204"/>
    <w:charset w:val="EE"/>
    <w:family w:val="swiss"/>
    <w:pitch w:val="variable"/>
    <w:sig w:usb0="E4002EFF" w:usb1="C000247B" w:usb2="00000009" w:usb3="00000000" w:csb0="000001FF" w:csb1="00000000"/>
    <w:embedRegular r:id="rId13" w:fontKey="{7C48F2B4-CE69-4837-8530-6A8066AD6A1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C5D13" w14:textId="77777777" w:rsidR="001D4404" w:rsidRDefault="001D4404" w:rsidP="000662E2">
      <w:pPr>
        <w:spacing w:after="0" w:line="240" w:lineRule="auto"/>
      </w:pPr>
      <w:r>
        <w:separator/>
      </w:r>
    </w:p>
  </w:footnote>
  <w:footnote w:type="continuationSeparator" w:id="0">
    <w:p w14:paraId="298AC7EC" w14:textId="77777777" w:rsidR="001D4404" w:rsidRDefault="001D440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6DAC121B">
              <wp:simplePos x="0" y="0"/>
              <wp:positionH relativeFrom="column">
                <wp:posOffset>5287976</wp:posOffset>
              </wp:positionH>
              <wp:positionV relativeFrom="paragraph">
                <wp:posOffset>266065</wp:posOffset>
              </wp:positionV>
              <wp:extent cx="1432293" cy="336589"/>
              <wp:effectExtent l="0" t="0" r="0" b="6350"/>
              <wp:wrapNone/>
              <wp:docPr id="8" name="Pole tekstowe 2" descr="21.10.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2A1CA248" w:rsidR="00F37172" w:rsidRPr="00A01B40" w:rsidRDefault="00D76881" w:rsidP="00F049AB">
                          <w:pPr>
                            <w:pStyle w:val="Datainformacjisygnalnej"/>
                          </w:pPr>
                          <w:r>
                            <w:t>21.10</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21.10.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lx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ei5cSACAAAUBAAADgAAAAAAAAAAAAAAAAAuAgAAZHJzL2Uyb0RvYy54bWxQ&#10;SwECLQAUAAYACAAAACEAtMlX394AAAAKAQAADwAAAAAAAAAAAAAAAAB6BAAAZHJzL2Rvd25yZXYu&#10;eG1sUEsFBgAAAAAEAAQA8wAAAIUFAAAAAA==&#10;" filled="f" stroked="f">
              <v:textbox>
                <w:txbxContent>
                  <w:p w14:paraId="352012DA" w14:textId="2A1CA248" w:rsidR="00F37172" w:rsidRPr="00A01B40" w:rsidRDefault="00D76881" w:rsidP="00F049AB">
                    <w:pPr>
                      <w:pStyle w:val="Datainformacjisygnalnej"/>
                    </w:pPr>
                    <w:r>
                      <w:t>21.10</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25pt;height:128pt;visibility:visible;mso-wrap-style:square" o:bullet="t">
        <v:imagedata r:id="rId1" o:title=""/>
      </v:shape>
    </w:pict>
  </w:numPicBullet>
  <w:numPicBullet w:numPicBulletId="1">
    <w:pict>
      <v:shape id="_x0000_i1169" type="#_x0000_t75" style="width:124pt;height:128pt;visibility:visible;mso-wrap-style:square" o:bullet="t">
        <v:imagedata r:id="rId2" o:title=""/>
      </v:shape>
    </w:pict>
  </w:numPicBullet>
  <w:numPicBullet w:numPicBulletId="2">
    <w:pict>
      <v:shape id="_x0000_i1170" type="#_x0000_t75" style="width:18pt;height:24pt;visibility:visible;mso-wrap-style:square" o:bullet="t">
        <v:imagedata r:id="rId3" o:title=""/>
      </v:shape>
    </w:pict>
  </w:numPicBullet>
  <w:numPicBullet w:numPicBulletId="3">
    <w:pict>
      <v:shape id="_x0000_i1171"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15DC4"/>
    <w:rsid w:val="00020356"/>
    <w:rsid w:val="000256F6"/>
    <w:rsid w:val="00027704"/>
    <w:rsid w:val="00031DFF"/>
    <w:rsid w:val="000362EA"/>
    <w:rsid w:val="000376FB"/>
    <w:rsid w:val="000429DE"/>
    <w:rsid w:val="0004582E"/>
    <w:rsid w:val="000470AA"/>
    <w:rsid w:val="00052ADA"/>
    <w:rsid w:val="00056CA1"/>
    <w:rsid w:val="00057CA1"/>
    <w:rsid w:val="0006035A"/>
    <w:rsid w:val="000647A9"/>
    <w:rsid w:val="000662E2"/>
    <w:rsid w:val="00066883"/>
    <w:rsid w:val="00071B39"/>
    <w:rsid w:val="00074DD8"/>
    <w:rsid w:val="00075759"/>
    <w:rsid w:val="00075BD4"/>
    <w:rsid w:val="000764D4"/>
    <w:rsid w:val="000806F7"/>
    <w:rsid w:val="000911E3"/>
    <w:rsid w:val="000936C8"/>
    <w:rsid w:val="00095C4A"/>
    <w:rsid w:val="00097840"/>
    <w:rsid w:val="000A1088"/>
    <w:rsid w:val="000A4AF0"/>
    <w:rsid w:val="000A4C36"/>
    <w:rsid w:val="000B0727"/>
    <w:rsid w:val="000C135D"/>
    <w:rsid w:val="000D1D43"/>
    <w:rsid w:val="000D225C"/>
    <w:rsid w:val="000D2A5C"/>
    <w:rsid w:val="000D39F0"/>
    <w:rsid w:val="000E0918"/>
    <w:rsid w:val="000E33F3"/>
    <w:rsid w:val="000E53A8"/>
    <w:rsid w:val="000E679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30296"/>
    <w:rsid w:val="00133E7B"/>
    <w:rsid w:val="00134145"/>
    <w:rsid w:val="00136593"/>
    <w:rsid w:val="00136736"/>
    <w:rsid w:val="00136740"/>
    <w:rsid w:val="00136D67"/>
    <w:rsid w:val="001423B6"/>
    <w:rsid w:val="001427DF"/>
    <w:rsid w:val="00142947"/>
    <w:rsid w:val="001448A7"/>
    <w:rsid w:val="00146621"/>
    <w:rsid w:val="00151CA3"/>
    <w:rsid w:val="00160627"/>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C3DA5"/>
    <w:rsid w:val="001D19B6"/>
    <w:rsid w:val="001D1DB4"/>
    <w:rsid w:val="001D23F1"/>
    <w:rsid w:val="001D25F9"/>
    <w:rsid w:val="001D331E"/>
    <w:rsid w:val="001D4404"/>
    <w:rsid w:val="001D58F3"/>
    <w:rsid w:val="001D6001"/>
    <w:rsid w:val="001D61ED"/>
    <w:rsid w:val="001D68C6"/>
    <w:rsid w:val="001E5B2D"/>
    <w:rsid w:val="001F16CA"/>
    <w:rsid w:val="001F768E"/>
    <w:rsid w:val="0020156C"/>
    <w:rsid w:val="00206ED7"/>
    <w:rsid w:val="002137CF"/>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26DF"/>
    <w:rsid w:val="00294D62"/>
    <w:rsid w:val="00296697"/>
    <w:rsid w:val="0029799E"/>
    <w:rsid w:val="002A04C6"/>
    <w:rsid w:val="002A116F"/>
    <w:rsid w:val="002A1972"/>
    <w:rsid w:val="002A34CB"/>
    <w:rsid w:val="002B0472"/>
    <w:rsid w:val="002B238C"/>
    <w:rsid w:val="002B6B12"/>
    <w:rsid w:val="002C21F0"/>
    <w:rsid w:val="002C5774"/>
    <w:rsid w:val="002D01DF"/>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831"/>
    <w:rsid w:val="00313F5C"/>
    <w:rsid w:val="00314F86"/>
    <w:rsid w:val="0031546E"/>
    <w:rsid w:val="00315499"/>
    <w:rsid w:val="00317F4D"/>
    <w:rsid w:val="00321466"/>
    <w:rsid w:val="00322EDD"/>
    <w:rsid w:val="00327223"/>
    <w:rsid w:val="003309FA"/>
    <w:rsid w:val="00331135"/>
    <w:rsid w:val="00332320"/>
    <w:rsid w:val="00332784"/>
    <w:rsid w:val="0033491E"/>
    <w:rsid w:val="00340F5D"/>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1E94"/>
    <w:rsid w:val="003E4211"/>
    <w:rsid w:val="003E4367"/>
    <w:rsid w:val="003F0BD9"/>
    <w:rsid w:val="003F4C97"/>
    <w:rsid w:val="003F52A6"/>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4878"/>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B26F4"/>
    <w:rsid w:val="004B31CE"/>
    <w:rsid w:val="004B4292"/>
    <w:rsid w:val="004C058E"/>
    <w:rsid w:val="004C1895"/>
    <w:rsid w:val="004C6D40"/>
    <w:rsid w:val="004D6A2F"/>
    <w:rsid w:val="004E0DA6"/>
    <w:rsid w:val="004E1B40"/>
    <w:rsid w:val="004E6AA8"/>
    <w:rsid w:val="004E74D9"/>
    <w:rsid w:val="004F0C3C"/>
    <w:rsid w:val="004F2280"/>
    <w:rsid w:val="004F23BB"/>
    <w:rsid w:val="004F63FC"/>
    <w:rsid w:val="004F6484"/>
    <w:rsid w:val="005014C4"/>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36847"/>
    <w:rsid w:val="0064017E"/>
    <w:rsid w:val="00642461"/>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1465"/>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0C9B"/>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40382"/>
    <w:rsid w:val="00843795"/>
    <w:rsid w:val="00844237"/>
    <w:rsid w:val="00847F0F"/>
    <w:rsid w:val="00852448"/>
    <w:rsid w:val="00856833"/>
    <w:rsid w:val="00862763"/>
    <w:rsid w:val="0086336E"/>
    <w:rsid w:val="00877F6C"/>
    <w:rsid w:val="0088258A"/>
    <w:rsid w:val="00883E43"/>
    <w:rsid w:val="00885959"/>
    <w:rsid w:val="00886332"/>
    <w:rsid w:val="00887C79"/>
    <w:rsid w:val="008925F0"/>
    <w:rsid w:val="008938CA"/>
    <w:rsid w:val="0089448A"/>
    <w:rsid w:val="00894DE8"/>
    <w:rsid w:val="00895062"/>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8F7A83"/>
    <w:rsid w:val="00900171"/>
    <w:rsid w:val="00902274"/>
    <w:rsid w:val="009127BA"/>
    <w:rsid w:val="00920AAE"/>
    <w:rsid w:val="009227A6"/>
    <w:rsid w:val="00926FF3"/>
    <w:rsid w:val="00932D5D"/>
    <w:rsid w:val="00933EC1"/>
    <w:rsid w:val="0093600A"/>
    <w:rsid w:val="00937DFE"/>
    <w:rsid w:val="009446AD"/>
    <w:rsid w:val="00950E4C"/>
    <w:rsid w:val="009511FD"/>
    <w:rsid w:val="00952C51"/>
    <w:rsid w:val="009530DB"/>
    <w:rsid w:val="00953676"/>
    <w:rsid w:val="00956F30"/>
    <w:rsid w:val="009570E2"/>
    <w:rsid w:val="00964FA3"/>
    <w:rsid w:val="009664F7"/>
    <w:rsid w:val="00966C9A"/>
    <w:rsid w:val="00966CF2"/>
    <w:rsid w:val="00967527"/>
    <w:rsid w:val="009705EE"/>
    <w:rsid w:val="00974A9F"/>
    <w:rsid w:val="00977927"/>
    <w:rsid w:val="0098135C"/>
    <w:rsid w:val="0098156A"/>
    <w:rsid w:val="00981587"/>
    <w:rsid w:val="00991B7A"/>
    <w:rsid w:val="00991BAC"/>
    <w:rsid w:val="00994D64"/>
    <w:rsid w:val="009A6EA0"/>
    <w:rsid w:val="009B2A4A"/>
    <w:rsid w:val="009B3364"/>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26CE5"/>
    <w:rsid w:val="00A32C7C"/>
    <w:rsid w:val="00A32E16"/>
    <w:rsid w:val="00A365F4"/>
    <w:rsid w:val="00A36EEA"/>
    <w:rsid w:val="00A42ED6"/>
    <w:rsid w:val="00A460CD"/>
    <w:rsid w:val="00A465FA"/>
    <w:rsid w:val="00A47D80"/>
    <w:rsid w:val="00A52878"/>
    <w:rsid w:val="00A5301B"/>
    <w:rsid w:val="00A53132"/>
    <w:rsid w:val="00A55249"/>
    <w:rsid w:val="00A563F2"/>
    <w:rsid w:val="00A566E8"/>
    <w:rsid w:val="00A61BBA"/>
    <w:rsid w:val="00A65B36"/>
    <w:rsid w:val="00A66347"/>
    <w:rsid w:val="00A66E9B"/>
    <w:rsid w:val="00A71E0F"/>
    <w:rsid w:val="00A810F9"/>
    <w:rsid w:val="00A822B0"/>
    <w:rsid w:val="00A82D31"/>
    <w:rsid w:val="00A85E7E"/>
    <w:rsid w:val="00A86ECC"/>
    <w:rsid w:val="00A86FCC"/>
    <w:rsid w:val="00A90A6D"/>
    <w:rsid w:val="00A92A63"/>
    <w:rsid w:val="00A92B87"/>
    <w:rsid w:val="00A971E5"/>
    <w:rsid w:val="00A97886"/>
    <w:rsid w:val="00AA25FB"/>
    <w:rsid w:val="00AA710D"/>
    <w:rsid w:val="00AA7E25"/>
    <w:rsid w:val="00AB1D5F"/>
    <w:rsid w:val="00AB1F20"/>
    <w:rsid w:val="00AB507D"/>
    <w:rsid w:val="00AB64F3"/>
    <w:rsid w:val="00AB6D25"/>
    <w:rsid w:val="00AC0FA0"/>
    <w:rsid w:val="00AC4EA4"/>
    <w:rsid w:val="00AD0E56"/>
    <w:rsid w:val="00AD2909"/>
    <w:rsid w:val="00AD50D1"/>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36389"/>
    <w:rsid w:val="00B47359"/>
    <w:rsid w:val="00B47B33"/>
    <w:rsid w:val="00B57DAE"/>
    <w:rsid w:val="00B632F9"/>
    <w:rsid w:val="00B65317"/>
    <w:rsid w:val="00B653AB"/>
    <w:rsid w:val="00B65F9E"/>
    <w:rsid w:val="00B66B19"/>
    <w:rsid w:val="00B7386E"/>
    <w:rsid w:val="00B803A7"/>
    <w:rsid w:val="00B83D1E"/>
    <w:rsid w:val="00B84C43"/>
    <w:rsid w:val="00B854F6"/>
    <w:rsid w:val="00B85562"/>
    <w:rsid w:val="00B914E9"/>
    <w:rsid w:val="00B93797"/>
    <w:rsid w:val="00B956EE"/>
    <w:rsid w:val="00BA019D"/>
    <w:rsid w:val="00BA07C7"/>
    <w:rsid w:val="00BA176A"/>
    <w:rsid w:val="00BA2BA1"/>
    <w:rsid w:val="00BA3447"/>
    <w:rsid w:val="00BA3562"/>
    <w:rsid w:val="00BB0708"/>
    <w:rsid w:val="00BB4F09"/>
    <w:rsid w:val="00BB54B5"/>
    <w:rsid w:val="00BC248A"/>
    <w:rsid w:val="00BC38A5"/>
    <w:rsid w:val="00BD3185"/>
    <w:rsid w:val="00BD4E33"/>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702F"/>
    <w:rsid w:val="00C4500A"/>
    <w:rsid w:val="00C45845"/>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3230"/>
    <w:rsid w:val="00CA38E5"/>
    <w:rsid w:val="00CA484D"/>
    <w:rsid w:val="00CA4FB6"/>
    <w:rsid w:val="00CA7A4D"/>
    <w:rsid w:val="00CB0BC5"/>
    <w:rsid w:val="00CB2F90"/>
    <w:rsid w:val="00CB500E"/>
    <w:rsid w:val="00CB6AD4"/>
    <w:rsid w:val="00CB7D7C"/>
    <w:rsid w:val="00CC4D95"/>
    <w:rsid w:val="00CC739E"/>
    <w:rsid w:val="00CD1EBB"/>
    <w:rsid w:val="00CD28CF"/>
    <w:rsid w:val="00CD58B7"/>
    <w:rsid w:val="00CD7967"/>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2A2D"/>
    <w:rsid w:val="00D047FA"/>
    <w:rsid w:val="00D061F9"/>
    <w:rsid w:val="00D06ABA"/>
    <w:rsid w:val="00D0798D"/>
    <w:rsid w:val="00D14850"/>
    <w:rsid w:val="00D20E55"/>
    <w:rsid w:val="00D261A2"/>
    <w:rsid w:val="00D261D9"/>
    <w:rsid w:val="00D279BB"/>
    <w:rsid w:val="00D31908"/>
    <w:rsid w:val="00D32B2C"/>
    <w:rsid w:val="00D34A5C"/>
    <w:rsid w:val="00D51274"/>
    <w:rsid w:val="00D516D9"/>
    <w:rsid w:val="00D616D2"/>
    <w:rsid w:val="00D63B5F"/>
    <w:rsid w:val="00D663C0"/>
    <w:rsid w:val="00D70EF7"/>
    <w:rsid w:val="00D76881"/>
    <w:rsid w:val="00D8306C"/>
    <w:rsid w:val="00D8397C"/>
    <w:rsid w:val="00D86077"/>
    <w:rsid w:val="00D90F4D"/>
    <w:rsid w:val="00D90F8A"/>
    <w:rsid w:val="00D92B6C"/>
    <w:rsid w:val="00D94EED"/>
    <w:rsid w:val="00D96026"/>
    <w:rsid w:val="00D972F6"/>
    <w:rsid w:val="00DA331D"/>
    <w:rsid w:val="00DA6FA1"/>
    <w:rsid w:val="00DA7C1C"/>
    <w:rsid w:val="00DB06FD"/>
    <w:rsid w:val="00DB147A"/>
    <w:rsid w:val="00DB1B7A"/>
    <w:rsid w:val="00DB443F"/>
    <w:rsid w:val="00DB4D47"/>
    <w:rsid w:val="00DB5953"/>
    <w:rsid w:val="00DB5CDC"/>
    <w:rsid w:val="00DB706E"/>
    <w:rsid w:val="00DC2453"/>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0BEE"/>
    <w:rsid w:val="00E42FF9"/>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6D26"/>
    <w:rsid w:val="00E76EE5"/>
    <w:rsid w:val="00E77D2D"/>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2D7E"/>
    <w:rsid w:val="00EF5D0A"/>
    <w:rsid w:val="00EF6BCB"/>
    <w:rsid w:val="00EF6FC5"/>
    <w:rsid w:val="00F0166F"/>
    <w:rsid w:val="00F037A4"/>
    <w:rsid w:val="00F03D62"/>
    <w:rsid w:val="00F049AB"/>
    <w:rsid w:val="00F04AA5"/>
    <w:rsid w:val="00F067C0"/>
    <w:rsid w:val="00F12486"/>
    <w:rsid w:val="00F142DB"/>
    <w:rsid w:val="00F1501C"/>
    <w:rsid w:val="00F22553"/>
    <w:rsid w:val="00F23A83"/>
    <w:rsid w:val="00F23DAE"/>
    <w:rsid w:val="00F27C8F"/>
    <w:rsid w:val="00F32749"/>
    <w:rsid w:val="00F329AD"/>
    <w:rsid w:val="00F36ECB"/>
    <w:rsid w:val="00F37172"/>
    <w:rsid w:val="00F37727"/>
    <w:rsid w:val="00F4474E"/>
    <w:rsid w:val="00F4477E"/>
    <w:rsid w:val="00F46269"/>
    <w:rsid w:val="00F52A42"/>
    <w:rsid w:val="00F56D7A"/>
    <w:rsid w:val="00F60BA8"/>
    <w:rsid w:val="00F65A5A"/>
    <w:rsid w:val="00F663F2"/>
    <w:rsid w:val="00F67D8F"/>
    <w:rsid w:val="00F75CCB"/>
    <w:rsid w:val="00F802BE"/>
    <w:rsid w:val="00F80E93"/>
    <w:rsid w:val="00F86024"/>
    <w:rsid w:val="00F8611A"/>
    <w:rsid w:val="00F870C5"/>
    <w:rsid w:val="00FA3E6A"/>
    <w:rsid w:val="00FA5128"/>
    <w:rsid w:val="00FA5A81"/>
    <w:rsid w:val="00FA677E"/>
    <w:rsid w:val="00FB1CDE"/>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poligrafia i reprodukcja zapisanych nośników informacji</c:v>
                </c:pt>
                <c:pt idx="1">
                  <c:v>produkcja wyrobów farmaceutycznych</c:v>
                </c:pt>
                <c:pt idx="2">
                  <c:v>produkcja komputerów, wyrobów elektronicznych i optycznych</c:v>
                </c:pt>
                <c:pt idx="3">
                  <c:v>produkcja skór i wyrobów skórzanych</c:v>
                </c:pt>
                <c:pt idx="4">
                  <c:v>produkcja wyrobów z metali</c:v>
                </c:pt>
                <c:pt idx="5">
                  <c:v>produkcja artykułów spożywczych</c:v>
                </c:pt>
                <c:pt idx="6">
                  <c:v>produkcja papieru i wyrobów z papieru</c:v>
                </c:pt>
                <c:pt idx="7">
                  <c:v>produkcja chemikaliów i wyrobów chemicznych</c:v>
                </c:pt>
                <c:pt idx="8">
                  <c:v>produkcja wyrobów z drewna, korka, słomy i wikliny</c:v>
                </c:pt>
                <c:pt idx="9">
                  <c:v>produkcja wyrobów z gumy i tworzyw sztucznych</c:v>
                </c:pt>
                <c:pt idx="10">
                  <c:v>produkcja wyrobów z pozostałych mineralnych surowców niemetalicznych</c:v>
                </c:pt>
                <c:pt idx="11">
                  <c:v>produkcja maszyn i urządzeń</c:v>
                </c:pt>
                <c:pt idx="12">
                  <c:v>produkcja pojazdów samochodowych, przyczep i naczep</c:v>
                </c:pt>
                <c:pt idx="13">
                  <c:v>produkcja wyrobów tekstylnych</c:v>
                </c:pt>
                <c:pt idx="14">
                  <c:v>produkcja napojów</c:v>
                </c:pt>
                <c:pt idx="15">
                  <c:v>produkcja odzieży</c:v>
                </c:pt>
                <c:pt idx="16">
                  <c:v>produkcja urządzeń elektrycznych</c:v>
                </c:pt>
                <c:pt idx="17">
                  <c:v>produkcja metali</c:v>
                </c:pt>
                <c:pt idx="18">
                  <c:v>produkcja mebli</c:v>
                </c:pt>
                <c:pt idx="19">
                  <c:v>produkcja wyrobów tytoniowych</c:v>
                </c:pt>
                <c:pt idx="20">
                  <c:v>produkcja pozostałego sprzętu transportowego</c:v>
                </c:pt>
                <c:pt idx="21">
                  <c:v>produkcja koksu i produktów rafinacji ropy naftowej</c:v>
                </c:pt>
              </c:strCache>
            </c:strRef>
          </c:cat>
          <c:val>
            <c:numRef>
              <c:f>Arkusz1!$C$2:$C$23</c:f>
              <c:numCache>
                <c:formatCode>0.0</c:formatCode>
                <c:ptCount val="22"/>
                <c:pt idx="0">
                  <c:v>0.7</c:v>
                </c:pt>
                <c:pt idx="1">
                  <c:v>0.4</c:v>
                </c:pt>
                <c:pt idx="2">
                  <c:v>0.3</c:v>
                </c:pt>
                <c:pt idx="3">
                  <c:v>0.2</c:v>
                </c:pt>
                <c:pt idx="4">
                  <c:v>0.2</c:v>
                </c:pt>
                <c:pt idx="5">
                  <c:v>0.1</c:v>
                </c:pt>
                <c:pt idx="6">
                  <c:v>0</c:v>
                </c:pt>
                <c:pt idx="7">
                  <c:v>0</c:v>
                </c:pt>
                <c:pt idx="8">
                  <c:v>-0.1</c:v>
                </c:pt>
                <c:pt idx="9">
                  <c:v>-0.1</c:v>
                </c:pt>
                <c:pt idx="10">
                  <c:v>-0.1</c:v>
                </c:pt>
                <c:pt idx="11">
                  <c:v>-0.1</c:v>
                </c:pt>
                <c:pt idx="12">
                  <c:v>-0.1</c:v>
                </c:pt>
                <c:pt idx="13">
                  <c:v>-0.2</c:v>
                </c:pt>
                <c:pt idx="14">
                  <c:v>-0.3</c:v>
                </c:pt>
                <c:pt idx="15">
                  <c:v>-0.3</c:v>
                </c:pt>
                <c:pt idx="16">
                  <c:v>-0.3</c:v>
                </c:pt>
                <c:pt idx="17">
                  <c:v>-0.5</c:v>
                </c:pt>
                <c:pt idx="18">
                  <c:v>-0.5</c:v>
                </c:pt>
                <c:pt idx="19">
                  <c:v>-0.8</c:v>
                </c:pt>
                <c:pt idx="20">
                  <c:v>-0.8</c:v>
                </c:pt>
                <c:pt idx="21">
                  <c:v>-3.7</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1"/>
          <c:min val="-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21"/>
              <c:layout>
                <c:manualLayout>
                  <c:x val="-4.2146628287306316E-2"/>
                  <c:y val="3.3999150021249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skór i wyrobów skórzanych</c:v>
                </c:pt>
                <c:pt idx="2">
                  <c:v>produkcja wyrobów farmaceutycznych</c:v>
                </c:pt>
                <c:pt idx="3">
                  <c:v>produkcja odzieży</c:v>
                </c:pt>
                <c:pt idx="4">
                  <c:v>produkcja pozostałego sprzętu transportowego</c:v>
                </c:pt>
                <c:pt idx="5">
                  <c:v>produkcja wyrobów tekstylnych</c:v>
                </c:pt>
                <c:pt idx="6">
                  <c:v>produkcja napojów</c:v>
                </c:pt>
                <c:pt idx="7">
                  <c:v>produkcja chemikaliów i wyrobów chemicznych</c:v>
                </c:pt>
                <c:pt idx="8">
                  <c:v>produkcja maszyn i urządzeń</c:v>
                </c:pt>
                <c:pt idx="9">
                  <c:v>produkcja artykułów spożywczych</c:v>
                </c:pt>
                <c:pt idx="10">
                  <c:v>produkcja komputerów, wyrobów elektronicznych i optycznych</c:v>
                </c:pt>
                <c:pt idx="11">
                  <c:v>produkcja poligrafia i reprodukcja zapisanych nośników informacji</c:v>
                </c:pt>
                <c:pt idx="12">
                  <c:v>produkcja wyrobów z metali</c:v>
                </c:pt>
                <c:pt idx="13">
                  <c:v>produkcja papieru i wyrobów z papieru</c:v>
                </c:pt>
                <c:pt idx="14">
                  <c:v>produkcja wyrobów z pozostałych mineralnych surowców niemetalicznych</c:v>
                </c:pt>
                <c:pt idx="15">
                  <c:v>produkcja metali</c:v>
                </c:pt>
                <c:pt idx="16">
                  <c:v>produkcja pojazdów samochodowych, przyczep i naczep</c:v>
                </c:pt>
                <c:pt idx="17">
                  <c:v>produkcja mebli</c:v>
                </c:pt>
                <c:pt idx="18">
                  <c:v>produkcja wyrobów z gumy i tworzyw sztucznych</c:v>
                </c:pt>
                <c:pt idx="19">
                  <c:v>produkcja urządzeń elektrycznych</c:v>
                </c:pt>
                <c:pt idx="20">
                  <c:v>produkcja wyrobów z drewna, korka, słomy i wikliny</c:v>
                </c:pt>
                <c:pt idx="21">
                  <c:v>produkcja koksu i produktów rafinacji ropy naftowej</c:v>
                </c:pt>
              </c:strCache>
            </c:strRef>
          </c:cat>
          <c:val>
            <c:numRef>
              <c:f>Arkusz1!$C$2:$C$23</c:f>
              <c:numCache>
                <c:formatCode>0.0</c:formatCode>
                <c:ptCount val="22"/>
                <c:pt idx="0">
                  <c:v>7</c:v>
                </c:pt>
                <c:pt idx="1">
                  <c:v>4.7</c:v>
                </c:pt>
                <c:pt idx="2">
                  <c:v>1.3</c:v>
                </c:pt>
                <c:pt idx="3">
                  <c:v>1</c:v>
                </c:pt>
                <c:pt idx="4">
                  <c:v>0.2</c:v>
                </c:pt>
                <c:pt idx="5">
                  <c:v>-0.7</c:v>
                </c:pt>
                <c:pt idx="6">
                  <c:v>-1.1000000000000001</c:v>
                </c:pt>
                <c:pt idx="7">
                  <c:v>-1.8</c:v>
                </c:pt>
                <c:pt idx="8">
                  <c:v>-2</c:v>
                </c:pt>
                <c:pt idx="9">
                  <c:v>-2.4</c:v>
                </c:pt>
                <c:pt idx="10">
                  <c:v>-2.5</c:v>
                </c:pt>
                <c:pt idx="11">
                  <c:v>-3.6</c:v>
                </c:pt>
                <c:pt idx="12">
                  <c:v>-5.3</c:v>
                </c:pt>
                <c:pt idx="13">
                  <c:v>-5.4</c:v>
                </c:pt>
                <c:pt idx="14">
                  <c:v>-5.9</c:v>
                </c:pt>
                <c:pt idx="15">
                  <c:v>-6.2</c:v>
                </c:pt>
                <c:pt idx="16">
                  <c:v>-6.5</c:v>
                </c:pt>
                <c:pt idx="17">
                  <c:v>-6.6</c:v>
                </c:pt>
                <c:pt idx="18">
                  <c:v>-6.8</c:v>
                </c:pt>
                <c:pt idx="19">
                  <c:v>-7.4</c:v>
                </c:pt>
                <c:pt idx="20">
                  <c:v>-8.1999999999999993</c:v>
                </c:pt>
                <c:pt idx="21">
                  <c:v>-13.8</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8"/>
          <c:min val="-1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94-457B-9442-845F1819554B}"/>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4-457B-9442-845F1819554B}"/>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4-457B-9442-845F1819554B}"/>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94-457B-9442-845F1819554B}"/>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94-457B-9442-845F1819554B}"/>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94-457B-9442-845F1819554B}"/>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94-457B-9442-845F1819554B}"/>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94-457B-9442-845F1819554B}"/>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94-457B-9442-845F1819554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0.0</c:formatCode>
                <c:ptCount val="21"/>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-0.5</c:v>
                </c:pt>
                <c:pt idx="20" formatCode="General">
                  <c:v>-0.5</c:v>
                </c:pt>
              </c:numCache>
            </c:numRef>
          </c:val>
          <c:smooth val="0"/>
          <c:extLst>
            <c:ext xmlns:c16="http://schemas.microsoft.com/office/drawing/2014/chart" uri="{C3380CC4-5D6E-409C-BE32-E72D297353CC}">
              <c16:uniqueId val="{00000000-F194-457B-9442-845F1819554B}"/>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3F-449E-B8F7-E57FC1ED1D46}"/>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3F-449E-B8F7-E57FC1ED1D46}"/>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3F-449E-B8F7-E57FC1ED1D46}"/>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3F-449E-B8F7-E57FC1ED1D46}"/>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3F-449E-B8F7-E57FC1ED1D46}"/>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F-449E-B8F7-E57FC1ED1D46}"/>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3F-449E-B8F7-E57FC1ED1D46}"/>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F-449E-B8F7-E57FC1ED1D46}"/>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F-449E-B8F7-E57FC1ED1D46}"/>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F-449E-B8F7-E57FC1ED1D46}"/>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F-449E-B8F7-E57FC1ED1D46}"/>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3F-449E-B8F7-E57FC1ED1D46}"/>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F-449E-B8F7-E57FC1ED1D46}"/>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F-449E-B8F7-E57FC1ED1D46}"/>
                </c:ext>
              </c:extLst>
            </c:dLbl>
            <c:dLbl>
              <c:idx val="17"/>
              <c:layout>
                <c:manualLayout>
                  <c:x val="-3.2614452386460338E-2"/>
                  <c:y val="-5.0148746281342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F-449E-B8F7-E57FC1ED1D46}"/>
                </c:ext>
              </c:extLst>
            </c:dLbl>
            <c:dLbl>
              <c:idx val="18"/>
              <c:layout>
                <c:manualLayout>
                  <c:x val="-3.599226556330886E-2"/>
                  <c:y val="-3.5274118147046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F-449E-B8F7-E57FC1ED1D46}"/>
                </c:ext>
              </c:extLst>
            </c:dLbl>
            <c:dLbl>
              <c:idx val="19"/>
              <c:layout>
                <c:manualLayout>
                  <c:x val="-3.103379277292829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F-449E-B8F7-E57FC1ED1D46}"/>
                </c:ext>
              </c:extLst>
            </c:dLbl>
            <c:dLbl>
              <c:idx val="20"/>
              <c:layout>
                <c:manualLayout>
                  <c:x val="-2.210170920899669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3F-449E-B8F7-E57FC1ED1D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0.0</c:formatCode>
                <c:ptCount val="21"/>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-9.1999999999999993</c:v>
                </c:pt>
                <c:pt idx="17" formatCode="General">
                  <c:v>-8.6999999999999993</c:v>
                </c:pt>
                <c:pt idx="18">
                  <c:v>-5.0999999999999996</c:v>
                </c:pt>
                <c:pt idx="19" formatCode="General">
                  <c:v>-5.5</c:v>
                </c:pt>
                <c:pt idx="20" formatCode="General">
                  <c:v>-6.3</c:v>
                </c:pt>
              </c:numCache>
            </c:numRef>
          </c:val>
          <c:smooth val="0"/>
          <c:extLst>
            <c:ext xmlns:c16="http://schemas.microsoft.com/office/drawing/2014/chart" uri="{C3380CC4-5D6E-409C-BE32-E72D297353CC}">
              <c16:uniqueId val="{00000006-EE3F-449E-B8F7-E57FC1ED1D46}"/>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20"/>
              <c:layout>
                <c:manualLayout>
                  <c:x val="7.8791278749730576E-2"/>
                  <c:y val="5.4795108287954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A2-47E1-AB51-41E3D504CE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Arkusz1!$B$2:$B$22</c:f>
              <c:numCache>
                <c:formatCode>General</c:formatCode>
                <c:ptCount val="21"/>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-10.099999999999994</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0"/>
              <c:layout>
                <c:manualLayout>
                  <c:x val="4.4324246703204472E-2"/>
                  <c:y val="-1.0337141716092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A2-47E1-AB51-41E3D504CE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Arkusz1!$C$2:$C$22</c:f>
              <c:numCache>
                <c:formatCode>0.0</c:formatCode>
                <c:ptCount val="21"/>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-3.2999999999999972</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A2-47E1-AB51-41E3D504CE81}"/>
                </c:ext>
              </c:extLst>
            </c:dLbl>
            <c:dLbl>
              <c:idx val="20"/>
              <c:layout>
                <c:manualLayout>
                  <c:x val="3.4499772634803451E-2"/>
                  <c:y val="1.7135023989033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A2-47E1-AB51-41E3D504CE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Arkusz1!$D$2:$D$22</c:f>
              <c:numCache>
                <c:formatCode>0.0</c:formatCode>
                <c:ptCount val="21"/>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-10.599999999999994</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38100" cap="rnd">
              <a:solidFill>
                <a:srgbClr val="008542"/>
              </a:solidFill>
              <a:round/>
            </a:ln>
            <a:effectLst/>
          </c:spPr>
          <c:marker>
            <c:symbol val="none"/>
          </c:marker>
          <c:dLbls>
            <c:dLbl>
              <c:idx val="20"/>
              <c:layout>
                <c:manualLayout>
                  <c:x val="3.4499772634803451E-2"/>
                  <c:y val="2.0562028786840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A2-47E1-AB51-41E3D504CE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Arkusz1!$E$2:$E$22</c:f>
              <c:numCache>
                <c:formatCode>0.0</c:formatCode>
                <c:ptCount val="21"/>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-12.900000000000006</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8575" cap="rnd">
              <a:solidFill>
                <a:schemeClr val="tx1"/>
              </a:solidFill>
              <a:prstDash val="dashDot"/>
              <a:round/>
            </a:ln>
            <a:effectLst/>
          </c:spPr>
          <c:marker>
            <c:symbol val="none"/>
          </c:marker>
          <c:dLbls>
            <c:dLbl>
              <c:idx val="20"/>
              <c:layout>
                <c:manualLayout>
                  <c:x val="5.106382978723404E-2"/>
                  <c:y val="-3.141384775111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A2-47E1-AB51-41E3D504CE8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Arkusz1!$A$2:$A$22</c:f>
              <c:strCache>
                <c:ptCount val="21"/>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strCache>
            </c:strRef>
          </c:cat>
          <c:val>
            <c:numRef>
              <c:f>Arkusz1!$F$2:$F$22</c:f>
              <c:numCache>
                <c:formatCode>General</c:formatCode>
                <c:ptCount val="21"/>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5"/>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we wrześniu 2024.docx.docx</NazwaPliku>
    <Osoba xmlns="1E9983FF-DC4B-4F4E-A072-0441E2B88E6D">STAT\MALMYSZKOI</Osoba>
    <Odbiorcy2 xmlns="1E9983FF-DC4B-4F4E-A072-0441E2B88E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751DF466-C0F2-4092-9A96-212A98A0E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57DD7-E727-470B-8605-51F9CCC59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695</Words>
  <Characters>4174</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2024-09-16T06:18:00Z</cp:lastPrinted>
  <dcterms:created xsi:type="dcterms:W3CDTF">2024-10-18T14:08:00Z</dcterms:created>
  <dcterms:modified xsi:type="dcterms:W3CDTF">2024-10-18T14:08:00Z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