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za </w:t>
      </w:r>
      <w:r w:rsidR="009533E5">
        <w:rPr>
          <w:szCs w:val="40"/>
          <w:shd w:val="clear" w:color="auto" w:fill="FFFFFF"/>
        </w:rPr>
        <w:t>1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A02422">
        <w:rPr>
          <w:szCs w:val="40"/>
          <w:shd w:val="clear" w:color="auto" w:fill="FFFFFF"/>
        </w:rPr>
        <w:t>4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F46543B" wp14:editId="1F1C79C2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2,4 &#10;wzrost cen producentów usług związanych z obsługą działalności gospodarczej w porównaniu &#10;z 4 kwartałem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4B75D3">
                              <w:rPr>
                                <w:rStyle w:val="WartowskanikaZnak"/>
                              </w:rPr>
                              <w:t>2</w:t>
                            </w:r>
                            <w:r w:rsidR="00C13D71">
                              <w:rPr>
                                <w:rStyle w:val="WartowskanikaZnak"/>
                              </w:rPr>
                              <w:t>,</w:t>
                            </w:r>
                            <w:r w:rsidR="004B75D3">
                              <w:rPr>
                                <w:rStyle w:val="WartowskanikaZnak"/>
                              </w:rPr>
                              <w:t>4</w:t>
                            </w:r>
                          </w:p>
                          <w:p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E97CE8">
                              <w:t>4</w:t>
                            </w:r>
                            <w:r>
                              <w:t xml:space="preserve"> kwartałem 202</w:t>
                            </w:r>
                            <w:r w:rsidR="004B75D3">
                              <w:t>3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6543B" id="Pole tekstowe 2" o:spid="_x0000_s1026" alt="Opis wskaźnika:  102,4 &#10;wzrost cen producentów usług związanych z obsługą działalności gospodarczej w porównaniu &#10;z 4 kwartałem 2023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" fillcolor="#001d77" stroked="f">
                <v:stroke joinstyle="miter"/>
                <v:textbox>
                  <w:txbxContent>
                    <w:p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4B75D3">
                        <w:rPr>
                          <w:rStyle w:val="WartowskanikaZnak"/>
                        </w:rPr>
                        <w:t>2</w:t>
                      </w:r>
                      <w:r w:rsidR="00C13D71">
                        <w:rPr>
                          <w:rStyle w:val="WartowskanikaZnak"/>
                        </w:rPr>
                        <w:t>,</w:t>
                      </w:r>
                      <w:r w:rsidR="004B75D3">
                        <w:rPr>
                          <w:rStyle w:val="WartowskanikaZnak"/>
                        </w:rPr>
                        <w:t>4</w:t>
                      </w:r>
                    </w:p>
                    <w:p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E97CE8">
                        <w:t>4</w:t>
                      </w:r>
                      <w:r>
                        <w:t xml:space="preserve"> kwartałem 202</w:t>
                      </w:r>
                      <w:r w:rsidR="004B75D3">
                        <w:t>3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5B524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2,4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BC4FC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F0237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5,5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:rsidR="00B64264" w:rsidRDefault="00B64264" w:rsidP="00B64264">
      <w:pPr>
        <w:rPr>
          <w:lang w:eastAsia="pl-PL"/>
        </w:rPr>
      </w:pPr>
      <w:r>
        <w:rPr>
          <w:lang w:eastAsia="pl-PL"/>
        </w:rPr>
        <w:br/>
      </w:r>
    </w:p>
    <w:p w:rsidR="00835EFF" w:rsidRPr="00B64264" w:rsidRDefault="00835EFF" w:rsidP="00B64264">
      <w:pPr>
        <w:rPr>
          <w:lang w:eastAsia="pl-PL"/>
        </w:rPr>
      </w:pPr>
    </w:p>
    <w:p w:rsidR="00BC65D7" w:rsidRDefault="00BC65D7" w:rsidP="00A63840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4E9D6592" wp14:editId="074E64F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D6592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418.4pt;margin-top:26.75pt;width:135.75pt;height:251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BF747C">
        <w:rPr>
          <w:b/>
          <w:szCs w:val="19"/>
          <w:shd w:val="clear" w:color="auto" w:fill="FFFFFF"/>
        </w:rPr>
        <w:t xml:space="preserve">Tablica 1. </w:t>
      </w:r>
      <w:r w:rsidR="007062D3" w:rsidRPr="00BF747C">
        <w:rPr>
          <w:b/>
          <w:szCs w:val="19"/>
          <w:shd w:val="clear" w:color="auto" w:fill="FFFFFF"/>
        </w:rPr>
        <w:t>Wskaźniki cen producentów usług związanych z obsługą działalnośc</w:t>
      </w:r>
      <w:r w:rsidR="00493E1F" w:rsidRPr="00BF747C">
        <w:rPr>
          <w:b/>
          <w:szCs w:val="19"/>
          <w:shd w:val="clear" w:color="auto" w:fill="FFFFFF"/>
        </w:rPr>
        <w:t>i gospodarczej za</w:t>
      </w:r>
      <w:r w:rsidR="00A63840" w:rsidRPr="00BF747C">
        <w:rPr>
          <w:b/>
          <w:szCs w:val="19"/>
          <w:shd w:val="clear" w:color="auto" w:fill="FFFFFF"/>
        </w:rPr>
        <w:t> </w:t>
      </w:r>
      <w:r w:rsidR="005B5245">
        <w:rPr>
          <w:b/>
          <w:szCs w:val="19"/>
          <w:shd w:val="clear" w:color="auto" w:fill="FFFFFF"/>
        </w:rPr>
        <w:t>1</w:t>
      </w:r>
      <w:r w:rsidR="00493E1F" w:rsidRPr="00BF747C">
        <w:rPr>
          <w:b/>
          <w:szCs w:val="19"/>
          <w:shd w:val="clear" w:color="auto" w:fill="FFFFFF"/>
        </w:rPr>
        <w:t> </w:t>
      </w:r>
      <w:r w:rsidR="007062D3" w:rsidRPr="00BF747C">
        <w:rPr>
          <w:b/>
          <w:szCs w:val="19"/>
          <w:shd w:val="clear" w:color="auto" w:fill="FFFFFF"/>
        </w:rPr>
        <w:t>kwartał 202</w:t>
      </w:r>
      <w:r w:rsidR="00200EDB">
        <w:rPr>
          <w:b/>
          <w:szCs w:val="19"/>
          <w:shd w:val="clear" w:color="auto" w:fill="FFFFFF"/>
        </w:rPr>
        <w:t>4</w:t>
      </w:r>
      <w:r w:rsidR="007062D3" w:rsidRPr="00BF747C">
        <w:rPr>
          <w:b/>
          <w:szCs w:val="19"/>
          <w:shd w:val="clear" w:color="auto" w:fill="FFFFFF"/>
        </w:rPr>
        <w:t xml:space="preserve"> </w:t>
      </w:r>
      <w:r w:rsidR="00C7723E" w:rsidRPr="00BF747C">
        <w:rPr>
          <w:b/>
          <w:szCs w:val="19"/>
          <w:shd w:val="clear" w:color="auto" w:fill="FFFFFF"/>
        </w:rPr>
        <w:t>r.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1 kwartał 2024 r."/>
      </w:tblPr>
      <w:tblGrid>
        <w:gridCol w:w="4160"/>
        <w:gridCol w:w="1220"/>
        <w:gridCol w:w="1220"/>
      </w:tblGrid>
      <w:tr w:rsidR="00F86B93" w:rsidRPr="00120C34" w:rsidTr="005B5245">
        <w:trPr>
          <w:trHeight w:val="528"/>
          <w:tblHeader/>
        </w:trPr>
        <w:tc>
          <w:tcPr>
            <w:tcW w:w="4160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244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1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 kwartał 20</w:t>
            </w:r>
            <w:r w:rsidR="004838DC">
              <w:rPr>
                <w:rFonts w:eastAsia="Times New Roman" w:cs="Calibri"/>
                <w:szCs w:val="19"/>
                <w:lang w:eastAsia="pl-PL"/>
              </w:rPr>
              <w:t>24</w:t>
            </w:r>
          </w:p>
        </w:tc>
      </w:tr>
      <w:tr w:rsidR="00F86B93" w:rsidRPr="00120C34" w:rsidTr="005B5245">
        <w:trPr>
          <w:trHeight w:val="710"/>
          <w:tblHeader/>
        </w:trPr>
        <w:tc>
          <w:tcPr>
            <w:tcW w:w="4160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4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 kwartał 202</w:t>
            </w:r>
            <w:r w:rsidR="0060263D">
              <w:rPr>
                <w:rFonts w:eastAsia="Times New Roman" w:cs="Calibri"/>
                <w:szCs w:val="19"/>
                <w:lang w:eastAsia="pl-PL"/>
              </w:rPr>
              <w:t>3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>=100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1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 kwartał 202</w:t>
            </w:r>
            <w:r w:rsidR="0060263D">
              <w:rPr>
                <w:rFonts w:eastAsia="Times New Roman" w:cs="Calibri"/>
                <w:szCs w:val="19"/>
                <w:lang w:eastAsia="pl-PL"/>
              </w:rPr>
              <w:t>3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>=100</w:t>
            </w:r>
          </w:p>
        </w:tc>
      </w:tr>
      <w:tr w:rsidR="004838DC" w:rsidRPr="00120C34" w:rsidTr="00CC250A">
        <w:trPr>
          <w:trHeight w:val="48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838DC" w:rsidRPr="00120C34" w:rsidRDefault="004838DC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105,5</w:t>
            </w:r>
          </w:p>
        </w:tc>
      </w:tr>
      <w:tr w:rsidR="004838DC" w:rsidRPr="00120C34" w:rsidTr="00CC250A">
        <w:trPr>
          <w:trHeight w:val="46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838DC" w:rsidRPr="00120C34" w:rsidRDefault="004838DC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107,1</w:t>
            </w:r>
          </w:p>
        </w:tc>
      </w:tr>
      <w:tr w:rsidR="004838DC" w:rsidRPr="00120C34" w:rsidTr="00CC250A">
        <w:trPr>
          <w:trHeight w:val="74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838DC" w:rsidRPr="00120C34" w:rsidRDefault="004838DC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Hlk105065872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  <w:bookmarkEnd w:id="0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104,7</w:t>
            </w:r>
          </w:p>
        </w:tc>
      </w:tr>
      <w:tr w:rsidR="004838DC" w:rsidRPr="00120C34" w:rsidTr="00CC250A">
        <w:trPr>
          <w:trHeight w:val="64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838DC" w:rsidRPr="00120C34" w:rsidRDefault="004838DC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98,1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105,3</w:t>
            </w:r>
          </w:p>
        </w:tc>
      </w:tr>
      <w:tr w:rsidR="004838DC" w:rsidRPr="00120C34" w:rsidTr="00CC250A">
        <w:trPr>
          <w:trHeight w:val="765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838DC" w:rsidRPr="00120C34" w:rsidRDefault="004838DC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1" w:name="_Hlk167803531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</w:t>
            </w:r>
            <w:bookmarkStart w:id="2" w:name="_Hlk16779489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związana z oprogramowaniem i doradztwem w zakresie informatyki oraz działalność powiązana</w:t>
            </w:r>
            <w:bookmarkEnd w:id="1"/>
            <w:bookmarkEnd w:id="2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101,6</w:t>
            </w:r>
          </w:p>
        </w:tc>
      </w:tr>
      <w:tr w:rsidR="004838DC" w:rsidRPr="00120C34" w:rsidTr="00CC250A">
        <w:trPr>
          <w:trHeight w:val="54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838DC" w:rsidRPr="00120C34" w:rsidRDefault="004838DC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105,2</w:t>
            </w:r>
          </w:p>
        </w:tc>
      </w:tr>
      <w:tr w:rsidR="004838DC" w:rsidRPr="00120C34" w:rsidTr="00CC250A">
        <w:trPr>
          <w:trHeight w:val="54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838DC" w:rsidRPr="00120C34" w:rsidRDefault="004838DC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związana </w:t>
            </w:r>
            <w:bookmarkStart w:id="3" w:name="_Hlk16780329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z obsługą rynku nieruchomości</w:t>
            </w:r>
            <w:bookmarkEnd w:id="3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108,0</w:t>
            </w:r>
          </w:p>
        </w:tc>
      </w:tr>
      <w:tr w:rsidR="004838DC" w:rsidRPr="00120C34" w:rsidTr="00CC250A">
        <w:trPr>
          <w:trHeight w:val="74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838DC" w:rsidRPr="00120C34" w:rsidRDefault="004838DC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327C6F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4838DC" w:rsidRPr="00120C34" w:rsidRDefault="00BE2FCF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104,3</w:t>
            </w:r>
          </w:p>
        </w:tc>
      </w:tr>
      <w:tr w:rsidR="004838DC" w:rsidRPr="00120C34" w:rsidTr="00CC250A">
        <w:trPr>
          <w:trHeight w:val="62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838DC" w:rsidRPr="00120C34" w:rsidRDefault="00B03363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D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oradztwo związane z zarządzaniem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BE2FCF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4838DC" w:rsidRPr="00120C34" w:rsidRDefault="00BE2FCF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100,2</w:t>
            </w:r>
          </w:p>
        </w:tc>
      </w:tr>
      <w:tr w:rsidR="004838DC" w:rsidRPr="00120C34" w:rsidTr="00CC250A">
        <w:trPr>
          <w:trHeight w:val="62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A02422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B03363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4838DC" w:rsidRPr="00120C34" w:rsidRDefault="00B03363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106,2</w:t>
            </w:r>
          </w:p>
        </w:tc>
      </w:tr>
      <w:tr w:rsidR="004838DC" w:rsidRPr="00120C34" w:rsidTr="00CC250A">
        <w:trPr>
          <w:trHeight w:val="56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838DC" w:rsidRPr="00120C34" w:rsidRDefault="004838DC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4" w:name="_Hlk105065951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Reklama</w:t>
            </w:r>
            <w:bookmarkStart w:id="5" w:name="_Hlk16778858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, badanie rynku i opinii publicznej</w:t>
            </w:r>
            <w:bookmarkEnd w:id="4"/>
            <w:bookmarkEnd w:id="5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4838DC" w:rsidRPr="00120C34" w:rsidRDefault="004838DC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C0B27">
              <w:t>107,7</w:t>
            </w:r>
          </w:p>
        </w:tc>
      </w:tr>
      <w:tr w:rsidR="00CC250A" w:rsidRPr="00120C34" w:rsidTr="00CC250A">
        <w:trPr>
          <w:trHeight w:val="64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C250A" w:rsidRPr="00120C34" w:rsidRDefault="00CC250A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lastRenderedPageBreak/>
              <w:t>Pozostała działalność profesjonalna, naukowa i techniczna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101,7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109,2</w:t>
            </w:r>
          </w:p>
        </w:tc>
      </w:tr>
      <w:tr w:rsidR="00CC250A" w:rsidRPr="00120C34" w:rsidTr="00CC250A">
        <w:trPr>
          <w:trHeight w:val="52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C250A" w:rsidRPr="00120C34" w:rsidRDefault="00CC250A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6" w:name="_Hlk136003955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Wynajem i dzierżawa</w:t>
            </w:r>
            <w:bookmarkEnd w:id="6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99,6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101,7</w:t>
            </w:r>
          </w:p>
        </w:tc>
      </w:tr>
      <w:tr w:rsidR="00CC250A" w:rsidRPr="00120C34" w:rsidTr="00CC250A">
        <w:trPr>
          <w:trHeight w:val="52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C250A" w:rsidRPr="00120C34" w:rsidRDefault="00CC250A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</w:t>
            </w:r>
            <w:bookmarkStart w:id="7" w:name="_Hlk167788026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związana z zatrudnieniem</w:t>
            </w:r>
            <w:bookmarkEnd w:id="7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104,2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108,6</w:t>
            </w:r>
          </w:p>
        </w:tc>
      </w:tr>
      <w:tr w:rsidR="00CC250A" w:rsidRPr="00120C34" w:rsidTr="00CC250A">
        <w:trPr>
          <w:trHeight w:val="98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C250A" w:rsidRPr="00120C34" w:rsidRDefault="00CC250A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102,9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108,5</w:t>
            </w:r>
          </w:p>
        </w:tc>
      </w:tr>
      <w:tr w:rsidR="00CC250A" w:rsidRPr="00120C34" w:rsidTr="00CC250A">
        <w:trPr>
          <w:trHeight w:val="58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C250A" w:rsidRPr="00120C34" w:rsidRDefault="00CC250A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detektywistyczna i ochroniarska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110,4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115,1</w:t>
            </w:r>
          </w:p>
        </w:tc>
      </w:tr>
      <w:tr w:rsidR="00CC250A" w:rsidRPr="00120C34" w:rsidTr="00CC250A">
        <w:trPr>
          <w:trHeight w:val="889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C250A" w:rsidRPr="00120C34" w:rsidRDefault="00CC250A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związana z utrzymaniem porządku w budynkach i zagospodarowaniem terenów zieleni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105,7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108,9</w:t>
            </w:r>
          </w:p>
        </w:tc>
      </w:tr>
      <w:tr w:rsidR="00CC250A" w:rsidRPr="00120C34" w:rsidTr="00CC250A">
        <w:trPr>
          <w:trHeight w:val="843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C250A" w:rsidRPr="00120C34" w:rsidRDefault="00CC250A" w:rsidP="00CC250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102,3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:rsidR="00CC250A" w:rsidRPr="00120C34" w:rsidRDefault="00CC250A" w:rsidP="00CC25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02C79">
              <w:t>105,9</w:t>
            </w:r>
          </w:p>
        </w:tc>
      </w:tr>
    </w:tbl>
    <w:p w:rsidR="00120C34" w:rsidRPr="00BF747C" w:rsidRDefault="00120C34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6584F44E" wp14:editId="4DA9409F">
                <wp:simplePos x="0" y="0"/>
                <wp:positionH relativeFrom="column">
                  <wp:posOffset>5257800</wp:posOffset>
                </wp:positionH>
                <wp:positionV relativeFrom="paragraph">
                  <wp:posOffset>300990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1 kwartale 2024 r. największy wzrost cen w stosunku do poprzedniego kwartału od-notowano w przypadku usług w działalności detektywistycznej i ochroniarsk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CD7" w:rsidRPr="00074DD8" w:rsidRDefault="003A1CD7" w:rsidP="00717BFD">
                            <w:pPr>
                              <w:pStyle w:val="tekstzboku"/>
                              <w:spacing w:before="0"/>
                            </w:pPr>
                            <w:r w:rsidRPr="003A1CD7">
                              <w:t>W 1 kwartale 202</w:t>
                            </w:r>
                            <w:r w:rsidR="00935373">
                              <w:t>4</w:t>
                            </w:r>
                            <w:r w:rsidRPr="003A1CD7">
                              <w:t xml:space="preserve"> r. największy wzrost cen w stosunku do poprzedniego kwartału odnotowano w przypadku usług w działalności detektywistycznej i ochroniarskiej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4F44E" id="_x0000_s1028" type="#_x0000_t202" alt="W 1 kwartale 2024 r. największy wzrost cen w stosunku do poprzedniego kwartału od-notowano w przypadku usług w działalności detektywistycznej i ochroniarskiej" style="position:absolute;left:0;text-align:left;margin-left:414pt;margin-top:23.7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" filled="f" stroked="f">
                <v:textbox inset="2.5mm,1mm,2.5mm,1mm">
                  <w:txbxContent>
                    <w:p w:rsidR="003A1CD7" w:rsidRPr="00074DD8" w:rsidRDefault="003A1CD7" w:rsidP="00717BFD">
                      <w:pPr>
                        <w:pStyle w:val="tekstzboku"/>
                        <w:spacing w:before="0"/>
                      </w:pPr>
                      <w:r w:rsidRPr="003A1CD7">
                        <w:t>W 1 kwartale 202</w:t>
                      </w:r>
                      <w:r w:rsidR="00935373">
                        <w:t>4</w:t>
                      </w:r>
                      <w:r w:rsidRPr="003A1CD7">
                        <w:t xml:space="preserve"> r. największy wzrost cen w stosunku do poprzedniego kwartału odnotowano w przypadku usług w działalności detektywistycznej i ochroniarskiej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B403E" w:rsidRDefault="003B403E" w:rsidP="003B403E">
      <w:pPr>
        <w:rPr>
          <w:rFonts w:eastAsia="Fira Sans Light" w:cs="Times New Roman"/>
          <w:shd w:val="clear" w:color="auto" w:fill="FFFFFF"/>
        </w:rPr>
      </w:pPr>
      <w:bookmarkStart w:id="8" w:name="_Hlk136508234"/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>
        <w:rPr>
          <w:rFonts w:eastAsia="Fira Sans Light" w:cs="Times New Roman"/>
          <w:color w:val="000000" w:themeColor="text1"/>
          <w:shd w:val="clear" w:color="auto" w:fill="FFFFFF"/>
        </w:rPr>
        <w:t>1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kwartale 202</w:t>
      </w:r>
      <w:r w:rsidR="00A02422">
        <w:rPr>
          <w:rFonts w:eastAsia="Fira Sans Light" w:cs="Times New Roman"/>
          <w:color w:val="000000" w:themeColor="text1"/>
          <w:shd w:val="clear" w:color="auto" w:fill="FFFFFF"/>
        </w:rPr>
        <w:t>4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r. </w:t>
      </w:r>
      <w:r>
        <w:rPr>
          <w:rFonts w:eastAsia="Fira Sans Light" w:cs="Times New Roman"/>
          <w:color w:val="000000" w:themeColor="text1"/>
          <w:shd w:val="clear" w:color="auto" w:fill="FFFFFF"/>
        </w:rPr>
        <w:t>największy wzrost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 w stosunku d</w:t>
      </w:r>
      <w:r>
        <w:rPr>
          <w:rFonts w:eastAsia="Fira Sans Light" w:cs="Times New Roman"/>
          <w:color w:val="000000" w:themeColor="text1"/>
          <w:shd w:val="clear" w:color="auto" w:fill="FFFFFF"/>
        </w:rPr>
        <w:t>o poprzedniego kwartału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odnotowano w przypadku usług</w:t>
      </w:r>
      <w:r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>w działalności detektywistycznej i ochroniarskiej</w:t>
      </w:r>
      <w:bookmarkEnd w:id="8"/>
      <w:r>
        <w:rPr>
          <w:rFonts w:eastAsia="Fira Sans Light" w:cs="Times New Roman"/>
          <w:color w:val="000000" w:themeColor="text1"/>
          <w:shd w:val="clear" w:color="auto" w:fill="FFFFFF"/>
        </w:rPr>
        <w:t>, tj. o </w:t>
      </w:r>
      <w:r w:rsidR="00A02422">
        <w:rPr>
          <w:rFonts w:eastAsia="Fira Sans Light" w:cs="Times New Roman"/>
          <w:color w:val="000000" w:themeColor="text1"/>
          <w:shd w:val="clear" w:color="auto" w:fill="FFFFFF"/>
        </w:rPr>
        <w:t>10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,</w:t>
      </w:r>
      <w:r w:rsidR="00A02422">
        <w:rPr>
          <w:rFonts w:eastAsia="Fira Sans Light" w:cs="Times New Roman"/>
          <w:color w:val="000000" w:themeColor="text1"/>
          <w:shd w:val="clear" w:color="auto" w:fill="FFFFFF"/>
        </w:rPr>
        <w:t>4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>%</w:t>
      </w:r>
      <w:r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 xml:space="preserve">W dalszej kolejności wzrost </w:t>
      </w:r>
      <w:bookmarkStart w:id="9" w:name="_Hlk136259285"/>
      <w:r w:rsidR="0068713E">
        <w:rPr>
          <w:rFonts w:eastAsia="Fira Sans Light" w:cs="Times New Roman"/>
          <w:color w:val="000000" w:themeColor="text1"/>
          <w:shd w:val="clear" w:color="auto" w:fill="FFFFFF"/>
        </w:rPr>
        <w:t>cen</w:t>
      </w:r>
      <w:r w:rsidR="00465AAE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Start w:id="10" w:name="_Hlk167797605"/>
      <w:r w:rsidR="00792E40">
        <w:rPr>
          <w:rFonts w:eastAsia="Fira Sans Light" w:cs="Times New Roman"/>
          <w:color w:val="000000" w:themeColor="text1"/>
          <w:shd w:val="clear" w:color="auto" w:fill="FFFFFF"/>
        </w:rPr>
        <w:t>wystąpił</w:t>
      </w:r>
      <w:r w:rsidR="00792E40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BF114D" w:rsidRPr="00B6501B">
        <w:rPr>
          <w:rFonts w:eastAsia="Fira Sans Light" w:cs="Times New Roman"/>
          <w:color w:val="000000" w:themeColor="text1"/>
          <w:shd w:val="clear" w:color="auto" w:fill="FFFFFF"/>
        </w:rPr>
        <w:t>w działalności usługowej związanej z utrzymaniem porządku w budynkach i zagospodarowaniem terenów zieleni</w:t>
      </w:r>
      <w:r w:rsidR="00465AAE">
        <w:rPr>
          <w:rFonts w:eastAsia="Fira Sans Light" w:cs="Times New Roman"/>
          <w:color w:val="000000" w:themeColor="text1"/>
          <w:shd w:val="clear" w:color="auto" w:fill="FFFFFF"/>
        </w:rPr>
        <w:t xml:space="preserve"> (o 5,7%)</w:t>
      </w:r>
      <w:r w:rsidR="00301937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End w:id="10"/>
      <w:r w:rsidR="00465AAE">
        <w:rPr>
          <w:rFonts w:eastAsia="Fira Sans Light" w:cs="Times New Roman"/>
          <w:color w:val="000000" w:themeColor="text1"/>
          <w:shd w:val="clear" w:color="auto" w:fill="FFFFFF"/>
        </w:rPr>
        <w:t xml:space="preserve">oraz </w:t>
      </w:r>
      <w:bookmarkStart w:id="11" w:name="_Hlk167797704"/>
      <w:r w:rsidR="00465AAE">
        <w:rPr>
          <w:rFonts w:eastAsia="Fira Sans Light" w:cs="Times New Roman"/>
          <w:color w:val="000000" w:themeColor="text1"/>
          <w:shd w:val="clear" w:color="auto" w:fill="FFFFFF"/>
        </w:rPr>
        <w:t xml:space="preserve">w działalności </w:t>
      </w:r>
      <w:r w:rsidR="00465AAE" w:rsidRPr="00465AAE">
        <w:rPr>
          <w:rFonts w:eastAsia="Fira Sans Light" w:cs="Times New Roman"/>
          <w:color w:val="000000" w:themeColor="text1"/>
          <w:shd w:val="clear" w:color="auto" w:fill="FFFFFF"/>
        </w:rPr>
        <w:t>związan</w:t>
      </w:r>
      <w:r w:rsidR="00465AAE"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="00465AAE" w:rsidRPr="00465AAE">
        <w:rPr>
          <w:rFonts w:eastAsia="Fira Sans Light" w:cs="Times New Roman"/>
          <w:color w:val="000000" w:themeColor="text1"/>
          <w:shd w:val="clear" w:color="auto" w:fill="FFFFFF"/>
        </w:rPr>
        <w:t xml:space="preserve"> z zatrudnieniem</w:t>
      </w:r>
      <w:r w:rsidR="00465AAE">
        <w:rPr>
          <w:rFonts w:eastAsia="Fira Sans Light" w:cs="Times New Roman"/>
          <w:color w:val="000000" w:themeColor="text1"/>
          <w:shd w:val="clear" w:color="auto" w:fill="FFFFFF"/>
        </w:rPr>
        <w:t xml:space="preserve"> (o 4,2</w:t>
      </w:r>
      <w:r w:rsidR="00843D69">
        <w:rPr>
          <w:rFonts w:eastAsia="Fira Sans Light" w:cs="Times New Roman"/>
          <w:color w:val="000000" w:themeColor="text1"/>
          <w:shd w:val="clear" w:color="auto" w:fill="FFFFFF"/>
        </w:rPr>
        <w:t>%</w:t>
      </w:r>
      <w:r w:rsidR="00465AAE">
        <w:rPr>
          <w:rFonts w:eastAsia="Fira Sans Light" w:cs="Times New Roman"/>
          <w:color w:val="000000" w:themeColor="text1"/>
          <w:shd w:val="clear" w:color="auto" w:fill="FFFFFF"/>
        </w:rPr>
        <w:t>)</w:t>
      </w:r>
      <w:bookmarkEnd w:id="9"/>
      <w:bookmarkEnd w:id="11"/>
      <w:r w:rsidR="00B6501B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792E40">
        <w:rPr>
          <w:rFonts w:eastAsia="Fira Sans Light" w:cs="Times New Roman"/>
          <w:color w:val="000000" w:themeColor="text1"/>
          <w:shd w:val="clear" w:color="auto" w:fill="FFFFFF"/>
        </w:rPr>
        <w:t>W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zrosty</w:t>
      </w:r>
      <w:r w:rsidR="00843D69">
        <w:rPr>
          <w:rFonts w:eastAsia="Fira Sans Light" w:cs="Times New Roman"/>
          <w:color w:val="000000" w:themeColor="text1"/>
          <w:shd w:val="clear" w:color="auto" w:fill="FFFFFF"/>
        </w:rPr>
        <w:t xml:space="preserve"> cen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 xml:space="preserve"> powyżej </w:t>
      </w:r>
      <w:r w:rsidR="00465AAE">
        <w:rPr>
          <w:rFonts w:eastAsia="Fira Sans Light" w:cs="Times New Roman"/>
          <w:color w:val="000000" w:themeColor="text1"/>
          <w:shd w:val="clear" w:color="auto" w:fill="FFFFFF"/>
        </w:rPr>
        <w:t>3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 xml:space="preserve">% </w:t>
      </w:r>
      <w:r w:rsidR="00F6026A">
        <w:rPr>
          <w:rFonts w:eastAsia="Fira Sans Light" w:cs="Times New Roman"/>
          <w:color w:val="000000" w:themeColor="text1"/>
          <w:shd w:val="clear" w:color="auto" w:fill="FFFFFF"/>
        </w:rPr>
        <w:t>odn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 xml:space="preserve">otowano </w:t>
      </w:r>
      <w:r w:rsidR="00792E40">
        <w:rPr>
          <w:rFonts w:eastAsia="Fira Sans Light" w:cs="Times New Roman"/>
          <w:color w:val="000000" w:themeColor="text1"/>
          <w:shd w:val="clear" w:color="auto" w:fill="FFFFFF"/>
        </w:rPr>
        <w:t>natomiast</w:t>
      </w:r>
      <w:r w:rsidR="004B6C70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465AAE">
        <w:rPr>
          <w:rFonts w:eastAsia="Fira Sans Light" w:cs="Times New Roman"/>
          <w:color w:val="000000" w:themeColor="text1"/>
          <w:shd w:val="clear" w:color="auto" w:fill="FFFFFF"/>
        </w:rPr>
        <w:t xml:space="preserve">w działalności </w:t>
      </w:r>
      <w:r w:rsidR="00465AAE" w:rsidRPr="00465AAE">
        <w:rPr>
          <w:rFonts w:eastAsia="Fira Sans Light" w:cs="Times New Roman"/>
          <w:color w:val="000000" w:themeColor="text1"/>
          <w:shd w:val="clear" w:color="auto" w:fill="FFFFFF"/>
        </w:rPr>
        <w:t>związan</w:t>
      </w:r>
      <w:r w:rsidR="00465AAE"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="00465AAE" w:rsidRPr="00465AAE">
        <w:rPr>
          <w:rFonts w:eastAsia="Fira Sans Light" w:cs="Times New Roman"/>
          <w:color w:val="000000" w:themeColor="text1"/>
          <w:shd w:val="clear" w:color="auto" w:fill="FFFFFF"/>
        </w:rPr>
        <w:t xml:space="preserve"> z obsługą rynku nieruchomości 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(o </w:t>
      </w:r>
      <w:r w:rsidR="00301937">
        <w:rPr>
          <w:rFonts w:eastAsia="Fira Sans Light" w:cs="Times New Roman"/>
          <w:color w:val="000000" w:themeColor="text1"/>
          <w:shd w:val="clear" w:color="auto" w:fill="FFFFFF"/>
        </w:rPr>
        <w:t>3,8</w:t>
      </w:r>
      <w:r w:rsidR="00B6501B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%) 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 xml:space="preserve">oraz </w:t>
      </w:r>
      <w:r w:rsidR="005F5976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 w:rsidR="00301937">
        <w:rPr>
          <w:rFonts w:eastAsia="Fira Sans Light" w:cs="Times New Roman"/>
          <w:color w:val="000000" w:themeColor="text1"/>
          <w:shd w:val="clear" w:color="auto" w:fill="FFFFFF"/>
        </w:rPr>
        <w:t>usługach reklamy</w:t>
      </w:r>
      <w:r w:rsidR="00301937" w:rsidRPr="00301937">
        <w:rPr>
          <w:rFonts w:eastAsia="Fira Sans Light" w:cs="Times New Roman"/>
          <w:color w:val="000000" w:themeColor="text1"/>
          <w:shd w:val="clear" w:color="auto" w:fill="FFFFFF"/>
        </w:rPr>
        <w:t>, badani</w:t>
      </w:r>
      <w:r w:rsidR="00301937">
        <w:rPr>
          <w:rFonts w:eastAsia="Fira Sans Light" w:cs="Times New Roman"/>
          <w:color w:val="000000" w:themeColor="text1"/>
          <w:shd w:val="clear" w:color="auto" w:fill="FFFFFF"/>
        </w:rPr>
        <w:t>a</w:t>
      </w:r>
      <w:r w:rsidR="00301937" w:rsidRPr="00301937">
        <w:rPr>
          <w:rFonts w:eastAsia="Fira Sans Light" w:cs="Times New Roman"/>
          <w:color w:val="000000" w:themeColor="text1"/>
          <w:shd w:val="clear" w:color="auto" w:fill="FFFFFF"/>
        </w:rPr>
        <w:t xml:space="preserve"> rynku i opinii publicznej</w:t>
      </w:r>
      <w:r w:rsidR="00301937">
        <w:rPr>
          <w:rFonts w:eastAsia="Fira Sans Light" w:cs="Times New Roman"/>
          <w:color w:val="000000" w:themeColor="text1"/>
          <w:shd w:val="clear" w:color="auto" w:fill="FFFFFF"/>
        </w:rPr>
        <w:t xml:space="preserve"> (o 3,6%)</w:t>
      </w:r>
      <w:r w:rsidR="00B6501B">
        <w:rPr>
          <w:rFonts w:eastAsia="Fira Sans Light" w:cs="Times New Roman"/>
          <w:color w:val="000000" w:themeColor="text1"/>
          <w:shd w:val="clear" w:color="auto" w:fill="FFFFFF"/>
        </w:rPr>
        <w:t>.</w:t>
      </w:r>
      <w:r w:rsidRPr="0035383B">
        <w:rPr>
          <w:rFonts w:eastAsia="Fira Sans Light" w:cs="Times New Roman"/>
          <w:shd w:val="clear" w:color="auto" w:fill="FFFFFF"/>
        </w:rPr>
        <w:t xml:space="preserve"> </w:t>
      </w:r>
      <w:bookmarkStart w:id="12" w:name="_Hlk168382271"/>
      <w:r w:rsidR="00BE1428">
        <w:rPr>
          <w:rFonts w:eastAsia="Fira Sans Light" w:cs="Times New Roman"/>
          <w:shd w:val="clear" w:color="auto" w:fill="FFFFFF"/>
        </w:rPr>
        <w:t>Najm</w:t>
      </w:r>
      <w:r w:rsidR="0039382A">
        <w:rPr>
          <w:rFonts w:eastAsia="Fira Sans Light" w:cs="Times New Roman"/>
          <w:shd w:val="clear" w:color="auto" w:fill="FFFFFF"/>
        </w:rPr>
        <w:t xml:space="preserve">niejsze </w:t>
      </w:r>
      <w:r w:rsidRPr="0035383B">
        <w:rPr>
          <w:rFonts w:eastAsia="Fira Sans Light" w:cs="Times New Roman"/>
          <w:shd w:val="clear" w:color="auto" w:fill="FFFFFF"/>
        </w:rPr>
        <w:t>wzrosty cen</w:t>
      </w:r>
      <w:r w:rsidR="00301937">
        <w:rPr>
          <w:rFonts w:eastAsia="Fira Sans Light" w:cs="Times New Roman"/>
          <w:shd w:val="clear" w:color="auto" w:fill="FFFFFF"/>
        </w:rPr>
        <w:t xml:space="preserve"> </w:t>
      </w:r>
      <w:r w:rsidR="00F6026A">
        <w:rPr>
          <w:rFonts w:eastAsia="Fira Sans Light" w:cs="Times New Roman"/>
          <w:shd w:val="clear" w:color="auto" w:fill="FFFFFF"/>
        </w:rPr>
        <w:t>wystąpiły</w:t>
      </w:r>
      <w:r w:rsidRPr="0035383B">
        <w:rPr>
          <w:rFonts w:eastAsia="Fira Sans Light" w:cs="Times New Roman"/>
          <w:shd w:val="clear" w:color="auto" w:fill="FFFFFF"/>
        </w:rPr>
        <w:t xml:space="preserve"> w przypadku </w:t>
      </w:r>
      <w:r w:rsidR="005B7CEB">
        <w:rPr>
          <w:rFonts w:eastAsia="Fira Sans Light" w:cs="Times New Roman"/>
          <w:shd w:val="clear" w:color="auto" w:fill="FFFFFF"/>
        </w:rPr>
        <w:t xml:space="preserve">usług </w:t>
      </w:r>
      <w:r w:rsidRPr="0035383B">
        <w:rPr>
          <w:rFonts w:eastAsia="Fira Sans Light" w:cs="Times New Roman"/>
          <w:shd w:val="clear" w:color="auto" w:fill="FFFFFF"/>
        </w:rPr>
        <w:t xml:space="preserve">w działalności </w:t>
      </w:r>
      <w:r w:rsidR="0019001D" w:rsidRPr="0019001D">
        <w:rPr>
          <w:rFonts w:eastAsia="Fira Sans Light" w:cs="Times New Roman"/>
          <w:shd w:val="clear" w:color="auto" w:fill="FFFFFF"/>
        </w:rPr>
        <w:t>związan</w:t>
      </w:r>
      <w:r w:rsidR="0019001D">
        <w:rPr>
          <w:rFonts w:eastAsia="Fira Sans Light" w:cs="Times New Roman"/>
          <w:shd w:val="clear" w:color="auto" w:fill="FFFFFF"/>
        </w:rPr>
        <w:t>ej</w:t>
      </w:r>
      <w:r w:rsidR="0019001D" w:rsidRPr="0019001D">
        <w:rPr>
          <w:rFonts w:eastAsia="Fira Sans Light" w:cs="Times New Roman"/>
          <w:shd w:val="clear" w:color="auto" w:fill="FFFFFF"/>
        </w:rPr>
        <w:t xml:space="preserve"> z oprogramowaniem i doradztwem w zakresie informatyki oraz działalnoś</w:t>
      </w:r>
      <w:r w:rsidR="0019001D">
        <w:rPr>
          <w:rFonts w:eastAsia="Fira Sans Light" w:cs="Times New Roman"/>
          <w:shd w:val="clear" w:color="auto" w:fill="FFFFFF"/>
        </w:rPr>
        <w:t>ci</w:t>
      </w:r>
      <w:r w:rsidR="0019001D" w:rsidRPr="0019001D">
        <w:rPr>
          <w:rFonts w:eastAsia="Fira Sans Light" w:cs="Times New Roman"/>
          <w:shd w:val="clear" w:color="auto" w:fill="FFFFFF"/>
        </w:rPr>
        <w:t xml:space="preserve"> powiązan</w:t>
      </w:r>
      <w:r w:rsidR="0019001D">
        <w:rPr>
          <w:rFonts w:eastAsia="Fira Sans Light" w:cs="Times New Roman"/>
          <w:shd w:val="clear" w:color="auto" w:fill="FFFFFF"/>
        </w:rPr>
        <w:t>ej</w:t>
      </w:r>
      <w:r>
        <w:rPr>
          <w:rFonts w:eastAsia="Fira Sans Light" w:cs="Times New Roman"/>
          <w:shd w:val="clear" w:color="auto" w:fill="FFFFFF"/>
        </w:rPr>
        <w:t xml:space="preserve"> (o </w:t>
      </w:r>
      <w:r w:rsidR="0019001D">
        <w:rPr>
          <w:rFonts w:eastAsia="Fira Sans Light" w:cs="Times New Roman"/>
          <w:shd w:val="clear" w:color="auto" w:fill="FFFFFF"/>
        </w:rPr>
        <w:t>0,9</w:t>
      </w:r>
      <w:r>
        <w:rPr>
          <w:rFonts w:eastAsia="Fira Sans Light" w:cs="Times New Roman"/>
          <w:shd w:val="clear" w:color="auto" w:fill="FFFFFF"/>
        </w:rPr>
        <w:t>%)</w:t>
      </w:r>
      <w:r w:rsidR="00843D69">
        <w:rPr>
          <w:rFonts w:eastAsia="Fira Sans Light" w:cs="Times New Roman"/>
          <w:shd w:val="clear" w:color="auto" w:fill="FFFFFF"/>
        </w:rPr>
        <w:t xml:space="preserve"> oraz </w:t>
      </w:r>
      <w:r w:rsidR="00F6026A">
        <w:rPr>
          <w:rFonts w:eastAsia="Fira Sans Light" w:cs="Times New Roman"/>
          <w:shd w:val="clear" w:color="auto" w:fill="FFFFFF"/>
        </w:rPr>
        <w:t xml:space="preserve">w </w:t>
      </w:r>
      <w:r w:rsidR="00093CA5" w:rsidRPr="0035383B">
        <w:rPr>
          <w:rFonts w:eastAsia="Fira Sans Light" w:cs="Times New Roman"/>
          <w:shd w:val="clear" w:color="auto" w:fill="FFFFFF"/>
        </w:rPr>
        <w:t>usług</w:t>
      </w:r>
      <w:r w:rsidR="00A16E46">
        <w:rPr>
          <w:rFonts w:eastAsia="Fira Sans Light" w:cs="Times New Roman"/>
          <w:shd w:val="clear" w:color="auto" w:fill="FFFFFF"/>
        </w:rPr>
        <w:t>ach</w:t>
      </w:r>
      <w:r w:rsidR="00093CA5" w:rsidRPr="0035383B">
        <w:rPr>
          <w:rFonts w:eastAsia="Fira Sans Light" w:cs="Times New Roman"/>
          <w:shd w:val="clear" w:color="auto" w:fill="FFFFFF"/>
        </w:rPr>
        <w:t xml:space="preserve"> </w:t>
      </w:r>
      <w:r w:rsidR="00093CA5">
        <w:rPr>
          <w:rFonts w:eastAsia="Fira Sans Light" w:cs="Times New Roman"/>
          <w:shd w:val="clear" w:color="auto" w:fill="FFFFFF"/>
        </w:rPr>
        <w:t>d</w:t>
      </w:r>
      <w:r w:rsidR="00093CA5" w:rsidRPr="00301937">
        <w:rPr>
          <w:rFonts w:eastAsia="Fira Sans Light" w:cs="Times New Roman"/>
          <w:shd w:val="clear" w:color="auto" w:fill="FFFFFF"/>
        </w:rPr>
        <w:t>oradztw</w:t>
      </w:r>
      <w:r w:rsidR="00093CA5">
        <w:rPr>
          <w:rFonts w:eastAsia="Fira Sans Light" w:cs="Times New Roman"/>
          <w:shd w:val="clear" w:color="auto" w:fill="FFFFFF"/>
        </w:rPr>
        <w:t>a</w:t>
      </w:r>
      <w:r w:rsidR="00093CA5" w:rsidRPr="00301937">
        <w:rPr>
          <w:rFonts w:eastAsia="Fira Sans Light" w:cs="Times New Roman"/>
          <w:shd w:val="clear" w:color="auto" w:fill="FFFFFF"/>
        </w:rPr>
        <w:t xml:space="preserve"> związane</w:t>
      </w:r>
      <w:r w:rsidR="00093CA5">
        <w:rPr>
          <w:rFonts w:eastAsia="Fira Sans Light" w:cs="Times New Roman"/>
          <w:shd w:val="clear" w:color="auto" w:fill="FFFFFF"/>
        </w:rPr>
        <w:t>go</w:t>
      </w:r>
      <w:r w:rsidR="00093CA5" w:rsidRPr="00301937">
        <w:rPr>
          <w:rFonts w:eastAsia="Fira Sans Light" w:cs="Times New Roman"/>
          <w:shd w:val="clear" w:color="auto" w:fill="FFFFFF"/>
        </w:rPr>
        <w:t xml:space="preserve"> z zarządzaniem</w:t>
      </w:r>
      <w:r w:rsidR="00093CA5" w:rsidRPr="00062A63">
        <w:rPr>
          <w:rFonts w:eastAsia="Fira Sans Light" w:cs="Times New Roman"/>
          <w:shd w:val="clear" w:color="auto" w:fill="FFFFFF"/>
        </w:rPr>
        <w:t xml:space="preserve"> </w:t>
      </w:r>
      <w:r w:rsidR="00093CA5">
        <w:rPr>
          <w:rFonts w:eastAsia="Fira Sans Light" w:cs="Times New Roman"/>
          <w:shd w:val="clear" w:color="auto" w:fill="FFFFFF"/>
        </w:rPr>
        <w:t>(o 1,0%)</w:t>
      </w:r>
      <w:r w:rsidR="00843D69">
        <w:rPr>
          <w:rFonts w:eastAsia="Fira Sans Light" w:cs="Times New Roman"/>
          <w:shd w:val="clear" w:color="auto" w:fill="FFFFFF"/>
        </w:rPr>
        <w:t>.</w:t>
      </w:r>
      <w:bookmarkEnd w:id="12"/>
    </w:p>
    <w:p w:rsidR="003B403E" w:rsidRDefault="003B403E" w:rsidP="003B403E">
      <w:pPr>
        <w:rPr>
          <w:rFonts w:eastAsia="Fira Sans Light" w:cs="Times New Roman"/>
          <w:shd w:val="clear" w:color="auto" w:fill="FFFFFF"/>
        </w:rPr>
      </w:pPr>
      <w:r>
        <w:rPr>
          <w:rFonts w:eastAsia="Fira Sans Light" w:cs="Times New Roman"/>
          <w:shd w:val="clear" w:color="auto" w:fill="FFFFFF"/>
        </w:rPr>
        <w:t xml:space="preserve">Spadek </w:t>
      </w:r>
      <w:r w:rsidRPr="0015624C">
        <w:t xml:space="preserve">cen w porównaniu </w:t>
      </w:r>
      <w:r>
        <w:t>z</w:t>
      </w:r>
      <w:r w:rsidRPr="0015624C">
        <w:t xml:space="preserve"> poprzedni</w:t>
      </w:r>
      <w:r>
        <w:t xml:space="preserve">m </w:t>
      </w:r>
      <w:r w:rsidRPr="0015624C">
        <w:t>kwartał</w:t>
      </w:r>
      <w:r>
        <w:t>em</w:t>
      </w:r>
      <w:r w:rsidRPr="0015624C">
        <w:t xml:space="preserve"> odnotowano w </w:t>
      </w:r>
      <w:r>
        <w:rPr>
          <w:rFonts w:eastAsia="Fira Sans Light" w:cs="Times New Roman"/>
          <w:shd w:val="clear" w:color="auto" w:fill="FFFFFF"/>
        </w:rPr>
        <w:t>usług</w:t>
      </w:r>
      <w:r w:rsidR="00A16E46">
        <w:rPr>
          <w:rFonts w:eastAsia="Fira Sans Light" w:cs="Times New Roman"/>
          <w:shd w:val="clear" w:color="auto" w:fill="FFFFFF"/>
        </w:rPr>
        <w:t>ach</w:t>
      </w:r>
      <w:r>
        <w:rPr>
          <w:rFonts w:eastAsia="Fira Sans Light" w:cs="Times New Roman"/>
          <w:shd w:val="clear" w:color="auto" w:fill="FFFFFF"/>
        </w:rPr>
        <w:t xml:space="preserve"> n</w:t>
      </w:r>
      <w:r w:rsidRPr="00BB1672">
        <w:rPr>
          <w:rFonts w:eastAsia="Fira Sans Light" w:cs="Times New Roman"/>
          <w:shd w:val="clear" w:color="auto" w:fill="FFFFFF"/>
        </w:rPr>
        <w:t>adawa</w:t>
      </w:r>
      <w:r>
        <w:rPr>
          <w:rFonts w:eastAsia="Fira Sans Light" w:cs="Times New Roman"/>
          <w:shd w:val="clear" w:color="auto" w:fill="FFFFFF"/>
        </w:rPr>
        <w:t>nia</w:t>
      </w:r>
      <w:r w:rsidRPr="00BB1672">
        <w:rPr>
          <w:rFonts w:eastAsia="Fira Sans Light" w:cs="Times New Roman"/>
          <w:shd w:val="clear" w:color="auto" w:fill="FFFFFF"/>
        </w:rPr>
        <w:t xml:space="preserve"> programów ogólnodostępnych i abonamentowych</w:t>
      </w:r>
      <w:r>
        <w:rPr>
          <w:rFonts w:eastAsia="Fira Sans Light" w:cs="Times New Roman"/>
          <w:shd w:val="clear" w:color="auto" w:fill="FFFFFF"/>
        </w:rPr>
        <w:t xml:space="preserve"> (o </w:t>
      </w:r>
      <w:r w:rsidR="0019001D">
        <w:rPr>
          <w:rFonts w:eastAsia="Fira Sans Light" w:cs="Times New Roman"/>
          <w:shd w:val="clear" w:color="auto" w:fill="FFFFFF"/>
        </w:rPr>
        <w:t>1,9</w:t>
      </w:r>
      <w:r>
        <w:rPr>
          <w:rFonts w:eastAsia="Fira Sans Light" w:cs="Times New Roman"/>
          <w:shd w:val="clear" w:color="auto" w:fill="FFFFFF"/>
        </w:rPr>
        <w:t>%)</w:t>
      </w:r>
      <w:r w:rsidR="00843D69">
        <w:rPr>
          <w:rFonts w:eastAsia="Fira Sans Light" w:cs="Times New Roman"/>
          <w:shd w:val="clear" w:color="auto" w:fill="FFFFFF"/>
        </w:rPr>
        <w:t xml:space="preserve"> </w:t>
      </w:r>
      <w:r w:rsidR="00E2225B">
        <w:rPr>
          <w:rFonts w:eastAsia="Fira Sans Light" w:cs="Times New Roman"/>
          <w:shd w:val="clear" w:color="auto" w:fill="FFFFFF"/>
        </w:rPr>
        <w:t>o</w:t>
      </w:r>
      <w:r w:rsidR="0019001D">
        <w:rPr>
          <w:rFonts w:eastAsia="Fira Sans Light" w:cs="Times New Roman"/>
          <w:shd w:val="clear" w:color="auto" w:fill="FFFFFF"/>
        </w:rPr>
        <w:t>raz usług</w:t>
      </w:r>
      <w:r w:rsidR="00A16E46">
        <w:rPr>
          <w:rFonts w:eastAsia="Fira Sans Light" w:cs="Times New Roman"/>
          <w:shd w:val="clear" w:color="auto" w:fill="FFFFFF"/>
        </w:rPr>
        <w:t>ach</w:t>
      </w:r>
      <w:r w:rsidR="0019001D">
        <w:rPr>
          <w:rFonts w:eastAsia="Fira Sans Light" w:cs="Times New Roman"/>
          <w:shd w:val="clear" w:color="auto" w:fill="FFFFFF"/>
        </w:rPr>
        <w:t xml:space="preserve"> w</w:t>
      </w:r>
      <w:r w:rsidR="0019001D" w:rsidRPr="0019001D">
        <w:rPr>
          <w:rFonts w:eastAsia="Fira Sans Light" w:cs="Times New Roman"/>
          <w:shd w:val="clear" w:color="auto" w:fill="FFFFFF"/>
        </w:rPr>
        <w:t>ynaj</w:t>
      </w:r>
      <w:r w:rsidR="0019001D">
        <w:rPr>
          <w:rFonts w:eastAsia="Fira Sans Light" w:cs="Times New Roman"/>
          <w:shd w:val="clear" w:color="auto" w:fill="FFFFFF"/>
        </w:rPr>
        <w:t>mu</w:t>
      </w:r>
      <w:r w:rsidR="0019001D" w:rsidRPr="0019001D">
        <w:rPr>
          <w:rFonts w:eastAsia="Fira Sans Light" w:cs="Times New Roman"/>
          <w:shd w:val="clear" w:color="auto" w:fill="FFFFFF"/>
        </w:rPr>
        <w:t xml:space="preserve"> i dzierżaw</w:t>
      </w:r>
      <w:r w:rsidR="0019001D">
        <w:rPr>
          <w:rFonts w:eastAsia="Fira Sans Light" w:cs="Times New Roman"/>
          <w:shd w:val="clear" w:color="auto" w:fill="FFFFFF"/>
        </w:rPr>
        <w:t>y (o 0,4%).</w:t>
      </w:r>
      <w:r>
        <w:rPr>
          <w:rFonts w:eastAsia="Fira Sans Light" w:cs="Times New Roman"/>
          <w:shd w:val="clear" w:color="auto" w:fill="FFFFFF"/>
        </w:rPr>
        <w:t xml:space="preserve"> </w:t>
      </w:r>
    </w:p>
    <w:p w:rsidR="003B403E" w:rsidRDefault="003B403E" w:rsidP="003B403E">
      <w:r w:rsidRPr="00053E1D">
        <w:t xml:space="preserve">W stosunku do </w:t>
      </w:r>
      <w:r>
        <w:t>1</w:t>
      </w:r>
      <w:r w:rsidRPr="00053E1D">
        <w:t xml:space="preserve"> kwartału 202</w:t>
      </w:r>
      <w:r w:rsidR="00E62214">
        <w:t>3</w:t>
      </w:r>
      <w:r w:rsidRPr="00053E1D">
        <w:t xml:space="preserve"> r. największy wzrost cen </w:t>
      </w:r>
      <w:r>
        <w:t xml:space="preserve">wystąpił </w:t>
      </w:r>
      <w:r w:rsidR="00D95270">
        <w:t xml:space="preserve">także </w:t>
      </w:r>
      <w:r>
        <w:t>w przypadku</w:t>
      </w:r>
      <w:r w:rsidRPr="00053E1D">
        <w:t xml:space="preserve"> usług </w:t>
      </w:r>
      <w:bookmarkStart w:id="13" w:name="_Hlk136003374"/>
      <w:r w:rsidR="00E62214" w:rsidRPr="00E62214">
        <w:t xml:space="preserve">w działalności detektywistycznej i ochroniarskiej </w:t>
      </w:r>
      <w:r w:rsidR="00E62214">
        <w:t xml:space="preserve">(o 15,1%). Wysokie wzrosty </w:t>
      </w:r>
      <w:r w:rsidR="007325F9">
        <w:t xml:space="preserve">cen </w:t>
      </w:r>
      <w:r w:rsidR="00F6026A">
        <w:t>od</w:t>
      </w:r>
      <w:r w:rsidR="00E62214">
        <w:t>notowano także w przypadku u</w:t>
      </w:r>
      <w:r w:rsidR="00E62214" w:rsidRPr="00E62214">
        <w:t xml:space="preserve">sług w pozostałej działalności profesjonalnej, naukowej i technicznej (o </w:t>
      </w:r>
      <w:r w:rsidR="00E62214">
        <w:t>9,2</w:t>
      </w:r>
      <w:r w:rsidR="00E62214" w:rsidRPr="00E62214">
        <w:t>%)</w:t>
      </w:r>
      <w:r w:rsidR="00E62214">
        <w:t xml:space="preserve">, </w:t>
      </w:r>
      <w:r w:rsidR="00E62214" w:rsidRPr="00E62214">
        <w:t xml:space="preserve">w działalności usługowej związanej z utrzymaniem porządku w budynkach i zagospodarowaniem terenów zieleni (o </w:t>
      </w:r>
      <w:r w:rsidR="00E62214">
        <w:t>8,9</w:t>
      </w:r>
      <w:r w:rsidR="00E62214" w:rsidRPr="00E62214">
        <w:t>%)</w:t>
      </w:r>
      <w:r w:rsidR="007325F9">
        <w:t>,</w:t>
      </w:r>
      <w:r w:rsidR="00E62214" w:rsidRPr="00E62214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E62214" w:rsidRPr="00E62214">
        <w:t xml:space="preserve">w działalności związanej z zatrudnieniem (o </w:t>
      </w:r>
      <w:r w:rsidR="00E62214">
        <w:t>8,6%</w:t>
      </w:r>
      <w:r w:rsidR="00E62214" w:rsidRPr="00E62214">
        <w:t>)</w:t>
      </w:r>
      <w:r w:rsidR="007325F9">
        <w:t>,</w:t>
      </w:r>
      <w:r w:rsidR="00E62214">
        <w:t xml:space="preserve"> usług</w:t>
      </w:r>
      <w:r w:rsidR="008454CB">
        <w:t>ach</w:t>
      </w:r>
      <w:r w:rsidR="00E62214" w:rsidRPr="00E62214">
        <w:t xml:space="preserve"> </w:t>
      </w:r>
      <w:r w:rsidRPr="009A2F91">
        <w:t>organizatorów turystyki, pośredników i agentów turystycznych oraz pozostałej działalności usługowej w zakresie rezerwacji i działalności z nią związanych</w:t>
      </w:r>
      <w:r>
        <w:t xml:space="preserve"> (o </w:t>
      </w:r>
      <w:r w:rsidR="00E62214">
        <w:t>8,5</w:t>
      </w:r>
      <w:r>
        <w:t>%)</w:t>
      </w:r>
      <w:r w:rsidR="0085068A">
        <w:t>,</w:t>
      </w:r>
      <w:r>
        <w:t xml:space="preserve"> </w:t>
      </w:r>
      <w:bookmarkEnd w:id="13"/>
      <w:r w:rsidR="0063550B">
        <w:t>a także</w:t>
      </w:r>
      <w:r w:rsidR="008454CB">
        <w:t xml:space="preserve"> w</w:t>
      </w:r>
      <w:r>
        <w:t xml:space="preserve"> </w:t>
      </w:r>
      <w:r w:rsidR="007325F9">
        <w:t>usług</w:t>
      </w:r>
      <w:r w:rsidR="008454CB">
        <w:t>ach</w:t>
      </w:r>
      <w:r w:rsidR="007325F9">
        <w:t xml:space="preserve"> związanych </w:t>
      </w:r>
      <w:r w:rsidR="007325F9" w:rsidRPr="007325F9">
        <w:t>z obsługą rynku nieruchomości</w:t>
      </w:r>
      <w:r w:rsidR="00930427">
        <w:t xml:space="preserve"> </w:t>
      </w:r>
      <w:r w:rsidRPr="00053E1D">
        <w:t xml:space="preserve">(o </w:t>
      </w:r>
      <w:r w:rsidR="007325F9">
        <w:t>8,0</w:t>
      </w:r>
      <w:r w:rsidRPr="00053E1D">
        <w:t>%).</w:t>
      </w:r>
    </w:p>
    <w:p w:rsidR="003B403E" w:rsidRDefault="0068713E" w:rsidP="003B403E">
      <w:pPr>
        <w:rPr>
          <w:color w:val="000000" w:themeColor="text1"/>
        </w:rPr>
      </w:pPr>
      <w:r>
        <w:rPr>
          <w:color w:val="000000" w:themeColor="text1"/>
        </w:rPr>
        <w:t xml:space="preserve">Najmniejszy wzrost cen w porównaniu </w:t>
      </w:r>
      <w:r w:rsidR="003B403E">
        <w:rPr>
          <w:color w:val="000000" w:themeColor="text1"/>
        </w:rPr>
        <w:t>z 1 kwartałem ubiegłego roku odnotowano natomiast w przypadku usług</w:t>
      </w:r>
      <w:r w:rsidR="007325F9">
        <w:rPr>
          <w:color w:val="000000" w:themeColor="text1"/>
        </w:rPr>
        <w:t xml:space="preserve"> d</w:t>
      </w:r>
      <w:r w:rsidR="007325F9" w:rsidRPr="007325F9">
        <w:rPr>
          <w:color w:val="000000" w:themeColor="text1"/>
        </w:rPr>
        <w:t>oradztw</w:t>
      </w:r>
      <w:r w:rsidR="007325F9">
        <w:rPr>
          <w:color w:val="000000" w:themeColor="text1"/>
        </w:rPr>
        <w:t>a</w:t>
      </w:r>
      <w:r w:rsidR="007325F9" w:rsidRPr="007325F9">
        <w:rPr>
          <w:color w:val="000000" w:themeColor="text1"/>
        </w:rPr>
        <w:t xml:space="preserve"> związane</w:t>
      </w:r>
      <w:r w:rsidR="007325F9">
        <w:rPr>
          <w:color w:val="000000" w:themeColor="text1"/>
        </w:rPr>
        <w:t>go</w:t>
      </w:r>
      <w:r w:rsidR="007325F9" w:rsidRPr="007325F9">
        <w:rPr>
          <w:color w:val="000000" w:themeColor="text1"/>
        </w:rPr>
        <w:t xml:space="preserve"> z zarządzaniem</w:t>
      </w:r>
      <w:r w:rsidR="003B403E">
        <w:rPr>
          <w:color w:val="000000" w:themeColor="text1"/>
        </w:rPr>
        <w:t xml:space="preserve"> (o </w:t>
      </w:r>
      <w:r w:rsidR="007325F9">
        <w:rPr>
          <w:color w:val="000000" w:themeColor="text1"/>
        </w:rPr>
        <w:t>0,2</w:t>
      </w:r>
      <w:r w:rsidR="003B403E">
        <w:rPr>
          <w:color w:val="000000" w:themeColor="text1"/>
        </w:rPr>
        <w:t>%)</w:t>
      </w:r>
      <w:r w:rsidR="007325F9">
        <w:rPr>
          <w:color w:val="000000" w:themeColor="text1"/>
        </w:rPr>
        <w:t>, usług</w:t>
      </w:r>
      <w:r w:rsidR="00A16E46">
        <w:rPr>
          <w:color w:val="000000" w:themeColor="text1"/>
        </w:rPr>
        <w:t>ach</w:t>
      </w:r>
      <w:r w:rsidR="007325F9">
        <w:rPr>
          <w:color w:val="000000" w:themeColor="text1"/>
        </w:rPr>
        <w:t xml:space="preserve"> w d</w:t>
      </w:r>
      <w:r w:rsidR="007325F9" w:rsidRPr="007325F9">
        <w:rPr>
          <w:color w:val="000000" w:themeColor="text1"/>
        </w:rPr>
        <w:t>ziałalnoś</w:t>
      </w:r>
      <w:r w:rsidR="007325F9">
        <w:rPr>
          <w:color w:val="000000" w:themeColor="text1"/>
        </w:rPr>
        <w:t>ci</w:t>
      </w:r>
      <w:r w:rsidR="007325F9" w:rsidRPr="007325F9">
        <w:rPr>
          <w:color w:val="000000" w:themeColor="text1"/>
        </w:rPr>
        <w:t xml:space="preserve"> związan</w:t>
      </w:r>
      <w:r w:rsidR="007325F9">
        <w:rPr>
          <w:color w:val="000000" w:themeColor="text1"/>
        </w:rPr>
        <w:t>ej</w:t>
      </w:r>
      <w:r w:rsidR="007325F9" w:rsidRPr="007325F9">
        <w:rPr>
          <w:color w:val="000000" w:themeColor="text1"/>
        </w:rPr>
        <w:t xml:space="preserve"> z oprogramowaniem i doradztwem w zakresie informatyki oraz działalnoś</w:t>
      </w:r>
      <w:r w:rsidR="007325F9">
        <w:rPr>
          <w:color w:val="000000" w:themeColor="text1"/>
        </w:rPr>
        <w:t>ci</w:t>
      </w:r>
      <w:r w:rsidR="007325F9" w:rsidRPr="007325F9">
        <w:rPr>
          <w:color w:val="000000" w:themeColor="text1"/>
        </w:rPr>
        <w:t xml:space="preserve"> powiązan</w:t>
      </w:r>
      <w:r w:rsidR="007325F9">
        <w:rPr>
          <w:color w:val="000000" w:themeColor="text1"/>
        </w:rPr>
        <w:t>ej (o 1,6%) oraz usług</w:t>
      </w:r>
      <w:r w:rsidR="00A16E46">
        <w:rPr>
          <w:color w:val="000000" w:themeColor="text1"/>
        </w:rPr>
        <w:t>ach</w:t>
      </w:r>
      <w:r w:rsidR="007325F9">
        <w:rPr>
          <w:color w:val="000000" w:themeColor="text1"/>
        </w:rPr>
        <w:t xml:space="preserve"> wynajmu i </w:t>
      </w:r>
      <w:proofErr w:type="spellStart"/>
      <w:r w:rsidR="007325F9">
        <w:rPr>
          <w:color w:val="000000" w:themeColor="text1"/>
        </w:rPr>
        <w:t>dierżawy</w:t>
      </w:r>
      <w:proofErr w:type="spellEnd"/>
      <w:r w:rsidR="007325F9">
        <w:rPr>
          <w:color w:val="000000" w:themeColor="text1"/>
        </w:rPr>
        <w:t xml:space="preserve"> (o 1,7%).</w:t>
      </w:r>
    </w:p>
    <w:p w:rsidR="003B403E" w:rsidRDefault="003B403E" w:rsidP="003B403E">
      <w:pPr>
        <w:rPr>
          <w:rFonts w:eastAsia="Fira Sans Light" w:cs="Times New Roman"/>
          <w:color w:val="000000" w:themeColor="text1"/>
          <w:shd w:val="clear" w:color="auto" w:fill="FFFFFF"/>
        </w:rPr>
      </w:pPr>
    </w:p>
    <w:p w:rsidR="00713C39" w:rsidRDefault="00713C39" w:rsidP="006A426A">
      <w:pPr>
        <w:rPr>
          <w:rFonts w:eastAsia="Fira Sans Light" w:cs="Times New Roman"/>
          <w:shd w:val="clear" w:color="auto" w:fill="FFFFFF"/>
        </w:rPr>
      </w:pPr>
    </w:p>
    <w:p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:rsidR="00095B4F" w:rsidRDefault="0047416D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6944" behindDoc="0" locked="0" layoutInCell="1" allowOverlap="1" wp14:anchorId="3279C5BB" wp14:editId="3294AC1B">
            <wp:simplePos x="0" y="0"/>
            <wp:positionH relativeFrom="column">
              <wp:posOffset>89881</wp:posOffset>
            </wp:positionH>
            <wp:positionV relativeFrom="paragraph">
              <wp:posOffset>465801</wp:posOffset>
            </wp:positionV>
            <wp:extent cx="5122545" cy="2969260"/>
            <wp:effectExtent l="0" t="0" r="1905" b="2540"/>
            <wp:wrapTopAndBottom/>
            <wp:docPr id="3" name="Wykres 3" descr="Wykres 1. Zmiany cen producentów usług związanych z obsługą działalności gospodarczej &#10;w latach 2021-2024 (kwartał poprzedni = 100)&#10;Wykres prezentuje zmiany cen  producentów usług związanych z obsługą działalności gospodarczej w kwartałach dla lat 2021-2024, w odniesieniu do kwartał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F84F1939-DADB-43CD-BF37-F13CDA84FF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</w:t>
      </w:r>
      <w:r w:rsidR="00A944B8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</w:t>
      </w:r>
      <w:r w:rsidR="00F8367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1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F8367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4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:rsidR="00C83F3C" w:rsidRDefault="00C83F3C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:rsidR="00CC0932" w:rsidRDefault="00CC0932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 w:rsidRPr="00B10435">
        <w:rPr>
          <w:sz w:val="19"/>
          <w:szCs w:val="19"/>
        </w:rPr>
        <w:t>Wykres 2</w:t>
      </w:r>
      <w:r w:rsidRPr="006E165A">
        <w:rPr>
          <w:sz w:val="19"/>
          <w:szCs w:val="19"/>
        </w:rPr>
        <w:t>.</w:t>
      </w:r>
      <w:r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Pr="006E165A">
        <w:rPr>
          <w:sz w:val="19"/>
          <w:szCs w:val="19"/>
        </w:rPr>
        <w:t xml:space="preserve">Zmiany </w:t>
      </w:r>
      <w:r w:rsidRPr="00B10435">
        <w:rPr>
          <w:sz w:val="19"/>
          <w:szCs w:val="19"/>
        </w:rPr>
        <w:t>c</w:t>
      </w:r>
      <w:r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</w:t>
      </w:r>
      <w:r w:rsidR="00A944B8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2</w:t>
      </w:r>
      <w:r w:rsidR="00F836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1</w:t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-202</w:t>
      </w:r>
      <w:r w:rsidR="00F836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4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bookmarkStart w:id="14" w:name="_GoBack"/>
      <w:bookmarkEnd w:id="14"/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:rsidR="00E96E86" w:rsidRDefault="004F230C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 wp14:anchorId="721CD2DC" wp14:editId="69B9BAB6">
            <wp:simplePos x="0" y="0"/>
            <wp:positionH relativeFrom="column">
              <wp:posOffset>89535</wp:posOffset>
            </wp:positionH>
            <wp:positionV relativeFrom="paragraph">
              <wp:posOffset>239856</wp:posOffset>
            </wp:positionV>
            <wp:extent cx="5122545" cy="2828290"/>
            <wp:effectExtent l="0" t="0" r="1905" b="0"/>
            <wp:wrapTopAndBottom/>
            <wp:docPr id="7" name="Wykres 7" descr="Wykres 2. Zmiany cen producentów usług związanych z obsługą działalności gospodarczej &#10;w latach 2021-2024  (analogiczny okres roku poprzedniego = 100)&#10;&#10;Wykres prezentuje zmiany cen  producentów usług związanych z obsługą działalności gospodarczej w kwartałach dla lat 2021-2024, przy podstawie analogiczny okres rok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6D4CCE44-D47E-4473-A4E2-655261C075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F230C" w:rsidRDefault="004F230C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</w:p>
    <w:p w:rsidR="004F230C" w:rsidRPr="00B10435" w:rsidRDefault="004F230C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</w:p>
    <w:p w:rsidR="00641674" w:rsidRDefault="00641674">
      <w:pPr>
        <w:spacing w:before="0" w:after="160" w:line="259" w:lineRule="auto"/>
        <w:rPr>
          <w:b/>
          <w:noProof/>
          <w:spacing w:val="-2"/>
          <w:sz w:val="18"/>
          <w:shd w:val="clear" w:color="auto" w:fill="FFFFFF"/>
          <w:lang w:eastAsia="pl-PL"/>
        </w:rPr>
      </w:pPr>
    </w:p>
    <w:p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:rsidTr="002B7E95">
        <w:trPr>
          <w:trHeight w:val="1626"/>
        </w:trPr>
        <w:tc>
          <w:tcPr>
            <w:tcW w:w="2500" w:type="pct"/>
          </w:tcPr>
          <w:p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743D76">
              <w:rPr>
                <w:rFonts w:cs="Arial"/>
                <w:b/>
                <w:sz w:val="20"/>
              </w:rPr>
              <w:t>Wydział Współpracy z Mediami</w:t>
            </w:r>
            <w:r w:rsidR="00743D76" w:rsidRPr="004A1D19">
              <w:rPr>
                <w:rFonts w:cs="Arial"/>
                <w:b/>
                <w:sz w:val="20"/>
              </w:rPr>
              <w:t xml:space="preserve"> </w:t>
            </w:r>
          </w:p>
          <w:p w:rsidR="00743D76" w:rsidRDefault="00743D76" w:rsidP="00743D76">
            <w:r>
              <w:t>Tel. komórkowy: +48 695 255 032</w:t>
            </w:r>
          </w:p>
          <w:p w:rsidR="00743D76" w:rsidRDefault="00743D76" w:rsidP="00743D76">
            <w:pPr>
              <w:ind w:left="1494" w:hanging="1494"/>
            </w:pPr>
            <w:r>
              <w:t>Tel. stacjonarne: +48 22 608 38 04, +48 22 449 41 45,     +48 22 608 30 09</w:t>
            </w:r>
          </w:p>
          <w:p w:rsidR="002B7E95" w:rsidRDefault="002B7E95" w:rsidP="00743D76">
            <w:pPr>
              <w:pStyle w:val="Nagwek3"/>
              <w:spacing w:before="0" w:line="240" w:lineRule="auto"/>
              <w:outlineLvl w:val="2"/>
              <w:rPr>
                <w:sz w:val="18"/>
              </w:rPr>
            </w:pPr>
          </w:p>
        </w:tc>
      </w:tr>
      <w:tr w:rsidR="002B7E95" w:rsidTr="002B7E95">
        <w:trPr>
          <w:trHeight w:val="418"/>
        </w:trPr>
        <w:tc>
          <w:tcPr>
            <w:tcW w:w="2500" w:type="pct"/>
            <w:vMerge w:val="restart"/>
          </w:tcPr>
          <w:p w:rsidR="002B7E95" w:rsidRPr="00F05FC7" w:rsidRDefault="002B7E95" w:rsidP="00F92C06">
            <w:pPr>
              <w:rPr>
                <w:sz w:val="18"/>
                <w:lang w:val="en-US"/>
              </w:rPr>
            </w:pPr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268750F0" wp14:editId="555A298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:rsidTr="002B7E95">
        <w:trPr>
          <w:trHeight w:val="418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:rsidR="002B7E95" w:rsidRDefault="00743D76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418831D0" wp14:editId="11839E9A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E95" w:rsidRPr="003D5F42">
              <w:rPr>
                <w:sz w:val="20"/>
              </w:rPr>
              <w:t>@GUS_STAT</w:t>
            </w:r>
            <w:r w:rsidR="002B7E9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76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41E5D4AF" wp14:editId="291D030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2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590A325B" wp14:editId="773AAE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:rsidTr="002B7E95">
        <w:trPr>
          <w:trHeight w:val="504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21524985" wp14:editId="6CDB3D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:rsidTr="002B7E95">
        <w:trPr>
          <w:trHeight w:val="154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31E16396" wp14:editId="2EB647B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2B7E95" w:rsidRPr="002B7E95" w:rsidRDefault="00BE1428" w:rsidP="00F92C06">
            <w:pPr>
              <w:rPr>
                <w:rStyle w:val="Hipercze"/>
              </w:rPr>
            </w:pPr>
            <w:hyperlink r:id="rId22" w:tooltip="Link do informacji sygnalnej pt. Wskaźniki cen producentów usług związanych z obsługą działalności gospodarczej za 1 kwartał 2023 r.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3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2B7E95" w:rsidRPr="00CF18EE" w:rsidRDefault="00BE1428" w:rsidP="00F92C06">
            <w:pPr>
              <w:rPr>
                <w:rStyle w:val="Hipercze"/>
                <w:rFonts w:cstheme="minorBidi"/>
              </w:rPr>
            </w:pPr>
            <w:hyperlink r:id="rId24" w:tooltip="Link do Dziedzinowych Bazy Wiedzy - Ceny" w:history="1">
              <w:r w:rsidR="00F11128">
                <w:rPr>
                  <w:rStyle w:val="Hipercze"/>
                  <w:rFonts w:cstheme="minorBidi"/>
                </w:rPr>
                <w:t>Dziedzinowe Bazy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2B7E95" w:rsidRPr="00B16871" w:rsidRDefault="00BE1428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6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AA7" w:rsidRDefault="00174AA7" w:rsidP="000662E2">
      <w:pPr>
        <w:spacing w:after="0" w:line="240" w:lineRule="auto"/>
      </w:pPr>
      <w:r>
        <w:separator/>
      </w:r>
    </w:p>
  </w:endnote>
  <w:endnote w:type="continuationSeparator" w:id="0">
    <w:p w:rsidR="00174AA7" w:rsidRDefault="00174A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30C">
          <w:rPr>
            <w:noProof/>
          </w:rPr>
          <w:t>4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30C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AA7" w:rsidRDefault="00174AA7" w:rsidP="000662E2">
      <w:pPr>
        <w:spacing w:after="0" w:line="240" w:lineRule="auto"/>
      </w:pPr>
      <w:r>
        <w:separator/>
      </w:r>
    </w:p>
  </w:footnote>
  <w:footnote w:type="continuationSeparator" w:id="0">
    <w:p w:rsidR="00174AA7" w:rsidRDefault="00174AA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B96750" wp14:editId="7ABD23B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CF5FA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50FA0B5" wp14:editId="0395246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0FA0B5" id="Schemat blokowy: opóźnienie 6" o:spid="_x0000_s1029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BA19B45" wp14:editId="51CE6D7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69DDD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774A98C4" wp14:editId="03D380EE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6405E953" wp14:editId="3CC4AC5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05.06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B9420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05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16B3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B5245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5E95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, 05.06.2024 r.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2w1ggzgCAAA6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:rsidR="00F37172" w:rsidRPr="00C97596" w:rsidRDefault="00B9420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05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16B3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B5245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pt;height:124.6pt;visibility:visible;mso-wrap-style:square" o:bullet="t">
        <v:imagedata r:id="rId1" o:title=""/>
      </v:shape>
    </w:pict>
  </w:numPicBullet>
  <w:numPicBullet w:numPicBulletId="1">
    <w:pict>
      <v:shape id="_x0000_i1027" type="#_x0000_t75" style="width:123.8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52B"/>
    <w:rsid w:val="0001377D"/>
    <w:rsid w:val="00013C52"/>
    <w:rsid w:val="00013E2B"/>
    <w:rsid w:val="000140A2"/>
    <w:rsid w:val="000152F5"/>
    <w:rsid w:val="000155EF"/>
    <w:rsid w:val="000157DF"/>
    <w:rsid w:val="00016E40"/>
    <w:rsid w:val="00020F8F"/>
    <w:rsid w:val="00021227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2A63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2CB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3CA5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3320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6D2B"/>
    <w:rsid w:val="000F7912"/>
    <w:rsid w:val="0010064B"/>
    <w:rsid w:val="001011C3"/>
    <w:rsid w:val="0010174A"/>
    <w:rsid w:val="0010242A"/>
    <w:rsid w:val="00105D3F"/>
    <w:rsid w:val="00106EBF"/>
    <w:rsid w:val="00106EFD"/>
    <w:rsid w:val="00107174"/>
    <w:rsid w:val="00110D87"/>
    <w:rsid w:val="00110E71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464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4AA7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01D"/>
    <w:rsid w:val="0019092B"/>
    <w:rsid w:val="001919CF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1050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7F1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0EDB"/>
    <w:rsid w:val="0020135C"/>
    <w:rsid w:val="00201F29"/>
    <w:rsid w:val="0020381E"/>
    <w:rsid w:val="00203BEA"/>
    <w:rsid w:val="0020603D"/>
    <w:rsid w:val="00210AE8"/>
    <w:rsid w:val="00211C80"/>
    <w:rsid w:val="002122DE"/>
    <w:rsid w:val="002124F6"/>
    <w:rsid w:val="002125BF"/>
    <w:rsid w:val="0021357F"/>
    <w:rsid w:val="002143B4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771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6E3D"/>
    <w:rsid w:val="00297EE3"/>
    <w:rsid w:val="002A1418"/>
    <w:rsid w:val="002A183B"/>
    <w:rsid w:val="002A3467"/>
    <w:rsid w:val="002A3DAC"/>
    <w:rsid w:val="002A4D0A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B7E95"/>
    <w:rsid w:val="002C01FA"/>
    <w:rsid w:val="002C12A1"/>
    <w:rsid w:val="002C1450"/>
    <w:rsid w:val="002C189F"/>
    <w:rsid w:val="002C1EBF"/>
    <w:rsid w:val="002C2E61"/>
    <w:rsid w:val="002C2FA7"/>
    <w:rsid w:val="002C5AFD"/>
    <w:rsid w:val="002C649E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6636"/>
    <w:rsid w:val="002F77C8"/>
    <w:rsid w:val="002F796F"/>
    <w:rsid w:val="002F7F71"/>
    <w:rsid w:val="003011C8"/>
    <w:rsid w:val="00301937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082C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27C6F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5B7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6B5"/>
    <w:rsid w:val="00381B0E"/>
    <w:rsid w:val="00383887"/>
    <w:rsid w:val="00384301"/>
    <w:rsid w:val="003843DB"/>
    <w:rsid w:val="003848A5"/>
    <w:rsid w:val="003861D4"/>
    <w:rsid w:val="0038752C"/>
    <w:rsid w:val="00387777"/>
    <w:rsid w:val="00387B62"/>
    <w:rsid w:val="003901A1"/>
    <w:rsid w:val="003909D1"/>
    <w:rsid w:val="00391615"/>
    <w:rsid w:val="00391BEB"/>
    <w:rsid w:val="003924B2"/>
    <w:rsid w:val="00392B29"/>
    <w:rsid w:val="0039312D"/>
    <w:rsid w:val="00393761"/>
    <w:rsid w:val="0039382A"/>
    <w:rsid w:val="00393F36"/>
    <w:rsid w:val="0039601C"/>
    <w:rsid w:val="00396BF7"/>
    <w:rsid w:val="00397D18"/>
    <w:rsid w:val="00397FE3"/>
    <w:rsid w:val="003A07A3"/>
    <w:rsid w:val="003A0A3C"/>
    <w:rsid w:val="003A1B36"/>
    <w:rsid w:val="003A1CD7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B7663"/>
    <w:rsid w:val="003C009F"/>
    <w:rsid w:val="003C1166"/>
    <w:rsid w:val="003C1A52"/>
    <w:rsid w:val="003C2E01"/>
    <w:rsid w:val="003C36FE"/>
    <w:rsid w:val="003C3824"/>
    <w:rsid w:val="003C4B9E"/>
    <w:rsid w:val="003C500B"/>
    <w:rsid w:val="003C5046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51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83A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5AAE"/>
    <w:rsid w:val="0046701A"/>
    <w:rsid w:val="0047070C"/>
    <w:rsid w:val="0047083B"/>
    <w:rsid w:val="0047193A"/>
    <w:rsid w:val="004720C6"/>
    <w:rsid w:val="004723E7"/>
    <w:rsid w:val="00472675"/>
    <w:rsid w:val="00473304"/>
    <w:rsid w:val="004733F6"/>
    <w:rsid w:val="0047416D"/>
    <w:rsid w:val="00474E69"/>
    <w:rsid w:val="00475451"/>
    <w:rsid w:val="00477403"/>
    <w:rsid w:val="00482D71"/>
    <w:rsid w:val="004830C3"/>
    <w:rsid w:val="0048362E"/>
    <w:rsid w:val="004838DC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7A6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6C70"/>
    <w:rsid w:val="004B7460"/>
    <w:rsid w:val="004B75D3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745A"/>
    <w:rsid w:val="004D7C98"/>
    <w:rsid w:val="004E0344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89B"/>
    <w:rsid w:val="004E6459"/>
    <w:rsid w:val="004E718E"/>
    <w:rsid w:val="004E7436"/>
    <w:rsid w:val="004F03A3"/>
    <w:rsid w:val="004F0C3C"/>
    <w:rsid w:val="004F1E76"/>
    <w:rsid w:val="004F230C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6D5D"/>
    <w:rsid w:val="00566E2E"/>
    <w:rsid w:val="0056762A"/>
    <w:rsid w:val="0057044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F20"/>
    <w:rsid w:val="005854BF"/>
    <w:rsid w:val="005859EB"/>
    <w:rsid w:val="00586371"/>
    <w:rsid w:val="00586939"/>
    <w:rsid w:val="0058752B"/>
    <w:rsid w:val="005916D7"/>
    <w:rsid w:val="00591BD4"/>
    <w:rsid w:val="00593DE2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B7CEB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33E7"/>
    <w:rsid w:val="005F4C35"/>
    <w:rsid w:val="005F4CB6"/>
    <w:rsid w:val="005F5976"/>
    <w:rsid w:val="005F5A80"/>
    <w:rsid w:val="005F638A"/>
    <w:rsid w:val="005F7E43"/>
    <w:rsid w:val="00601ABA"/>
    <w:rsid w:val="0060263D"/>
    <w:rsid w:val="006030CF"/>
    <w:rsid w:val="00603DD0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15175"/>
    <w:rsid w:val="00616AA4"/>
    <w:rsid w:val="00620AC2"/>
    <w:rsid w:val="00620F2F"/>
    <w:rsid w:val="00621911"/>
    <w:rsid w:val="00622966"/>
    <w:rsid w:val="00623E3C"/>
    <w:rsid w:val="00624BF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550B"/>
    <w:rsid w:val="00636C29"/>
    <w:rsid w:val="00637EB5"/>
    <w:rsid w:val="00640BEB"/>
    <w:rsid w:val="0064114B"/>
    <w:rsid w:val="00641674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13E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6F3B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5F9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37C56"/>
    <w:rsid w:val="00741E0A"/>
    <w:rsid w:val="00742625"/>
    <w:rsid w:val="00742959"/>
    <w:rsid w:val="00743272"/>
    <w:rsid w:val="00743D76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2E40"/>
    <w:rsid w:val="007935BB"/>
    <w:rsid w:val="0079406A"/>
    <w:rsid w:val="00794798"/>
    <w:rsid w:val="0079514B"/>
    <w:rsid w:val="007958EA"/>
    <w:rsid w:val="00796D4F"/>
    <w:rsid w:val="00796E86"/>
    <w:rsid w:val="007970EF"/>
    <w:rsid w:val="007972C9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4CAD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80E"/>
    <w:rsid w:val="00842955"/>
    <w:rsid w:val="00843726"/>
    <w:rsid w:val="00843795"/>
    <w:rsid w:val="00843D69"/>
    <w:rsid w:val="008441E9"/>
    <w:rsid w:val="0084425E"/>
    <w:rsid w:val="008454CB"/>
    <w:rsid w:val="0084579C"/>
    <w:rsid w:val="00847F0F"/>
    <w:rsid w:val="008500FE"/>
    <w:rsid w:val="0085021C"/>
    <w:rsid w:val="0085068A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D9"/>
    <w:rsid w:val="008A31AE"/>
    <w:rsid w:val="008A575A"/>
    <w:rsid w:val="008A5829"/>
    <w:rsid w:val="008A6D39"/>
    <w:rsid w:val="008A6D42"/>
    <w:rsid w:val="008A7B85"/>
    <w:rsid w:val="008B023D"/>
    <w:rsid w:val="008B06E1"/>
    <w:rsid w:val="008B0CAD"/>
    <w:rsid w:val="008B18CA"/>
    <w:rsid w:val="008B36C0"/>
    <w:rsid w:val="008B3CF3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599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3638"/>
    <w:rsid w:val="008F4036"/>
    <w:rsid w:val="008F4630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3042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5373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F2A"/>
    <w:rsid w:val="009A5E45"/>
    <w:rsid w:val="009A6E65"/>
    <w:rsid w:val="009A6EA0"/>
    <w:rsid w:val="009A7548"/>
    <w:rsid w:val="009A7B6D"/>
    <w:rsid w:val="009B0D93"/>
    <w:rsid w:val="009B1420"/>
    <w:rsid w:val="009B1483"/>
    <w:rsid w:val="009B29DD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5146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422"/>
    <w:rsid w:val="00A029E4"/>
    <w:rsid w:val="00A02CA5"/>
    <w:rsid w:val="00A03DCF"/>
    <w:rsid w:val="00A04735"/>
    <w:rsid w:val="00A0479C"/>
    <w:rsid w:val="00A04979"/>
    <w:rsid w:val="00A05062"/>
    <w:rsid w:val="00A05AB5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16E46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455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103B"/>
    <w:rsid w:val="00A61DF6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44B8"/>
    <w:rsid w:val="00A94D9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4211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187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62C8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3363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227C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6440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312"/>
    <w:rsid w:val="00B6002B"/>
    <w:rsid w:val="00B60F82"/>
    <w:rsid w:val="00B62062"/>
    <w:rsid w:val="00B62F06"/>
    <w:rsid w:val="00B63624"/>
    <w:rsid w:val="00B63AAB"/>
    <w:rsid w:val="00B63BED"/>
    <w:rsid w:val="00B64264"/>
    <w:rsid w:val="00B642EC"/>
    <w:rsid w:val="00B6471C"/>
    <w:rsid w:val="00B6501B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3BC"/>
    <w:rsid w:val="00B93F73"/>
    <w:rsid w:val="00B94200"/>
    <w:rsid w:val="00B956EE"/>
    <w:rsid w:val="00B95A77"/>
    <w:rsid w:val="00B960AB"/>
    <w:rsid w:val="00B96132"/>
    <w:rsid w:val="00B962CA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4FC9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1428"/>
    <w:rsid w:val="00BE168B"/>
    <w:rsid w:val="00BE24DE"/>
    <w:rsid w:val="00BE2FCF"/>
    <w:rsid w:val="00BE3104"/>
    <w:rsid w:val="00BE4AE9"/>
    <w:rsid w:val="00BE6423"/>
    <w:rsid w:val="00BE6B60"/>
    <w:rsid w:val="00BE78AD"/>
    <w:rsid w:val="00BF114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A8A"/>
    <w:rsid w:val="00C13D71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5587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2735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2C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932"/>
    <w:rsid w:val="00CC0E25"/>
    <w:rsid w:val="00CC105E"/>
    <w:rsid w:val="00CC1627"/>
    <w:rsid w:val="00CC183C"/>
    <w:rsid w:val="00CC1A1F"/>
    <w:rsid w:val="00CC200A"/>
    <w:rsid w:val="00CC2410"/>
    <w:rsid w:val="00CC250A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32"/>
    <w:rsid w:val="00D429A7"/>
    <w:rsid w:val="00D42C55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41C6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270"/>
    <w:rsid w:val="00D9575C"/>
    <w:rsid w:val="00D95E98"/>
    <w:rsid w:val="00D96026"/>
    <w:rsid w:val="00D96927"/>
    <w:rsid w:val="00D96B20"/>
    <w:rsid w:val="00D96D28"/>
    <w:rsid w:val="00D96EE2"/>
    <w:rsid w:val="00D97D36"/>
    <w:rsid w:val="00D97E58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CFA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225B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214"/>
    <w:rsid w:val="00E6241A"/>
    <w:rsid w:val="00E62B72"/>
    <w:rsid w:val="00E63635"/>
    <w:rsid w:val="00E63724"/>
    <w:rsid w:val="00E63EA9"/>
    <w:rsid w:val="00E6490D"/>
    <w:rsid w:val="00E64E8A"/>
    <w:rsid w:val="00E6547E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18E4"/>
    <w:rsid w:val="00E92A10"/>
    <w:rsid w:val="00E93508"/>
    <w:rsid w:val="00E9357F"/>
    <w:rsid w:val="00E9376E"/>
    <w:rsid w:val="00E93CCF"/>
    <w:rsid w:val="00E96E86"/>
    <w:rsid w:val="00E96EAE"/>
    <w:rsid w:val="00E97303"/>
    <w:rsid w:val="00E97CE8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30C6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67D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2376"/>
    <w:rsid w:val="00F037A4"/>
    <w:rsid w:val="00F0456E"/>
    <w:rsid w:val="00F05472"/>
    <w:rsid w:val="00F05E6D"/>
    <w:rsid w:val="00F10D06"/>
    <w:rsid w:val="00F10DAC"/>
    <w:rsid w:val="00F11128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6F18"/>
    <w:rsid w:val="00F512B0"/>
    <w:rsid w:val="00F5252E"/>
    <w:rsid w:val="00F5453E"/>
    <w:rsid w:val="00F54974"/>
    <w:rsid w:val="00F55EC6"/>
    <w:rsid w:val="00F57739"/>
    <w:rsid w:val="00F57F51"/>
    <w:rsid w:val="00F60104"/>
    <w:rsid w:val="00F6026A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675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7C689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stat.gov.pl/metainformacje/slownik-pojec/pojecia-stosowane-w-statystyce-publicznej/320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stat.gov.pl/obszary-tematyczne/ceny-hande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dbw.stat.gov.pl/baza-dany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ceny/ceny-w-gospodarce-narodowej-w-2021-r-,3,19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sygnalne/informacje-sygnalne/2,2024,kategoria.html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GUS09\hu\W16_Ceny_Us&#322;ug\W16_C06\Notatka_sygnalna\Informacja%20sygnalna_1kw.%202024\Wykresy%20sygnalna%20%201kw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GUS09\hu\W16_Ceny_Us&#322;ug\W16_C06\Notatka_sygnalna\Informacja%20sygnalna_1kw.%202024\Wykresy%20sygnalna%20%201kw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388183998383612E-2"/>
          <c:y val="4.0158490667708442E-2"/>
          <c:w val="0.917859842519685"/>
          <c:h val="0.81131499012061703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4Q2024'!$A$14:$B$26</c:f>
              <c:multiLvlStrCache>
                <c:ptCount val="13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'wykres 1 4Q2024'!$C$14:$C$26</c:f>
              <c:numCache>
                <c:formatCode>General</c:formatCode>
                <c:ptCount val="13"/>
                <c:pt idx="0">
                  <c:v>100.6</c:v>
                </c:pt>
                <c:pt idx="1">
                  <c:v>100.8</c:v>
                </c:pt>
                <c:pt idx="2">
                  <c:v>101.1</c:v>
                </c:pt>
                <c:pt idx="3">
                  <c:v>100.9</c:v>
                </c:pt>
                <c:pt idx="4">
                  <c:v>102.2</c:v>
                </c:pt>
                <c:pt idx="5">
                  <c:v>102.5</c:v>
                </c:pt>
                <c:pt idx="6">
                  <c:v>101.9</c:v>
                </c:pt>
                <c:pt idx="7">
                  <c:v>101.1</c:v>
                </c:pt>
                <c:pt idx="8" formatCode="0.0">
                  <c:v>103.5</c:v>
                </c:pt>
                <c:pt idx="9" formatCode="0.0">
                  <c:v>101.3</c:v>
                </c:pt>
                <c:pt idx="10" formatCode="0.0">
                  <c:v>101.3</c:v>
                </c:pt>
                <c:pt idx="11" formatCode="0.0">
                  <c:v>100.6</c:v>
                </c:pt>
                <c:pt idx="12" formatCode="0.0">
                  <c:v>102.4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D0-40E2-ACBC-527645AD5C7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105038800"/>
        <c:axId val="1105042064"/>
      </c:lineChart>
      <c:catAx>
        <c:axId val="1105038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1105042064"/>
        <c:crosses val="autoZero"/>
        <c:auto val="1"/>
        <c:lblAlgn val="ctr"/>
        <c:lblOffset val="100"/>
        <c:noMultiLvlLbl val="0"/>
      </c:catAx>
      <c:valAx>
        <c:axId val="1105042064"/>
        <c:scaling>
          <c:orientation val="minMax"/>
          <c:max val="103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1105038800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54131847725162E-2"/>
          <c:y val="4.189467323778772E-2"/>
          <c:w val="0.92424769153159481"/>
          <c:h val="0.79942313865443082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4Q2024'!$A$14:$B$26</c:f>
              <c:multiLvlStrCache>
                <c:ptCount val="13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'wykres 2 4Q2024'!$C$14:$C$26</c:f>
              <c:numCache>
                <c:formatCode>0.0</c:formatCode>
                <c:ptCount val="13"/>
                <c:pt idx="0">
                  <c:v>100.8</c:v>
                </c:pt>
                <c:pt idx="1">
                  <c:v>102</c:v>
                </c:pt>
                <c:pt idx="2">
                  <c:v>102.6</c:v>
                </c:pt>
                <c:pt idx="3">
                  <c:v>103.4</c:v>
                </c:pt>
                <c:pt idx="4">
                  <c:v>105.1</c:v>
                </c:pt>
                <c:pt idx="5">
                  <c:v>106.8</c:v>
                </c:pt>
                <c:pt idx="6">
                  <c:v>107.7</c:v>
                </c:pt>
                <c:pt idx="7">
                  <c:v>108</c:v>
                </c:pt>
                <c:pt idx="8">
                  <c:v>109.2</c:v>
                </c:pt>
                <c:pt idx="9">
                  <c:v>108</c:v>
                </c:pt>
                <c:pt idx="10">
                  <c:v>107.4</c:v>
                </c:pt>
                <c:pt idx="11">
                  <c:v>106.8</c:v>
                </c:pt>
                <c:pt idx="12">
                  <c:v>105.5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8E-446E-BDDE-A64B134BE7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05045328"/>
        <c:axId val="1105037168"/>
      </c:lineChart>
      <c:catAx>
        <c:axId val="110504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1105037168"/>
        <c:crosses val="autoZero"/>
        <c:auto val="1"/>
        <c:lblAlgn val="ctr"/>
        <c:lblOffset val="100"/>
        <c:noMultiLvlLbl val="0"/>
      </c:catAx>
      <c:valAx>
        <c:axId val="1105037168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1105045328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Wskaźniki cen producentów usług związanych z obsługą działalności gospodarczej za 1 kwartał 2024 r. Informacja sygnalna w formacie DOCX.docx.docx</NazwaPliku>
    <Odbiorcy2 xmlns="1E9983FF-DC4B-4F4E-A072-0441E2B88E6D" xsi:nil="true"/>
    <Osoba xmlns="1E9983FF-DC4B-4F4E-A072-0441E2B88E6D">STAT\PLEBANE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48D43-C657-49F9-B0AC-DC60FF8F725D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2F25A94F-3008-4486-8791-E2EF9D174E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937</Words>
  <Characters>5344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Wskaźniki cen producentów usług związanych z obsługą działalności gospodarczej za 1 kwartał 2024 r</vt:lpstr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Printed>2024-06-03T08:01:00Z</cp:lastPrinted>
  <dcterms:created xsi:type="dcterms:W3CDTF">2024-06-04T03:41:00Z</dcterms:created>
  <dcterms:modified xsi:type="dcterms:W3CDTF">2024-06-04T06:43:00Z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