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761" w:rsidRPr="0002089F" w:rsidRDefault="00690129" w:rsidP="0002089F">
      <w:pPr>
        <w:pStyle w:val="Tytuinfomacjisygnalnej"/>
        <w:rPr>
          <w:rFonts w:cs="Arial"/>
          <w:color w:val="auto"/>
          <w:szCs w:val="40"/>
        </w:rPr>
      </w:pPr>
      <w:bookmarkStart w:id="0" w:name="_Hlk95230319"/>
      <w:bookmarkStart w:id="1" w:name="_Hlk95230090"/>
      <w:r w:rsidRPr="00091E91">
        <w:rPr>
          <w:rFonts w:cs="Arial"/>
          <w:color w:val="auto"/>
          <w:szCs w:val="40"/>
        </w:rPr>
        <w:t xml:space="preserve">Obroty towarowe handlu zagranicznego ogółem </w:t>
      </w:r>
      <w:r w:rsidR="00091E91">
        <w:rPr>
          <w:rFonts w:cs="Arial"/>
          <w:color w:val="auto"/>
          <w:szCs w:val="40"/>
        </w:rPr>
        <w:br/>
      </w:r>
      <w:r w:rsidRPr="00091E91">
        <w:rPr>
          <w:rFonts w:cs="Arial"/>
          <w:color w:val="auto"/>
          <w:szCs w:val="40"/>
        </w:rPr>
        <w:t>i według krajów w</w:t>
      </w:r>
      <w:r w:rsidR="00616412">
        <w:rPr>
          <w:rFonts w:cs="Arial"/>
          <w:color w:val="auto"/>
          <w:szCs w:val="40"/>
        </w:rPr>
        <w:t xml:space="preserve"> </w:t>
      </w:r>
      <w:r w:rsidR="00930A51">
        <w:rPr>
          <w:rFonts w:cs="Arial"/>
          <w:color w:val="auto"/>
          <w:szCs w:val="40"/>
        </w:rPr>
        <w:t>styczniu</w:t>
      </w:r>
      <w:r w:rsidR="007B4BFF">
        <w:rPr>
          <w:rFonts w:cs="Arial"/>
          <w:color w:val="auto"/>
          <w:szCs w:val="40"/>
        </w:rPr>
        <w:t xml:space="preserve"> – lutym</w:t>
      </w:r>
      <w:r w:rsidR="00930A51">
        <w:rPr>
          <w:rFonts w:cs="Arial"/>
          <w:color w:val="auto"/>
          <w:szCs w:val="40"/>
        </w:rPr>
        <w:t xml:space="preserve"> 202</w:t>
      </w:r>
      <w:r w:rsidR="000A63A6">
        <w:rPr>
          <w:rFonts w:cs="Arial"/>
          <w:color w:val="auto"/>
          <w:szCs w:val="40"/>
        </w:rPr>
        <w:t>5</w:t>
      </w:r>
      <w:r w:rsidR="00443BA7">
        <w:rPr>
          <w:rFonts w:cs="Arial"/>
          <w:color w:val="auto"/>
          <w:szCs w:val="40"/>
        </w:rPr>
        <w:t xml:space="preserve"> </w:t>
      </w:r>
      <w:r w:rsidR="006E6555">
        <w:rPr>
          <w:rFonts w:cs="Arial"/>
          <w:color w:val="auto"/>
          <w:szCs w:val="40"/>
        </w:rPr>
        <w:t>r.</w:t>
      </w:r>
      <w:bookmarkEnd w:id="0"/>
      <w:bookmarkEnd w:id="1"/>
      <w:r w:rsidR="00393761"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2006DC2" wp14:editId="757F90DA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274B" w:rsidRPr="009A5C86" w:rsidRDefault="0008274B" w:rsidP="00277A82">
                            <w:pPr>
                              <w:pStyle w:val="tekstzboku"/>
                              <w:spacing w:after="12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006DC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    <v:textbox>
                  <w:txbxContent>
                    <w:p w:rsidR="0008274B" w:rsidRPr="009A5C86" w:rsidRDefault="0008274B" w:rsidP="00277A82">
                      <w:pPr>
                        <w:pStyle w:val="tekstzboku"/>
                        <w:spacing w:after="120"/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916D7" w:rsidRPr="00A72989" w:rsidRDefault="00A50551" w:rsidP="00E13BA6">
      <w:pPr>
        <w:pStyle w:val="Lead"/>
        <w:ind w:left="3686"/>
        <w:rPr>
          <w:spacing w:val="-4"/>
        </w:rPr>
      </w:pPr>
      <w:bookmarkStart w:id="2" w:name="_Hlk95230495"/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39E4F22F" wp14:editId="1F2BB9A3">
                <wp:simplePos x="0" y="0"/>
                <wp:positionH relativeFrom="margin">
                  <wp:posOffset>3175</wp:posOffset>
                </wp:positionH>
                <wp:positionV relativeFrom="paragraph">
                  <wp:posOffset>153035</wp:posOffset>
                </wp:positionV>
                <wp:extent cx="2413000" cy="1075055"/>
                <wp:effectExtent l="0" t="0" r="6350" b="0"/>
                <wp:wrapSquare wrapText="bothSides"/>
                <wp:docPr id="6" name="Pole tekstowe 2" descr="Saldo obrotu towarowego w handlu z zagranicą w styczniu dwa tysiące dwudziestego piątego roku wyniosło minus 5,0 miliarda złotych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000" cy="107505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274B" w:rsidRPr="002704DA" w:rsidRDefault="007E7738" w:rsidP="0053381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 xml:space="preserve"> - </w:t>
                            </w:r>
                            <w:r w:rsidR="0008274B" w:rsidRPr="0008274B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5</w:t>
                            </w:r>
                            <w:r w:rsidR="0008274B" w:rsidRPr="00D41DBF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,</w:t>
                            </w:r>
                            <w:r w:rsidR="0008274B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0</w:t>
                            </w:r>
                            <w:r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 xml:space="preserve"> mld</w:t>
                            </w:r>
                          </w:p>
                          <w:p w:rsidR="007E7738" w:rsidRDefault="007E7738" w:rsidP="007E7738">
                            <w:pPr>
                              <w:pStyle w:val="Opiswskanika"/>
                              <w:ind w:right="-237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8274B" w:rsidRPr="007D605C" w:rsidRDefault="007E7738" w:rsidP="007E7738">
                            <w:pPr>
                              <w:pStyle w:val="Opiswskanika"/>
                              <w:ind w:right="-237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saldo obrotów towarowych w PLN</w:t>
                            </w:r>
                          </w:p>
                          <w:p w:rsidR="0008274B" w:rsidRDefault="0008274B" w:rsidP="000208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E4F22F" id="_x0000_s1027" alt="Saldo obrotu towarowego w handlu z zagranicą w styczniu dwa tysiące dwudziestego piątego roku wyniosło minus 5,0 miliarda złotych." style="position:absolute;left:0;text-align:left;margin-left:.25pt;margin-top:12.05pt;width:190pt;height:84.65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" fillcolor="#001d77" stroked="f">
                <v:stroke joinstyle="miter"/>
                <v:textbox>
                  <w:txbxContent>
                    <w:p w:rsidR="0008274B" w:rsidRPr="002704DA" w:rsidRDefault="007E7738" w:rsidP="0053381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Style w:val="WartowskanikaZnak"/>
                          <w:sz w:val="72"/>
                          <w:szCs w:val="72"/>
                        </w:rPr>
                        <w:t xml:space="preserve"> - </w:t>
                      </w:r>
                      <w:r w:rsidR="0008274B" w:rsidRPr="0008274B">
                        <w:rPr>
                          <w:rStyle w:val="WartowskanikaZnak"/>
                          <w:sz w:val="72"/>
                          <w:szCs w:val="72"/>
                        </w:rPr>
                        <w:t>5</w:t>
                      </w:r>
                      <w:r w:rsidR="0008274B" w:rsidRPr="00D41DBF">
                        <w:rPr>
                          <w:rStyle w:val="WartowskanikaZnak"/>
                          <w:sz w:val="72"/>
                          <w:szCs w:val="72"/>
                        </w:rPr>
                        <w:t>,</w:t>
                      </w:r>
                      <w:r w:rsidR="0008274B">
                        <w:rPr>
                          <w:rStyle w:val="WartowskanikaZnak"/>
                          <w:sz w:val="72"/>
                          <w:szCs w:val="72"/>
                        </w:rPr>
                        <w:t>0</w:t>
                      </w:r>
                      <w:r>
                        <w:rPr>
                          <w:rStyle w:val="WartowskanikaZnak"/>
                          <w:sz w:val="72"/>
                          <w:szCs w:val="72"/>
                        </w:rPr>
                        <w:t xml:space="preserve"> mld</w:t>
                      </w:r>
                    </w:p>
                    <w:p w:rsidR="007E7738" w:rsidRDefault="007E7738" w:rsidP="007E7738">
                      <w:pPr>
                        <w:pStyle w:val="Opiswskanika"/>
                        <w:ind w:right="-237"/>
                        <w:rPr>
                          <w:sz w:val="16"/>
                          <w:szCs w:val="16"/>
                        </w:rPr>
                      </w:pPr>
                    </w:p>
                    <w:p w:rsidR="0008274B" w:rsidRPr="007D605C" w:rsidRDefault="007E7738" w:rsidP="007E7738">
                      <w:pPr>
                        <w:pStyle w:val="Opiswskanika"/>
                        <w:ind w:right="-237"/>
                        <w:rPr>
                          <w:sz w:val="18"/>
                          <w:szCs w:val="20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saldo obrotów towarowych w PLN</w:t>
                      </w:r>
                    </w:p>
                    <w:p w:rsidR="0008274B" w:rsidRDefault="0008274B" w:rsidP="0002089F"/>
                  </w:txbxContent>
                </v:textbox>
                <w10:wrap type="square" anchorx="margin"/>
              </v:roundrect>
            </w:pict>
          </mc:Fallback>
        </mc:AlternateContent>
      </w:r>
      <w:r w:rsidR="0002089F">
        <w:br/>
      </w:r>
      <w:r w:rsidR="00900987" w:rsidRPr="00C57881">
        <w:rPr>
          <w:spacing w:val="-4"/>
        </w:rPr>
        <w:t>Obroty towarowe handlu zagranicznego</w:t>
      </w:r>
      <w:r w:rsidR="00F36EAB" w:rsidRPr="00C57881">
        <w:rPr>
          <w:rStyle w:val="Odwoanieprzypisudolnego"/>
          <w:spacing w:val="-4"/>
        </w:rPr>
        <w:footnoteReference w:id="1"/>
      </w:r>
      <w:r w:rsidR="00900987" w:rsidRPr="00C57881">
        <w:rPr>
          <w:spacing w:val="-4"/>
        </w:rPr>
        <w:t xml:space="preserve"> w</w:t>
      </w:r>
      <w:r w:rsidR="001F0112" w:rsidRPr="00C57881">
        <w:rPr>
          <w:spacing w:val="-4"/>
        </w:rPr>
        <w:t> </w:t>
      </w:r>
      <w:r w:rsidR="00930A51" w:rsidRPr="00C57881">
        <w:rPr>
          <w:spacing w:val="-4"/>
        </w:rPr>
        <w:t>styczniu</w:t>
      </w:r>
      <w:r w:rsidR="007B4BFF" w:rsidRPr="00C57881">
        <w:rPr>
          <w:spacing w:val="-4"/>
        </w:rPr>
        <w:t xml:space="preserve"> – lutym</w:t>
      </w:r>
      <w:r w:rsidR="00930A51" w:rsidRPr="00C57881">
        <w:rPr>
          <w:spacing w:val="-4"/>
        </w:rPr>
        <w:t xml:space="preserve"> 202</w:t>
      </w:r>
      <w:r w:rsidR="0091766F" w:rsidRPr="00C57881">
        <w:rPr>
          <w:spacing w:val="-4"/>
        </w:rPr>
        <w:t>5</w:t>
      </w:r>
      <w:r w:rsidR="00C651AA" w:rsidRPr="00C57881">
        <w:rPr>
          <w:spacing w:val="-4"/>
        </w:rPr>
        <w:t xml:space="preserve"> r</w:t>
      </w:r>
      <w:r w:rsidR="002F3CCA" w:rsidRPr="00C57881">
        <w:rPr>
          <w:spacing w:val="-4"/>
        </w:rPr>
        <w:t>.</w:t>
      </w:r>
      <w:r w:rsidR="002B307A" w:rsidRPr="00C57881">
        <w:rPr>
          <w:spacing w:val="-4"/>
        </w:rPr>
        <w:t xml:space="preserve"> </w:t>
      </w:r>
      <w:r w:rsidR="00900987" w:rsidRPr="00C57881">
        <w:rPr>
          <w:spacing w:val="-4"/>
        </w:rPr>
        <w:t xml:space="preserve">wyniosły w cenach bieżących </w:t>
      </w:r>
      <w:bookmarkStart w:id="5" w:name="_Hlk195178495"/>
      <w:r w:rsidR="00241573" w:rsidRPr="00C57881">
        <w:rPr>
          <w:rFonts w:eastAsiaTheme="minorEastAsia" w:cs="Fira Sans"/>
          <w:noProof w:val="0"/>
          <w:color w:val="000000"/>
        </w:rPr>
        <w:t>240,7</w:t>
      </w:r>
      <w:r w:rsidR="00B53406" w:rsidRPr="00C57881">
        <w:rPr>
          <w:spacing w:val="-4"/>
        </w:rPr>
        <w:t xml:space="preserve"> </w:t>
      </w:r>
      <w:bookmarkEnd w:id="5"/>
      <w:r w:rsidR="00900987" w:rsidRPr="00C57881">
        <w:rPr>
          <w:spacing w:val="-4"/>
        </w:rPr>
        <w:t xml:space="preserve">mld PLN w eksporcie oraz </w:t>
      </w:r>
      <w:bookmarkStart w:id="6" w:name="_Hlk161077354"/>
      <w:r w:rsidR="00241573" w:rsidRPr="00C57881">
        <w:rPr>
          <w:rFonts w:eastAsiaTheme="minorEastAsia" w:cs="Fira Sans"/>
          <w:noProof w:val="0"/>
          <w:color w:val="000000"/>
        </w:rPr>
        <w:t>245,7</w:t>
      </w:r>
      <w:r w:rsidR="00B53406" w:rsidRPr="00C57881">
        <w:rPr>
          <w:spacing w:val="-4"/>
        </w:rPr>
        <w:t xml:space="preserve"> </w:t>
      </w:r>
      <w:bookmarkEnd w:id="6"/>
      <w:r w:rsidR="00900987" w:rsidRPr="00C57881">
        <w:rPr>
          <w:spacing w:val="-4"/>
        </w:rPr>
        <w:t xml:space="preserve">mld PLN w imporcie. </w:t>
      </w:r>
      <w:r w:rsidR="00B47844" w:rsidRPr="00C57881">
        <w:rPr>
          <w:spacing w:val="-4"/>
        </w:rPr>
        <w:t>Ujemne</w:t>
      </w:r>
      <w:r w:rsidR="00900987" w:rsidRPr="00C57881">
        <w:rPr>
          <w:spacing w:val="-4"/>
        </w:rPr>
        <w:t xml:space="preserve"> saldo ukształtowało się na poziomie</w:t>
      </w:r>
      <w:r w:rsidR="00FE1CCD" w:rsidRPr="00C57881">
        <w:rPr>
          <w:spacing w:val="-4"/>
        </w:rPr>
        <w:t xml:space="preserve"> </w:t>
      </w:r>
      <w:bookmarkStart w:id="7" w:name="_Hlk195178694"/>
      <w:r w:rsidR="00241573" w:rsidRPr="00C57881">
        <w:rPr>
          <w:rFonts w:eastAsiaTheme="minorEastAsia" w:cs="Fira Sans"/>
          <w:noProof w:val="0"/>
          <w:color w:val="000000"/>
        </w:rPr>
        <w:t>5,0</w:t>
      </w:r>
      <w:bookmarkEnd w:id="7"/>
      <w:r w:rsidR="001D6AE9" w:rsidRPr="00C57881">
        <w:rPr>
          <w:spacing w:val="-4"/>
        </w:rPr>
        <w:t xml:space="preserve"> </w:t>
      </w:r>
      <w:r w:rsidR="00900987" w:rsidRPr="00C57881">
        <w:rPr>
          <w:spacing w:val="-4"/>
        </w:rPr>
        <w:t>mld PLN. W porówn</w:t>
      </w:r>
      <w:r w:rsidR="00F36EAB" w:rsidRPr="00C57881">
        <w:rPr>
          <w:spacing w:val="-4"/>
        </w:rPr>
        <w:t>aniu z</w:t>
      </w:r>
      <w:r w:rsidRPr="00C57881">
        <w:rPr>
          <w:spacing w:val="-4"/>
        </w:rPr>
        <w:t> </w:t>
      </w:r>
      <w:r w:rsidR="00F36EAB" w:rsidRPr="00C57881">
        <w:rPr>
          <w:spacing w:val="-4"/>
        </w:rPr>
        <w:t xml:space="preserve">analogicznym okresem </w:t>
      </w:r>
      <w:r w:rsidR="00E57320" w:rsidRPr="00C57881">
        <w:rPr>
          <w:spacing w:val="-4"/>
        </w:rPr>
        <w:t>2024</w:t>
      </w:r>
      <w:r w:rsidR="005571B5" w:rsidRPr="00C57881">
        <w:rPr>
          <w:spacing w:val="-4"/>
        </w:rPr>
        <w:t xml:space="preserve"> </w:t>
      </w:r>
      <w:r w:rsidR="0063494C" w:rsidRPr="00C57881">
        <w:rPr>
          <w:spacing w:val="-4"/>
        </w:rPr>
        <w:t xml:space="preserve">r. </w:t>
      </w:r>
      <w:r w:rsidR="00F36EAB" w:rsidRPr="00C57881">
        <w:rPr>
          <w:spacing w:val="-4"/>
        </w:rPr>
        <w:t xml:space="preserve">eksport </w:t>
      </w:r>
      <w:r w:rsidR="00B53406" w:rsidRPr="00C57881">
        <w:rPr>
          <w:spacing w:val="-4"/>
        </w:rPr>
        <w:t xml:space="preserve">spadł </w:t>
      </w:r>
      <w:r w:rsidR="00F36EAB" w:rsidRPr="00C57881">
        <w:rPr>
          <w:spacing w:val="-4"/>
        </w:rPr>
        <w:t xml:space="preserve">o </w:t>
      </w:r>
      <w:r w:rsidR="00241573" w:rsidRPr="00C57881">
        <w:rPr>
          <w:rFonts w:eastAsiaTheme="minorEastAsia" w:cs="Fira Sans"/>
          <w:noProof w:val="0"/>
          <w:color w:val="000000"/>
        </w:rPr>
        <w:t>5,0</w:t>
      </w:r>
      <w:r w:rsidR="00900987" w:rsidRPr="00C57881">
        <w:rPr>
          <w:spacing w:val="-4"/>
        </w:rPr>
        <w:t>%, a</w:t>
      </w:r>
      <w:r w:rsidR="00DA6DB7" w:rsidRPr="00C57881">
        <w:rPr>
          <w:spacing w:val="-4"/>
        </w:rPr>
        <w:t> </w:t>
      </w:r>
      <w:r w:rsidR="00900987" w:rsidRPr="00C57881">
        <w:rPr>
          <w:spacing w:val="-4"/>
        </w:rPr>
        <w:t xml:space="preserve">import </w:t>
      </w:r>
      <w:r w:rsidR="00B47844" w:rsidRPr="00C57881">
        <w:rPr>
          <w:spacing w:val="-4"/>
        </w:rPr>
        <w:t xml:space="preserve">wzrósł </w:t>
      </w:r>
      <w:r w:rsidR="00900987" w:rsidRPr="00C57881">
        <w:rPr>
          <w:spacing w:val="-4"/>
        </w:rPr>
        <w:t xml:space="preserve">o </w:t>
      </w:r>
      <w:r w:rsidR="00241573" w:rsidRPr="00C57881">
        <w:rPr>
          <w:rFonts w:eastAsiaTheme="minorEastAsia" w:cs="Fira Sans"/>
          <w:noProof w:val="0"/>
          <w:color w:val="000000"/>
        </w:rPr>
        <w:t>1,1</w:t>
      </w:r>
      <w:r w:rsidR="00900987" w:rsidRPr="00C57881">
        <w:rPr>
          <w:spacing w:val="-4"/>
        </w:rPr>
        <w:t>%</w:t>
      </w:r>
      <w:r w:rsidR="009222CF" w:rsidRPr="00C57881">
        <w:rPr>
          <w:rFonts w:cs="Arial"/>
          <w:spacing w:val="-4"/>
        </w:rPr>
        <w:t>.</w:t>
      </w:r>
    </w:p>
    <w:bookmarkEnd w:id="2"/>
    <w:p w:rsidR="0018682C" w:rsidRDefault="0018682C" w:rsidP="007E7738">
      <w:pPr>
        <w:pStyle w:val="Nagwek1"/>
        <w:spacing w:before="360" w:after="0"/>
      </w:pPr>
    </w:p>
    <w:p w:rsidR="00533818" w:rsidRDefault="00533818" w:rsidP="00533818">
      <w:pPr>
        <w:spacing w:before="60" w:after="60"/>
        <w:rPr>
          <w:b/>
        </w:rPr>
      </w:pPr>
      <w:r w:rsidRPr="009834DA">
        <w:rPr>
          <w:b/>
        </w:rPr>
        <w:t>Wykres 1.  Obroty towarowe handlu zagranicznego</w:t>
      </w:r>
    </w:p>
    <w:p w:rsidR="00533818" w:rsidRDefault="00533818" w:rsidP="00533818">
      <w:pPr>
        <w:spacing w:before="60" w:after="60"/>
        <w:ind w:left="851"/>
        <w:rPr>
          <w:color w:val="767171" w:themeColor="background2" w:themeShade="80"/>
        </w:rPr>
      </w:pPr>
      <w:r>
        <w:rPr>
          <w:color w:val="767171" w:themeColor="background2" w:themeShade="80"/>
        </w:rPr>
        <w:t xml:space="preserve"> </w:t>
      </w:r>
      <w:r w:rsidRPr="0018682C">
        <w:rPr>
          <w:color w:val="767171" w:themeColor="background2" w:themeShade="80"/>
        </w:rPr>
        <w:t>analogiczny okres roku poprzedniego = 100</w:t>
      </w:r>
    </w:p>
    <w:p w:rsidR="00533818" w:rsidRDefault="00533818" w:rsidP="00533818">
      <w:pPr>
        <w:spacing w:before="60" w:after="60"/>
        <w:ind w:left="851"/>
        <w:rPr>
          <w:color w:val="767171" w:themeColor="background2" w:themeShade="80"/>
        </w:rPr>
      </w:pPr>
    </w:p>
    <w:p w:rsidR="00533818" w:rsidRDefault="00533818" w:rsidP="00533818">
      <w:pPr>
        <w:pStyle w:val="Nagwek1"/>
        <w:spacing w:before="0"/>
        <w:rPr>
          <w:rFonts w:ascii="Fira Sans" w:hAnsi="Fira Sans"/>
          <w:b/>
          <w:szCs w:val="19"/>
        </w:rPr>
      </w:pPr>
      <w:r>
        <w:rPr>
          <w:noProof/>
        </w:rPr>
        <w:drawing>
          <wp:inline distT="0" distB="0" distL="0" distR="0" wp14:anchorId="1C37032E" wp14:editId="5F2CC7F0">
            <wp:extent cx="5039995" cy="2128723"/>
            <wp:effectExtent l="0" t="0" r="8255" b="5080"/>
            <wp:docPr id="4" name="Wykres 4">
              <a:extLst xmlns:a="http://schemas.openxmlformats.org/drawingml/2006/main">
                <a:ext uri="{FF2B5EF4-FFF2-40B4-BE49-F238E27FC236}">
                  <a16:creationId xmlns="" xmlns:xdr="http://schemas.openxmlformats.org/drawingml/2006/spreadsheetDrawing" xmlns:a16="http://schemas.microsoft.com/office/drawing/2014/main" xmlns:lc="http://schemas.openxmlformats.org/drawingml/2006/lockedCanvas" id="{32F13D4A-D54C-EBD5-C67E-EB9C5A1B914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18682C">
        <w:rPr>
          <w:color w:val="3B3838" w:themeColor="background2" w:themeShade="40"/>
        </w:rPr>
        <w:br/>
      </w:r>
    </w:p>
    <w:p w:rsidR="009834DA" w:rsidRPr="00056F5C" w:rsidRDefault="009834DA" w:rsidP="009834DA">
      <w:pPr>
        <w:pStyle w:val="Nagwek1"/>
        <w:spacing w:before="360"/>
        <w:rPr>
          <w:shd w:val="clear" w:color="auto" w:fill="FFFFFF"/>
        </w:rPr>
      </w:pPr>
      <w:r w:rsidRPr="00056F5C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94432" behindDoc="1" locked="0" layoutInCell="1" allowOverlap="1" wp14:anchorId="2F0A18F1" wp14:editId="316BB409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34DA" w:rsidRPr="00D616D2" w:rsidRDefault="009834DA" w:rsidP="009834D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A18F1" id="_x0000_s1028" type="#_x0000_t202" style="position:absolute;margin-left:412.05pt;margin-top:12.2pt;width:135.85pt;height:65.5pt;z-index:-251522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:rsidR="009834DA" w:rsidRPr="00D616D2" w:rsidRDefault="009834DA" w:rsidP="009834D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8" w:name="_Hlk95313908"/>
      <w:r w:rsidRPr="00056F5C">
        <w:rPr>
          <w:rFonts w:ascii="Fira Sans" w:hAnsi="Fira Sans"/>
          <w:b/>
          <w:szCs w:val="19"/>
        </w:rPr>
        <w:t xml:space="preserve">Obroty towarowe handlu zagranicznego wyrażone w dolarach USA i w euro </w:t>
      </w:r>
      <w:bookmarkEnd w:id="8"/>
    </w:p>
    <w:p w:rsidR="009834DA" w:rsidRPr="00C57881" w:rsidRDefault="009834DA" w:rsidP="009834DA">
      <w:pPr>
        <w:spacing w:before="60" w:after="60"/>
        <w:rPr>
          <w:rFonts w:eastAsia="Times New Roman" w:cs="Calibri"/>
          <w:color w:val="000000"/>
          <w:szCs w:val="19"/>
          <w:lang w:eastAsia="pl-PL"/>
        </w:rPr>
      </w:pPr>
      <w:bookmarkStart w:id="9" w:name="_Hlk95231690"/>
      <w:bookmarkStart w:id="10" w:name="_Hlk95230804"/>
      <w:r w:rsidRPr="00C57881">
        <w:rPr>
          <w:rFonts w:eastAsia="Times New Roman" w:cs="Times New Roman"/>
          <w:szCs w:val="19"/>
          <w:lang w:eastAsia="pl-PL"/>
        </w:rPr>
        <w:t xml:space="preserve">Eksport wyrażony w </w:t>
      </w:r>
      <w:bookmarkEnd w:id="9"/>
      <w:r w:rsidRPr="00C57881">
        <w:rPr>
          <w:rFonts w:eastAsia="Times New Roman" w:cs="Times New Roman"/>
          <w:szCs w:val="19"/>
          <w:lang w:eastAsia="pl-PL"/>
        </w:rPr>
        <w:t xml:space="preserve">dolarach USA w styczniu – lutym 2025 r. wyniósł </w:t>
      </w:r>
      <w:bookmarkStart w:id="11" w:name="_Hlk192674624"/>
      <w:r w:rsidRPr="00C57881">
        <w:rPr>
          <w:rFonts w:eastAsiaTheme="minorEastAsia" w:cs="Fira Sans"/>
          <w:color w:val="000000"/>
          <w:szCs w:val="19"/>
          <w:lang w:eastAsia="pl-PL"/>
        </w:rPr>
        <w:t>59,2</w:t>
      </w:r>
      <w:r w:rsidRPr="00C57881">
        <w:rPr>
          <w:rFonts w:eastAsia="Times New Roman" w:cs="Times New Roman"/>
          <w:szCs w:val="19"/>
          <w:lang w:eastAsia="pl-PL"/>
        </w:rPr>
        <w:t xml:space="preserve"> </w:t>
      </w:r>
      <w:bookmarkEnd w:id="11"/>
      <w:r w:rsidRPr="00C57881">
        <w:rPr>
          <w:rFonts w:eastAsia="Times New Roman" w:cs="Times New Roman"/>
          <w:szCs w:val="19"/>
          <w:lang w:eastAsia="pl-PL"/>
        </w:rPr>
        <w:t xml:space="preserve">mld USD, a import </w:t>
      </w:r>
      <w:r w:rsidRPr="00C57881">
        <w:rPr>
          <w:rFonts w:eastAsiaTheme="minorEastAsia" w:cs="Fira Sans"/>
          <w:color w:val="000000"/>
          <w:szCs w:val="19"/>
          <w:lang w:eastAsia="pl-PL"/>
        </w:rPr>
        <w:t>60,5</w:t>
      </w:r>
      <w:r w:rsidRPr="00C57881">
        <w:rPr>
          <w:rFonts w:eastAsia="Times New Roman" w:cs="Times New Roman"/>
          <w:szCs w:val="19"/>
          <w:lang w:eastAsia="pl-PL"/>
        </w:rPr>
        <w:t xml:space="preserve"> mld USD (spadek w skali roku w eksporcie o </w:t>
      </w:r>
      <w:bookmarkStart w:id="12" w:name="_Hlk192674657"/>
      <w:r w:rsidRPr="00C57881">
        <w:rPr>
          <w:rFonts w:eastAsiaTheme="minorEastAsia" w:cs="Fira Sans"/>
          <w:color w:val="000000"/>
          <w:szCs w:val="19"/>
          <w:lang w:eastAsia="pl-PL"/>
        </w:rPr>
        <w:t>6,</w:t>
      </w:r>
      <w:bookmarkEnd w:id="12"/>
      <w:r w:rsidRPr="00C57881">
        <w:rPr>
          <w:rFonts w:eastAsiaTheme="minorEastAsia" w:cs="Fira Sans"/>
          <w:color w:val="000000"/>
          <w:szCs w:val="19"/>
          <w:lang w:eastAsia="pl-PL"/>
        </w:rPr>
        <w:t>8</w:t>
      </w:r>
      <w:r w:rsidRPr="00C57881">
        <w:rPr>
          <w:rFonts w:eastAsia="Times New Roman" w:cs="Times New Roman"/>
          <w:szCs w:val="19"/>
          <w:lang w:eastAsia="pl-PL"/>
        </w:rPr>
        <w:t xml:space="preserve">%, a w imporcie o </w:t>
      </w:r>
      <w:bookmarkStart w:id="13" w:name="_Hlk192674668"/>
      <w:r w:rsidRPr="00C57881">
        <w:rPr>
          <w:rFonts w:eastAsia="Times New Roman" w:cs="Times New Roman"/>
          <w:szCs w:val="19"/>
          <w:lang w:eastAsia="pl-PL"/>
        </w:rPr>
        <w:t>0</w:t>
      </w:r>
      <w:r w:rsidRPr="00C57881">
        <w:rPr>
          <w:rFonts w:eastAsiaTheme="minorEastAsia" w:cs="Fira Sans"/>
          <w:color w:val="000000"/>
          <w:szCs w:val="19"/>
          <w:lang w:eastAsia="pl-PL"/>
        </w:rPr>
        <w:t>,</w:t>
      </w:r>
      <w:bookmarkEnd w:id="13"/>
      <w:r w:rsidRPr="00C57881">
        <w:rPr>
          <w:rFonts w:eastAsiaTheme="minorEastAsia" w:cs="Fira Sans"/>
          <w:color w:val="000000"/>
          <w:szCs w:val="19"/>
          <w:lang w:eastAsia="pl-PL"/>
        </w:rPr>
        <w:t>9</w:t>
      </w:r>
      <w:r w:rsidRPr="00C57881">
        <w:rPr>
          <w:rFonts w:eastAsia="Times New Roman" w:cs="Times New Roman"/>
          <w:szCs w:val="19"/>
          <w:lang w:eastAsia="pl-PL"/>
        </w:rPr>
        <w:t xml:space="preserve">%). Ujemne saldo ukształtowało się </w:t>
      </w:r>
      <w:r w:rsidRPr="00C57881">
        <w:rPr>
          <w:rFonts w:eastAsia="Times New Roman" w:cs="Times New Roman"/>
          <w:spacing w:val="-2"/>
          <w:szCs w:val="19"/>
          <w:lang w:eastAsia="pl-PL"/>
        </w:rPr>
        <w:t xml:space="preserve">na poziomie </w:t>
      </w:r>
      <w:bookmarkStart w:id="14" w:name="_Hlk161081466"/>
      <w:r w:rsidRPr="00C57881">
        <w:rPr>
          <w:rFonts w:eastAsia="Times New Roman" w:cs="Calibri"/>
          <w:color w:val="000000"/>
          <w:szCs w:val="19"/>
          <w:lang w:eastAsia="pl-PL"/>
        </w:rPr>
        <w:t>1,2</w:t>
      </w:r>
      <w:r w:rsidRPr="00C57881">
        <w:rPr>
          <w:rFonts w:eastAsia="Times New Roman" w:cs="Times New Roman"/>
          <w:spacing w:val="-2"/>
          <w:szCs w:val="19"/>
          <w:lang w:eastAsia="pl-PL"/>
        </w:rPr>
        <w:t xml:space="preserve"> </w:t>
      </w:r>
      <w:bookmarkEnd w:id="14"/>
      <w:r w:rsidRPr="00C57881">
        <w:rPr>
          <w:rFonts w:eastAsia="Times New Roman" w:cs="Times New Roman"/>
          <w:spacing w:val="-2"/>
          <w:szCs w:val="19"/>
          <w:lang w:eastAsia="pl-PL"/>
        </w:rPr>
        <w:t xml:space="preserve">mld USD (w analogicznym okresie 2024 r. było </w:t>
      </w:r>
      <w:r w:rsidRPr="00C87684">
        <w:rPr>
          <w:rFonts w:eastAsia="Times New Roman" w:cs="Times New Roman"/>
          <w:spacing w:val="-2"/>
          <w:szCs w:val="19"/>
          <w:lang w:eastAsia="pl-PL"/>
        </w:rPr>
        <w:t>dodatnie i</w:t>
      </w:r>
      <w:r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C57881">
        <w:rPr>
          <w:rFonts w:eastAsia="Times New Roman" w:cs="Times New Roman"/>
          <w:spacing w:val="-2"/>
          <w:szCs w:val="19"/>
          <w:lang w:eastAsia="pl-PL"/>
        </w:rPr>
        <w:t xml:space="preserve">wyniosło </w:t>
      </w:r>
      <w:r w:rsidRPr="00C57881">
        <w:rPr>
          <w:rFonts w:eastAsiaTheme="minorEastAsia" w:cs="Fira Sans"/>
          <w:color w:val="000000"/>
          <w:szCs w:val="19"/>
          <w:lang w:eastAsia="pl-PL"/>
        </w:rPr>
        <w:t xml:space="preserve">2,6 </w:t>
      </w:r>
      <w:r w:rsidRPr="00C57881">
        <w:rPr>
          <w:rFonts w:eastAsia="Times New Roman" w:cs="Times New Roman"/>
          <w:spacing w:val="-2"/>
          <w:szCs w:val="19"/>
          <w:lang w:eastAsia="pl-PL"/>
        </w:rPr>
        <w:t>mld USD).</w:t>
      </w:r>
    </w:p>
    <w:p w:rsidR="009834DA" w:rsidRDefault="009834DA" w:rsidP="009834DA">
      <w:pPr>
        <w:spacing w:before="60" w:after="60"/>
        <w:rPr>
          <w:rFonts w:eastAsia="Times New Roman" w:cs="Times New Roman"/>
          <w:szCs w:val="19"/>
          <w:lang w:eastAsia="pl-PL"/>
        </w:rPr>
      </w:pPr>
      <w:r w:rsidRPr="00C57881">
        <w:rPr>
          <w:rFonts w:eastAsia="Times New Roman" w:cs="Times New Roman"/>
          <w:szCs w:val="19"/>
          <w:lang w:eastAsia="pl-PL"/>
        </w:rPr>
        <w:t xml:space="preserve">Eksport wyrażony w euro wyniósł </w:t>
      </w:r>
      <w:r w:rsidRPr="00C57881">
        <w:rPr>
          <w:rFonts w:eastAsiaTheme="minorEastAsia" w:cs="Fira Sans"/>
          <w:color w:val="000000"/>
          <w:szCs w:val="19"/>
          <w:lang w:eastAsia="pl-PL"/>
        </w:rPr>
        <w:t xml:space="preserve">56,6 </w:t>
      </w:r>
      <w:r w:rsidRPr="00C57881">
        <w:rPr>
          <w:rFonts w:eastAsia="Times New Roman" w:cs="Times New Roman"/>
          <w:szCs w:val="19"/>
          <w:lang w:eastAsia="pl-PL"/>
        </w:rPr>
        <w:t xml:space="preserve">mld EUR, a import </w:t>
      </w:r>
      <w:bookmarkStart w:id="15" w:name="_Hlk161082043"/>
      <w:r w:rsidRPr="00C57881">
        <w:rPr>
          <w:rFonts w:eastAsiaTheme="minorEastAsia" w:cs="Fira Sans"/>
          <w:color w:val="000000"/>
          <w:szCs w:val="19"/>
          <w:lang w:eastAsia="pl-PL"/>
        </w:rPr>
        <w:t>57,8</w:t>
      </w:r>
      <w:r w:rsidRPr="00C57881">
        <w:rPr>
          <w:rFonts w:eastAsia="Times New Roman" w:cs="Times New Roman"/>
          <w:szCs w:val="19"/>
          <w:lang w:eastAsia="pl-PL"/>
        </w:rPr>
        <w:t xml:space="preserve"> </w:t>
      </w:r>
      <w:bookmarkEnd w:id="15"/>
      <w:r w:rsidRPr="00C57881">
        <w:rPr>
          <w:rFonts w:eastAsia="Times New Roman" w:cs="Times New Roman"/>
          <w:szCs w:val="19"/>
          <w:lang w:eastAsia="pl-PL"/>
        </w:rPr>
        <w:t>mld EUR (w stosunku do stycznia – lutego 2024 r. w eksporcie obserwowano spadek o </w:t>
      </w:r>
      <w:r w:rsidRPr="00C57881">
        <w:rPr>
          <w:rFonts w:eastAsiaTheme="minorEastAsia" w:cs="Fira Sans"/>
          <w:color w:val="000000"/>
          <w:szCs w:val="19"/>
          <w:lang w:eastAsia="pl-PL"/>
        </w:rPr>
        <w:t>2,7</w:t>
      </w:r>
      <w:r w:rsidRPr="00C57881">
        <w:rPr>
          <w:rFonts w:eastAsia="Times New Roman" w:cs="Times New Roman"/>
          <w:szCs w:val="19"/>
          <w:lang w:eastAsia="pl-PL"/>
        </w:rPr>
        <w:t xml:space="preserve">%, a w imporcie wzrost o </w:t>
      </w:r>
      <w:r w:rsidRPr="00C57881">
        <w:rPr>
          <w:rFonts w:eastAsiaTheme="minorEastAsia" w:cs="Fira Sans"/>
          <w:color w:val="000000"/>
          <w:szCs w:val="19"/>
          <w:lang w:eastAsia="pl-PL"/>
        </w:rPr>
        <w:t>3,4</w:t>
      </w:r>
      <w:r w:rsidRPr="00C57881">
        <w:rPr>
          <w:rFonts w:eastAsia="Times New Roman" w:cs="Times New Roman"/>
          <w:szCs w:val="19"/>
          <w:lang w:eastAsia="pl-PL"/>
        </w:rPr>
        <w:t xml:space="preserve">%). Ujemne saldo wyniosło </w:t>
      </w:r>
      <w:r w:rsidRPr="00C57881">
        <w:rPr>
          <w:rFonts w:eastAsiaTheme="minorEastAsia" w:cs="Fira Sans"/>
          <w:color w:val="000000"/>
          <w:szCs w:val="19"/>
          <w:lang w:eastAsia="pl-PL"/>
        </w:rPr>
        <w:t>1,2</w:t>
      </w:r>
      <w:r>
        <w:rPr>
          <w:rFonts w:eastAsiaTheme="minorEastAsia" w:cs="Fira Sans"/>
          <w:color w:val="000000"/>
          <w:szCs w:val="19"/>
          <w:lang w:eastAsia="pl-PL"/>
        </w:rPr>
        <w:t xml:space="preserve"> </w:t>
      </w:r>
      <w:r w:rsidRPr="00C57881">
        <w:rPr>
          <w:rFonts w:eastAsia="Times New Roman" w:cs="Times New Roman"/>
          <w:szCs w:val="19"/>
          <w:lang w:eastAsia="pl-PL"/>
        </w:rPr>
        <w:t>mld EUR (wobec</w:t>
      </w:r>
      <w:bookmarkStart w:id="16" w:name="_Hlk161082307"/>
      <w:r w:rsidRPr="00C57881">
        <w:rPr>
          <w:rFonts w:eastAsia="Times New Roman" w:cs="Times New Roman"/>
          <w:szCs w:val="19"/>
          <w:lang w:eastAsia="pl-PL"/>
        </w:rPr>
        <w:t xml:space="preserve"> dodatniego przed rokiem, które wyniosło </w:t>
      </w:r>
      <w:bookmarkEnd w:id="16"/>
      <w:r w:rsidRPr="00C57881">
        <w:rPr>
          <w:rFonts w:eastAsiaTheme="minorEastAsia" w:cs="Fira Sans"/>
          <w:color w:val="000000"/>
          <w:szCs w:val="19"/>
          <w:lang w:eastAsia="pl-PL"/>
        </w:rPr>
        <w:t xml:space="preserve">2,3 </w:t>
      </w:r>
      <w:r w:rsidRPr="00C57881">
        <w:rPr>
          <w:rFonts w:eastAsia="Times New Roman" w:cs="Times New Roman"/>
          <w:szCs w:val="19"/>
          <w:lang w:eastAsia="pl-PL"/>
        </w:rPr>
        <w:t>mld EUR).</w:t>
      </w:r>
      <w:bookmarkEnd w:id="10"/>
    </w:p>
    <w:p w:rsidR="009834DA" w:rsidRDefault="009834DA" w:rsidP="009834DA">
      <w:pPr>
        <w:spacing w:before="60" w:after="60"/>
        <w:rPr>
          <w:rFonts w:eastAsia="Times New Roman" w:cs="Times New Roman"/>
          <w:szCs w:val="19"/>
          <w:lang w:eastAsia="pl-PL"/>
        </w:rPr>
      </w:pPr>
    </w:p>
    <w:p w:rsidR="005A00B1" w:rsidRDefault="005A00B1" w:rsidP="005A00B1">
      <w:pPr>
        <w:rPr>
          <w:lang w:eastAsia="pl-PL"/>
        </w:rPr>
      </w:pPr>
      <w:bookmarkStart w:id="17" w:name="_Hlk95230722"/>
      <w:bookmarkStart w:id="18" w:name="_Hlk95313887"/>
    </w:p>
    <w:p w:rsidR="00F802BE" w:rsidRDefault="00C41AFC" w:rsidP="0006440C">
      <w:pPr>
        <w:pStyle w:val="Nagwek1"/>
        <w:spacing w:before="360"/>
        <w:rPr>
          <w:rFonts w:ascii="Fira Sans" w:hAnsi="Fira Sans"/>
          <w:b/>
          <w:szCs w:val="19"/>
        </w:rPr>
      </w:pPr>
      <w:bookmarkStart w:id="19" w:name="_Hlk95313965"/>
      <w:bookmarkStart w:id="20" w:name="_Hlk95231570"/>
      <w:bookmarkEnd w:id="17"/>
      <w:bookmarkEnd w:id="18"/>
      <w:r w:rsidRPr="0006440C">
        <w:rPr>
          <w:rFonts w:ascii="Fira Sans" w:hAnsi="Fira Sans"/>
          <w:b/>
          <w:noProof/>
          <w:szCs w:val="19"/>
        </w:rPr>
        <w:lastRenderedPageBreak/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05E41CAA" wp14:editId="37CCD837">
                <wp:simplePos x="0" y="0"/>
                <wp:positionH relativeFrom="column">
                  <wp:posOffset>5257520</wp:posOffset>
                </wp:positionH>
                <wp:positionV relativeFrom="paragraph">
                  <wp:posOffset>96672</wp:posOffset>
                </wp:positionV>
                <wp:extent cx="1742440" cy="2822575"/>
                <wp:effectExtent l="0" t="0" r="0" b="0"/>
                <wp:wrapTight wrapText="bothSides">
                  <wp:wrapPolygon edited="0">
                    <wp:start x="708" y="0"/>
                    <wp:lineTo x="708" y="21430"/>
                    <wp:lineTo x="20781" y="21430"/>
                    <wp:lineTo x="20781" y="0"/>
                    <wp:lineTo x="708" y="0"/>
                  </wp:wrapPolygon>
                </wp:wrapTight>
                <wp:docPr id="16" name="Pole tekstowe 16" descr="Udział krajów UE w styczniu – lutym 2025 w eksporcie był niższy o 0,9 p. proc., a w im-porcie o 3,6 p. proc. w po-równaniu do analogicznego okresu roku ubiegłego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2440" cy="2822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274B" w:rsidRDefault="0008274B" w:rsidP="00901EEB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t xml:space="preserve">Udział krajów UE w styczniu – lutym 2025 </w:t>
                            </w:r>
                            <w:r w:rsidRPr="00901EEB">
                              <w:t xml:space="preserve">w </w:t>
                            </w:r>
                            <w:r w:rsidRPr="00901EEB">
                              <w:rPr>
                                <w:bCs w:val="0"/>
                              </w:rPr>
                              <w:t>eksporcie</w:t>
                            </w:r>
                            <w:r w:rsidRPr="00901EEB">
                              <w:t xml:space="preserve"> był niższy o 0</w:t>
                            </w:r>
                            <w:r w:rsidRPr="00901EEB">
                              <w:rPr>
                                <w:b/>
                                <w:bCs w:val="0"/>
                              </w:rPr>
                              <w:t>,</w:t>
                            </w:r>
                            <w:r w:rsidRPr="00901EEB">
                              <w:rPr>
                                <w:bCs w:val="0"/>
                              </w:rPr>
                              <w:t>9 p. proc.</w:t>
                            </w:r>
                            <w:r w:rsidRPr="00901EEB">
                              <w:t xml:space="preserve">, a w </w:t>
                            </w:r>
                            <w:r w:rsidRPr="00901EEB">
                              <w:rPr>
                                <w:bCs w:val="0"/>
                              </w:rPr>
                              <w:t>imporcie</w:t>
                            </w:r>
                            <w:r w:rsidRPr="00901EEB">
                              <w:t xml:space="preserve"> o 3</w:t>
                            </w:r>
                            <w:r w:rsidRPr="00901EEB">
                              <w:rPr>
                                <w:bCs w:val="0"/>
                              </w:rPr>
                              <w:t>,6 p. proc.</w:t>
                            </w:r>
                            <w:r w:rsidRPr="00901EEB">
                              <w:t xml:space="preserve"> </w:t>
                            </w:r>
                            <w:r w:rsidRPr="00901EEB">
                              <w:rPr>
                                <w:bCs w:val="0"/>
                              </w:rPr>
                              <w:t xml:space="preserve">w porównaniu </w:t>
                            </w:r>
                            <w:r>
                              <w:rPr>
                                <w:bCs w:val="0"/>
                              </w:rPr>
                              <w:t>z</w:t>
                            </w:r>
                            <w:r w:rsidRPr="00901EEB">
                              <w:rPr>
                                <w:bCs w:val="0"/>
                              </w:rPr>
                              <w:t xml:space="preserve"> analogiczn</w:t>
                            </w:r>
                            <w:r>
                              <w:rPr>
                                <w:bCs w:val="0"/>
                              </w:rPr>
                              <w:t>ym</w:t>
                            </w:r>
                            <w:r w:rsidRPr="00901EEB">
                              <w:rPr>
                                <w:bCs w:val="0"/>
                              </w:rPr>
                              <w:t xml:space="preserve"> okres</w:t>
                            </w:r>
                            <w:r>
                              <w:rPr>
                                <w:bCs w:val="0"/>
                              </w:rPr>
                              <w:t>em</w:t>
                            </w:r>
                            <w:r w:rsidRPr="00901EEB">
                              <w:rPr>
                                <w:bCs w:val="0"/>
                              </w:rPr>
                              <w:t xml:space="preserve"> roku ubiegłego</w:t>
                            </w:r>
                            <w:r>
                              <w:rPr>
                                <w:bCs w:val="0"/>
                              </w:rPr>
                              <w:t>.</w:t>
                            </w:r>
                          </w:p>
                          <w:p w:rsidR="0008274B" w:rsidRDefault="0008274B" w:rsidP="00901EEB">
                            <w:pPr>
                              <w:pStyle w:val="tekstzboku"/>
                            </w:pPr>
                          </w:p>
                          <w:p w:rsidR="0008274B" w:rsidRPr="00CC7084" w:rsidRDefault="00AA23AB" w:rsidP="00901EEB">
                            <w:pPr>
                              <w:pStyle w:val="tekstzboku"/>
                              <w:rPr>
                                <w:rStyle w:val="Hipercze"/>
                              </w:rPr>
                            </w:pPr>
                            <w:r w:rsidRPr="00C87684">
                              <w:t>S</w:t>
                            </w:r>
                            <w:r w:rsidR="0008274B" w:rsidRPr="00C87684">
                              <w:t>zczegółowe i</w:t>
                            </w:r>
                            <w:r w:rsidR="0008274B">
                              <w:t xml:space="preserve">nformacje dostępne w </w:t>
                            </w:r>
                            <w:r w:rsidR="0008274B" w:rsidRPr="00CC7084">
                              <w:fldChar w:fldCharType="begin"/>
                            </w:r>
                            <w:r w:rsidR="0008274B" w:rsidRPr="00CC7084">
                              <w:instrText>HYPERLINK "https://dbw.stat.gov.pl/dashboard/117" \o "DBW - HANDEL ZAGRANICZNY"</w:instrText>
                            </w:r>
                            <w:r w:rsidR="0008274B" w:rsidRPr="00CC7084">
                              <w:fldChar w:fldCharType="separate"/>
                            </w:r>
                            <w:r w:rsidR="0008274B" w:rsidRPr="00CC7084">
                              <w:rPr>
                                <w:rStyle w:val="Hipercze"/>
                              </w:rPr>
                              <w:t xml:space="preserve">Dziedzinowych Bazach Wiedzy </w:t>
                            </w:r>
                          </w:p>
                          <w:p w:rsidR="0008274B" w:rsidRDefault="0008274B" w:rsidP="00F802BE">
                            <w:pPr>
                              <w:pStyle w:val="tekstzboku"/>
                            </w:pPr>
                            <w:r w:rsidRPr="00CC7084">
                              <w:fldChar w:fldCharType="end"/>
                            </w:r>
                          </w:p>
                          <w:p w:rsidR="0008274B" w:rsidRDefault="0008274B" w:rsidP="00F802BE">
                            <w:pPr>
                              <w:pStyle w:val="tekstzboku"/>
                            </w:pPr>
                          </w:p>
                          <w:p w:rsidR="0008274B" w:rsidRDefault="0008274B" w:rsidP="00F802BE">
                            <w:pPr>
                              <w:pStyle w:val="tekstzboku"/>
                            </w:pPr>
                          </w:p>
                          <w:p w:rsidR="0008274B" w:rsidRDefault="0008274B" w:rsidP="00F802BE">
                            <w:pPr>
                              <w:pStyle w:val="tekstzboku"/>
                            </w:pPr>
                          </w:p>
                          <w:p w:rsidR="0008274B" w:rsidRDefault="0008274B" w:rsidP="00F802BE">
                            <w:pPr>
                              <w:pStyle w:val="tekstzboku"/>
                            </w:pPr>
                          </w:p>
                          <w:p w:rsidR="0008274B" w:rsidRDefault="0008274B" w:rsidP="00F802BE">
                            <w:pPr>
                              <w:pStyle w:val="tekstzboku"/>
                            </w:pPr>
                          </w:p>
                          <w:p w:rsidR="0008274B" w:rsidRDefault="0008274B" w:rsidP="00F802BE">
                            <w:pPr>
                              <w:pStyle w:val="tekstzboku"/>
                            </w:pPr>
                          </w:p>
                          <w:p w:rsidR="0008274B" w:rsidRDefault="0008274B" w:rsidP="00F802BE">
                            <w:pPr>
                              <w:pStyle w:val="tekstzboku"/>
                            </w:pPr>
                          </w:p>
                          <w:p w:rsidR="0008274B" w:rsidRDefault="0008274B" w:rsidP="00F802BE">
                            <w:pPr>
                              <w:pStyle w:val="tekstzboku"/>
                            </w:pPr>
                          </w:p>
                          <w:p w:rsidR="0008274B" w:rsidRDefault="0008274B" w:rsidP="00F802BE">
                            <w:pPr>
                              <w:pStyle w:val="tekstzboku"/>
                            </w:pPr>
                          </w:p>
                          <w:p w:rsidR="0008274B" w:rsidRDefault="0008274B" w:rsidP="00F802BE">
                            <w:pPr>
                              <w:pStyle w:val="tekstzboku"/>
                            </w:pPr>
                          </w:p>
                          <w:p w:rsidR="0008274B" w:rsidRDefault="0008274B" w:rsidP="00F802BE">
                            <w:pPr>
                              <w:pStyle w:val="tekstzboku"/>
                            </w:pPr>
                          </w:p>
                          <w:p w:rsidR="0008274B" w:rsidRDefault="0008274B" w:rsidP="00F802BE">
                            <w:pPr>
                              <w:pStyle w:val="tekstzboku"/>
                            </w:pPr>
                          </w:p>
                          <w:p w:rsidR="0008274B" w:rsidRDefault="0008274B" w:rsidP="00F802BE">
                            <w:pPr>
                              <w:pStyle w:val="tekstzboku"/>
                            </w:pPr>
                          </w:p>
                          <w:p w:rsidR="0008274B" w:rsidRDefault="0008274B" w:rsidP="00F802BE">
                            <w:pPr>
                              <w:pStyle w:val="tekstzboku"/>
                            </w:pPr>
                          </w:p>
                          <w:p w:rsidR="0008274B" w:rsidRDefault="0008274B" w:rsidP="00F802BE">
                            <w:pPr>
                              <w:pStyle w:val="tekstzboku"/>
                            </w:pPr>
                          </w:p>
                          <w:p w:rsidR="0008274B" w:rsidRDefault="0008274B" w:rsidP="00F802BE">
                            <w:pPr>
                              <w:pStyle w:val="tekstzboku"/>
                            </w:pPr>
                          </w:p>
                          <w:p w:rsidR="0008274B" w:rsidRDefault="0008274B" w:rsidP="00F802BE">
                            <w:pPr>
                              <w:pStyle w:val="tekstzboku"/>
                            </w:pPr>
                          </w:p>
                          <w:p w:rsidR="0008274B" w:rsidRDefault="0008274B" w:rsidP="00F802BE">
                            <w:pPr>
                              <w:pStyle w:val="tekstzboku"/>
                            </w:pPr>
                          </w:p>
                          <w:p w:rsidR="0008274B" w:rsidRDefault="0008274B" w:rsidP="00F802BE">
                            <w:pPr>
                              <w:pStyle w:val="tekstzboku"/>
                            </w:pPr>
                          </w:p>
                          <w:p w:rsidR="0008274B" w:rsidRDefault="0008274B" w:rsidP="00F802BE">
                            <w:pPr>
                              <w:pStyle w:val="tekstzboku"/>
                            </w:pPr>
                          </w:p>
                          <w:p w:rsidR="0008274B" w:rsidRDefault="0008274B" w:rsidP="00F802BE">
                            <w:pPr>
                              <w:pStyle w:val="tekstzboku"/>
                            </w:pPr>
                          </w:p>
                          <w:p w:rsidR="0008274B" w:rsidRDefault="0008274B" w:rsidP="00F802BE">
                            <w:pPr>
                              <w:pStyle w:val="tekstzboku"/>
                            </w:pPr>
                          </w:p>
                          <w:p w:rsidR="0008274B" w:rsidRDefault="0008274B" w:rsidP="00F802BE">
                            <w:pPr>
                              <w:pStyle w:val="tekstzboku"/>
                            </w:pPr>
                          </w:p>
                          <w:p w:rsidR="0008274B" w:rsidRDefault="0008274B" w:rsidP="00F802BE">
                            <w:pPr>
                              <w:pStyle w:val="tekstzboku"/>
                            </w:pPr>
                          </w:p>
                          <w:p w:rsidR="0008274B" w:rsidRDefault="0008274B" w:rsidP="00F802BE">
                            <w:pPr>
                              <w:pStyle w:val="tekstzboku"/>
                            </w:pPr>
                          </w:p>
                          <w:p w:rsidR="0008274B" w:rsidRPr="00074DD8" w:rsidRDefault="0008274B" w:rsidP="00F802BE">
                            <w:pPr>
                              <w:pStyle w:val="tekstzboku"/>
                            </w:pPr>
                          </w:p>
                          <w:p w:rsidR="0008274B" w:rsidRPr="00D616D2" w:rsidRDefault="0008274B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41CAA" id="Pole tekstowe 16" o:spid="_x0000_s1029" type="#_x0000_t202" alt="Udział krajów UE w styczniu – lutym 2025 w eksporcie był niższy o 0,9 p. proc., a w im-porcie o 3,6 p. proc. w po-równaniu do analogicznego okresu roku ubiegłego. " style="position:absolute;margin-left:414pt;margin-top:7.6pt;width:137.2pt;height:222.2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" filled="f" stroked="f">
                <v:textbox>
                  <w:txbxContent>
                    <w:p w:rsidR="0008274B" w:rsidRDefault="0008274B" w:rsidP="00901EEB">
                      <w:pPr>
                        <w:pStyle w:val="tekstzboku"/>
                        <w:rPr>
                          <w:bCs w:val="0"/>
                        </w:rPr>
                      </w:pPr>
                      <w:r>
                        <w:t xml:space="preserve">Udział krajów UE w styczniu – lutym 2025 </w:t>
                      </w:r>
                      <w:r w:rsidRPr="00901EEB">
                        <w:t xml:space="preserve">w </w:t>
                      </w:r>
                      <w:r w:rsidRPr="00901EEB">
                        <w:rPr>
                          <w:bCs w:val="0"/>
                        </w:rPr>
                        <w:t>eksporcie</w:t>
                      </w:r>
                      <w:r w:rsidRPr="00901EEB">
                        <w:t xml:space="preserve"> był niższy o 0</w:t>
                      </w:r>
                      <w:r w:rsidRPr="00901EEB">
                        <w:rPr>
                          <w:b/>
                          <w:bCs w:val="0"/>
                        </w:rPr>
                        <w:t>,</w:t>
                      </w:r>
                      <w:r w:rsidRPr="00901EEB">
                        <w:rPr>
                          <w:bCs w:val="0"/>
                        </w:rPr>
                        <w:t>9 p. proc.</w:t>
                      </w:r>
                      <w:r w:rsidRPr="00901EEB">
                        <w:t xml:space="preserve">, a w </w:t>
                      </w:r>
                      <w:r w:rsidRPr="00901EEB">
                        <w:rPr>
                          <w:bCs w:val="0"/>
                        </w:rPr>
                        <w:t>imporcie</w:t>
                      </w:r>
                      <w:r w:rsidRPr="00901EEB">
                        <w:t xml:space="preserve"> o 3</w:t>
                      </w:r>
                      <w:r w:rsidRPr="00901EEB">
                        <w:rPr>
                          <w:bCs w:val="0"/>
                        </w:rPr>
                        <w:t>,6 p. proc.</w:t>
                      </w:r>
                      <w:r w:rsidRPr="00901EEB">
                        <w:t xml:space="preserve"> </w:t>
                      </w:r>
                      <w:r w:rsidRPr="00901EEB">
                        <w:rPr>
                          <w:bCs w:val="0"/>
                        </w:rPr>
                        <w:t xml:space="preserve">w porównaniu </w:t>
                      </w:r>
                      <w:r>
                        <w:rPr>
                          <w:bCs w:val="0"/>
                        </w:rPr>
                        <w:t>z</w:t>
                      </w:r>
                      <w:r w:rsidRPr="00901EEB">
                        <w:rPr>
                          <w:bCs w:val="0"/>
                        </w:rPr>
                        <w:t xml:space="preserve"> analogiczn</w:t>
                      </w:r>
                      <w:r>
                        <w:rPr>
                          <w:bCs w:val="0"/>
                        </w:rPr>
                        <w:t>ym</w:t>
                      </w:r>
                      <w:r w:rsidRPr="00901EEB">
                        <w:rPr>
                          <w:bCs w:val="0"/>
                        </w:rPr>
                        <w:t xml:space="preserve"> okres</w:t>
                      </w:r>
                      <w:r>
                        <w:rPr>
                          <w:bCs w:val="0"/>
                        </w:rPr>
                        <w:t>em</w:t>
                      </w:r>
                      <w:r w:rsidRPr="00901EEB">
                        <w:rPr>
                          <w:bCs w:val="0"/>
                        </w:rPr>
                        <w:t xml:space="preserve"> roku ubiegłego</w:t>
                      </w:r>
                      <w:r>
                        <w:rPr>
                          <w:bCs w:val="0"/>
                        </w:rPr>
                        <w:t>.</w:t>
                      </w:r>
                    </w:p>
                    <w:p w:rsidR="0008274B" w:rsidRDefault="0008274B" w:rsidP="00901EEB">
                      <w:pPr>
                        <w:pStyle w:val="tekstzboku"/>
                      </w:pPr>
                    </w:p>
                    <w:p w:rsidR="0008274B" w:rsidRPr="00CC7084" w:rsidRDefault="00AA23AB" w:rsidP="00901EEB">
                      <w:pPr>
                        <w:pStyle w:val="tekstzboku"/>
                        <w:rPr>
                          <w:rStyle w:val="Hipercze"/>
                        </w:rPr>
                      </w:pPr>
                      <w:r w:rsidRPr="00C87684">
                        <w:t>S</w:t>
                      </w:r>
                      <w:r w:rsidR="0008274B" w:rsidRPr="00C87684">
                        <w:t>zczegółowe i</w:t>
                      </w:r>
                      <w:r w:rsidR="0008274B">
                        <w:t xml:space="preserve">nformacje dostępne w </w:t>
                      </w:r>
                      <w:r w:rsidR="0008274B" w:rsidRPr="00CC7084">
                        <w:fldChar w:fldCharType="begin"/>
                      </w:r>
                      <w:r w:rsidR="0008274B" w:rsidRPr="00CC7084">
                        <w:instrText>HYPERLINK "https://dbw.stat.gov.pl/dashboard/117" \o "DBW - HANDEL ZAGRANICZNY"</w:instrText>
                      </w:r>
                      <w:r w:rsidR="0008274B" w:rsidRPr="00CC7084">
                        <w:fldChar w:fldCharType="separate"/>
                      </w:r>
                      <w:r w:rsidR="0008274B" w:rsidRPr="00CC7084">
                        <w:rPr>
                          <w:rStyle w:val="Hipercze"/>
                        </w:rPr>
                        <w:t xml:space="preserve">Dziedzinowych Bazach Wiedzy </w:t>
                      </w:r>
                    </w:p>
                    <w:p w:rsidR="0008274B" w:rsidRDefault="0008274B" w:rsidP="00F802BE">
                      <w:pPr>
                        <w:pStyle w:val="tekstzboku"/>
                      </w:pPr>
                      <w:r w:rsidRPr="00CC7084">
                        <w:fldChar w:fldCharType="end"/>
                      </w:r>
                    </w:p>
                    <w:p w:rsidR="0008274B" w:rsidRDefault="0008274B" w:rsidP="00F802BE">
                      <w:pPr>
                        <w:pStyle w:val="tekstzboku"/>
                      </w:pPr>
                    </w:p>
                    <w:p w:rsidR="0008274B" w:rsidRDefault="0008274B" w:rsidP="00F802BE">
                      <w:pPr>
                        <w:pStyle w:val="tekstzboku"/>
                      </w:pPr>
                    </w:p>
                    <w:p w:rsidR="0008274B" w:rsidRDefault="0008274B" w:rsidP="00F802BE">
                      <w:pPr>
                        <w:pStyle w:val="tekstzboku"/>
                      </w:pPr>
                    </w:p>
                    <w:p w:rsidR="0008274B" w:rsidRDefault="0008274B" w:rsidP="00F802BE">
                      <w:pPr>
                        <w:pStyle w:val="tekstzboku"/>
                      </w:pPr>
                    </w:p>
                    <w:p w:rsidR="0008274B" w:rsidRDefault="0008274B" w:rsidP="00F802BE">
                      <w:pPr>
                        <w:pStyle w:val="tekstzboku"/>
                      </w:pPr>
                    </w:p>
                    <w:p w:rsidR="0008274B" w:rsidRDefault="0008274B" w:rsidP="00F802BE">
                      <w:pPr>
                        <w:pStyle w:val="tekstzboku"/>
                      </w:pPr>
                    </w:p>
                    <w:p w:rsidR="0008274B" w:rsidRDefault="0008274B" w:rsidP="00F802BE">
                      <w:pPr>
                        <w:pStyle w:val="tekstzboku"/>
                      </w:pPr>
                    </w:p>
                    <w:p w:rsidR="0008274B" w:rsidRDefault="0008274B" w:rsidP="00F802BE">
                      <w:pPr>
                        <w:pStyle w:val="tekstzboku"/>
                      </w:pPr>
                    </w:p>
                    <w:p w:rsidR="0008274B" w:rsidRDefault="0008274B" w:rsidP="00F802BE">
                      <w:pPr>
                        <w:pStyle w:val="tekstzboku"/>
                      </w:pPr>
                    </w:p>
                    <w:p w:rsidR="0008274B" w:rsidRDefault="0008274B" w:rsidP="00F802BE">
                      <w:pPr>
                        <w:pStyle w:val="tekstzboku"/>
                      </w:pPr>
                    </w:p>
                    <w:p w:rsidR="0008274B" w:rsidRDefault="0008274B" w:rsidP="00F802BE">
                      <w:pPr>
                        <w:pStyle w:val="tekstzboku"/>
                      </w:pPr>
                    </w:p>
                    <w:p w:rsidR="0008274B" w:rsidRDefault="0008274B" w:rsidP="00F802BE">
                      <w:pPr>
                        <w:pStyle w:val="tekstzboku"/>
                      </w:pPr>
                    </w:p>
                    <w:p w:rsidR="0008274B" w:rsidRDefault="0008274B" w:rsidP="00F802BE">
                      <w:pPr>
                        <w:pStyle w:val="tekstzboku"/>
                      </w:pPr>
                    </w:p>
                    <w:p w:rsidR="0008274B" w:rsidRDefault="0008274B" w:rsidP="00F802BE">
                      <w:pPr>
                        <w:pStyle w:val="tekstzboku"/>
                      </w:pPr>
                    </w:p>
                    <w:p w:rsidR="0008274B" w:rsidRDefault="0008274B" w:rsidP="00F802BE">
                      <w:pPr>
                        <w:pStyle w:val="tekstzboku"/>
                      </w:pPr>
                    </w:p>
                    <w:p w:rsidR="0008274B" w:rsidRDefault="0008274B" w:rsidP="00F802BE">
                      <w:pPr>
                        <w:pStyle w:val="tekstzboku"/>
                      </w:pPr>
                    </w:p>
                    <w:p w:rsidR="0008274B" w:rsidRDefault="0008274B" w:rsidP="00F802BE">
                      <w:pPr>
                        <w:pStyle w:val="tekstzboku"/>
                      </w:pPr>
                    </w:p>
                    <w:p w:rsidR="0008274B" w:rsidRDefault="0008274B" w:rsidP="00F802BE">
                      <w:pPr>
                        <w:pStyle w:val="tekstzboku"/>
                      </w:pPr>
                    </w:p>
                    <w:p w:rsidR="0008274B" w:rsidRDefault="0008274B" w:rsidP="00F802BE">
                      <w:pPr>
                        <w:pStyle w:val="tekstzboku"/>
                      </w:pPr>
                    </w:p>
                    <w:p w:rsidR="0008274B" w:rsidRDefault="0008274B" w:rsidP="00F802BE">
                      <w:pPr>
                        <w:pStyle w:val="tekstzboku"/>
                      </w:pPr>
                    </w:p>
                    <w:p w:rsidR="0008274B" w:rsidRDefault="0008274B" w:rsidP="00F802BE">
                      <w:pPr>
                        <w:pStyle w:val="tekstzboku"/>
                      </w:pPr>
                    </w:p>
                    <w:p w:rsidR="0008274B" w:rsidRDefault="0008274B" w:rsidP="00F802BE">
                      <w:pPr>
                        <w:pStyle w:val="tekstzboku"/>
                      </w:pPr>
                    </w:p>
                    <w:p w:rsidR="0008274B" w:rsidRDefault="0008274B" w:rsidP="00F802BE">
                      <w:pPr>
                        <w:pStyle w:val="tekstzboku"/>
                      </w:pPr>
                    </w:p>
                    <w:p w:rsidR="0008274B" w:rsidRDefault="0008274B" w:rsidP="00F802BE">
                      <w:pPr>
                        <w:pStyle w:val="tekstzboku"/>
                      </w:pPr>
                    </w:p>
                    <w:p w:rsidR="0008274B" w:rsidRDefault="0008274B" w:rsidP="00F802BE">
                      <w:pPr>
                        <w:pStyle w:val="tekstzboku"/>
                      </w:pPr>
                    </w:p>
                    <w:p w:rsidR="0008274B" w:rsidRPr="00074DD8" w:rsidRDefault="0008274B" w:rsidP="00F802BE">
                      <w:pPr>
                        <w:pStyle w:val="tekstzboku"/>
                      </w:pPr>
                    </w:p>
                    <w:p w:rsidR="0008274B" w:rsidRPr="00D616D2" w:rsidRDefault="0008274B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81F44" w:rsidRPr="0006440C">
        <w:rPr>
          <w:rFonts w:ascii="Fira Sans" w:hAnsi="Fira Sans"/>
          <w:b/>
          <w:szCs w:val="19"/>
        </w:rPr>
        <w:t>Obroty t</w:t>
      </w:r>
      <w:r w:rsidR="00932408" w:rsidRPr="0006440C">
        <w:rPr>
          <w:rFonts w:ascii="Fira Sans" w:hAnsi="Fira Sans"/>
          <w:b/>
          <w:szCs w:val="19"/>
        </w:rPr>
        <w:t xml:space="preserve">owarowe </w:t>
      </w:r>
      <w:r w:rsidR="003C6B82" w:rsidRPr="0006440C">
        <w:rPr>
          <w:rFonts w:ascii="Fira Sans" w:hAnsi="Fira Sans"/>
          <w:b/>
          <w:szCs w:val="19"/>
        </w:rPr>
        <w:t xml:space="preserve">ogółem i </w:t>
      </w:r>
      <w:r w:rsidR="00932408" w:rsidRPr="0006440C">
        <w:rPr>
          <w:rFonts w:ascii="Fira Sans" w:hAnsi="Fira Sans"/>
          <w:b/>
          <w:szCs w:val="19"/>
        </w:rPr>
        <w:t>według</w:t>
      </w:r>
      <w:r w:rsidR="003C6B82" w:rsidRPr="0006440C">
        <w:rPr>
          <w:rFonts w:ascii="Fira Sans" w:hAnsi="Fira Sans"/>
          <w:b/>
          <w:szCs w:val="19"/>
        </w:rPr>
        <w:t xml:space="preserve"> grup krajów</w:t>
      </w:r>
      <w:bookmarkEnd w:id="19"/>
    </w:p>
    <w:p w:rsidR="00F802BE" w:rsidRPr="00C57881" w:rsidRDefault="0032494E" w:rsidP="0018682C">
      <w:pPr>
        <w:spacing w:before="60" w:after="60"/>
        <w:rPr>
          <w:lang w:eastAsia="pl-PL"/>
        </w:rPr>
      </w:pPr>
      <w:r w:rsidRPr="00C57881">
        <w:rPr>
          <w:lang w:eastAsia="pl-PL"/>
        </w:rPr>
        <w:t xml:space="preserve">Głównymi partnerami handlowymi Polski są kraje rozwinięte. Ich udział w eksporcie ogółem wyniósł </w:t>
      </w:r>
      <w:r w:rsidRPr="00C57881">
        <w:rPr>
          <w:rFonts w:eastAsiaTheme="minorEastAsia" w:cs="Fira Sans"/>
          <w:color w:val="000000"/>
          <w:szCs w:val="19"/>
          <w:lang w:eastAsia="pl-PL"/>
        </w:rPr>
        <w:t>8</w:t>
      </w:r>
      <w:r w:rsidR="00C32AC5" w:rsidRPr="00C57881">
        <w:rPr>
          <w:rFonts w:eastAsiaTheme="minorEastAsia" w:cs="Fira Sans"/>
          <w:color w:val="000000"/>
          <w:szCs w:val="19"/>
          <w:lang w:eastAsia="pl-PL"/>
        </w:rPr>
        <w:t>6</w:t>
      </w:r>
      <w:r w:rsidRPr="00C57881">
        <w:rPr>
          <w:rFonts w:eastAsiaTheme="minorEastAsia" w:cs="Fira Sans"/>
          <w:color w:val="000000"/>
          <w:szCs w:val="19"/>
          <w:lang w:eastAsia="pl-PL"/>
        </w:rPr>
        <w:t>,</w:t>
      </w:r>
      <w:r w:rsidR="00C32AC5" w:rsidRPr="00C57881">
        <w:rPr>
          <w:rFonts w:eastAsia="Times New Roman" w:cs="Times New Roman"/>
          <w:szCs w:val="19"/>
          <w:lang w:eastAsia="pl-PL"/>
        </w:rPr>
        <w:t>9</w:t>
      </w:r>
      <w:r w:rsidRPr="00C57881">
        <w:rPr>
          <w:rFonts w:eastAsia="Times New Roman" w:cs="Times New Roman"/>
          <w:szCs w:val="19"/>
          <w:lang w:eastAsia="pl-PL"/>
        </w:rPr>
        <w:t xml:space="preserve">% (w tym UE </w:t>
      </w:r>
      <w:r w:rsidR="0083588F" w:rsidRPr="00C57881">
        <w:rPr>
          <w:rFonts w:eastAsiaTheme="minorEastAsia" w:cs="Fira Sans"/>
          <w:color w:val="000000"/>
          <w:szCs w:val="19"/>
          <w:lang w:eastAsia="pl-PL"/>
        </w:rPr>
        <w:t>73,6</w:t>
      </w:r>
      <w:r w:rsidRPr="00C57881">
        <w:rPr>
          <w:rFonts w:eastAsia="Times New Roman" w:cs="Times New Roman"/>
          <w:szCs w:val="19"/>
          <w:lang w:eastAsia="pl-PL"/>
        </w:rPr>
        <w:t>%)</w:t>
      </w:r>
      <w:r w:rsidRPr="00C57881">
        <w:rPr>
          <w:lang w:eastAsia="pl-PL"/>
        </w:rPr>
        <w:t xml:space="preserve">, a w imporcie ogółem </w:t>
      </w:r>
      <w:r w:rsidR="005A762F" w:rsidRPr="00C57881">
        <w:rPr>
          <w:shd w:val="clear" w:color="auto" w:fill="FFFFFF"/>
        </w:rPr>
        <w:t>–</w:t>
      </w:r>
      <w:r w:rsidRPr="00C57881">
        <w:rPr>
          <w:lang w:eastAsia="pl-PL"/>
        </w:rPr>
        <w:t xml:space="preserve"> </w:t>
      </w:r>
      <w:r w:rsidR="0083588F" w:rsidRPr="00C57881">
        <w:rPr>
          <w:rFonts w:eastAsiaTheme="minorEastAsia" w:cs="Fira Sans"/>
          <w:color w:val="000000"/>
          <w:szCs w:val="19"/>
          <w:lang w:eastAsia="pl-PL"/>
        </w:rPr>
        <w:t>63,7</w:t>
      </w:r>
      <w:r w:rsidRPr="00C57881">
        <w:rPr>
          <w:rFonts w:eastAsia="Times New Roman" w:cs="Times New Roman"/>
          <w:szCs w:val="19"/>
          <w:lang w:eastAsia="pl-PL"/>
        </w:rPr>
        <w:t xml:space="preserve">% (w tym UE </w:t>
      </w:r>
      <w:r w:rsidR="0083588F" w:rsidRPr="00C57881">
        <w:rPr>
          <w:rFonts w:eastAsiaTheme="minorEastAsia" w:cs="Fira Sans"/>
          <w:color w:val="000000"/>
          <w:szCs w:val="19"/>
          <w:lang w:eastAsia="pl-PL"/>
        </w:rPr>
        <w:t>51,6</w:t>
      </w:r>
      <w:r w:rsidRPr="00C57881">
        <w:rPr>
          <w:rFonts w:eastAsia="Times New Roman" w:cs="Times New Roman"/>
          <w:szCs w:val="19"/>
          <w:lang w:eastAsia="pl-PL"/>
        </w:rPr>
        <w:t>%),</w:t>
      </w:r>
      <w:bookmarkStart w:id="21" w:name="_Hlk95313996"/>
      <w:r w:rsidRPr="00C57881">
        <w:rPr>
          <w:lang w:eastAsia="pl-PL"/>
        </w:rPr>
        <w:t xml:space="preserve"> </w:t>
      </w:r>
      <w:r w:rsidR="003C6B82" w:rsidRPr="00C57881">
        <w:rPr>
          <w:rFonts w:eastAsia="Times New Roman" w:cs="Times New Roman"/>
          <w:szCs w:val="19"/>
          <w:lang w:eastAsia="pl-PL"/>
        </w:rPr>
        <w:t xml:space="preserve">wobec odpowiednio </w:t>
      </w:r>
      <w:r w:rsidR="0083588F" w:rsidRPr="00C57881">
        <w:rPr>
          <w:rFonts w:eastAsiaTheme="minorEastAsia" w:cs="Fira Sans"/>
          <w:color w:val="000000"/>
          <w:szCs w:val="19"/>
          <w:lang w:eastAsia="pl-PL"/>
        </w:rPr>
        <w:t>86,7</w:t>
      </w:r>
      <w:r w:rsidR="003C6B82" w:rsidRPr="00C57881">
        <w:rPr>
          <w:rFonts w:eastAsia="Times New Roman" w:cs="Times New Roman"/>
          <w:szCs w:val="19"/>
          <w:lang w:eastAsia="pl-PL"/>
        </w:rPr>
        <w:t xml:space="preserve">% (w tym UE </w:t>
      </w:r>
      <w:r w:rsidR="0083588F" w:rsidRPr="00C57881">
        <w:rPr>
          <w:rFonts w:eastAsiaTheme="minorEastAsia" w:cs="Fira Sans"/>
          <w:color w:val="000000"/>
          <w:szCs w:val="19"/>
          <w:lang w:eastAsia="pl-PL"/>
        </w:rPr>
        <w:t>74,5</w:t>
      </w:r>
      <w:r w:rsidR="003C6B82" w:rsidRPr="00C57881">
        <w:rPr>
          <w:rFonts w:eastAsia="Times New Roman" w:cs="Times New Roman"/>
          <w:szCs w:val="19"/>
          <w:lang w:eastAsia="pl-PL"/>
        </w:rPr>
        <w:t>%) i</w:t>
      </w:r>
      <w:r w:rsidR="004E224E" w:rsidRPr="00C57881">
        <w:rPr>
          <w:rFonts w:eastAsia="Times New Roman" w:cs="Times New Roman"/>
          <w:szCs w:val="19"/>
          <w:lang w:eastAsia="pl-PL"/>
        </w:rPr>
        <w:t xml:space="preserve"> </w:t>
      </w:r>
      <w:r w:rsidR="0083588F" w:rsidRPr="00C57881">
        <w:rPr>
          <w:rFonts w:eastAsiaTheme="minorEastAsia" w:cs="Fira Sans"/>
          <w:color w:val="000000"/>
          <w:szCs w:val="19"/>
          <w:lang w:eastAsia="pl-PL"/>
        </w:rPr>
        <w:t>67,0</w:t>
      </w:r>
      <w:r w:rsidR="003C6B82" w:rsidRPr="00C57881">
        <w:rPr>
          <w:rFonts w:eastAsia="Times New Roman" w:cs="Times New Roman"/>
          <w:szCs w:val="19"/>
          <w:lang w:eastAsia="pl-PL"/>
        </w:rPr>
        <w:t xml:space="preserve">% (w tym UE </w:t>
      </w:r>
      <w:r w:rsidR="0083588F" w:rsidRPr="00C57881">
        <w:rPr>
          <w:rFonts w:eastAsiaTheme="minorEastAsia" w:cs="Fira Sans"/>
          <w:color w:val="000000"/>
          <w:szCs w:val="19"/>
          <w:lang w:eastAsia="pl-PL"/>
        </w:rPr>
        <w:t>55,2</w:t>
      </w:r>
      <w:r w:rsidR="003C6B82" w:rsidRPr="00C57881">
        <w:rPr>
          <w:rFonts w:eastAsia="Times New Roman" w:cs="Times New Roman"/>
          <w:szCs w:val="19"/>
          <w:lang w:eastAsia="pl-PL"/>
        </w:rPr>
        <w:t>%) w </w:t>
      </w:r>
      <w:r w:rsidR="007B4BFF" w:rsidRPr="00C57881">
        <w:rPr>
          <w:rFonts w:eastAsia="Times New Roman" w:cs="Times New Roman"/>
          <w:szCs w:val="19"/>
          <w:lang w:eastAsia="pl-PL"/>
        </w:rPr>
        <w:t>styczniu – lutym</w:t>
      </w:r>
      <w:r w:rsidR="008177DB" w:rsidRPr="00C57881">
        <w:rPr>
          <w:rFonts w:eastAsia="Times New Roman" w:cs="Times New Roman"/>
          <w:szCs w:val="19"/>
          <w:lang w:eastAsia="pl-PL"/>
        </w:rPr>
        <w:t xml:space="preserve"> </w:t>
      </w:r>
      <w:r w:rsidR="00E57320" w:rsidRPr="00C57881">
        <w:rPr>
          <w:rFonts w:eastAsia="Times New Roman" w:cs="Times New Roman"/>
          <w:szCs w:val="19"/>
          <w:lang w:eastAsia="pl-PL"/>
        </w:rPr>
        <w:t>2024</w:t>
      </w:r>
      <w:r w:rsidR="003C6B82" w:rsidRPr="00C57881">
        <w:rPr>
          <w:rFonts w:eastAsia="Times New Roman" w:cs="Times New Roman"/>
          <w:szCs w:val="19"/>
          <w:lang w:eastAsia="pl-PL"/>
        </w:rPr>
        <w:t xml:space="preserve"> r</w:t>
      </w:r>
      <w:r w:rsidR="00F802BE" w:rsidRPr="00C57881">
        <w:rPr>
          <w:rFonts w:eastAsia="Times New Roman" w:cs="Times New Roman"/>
          <w:szCs w:val="19"/>
          <w:lang w:eastAsia="pl-PL"/>
        </w:rPr>
        <w:t>.</w:t>
      </w:r>
      <w:r w:rsidR="008720A0" w:rsidRPr="00C57881">
        <w:rPr>
          <w:rFonts w:eastAsia="Times New Roman" w:cs="Times New Roman"/>
          <w:szCs w:val="19"/>
          <w:lang w:eastAsia="pl-PL"/>
        </w:rPr>
        <w:t xml:space="preserve"> </w:t>
      </w:r>
      <w:r w:rsidRPr="00C57881">
        <w:rPr>
          <w:rFonts w:eastAsia="Times New Roman" w:cs="Times New Roman"/>
          <w:szCs w:val="19"/>
          <w:lang w:eastAsia="pl-PL"/>
        </w:rPr>
        <w:t>N</w:t>
      </w:r>
      <w:r w:rsidR="00701D51" w:rsidRPr="00C57881">
        <w:rPr>
          <w:rFonts w:eastAsia="Times New Roman" w:cs="Times New Roman"/>
          <w:szCs w:val="19"/>
          <w:lang w:eastAsia="pl-PL"/>
        </w:rPr>
        <w:t xml:space="preserve">ajmniejszy udział </w:t>
      </w:r>
      <w:r w:rsidR="00D626BB" w:rsidRPr="00C57881">
        <w:rPr>
          <w:rFonts w:eastAsia="Times New Roman" w:cs="Times New Roman"/>
          <w:szCs w:val="19"/>
          <w:lang w:eastAsia="pl-PL"/>
        </w:rPr>
        <w:t>odnotowano</w:t>
      </w:r>
      <w:r w:rsidRPr="00C57881">
        <w:rPr>
          <w:rFonts w:eastAsia="Times New Roman" w:cs="Times New Roman"/>
          <w:szCs w:val="19"/>
          <w:lang w:eastAsia="pl-PL"/>
        </w:rPr>
        <w:t xml:space="preserve"> </w:t>
      </w:r>
      <w:r w:rsidR="00701D51" w:rsidRPr="00C57881">
        <w:rPr>
          <w:rFonts w:eastAsia="Times New Roman" w:cs="Times New Roman"/>
          <w:szCs w:val="19"/>
          <w:lang w:eastAsia="pl-PL"/>
        </w:rPr>
        <w:t>z krajami Europy Środkowo-Wschodniej</w:t>
      </w:r>
      <w:r w:rsidR="00EA7416" w:rsidRPr="00C57881">
        <w:rPr>
          <w:rFonts w:eastAsia="Times New Roman" w:cs="Times New Roman"/>
          <w:szCs w:val="19"/>
          <w:lang w:eastAsia="pl-PL"/>
        </w:rPr>
        <w:t xml:space="preserve">, który </w:t>
      </w:r>
      <w:r w:rsidR="00701D51" w:rsidRPr="00C57881">
        <w:rPr>
          <w:rFonts w:eastAsia="Times New Roman" w:cs="Times New Roman"/>
          <w:szCs w:val="19"/>
          <w:lang w:eastAsia="pl-PL"/>
        </w:rPr>
        <w:t xml:space="preserve">w eksporcie ogółem wyniósł </w:t>
      </w:r>
      <w:r w:rsidR="0083588F" w:rsidRPr="00C57881">
        <w:rPr>
          <w:rFonts w:eastAsiaTheme="minorEastAsia" w:cs="Fira Sans"/>
          <w:color w:val="000000"/>
          <w:szCs w:val="19"/>
          <w:lang w:eastAsia="pl-PL"/>
        </w:rPr>
        <w:t>4,6</w:t>
      </w:r>
      <w:r w:rsidR="00185BAA" w:rsidRPr="00C57881">
        <w:rPr>
          <w:rFonts w:eastAsia="Times New Roman" w:cs="Times New Roman"/>
          <w:szCs w:val="19"/>
          <w:lang w:eastAsia="pl-PL"/>
        </w:rPr>
        <w:t>%</w:t>
      </w:r>
      <w:r w:rsidR="00701D51" w:rsidRPr="00C57881">
        <w:rPr>
          <w:rFonts w:eastAsia="Times New Roman" w:cs="Times New Roman"/>
          <w:szCs w:val="19"/>
          <w:lang w:eastAsia="pl-PL"/>
        </w:rPr>
        <w:t>, a</w:t>
      </w:r>
      <w:r w:rsidR="00192087" w:rsidRPr="00C57881">
        <w:rPr>
          <w:rFonts w:eastAsia="Times New Roman" w:cs="Times New Roman"/>
          <w:szCs w:val="19"/>
          <w:lang w:eastAsia="pl-PL"/>
        </w:rPr>
        <w:t xml:space="preserve"> </w:t>
      </w:r>
      <w:r w:rsidR="00701D51" w:rsidRPr="00C57881">
        <w:rPr>
          <w:rFonts w:eastAsia="Times New Roman" w:cs="Times New Roman"/>
          <w:szCs w:val="19"/>
          <w:lang w:eastAsia="pl-PL"/>
        </w:rPr>
        <w:t>w</w:t>
      </w:r>
      <w:r w:rsidR="00192087" w:rsidRPr="00C57881">
        <w:rPr>
          <w:rFonts w:eastAsia="Times New Roman" w:cs="Times New Roman"/>
          <w:szCs w:val="19"/>
          <w:lang w:eastAsia="pl-PL"/>
        </w:rPr>
        <w:t xml:space="preserve"> </w:t>
      </w:r>
      <w:r w:rsidR="00701D51" w:rsidRPr="00C57881">
        <w:rPr>
          <w:rFonts w:eastAsia="Times New Roman" w:cs="Times New Roman"/>
          <w:szCs w:val="19"/>
          <w:lang w:eastAsia="pl-PL"/>
        </w:rPr>
        <w:t xml:space="preserve">imporcie </w:t>
      </w:r>
      <w:r w:rsidR="00343679" w:rsidRPr="00C57881">
        <w:rPr>
          <w:rFonts w:eastAsiaTheme="minorEastAsia" w:cs="Fira Sans"/>
          <w:color w:val="000000"/>
          <w:szCs w:val="19"/>
          <w:lang w:eastAsia="pl-PL"/>
        </w:rPr>
        <w:t>1,8</w:t>
      </w:r>
      <w:r w:rsidR="00185BAA" w:rsidRPr="00C57881">
        <w:rPr>
          <w:rFonts w:eastAsia="Times New Roman" w:cs="Times New Roman"/>
          <w:szCs w:val="19"/>
          <w:lang w:eastAsia="pl-PL"/>
        </w:rPr>
        <w:t>%</w:t>
      </w:r>
      <w:r w:rsidR="00701D51" w:rsidRPr="00C57881">
        <w:rPr>
          <w:rFonts w:eastAsia="Times New Roman" w:cs="Times New Roman"/>
          <w:szCs w:val="19"/>
          <w:lang w:eastAsia="pl-PL"/>
        </w:rPr>
        <w:t xml:space="preserve"> </w:t>
      </w:r>
      <w:r w:rsidR="00DC0BD2" w:rsidRPr="00C57881">
        <w:rPr>
          <w:rFonts w:eastAsia="Times New Roman" w:cs="Times New Roman"/>
          <w:szCs w:val="19"/>
          <w:lang w:eastAsia="pl-PL"/>
        </w:rPr>
        <w:t>(</w:t>
      </w:r>
      <w:r w:rsidR="00701D51" w:rsidRPr="00C57881">
        <w:rPr>
          <w:rFonts w:eastAsia="Times New Roman" w:cs="Times New Roman"/>
          <w:szCs w:val="19"/>
          <w:lang w:eastAsia="pl-PL"/>
        </w:rPr>
        <w:t xml:space="preserve">wobec </w:t>
      </w:r>
      <w:r w:rsidR="002971DB" w:rsidRPr="00C57881">
        <w:rPr>
          <w:rFonts w:eastAsia="Times New Roman" w:cs="Times New Roman"/>
          <w:szCs w:val="19"/>
          <w:lang w:eastAsia="pl-PL"/>
        </w:rPr>
        <w:t xml:space="preserve">odpowiednio </w:t>
      </w:r>
      <w:r w:rsidR="00343679" w:rsidRPr="00C57881">
        <w:rPr>
          <w:rFonts w:eastAsiaTheme="minorEastAsia" w:cs="Fira Sans"/>
          <w:color w:val="000000"/>
          <w:szCs w:val="19"/>
          <w:lang w:eastAsia="pl-PL"/>
        </w:rPr>
        <w:t>5,</w:t>
      </w:r>
      <w:r w:rsidR="009E2490">
        <w:rPr>
          <w:rFonts w:eastAsiaTheme="minorEastAsia" w:cs="Fira Sans"/>
          <w:color w:val="000000"/>
          <w:szCs w:val="19"/>
          <w:lang w:eastAsia="pl-PL"/>
        </w:rPr>
        <w:t>1</w:t>
      </w:r>
      <w:r w:rsidR="008177DB" w:rsidRPr="00C57881">
        <w:rPr>
          <w:rFonts w:eastAsia="Times New Roman" w:cs="Times New Roman"/>
          <w:szCs w:val="19"/>
          <w:lang w:eastAsia="pl-PL"/>
        </w:rPr>
        <w:t xml:space="preserve">% i </w:t>
      </w:r>
      <w:r w:rsidR="00343679" w:rsidRPr="00C57881">
        <w:rPr>
          <w:rFonts w:eastAsiaTheme="minorEastAsia" w:cs="Fira Sans"/>
          <w:color w:val="000000"/>
          <w:szCs w:val="19"/>
          <w:lang w:eastAsia="pl-PL"/>
        </w:rPr>
        <w:t>2,1</w:t>
      </w:r>
      <w:r w:rsidR="00185BAA" w:rsidRPr="00C57881">
        <w:rPr>
          <w:rFonts w:eastAsia="Times New Roman" w:cs="Times New Roman"/>
          <w:szCs w:val="19"/>
          <w:lang w:eastAsia="pl-PL"/>
        </w:rPr>
        <w:t>%</w:t>
      </w:r>
      <w:r w:rsidR="00701D51" w:rsidRPr="00C57881">
        <w:rPr>
          <w:rFonts w:eastAsia="Times New Roman" w:cs="Times New Roman"/>
          <w:szCs w:val="19"/>
          <w:lang w:eastAsia="pl-PL"/>
        </w:rPr>
        <w:t xml:space="preserve"> </w:t>
      </w:r>
      <w:r w:rsidR="00DC0BD2" w:rsidRPr="00C57881">
        <w:rPr>
          <w:rFonts w:eastAsia="Times New Roman" w:cs="Times New Roman"/>
          <w:szCs w:val="19"/>
          <w:lang w:eastAsia="pl-PL"/>
        </w:rPr>
        <w:t>przed rokiem)</w:t>
      </w:r>
      <w:r w:rsidR="00771315" w:rsidRPr="00C57881">
        <w:rPr>
          <w:rFonts w:eastAsia="Times New Roman" w:cs="Times New Roman"/>
          <w:szCs w:val="19"/>
          <w:lang w:eastAsia="pl-PL"/>
        </w:rPr>
        <w:t>.</w:t>
      </w:r>
      <w:r w:rsidR="008A3047" w:rsidRPr="00C57881">
        <w:rPr>
          <w:rFonts w:eastAsia="Times New Roman" w:cs="Times New Roman"/>
          <w:szCs w:val="19"/>
          <w:lang w:eastAsia="pl-PL"/>
        </w:rPr>
        <w:t xml:space="preserve">  </w:t>
      </w:r>
    </w:p>
    <w:p w:rsidR="00345F7C" w:rsidRDefault="000C31DF" w:rsidP="009834DA">
      <w:pPr>
        <w:spacing w:after="60"/>
        <w:rPr>
          <w:rFonts w:eastAsia="Times New Roman" w:cs="Times New Roman"/>
          <w:szCs w:val="19"/>
          <w:lang w:eastAsia="pl-PL"/>
        </w:rPr>
      </w:pPr>
      <w:r w:rsidRPr="00C57881">
        <w:rPr>
          <w:rFonts w:eastAsia="Times New Roman" w:cs="Times New Roman"/>
          <w:szCs w:val="19"/>
          <w:lang w:eastAsia="pl-PL"/>
        </w:rPr>
        <w:t>Ujemne saldo</w:t>
      </w:r>
      <w:r w:rsidR="008720A0" w:rsidRPr="00C57881">
        <w:rPr>
          <w:rFonts w:eastAsia="Times New Roman" w:cs="Times New Roman"/>
          <w:szCs w:val="19"/>
          <w:lang w:eastAsia="pl-PL"/>
        </w:rPr>
        <w:t xml:space="preserve"> odnotowano z krajami rozwijającymi się – minus </w:t>
      </w:r>
      <w:r w:rsidR="00343679" w:rsidRPr="00C57881">
        <w:rPr>
          <w:rFonts w:eastAsiaTheme="minorEastAsia" w:cs="Fira Sans"/>
          <w:color w:val="000000"/>
          <w:szCs w:val="19"/>
          <w:lang w:eastAsia="pl-PL"/>
        </w:rPr>
        <w:t>64,4</w:t>
      </w:r>
      <w:r w:rsidR="00611AF9" w:rsidRPr="00C57881">
        <w:rPr>
          <w:rFonts w:eastAsia="Times New Roman" w:cs="Times New Roman"/>
          <w:szCs w:val="19"/>
          <w:lang w:eastAsia="pl-PL"/>
        </w:rPr>
        <w:t xml:space="preserve"> </w:t>
      </w:r>
      <w:r w:rsidR="008720A0" w:rsidRPr="00C57881">
        <w:rPr>
          <w:rFonts w:eastAsia="Times New Roman" w:cs="Times New Roman"/>
          <w:szCs w:val="19"/>
          <w:lang w:eastAsia="pl-PL"/>
        </w:rPr>
        <w:t>ml</w:t>
      </w:r>
      <w:r w:rsidR="00F70DA2" w:rsidRPr="00C57881">
        <w:rPr>
          <w:rFonts w:eastAsia="Times New Roman" w:cs="Times New Roman"/>
          <w:szCs w:val="19"/>
          <w:lang w:eastAsia="pl-PL"/>
        </w:rPr>
        <w:t>d</w:t>
      </w:r>
      <w:r w:rsidR="008720A0" w:rsidRPr="00C57881">
        <w:rPr>
          <w:rFonts w:eastAsia="Times New Roman" w:cs="Times New Roman"/>
          <w:szCs w:val="19"/>
          <w:lang w:eastAsia="pl-PL"/>
        </w:rPr>
        <w:t xml:space="preserve"> </w:t>
      </w:r>
      <w:r w:rsidR="00A52A97" w:rsidRPr="00C57881">
        <w:rPr>
          <w:rFonts w:eastAsia="Times New Roman" w:cs="Times New Roman"/>
          <w:szCs w:val="19"/>
          <w:lang w:eastAsia="pl-PL"/>
        </w:rPr>
        <w:t>PLN</w:t>
      </w:r>
      <w:r w:rsidR="008720A0" w:rsidRPr="00C57881">
        <w:rPr>
          <w:rFonts w:eastAsia="Times New Roman" w:cs="Times New Roman"/>
          <w:szCs w:val="19"/>
          <w:lang w:eastAsia="pl-PL"/>
        </w:rPr>
        <w:t xml:space="preserve"> (minus </w:t>
      </w:r>
      <w:r w:rsidR="00343679" w:rsidRPr="00C57881">
        <w:rPr>
          <w:rFonts w:eastAsiaTheme="minorEastAsia" w:cs="Fira Sans"/>
          <w:color w:val="000000"/>
          <w:szCs w:val="19"/>
          <w:lang w:eastAsia="pl-PL"/>
        </w:rPr>
        <w:t xml:space="preserve">15,9 </w:t>
      </w:r>
      <w:r w:rsidR="008720A0" w:rsidRPr="00C57881">
        <w:rPr>
          <w:rFonts w:eastAsia="Times New Roman" w:cs="Times New Roman"/>
          <w:szCs w:val="19"/>
          <w:lang w:eastAsia="pl-PL"/>
        </w:rPr>
        <w:t>ml</w:t>
      </w:r>
      <w:r w:rsidR="00F70DA2" w:rsidRPr="00C57881">
        <w:rPr>
          <w:rFonts w:eastAsia="Times New Roman" w:cs="Times New Roman"/>
          <w:szCs w:val="19"/>
          <w:lang w:eastAsia="pl-PL"/>
        </w:rPr>
        <w:t>d</w:t>
      </w:r>
      <w:r w:rsidR="008720A0" w:rsidRPr="00C57881">
        <w:rPr>
          <w:rFonts w:eastAsia="Times New Roman" w:cs="Times New Roman"/>
          <w:szCs w:val="19"/>
          <w:lang w:eastAsia="pl-PL"/>
        </w:rPr>
        <w:t xml:space="preserve"> USD, minus </w:t>
      </w:r>
      <w:r w:rsidR="00343679" w:rsidRPr="00C57881">
        <w:rPr>
          <w:rFonts w:eastAsiaTheme="minorEastAsia" w:cs="Fira Sans"/>
          <w:color w:val="000000"/>
          <w:szCs w:val="19"/>
          <w:lang w:eastAsia="pl-PL"/>
        </w:rPr>
        <w:t>15,1</w:t>
      </w:r>
      <w:r w:rsidR="008720A0" w:rsidRPr="00C57881">
        <w:rPr>
          <w:rFonts w:eastAsia="Times New Roman" w:cs="Times New Roman"/>
          <w:szCs w:val="19"/>
          <w:lang w:eastAsia="pl-PL"/>
        </w:rPr>
        <w:t xml:space="preserve"> ml</w:t>
      </w:r>
      <w:r w:rsidR="00F70DA2" w:rsidRPr="00C57881">
        <w:rPr>
          <w:rFonts w:eastAsia="Times New Roman" w:cs="Times New Roman"/>
          <w:szCs w:val="19"/>
          <w:lang w:eastAsia="pl-PL"/>
        </w:rPr>
        <w:t>d</w:t>
      </w:r>
      <w:r w:rsidR="008720A0" w:rsidRPr="00C57881">
        <w:rPr>
          <w:rFonts w:eastAsia="Times New Roman" w:cs="Times New Roman"/>
          <w:szCs w:val="19"/>
          <w:lang w:eastAsia="pl-PL"/>
        </w:rPr>
        <w:t xml:space="preserve"> EUR)</w:t>
      </w:r>
      <w:r w:rsidR="00166CCC" w:rsidRPr="00C57881">
        <w:rPr>
          <w:rFonts w:eastAsia="Times New Roman" w:cs="Times New Roman"/>
          <w:szCs w:val="19"/>
          <w:lang w:eastAsia="pl-PL"/>
        </w:rPr>
        <w:t xml:space="preserve">. </w:t>
      </w:r>
      <w:r w:rsidR="00DC0BD2" w:rsidRPr="00C57881">
        <w:rPr>
          <w:rFonts w:eastAsia="Times New Roman" w:cs="Times New Roman"/>
          <w:szCs w:val="19"/>
          <w:lang w:eastAsia="pl-PL"/>
        </w:rPr>
        <w:t>D</w:t>
      </w:r>
      <w:r w:rsidR="00166CCC" w:rsidRPr="00C57881">
        <w:rPr>
          <w:rFonts w:eastAsia="Times New Roman" w:cs="Times New Roman"/>
          <w:szCs w:val="19"/>
          <w:lang w:eastAsia="pl-PL"/>
        </w:rPr>
        <w:t>odatnie</w:t>
      </w:r>
      <w:r w:rsidR="00DC0BD2" w:rsidRPr="00C57881">
        <w:rPr>
          <w:rFonts w:eastAsia="Times New Roman" w:cs="Times New Roman"/>
          <w:szCs w:val="19"/>
          <w:lang w:eastAsia="pl-PL"/>
        </w:rPr>
        <w:t xml:space="preserve"> było natomiast </w:t>
      </w:r>
      <w:r w:rsidR="00166CCC" w:rsidRPr="00C57881">
        <w:rPr>
          <w:rFonts w:eastAsia="Times New Roman" w:cs="Times New Roman"/>
          <w:szCs w:val="19"/>
          <w:lang w:eastAsia="pl-PL"/>
        </w:rPr>
        <w:t xml:space="preserve">saldo w obrotach </w:t>
      </w:r>
      <w:r w:rsidR="00B32300" w:rsidRPr="00C57881">
        <w:rPr>
          <w:rFonts w:eastAsia="Times New Roman" w:cs="Times New Roman"/>
          <w:szCs w:val="19"/>
          <w:lang w:eastAsia="pl-PL"/>
        </w:rPr>
        <w:t>z pozostałymi grupami krajów, t</w:t>
      </w:r>
      <w:r w:rsidR="00DC0BD2" w:rsidRPr="00C57881">
        <w:rPr>
          <w:rFonts w:eastAsia="Times New Roman" w:cs="Times New Roman"/>
          <w:szCs w:val="19"/>
          <w:lang w:eastAsia="pl-PL"/>
        </w:rPr>
        <w:t>j</w:t>
      </w:r>
      <w:r w:rsidR="00B32300" w:rsidRPr="00C57881">
        <w:rPr>
          <w:rFonts w:eastAsia="Times New Roman" w:cs="Times New Roman"/>
          <w:szCs w:val="19"/>
          <w:lang w:eastAsia="pl-PL"/>
        </w:rPr>
        <w:t>.</w:t>
      </w:r>
      <w:r w:rsidR="008177DB" w:rsidRPr="00C57881">
        <w:rPr>
          <w:rFonts w:eastAsia="Times New Roman" w:cs="Times New Roman"/>
          <w:szCs w:val="19"/>
          <w:lang w:eastAsia="pl-PL"/>
        </w:rPr>
        <w:t xml:space="preserve"> z krajami Europy Środkowo-Wschodniej </w:t>
      </w:r>
      <w:r w:rsidR="00343679" w:rsidRPr="00C57881">
        <w:rPr>
          <w:rFonts w:eastAsiaTheme="minorEastAsia" w:cs="Fira Sans"/>
          <w:color w:val="000000"/>
          <w:szCs w:val="19"/>
          <w:lang w:eastAsia="pl-PL"/>
        </w:rPr>
        <w:t>6,7</w:t>
      </w:r>
      <w:r w:rsidR="00C64B39" w:rsidRPr="00C57881">
        <w:rPr>
          <w:rFonts w:eastAsia="Times New Roman" w:cs="Times New Roman"/>
          <w:szCs w:val="19"/>
          <w:lang w:eastAsia="pl-PL"/>
        </w:rPr>
        <w:t xml:space="preserve"> </w:t>
      </w:r>
      <w:r w:rsidR="008177DB" w:rsidRPr="00C57881">
        <w:rPr>
          <w:rFonts w:eastAsia="Times New Roman" w:cs="Times New Roman"/>
          <w:szCs w:val="19"/>
          <w:lang w:eastAsia="pl-PL"/>
        </w:rPr>
        <w:t>mld PLN (</w:t>
      </w:r>
      <w:r w:rsidR="00343679" w:rsidRPr="00C57881">
        <w:rPr>
          <w:rFonts w:eastAsiaTheme="minorEastAsia" w:cs="Fira Sans"/>
          <w:color w:val="000000"/>
          <w:szCs w:val="19"/>
          <w:lang w:eastAsia="pl-PL"/>
        </w:rPr>
        <w:t xml:space="preserve">1,6 </w:t>
      </w:r>
      <w:r w:rsidR="005A164F" w:rsidRPr="00C57881">
        <w:rPr>
          <w:rFonts w:eastAsia="Times New Roman" w:cs="Times New Roman"/>
          <w:szCs w:val="19"/>
          <w:lang w:eastAsia="pl-PL"/>
        </w:rPr>
        <w:t xml:space="preserve">mld USD, </w:t>
      </w:r>
      <w:r w:rsidR="00343679" w:rsidRPr="00C57881">
        <w:rPr>
          <w:rFonts w:eastAsiaTheme="minorEastAsia" w:cs="Fira Sans"/>
          <w:color w:val="000000"/>
          <w:szCs w:val="19"/>
          <w:lang w:eastAsia="pl-PL"/>
        </w:rPr>
        <w:t xml:space="preserve">1,6 </w:t>
      </w:r>
      <w:r w:rsidR="008177DB" w:rsidRPr="00C57881">
        <w:rPr>
          <w:rFonts w:eastAsia="Times New Roman" w:cs="Times New Roman"/>
          <w:szCs w:val="19"/>
          <w:lang w:eastAsia="pl-PL"/>
        </w:rPr>
        <w:t>mld EUR)</w:t>
      </w:r>
      <w:r w:rsidR="00B32300" w:rsidRPr="00C57881">
        <w:rPr>
          <w:rFonts w:eastAsia="Times New Roman" w:cs="Times New Roman"/>
          <w:szCs w:val="19"/>
          <w:lang w:eastAsia="pl-PL"/>
        </w:rPr>
        <w:t>,</w:t>
      </w:r>
      <w:r w:rsidR="00166CCC" w:rsidRPr="00C57881">
        <w:rPr>
          <w:rFonts w:eastAsia="Times New Roman" w:cs="Times New Roman"/>
          <w:szCs w:val="19"/>
          <w:lang w:eastAsia="pl-PL"/>
        </w:rPr>
        <w:t xml:space="preserve"> </w:t>
      </w:r>
      <w:r w:rsidR="008720A0" w:rsidRPr="00C57881">
        <w:rPr>
          <w:rFonts w:eastAsia="Times New Roman" w:cs="Times New Roman"/>
          <w:szCs w:val="19"/>
          <w:lang w:eastAsia="pl-PL"/>
        </w:rPr>
        <w:t xml:space="preserve">z krajami rozwiniętymi </w:t>
      </w:r>
      <w:r w:rsidR="00343679" w:rsidRPr="00C57881">
        <w:rPr>
          <w:rFonts w:eastAsiaTheme="minorEastAsia" w:cs="Fira Sans"/>
          <w:color w:val="000000"/>
          <w:szCs w:val="19"/>
          <w:lang w:eastAsia="pl-PL"/>
        </w:rPr>
        <w:t>52,7</w:t>
      </w:r>
      <w:r w:rsidR="000B3A53">
        <w:rPr>
          <w:rFonts w:eastAsiaTheme="minorEastAsia" w:cs="Fira Sans"/>
          <w:color w:val="000000"/>
          <w:szCs w:val="19"/>
          <w:lang w:eastAsia="pl-PL"/>
        </w:rPr>
        <w:t xml:space="preserve"> </w:t>
      </w:r>
      <w:r w:rsidR="008720A0" w:rsidRPr="00C57881">
        <w:rPr>
          <w:rFonts w:eastAsia="Times New Roman" w:cs="Times New Roman"/>
          <w:szCs w:val="19"/>
          <w:lang w:eastAsia="pl-PL"/>
        </w:rPr>
        <w:t>ml</w:t>
      </w:r>
      <w:r w:rsidR="00F70DA2" w:rsidRPr="00C57881">
        <w:rPr>
          <w:rFonts w:eastAsia="Times New Roman" w:cs="Times New Roman"/>
          <w:szCs w:val="19"/>
          <w:lang w:eastAsia="pl-PL"/>
        </w:rPr>
        <w:t>d</w:t>
      </w:r>
      <w:r w:rsidR="008720A0" w:rsidRPr="00C57881">
        <w:rPr>
          <w:rFonts w:eastAsia="Times New Roman" w:cs="Times New Roman"/>
          <w:szCs w:val="19"/>
          <w:lang w:eastAsia="pl-PL"/>
        </w:rPr>
        <w:t xml:space="preserve"> </w:t>
      </w:r>
      <w:r w:rsidR="00A52A97" w:rsidRPr="00C57881">
        <w:rPr>
          <w:rFonts w:eastAsia="Times New Roman" w:cs="Times New Roman"/>
          <w:szCs w:val="19"/>
          <w:lang w:eastAsia="pl-PL"/>
        </w:rPr>
        <w:t>PLN</w:t>
      </w:r>
      <w:r w:rsidR="008720A0" w:rsidRPr="00C57881">
        <w:rPr>
          <w:rFonts w:eastAsia="Times New Roman" w:cs="Times New Roman"/>
          <w:szCs w:val="19"/>
          <w:lang w:eastAsia="pl-PL"/>
        </w:rPr>
        <w:t xml:space="preserve"> (</w:t>
      </w:r>
      <w:r w:rsidR="00343679" w:rsidRPr="00C57881">
        <w:rPr>
          <w:rFonts w:eastAsiaTheme="minorEastAsia" w:cs="Fira Sans"/>
          <w:color w:val="000000"/>
          <w:szCs w:val="19"/>
          <w:lang w:eastAsia="pl-PL"/>
        </w:rPr>
        <w:t xml:space="preserve">13,0 </w:t>
      </w:r>
      <w:r w:rsidR="00F70DA2" w:rsidRPr="00C57881">
        <w:rPr>
          <w:rFonts w:eastAsia="Times New Roman" w:cs="Times New Roman"/>
          <w:szCs w:val="19"/>
          <w:lang w:eastAsia="pl-PL"/>
        </w:rPr>
        <w:t>mld</w:t>
      </w:r>
      <w:r w:rsidR="008720A0" w:rsidRPr="00C57881">
        <w:rPr>
          <w:rFonts w:eastAsia="Times New Roman" w:cs="Times New Roman"/>
          <w:szCs w:val="19"/>
          <w:lang w:eastAsia="pl-PL"/>
        </w:rPr>
        <w:t xml:space="preserve"> USD, </w:t>
      </w:r>
      <w:r w:rsidR="00343679" w:rsidRPr="00C57881">
        <w:rPr>
          <w:rFonts w:eastAsiaTheme="minorEastAsia" w:cs="Fira Sans"/>
          <w:color w:val="000000"/>
          <w:szCs w:val="19"/>
          <w:lang w:eastAsia="pl-PL"/>
        </w:rPr>
        <w:t xml:space="preserve">12,4 </w:t>
      </w:r>
      <w:r w:rsidR="00F70DA2" w:rsidRPr="00C57881">
        <w:rPr>
          <w:rFonts w:eastAsia="Times New Roman" w:cs="Times New Roman"/>
          <w:szCs w:val="19"/>
          <w:lang w:eastAsia="pl-PL"/>
        </w:rPr>
        <w:t>mld</w:t>
      </w:r>
      <w:r w:rsidR="008720A0" w:rsidRPr="00C57881">
        <w:rPr>
          <w:rFonts w:eastAsia="Times New Roman" w:cs="Times New Roman"/>
          <w:szCs w:val="19"/>
          <w:lang w:eastAsia="pl-PL"/>
        </w:rPr>
        <w:t xml:space="preserve"> EUR), w tym z krajami UE</w:t>
      </w:r>
      <w:r w:rsidR="008E7D72" w:rsidRPr="00C57881">
        <w:rPr>
          <w:rFonts w:eastAsia="Times New Roman" w:cs="Times New Roman"/>
          <w:szCs w:val="19"/>
          <w:lang w:eastAsia="pl-PL"/>
        </w:rPr>
        <w:t> </w:t>
      </w:r>
      <w:r w:rsidR="008E7D72" w:rsidRPr="00C57881">
        <w:rPr>
          <w:rFonts w:eastAsia="Times New Roman" w:cs="Times New Roman"/>
          <w:spacing w:val="-2"/>
          <w:szCs w:val="19"/>
          <w:lang w:eastAsia="pl-PL"/>
        </w:rPr>
        <w:t>–</w:t>
      </w:r>
      <w:r w:rsidR="008E7D72" w:rsidRPr="00C57881">
        <w:rPr>
          <w:rFonts w:eastAsia="Times New Roman" w:cs="Times New Roman"/>
          <w:szCs w:val="19"/>
          <w:lang w:eastAsia="pl-PL"/>
        </w:rPr>
        <w:t> </w:t>
      </w:r>
      <w:r w:rsidR="00A657C3" w:rsidRPr="00C57881">
        <w:rPr>
          <w:rFonts w:eastAsiaTheme="minorEastAsia" w:cs="Fira Sans"/>
          <w:color w:val="000000"/>
          <w:szCs w:val="19"/>
          <w:lang w:eastAsia="pl-PL"/>
        </w:rPr>
        <w:t>50,3</w:t>
      </w:r>
      <w:r w:rsidR="008E7D72" w:rsidRPr="00C57881">
        <w:rPr>
          <w:rFonts w:eastAsiaTheme="minorEastAsia" w:cs="Fira Sans"/>
          <w:color w:val="000000"/>
          <w:szCs w:val="19"/>
          <w:lang w:eastAsia="pl-PL"/>
        </w:rPr>
        <w:t xml:space="preserve"> </w:t>
      </w:r>
      <w:r w:rsidR="00F70DA2" w:rsidRPr="00C57881">
        <w:rPr>
          <w:rFonts w:eastAsia="Times New Roman" w:cs="Times New Roman"/>
          <w:szCs w:val="19"/>
          <w:lang w:eastAsia="pl-PL"/>
        </w:rPr>
        <w:t>mld</w:t>
      </w:r>
      <w:r w:rsidR="008720A0" w:rsidRPr="00C57881">
        <w:rPr>
          <w:rFonts w:eastAsia="Times New Roman" w:cs="Times New Roman"/>
          <w:szCs w:val="19"/>
          <w:lang w:eastAsia="pl-PL"/>
        </w:rPr>
        <w:t xml:space="preserve"> </w:t>
      </w:r>
      <w:r w:rsidR="00A52A97" w:rsidRPr="00C57881">
        <w:rPr>
          <w:rFonts w:eastAsia="Times New Roman" w:cs="Times New Roman"/>
          <w:szCs w:val="19"/>
          <w:lang w:eastAsia="pl-PL"/>
        </w:rPr>
        <w:t>PLN</w:t>
      </w:r>
      <w:r w:rsidR="008720A0" w:rsidRPr="00C57881">
        <w:rPr>
          <w:rFonts w:eastAsia="Times New Roman" w:cs="Times New Roman"/>
          <w:szCs w:val="19"/>
          <w:lang w:eastAsia="pl-PL"/>
        </w:rPr>
        <w:t xml:space="preserve"> (</w:t>
      </w:r>
      <w:r w:rsidR="00A657C3" w:rsidRPr="00C57881">
        <w:rPr>
          <w:rFonts w:eastAsiaTheme="minorEastAsia" w:cs="Fira Sans"/>
          <w:color w:val="000000"/>
          <w:szCs w:val="19"/>
          <w:lang w:eastAsia="pl-PL"/>
        </w:rPr>
        <w:t xml:space="preserve">12,4 </w:t>
      </w:r>
      <w:r w:rsidR="008720A0" w:rsidRPr="00C57881">
        <w:rPr>
          <w:rFonts w:eastAsia="Times New Roman" w:cs="Times New Roman"/>
          <w:szCs w:val="19"/>
          <w:lang w:eastAsia="pl-PL"/>
        </w:rPr>
        <w:t>ml</w:t>
      </w:r>
      <w:r w:rsidR="00F70DA2" w:rsidRPr="00C57881">
        <w:rPr>
          <w:rFonts w:eastAsia="Times New Roman" w:cs="Times New Roman"/>
          <w:szCs w:val="19"/>
          <w:lang w:eastAsia="pl-PL"/>
        </w:rPr>
        <w:t>d</w:t>
      </w:r>
      <w:r w:rsidR="008720A0" w:rsidRPr="00C57881">
        <w:rPr>
          <w:rFonts w:eastAsia="Times New Roman" w:cs="Times New Roman"/>
          <w:szCs w:val="19"/>
          <w:lang w:eastAsia="pl-PL"/>
        </w:rPr>
        <w:t xml:space="preserve"> USD, </w:t>
      </w:r>
      <w:r w:rsidR="00A657C3" w:rsidRPr="00C57881">
        <w:rPr>
          <w:rFonts w:eastAsiaTheme="minorEastAsia" w:cs="Fira Sans"/>
          <w:color w:val="000000"/>
          <w:szCs w:val="19"/>
          <w:lang w:eastAsia="pl-PL"/>
        </w:rPr>
        <w:t xml:space="preserve">11,8 </w:t>
      </w:r>
      <w:r w:rsidR="008720A0" w:rsidRPr="00C57881">
        <w:rPr>
          <w:rFonts w:eastAsia="Times New Roman" w:cs="Times New Roman"/>
          <w:szCs w:val="19"/>
          <w:lang w:eastAsia="pl-PL"/>
        </w:rPr>
        <w:t>ml</w:t>
      </w:r>
      <w:r w:rsidR="00F70DA2" w:rsidRPr="00C57881">
        <w:rPr>
          <w:rFonts w:eastAsia="Times New Roman" w:cs="Times New Roman"/>
          <w:szCs w:val="19"/>
          <w:lang w:eastAsia="pl-PL"/>
        </w:rPr>
        <w:t>d</w:t>
      </w:r>
      <w:r w:rsidR="008720A0" w:rsidRPr="00C57881">
        <w:rPr>
          <w:rFonts w:eastAsia="Times New Roman" w:cs="Times New Roman"/>
          <w:szCs w:val="19"/>
          <w:lang w:eastAsia="pl-PL"/>
        </w:rPr>
        <w:t> EUR).</w:t>
      </w:r>
    </w:p>
    <w:p w:rsidR="009834DA" w:rsidRPr="00B32300" w:rsidRDefault="009834DA" w:rsidP="0018682C">
      <w:pPr>
        <w:spacing w:before="60" w:after="60"/>
        <w:rPr>
          <w:rFonts w:eastAsia="Times New Roman" w:cs="Times New Roman"/>
          <w:szCs w:val="19"/>
          <w:lang w:eastAsia="pl-PL"/>
        </w:rPr>
      </w:pPr>
    </w:p>
    <w:p w:rsidR="00585385" w:rsidRPr="00BE7876" w:rsidRDefault="00C30406" w:rsidP="0018682C">
      <w:pPr>
        <w:pStyle w:val="Tytutablicy"/>
        <w:spacing w:before="120"/>
      </w:pPr>
      <w:bookmarkStart w:id="22" w:name="_Hlk95387332"/>
      <w:bookmarkEnd w:id="20"/>
      <w:bookmarkEnd w:id="21"/>
      <w:r w:rsidRPr="00BE7876">
        <w:t xml:space="preserve">Tablica 1. </w:t>
      </w:r>
      <w:bookmarkStart w:id="23" w:name="_Hlk95314539"/>
      <w:r w:rsidRPr="00BE7876">
        <w:t>Obroty towarowe ogółem i według grup krajów</w:t>
      </w:r>
      <w:bookmarkEnd w:id="23"/>
    </w:p>
    <w:tbl>
      <w:tblPr>
        <w:tblW w:w="8108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Tablica pierwsza"/>
        <w:tblDescription w:val="Obroty towarowe ogółem i według grup krajów"/>
      </w:tblPr>
      <w:tblGrid>
        <w:gridCol w:w="2552"/>
        <w:gridCol w:w="709"/>
        <w:gridCol w:w="708"/>
        <w:gridCol w:w="735"/>
        <w:gridCol w:w="717"/>
        <w:gridCol w:w="717"/>
        <w:gridCol w:w="666"/>
        <w:gridCol w:w="656"/>
        <w:gridCol w:w="648"/>
      </w:tblGrid>
      <w:tr w:rsidR="00674189" w:rsidRPr="00674189" w:rsidTr="00B368D8">
        <w:trPr>
          <w:trHeight w:val="352"/>
        </w:trPr>
        <w:tc>
          <w:tcPr>
            <w:tcW w:w="2552" w:type="dxa"/>
            <w:vMerge w:val="restart"/>
            <w:vAlign w:val="center"/>
          </w:tcPr>
          <w:p w:rsidR="0043023F" w:rsidRPr="00674189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bookmarkStart w:id="24" w:name="_Hlk95314603"/>
            <w:bookmarkEnd w:id="22"/>
            <w:r w:rsidRPr="00674189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252" w:type="dxa"/>
            <w:gridSpan w:val="6"/>
            <w:vAlign w:val="center"/>
          </w:tcPr>
          <w:p w:rsidR="0043023F" w:rsidRPr="00674189" w:rsidRDefault="0075187E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01-02</w:t>
            </w:r>
            <w:r w:rsidR="00A72989">
              <w:rPr>
                <w:rFonts w:cs="Arial"/>
                <w:sz w:val="16"/>
                <w:szCs w:val="16"/>
              </w:rPr>
              <w:t xml:space="preserve"> 2025</w:t>
            </w:r>
          </w:p>
        </w:tc>
        <w:tc>
          <w:tcPr>
            <w:tcW w:w="656" w:type="dxa"/>
            <w:vAlign w:val="center"/>
          </w:tcPr>
          <w:p w:rsidR="0043023F" w:rsidRPr="00674189" w:rsidRDefault="002D7C69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</w:t>
            </w:r>
            <w:r w:rsidR="00E57320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48" w:type="dxa"/>
            <w:vAlign w:val="center"/>
          </w:tcPr>
          <w:p w:rsidR="0043023F" w:rsidRPr="00674189" w:rsidRDefault="0043023F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20</w:t>
            </w:r>
            <w:r w:rsidR="00AD0EEE" w:rsidRPr="00674189">
              <w:rPr>
                <w:rFonts w:cs="Arial"/>
                <w:sz w:val="16"/>
                <w:szCs w:val="16"/>
              </w:rPr>
              <w:t>2</w:t>
            </w:r>
            <w:r w:rsidR="00E57320">
              <w:rPr>
                <w:rFonts w:cs="Arial"/>
                <w:sz w:val="16"/>
                <w:szCs w:val="16"/>
              </w:rPr>
              <w:t>5</w:t>
            </w:r>
          </w:p>
        </w:tc>
      </w:tr>
      <w:tr w:rsidR="001D4D4F" w:rsidRPr="00674189" w:rsidTr="00B368D8">
        <w:trPr>
          <w:trHeight w:val="578"/>
        </w:trPr>
        <w:tc>
          <w:tcPr>
            <w:tcW w:w="2552" w:type="dxa"/>
            <w:vMerge/>
          </w:tcPr>
          <w:p w:rsidR="001D4D4F" w:rsidRPr="00674189" w:rsidRDefault="001D4D4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2152" w:type="dxa"/>
            <w:gridSpan w:val="3"/>
            <w:vAlign w:val="center"/>
          </w:tcPr>
          <w:p w:rsidR="001D4D4F" w:rsidRPr="00D36A08" w:rsidRDefault="001D4D4F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</w:t>
            </w:r>
          </w:p>
        </w:tc>
        <w:tc>
          <w:tcPr>
            <w:tcW w:w="2100" w:type="dxa"/>
            <w:gridSpan w:val="3"/>
            <w:vAlign w:val="center"/>
          </w:tcPr>
          <w:p w:rsidR="001D4D4F" w:rsidRPr="00D36A08" w:rsidRDefault="0075187E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01-02</w:t>
            </w:r>
            <w:r w:rsidR="001D4D4F">
              <w:rPr>
                <w:rFonts w:cs="Arial"/>
                <w:sz w:val="16"/>
                <w:szCs w:val="16"/>
              </w:rPr>
              <w:t xml:space="preserve"> 2024 = 100</w:t>
            </w:r>
          </w:p>
        </w:tc>
        <w:tc>
          <w:tcPr>
            <w:tcW w:w="1304" w:type="dxa"/>
            <w:gridSpan w:val="2"/>
            <w:vAlign w:val="center"/>
          </w:tcPr>
          <w:p w:rsidR="001D4D4F" w:rsidRPr="00674189" w:rsidRDefault="0075187E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01-02</w:t>
            </w:r>
          </w:p>
        </w:tc>
      </w:tr>
      <w:tr w:rsidR="001D4D4F" w:rsidRPr="00E54FAC" w:rsidTr="00B368D8">
        <w:trPr>
          <w:trHeight w:val="261"/>
        </w:trPr>
        <w:tc>
          <w:tcPr>
            <w:tcW w:w="2552" w:type="dxa"/>
            <w:vMerge/>
          </w:tcPr>
          <w:p w:rsidR="001D4D4F" w:rsidRPr="00674189" w:rsidRDefault="001D4D4F" w:rsidP="001D4D4F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1D4D4F" w:rsidRPr="00D36A08" w:rsidRDefault="001D4D4F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08" w:type="dxa"/>
            <w:vAlign w:val="center"/>
          </w:tcPr>
          <w:p w:rsidR="001D4D4F" w:rsidRPr="00D36A08" w:rsidRDefault="001D4D4F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35" w:type="dxa"/>
            <w:vAlign w:val="center"/>
          </w:tcPr>
          <w:p w:rsidR="001D4D4F" w:rsidRPr="00D36A08" w:rsidRDefault="001D4D4F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717" w:type="dxa"/>
            <w:vAlign w:val="center"/>
          </w:tcPr>
          <w:p w:rsidR="001D4D4F" w:rsidRPr="00D36A08" w:rsidRDefault="001D4D4F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Align w:val="center"/>
          </w:tcPr>
          <w:p w:rsidR="001D4D4F" w:rsidRPr="00D36A08" w:rsidRDefault="001D4D4F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vAlign w:val="center"/>
          </w:tcPr>
          <w:p w:rsidR="001D4D4F" w:rsidRPr="00D36A08" w:rsidRDefault="001D4D4F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vAlign w:val="center"/>
          </w:tcPr>
          <w:p w:rsidR="001D4D4F" w:rsidRPr="00674189" w:rsidRDefault="001D4D4F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5A10BF" w:rsidRPr="00674189" w:rsidTr="00B368D8">
        <w:trPr>
          <w:trHeight w:val="342"/>
        </w:trPr>
        <w:tc>
          <w:tcPr>
            <w:tcW w:w="2552" w:type="dxa"/>
            <w:vAlign w:val="center"/>
          </w:tcPr>
          <w:p w:rsidR="005A10BF" w:rsidRPr="00674189" w:rsidRDefault="005A10BF" w:rsidP="005A10BF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Eksport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A10BF" w:rsidRPr="00431A2A" w:rsidRDefault="005A10BF" w:rsidP="005A10BF">
            <w:pPr>
              <w:spacing w:after="0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240,7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A10BF" w:rsidRPr="00431A2A" w:rsidRDefault="005A10BF" w:rsidP="005A10B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59,2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5A10BF" w:rsidRPr="00431A2A" w:rsidRDefault="005A10BF" w:rsidP="005A10B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56,6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5A10BF" w:rsidRPr="00431A2A" w:rsidRDefault="005A10BF" w:rsidP="005A10B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95</w:t>
            </w:r>
            <w:r w:rsidR="0075187E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5A10BF" w:rsidRPr="00431A2A" w:rsidRDefault="005A10BF" w:rsidP="005A10B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93</w:t>
            </w:r>
            <w:r w:rsidR="0075187E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5A10BF" w:rsidRPr="00431A2A" w:rsidRDefault="005A10BF" w:rsidP="005A10B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97</w:t>
            </w:r>
            <w:r w:rsidR="0075187E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5A10BF" w:rsidRPr="00431A2A" w:rsidRDefault="005A10BF" w:rsidP="005A10B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5A10BF" w:rsidRPr="00431A2A" w:rsidRDefault="005A10BF" w:rsidP="005A10B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5A10BF" w:rsidRPr="00674189" w:rsidTr="00B368D8">
        <w:trPr>
          <w:trHeight w:val="352"/>
        </w:trPr>
        <w:tc>
          <w:tcPr>
            <w:tcW w:w="2552" w:type="dxa"/>
            <w:vAlign w:val="center"/>
          </w:tcPr>
          <w:p w:rsidR="005A10BF" w:rsidRPr="00674189" w:rsidRDefault="005A10BF" w:rsidP="005A10B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A10BF" w:rsidRPr="00431A2A" w:rsidRDefault="005A10BF" w:rsidP="005A10BF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209,2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A10BF" w:rsidRPr="00431A2A" w:rsidRDefault="005A10BF" w:rsidP="005A10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51,5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5A10BF" w:rsidRPr="00431A2A" w:rsidRDefault="005A10BF" w:rsidP="005A10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49,2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5A10BF" w:rsidRPr="00431A2A" w:rsidRDefault="005A10BF" w:rsidP="005A10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</w:t>
            </w:r>
            <w:r w:rsidR="0075187E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5A10BF" w:rsidRPr="00431A2A" w:rsidRDefault="005A10BF" w:rsidP="005A10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</w:t>
            </w:r>
            <w:r w:rsidR="0075187E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5A10BF" w:rsidRPr="00431A2A" w:rsidRDefault="005A10BF" w:rsidP="005A10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</w:t>
            </w:r>
            <w:r w:rsidR="0075187E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5A10BF" w:rsidRPr="00431A2A" w:rsidRDefault="005A10BF" w:rsidP="005A10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86</w:t>
            </w:r>
            <w:r w:rsidR="0075187E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5A10BF" w:rsidRPr="00431A2A" w:rsidRDefault="005A10BF" w:rsidP="005A10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86</w:t>
            </w:r>
            <w:r w:rsidR="0075187E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bookmarkStart w:id="25" w:name="_GoBack"/>
        <w:bookmarkEnd w:id="25"/>
      </w:tr>
      <w:tr w:rsidR="005A10BF" w:rsidRPr="00674189" w:rsidTr="00B368D8">
        <w:trPr>
          <w:trHeight w:val="342"/>
        </w:trPr>
        <w:tc>
          <w:tcPr>
            <w:tcW w:w="2552" w:type="dxa"/>
            <w:vAlign w:val="center"/>
          </w:tcPr>
          <w:p w:rsidR="005A10BF" w:rsidRPr="00674189" w:rsidRDefault="005A10BF" w:rsidP="005A10BF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  <w:r w:rsidRPr="00674189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67418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A10BF" w:rsidRPr="00431A2A" w:rsidRDefault="005A10BF" w:rsidP="005A10BF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177,2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A10BF" w:rsidRPr="00431A2A" w:rsidRDefault="005A10BF" w:rsidP="005A10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43,6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5A10BF" w:rsidRPr="00431A2A" w:rsidRDefault="005A10BF" w:rsidP="005A10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41,6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5A10BF" w:rsidRPr="00431A2A" w:rsidRDefault="005A10BF" w:rsidP="005A10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</w:t>
            </w:r>
            <w:r w:rsidR="0075187E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5A10BF" w:rsidRPr="00431A2A" w:rsidRDefault="005A10BF" w:rsidP="005A10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</w:t>
            </w:r>
            <w:r w:rsidR="0075187E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5A10BF" w:rsidRPr="00431A2A" w:rsidRDefault="005A10BF" w:rsidP="005A10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</w:t>
            </w:r>
            <w:r w:rsidR="0075187E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5A10BF" w:rsidRPr="00431A2A" w:rsidRDefault="005A10BF" w:rsidP="005A10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74</w:t>
            </w:r>
            <w:r w:rsidR="0075187E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5A10BF" w:rsidRPr="00431A2A" w:rsidRDefault="005A10BF" w:rsidP="005A10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73</w:t>
            </w:r>
            <w:r w:rsidR="0075187E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</w:tr>
      <w:tr w:rsidR="005A10BF" w:rsidRPr="00674189" w:rsidTr="00B368D8">
        <w:trPr>
          <w:trHeight w:val="270"/>
        </w:trPr>
        <w:tc>
          <w:tcPr>
            <w:tcW w:w="2552" w:type="dxa"/>
            <w:vAlign w:val="center"/>
          </w:tcPr>
          <w:p w:rsidR="005A10BF" w:rsidRPr="00674189" w:rsidRDefault="005A10BF" w:rsidP="005A10B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 w tym strefa euro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A10BF" w:rsidRPr="00431A2A" w:rsidRDefault="005A10BF" w:rsidP="005A10BF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138,7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A10BF" w:rsidRPr="00431A2A" w:rsidRDefault="005A10BF" w:rsidP="005A10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34,1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5A10BF" w:rsidRPr="00431A2A" w:rsidRDefault="005A10BF" w:rsidP="005A10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32,6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5A10BF" w:rsidRPr="00431A2A" w:rsidRDefault="005A10BF" w:rsidP="005A10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</w:t>
            </w:r>
            <w:r w:rsidR="0075187E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5A10BF" w:rsidRPr="00431A2A" w:rsidRDefault="005A10BF" w:rsidP="005A10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90</w:t>
            </w:r>
            <w:r w:rsidR="0075187E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5A10BF" w:rsidRPr="00431A2A" w:rsidRDefault="005A10BF" w:rsidP="005A10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</w:t>
            </w:r>
            <w:r w:rsidR="0075187E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5A10BF" w:rsidRPr="00431A2A" w:rsidRDefault="005A10BF" w:rsidP="005A10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59</w:t>
            </w:r>
            <w:r w:rsidR="0075187E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5A10BF" w:rsidRPr="00431A2A" w:rsidRDefault="005A10BF" w:rsidP="005A10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57</w:t>
            </w:r>
            <w:r w:rsidR="0075187E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</w:tr>
      <w:tr w:rsidR="005A10BF" w:rsidRPr="008F000F" w:rsidTr="00B368D8">
        <w:trPr>
          <w:trHeight w:val="342"/>
        </w:trPr>
        <w:tc>
          <w:tcPr>
            <w:tcW w:w="2552" w:type="dxa"/>
            <w:vAlign w:val="center"/>
          </w:tcPr>
          <w:p w:rsidR="005A10BF" w:rsidRPr="00674189" w:rsidRDefault="005A10BF" w:rsidP="005A10B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A10BF" w:rsidRPr="00431A2A" w:rsidRDefault="005A10BF" w:rsidP="005A10BF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20,5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A10BF" w:rsidRPr="00431A2A" w:rsidRDefault="005A10BF" w:rsidP="005A10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5A10BF" w:rsidRPr="00431A2A" w:rsidRDefault="005A10BF" w:rsidP="005A10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5A10BF" w:rsidRPr="00431A2A" w:rsidRDefault="005A10BF" w:rsidP="005A10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</w:t>
            </w:r>
            <w:r w:rsidR="0075187E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5A10BF" w:rsidRPr="00431A2A" w:rsidRDefault="005A10BF" w:rsidP="005A10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</w:t>
            </w:r>
            <w:r w:rsidR="0075187E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5A10BF" w:rsidRPr="00431A2A" w:rsidRDefault="005A10BF" w:rsidP="005A10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101</w:t>
            </w:r>
            <w:r w:rsidR="0075187E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5A10BF" w:rsidRPr="00431A2A" w:rsidRDefault="005A10BF" w:rsidP="005A10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8</w:t>
            </w:r>
            <w:r w:rsidR="0075187E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5A10BF" w:rsidRPr="00431A2A" w:rsidRDefault="005A10BF" w:rsidP="005A10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8</w:t>
            </w:r>
            <w:r w:rsidR="0075187E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5A10BF" w:rsidRPr="009D6BF2" w:rsidTr="00B368D8">
        <w:trPr>
          <w:trHeight w:val="308"/>
        </w:trPr>
        <w:tc>
          <w:tcPr>
            <w:tcW w:w="2552" w:type="dxa"/>
            <w:vAlign w:val="center"/>
          </w:tcPr>
          <w:p w:rsidR="005A10BF" w:rsidRPr="00674189" w:rsidRDefault="005A10BF" w:rsidP="005A10B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A10BF" w:rsidRPr="00431A2A" w:rsidRDefault="005A10BF" w:rsidP="005A10BF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A10BF" w:rsidRPr="00431A2A" w:rsidRDefault="005A10BF" w:rsidP="005A10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5A10BF" w:rsidRPr="00431A2A" w:rsidRDefault="005A10BF" w:rsidP="005A10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5A10BF" w:rsidRPr="00431A2A" w:rsidRDefault="005A10BF" w:rsidP="005A10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84</w:t>
            </w:r>
            <w:r w:rsidR="0075187E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5A10BF" w:rsidRPr="00431A2A" w:rsidRDefault="005A10BF" w:rsidP="005A10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82</w:t>
            </w:r>
            <w:r w:rsidR="0075187E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5A10BF" w:rsidRPr="00431A2A" w:rsidRDefault="005A10BF" w:rsidP="005A10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86</w:t>
            </w:r>
            <w:r w:rsidR="0075187E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5A10BF" w:rsidRPr="00431A2A" w:rsidRDefault="005A10BF" w:rsidP="005A10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5</w:t>
            </w:r>
            <w:r w:rsidR="0075187E">
              <w:rPr>
                <w:rFonts w:cs="Calibri"/>
                <w:color w:val="000000"/>
                <w:sz w:val="16"/>
                <w:szCs w:val="16"/>
              </w:rPr>
              <w:t>,</w:t>
            </w:r>
            <w:r w:rsidR="00C57881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5A10BF" w:rsidRPr="00431A2A" w:rsidRDefault="005A10BF" w:rsidP="005A10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4</w:t>
            </w:r>
            <w:r w:rsidR="0075187E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</w:tr>
      <w:tr w:rsidR="005A10BF" w:rsidRPr="00674189" w:rsidTr="00B368D8">
        <w:trPr>
          <w:trHeight w:val="342"/>
        </w:trPr>
        <w:tc>
          <w:tcPr>
            <w:tcW w:w="2552" w:type="dxa"/>
            <w:vAlign w:val="center"/>
          </w:tcPr>
          <w:p w:rsidR="005A10BF" w:rsidRPr="00674189" w:rsidRDefault="005A10BF" w:rsidP="005A10B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Import </w:t>
            </w:r>
            <w:r w:rsidRPr="00674189">
              <w:rPr>
                <w:rFonts w:cs="Arial"/>
                <w:sz w:val="16"/>
                <w:szCs w:val="16"/>
              </w:rPr>
              <w:t>(wg kraju pochodzenia)</w:t>
            </w:r>
            <w:r w:rsidRPr="00674189"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A10BF" w:rsidRPr="00431A2A" w:rsidRDefault="005A10BF" w:rsidP="005A10B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245,7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A10BF" w:rsidRPr="00431A2A" w:rsidRDefault="005A10BF" w:rsidP="005A10B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60,5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5A10BF" w:rsidRPr="00431A2A" w:rsidRDefault="005A10BF" w:rsidP="005A10B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57,8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5A10BF" w:rsidRPr="00431A2A" w:rsidRDefault="005A10BF" w:rsidP="005A10B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 101</w:t>
            </w:r>
            <w:r w:rsidR="0075187E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5A10BF" w:rsidRPr="00431A2A" w:rsidRDefault="005A10BF" w:rsidP="005A10B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99</w:t>
            </w:r>
            <w:r w:rsidR="0075187E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5A10BF" w:rsidRPr="00431A2A" w:rsidRDefault="005A10BF" w:rsidP="005A10B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 103</w:t>
            </w:r>
            <w:r w:rsidR="0075187E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5A10BF" w:rsidRPr="00431A2A" w:rsidRDefault="005A10BF" w:rsidP="005A10B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5A10BF" w:rsidRPr="00431A2A" w:rsidRDefault="005A10BF" w:rsidP="005A10BF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5A10BF" w:rsidRPr="00674189" w:rsidTr="00B368D8">
        <w:trPr>
          <w:trHeight w:val="352"/>
        </w:trPr>
        <w:tc>
          <w:tcPr>
            <w:tcW w:w="2552" w:type="dxa"/>
            <w:vAlign w:val="center"/>
          </w:tcPr>
          <w:p w:rsidR="005A10BF" w:rsidRPr="00674189" w:rsidRDefault="005A10BF" w:rsidP="005A10B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A10BF" w:rsidRPr="00431A2A" w:rsidRDefault="005A10BF" w:rsidP="005A10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156,5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A10BF" w:rsidRPr="00431A2A" w:rsidRDefault="005A10BF" w:rsidP="005A10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38,5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5A10BF" w:rsidRPr="00431A2A" w:rsidRDefault="005A10BF" w:rsidP="005A10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36,8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5A10BF" w:rsidRPr="00431A2A" w:rsidRDefault="005A10BF" w:rsidP="005A10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</w:t>
            </w:r>
            <w:r w:rsidR="0075187E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5A10BF" w:rsidRPr="00431A2A" w:rsidRDefault="005A10BF" w:rsidP="005A10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</w:t>
            </w:r>
            <w:r w:rsidR="0075187E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5A10BF" w:rsidRPr="00431A2A" w:rsidRDefault="005A10BF" w:rsidP="005A10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</w:t>
            </w:r>
            <w:r w:rsidR="0075187E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5A10BF" w:rsidRPr="00431A2A" w:rsidRDefault="005A10BF" w:rsidP="005A10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67</w:t>
            </w:r>
            <w:r w:rsidR="0075187E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5A10BF" w:rsidRPr="00431A2A" w:rsidRDefault="005A10BF" w:rsidP="005A10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63</w:t>
            </w:r>
            <w:r w:rsidR="0075187E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5A10BF" w:rsidRPr="00674189" w:rsidTr="00B368D8">
        <w:trPr>
          <w:trHeight w:val="342"/>
        </w:trPr>
        <w:tc>
          <w:tcPr>
            <w:tcW w:w="2552" w:type="dxa"/>
            <w:vAlign w:val="center"/>
          </w:tcPr>
          <w:p w:rsidR="005A10BF" w:rsidRPr="00674189" w:rsidRDefault="005A10BF" w:rsidP="005A10BF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  <w:r w:rsidRPr="00674189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67418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A10BF" w:rsidRPr="00431A2A" w:rsidRDefault="005A10BF" w:rsidP="005A10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126,9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A10BF" w:rsidRPr="00431A2A" w:rsidRDefault="005A10BF" w:rsidP="005A10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31,2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5A10BF" w:rsidRPr="00431A2A" w:rsidRDefault="005A10BF" w:rsidP="005A10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29,8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5A10BF" w:rsidRPr="00431A2A" w:rsidRDefault="005A10BF" w:rsidP="005A10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</w:t>
            </w:r>
            <w:r w:rsidR="0075187E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5A10BF" w:rsidRPr="00431A2A" w:rsidRDefault="005A10BF" w:rsidP="005A10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</w:t>
            </w:r>
            <w:r w:rsidR="0075187E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5A10BF" w:rsidRPr="00431A2A" w:rsidRDefault="005A10BF" w:rsidP="005A10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</w:t>
            </w:r>
            <w:r w:rsidR="0075187E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5A10BF" w:rsidRPr="00431A2A" w:rsidRDefault="005A10BF" w:rsidP="005A10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55</w:t>
            </w:r>
            <w:r w:rsidR="0075187E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5A10BF" w:rsidRPr="00431A2A" w:rsidRDefault="005A10BF" w:rsidP="005A10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51</w:t>
            </w:r>
            <w:r w:rsidR="0075187E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</w:tr>
      <w:tr w:rsidR="005A10BF" w:rsidRPr="00674189" w:rsidTr="00B368D8">
        <w:trPr>
          <w:trHeight w:val="352"/>
        </w:trPr>
        <w:tc>
          <w:tcPr>
            <w:tcW w:w="2552" w:type="dxa"/>
            <w:vAlign w:val="center"/>
          </w:tcPr>
          <w:p w:rsidR="005A10BF" w:rsidRPr="00674189" w:rsidRDefault="005A10BF" w:rsidP="005A10B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 w tym strefa euro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A10BF" w:rsidRPr="00431A2A" w:rsidRDefault="005A10BF" w:rsidP="005A10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A10BF" w:rsidRPr="00431A2A" w:rsidRDefault="005A10BF" w:rsidP="005A10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24,6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5A10BF" w:rsidRPr="00431A2A" w:rsidRDefault="005A10BF" w:rsidP="005A10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23,5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5A10BF" w:rsidRPr="00431A2A" w:rsidRDefault="005A10BF" w:rsidP="005A10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</w:t>
            </w:r>
            <w:r w:rsidR="0075187E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5A10BF" w:rsidRPr="00431A2A" w:rsidRDefault="005A10BF" w:rsidP="005A10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91</w:t>
            </w:r>
            <w:r w:rsidR="0075187E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5A10BF" w:rsidRPr="00431A2A" w:rsidRDefault="005A10BF" w:rsidP="005A10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</w:t>
            </w:r>
            <w:r w:rsidR="0075187E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5A10BF" w:rsidRPr="00431A2A" w:rsidRDefault="005A10BF" w:rsidP="005A10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44</w:t>
            </w:r>
            <w:r w:rsidR="0075187E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5A10BF" w:rsidRPr="00431A2A" w:rsidRDefault="005A10BF" w:rsidP="005A10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40</w:t>
            </w:r>
            <w:r w:rsidR="0075187E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5A10BF" w:rsidRPr="00674189" w:rsidTr="00B368D8">
        <w:trPr>
          <w:trHeight w:val="342"/>
        </w:trPr>
        <w:tc>
          <w:tcPr>
            <w:tcW w:w="2552" w:type="dxa"/>
            <w:vAlign w:val="center"/>
          </w:tcPr>
          <w:p w:rsidR="005A10BF" w:rsidRPr="00674189" w:rsidRDefault="005A10BF" w:rsidP="005A10B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A10BF" w:rsidRPr="00431A2A" w:rsidRDefault="005A10BF" w:rsidP="005A10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84,9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A10BF" w:rsidRPr="00431A2A" w:rsidRDefault="005A10BF" w:rsidP="005A10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20,9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5A10BF" w:rsidRPr="00431A2A" w:rsidRDefault="005A10BF" w:rsidP="005A10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19,9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5A10BF" w:rsidRPr="00431A2A" w:rsidRDefault="005A10BF" w:rsidP="005A10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113</w:t>
            </w:r>
            <w:r w:rsidR="0075187E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5A10BF" w:rsidRPr="00431A2A" w:rsidRDefault="005A10BF" w:rsidP="005A10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110</w:t>
            </w:r>
            <w:r w:rsidR="0075187E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5A10BF" w:rsidRPr="00431A2A" w:rsidRDefault="005A10BF" w:rsidP="005A10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115</w:t>
            </w:r>
            <w:r w:rsidR="0075187E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5A10BF" w:rsidRPr="00431A2A" w:rsidRDefault="005A10BF" w:rsidP="005A10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30</w:t>
            </w:r>
            <w:r w:rsidR="0075187E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5A10BF" w:rsidRPr="00431A2A" w:rsidRDefault="005A10BF" w:rsidP="005A10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34</w:t>
            </w:r>
            <w:r w:rsidR="0075187E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5A10BF" w:rsidRPr="00674189" w:rsidTr="00B368D8">
        <w:trPr>
          <w:trHeight w:val="355"/>
        </w:trPr>
        <w:tc>
          <w:tcPr>
            <w:tcW w:w="2552" w:type="dxa"/>
            <w:vAlign w:val="center"/>
          </w:tcPr>
          <w:p w:rsidR="005A10BF" w:rsidRPr="00674189" w:rsidRDefault="005A10BF" w:rsidP="005A10B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A10BF" w:rsidRPr="00431A2A" w:rsidRDefault="005A10BF" w:rsidP="005A10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A10BF" w:rsidRPr="00431A2A" w:rsidRDefault="005A10BF" w:rsidP="005A10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5A10BF" w:rsidRPr="00431A2A" w:rsidRDefault="005A10BF" w:rsidP="005A10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5A10BF" w:rsidRPr="00431A2A" w:rsidRDefault="005A10BF" w:rsidP="005A10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86</w:t>
            </w:r>
            <w:r w:rsidR="0075187E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5A10BF" w:rsidRPr="00431A2A" w:rsidRDefault="005A10BF" w:rsidP="005A10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84</w:t>
            </w:r>
            <w:r w:rsidR="0075187E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66" w:type="dxa"/>
            <w:shd w:val="clear" w:color="auto" w:fill="auto"/>
            <w:vAlign w:val="center"/>
          </w:tcPr>
          <w:p w:rsidR="005A10BF" w:rsidRPr="00431A2A" w:rsidRDefault="005A10BF" w:rsidP="005A10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88</w:t>
            </w:r>
            <w:r w:rsidR="0075187E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5A10BF" w:rsidRPr="00431A2A" w:rsidRDefault="005A10BF" w:rsidP="005A10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2</w:t>
            </w:r>
            <w:r w:rsidR="0075187E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5A10BF" w:rsidRPr="00431A2A" w:rsidRDefault="005A10BF" w:rsidP="005A10BF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</w:t>
            </w:r>
            <w:r w:rsidR="0075187E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</w:tr>
      <w:tr w:rsidR="0075187E" w:rsidRPr="00674189" w:rsidTr="00B368D8">
        <w:trPr>
          <w:trHeight w:val="342"/>
        </w:trPr>
        <w:tc>
          <w:tcPr>
            <w:tcW w:w="2552" w:type="dxa"/>
            <w:vAlign w:val="center"/>
          </w:tcPr>
          <w:p w:rsidR="0075187E" w:rsidRPr="00674189" w:rsidRDefault="0075187E" w:rsidP="0075187E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5187E" w:rsidRPr="00431A2A" w:rsidRDefault="0075187E" w:rsidP="0075187E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-5,0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5187E" w:rsidRPr="00431A2A" w:rsidRDefault="0075187E" w:rsidP="0075187E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-1,2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75187E" w:rsidRPr="00431A2A" w:rsidRDefault="0075187E" w:rsidP="0075187E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-1,2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75187E" w:rsidRPr="00431A2A" w:rsidRDefault="0075187E" w:rsidP="0075187E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31A2A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75187E" w:rsidRPr="00431A2A" w:rsidRDefault="0075187E" w:rsidP="0075187E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31A2A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:rsidR="0075187E" w:rsidRPr="00431A2A" w:rsidRDefault="0075187E" w:rsidP="0075187E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31A2A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75187E" w:rsidRPr="00431A2A" w:rsidRDefault="0075187E" w:rsidP="0075187E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31A2A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75187E" w:rsidRPr="00431A2A" w:rsidRDefault="0075187E" w:rsidP="0075187E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31A2A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75187E" w:rsidRPr="00674189" w:rsidTr="00B368D8">
        <w:trPr>
          <w:trHeight w:val="352"/>
        </w:trPr>
        <w:tc>
          <w:tcPr>
            <w:tcW w:w="2552" w:type="dxa"/>
            <w:vAlign w:val="center"/>
          </w:tcPr>
          <w:p w:rsidR="0075187E" w:rsidRPr="00674189" w:rsidRDefault="0075187E" w:rsidP="0075187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5187E" w:rsidRPr="00431A2A" w:rsidRDefault="0075187E" w:rsidP="0075187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52,7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5187E" w:rsidRPr="00431A2A" w:rsidRDefault="0075187E" w:rsidP="0075187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13,0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75187E" w:rsidRPr="00431A2A" w:rsidRDefault="0075187E" w:rsidP="0075187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12,4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75187E" w:rsidRPr="00431A2A" w:rsidRDefault="0075187E" w:rsidP="0075187E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75187E" w:rsidRPr="00431A2A" w:rsidRDefault="0075187E" w:rsidP="0075187E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:rsidR="0075187E" w:rsidRPr="00431A2A" w:rsidRDefault="0075187E" w:rsidP="0075187E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75187E" w:rsidRPr="00431A2A" w:rsidRDefault="0075187E" w:rsidP="0075187E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75187E" w:rsidRPr="00431A2A" w:rsidRDefault="0075187E" w:rsidP="0075187E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75187E" w:rsidRPr="00674189" w:rsidTr="00B368D8">
        <w:trPr>
          <w:trHeight w:val="342"/>
        </w:trPr>
        <w:tc>
          <w:tcPr>
            <w:tcW w:w="2552" w:type="dxa"/>
            <w:vAlign w:val="center"/>
          </w:tcPr>
          <w:p w:rsidR="0075187E" w:rsidRPr="00674189" w:rsidRDefault="0075187E" w:rsidP="0075187E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  <w:r w:rsidRPr="00674189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67418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5187E" w:rsidRPr="00431A2A" w:rsidRDefault="0075187E" w:rsidP="0075187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50,3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5187E" w:rsidRPr="00431A2A" w:rsidRDefault="0075187E" w:rsidP="0075187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12,4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75187E" w:rsidRPr="00431A2A" w:rsidRDefault="0075187E" w:rsidP="0075187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11,8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75187E" w:rsidRPr="00431A2A" w:rsidRDefault="0075187E" w:rsidP="0075187E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75187E" w:rsidRPr="00431A2A" w:rsidRDefault="0075187E" w:rsidP="0075187E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:rsidR="0075187E" w:rsidRPr="00431A2A" w:rsidRDefault="0075187E" w:rsidP="0075187E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75187E" w:rsidRPr="00431A2A" w:rsidRDefault="0075187E" w:rsidP="0075187E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75187E" w:rsidRPr="00431A2A" w:rsidRDefault="0075187E" w:rsidP="0075187E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75187E" w:rsidRPr="00674189" w:rsidTr="00B368D8">
        <w:trPr>
          <w:trHeight w:val="352"/>
        </w:trPr>
        <w:tc>
          <w:tcPr>
            <w:tcW w:w="2552" w:type="dxa"/>
            <w:vAlign w:val="center"/>
          </w:tcPr>
          <w:p w:rsidR="0075187E" w:rsidRPr="00674189" w:rsidRDefault="0075187E" w:rsidP="0075187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83044">
              <w:rPr>
                <w:rFonts w:cs="Arial"/>
                <w:sz w:val="16"/>
                <w:szCs w:val="16"/>
              </w:rPr>
              <w:t xml:space="preserve"> </w:t>
            </w:r>
            <w:r w:rsidRPr="00674189">
              <w:rPr>
                <w:rFonts w:cs="Arial"/>
                <w:sz w:val="16"/>
                <w:szCs w:val="16"/>
              </w:rPr>
              <w:t xml:space="preserve"> w tym strefa euro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5187E" w:rsidRPr="00431A2A" w:rsidRDefault="0075187E" w:rsidP="0075187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38,7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5187E" w:rsidRPr="00431A2A" w:rsidRDefault="0075187E" w:rsidP="0075187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9,5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75187E" w:rsidRPr="00431A2A" w:rsidRDefault="0075187E" w:rsidP="0075187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9,1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75187E" w:rsidRPr="00431A2A" w:rsidRDefault="0075187E" w:rsidP="0075187E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75187E" w:rsidRPr="00431A2A" w:rsidRDefault="0075187E" w:rsidP="0075187E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:rsidR="0075187E" w:rsidRPr="00431A2A" w:rsidRDefault="0075187E" w:rsidP="0075187E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75187E" w:rsidRPr="00431A2A" w:rsidRDefault="0075187E" w:rsidP="0075187E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75187E" w:rsidRPr="00431A2A" w:rsidRDefault="0075187E" w:rsidP="0075187E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75187E" w:rsidRPr="00674189" w:rsidTr="00B368D8">
        <w:trPr>
          <w:trHeight w:val="342"/>
        </w:trPr>
        <w:tc>
          <w:tcPr>
            <w:tcW w:w="2552" w:type="dxa"/>
            <w:vAlign w:val="center"/>
          </w:tcPr>
          <w:p w:rsidR="0075187E" w:rsidRPr="00674189" w:rsidRDefault="0075187E" w:rsidP="0075187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5187E" w:rsidRPr="00431A2A" w:rsidRDefault="0075187E" w:rsidP="0075187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-64,4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5187E" w:rsidRPr="00431A2A" w:rsidRDefault="0075187E" w:rsidP="0075187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-15,9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75187E" w:rsidRPr="00431A2A" w:rsidRDefault="0075187E" w:rsidP="0075187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-15,1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75187E" w:rsidRPr="00431A2A" w:rsidRDefault="0075187E" w:rsidP="0075187E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75187E" w:rsidRPr="00431A2A" w:rsidRDefault="0075187E" w:rsidP="0075187E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:rsidR="0075187E" w:rsidRPr="00431A2A" w:rsidRDefault="0075187E" w:rsidP="0075187E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75187E" w:rsidRPr="00431A2A" w:rsidRDefault="0075187E" w:rsidP="0075187E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75187E" w:rsidRPr="00431A2A" w:rsidRDefault="0075187E" w:rsidP="0075187E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75187E" w:rsidRPr="00674189" w:rsidTr="00B368D8">
        <w:trPr>
          <w:trHeight w:val="258"/>
        </w:trPr>
        <w:tc>
          <w:tcPr>
            <w:tcW w:w="2552" w:type="dxa"/>
            <w:vAlign w:val="center"/>
          </w:tcPr>
          <w:p w:rsidR="0075187E" w:rsidRPr="00674189" w:rsidRDefault="0075187E" w:rsidP="0075187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75187E" w:rsidRPr="00431A2A" w:rsidRDefault="0075187E" w:rsidP="0075187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5187E" w:rsidRPr="00431A2A" w:rsidRDefault="0075187E" w:rsidP="0075187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75187E" w:rsidRPr="00431A2A" w:rsidRDefault="0075187E" w:rsidP="0075187E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75187E" w:rsidRPr="00431A2A" w:rsidRDefault="0075187E" w:rsidP="0075187E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:rsidR="0075187E" w:rsidRPr="00431A2A" w:rsidRDefault="0075187E" w:rsidP="0075187E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:rsidR="0075187E" w:rsidRPr="00431A2A" w:rsidRDefault="0075187E" w:rsidP="0075187E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75187E" w:rsidRPr="00431A2A" w:rsidRDefault="0075187E" w:rsidP="0075187E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75187E" w:rsidRPr="00431A2A" w:rsidRDefault="0075187E" w:rsidP="0075187E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31A2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bookmarkEnd w:id="24"/>
    <w:p w:rsidR="00345F7C" w:rsidRPr="00D76FB7" w:rsidRDefault="00D37998" w:rsidP="00881A16">
      <w:pPr>
        <w:pStyle w:val="Nagwek1"/>
        <w:spacing w:before="360"/>
        <w:rPr>
          <w:rFonts w:ascii="Fira Sans" w:hAnsi="Fira Sans"/>
          <w:b/>
          <w:szCs w:val="19"/>
        </w:rPr>
      </w:pPr>
      <w:r w:rsidRPr="00D76FB7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0EBE8C1A" wp14:editId="3F11816F">
                <wp:simplePos x="0" y="0"/>
                <wp:positionH relativeFrom="column">
                  <wp:posOffset>5254625</wp:posOffset>
                </wp:positionH>
                <wp:positionV relativeFrom="paragraph">
                  <wp:posOffset>131445</wp:posOffset>
                </wp:positionV>
                <wp:extent cx="1725295" cy="981075"/>
                <wp:effectExtent l="0" t="0" r="0" b="0"/>
                <wp:wrapTight wrapText="bothSides">
                  <wp:wrapPolygon edited="0">
                    <wp:start x="715" y="0"/>
                    <wp:lineTo x="715" y="20971"/>
                    <wp:lineTo x="20749" y="20971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274B" w:rsidRDefault="0008274B" w:rsidP="00345F7C">
                            <w:pPr>
                              <w:pStyle w:val="tekstzboku"/>
                            </w:pPr>
                          </w:p>
                          <w:p w:rsidR="0008274B" w:rsidRDefault="0008274B" w:rsidP="00345F7C">
                            <w:pPr>
                              <w:pStyle w:val="tekstzboku"/>
                            </w:pPr>
                          </w:p>
                          <w:p w:rsidR="0008274B" w:rsidRDefault="0008274B" w:rsidP="00345F7C">
                            <w:pPr>
                              <w:pStyle w:val="tekstzboku"/>
                            </w:pPr>
                          </w:p>
                          <w:p w:rsidR="0008274B" w:rsidRDefault="0008274B" w:rsidP="00345F7C">
                            <w:pPr>
                              <w:pStyle w:val="tekstzboku"/>
                            </w:pPr>
                          </w:p>
                          <w:p w:rsidR="0008274B" w:rsidRDefault="0008274B" w:rsidP="00345F7C">
                            <w:pPr>
                              <w:pStyle w:val="tekstzboku"/>
                            </w:pPr>
                          </w:p>
                          <w:p w:rsidR="0008274B" w:rsidRDefault="0008274B" w:rsidP="00345F7C">
                            <w:pPr>
                              <w:pStyle w:val="tekstzboku"/>
                            </w:pPr>
                          </w:p>
                          <w:p w:rsidR="0008274B" w:rsidRDefault="0008274B" w:rsidP="00345F7C">
                            <w:pPr>
                              <w:pStyle w:val="tekstzboku"/>
                            </w:pPr>
                          </w:p>
                          <w:p w:rsidR="0008274B" w:rsidRDefault="0008274B" w:rsidP="00345F7C">
                            <w:pPr>
                              <w:pStyle w:val="tekstzboku"/>
                            </w:pPr>
                          </w:p>
                          <w:p w:rsidR="0008274B" w:rsidRDefault="0008274B" w:rsidP="00345F7C">
                            <w:pPr>
                              <w:pStyle w:val="tekstzboku"/>
                            </w:pPr>
                          </w:p>
                          <w:p w:rsidR="0008274B" w:rsidRDefault="0008274B" w:rsidP="00345F7C">
                            <w:pPr>
                              <w:pStyle w:val="tekstzboku"/>
                            </w:pPr>
                          </w:p>
                          <w:p w:rsidR="0008274B" w:rsidRDefault="0008274B" w:rsidP="00345F7C">
                            <w:pPr>
                              <w:pStyle w:val="tekstzboku"/>
                            </w:pPr>
                          </w:p>
                          <w:p w:rsidR="0008274B" w:rsidRDefault="0008274B" w:rsidP="00345F7C">
                            <w:pPr>
                              <w:pStyle w:val="tekstzboku"/>
                            </w:pPr>
                          </w:p>
                          <w:p w:rsidR="0008274B" w:rsidRDefault="0008274B" w:rsidP="00345F7C">
                            <w:pPr>
                              <w:pStyle w:val="tekstzboku"/>
                            </w:pPr>
                          </w:p>
                          <w:p w:rsidR="0008274B" w:rsidRDefault="0008274B" w:rsidP="00345F7C">
                            <w:pPr>
                              <w:pStyle w:val="tekstzboku"/>
                            </w:pPr>
                          </w:p>
                          <w:p w:rsidR="0008274B" w:rsidRDefault="0008274B" w:rsidP="00345F7C">
                            <w:pPr>
                              <w:pStyle w:val="tekstzboku"/>
                            </w:pPr>
                          </w:p>
                          <w:p w:rsidR="0008274B" w:rsidRDefault="0008274B" w:rsidP="00345F7C">
                            <w:pPr>
                              <w:pStyle w:val="tekstzboku"/>
                            </w:pPr>
                          </w:p>
                          <w:p w:rsidR="0008274B" w:rsidRDefault="0008274B" w:rsidP="00345F7C">
                            <w:pPr>
                              <w:pStyle w:val="tekstzboku"/>
                            </w:pPr>
                          </w:p>
                          <w:p w:rsidR="0008274B" w:rsidRDefault="0008274B" w:rsidP="00345F7C">
                            <w:pPr>
                              <w:pStyle w:val="tekstzboku"/>
                            </w:pPr>
                          </w:p>
                          <w:p w:rsidR="0008274B" w:rsidRDefault="0008274B" w:rsidP="00345F7C">
                            <w:pPr>
                              <w:pStyle w:val="tekstzboku"/>
                            </w:pPr>
                          </w:p>
                          <w:p w:rsidR="0008274B" w:rsidRDefault="0008274B" w:rsidP="00345F7C">
                            <w:pPr>
                              <w:pStyle w:val="tekstzboku"/>
                            </w:pPr>
                          </w:p>
                          <w:p w:rsidR="0008274B" w:rsidRDefault="0008274B" w:rsidP="00345F7C">
                            <w:pPr>
                              <w:pStyle w:val="tekstzboku"/>
                            </w:pPr>
                          </w:p>
                          <w:p w:rsidR="0008274B" w:rsidRDefault="0008274B" w:rsidP="00345F7C">
                            <w:pPr>
                              <w:pStyle w:val="tekstzboku"/>
                            </w:pPr>
                          </w:p>
                          <w:p w:rsidR="0008274B" w:rsidRDefault="0008274B" w:rsidP="00345F7C">
                            <w:pPr>
                              <w:pStyle w:val="tekstzboku"/>
                            </w:pPr>
                          </w:p>
                          <w:p w:rsidR="0008274B" w:rsidRDefault="0008274B" w:rsidP="00345F7C">
                            <w:pPr>
                              <w:pStyle w:val="tekstzboku"/>
                            </w:pPr>
                          </w:p>
                          <w:p w:rsidR="0008274B" w:rsidRDefault="0008274B" w:rsidP="00345F7C">
                            <w:pPr>
                              <w:pStyle w:val="tekstzboku"/>
                            </w:pPr>
                          </w:p>
                          <w:p w:rsidR="0008274B" w:rsidRDefault="0008274B" w:rsidP="00345F7C">
                            <w:pPr>
                              <w:pStyle w:val="tekstzboku"/>
                            </w:pPr>
                          </w:p>
                          <w:p w:rsidR="0008274B" w:rsidRDefault="0008274B" w:rsidP="00345F7C">
                            <w:pPr>
                              <w:pStyle w:val="tekstzboku"/>
                            </w:pPr>
                          </w:p>
                          <w:p w:rsidR="0008274B" w:rsidRPr="00074DD8" w:rsidRDefault="0008274B" w:rsidP="00345F7C">
                            <w:pPr>
                              <w:pStyle w:val="tekstzboku"/>
                            </w:pPr>
                          </w:p>
                          <w:p w:rsidR="0008274B" w:rsidRPr="00D616D2" w:rsidRDefault="0008274B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E8C1A" id="Pole tekstowe 5" o:spid="_x0000_s1030" type="#_x0000_t202" style="position:absolute;margin-left:413.75pt;margin-top:10.35pt;width:135.85pt;height:77.2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" filled="f" stroked="f">
                <v:textbox>
                  <w:txbxContent>
                    <w:p w:rsidR="0008274B" w:rsidRDefault="0008274B" w:rsidP="00345F7C">
                      <w:pPr>
                        <w:pStyle w:val="tekstzboku"/>
                      </w:pPr>
                    </w:p>
                    <w:p w:rsidR="0008274B" w:rsidRDefault="0008274B" w:rsidP="00345F7C">
                      <w:pPr>
                        <w:pStyle w:val="tekstzboku"/>
                      </w:pPr>
                    </w:p>
                    <w:p w:rsidR="0008274B" w:rsidRDefault="0008274B" w:rsidP="00345F7C">
                      <w:pPr>
                        <w:pStyle w:val="tekstzboku"/>
                      </w:pPr>
                    </w:p>
                    <w:p w:rsidR="0008274B" w:rsidRDefault="0008274B" w:rsidP="00345F7C">
                      <w:pPr>
                        <w:pStyle w:val="tekstzboku"/>
                      </w:pPr>
                    </w:p>
                    <w:p w:rsidR="0008274B" w:rsidRDefault="0008274B" w:rsidP="00345F7C">
                      <w:pPr>
                        <w:pStyle w:val="tekstzboku"/>
                      </w:pPr>
                    </w:p>
                    <w:p w:rsidR="0008274B" w:rsidRDefault="0008274B" w:rsidP="00345F7C">
                      <w:pPr>
                        <w:pStyle w:val="tekstzboku"/>
                      </w:pPr>
                    </w:p>
                    <w:p w:rsidR="0008274B" w:rsidRDefault="0008274B" w:rsidP="00345F7C">
                      <w:pPr>
                        <w:pStyle w:val="tekstzboku"/>
                      </w:pPr>
                    </w:p>
                    <w:p w:rsidR="0008274B" w:rsidRDefault="0008274B" w:rsidP="00345F7C">
                      <w:pPr>
                        <w:pStyle w:val="tekstzboku"/>
                      </w:pPr>
                    </w:p>
                    <w:p w:rsidR="0008274B" w:rsidRDefault="0008274B" w:rsidP="00345F7C">
                      <w:pPr>
                        <w:pStyle w:val="tekstzboku"/>
                      </w:pPr>
                    </w:p>
                    <w:p w:rsidR="0008274B" w:rsidRDefault="0008274B" w:rsidP="00345F7C">
                      <w:pPr>
                        <w:pStyle w:val="tekstzboku"/>
                      </w:pPr>
                    </w:p>
                    <w:p w:rsidR="0008274B" w:rsidRDefault="0008274B" w:rsidP="00345F7C">
                      <w:pPr>
                        <w:pStyle w:val="tekstzboku"/>
                      </w:pPr>
                    </w:p>
                    <w:p w:rsidR="0008274B" w:rsidRDefault="0008274B" w:rsidP="00345F7C">
                      <w:pPr>
                        <w:pStyle w:val="tekstzboku"/>
                      </w:pPr>
                    </w:p>
                    <w:p w:rsidR="0008274B" w:rsidRDefault="0008274B" w:rsidP="00345F7C">
                      <w:pPr>
                        <w:pStyle w:val="tekstzboku"/>
                      </w:pPr>
                    </w:p>
                    <w:p w:rsidR="0008274B" w:rsidRDefault="0008274B" w:rsidP="00345F7C">
                      <w:pPr>
                        <w:pStyle w:val="tekstzboku"/>
                      </w:pPr>
                    </w:p>
                    <w:p w:rsidR="0008274B" w:rsidRDefault="0008274B" w:rsidP="00345F7C">
                      <w:pPr>
                        <w:pStyle w:val="tekstzboku"/>
                      </w:pPr>
                    </w:p>
                    <w:p w:rsidR="0008274B" w:rsidRDefault="0008274B" w:rsidP="00345F7C">
                      <w:pPr>
                        <w:pStyle w:val="tekstzboku"/>
                      </w:pPr>
                    </w:p>
                    <w:p w:rsidR="0008274B" w:rsidRDefault="0008274B" w:rsidP="00345F7C">
                      <w:pPr>
                        <w:pStyle w:val="tekstzboku"/>
                      </w:pPr>
                    </w:p>
                    <w:p w:rsidR="0008274B" w:rsidRDefault="0008274B" w:rsidP="00345F7C">
                      <w:pPr>
                        <w:pStyle w:val="tekstzboku"/>
                      </w:pPr>
                    </w:p>
                    <w:p w:rsidR="0008274B" w:rsidRDefault="0008274B" w:rsidP="00345F7C">
                      <w:pPr>
                        <w:pStyle w:val="tekstzboku"/>
                      </w:pPr>
                    </w:p>
                    <w:p w:rsidR="0008274B" w:rsidRDefault="0008274B" w:rsidP="00345F7C">
                      <w:pPr>
                        <w:pStyle w:val="tekstzboku"/>
                      </w:pPr>
                    </w:p>
                    <w:p w:rsidR="0008274B" w:rsidRDefault="0008274B" w:rsidP="00345F7C">
                      <w:pPr>
                        <w:pStyle w:val="tekstzboku"/>
                      </w:pPr>
                    </w:p>
                    <w:p w:rsidR="0008274B" w:rsidRDefault="0008274B" w:rsidP="00345F7C">
                      <w:pPr>
                        <w:pStyle w:val="tekstzboku"/>
                      </w:pPr>
                    </w:p>
                    <w:p w:rsidR="0008274B" w:rsidRDefault="0008274B" w:rsidP="00345F7C">
                      <w:pPr>
                        <w:pStyle w:val="tekstzboku"/>
                      </w:pPr>
                    </w:p>
                    <w:p w:rsidR="0008274B" w:rsidRDefault="0008274B" w:rsidP="00345F7C">
                      <w:pPr>
                        <w:pStyle w:val="tekstzboku"/>
                      </w:pPr>
                    </w:p>
                    <w:p w:rsidR="0008274B" w:rsidRDefault="0008274B" w:rsidP="00345F7C">
                      <w:pPr>
                        <w:pStyle w:val="tekstzboku"/>
                      </w:pPr>
                    </w:p>
                    <w:p w:rsidR="0008274B" w:rsidRDefault="0008274B" w:rsidP="00345F7C">
                      <w:pPr>
                        <w:pStyle w:val="tekstzboku"/>
                      </w:pPr>
                    </w:p>
                    <w:p w:rsidR="0008274B" w:rsidRDefault="0008274B" w:rsidP="00345F7C">
                      <w:pPr>
                        <w:pStyle w:val="tekstzboku"/>
                      </w:pPr>
                    </w:p>
                    <w:p w:rsidR="0008274B" w:rsidRPr="00074DD8" w:rsidRDefault="0008274B" w:rsidP="00345F7C">
                      <w:pPr>
                        <w:pStyle w:val="tekstzboku"/>
                      </w:pPr>
                    </w:p>
                    <w:p w:rsidR="0008274B" w:rsidRPr="00D616D2" w:rsidRDefault="0008274B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45F7C" w:rsidRPr="00D76FB7">
        <w:rPr>
          <w:rFonts w:ascii="Fira Sans" w:hAnsi="Fira Sans"/>
          <w:b/>
          <w:szCs w:val="19"/>
        </w:rPr>
        <w:t>Obroty towarowe według ważniejszych krajów</w:t>
      </w:r>
    </w:p>
    <w:p w:rsidR="00D4076A" w:rsidRPr="00C57881" w:rsidRDefault="00D4076A" w:rsidP="00D4076A">
      <w:r w:rsidRPr="00C57881">
        <w:t xml:space="preserve">W </w:t>
      </w:r>
      <w:r w:rsidR="007B4BFF" w:rsidRPr="00C57881">
        <w:t>styczniu – lutym</w:t>
      </w:r>
      <w:r w:rsidRPr="00C57881">
        <w:t xml:space="preserve"> </w:t>
      </w:r>
      <w:r w:rsidR="003962EE" w:rsidRPr="00C57881">
        <w:t>b</w:t>
      </w:r>
      <w:r w:rsidRPr="00C57881">
        <w:t xml:space="preserve">r. wśród głównych partnerów handlowych Polski w eksporcie odnotowano </w:t>
      </w:r>
      <w:r w:rsidR="00F46486" w:rsidRPr="00C57881">
        <w:t xml:space="preserve">w większości </w:t>
      </w:r>
      <w:r w:rsidRPr="00C57881">
        <w:t xml:space="preserve">spadki w porównaniu </w:t>
      </w:r>
      <w:r w:rsidR="003962EE" w:rsidRPr="00C57881">
        <w:t>z</w:t>
      </w:r>
      <w:r w:rsidRPr="00C57881">
        <w:t xml:space="preserve"> analogiczn</w:t>
      </w:r>
      <w:r w:rsidR="003962EE" w:rsidRPr="00C57881">
        <w:t>ym</w:t>
      </w:r>
      <w:r w:rsidRPr="00C57881">
        <w:t xml:space="preserve"> okres</w:t>
      </w:r>
      <w:r w:rsidR="003962EE" w:rsidRPr="00C57881">
        <w:t>em</w:t>
      </w:r>
      <w:r w:rsidRPr="00C57881">
        <w:t xml:space="preserve"> </w:t>
      </w:r>
      <w:r w:rsidR="00E57320" w:rsidRPr="00C57881">
        <w:t>2024</w:t>
      </w:r>
      <w:r w:rsidRPr="00C57881">
        <w:t xml:space="preserve"> r</w:t>
      </w:r>
      <w:r w:rsidR="003962EE" w:rsidRPr="00C57881">
        <w:t>.</w:t>
      </w:r>
      <w:r w:rsidR="00F46486" w:rsidRPr="00C57881">
        <w:t xml:space="preserve"> Wzrost wystąpił w przypadku </w:t>
      </w:r>
      <w:r w:rsidRPr="00C57881">
        <w:t xml:space="preserve">eksportu </w:t>
      </w:r>
      <w:r w:rsidR="00E67F4E" w:rsidRPr="00C57881">
        <w:t>do Stanów Zjednoczonych</w:t>
      </w:r>
      <w:r w:rsidR="00F46486" w:rsidRPr="00C57881">
        <w:t xml:space="preserve"> </w:t>
      </w:r>
      <w:r w:rsidR="00F36E48">
        <w:t>(</w:t>
      </w:r>
      <w:r w:rsidR="008D26B8" w:rsidRPr="00C57881">
        <w:t xml:space="preserve">o </w:t>
      </w:r>
      <w:r w:rsidR="007A0B14" w:rsidRPr="00C57881">
        <w:t>7</w:t>
      </w:r>
      <w:r w:rsidR="008D26B8" w:rsidRPr="00C57881">
        <w:t>,</w:t>
      </w:r>
      <w:r w:rsidR="007A0B14" w:rsidRPr="00C57881">
        <w:t>5</w:t>
      </w:r>
      <w:r w:rsidR="008D26B8" w:rsidRPr="00C57881">
        <w:t>%</w:t>
      </w:r>
      <w:r w:rsidR="00FE3081">
        <w:t>)</w:t>
      </w:r>
      <w:r w:rsidR="008D26B8" w:rsidRPr="00C57881">
        <w:t xml:space="preserve">, </w:t>
      </w:r>
      <w:r w:rsidR="00F906FD" w:rsidRPr="00C57881">
        <w:t xml:space="preserve">Słowacji </w:t>
      </w:r>
      <w:r w:rsidR="00FE3081">
        <w:t>(</w:t>
      </w:r>
      <w:r w:rsidR="00F906FD" w:rsidRPr="00C57881">
        <w:t>o 1,6%</w:t>
      </w:r>
      <w:r w:rsidR="00FE3081">
        <w:t>)</w:t>
      </w:r>
      <w:r w:rsidR="00F906FD" w:rsidRPr="00C57881">
        <w:t xml:space="preserve">, </w:t>
      </w:r>
      <w:r w:rsidR="008D26B8" w:rsidRPr="00C57881">
        <w:t xml:space="preserve">Wielkiej Brytanii </w:t>
      </w:r>
      <w:r w:rsidR="00FE3081">
        <w:t>(</w:t>
      </w:r>
      <w:r w:rsidR="008D26B8" w:rsidRPr="00C57881">
        <w:t xml:space="preserve">o </w:t>
      </w:r>
      <w:r w:rsidR="00F906FD" w:rsidRPr="00C57881">
        <w:t>1</w:t>
      </w:r>
      <w:r w:rsidR="008D26B8" w:rsidRPr="00C57881">
        <w:t>,</w:t>
      </w:r>
      <w:r w:rsidR="00F906FD" w:rsidRPr="00C57881">
        <w:t>1%</w:t>
      </w:r>
      <w:r w:rsidR="00FE3081">
        <w:t>)</w:t>
      </w:r>
      <w:r w:rsidR="00F906FD" w:rsidRPr="00C57881">
        <w:t xml:space="preserve"> oraz Ukrainy </w:t>
      </w:r>
      <w:r w:rsidR="00FE3081">
        <w:t>(</w:t>
      </w:r>
      <w:r w:rsidR="00F906FD" w:rsidRPr="00C57881">
        <w:t>o 1,0%)</w:t>
      </w:r>
      <w:r w:rsidRPr="00C57881">
        <w:t xml:space="preserve">. W imporcie </w:t>
      </w:r>
      <w:r w:rsidR="003962EE" w:rsidRPr="00C57881">
        <w:t xml:space="preserve">odnotowano wzrost </w:t>
      </w:r>
      <w:r w:rsidRPr="00C57881">
        <w:t>obrotów z</w:t>
      </w:r>
      <w:r w:rsidR="00F906FD" w:rsidRPr="00C57881">
        <w:t xml:space="preserve"> Koreą Południową </w:t>
      </w:r>
      <w:r w:rsidR="00FE3081">
        <w:t>(</w:t>
      </w:r>
      <w:r w:rsidR="00F906FD" w:rsidRPr="00C57881">
        <w:t>o 32,6%</w:t>
      </w:r>
      <w:r w:rsidR="00FE3081">
        <w:t>)</w:t>
      </w:r>
      <w:r w:rsidR="00F906FD" w:rsidRPr="00C57881">
        <w:t>,</w:t>
      </w:r>
      <w:r w:rsidRPr="00C57881">
        <w:t xml:space="preserve"> </w:t>
      </w:r>
      <w:r w:rsidR="00F906FD" w:rsidRPr="00C57881">
        <w:t xml:space="preserve">Danią </w:t>
      </w:r>
      <w:r w:rsidR="00FE3081">
        <w:t>(</w:t>
      </w:r>
      <w:r w:rsidR="00F906FD" w:rsidRPr="00C57881">
        <w:t>o 22,5%</w:t>
      </w:r>
      <w:r w:rsidR="00FE3081">
        <w:t>)</w:t>
      </w:r>
      <w:r w:rsidR="00F906FD" w:rsidRPr="00C57881">
        <w:t xml:space="preserve">, </w:t>
      </w:r>
      <w:r w:rsidR="00AC4339" w:rsidRPr="00C57881">
        <w:t xml:space="preserve">Stanami Zjednoczonymi </w:t>
      </w:r>
      <w:r w:rsidR="00FE3081">
        <w:t>(</w:t>
      </w:r>
      <w:r w:rsidR="00AC4339" w:rsidRPr="00C57881">
        <w:t xml:space="preserve">o </w:t>
      </w:r>
      <w:r w:rsidR="00F906FD" w:rsidRPr="00C57881">
        <w:t>14</w:t>
      </w:r>
      <w:r w:rsidR="00AC4339" w:rsidRPr="00C57881">
        <w:t>,</w:t>
      </w:r>
      <w:r w:rsidR="00F906FD" w:rsidRPr="00C57881">
        <w:t>9</w:t>
      </w:r>
      <w:r w:rsidR="00AC4339" w:rsidRPr="00C57881">
        <w:t>%</w:t>
      </w:r>
      <w:r w:rsidR="00FE3081">
        <w:t>)</w:t>
      </w:r>
      <w:r w:rsidR="00AC4339" w:rsidRPr="00C57881">
        <w:t xml:space="preserve"> </w:t>
      </w:r>
      <w:r w:rsidR="00F906FD" w:rsidRPr="00C57881">
        <w:t>oraz</w:t>
      </w:r>
      <w:r w:rsidR="00AC4339" w:rsidRPr="00C57881">
        <w:t xml:space="preserve"> Chinami </w:t>
      </w:r>
      <w:r w:rsidR="00FE3081">
        <w:t>(</w:t>
      </w:r>
      <w:r w:rsidR="00AC4339" w:rsidRPr="00C57881">
        <w:t xml:space="preserve">o </w:t>
      </w:r>
      <w:r w:rsidR="00F906FD" w:rsidRPr="00C57881">
        <w:t>13</w:t>
      </w:r>
      <w:r w:rsidR="00AC4339" w:rsidRPr="00C57881">
        <w:t>,</w:t>
      </w:r>
      <w:r w:rsidR="00F906FD" w:rsidRPr="00C57881">
        <w:t>0</w:t>
      </w:r>
      <w:r w:rsidR="00AC4339" w:rsidRPr="00C57881">
        <w:t>%</w:t>
      </w:r>
      <w:r w:rsidR="00FE3081">
        <w:t>)</w:t>
      </w:r>
      <w:r w:rsidRPr="00C57881">
        <w:t xml:space="preserve">. </w:t>
      </w:r>
    </w:p>
    <w:p w:rsidR="00345F7C" w:rsidRPr="00C57881" w:rsidRDefault="00E64E91" w:rsidP="00D4076A">
      <w:pPr>
        <w:rPr>
          <w:shd w:val="clear" w:color="auto" w:fill="FFFFFF"/>
        </w:rPr>
      </w:pPr>
      <w:r w:rsidRPr="00C57881">
        <w:rPr>
          <w:shd w:val="clear" w:color="auto" w:fill="FFFFFF"/>
        </w:rPr>
        <w:lastRenderedPageBreak/>
        <w:t xml:space="preserve">Obroty z pierwszą dziesiątką naszych partnerów handlowych stanowiły </w:t>
      </w:r>
      <w:r w:rsidR="00A96A58" w:rsidRPr="00C57881">
        <w:rPr>
          <w:rFonts w:eastAsiaTheme="minorEastAsia" w:cs="Fira Sans"/>
          <w:color w:val="000000"/>
          <w:szCs w:val="19"/>
          <w:lang w:eastAsia="pl-PL"/>
        </w:rPr>
        <w:t>66,3</w:t>
      </w:r>
      <w:r w:rsidRPr="00C57881">
        <w:rPr>
          <w:shd w:val="clear" w:color="auto" w:fill="FFFFFF"/>
        </w:rPr>
        <w:t xml:space="preserve">% eksportu </w:t>
      </w:r>
      <w:r w:rsidR="003962EE" w:rsidRPr="00C57881">
        <w:rPr>
          <w:shd w:val="clear" w:color="auto" w:fill="FFFFFF"/>
        </w:rPr>
        <w:t xml:space="preserve">ogółem </w:t>
      </w:r>
      <w:r w:rsidRPr="00C57881">
        <w:rPr>
          <w:shd w:val="clear" w:color="auto" w:fill="FFFFFF"/>
        </w:rPr>
        <w:t>(w</w:t>
      </w:r>
      <w:r w:rsidR="003962EE" w:rsidRPr="00C57881">
        <w:rPr>
          <w:shd w:val="clear" w:color="auto" w:fill="FFFFFF"/>
        </w:rPr>
        <w:t xml:space="preserve">obec </w:t>
      </w:r>
      <w:r w:rsidR="00B61F8C" w:rsidRPr="00C57881">
        <w:rPr>
          <w:shd w:val="clear" w:color="auto" w:fill="FFFFFF"/>
        </w:rPr>
        <w:t>66,8</w:t>
      </w:r>
      <w:r w:rsidRPr="00C57881">
        <w:rPr>
          <w:shd w:val="clear" w:color="auto" w:fill="FFFFFF"/>
        </w:rPr>
        <w:t>%</w:t>
      </w:r>
      <w:r w:rsidR="003962EE" w:rsidRPr="00C57881">
        <w:rPr>
          <w:shd w:val="clear" w:color="auto" w:fill="FFFFFF"/>
        </w:rPr>
        <w:t xml:space="preserve"> w </w:t>
      </w:r>
      <w:r w:rsidR="007B4BFF" w:rsidRPr="00C57881">
        <w:rPr>
          <w:shd w:val="clear" w:color="auto" w:fill="FFFFFF"/>
        </w:rPr>
        <w:t>styczniu – lutym</w:t>
      </w:r>
      <w:r w:rsidR="003962EE" w:rsidRPr="00C57881">
        <w:rPr>
          <w:shd w:val="clear" w:color="auto" w:fill="FFFFFF"/>
        </w:rPr>
        <w:t xml:space="preserve"> 2024 r.</w:t>
      </w:r>
      <w:r w:rsidRPr="00C57881">
        <w:rPr>
          <w:shd w:val="clear" w:color="auto" w:fill="FFFFFF"/>
        </w:rPr>
        <w:t xml:space="preserve">), a importu ogółem – </w:t>
      </w:r>
      <w:r w:rsidR="00662912" w:rsidRPr="00C57881">
        <w:rPr>
          <w:rFonts w:eastAsiaTheme="minorEastAsia" w:cs="Fira Sans"/>
          <w:color w:val="000000"/>
          <w:szCs w:val="19"/>
          <w:lang w:eastAsia="pl-PL"/>
        </w:rPr>
        <w:t>61,2</w:t>
      </w:r>
      <w:r w:rsidRPr="00C57881">
        <w:rPr>
          <w:shd w:val="clear" w:color="auto" w:fill="FFFFFF"/>
        </w:rPr>
        <w:t xml:space="preserve">% (wobec </w:t>
      </w:r>
      <w:r w:rsidR="00E26BC6" w:rsidRPr="00C57881">
        <w:rPr>
          <w:shd w:val="clear" w:color="auto" w:fill="FFFFFF"/>
        </w:rPr>
        <w:t>61,0</w:t>
      </w:r>
      <w:r w:rsidRPr="00C57881">
        <w:rPr>
          <w:shd w:val="clear" w:color="auto" w:fill="FFFFFF"/>
        </w:rPr>
        <w:t>%).</w:t>
      </w:r>
    </w:p>
    <w:p w:rsidR="00ED3B34" w:rsidRDefault="00C77C4A" w:rsidP="0043023F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shd w:val="clear" w:color="auto" w:fill="FFFFFF"/>
        </w:rPr>
      </w:pPr>
      <w:r w:rsidRPr="00C57881">
        <w:rPr>
          <w:shd w:val="clear" w:color="auto" w:fill="FFFFFF"/>
        </w:rPr>
        <w:t xml:space="preserve">Udział Niemiec </w:t>
      </w:r>
      <w:r w:rsidR="000F2529" w:rsidRPr="00C57881">
        <w:rPr>
          <w:shd w:val="clear" w:color="auto" w:fill="FFFFFF"/>
        </w:rPr>
        <w:t>w eksporcie zmniejszył się w porównaniu z</w:t>
      </w:r>
      <w:r w:rsidR="003962EE" w:rsidRPr="00C57881">
        <w:rPr>
          <w:shd w:val="clear" w:color="auto" w:fill="FFFFFF"/>
        </w:rPr>
        <w:t>e</w:t>
      </w:r>
      <w:r w:rsidR="000F2529" w:rsidRPr="00C57881">
        <w:rPr>
          <w:shd w:val="clear" w:color="auto" w:fill="FFFFFF"/>
        </w:rPr>
        <w:t xml:space="preserve"> </w:t>
      </w:r>
      <w:r w:rsidR="003962EE" w:rsidRPr="00C57881">
        <w:rPr>
          <w:shd w:val="clear" w:color="auto" w:fill="FFFFFF"/>
        </w:rPr>
        <w:t>styczniem</w:t>
      </w:r>
      <w:r w:rsidR="00AA57F5">
        <w:rPr>
          <w:shd w:val="clear" w:color="auto" w:fill="FFFFFF"/>
        </w:rPr>
        <w:t xml:space="preserve"> – lutym </w:t>
      </w:r>
      <w:r w:rsidR="003962EE" w:rsidRPr="00C57881">
        <w:rPr>
          <w:shd w:val="clear" w:color="auto" w:fill="FFFFFF"/>
        </w:rPr>
        <w:t xml:space="preserve">2024 r. </w:t>
      </w:r>
      <w:r w:rsidR="00C248CB" w:rsidRPr="00C57881">
        <w:rPr>
          <w:shd w:val="clear" w:color="auto" w:fill="FFFFFF"/>
        </w:rPr>
        <w:t xml:space="preserve">o </w:t>
      </w:r>
      <w:bookmarkStart w:id="26" w:name="_Hlk161085020"/>
      <w:r w:rsidR="00206652" w:rsidRPr="00C57881">
        <w:rPr>
          <w:shd w:val="clear" w:color="auto" w:fill="FFFFFF"/>
        </w:rPr>
        <w:t>0</w:t>
      </w:r>
      <w:r w:rsidR="00000AF8" w:rsidRPr="00C57881">
        <w:rPr>
          <w:shd w:val="clear" w:color="auto" w:fill="FFFFFF"/>
        </w:rPr>
        <w:t>,</w:t>
      </w:r>
      <w:r w:rsidR="00206652" w:rsidRPr="00C57881">
        <w:rPr>
          <w:shd w:val="clear" w:color="auto" w:fill="FFFFFF"/>
        </w:rPr>
        <w:t>6</w:t>
      </w:r>
      <w:r w:rsidR="004241CA" w:rsidRPr="00C57881">
        <w:rPr>
          <w:shd w:val="clear" w:color="auto" w:fill="FFFFFF"/>
        </w:rPr>
        <w:t xml:space="preserve"> </w:t>
      </w:r>
      <w:bookmarkEnd w:id="26"/>
      <w:r w:rsidR="007F2A42" w:rsidRPr="00C57881">
        <w:rPr>
          <w:shd w:val="clear" w:color="auto" w:fill="FFFFFF"/>
        </w:rPr>
        <w:t>p. proc. i</w:t>
      </w:r>
      <w:r w:rsidR="00637342" w:rsidRPr="00C57881">
        <w:rPr>
          <w:shd w:val="clear" w:color="auto" w:fill="FFFFFF"/>
        </w:rPr>
        <w:t> </w:t>
      </w:r>
      <w:r w:rsidR="007F2A42" w:rsidRPr="00C57881">
        <w:rPr>
          <w:shd w:val="clear" w:color="auto" w:fill="FFFFFF"/>
        </w:rPr>
        <w:t xml:space="preserve">wyniósł </w:t>
      </w:r>
      <w:r w:rsidR="00206652" w:rsidRPr="00C57881">
        <w:rPr>
          <w:shd w:val="clear" w:color="auto" w:fill="FFFFFF"/>
        </w:rPr>
        <w:t>26,8</w:t>
      </w:r>
      <w:r w:rsidR="000F2529" w:rsidRPr="00C57881">
        <w:rPr>
          <w:shd w:val="clear" w:color="auto" w:fill="FFFFFF"/>
        </w:rPr>
        <w:t>%</w:t>
      </w:r>
      <w:r w:rsidRPr="00C57881">
        <w:rPr>
          <w:shd w:val="clear" w:color="auto" w:fill="FFFFFF"/>
        </w:rPr>
        <w:t>, a w imporcie</w:t>
      </w:r>
      <w:r w:rsidR="00ED7CBA" w:rsidRPr="00C57881">
        <w:rPr>
          <w:shd w:val="clear" w:color="auto" w:fill="FFFFFF"/>
        </w:rPr>
        <w:t xml:space="preserve"> </w:t>
      </w:r>
      <w:r w:rsidR="0086302D" w:rsidRPr="00C57881">
        <w:rPr>
          <w:shd w:val="clear" w:color="auto" w:fill="FFFFFF"/>
        </w:rPr>
        <w:t>spadł</w:t>
      </w:r>
      <w:r w:rsidRPr="00C57881">
        <w:rPr>
          <w:shd w:val="clear" w:color="auto" w:fill="FFFFFF"/>
        </w:rPr>
        <w:t xml:space="preserve"> o </w:t>
      </w:r>
      <w:r w:rsidR="00206652" w:rsidRPr="00C57881">
        <w:rPr>
          <w:shd w:val="clear" w:color="auto" w:fill="FFFFFF"/>
        </w:rPr>
        <w:t>1</w:t>
      </w:r>
      <w:r w:rsidR="0086302D" w:rsidRPr="00C57881">
        <w:rPr>
          <w:shd w:val="clear" w:color="auto" w:fill="FFFFFF"/>
        </w:rPr>
        <w:t>,</w:t>
      </w:r>
      <w:r w:rsidR="00206652" w:rsidRPr="00C57881">
        <w:rPr>
          <w:shd w:val="clear" w:color="auto" w:fill="FFFFFF"/>
        </w:rPr>
        <w:t>7</w:t>
      </w:r>
      <w:r w:rsidRPr="00C57881">
        <w:rPr>
          <w:shd w:val="clear" w:color="auto" w:fill="FFFFFF"/>
        </w:rPr>
        <w:t xml:space="preserve"> p. proc</w:t>
      </w:r>
      <w:r w:rsidR="00772D14" w:rsidRPr="00C57881">
        <w:rPr>
          <w:shd w:val="clear" w:color="auto" w:fill="FFFFFF"/>
        </w:rPr>
        <w:t>.</w:t>
      </w:r>
      <w:r w:rsidRPr="00C57881">
        <w:rPr>
          <w:shd w:val="clear" w:color="auto" w:fill="FFFFFF"/>
        </w:rPr>
        <w:t xml:space="preserve"> </w:t>
      </w:r>
      <w:r w:rsidR="00637342" w:rsidRPr="00C57881">
        <w:rPr>
          <w:shd w:val="clear" w:color="auto" w:fill="FFFFFF"/>
        </w:rPr>
        <w:t xml:space="preserve">do </w:t>
      </w:r>
      <w:r w:rsidR="00026476" w:rsidRPr="00C57881">
        <w:rPr>
          <w:shd w:val="clear" w:color="auto" w:fill="FFFFFF"/>
        </w:rPr>
        <w:t>1</w:t>
      </w:r>
      <w:r w:rsidR="00206652" w:rsidRPr="00C57881">
        <w:rPr>
          <w:shd w:val="clear" w:color="auto" w:fill="FFFFFF"/>
        </w:rPr>
        <w:t>8</w:t>
      </w:r>
      <w:r w:rsidR="00026476" w:rsidRPr="00C57881">
        <w:rPr>
          <w:shd w:val="clear" w:color="auto" w:fill="FFFFFF"/>
        </w:rPr>
        <w:t>,</w:t>
      </w:r>
      <w:r w:rsidR="00206652" w:rsidRPr="00C57881">
        <w:rPr>
          <w:shd w:val="clear" w:color="auto" w:fill="FFFFFF"/>
        </w:rPr>
        <w:t>6</w:t>
      </w:r>
      <w:r w:rsidR="00937786" w:rsidRPr="00C57881">
        <w:rPr>
          <w:shd w:val="clear" w:color="auto" w:fill="FFFFFF"/>
        </w:rPr>
        <w:t>%</w:t>
      </w:r>
      <w:r w:rsidRPr="00C57881">
        <w:rPr>
          <w:shd w:val="clear" w:color="auto" w:fill="FFFFFF"/>
        </w:rPr>
        <w:t xml:space="preserve">. Dodatnie saldo wyniosło </w:t>
      </w:r>
      <w:r w:rsidR="00206652" w:rsidRPr="00C57881">
        <w:rPr>
          <w:shd w:val="clear" w:color="auto" w:fill="FFFFFF"/>
        </w:rPr>
        <w:t>18</w:t>
      </w:r>
      <w:r w:rsidR="007C6DB1" w:rsidRPr="00C57881">
        <w:rPr>
          <w:shd w:val="clear" w:color="auto" w:fill="FFFFFF"/>
        </w:rPr>
        <w:t xml:space="preserve">,6 </w:t>
      </w:r>
      <w:r w:rsidRPr="00C57881">
        <w:rPr>
          <w:shd w:val="clear" w:color="auto" w:fill="FFFFFF"/>
        </w:rPr>
        <w:t>ml</w:t>
      </w:r>
      <w:r w:rsidR="00F70DA2" w:rsidRPr="00C57881">
        <w:rPr>
          <w:shd w:val="clear" w:color="auto" w:fill="FFFFFF"/>
        </w:rPr>
        <w:t>d</w:t>
      </w:r>
      <w:r w:rsidRPr="00C57881">
        <w:rPr>
          <w:shd w:val="clear" w:color="auto" w:fill="FFFFFF"/>
        </w:rPr>
        <w:t xml:space="preserve"> </w:t>
      </w:r>
      <w:r w:rsidR="00A52A97" w:rsidRPr="00C57881">
        <w:rPr>
          <w:shd w:val="clear" w:color="auto" w:fill="FFFFFF"/>
        </w:rPr>
        <w:t>PLN</w:t>
      </w:r>
      <w:r w:rsidRPr="00C57881">
        <w:rPr>
          <w:shd w:val="clear" w:color="auto" w:fill="FFFFFF"/>
        </w:rPr>
        <w:t xml:space="preserve"> (</w:t>
      </w:r>
      <w:r w:rsidR="00206652" w:rsidRPr="00C57881">
        <w:rPr>
          <w:shd w:val="clear" w:color="auto" w:fill="FFFFFF"/>
        </w:rPr>
        <w:t>4</w:t>
      </w:r>
      <w:r w:rsidR="007C6DB1" w:rsidRPr="00C57881">
        <w:rPr>
          <w:shd w:val="clear" w:color="auto" w:fill="FFFFFF"/>
        </w:rPr>
        <w:t>,</w:t>
      </w:r>
      <w:r w:rsidR="00206652" w:rsidRPr="00C57881">
        <w:rPr>
          <w:shd w:val="clear" w:color="auto" w:fill="FFFFFF"/>
        </w:rPr>
        <w:t>5</w:t>
      </w:r>
      <w:r w:rsidR="007C6DB1" w:rsidRPr="00C57881">
        <w:rPr>
          <w:shd w:val="clear" w:color="auto" w:fill="FFFFFF"/>
        </w:rPr>
        <w:t xml:space="preserve"> </w:t>
      </w:r>
      <w:r w:rsidR="00F70DA2" w:rsidRPr="00C57881">
        <w:rPr>
          <w:shd w:val="clear" w:color="auto" w:fill="FFFFFF"/>
        </w:rPr>
        <w:t>mld</w:t>
      </w:r>
      <w:r w:rsidRPr="00C57881">
        <w:rPr>
          <w:shd w:val="clear" w:color="auto" w:fill="FFFFFF"/>
        </w:rPr>
        <w:t xml:space="preserve"> USD, </w:t>
      </w:r>
      <w:r w:rsidR="00206652" w:rsidRPr="00C57881">
        <w:rPr>
          <w:shd w:val="clear" w:color="auto" w:fill="FFFFFF"/>
        </w:rPr>
        <w:t>4</w:t>
      </w:r>
      <w:r w:rsidR="007C6DB1" w:rsidRPr="00C57881">
        <w:rPr>
          <w:shd w:val="clear" w:color="auto" w:fill="FFFFFF"/>
        </w:rPr>
        <w:t xml:space="preserve">,3 </w:t>
      </w:r>
      <w:r w:rsidRPr="00C57881">
        <w:rPr>
          <w:shd w:val="clear" w:color="auto" w:fill="FFFFFF"/>
        </w:rPr>
        <w:t>ml</w:t>
      </w:r>
      <w:r w:rsidR="00F70DA2" w:rsidRPr="00C57881">
        <w:rPr>
          <w:shd w:val="clear" w:color="auto" w:fill="FFFFFF"/>
        </w:rPr>
        <w:t>d</w:t>
      </w:r>
      <w:r w:rsidRPr="00C57881">
        <w:rPr>
          <w:shd w:val="clear" w:color="auto" w:fill="FFFFFF"/>
        </w:rPr>
        <w:t xml:space="preserve"> EUR)</w:t>
      </w:r>
      <w:r w:rsidR="0090020B" w:rsidRPr="00C57881">
        <w:rPr>
          <w:shd w:val="clear" w:color="auto" w:fill="FFFFFF"/>
        </w:rPr>
        <w:t>,</w:t>
      </w:r>
      <w:r w:rsidRPr="00C57881">
        <w:rPr>
          <w:shd w:val="clear" w:color="auto" w:fill="FFFFFF"/>
        </w:rPr>
        <w:t xml:space="preserve"> wobec </w:t>
      </w:r>
      <w:r w:rsidR="00206652" w:rsidRPr="00C57881">
        <w:rPr>
          <w:shd w:val="clear" w:color="auto" w:fill="FFFFFF"/>
        </w:rPr>
        <w:t>19,9</w:t>
      </w:r>
      <w:r w:rsidR="007C6DB1" w:rsidRPr="00C57881">
        <w:rPr>
          <w:shd w:val="clear" w:color="auto" w:fill="FFFFFF"/>
        </w:rPr>
        <w:t xml:space="preserve"> </w:t>
      </w:r>
      <w:r w:rsidRPr="00C57881">
        <w:rPr>
          <w:shd w:val="clear" w:color="auto" w:fill="FFFFFF"/>
        </w:rPr>
        <w:t>ml</w:t>
      </w:r>
      <w:r w:rsidR="00F70DA2" w:rsidRPr="00C57881">
        <w:rPr>
          <w:shd w:val="clear" w:color="auto" w:fill="FFFFFF"/>
        </w:rPr>
        <w:t>d</w:t>
      </w:r>
      <w:r w:rsidRPr="00C57881">
        <w:rPr>
          <w:shd w:val="clear" w:color="auto" w:fill="FFFFFF"/>
        </w:rPr>
        <w:t xml:space="preserve"> </w:t>
      </w:r>
      <w:r w:rsidR="00A52A97" w:rsidRPr="00C57881">
        <w:rPr>
          <w:shd w:val="clear" w:color="auto" w:fill="FFFFFF"/>
        </w:rPr>
        <w:t>PLN</w:t>
      </w:r>
      <w:r w:rsidRPr="00C57881">
        <w:rPr>
          <w:shd w:val="clear" w:color="auto" w:fill="FFFFFF"/>
        </w:rPr>
        <w:t xml:space="preserve"> (</w:t>
      </w:r>
      <w:r w:rsidR="00206652" w:rsidRPr="00C57881">
        <w:rPr>
          <w:shd w:val="clear" w:color="auto" w:fill="FFFFFF"/>
        </w:rPr>
        <w:t>5,0</w:t>
      </w:r>
      <w:r w:rsidR="00CD576B" w:rsidRPr="00C57881">
        <w:rPr>
          <w:shd w:val="clear" w:color="auto" w:fill="FFFFFF"/>
        </w:rPr>
        <w:t xml:space="preserve"> </w:t>
      </w:r>
      <w:r w:rsidRPr="00C57881">
        <w:rPr>
          <w:shd w:val="clear" w:color="auto" w:fill="FFFFFF"/>
        </w:rPr>
        <w:t>ml</w:t>
      </w:r>
      <w:r w:rsidR="00F70DA2" w:rsidRPr="00C57881">
        <w:rPr>
          <w:shd w:val="clear" w:color="auto" w:fill="FFFFFF"/>
        </w:rPr>
        <w:t>d</w:t>
      </w:r>
      <w:r w:rsidRPr="00C57881">
        <w:rPr>
          <w:shd w:val="clear" w:color="auto" w:fill="FFFFFF"/>
        </w:rPr>
        <w:t xml:space="preserve"> USD, </w:t>
      </w:r>
      <w:r w:rsidR="00206652" w:rsidRPr="00C57881">
        <w:rPr>
          <w:shd w:val="clear" w:color="auto" w:fill="FFFFFF"/>
        </w:rPr>
        <w:t>4,</w:t>
      </w:r>
      <w:r w:rsidR="000B3A53">
        <w:rPr>
          <w:shd w:val="clear" w:color="auto" w:fill="FFFFFF"/>
        </w:rPr>
        <w:t>5</w:t>
      </w:r>
      <w:r w:rsidR="00206652" w:rsidRPr="00C57881">
        <w:rPr>
          <w:shd w:val="clear" w:color="auto" w:fill="FFFFFF"/>
        </w:rPr>
        <w:t xml:space="preserve"> </w:t>
      </w:r>
      <w:r w:rsidRPr="00C57881">
        <w:rPr>
          <w:shd w:val="clear" w:color="auto" w:fill="FFFFFF"/>
        </w:rPr>
        <w:t>ml</w:t>
      </w:r>
      <w:r w:rsidR="00F70DA2" w:rsidRPr="00C57881">
        <w:rPr>
          <w:shd w:val="clear" w:color="auto" w:fill="FFFFFF"/>
        </w:rPr>
        <w:t>d</w:t>
      </w:r>
      <w:r w:rsidRPr="00C57881">
        <w:rPr>
          <w:shd w:val="clear" w:color="auto" w:fill="FFFFFF"/>
        </w:rPr>
        <w:t xml:space="preserve"> </w:t>
      </w:r>
      <w:r w:rsidR="00030509" w:rsidRPr="00C57881">
        <w:rPr>
          <w:shd w:val="clear" w:color="auto" w:fill="FFFFFF"/>
        </w:rPr>
        <w:t>E</w:t>
      </w:r>
      <w:r w:rsidRPr="00C57881">
        <w:rPr>
          <w:shd w:val="clear" w:color="auto" w:fill="FFFFFF"/>
        </w:rPr>
        <w:t xml:space="preserve">UR) </w:t>
      </w:r>
      <w:r w:rsidR="00637342" w:rsidRPr="00C57881">
        <w:rPr>
          <w:shd w:val="clear" w:color="auto" w:fill="FFFFFF"/>
        </w:rPr>
        <w:t>przed rokiem.</w:t>
      </w:r>
      <w:r w:rsidR="00BE3BF9" w:rsidRPr="00EE2AD4">
        <w:rPr>
          <w:shd w:val="clear" w:color="auto" w:fill="FFFFFF"/>
        </w:rPr>
        <w:t xml:space="preserve"> </w:t>
      </w:r>
    </w:p>
    <w:p w:rsidR="00FE3081" w:rsidRDefault="00C34175" w:rsidP="0043023F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shd w:val="clear" w:color="auto" w:fill="FFFFFF"/>
        </w:rPr>
      </w:pPr>
      <w:r w:rsidRPr="00C57881">
        <w:rPr>
          <w:b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0336" behindDoc="1" locked="0" layoutInCell="1" allowOverlap="1" wp14:anchorId="1D9F5DD0" wp14:editId="276DC782">
                <wp:simplePos x="0" y="0"/>
                <wp:positionH relativeFrom="column">
                  <wp:posOffset>5331559</wp:posOffset>
                </wp:positionH>
                <wp:positionV relativeFrom="paragraph">
                  <wp:posOffset>-54173</wp:posOffset>
                </wp:positionV>
                <wp:extent cx="1389380" cy="1246505"/>
                <wp:effectExtent l="0" t="0" r="0" b="0"/>
                <wp:wrapTight wrapText="bothSides">
                  <wp:wrapPolygon edited="0">
                    <wp:start x="888" y="0"/>
                    <wp:lineTo x="888" y="21127"/>
                    <wp:lineTo x="20435" y="21127"/>
                    <wp:lineTo x="20435" y="0"/>
                    <wp:lineTo x="888" y="0"/>
                  </wp:wrapPolygon>
                </wp:wrapTight>
                <wp:docPr id="13" name="Pole tekstowe 13" descr="W styczniu – lutym 2025 r. udział obrotów ogółem z Niemcami zmniejszył się w porównaniu z analo-gicznym okresem roku poprzednieg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9380" cy="1246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274B" w:rsidRDefault="0008274B" w:rsidP="00570A00">
                            <w:pPr>
                              <w:pStyle w:val="tekstzboku"/>
                              <w:spacing w:before="0"/>
                            </w:pPr>
                            <w:r>
                              <w:t xml:space="preserve">Udział Stanów Zjednoczonych w eksporcie towarów wzrósł do 3,6% w porównaniu z okresem styczeń-luty 2024 r. (kiedy wynosił 3,2%). </w:t>
                            </w:r>
                          </w:p>
                          <w:p w:rsidR="0008274B" w:rsidRDefault="0008274B" w:rsidP="00C41AFC">
                            <w:pPr>
                              <w:pStyle w:val="tekstzboku"/>
                            </w:pPr>
                          </w:p>
                          <w:p w:rsidR="0008274B" w:rsidRDefault="0008274B" w:rsidP="00C41AFC">
                            <w:pPr>
                              <w:pStyle w:val="tekstzboku"/>
                            </w:pPr>
                          </w:p>
                          <w:p w:rsidR="0008274B" w:rsidRDefault="0008274B" w:rsidP="00C41AFC">
                            <w:pPr>
                              <w:pStyle w:val="tekstzboku"/>
                            </w:pPr>
                          </w:p>
                          <w:p w:rsidR="0008274B" w:rsidRDefault="0008274B" w:rsidP="00C41AFC">
                            <w:pPr>
                              <w:pStyle w:val="tekstzboku"/>
                            </w:pPr>
                          </w:p>
                          <w:p w:rsidR="0008274B" w:rsidRDefault="0008274B" w:rsidP="00C41AFC">
                            <w:pPr>
                              <w:pStyle w:val="tekstzboku"/>
                            </w:pPr>
                          </w:p>
                          <w:p w:rsidR="0008274B" w:rsidRDefault="0008274B" w:rsidP="00C41AFC">
                            <w:pPr>
                              <w:pStyle w:val="tekstzboku"/>
                            </w:pPr>
                          </w:p>
                          <w:p w:rsidR="0008274B" w:rsidRDefault="0008274B" w:rsidP="00C41AFC">
                            <w:pPr>
                              <w:pStyle w:val="tekstzboku"/>
                            </w:pPr>
                          </w:p>
                          <w:p w:rsidR="0008274B" w:rsidRDefault="0008274B" w:rsidP="00C41AFC">
                            <w:pPr>
                              <w:pStyle w:val="tekstzboku"/>
                            </w:pPr>
                          </w:p>
                          <w:p w:rsidR="0008274B" w:rsidRDefault="0008274B" w:rsidP="00C41AFC">
                            <w:pPr>
                              <w:pStyle w:val="tekstzboku"/>
                            </w:pPr>
                          </w:p>
                          <w:p w:rsidR="0008274B" w:rsidRDefault="0008274B" w:rsidP="00C41AFC">
                            <w:pPr>
                              <w:pStyle w:val="tekstzboku"/>
                            </w:pPr>
                          </w:p>
                          <w:p w:rsidR="0008274B" w:rsidRDefault="0008274B" w:rsidP="00C41AFC">
                            <w:pPr>
                              <w:pStyle w:val="tekstzboku"/>
                            </w:pPr>
                          </w:p>
                          <w:p w:rsidR="0008274B" w:rsidRDefault="0008274B" w:rsidP="00C41AFC">
                            <w:pPr>
                              <w:pStyle w:val="tekstzboku"/>
                            </w:pPr>
                          </w:p>
                          <w:p w:rsidR="0008274B" w:rsidRDefault="0008274B" w:rsidP="00C41AFC">
                            <w:pPr>
                              <w:pStyle w:val="tekstzboku"/>
                            </w:pPr>
                          </w:p>
                          <w:p w:rsidR="0008274B" w:rsidRDefault="0008274B" w:rsidP="00C41AFC">
                            <w:pPr>
                              <w:pStyle w:val="tekstzboku"/>
                            </w:pPr>
                          </w:p>
                          <w:p w:rsidR="0008274B" w:rsidRDefault="0008274B" w:rsidP="00C41AFC">
                            <w:pPr>
                              <w:pStyle w:val="tekstzboku"/>
                            </w:pPr>
                          </w:p>
                          <w:p w:rsidR="0008274B" w:rsidRDefault="0008274B" w:rsidP="00C41AFC">
                            <w:pPr>
                              <w:pStyle w:val="tekstzboku"/>
                            </w:pPr>
                          </w:p>
                          <w:p w:rsidR="0008274B" w:rsidRDefault="0008274B" w:rsidP="00C41AFC">
                            <w:pPr>
                              <w:pStyle w:val="tekstzboku"/>
                            </w:pPr>
                          </w:p>
                          <w:p w:rsidR="0008274B" w:rsidRDefault="0008274B" w:rsidP="00C41AFC">
                            <w:pPr>
                              <w:pStyle w:val="tekstzboku"/>
                            </w:pPr>
                          </w:p>
                          <w:p w:rsidR="0008274B" w:rsidRDefault="0008274B" w:rsidP="00C41AFC">
                            <w:pPr>
                              <w:pStyle w:val="tekstzboku"/>
                            </w:pPr>
                          </w:p>
                          <w:p w:rsidR="0008274B" w:rsidRDefault="0008274B" w:rsidP="00C41AFC">
                            <w:pPr>
                              <w:pStyle w:val="tekstzboku"/>
                            </w:pPr>
                          </w:p>
                          <w:p w:rsidR="0008274B" w:rsidRDefault="0008274B" w:rsidP="00C41AFC">
                            <w:pPr>
                              <w:pStyle w:val="tekstzboku"/>
                            </w:pPr>
                          </w:p>
                          <w:p w:rsidR="0008274B" w:rsidRDefault="0008274B" w:rsidP="00C41AFC">
                            <w:pPr>
                              <w:pStyle w:val="tekstzboku"/>
                            </w:pPr>
                          </w:p>
                          <w:p w:rsidR="0008274B" w:rsidRDefault="0008274B" w:rsidP="00C41AFC">
                            <w:pPr>
                              <w:pStyle w:val="tekstzboku"/>
                            </w:pPr>
                          </w:p>
                          <w:p w:rsidR="0008274B" w:rsidRDefault="0008274B" w:rsidP="00C41AFC">
                            <w:pPr>
                              <w:pStyle w:val="tekstzboku"/>
                            </w:pPr>
                          </w:p>
                          <w:p w:rsidR="0008274B" w:rsidRDefault="0008274B" w:rsidP="00C41AFC">
                            <w:pPr>
                              <w:pStyle w:val="tekstzboku"/>
                            </w:pPr>
                          </w:p>
                          <w:p w:rsidR="0008274B" w:rsidRPr="00074DD8" w:rsidRDefault="0008274B" w:rsidP="00C41AFC">
                            <w:pPr>
                              <w:pStyle w:val="tekstzboku"/>
                            </w:pPr>
                          </w:p>
                          <w:p w:rsidR="0008274B" w:rsidRPr="00D616D2" w:rsidRDefault="0008274B" w:rsidP="00C41AF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F5DD0" id="Pole tekstowe 13" o:spid="_x0000_s1031" type="#_x0000_t202" alt="W styczniu – lutym 2025 r. udział obrotów ogółem z Niemcami zmniejszył się w porównaniu z analo-gicznym okresem roku poprzedniego." style="position:absolute;margin-left:419.8pt;margin-top:-4.25pt;width:109.4pt;height:98.15pt;z-index:-251526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" filled="f" stroked="f">
                <v:textbox>
                  <w:txbxContent>
                    <w:p w:rsidR="0008274B" w:rsidRDefault="0008274B" w:rsidP="00570A00">
                      <w:pPr>
                        <w:pStyle w:val="tekstzboku"/>
                        <w:spacing w:before="0"/>
                      </w:pPr>
                      <w:r>
                        <w:t xml:space="preserve">Udział Stanów Zjednoczonych w eksporcie towarów wzrósł do 3,6% w porównaniu z okresem styczeń-luty 2024 r. (kiedy wynosił 3,2%). </w:t>
                      </w:r>
                    </w:p>
                    <w:p w:rsidR="0008274B" w:rsidRDefault="0008274B" w:rsidP="00C41AFC">
                      <w:pPr>
                        <w:pStyle w:val="tekstzboku"/>
                      </w:pPr>
                    </w:p>
                    <w:p w:rsidR="0008274B" w:rsidRDefault="0008274B" w:rsidP="00C41AFC">
                      <w:pPr>
                        <w:pStyle w:val="tekstzboku"/>
                      </w:pPr>
                    </w:p>
                    <w:p w:rsidR="0008274B" w:rsidRDefault="0008274B" w:rsidP="00C41AFC">
                      <w:pPr>
                        <w:pStyle w:val="tekstzboku"/>
                      </w:pPr>
                    </w:p>
                    <w:p w:rsidR="0008274B" w:rsidRDefault="0008274B" w:rsidP="00C41AFC">
                      <w:pPr>
                        <w:pStyle w:val="tekstzboku"/>
                      </w:pPr>
                    </w:p>
                    <w:p w:rsidR="0008274B" w:rsidRDefault="0008274B" w:rsidP="00C41AFC">
                      <w:pPr>
                        <w:pStyle w:val="tekstzboku"/>
                      </w:pPr>
                    </w:p>
                    <w:p w:rsidR="0008274B" w:rsidRDefault="0008274B" w:rsidP="00C41AFC">
                      <w:pPr>
                        <w:pStyle w:val="tekstzboku"/>
                      </w:pPr>
                    </w:p>
                    <w:p w:rsidR="0008274B" w:rsidRDefault="0008274B" w:rsidP="00C41AFC">
                      <w:pPr>
                        <w:pStyle w:val="tekstzboku"/>
                      </w:pPr>
                    </w:p>
                    <w:p w:rsidR="0008274B" w:rsidRDefault="0008274B" w:rsidP="00C41AFC">
                      <w:pPr>
                        <w:pStyle w:val="tekstzboku"/>
                      </w:pPr>
                    </w:p>
                    <w:p w:rsidR="0008274B" w:rsidRDefault="0008274B" w:rsidP="00C41AFC">
                      <w:pPr>
                        <w:pStyle w:val="tekstzboku"/>
                      </w:pPr>
                    </w:p>
                    <w:p w:rsidR="0008274B" w:rsidRDefault="0008274B" w:rsidP="00C41AFC">
                      <w:pPr>
                        <w:pStyle w:val="tekstzboku"/>
                      </w:pPr>
                    </w:p>
                    <w:p w:rsidR="0008274B" w:rsidRDefault="0008274B" w:rsidP="00C41AFC">
                      <w:pPr>
                        <w:pStyle w:val="tekstzboku"/>
                      </w:pPr>
                    </w:p>
                    <w:p w:rsidR="0008274B" w:rsidRDefault="0008274B" w:rsidP="00C41AFC">
                      <w:pPr>
                        <w:pStyle w:val="tekstzboku"/>
                      </w:pPr>
                    </w:p>
                    <w:p w:rsidR="0008274B" w:rsidRDefault="0008274B" w:rsidP="00C41AFC">
                      <w:pPr>
                        <w:pStyle w:val="tekstzboku"/>
                      </w:pPr>
                    </w:p>
                    <w:p w:rsidR="0008274B" w:rsidRDefault="0008274B" w:rsidP="00C41AFC">
                      <w:pPr>
                        <w:pStyle w:val="tekstzboku"/>
                      </w:pPr>
                    </w:p>
                    <w:p w:rsidR="0008274B" w:rsidRDefault="0008274B" w:rsidP="00C41AFC">
                      <w:pPr>
                        <w:pStyle w:val="tekstzboku"/>
                      </w:pPr>
                    </w:p>
                    <w:p w:rsidR="0008274B" w:rsidRDefault="0008274B" w:rsidP="00C41AFC">
                      <w:pPr>
                        <w:pStyle w:val="tekstzboku"/>
                      </w:pPr>
                    </w:p>
                    <w:p w:rsidR="0008274B" w:rsidRDefault="0008274B" w:rsidP="00C41AFC">
                      <w:pPr>
                        <w:pStyle w:val="tekstzboku"/>
                      </w:pPr>
                    </w:p>
                    <w:p w:rsidR="0008274B" w:rsidRDefault="0008274B" w:rsidP="00C41AFC">
                      <w:pPr>
                        <w:pStyle w:val="tekstzboku"/>
                      </w:pPr>
                    </w:p>
                    <w:p w:rsidR="0008274B" w:rsidRDefault="0008274B" w:rsidP="00C41AFC">
                      <w:pPr>
                        <w:pStyle w:val="tekstzboku"/>
                      </w:pPr>
                    </w:p>
                    <w:p w:rsidR="0008274B" w:rsidRDefault="0008274B" w:rsidP="00C41AFC">
                      <w:pPr>
                        <w:pStyle w:val="tekstzboku"/>
                      </w:pPr>
                    </w:p>
                    <w:p w:rsidR="0008274B" w:rsidRDefault="0008274B" w:rsidP="00C41AFC">
                      <w:pPr>
                        <w:pStyle w:val="tekstzboku"/>
                      </w:pPr>
                    </w:p>
                    <w:p w:rsidR="0008274B" w:rsidRDefault="0008274B" w:rsidP="00C41AFC">
                      <w:pPr>
                        <w:pStyle w:val="tekstzboku"/>
                      </w:pPr>
                    </w:p>
                    <w:p w:rsidR="0008274B" w:rsidRDefault="0008274B" w:rsidP="00C41AFC">
                      <w:pPr>
                        <w:pStyle w:val="tekstzboku"/>
                      </w:pPr>
                    </w:p>
                    <w:p w:rsidR="0008274B" w:rsidRDefault="0008274B" w:rsidP="00C41AFC">
                      <w:pPr>
                        <w:pStyle w:val="tekstzboku"/>
                      </w:pPr>
                    </w:p>
                    <w:p w:rsidR="0008274B" w:rsidRDefault="0008274B" w:rsidP="00C41AFC">
                      <w:pPr>
                        <w:pStyle w:val="tekstzboku"/>
                      </w:pPr>
                    </w:p>
                    <w:p w:rsidR="0008274B" w:rsidRPr="00074DD8" w:rsidRDefault="0008274B" w:rsidP="00C41AFC">
                      <w:pPr>
                        <w:pStyle w:val="tekstzboku"/>
                      </w:pPr>
                    </w:p>
                    <w:p w:rsidR="0008274B" w:rsidRPr="00D616D2" w:rsidRDefault="0008274B" w:rsidP="00C41AF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E3081">
        <w:rPr>
          <w:shd w:val="clear" w:color="auto" w:fill="FFFFFF"/>
        </w:rPr>
        <w:t xml:space="preserve">Saldo  obrotów </w:t>
      </w:r>
      <w:r w:rsidR="00E5499B">
        <w:rPr>
          <w:shd w:val="clear" w:color="auto" w:fill="FFFFFF"/>
        </w:rPr>
        <w:t>ze Stanami Zjednoczonymi po dwóch miesiącach br. było</w:t>
      </w:r>
      <w:r w:rsidR="004C7668">
        <w:rPr>
          <w:shd w:val="clear" w:color="auto" w:fill="FFFFFF"/>
        </w:rPr>
        <w:t xml:space="preserve"> </w:t>
      </w:r>
      <w:r w:rsidR="004C7668" w:rsidRPr="00C87684">
        <w:rPr>
          <w:shd w:val="clear" w:color="auto" w:fill="FFFFFF"/>
        </w:rPr>
        <w:t>ujemne</w:t>
      </w:r>
      <w:r w:rsidR="00AA23AB" w:rsidRPr="00C87684">
        <w:rPr>
          <w:shd w:val="clear" w:color="auto" w:fill="FFFFFF"/>
        </w:rPr>
        <w:t xml:space="preserve"> i</w:t>
      </w:r>
      <w:r w:rsidR="00FC05D7">
        <w:rPr>
          <w:shd w:val="clear" w:color="auto" w:fill="FFFFFF"/>
        </w:rPr>
        <w:t xml:space="preserve"> wyniosło 4,5 mld PLN (1,2 mld USD, 1,1 mld EUR).</w:t>
      </w:r>
      <w:r w:rsidR="00E5499B">
        <w:rPr>
          <w:shd w:val="clear" w:color="auto" w:fill="FFFFFF"/>
        </w:rPr>
        <w:t xml:space="preserve"> </w:t>
      </w:r>
      <w:r w:rsidR="00FE3081">
        <w:rPr>
          <w:shd w:val="clear" w:color="auto" w:fill="FFFFFF"/>
        </w:rPr>
        <w:t xml:space="preserve">Eksport do Stanów Zjednoczonych stanowił </w:t>
      </w:r>
      <w:r w:rsidR="00E5499B">
        <w:rPr>
          <w:shd w:val="clear" w:color="auto" w:fill="FFFFFF"/>
        </w:rPr>
        <w:t>3,6</w:t>
      </w:r>
      <w:r w:rsidR="00FE3081">
        <w:rPr>
          <w:shd w:val="clear" w:color="auto" w:fill="FFFFFF"/>
        </w:rPr>
        <w:t>% eksportu ogółem</w:t>
      </w:r>
      <w:r w:rsidR="006F3BE7">
        <w:rPr>
          <w:shd w:val="clear" w:color="auto" w:fill="FFFFFF"/>
        </w:rPr>
        <w:t>,</w:t>
      </w:r>
      <w:r w:rsidR="00E5499B">
        <w:rPr>
          <w:shd w:val="clear" w:color="auto" w:fill="FFFFFF"/>
        </w:rPr>
        <w:t xml:space="preserve"> </w:t>
      </w:r>
      <w:r w:rsidR="006F3BE7">
        <w:rPr>
          <w:shd w:val="clear" w:color="auto" w:fill="FFFFFF"/>
        </w:rPr>
        <w:t>a i</w:t>
      </w:r>
      <w:r w:rsidR="00E5499B">
        <w:rPr>
          <w:shd w:val="clear" w:color="auto" w:fill="FFFFFF"/>
        </w:rPr>
        <w:t>mport</w:t>
      </w:r>
      <w:r w:rsidR="006F3BE7">
        <w:rPr>
          <w:shd w:val="clear" w:color="auto" w:fill="FFFFFF"/>
        </w:rPr>
        <w:t xml:space="preserve"> wyniósł </w:t>
      </w:r>
      <w:r w:rsidR="00FC05D7">
        <w:rPr>
          <w:shd w:val="clear" w:color="auto" w:fill="FFFFFF"/>
        </w:rPr>
        <w:t>5,4%</w:t>
      </w:r>
      <w:r w:rsidR="00746CE6">
        <w:rPr>
          <w:shd w:val="clear" w:color="auto" w:fill="FFFFFF"/>
        </w:rPr>
        <w:t>.</w:t>
      </w:r>
    </w:p>
    <w:p w:rsidR="005F032E" w:rsidRPr="005F032E" w:rsidRDefault="005F032E" w:rsidP="005F032E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shd w:val="clear" w:color="auto" w:fill="FFFFFF"/>
        </w:rPr>
      </w:pPr>
      <w:r w:rsidRPr="005F032E">
        <w:rPr>
          <w:shd w:val="clear" w:color="auto" w:fill="FFFFFF"/>
        </w:rPr>
        <w:t xml:space="preserve">Największy udział w wymianie towarowej zarówno w imporcie, jak i eksporcie ze Stanami Zjednoczonymi miały towary z branży mechanicznej. </w:t>
      </w:r>
      <w:r w:rsidR="008B49C9" w:rsidRPr="008B49C9">
        <w:rPr>
          <w:shd w:val="clear" w:color="auto" w:fill="FFFFFF"/>
        </w:rPr>
        <w:t>Wśród towarów znaczących w eksporcie do Stanów Zjednoczonych wymienić można również meble,  sprzęt optyczny i fotograficzny oraz maszyny elektryczne.</w:t>
      </w:r>
    </w:p>
    <w:p w:rsidR="00366025" w:rsidRPr="00BE7876" w:rsidRDefault="00AE4B6E" w:rsidP="00881A16">
      <w:pPr>
        <w:pStyle w:val="Tytutablicy"/>
      </w:pPr>
      <w:r w:rsidRPr="00881A16">
        <w:rPr>
          <w:noProof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4A293612" wp14:editId="2A0C35FE">
                <wp:simplePos x="0" y="0"/>
                <wp:positionH relativeFrom="column">
                  <wp:posOffset>5323789</wp:posOffset>
                </wp:positionH>
                <wp:positionV relativeFrom="paragraph">
                  <wp:posOffset>3505200</wp:posOffset>
                </wp:positionV>
                <wp:extent cx="1765300" cy="993140"/>
                <wp:effectExtent l="0" t="0" r="0" b="0"/>
                <wp:wrapTight wrapText="bothSides">
                  <wp:wrapPolygon edited="0">
                    <wp:start x="699" y="0"/>
                    <wp:lineTo x="699" y="21130"/>
                    <wp:lineTo x="20745" y="21130"/>
                    <wp:lineTo x="20745" y="0"/>
                    <wp:lineTo x="699" y="0"/>
                  </wp:wrapPolygon>
                </wp:wrapTight>
                <wp:docPr id="14" name="Pole tekstowe 14" descr="Import z Wielkiej Brytanii  w styczniu – lutym 2025 r. wy-niósł 4,3 mld PLN (1,1 mld USD oraz 1,0 mld EUR), tj. był mniejszy niż przed rokie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993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274B" w:rsidRPr="00091F9D" w:rsidRDefault="0008274B" w:rsidP="00A00ADB">
                            <w:pPr>
                              <w:pStyle w:val="tekstzboku"/>
                            </w:pPr>
                            <w:r w:rsidRPr="00091F9D">
                              <w:t>Import z Wielkiej Brytanii</w:t>
                            </w:r>
                            <w:r>
                              <w:t xml:space="preserve"> </w:t>
                            </w:r>
                            <w:r w:rsidRPr="00091F9D">
                              <w:t>w styczniu</w:t>
                            </w:r>
                            <w:r>
                              <w:t xml:space="preserve"> </w:t>
                            </w:r>
                            <w:r w:rsidRPr="00E26BC6">
                              <w:rPr>
                                <w:spacing w:val="-4"/>
                              </w:rPr>
                              <w:t>–</w:t>
                            </w:r>
                            <w:r>
                              <w:t xml:space="preserve"> lutym</w:t>
                            </w:r>
                            <w:r w:rsidRPr="00091F9D">
                              <w:t xml:space="preserve"> 202</w:t>
                            </w:r>
                            <w:r>
                              <w:t>5 </w:t>
                            </w:r>
                            <w:r w:rsidRPr="00091F9D">
                              <w:t xml:space="preserve">r. wyniósł </w:t>
                            </w:r>
                            <w:r>
                              <w:t>4,3</w:t>
                            </w:r>
                            <w:r w:rsidRPr="00091F9D">
                              <w:t xml:space="preserve"> mld PLN </w:t>
                            </w:r>
                            <w:r>
                              <w:t>(1</w:t>
                            </w:r>
                            <w:r w:rsidRPr="00091F9D">
                              <w:t>,</w:t>
                            </w:r>
                            <w:r>
                              <w:t>1</w:t>
                            </w:r>
                            <w:r w:rsidRPr="00091F9D">
                              <w:t xml:space="preserve"> mld USD oraz </w:t>
                            </w:r>
                            <w:r>
                              <w:t>1</w:t>
                            </w:r>
                            <w:r w:rsidRPr="00091F9D">
                              <w:t>,</w:t>
                            </w:r>
                            <w:r>
                              <w:t>0</w:t>
                            </w:r>
                            <w:r w:rsidRPr="00091F9D">
                              <w:t xml:space="preserve"> mld EUR</w:t>
                            </w:r>
                            <w:r>
                              <w:t>), tj. był mniejszy niż przed rokiem</w:t>
                            </w:r>
                          </w:p>
                          <w:p w:rsidR="0008274B" w:rsidRPr="00666F55" w:rsidRDefault="0008274B" w:rsidP="00A00ADB">
                            <w:pPr>
                              <w:pStyle w:val="tekstzboku"/>
                            </w:pPr>
                          </w:p>
                          <w:p w:rsidR="0008274B" w:rsidRPr="00666F55" w:rsidRDefault="0008274B" w:rsidP="00A00ADB">
                            <w:pPr>
                              <w:pStyle w:val="tekstzboku"/>
                            </w:pPr>
                          </w:p>
                          <w:p w:rsidR="0008274B" w:rsidRPr="00666F55" w:rsidRDefault="0008274B" w:rsidP="00A00ADB">
                            <w:pPr>
                              <w:pStyle w:val="tekstzboku"/>
                            </w:pPr>
                          </w:p>
                          <w:p w:rsidR="0008274B" w:rsidRPr="00666F55" w:rsidRDefault="0008274B" w:rsidP="00A00ADB">
                            <w:pPr>
                              <w:pStyle w:val="tekstzboku"/>
                            </w:pPr>
                          </w:p>
                          <w:p w:rsidR="0008274B" w:rsidRPr="00666F55" w:rsidRDefault="0008274B" w:rsidP="00A00ADB">
                            <w:pPr>
                              <w:pStyle w:val="tekstzboku"/>
                            </w:pPr>
                          </w:p>
                          <w:p w:rsidR="0008274B" w:rsidRPr="00666F55" w:rsidRDefault="0008274B" w:rsidP="00A00ADB">
                            <w:pPr>
                              <w:pStyle w:val="tekstzboku"/>
                            </w:pPr>
                          </w:p>
                          <w:p w:rsidR="0008274B" w:rsidRPr="00666F55" w:rsidRDefault="0008274B" w:rsidP="00A00ADB">
                            <w:pPr>
                              <w:pStyle w:val="tekstzboku"/>
                            </w:pPr>
                          </w:p>
                          <w:p w:rsidR="0008274B" w:rsidRPr="00666F55" w:rsidRDefault="0008274B" w:rsidP="00A00ADB">
                            <w:pPr>
                              <w:pStyle w:val="tekstzboku"/>
                            </w:pPr>
                          </w:p>
                          <w:p w:rsidR="0008274B" w:rsidRPr="00666F55" w:rsidRDefault="0008274B" w:rsidP="00A00ADB">
                            <w:pPr>
                              <w:pStyle w:val="tekstzboku"/>
                            </w:pPr>
                          </w:p>
                          <w:p w:rsidR="0008274B" w:rsidRPr="00666F55" w:rsidRDefault="0008274B" w:rsidP="00A00ADB">
                            <w:pPr>
                              <w:pStyle w:val="tekstzboku"/>
                            </w:pPr>
                          </w:p>
                          <w:p w:rsidR="0008274B" w:rsidRPr="00666F55" w:rsidRDefault="0008274B" w:rsidP="00A00ADB">
                            <w:pPr>
                              <w:pStyle w:val="tekstzboku"/>
                            </w:pPr>
                          </w:p>
                          <w:p w:rsidR="0008274B" w:rsidRPr="00666F55" w:rsidRDefault="0008274B" w:rsidP="00A00ADB">
                            <w:pPr>
                              <w:pStyle w:val="tekstzboku"/>
                            </w:pPr>
                          </w:p>
                          <w:p w:rsidR="0008274B" w:rsidRPr="00666F55" w:rsidRDefault="0008274B" w:rsidP="00A00ADB">
                            <w:pPr>
                              <w:pStyle w:val="tekstzboku"/>
                            </w:pPr>
                          </w:p>
                          <w:p w:rsidR="0008274B" w:rsidRPr="00666F55" w:rsidRDefault="0008274B" w:rsidP="00A00ADB">
                            <w:pPr>
                              <w:pStyle w:val="tekstzboku"/>
                            </w:pPr>
                          </w:p>
                          <w:p w:rsidR="0008274B" w:rsidRPr="00666F55" w:rsidRDefault="0008274B" w:rsidP="00A00ADB">
                            <w:pPr>
                              <w:pStyle w:val="tekstzboku"/>
                            </w:pPr>
                          </w:p>
                          <w:p w:rsidR="0008274B" w:rsidRPr="00666F55" w:rsidRDefault="0008274B" w:rsidP="00A00ADB">
                            <w:pPr>
                              <w:pStyle w:val="tekstzboku"/>
                            </w:pPr>
                          </w:p>
                          <w:p w:rsidR="0008274B" w:rsidRPr="00666F55" w:rsidRDefault="0008274B" w:rsidP="00A00ADB">
                            <w:pPr>
                              <w:pStyle w:val="tekstzboku"/>
                            </w:pPr>
                          </w:p>
                          <w:p w:rsidR="0008274B" w:rsidRPr="00666F55" w:rsidRDefault="0008274B" w:rsidP="00A00ADB">
                            <w:pPr>
                              <w:pStyle w:val="tekstzboku"/>
                            </w:pPr>
                          </w:p>
                          <w:p w:rsidR="0008274B" w:rsidRPr="00666F55" w:rsidRDefault="0008274B" w:rsidP="00A00ADB">
                            <w:pPr>
                              <w:pStyle w:val="tekstzboku"/>
                            </w:pPr>
                          </w:p>
                          <w:p w:rsidR="0008274B" w:rsidRPr="00666F55" w:rsidRDefault="0008274B" w:rsidP="00A00ADB">
                            <w:pPr>
                              <w:pStyle w:val="tekstzboku"/>
                            </w:pPr>
                          </w:p>
                          <w:p w:rsidR="0008274B" w:rsidRPr="00666F55" w:rsidRDefault="0008274B" w:rsidP="00A00ADB">
                            <w:pPr>
                              <w:pStyle w:val="tekstzboku"/>
                            </w:pPr>
                          </w:p>
                          <w:p w:rsidR="0008274B" w:rsidRPr="00666F55" w:rsidRDefault="0008274B" w:rsidP="00A00ADB">
                            <w:pPr>
                              <w:pStyle w:val="tekstzboku"/>
                            </w:pPr>
                          </w:p>
                          <w:p w:rsidR="0008274B" w:rsidRPr="00666F55" w:rsidRDefault="0008274B" w:rsidP="00A00ADB">
                            <w:pPr>
                              <w:pStyle w:val="tekstzboku"/>
                            </w:pPr>
                          </w:p>
                          <w:p w:rsidR="0008274B" w:rsidRPr="00666F55" w:rsidRDefault="0008274B" w:rsidP="00A00ADB">
                            <w:pPr>
                              <w:pStyle w:val="tekstzboku"/>
                            </w:pPr>
                          </w:p>
                          <w:p w:rsidR="0008274B" w:rsidRPr="00666F55" w:rsidRDefault="0008274B" w:rsidP="00A00ADB">
                            <w:pPr>
                              <w:pStyle w:val="tekstzboku"/>
                            </w:pPr>
                          </w:p>
                          <w:p w:rsidR="0008274B" w:rsidRPr="00666F55" w:rsidRDefault="0008274B" w:rsidP="00A00ADB">
                            <w:pPr>
                              <w:pStyle w:val="tekstzboku"/>
                            </w:pPr>
                          </w:p>
                          <w:p w:rsidR="0008274B" w:rsidRPr="00666F55" w:rsidRDefault="0008274B" w:rsidP="00A00ADB">
                            <w:pPr>
                              <w:pStyle w:val="tekstzboku"/>
                            </w:pPr>
                          </w:p>
                          <w:p w:rsidR="0008274B" w:rsidRPr="00666F55" w:rsidRDefault="0008274B" w:rsidP="00A00ADB">
                            <w:pPr>
                              <w:pStyle w:val="tekstzboku"/>
                            </w:pPr>
                          </w:p>
                          <w:p w:rsidR="0008274B" w:rsidRPr="00666F55" w:rsidRDefault="0008274B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93612" id="Pole tekstowe 14" o:spid="_x0000_s1032" type="#_x0000_t202" alt="Import z Wielkiej Brytanii  w styczniu – lutym 2025 r. wy-niósł 4,3 mld PLN (1,1 mld USD oraz 1,0 mld EUR), tj. był mniejszy niż przed rokiem" style="position:absolute;margin-left:419.2pt;margin-top:276pt;width:139pt;height:78.2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" filled="f" stroked="f">
                <v:textbox>
                  <w:txbxContent>
                    <w:p w:rsidR="0008274B" w:rsidRPr="00091F9D" w:rsidRDefault="0008274B" w:rsidP="00A00ADB">
                      <w:pPr>
                        <w:pStyle w:val="tekstzboku"/>
                      </w:pPr>
                      <w:r w:rsidRPr="00091F9D">
                        <w:t>Import z Wielkiej Brytanii</w:t>
                      </w:r>
                      <w:r>
                        <w:t xml:space="preserve"> </w:t>
                      </w:r>
                      <w:r w:rsidRPr="00091F9D">
                        <w:t>w styczniu</w:t>
                      </w:r>
                      <w:r>
                        <w:t xml:space="preserve"> </w:t>
                      </w:r>
                      <w:r w:rsidRPr="00E26BC6">
                        <w:rPr>
                          <w:spacing w:val="-4"/>
                        </w:rPr>
                        <w:t>–</w:t>
                      </w:r>
                      <w:r>
                        <w:t xml:space="preserve"> lutym</w:t>
                      </w:r>
                      <w:r w:rsidRPr="00091F9D">
                        <w:t xml:space="preserve"> 202</w:t>
                      </w:r>
                      <w:r>
                        <w:t>5 </w:t>
                      </w:r>
                      <w:r w:rsidRPr="00091F9D">
                        <w:t xml:space="preserve">r. wyniósł </w:t>
                      </w:r>
                      <w:r>
                        <w:t>4,3</w:t>
                      </w:r>
                      <w:r w:rsidRPr="00091F9D">
                        <w:t xml:space="preserve"> mld PLN </w:t>
                      </w:r>
                      <w:r>
                        <w:t>(1</w:t>
                      </w:r>
                      <w:r w:rsidRPr="00091F9D">
                        <w:t>,</w:t>
                      </w:r>
                      <w:r>
                        <w:t>1</w:t>
                      </w:r>
                      <w:r w:rsidRPr="00091F9D">
                        <w:t xml:space="preserve"> mld USD oraz </w:t>
                      </w:r>
                      <w:r>
                        <w:t>1</w:t>
                      </w:r>
                      <w:r w:rsidRPr="00091F9D">
                        <w:t>,</w:t>
                      </w:r>
                      <w:r>
                        <w:t>0</w:t>
                      </w:r>
                      <w:r w:rsidRPr="00091F9D">
                        <w:t xml:space="preserve"> mld EUR</w:t>
                      </w:r>
                      <w:r>
                        <w:t>), tj. był mniejszy niż przed rokiem</w:t>
                      </w:r>
                    </w:p>
                    <w:p w:rsidR="0008274B" w:rsidRPr="00666F55" w:rsidRDefault="0008274B" w:rsidP="00A00ADB">
                      <w:pPr>
                        <w:pStyle w:val="tekstzboku"/>
                      </w:pPr>
                    </w:p>
                    <w:p w:rsidR="0008274B" w:rsidRPr="00666F55" w:rsidRDefault="0008274B" w:rsidP="00A00ADB">
                      <w:pPr>
                        <w:pStyle w:val="tekstzboku"/>
                      </w:pPr>
                    </w:p>
                    <w:p w:rsidR="0008274B" w:rsidRPr="00666F55" w:rsidRDefault="0008274B" w:rsidP="00A00ADB">
                      <w:pPr>
                        <w:pStyle w:val="tekstzboku"/>
                      </w:pPr>
                    </w:p>
                    <w:p w:rsidR="0008274B" w:rsidRPr="00666F55" w:rsidRDefault="0008274B" w:rsidP="00A00ADB">
                      <w:pPr>
                        <w:pStyle w:val="tekstzboku"/>
                      </w:pPr>
                    </w:p>
                    <w:p w:rsidR="0008274B" w:rsidRPr="00666F55" w:rsidRDefault="0008274B" w:rsidP="00A00ADB">
                      <w:pPr>
                        <w:pStyle w:val="tekstzboku"/>
                      </w:pPr>
                    </w:p>
                    <w:p w:rsidR="0008274B" w:rsidRPr="00666F55" w:rsidRDefault="0008274B" w:rsidP="00A00ADB">
                      <w:pPr>
                        <w:pStyle w:val="tekstzboku"/>
                      </w:pPr>
                    </w:p>
                    <w:p w:rsidR="0008274B" w:rsidRPr="00666F55" w:rsidRDefault="0008274B" w:rsidP="00A00ADB">
                      <w:pPr>
                        <w:pStyle w:val="tekstzboku"/>
                      </w:pPr>
                    </w:p>
                    <w:p w:rsidR="0008274B" w:rsidRPr="00666F55" w:rsidRDefault="0008274B" w:rsidP="00A00ADB">
                      <w:pPr>
                        <w:pStyle w:val="tekstzboku"/>
                      </w:pPr>
                    </w:p>
                    <w:p w:rsidR="0008274B" w:rsidRPr="00666F55" w:rsidRDefault="0008274B" w:rsidP="00A00ADB">
                      <w:pPr>
                        <w:pStyle w:val="tekstzboku"/>
                      </w:pPr>
                    </w:p>
                    <w:p w:rsidR="0008274B" w:rsidRPr="00666F55" w:rsidRDefault="0008274B" w:rsidP="00A00ADB">
                      <w:pPr>
                        <w:pStyle w:val="tekstzboku"/>
                      </w:pPr>
                    </w:p>
                    <w:p w:rsidR="0008274B" w:rsidRPr="00666F55" w:rsidRDefault="0008274B" w:rsidP="00A00ADB">
                      <w:pPr>
                        <w:pStyle w:val="tekstzboku"/>
                      </w:pPr>
                    </w:p>
                    <w:p w:rsidR="0008274B" w:rsidRPr="00666F55" w:rsidRDefault="0008274B" w:rsidP="00A00ADB">
                      <w:pPr>
                        <w:pStyle w:val="tekstzboku"/>
                      </w:pPr>
                    </w:p>
                    <w:p w:rsidR="0008274B" w:rsidRPr="00666F55" w:rsidRDefault="0008274B" w:rsidP="00A00ADB">
                      <w:pPr>
                        <w:pStyle w:val="tekstzboku"/>
                      </w:pPr>
                    </w:p>
                    <w:p w:rsidR="0008274B" w:rsidRPr="00666F55" w:rsidRDefault="0008274B" w:rsidP="00A00ADB">
                      <w:pPr>
                        <w:pStyle w:val="tekstzboku"/>
                      </w:pPr>
                    </w:p>
                    <w:p w:rsidR="0008274B" w:rsidRPr="00666F55" w:rsidRDefault="0008274B" w:rsidP="00A00ADB">
                      <w:pPr>
                        <w:pStyle w:val="tekstzboku"/>
                      </w:pPr>
                    </w:p>
                    <w:p w:rsidR="0008274B" w:rsidRPr="00666F55" w:rsidRDefault="0008274B" w:rsidP="00A00ADB">
                      <w:pPr>
                        <w:pStyle w:val="tekstzboku"/>
                      </w:pPr>
                    </w:p>
                    <w:p w:rsidR="0008274B" w:rsidRPr="00666F55" w:rsidRDefault="0008274B" w:rsidP="00A00ADB">
                      <w:pPr>
                        <w:pStyle w:val="tekstzboku"/>
                      </w:pPr>
                    </w:p>
                    <w:p w:rsidR="0008274B" w:rsidRPr="00666F55" w:rsidRDefault="0008274B" w:rsidP="00A00ADB">
                      <w:pPr>
                        <w:pStyle w:val="tekstzboku"/>
                      </w:pPr>
                    </w:p>
                    <w:p w:rsidR="0008274B" w:rsidRPr="00666F55" w:rsidRDefault="0008274B" w:rsidP="00A00ADB">
                      <w:pPr>
                        <w:pStyle w:val="tekstzboku"/>
                      </w:pPr>
                    </w:p>
                    <w:p w:rsidR="0008274B" w:rsidRPr="00666F55" w:rsidRDefault="0008274B" w:rsidP="00A00ADB">
                      <w:pPr>
                        <w:pStyle w:val="tekstzboku"/>
                      </w:pPr>
                    </w:p>
                    <w:p w:rsidR="0008274B" w:rsidRPr="00666F55" w:rsidRDefault="0008274B" w:rsidP="00A00ADB">
                      <w:pPr>
                        <w:pStyle w:val="tekstzboku"/>
                      </w:pPr>
                    </w:p>
                    <w:p w:rsidR="0008274B" w:rsidRPr="00666F55" w:rsidRDefault="0008274B" w:rsidP="00A00ADB">
                      <w:pPr>
                        <w:pStyle w:val="tekstzboku"/>
                      </w:pPr>
                    </w:p>
                    <w:p w:rsidR="0008274B" w:rsidRPr="00666F55" w:rsidRDefault="0008274B" w:rsidP="00A00ADB">
                      <w:pPr>
                        <w:pStyle w:val="tekstzboku"/>
                      </w:pPr>
                    </w:p>
                    <w:p w:rsidR="0008274B" w:rsidRPr="00666F55" w:rsidRDefault="0008274B" w:rsidP="00A00ADB">
                      <w:pPr>
                        <w:pStyle w:val="tekstzboku"/>
                      </w:pPr>
                    </w:p>
                    <w:p w:rsidR="0008274B" w:rsidRPr="00666F55" w:rsidRDefault="0008274B" w:rsidP="00A00ADB">
                      <w:pPr>
                        <w:pStyle w:val="tekstzboku"/>
                      </w:pPr>
                    </w:p>
                    <w:p w:rsidR="0008274B" w:rsidRPr="00666F55" w:rsidRDefault="0008274B" w:rsidP="00A00ADB">
                      <w:pPr>
                        <w:pStyle w:val="tekstzboku"/>
                      </w:pPr>
                    </w:p>
                    <w:p w:rsidR="0008274B" w:rsidRPr="00666F55" w:rsidRDefault="0008274B" w:rsidP="00A00ADB">
                      <w:pPr>
                        <w:pStyle w:val="tekstzboku"/>
                      </w:pPr>
                    </w:p>
                    <w:p w:rsidR="0008274B" w:rsidRPr="00666F55" w:rsidRDefault="0008274B" w:rsidP="00A00ADB">
                      <w:pPr>
                        <w:pStyle w:val="tekstzboku"/>
                      </w:pPr>
                    </w:p>
                    <w:p w:rsidR="0008274B" w:rsidRPr="00666F55" w:rsidRDefault="0008274B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D45CF" w:rsidRPr="00BE7876">
        <w:t xml:space="preserve">Tablica 2. Obroty towarowe według ważniejszych krajów </w:t>
      </w:r>
    </w:p>
    <w:tbl>
      <w:tblPr>
        <w:tblW w:w="4973" w:type="pct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lica druga"/>
        <w:tblDescription w:val="Tablica 2. Obroty towarowe według ważniejszych krajów "/>
      </w:tblPr>
      <w:tblGrid>
        <w:gridCol w:w="2407"/>
        <w:gridCol w:w="772"/>
        <w:gridCol w:w="772"/>
        <w:gridCol w:w="772"/>
        <w:gridCol w:w="671"/>
        <w:gridCol w:w="671"/>
        <w:gridCol w:w="670"/>
        <w:gridCol w:w="644"/>
        <w:gridCol w:w="644"/>
      </w:tblGrid>
      <w:tr w:rsidR="00F11B9E" w:rsidRPr="00F11B9E" w:rsidTr="00B1568C">
        <w:trPr>
          <w:trHeight w:val="370"/>
        </w:trPr>
        <w:tc>
          <w:tcPr>
            <w:tcW w:w="2407" w:type="dxa"/>
            <w:vMerge w:val="restart"/>
            <w:vAlign w:val="center"/>
          </w:tcPr>
          <w:p w:rsidR="00F11B9E" w:rsidRPr="00F11B9E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28" w:type="dxa"/>
            <w:gridSpan w:val="6"/>
            <w:vAlign w:val="center"/>
          </w:tcPr>
          <w:p w:rsidR="00F11B9E" w:rsidRPr="00F11B9E" w:rsidRDefault="0075187E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01-02</w:t>
            </w:r>
            <w:r w:rsidR="00A72989">
              <w:rPr>
                <w:rFonts w:cs="Arial"/>
                <w:sz w:val="16"/>
                <w:szCs w:val="16"/>
              </w:rPr>
              <w:t xml:space="preserve"> 2025</w:t>
            </w:r>
          </w:p>
        </w:tc>
        <w:tc>
          <w:tcPr>
            <w:tcW w:w="644" w:type="dxa"/>
            <w:vAlign w:val="center"/>
          </w:tcPr>
          <w:p w:rsidR="00F11B9E" w:rsidRPr="00F11B9E" w:rsidRDefault="00F11B9E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202</w:t>
            </w:r>
            <w:r w:rsidR="00E57320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44" w:type="dxa"/>
            <w:vAlign w:val="center"/>
          </w:tcPr>
          <w:p w:rsidR="00F11B9E" w:rsidRPr="00F11B9E" w:rsidRDefault="00F11B9E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202</w:t>
            </w:r>
            <w:r w:rsidR="00E57320">
              <w:rPr>
                <w:rFonts w:cs="Arial"/>
                <w:sz w:val="16"/>
                <w:szCs w:val="16"/>
              </w:rPr>
              <w:t>5</w:t>
            </w:r>
          </w:p>
        </w:tc>
      </w:tr>
      <w:tr w:rsidR="00026476" w:rsidRPr="00F11B9E" w:rsidTr="00B1568C">
        <w:trPr>
          <w:trHeight w:val="727"/>
        </w:trPr>
        <w:tc>
          <w:tcPr>
            <w:tcW w:w="2407" w:type="dxa"/>
            <w:vMerge/>
          </w:tcPr>
          <w:p w:rsidR="00026476" w:rsidRPr="00F11B9E" w:rsidRDefault="00026476" w:rsidP="00026476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316" w:type="dxa"/>
            <w:gridSpan w:val="3"/>
            <w:vAlign w:val="center"/>
          </w:tcPr>
          <w:p w:rsidR="00026476" w:rsidRPr="00F11B9E" w:rsidRDefault="00026476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</w:t>
            </w:r>
          </w:p>
        </w:tc>
        <w:tc>
          <w:tcPr>
            <w:tcW w:w="2012" w:type="dxa"/>
            <w:gridSpan w:val="3"/>
            <w:vAlign w:val="center"/>
          </w:tcPr>
          <w:p w:rsidR="00026476" w:rsidRPr="00F11B9E" w:rsidRDefault="0075187E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01-02</w:t>
            </w:r>
            <w:r w:rsidR="00026476">
              <w:rPr>
                <w:rFonts w:cs="Arial"/>
                <w:sz w:val="16"/>
                <w:szCs w:val="16"/>
              </w:rPr>
              <w:t xml:space="preserve"> 2024 = 100</w:t>
            </w:r>
          </w:p>
        </w:tc>
        <w:tc>
          <w:tcPr>
            <w:tcW w:w="1288" w:type="dxa"/>
            <w:gridSpan w:val="2"/>
            <w:vAlign w:val="center"/>
          </w:tcPr>
          <w:p w:rsidR="00026476" w:rsidRPr="00F11B9E" w:rsidRDefault="0075187E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01-02</w:t>
            </w:r>
          </w:p>
        </w:tc>
      </w:tr>
      <w:tr w:rsidR="00026476" w:rsidRPr="00F11B9E" w:rsidTr="00B1568C">
        <w:trPr>
          <w:trHeight w:val="293"/>
        </w:trPr>
        <w:tc>
          <w:tcPr>
            <w:tcW w:w="2407" w:type="dxa"/>
            <w:vMerge/>
          </w:tcPr>
          <w:p w:rsidR="00026476" w:rsidRPr="00F11B9E" w:rsidRDefault="00026476" w:rsidP="00026476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Align w:val="center"/>
          </w:tcPr>
          <w:p w:rsidR="00026476" w:rsidRPr="00F11B9E" w:rsidRDefault="00026476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Align w:val="center"/>
          </w:tcPr>
          <w:p w:rsidR="00026476" w:rsidRPr="00F11B9E" w:rsidRDefault="00026476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Align w:val="center"/>
          </w:tcPr>
          <w:p w:rsidR="00026476" w:rsidRPr="00F11B9E" w:rsidRDefault="00026476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671" w:type="dxa"/>
            <w:vAlign w:val="center"/>
          </w:tcPr>
          <w:p w:rsidR="00026476" w:rsidRPr="00F11B9E" w:rsidRDefault="00026476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vAlign w:val="center"/>
          </w:tcPr>
          <w:p w:rsidR="00026476" w:rsidRPr="00F11B9E" w:rsidRDefault="00026476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vAlign w:val="center"/>
          </w:tcPr>
          <w:p w:rsidR="00026476" w:rsidRPr="00F11B9E" w:rsidRDefault="00026476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vAlign w:val="center"/>
          </w:tcPr>
          <w:p w:rsidR="00026476" w:rsidRPr="00F11B9E" w:rsidRDefault="00026476" w:rsidP="00BE0B7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026476" w:rsidRPr="00F11B9E" w:rsidTr="00B1568C">
        <w:tc>
          <w:tcPr>
            <w:tcW w:w="8023" w:type="dxa"/>
            <w:gridSpan w:val="9"/>
            <w:vAlign w:val="center"/>
          </w:tcPr>
          <w:p w:rsidR="00026476" w:rsidRPr="00F11B9E" w:rsidRDefault="00026476" w:rsidP="00026476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b/>
                <w:sz w:val="16"/>
                <w:szCs w:val="16"/>
              </w:rPr>
              <w:t>EKSPORT</w:t>
            </w:r>
          </w:p>
        </w:tc>
      </w:tr>
      <w:tr w:rsidR="00B50E66" w:rsidRPr="00F11B9E" w:rsidTr="00B1568C">
        <w:tc>
          <w:tcPr>
            <w:tcW w:w="2407" w:type="dxa"/>
            <w:shd w:val="clear" w:color="auto" w:fill="auto"/>
            <w:vAlign w:val="bottom"/>
          </w:tcPr>
          <w:p w:rsidR="00B50E66" w:rsidRPr="00443BA7" w:rsidRDefault="00B50E66" w:rsidP="0018682C">
            <w:pPr>
              <w:pStyle w:val="Akapitzlist"/>
              <w:numPr>
                <w:ilvl w:val="0"/>
                <w:numId w:val="3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443BA7">
              <w:rPr>
                <w:rFonts w:cs="Arial"/>
                <w:sz w:val="16"/>
                <w:szCs w:val="16"/>
              </w:rPr>
              <w:t>Niemcy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64,4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15,8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15,1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92,9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91,1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95,1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B50E66" w:rsidRPr="008B60A4" w:rsidRDefault="00B61F8C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1F8C">
              <w:rPr>
                <w:rFonts w:cs="Calibri"/>
                <w:color w:val="000000"/>
                <w:sz w:val="16"/>
                <w:szCs w:val="16"/>
              </w:rPr>
              <w:t>27,4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26,8</w:t>
            </w:r>
          </w:p>
        </w:tc>
      </w:tr>
      <w:tr w:rsidR="00B50E66" w:rsidRPr="00F11B9E" w:rsidTr="00B1568C">
        <w:tc>
          <w:tcPr>
            <w:tcW w:w="2407" w:type="dxa"/>
            <w:shd w:val="clear" w:color="auto" w:fill="auto"/>
            <w:vAlign w:val="bottom"/>
          </w:tcPr>
          <w:p w:rsidR="00B50E66" w:rsidRPr="003623C1" w:rsidRDefault="00B50E66" w:rsidP="0018682C">
            <w:pPr>
              <w:pStyle w:val="Akapitzlist"/>
              <w:numPr>
                <w:ilvl w:val="0"/>
                <w:numId w:val="3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3623C1">
              <w:rPr>
                <w:rFonts w:cs="Arial"/>
                <w:sz w:val="16"/>
                <w:szCs w:val="16"/>
              </w:rPr>
              <w:t xml:space="preserve">Czechy 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15,3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97,6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95,9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99,9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B50E66" w:rsidRPr="008B60A4" w:rsidRDefault="00B61F8C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1F8C">
              <w:rPr>
                <w:rFonts w:cs="Calibri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6,3</w:t>
            </w:r>
          </w:p>
        </w:tc>
      </w:tr>
      <w:tr w:rsidR="00B50E66" w:rsidRPr="00F11B9E" w:rsidTr="00B1568C">
        <w:tc>
          <w:tcPr>
            <w:tcW w:w="2407" w:type="dxa"/>
            <w:shd w:val="clear" w:color="auto" w:fill="auto"/>
            <w:vAlign w:val="bottom"/>
          </w:tcPr>
          <w:p w:rsidR="00B50E66" w:rsidRPr="003623C1" w:rsidRDefault="00B50E66" w:rsidP="0018682C">
            <w:pPr>
              <w:pStyle w:val="Akapitzlist"/>
              <w:numPr>
                <w:ilvl w:val="0"/>
                <w:numId w:val="3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3623C1">
              <w:rPr>
                <w:rFonts w:cs="Arial"/>
                <w:sz w:val="16"/>
                <w:szCs w:val="16"/>
              </w:rPr>
              <w:t>Francja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14,6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90,0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88,2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92,1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B50E66" w:rsidRPr="008B60A4" w:rsidRDefault="00B61F8C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1F8C">
              <w:rPr>
                <w:rFonts w:cs="Calibri"/>
                <w:color w:val="000000"/>
                <w:sz w:val="16"/>
                <w:szCs w:val="16"/>
              </w:rPr>
              <w:t>6,4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6,0</w:t>
            </w:r>
          </w:p>
        </w:tc>
      </w:tr>
      <w:tr w:rsidR="00B50E66" w:rsidRPr="00F11B9E" w:rsidTr="00B1568C">
        <w:tc>
          <w:tcPr>
            <w:tcW w:w="2407" w:type="dxa"/>
            <w:shd w:val="clear" w:color="auto" w:fill="auto"/>
            <w:vAlign w:val="bottom"/>
          </w:tcPr>
          <w:p w:rsidR="00B50E66" w:rsidRPr="003623C1" w:rsidRDefault="00B50E66" w:rsidP="0018682C">
            <w:pPr>
              <w:pStyle w:val="Akapitzlist"/>
              <w:numPr>
                <w:ilvl w:val="0"/>
                <w:numId w:val="3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3623C1">
              <w:rPr>
                <w:rFonts w:cs="Arial"/>
                <w:sz w:val="16"/>
                <w:szCs w:val="16"/>
              </w:rPr>
              <w:t>W</w:t>
            </w:r>
            <w:r>
              <w:rPr>
                <w:rFonts w:cs="Arial"/>
                <w:sz w:val="16"/>
                <w:szCs w:val="16"/>
              </w:rPr>
              <w:t>ielka</w:t>
            </w:r>
            <w:r w:rsidRPr="003623C1">
              <w:rPr>
                <w:rFonts w:cs="Arial"/>
                <w:sz w:val="16"/>
                <w:szCs w:val="16"/>
              </w:rPr>
              <w:t xml:space="preserve"> Brytania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13,5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101,1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103,5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B50E66" w:rsidRPr="008B60A4" w:rsidRDefault="00B61F8C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1F8C">
              <w:rPr>
                <w:rFonts w:cs="Calibri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5,6</w:t>
            </w:r>
          </w:p>
        </w:tc>
      </w:tr>
      <w:tr w:rsidR="00B50E66" w:rsidRPr="00F11B9E" w:rsidTr="00B1568C">
        <w:tc>
          <w:tcPr>
            <w:tcW w:w="2407" w:type="dxa"/>
            <w:shd w:val="clear" w:color="auto" w:fill="auto"/>
            <w:vAlign w:val="bottom"/>
          </w:tcPr>
          <w:p w:rsidR="00B50E66" w:rsidRPr="003623C1" w:rsidRDefault="00B50E66" w:rsidP="0018682C">
            <w:pPr>
              <w:pStyle w:val="Akapitzlist"/>
              <w:numPr>
                <w:ilvl w:val="0"/>
                <w:numId w:val="3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3623C1">
              <w:rPr>
                <w:rFonts w:cs="Arial"/>
                <w:sz w:val="16"/>
                <w:szCs w:val="16"/>
              </w:rPr>
              <w:t>Holandia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10,6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88,9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87,1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91,0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B50E66" w:rsidRPr="008B60A4" w:rsidRDefault="00B61F8C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1F8C">
              <w:rPr>
                <w:rFonts w:cs="Calibri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4,4</w:t>
            </w:r>
          </w:p>
        </w:tc>
      </w:tr>
      <w:tr w:rsidR="00B50E66" w:rsidRPr="00F11B9E" w:rsidTr="00B1568C">
        <w:tc>
          <w:tcPr>
            <w:tcW w:w="2407" w:type="dxa"/>
            <w:shd w:val="clear" w:color="auto" w:fill="auto"/>
            <w:vAlign w:val="bottom"/>
          </w:tcPr>
          <w:p w:rsidR="00B50E66" w:rsidRPr="003623C1" w:rsidRDefault="00B50E66" w:rsidP="0018682C">
            <w:pPr>
              <w:pStyle w:val="Akapitzlist"/>
              <w:numPr>
                <w:ilvl w:val="0"/>
                <w:numId w:val="3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3623C1">
              <w:rPr>
                <w:rFonts w:cs="Arial"/>
                <w:sz w:val="16"/>
                <w:szCs w:val="16"/>
              </w:rPr>
              <w:t>Włochy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10,6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87,9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86,2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90,0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B50E66" w:rsidRPr="008B60A4" w:rsidRDefault="00B61F8C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1F8C">
              <w:rPr>
                <w:rFonts w:cs="Calibri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4,4</w:t>
            </w:r>
          </w:p>
        </w:tc>
      </w:tr>
      <w:tr w:rsidR="00B50E66" w:rsidRPr="00F11B9E" w:rsidTr="00B1568C">
        <w:tc>
          <w:tcPr>
            <w:tcW w:w="2407" w:type="dxa"/>
            <w:shd w:val="clear" w:color="auto" w:fill="auto"/>
            <w:vAlign w:val="bottom"/>
          </w:tcPr>
          <w:p w:rsidR="00B50E66" w:rsidRPr="003623C1" w:rsidRDefault="00B50E66" w:rsidP="0018682C">
            <w:pPr>
              <w:pStyle w:val="Akapitzlist"/>
              <w:numPr>
                <w:ilvl w:val="0"/>
                <w:numId w:val="3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3623C1">
              <w:rPr>
                <w:rFonts w:cs="Arial"/>
                <w:sz w:val="16"/>
                <w:szCs w:val="16"/>
              </w:rPr>
              <w:t>Stany Zjednoczone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8,7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107,5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105,4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110,1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B50E66" w:rsidRPr="008B60A4" w:rsidRDefault="00B61F8C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1F8C">
              <w:rPr>
                <w:rFonts w:cs="Calibri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3,6</w:t>
            </w:r>
          </w:p>
        </w:tc>
      </w:tr>
      <w:tr w:rsidR="00B50E66" w:rsidRPr="00F11B9E" w:rsidTr="00B1568C">
        <w:tc>
          <w:tcPr>
            <w:tcW w:w="2407" w:type="dxa"/>
            <w:shd w:val="clear" w:color="auto" w:fill="auto"/>
            <w:vAlign w:val="bottom"/>
          </w:tcPr>
          <w:p w:rsidR="00B50E66" w:rsidRPr="003623C1" w:rsidRDefault="00B50E66" w:rsidP="0018682C">
            <w:pPr>
              <w:pStyle w:val="Akapitzlist"/>
              <w:numPr>
                <w:ilvl w:val="0"/>
                <w:numId w:val="3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3623C1">
              <w:rPr>
                <w:rFonts w:cs="Arial"/>
                <w:sz w:val="16"/>
                <w:szCs w:val="16"/>
              </w:rPr>
              <w:t>Ukraina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8,5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101,0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103,4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B50E66" w:rsidRPr="008B60A4" w:rsidRDefault="00B61F8C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1F8C">
              <w:rPr>
                <w:rFonts w:cs="Calibri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3,5</w:t>
            </w:r>
          </w:p>
        </w:tc>
      </w:tr>
      <w:tr w:rsidR="00B50E66" w:rsidRPr="00F11B9E" w:rsidTr="00B1568C">
        <w:tc>
          <w:tcPr>
            <w:tcW w:w="2407" w:type="dxa"/>
            <w:shd w:val="clear" w:color="auto" w:fill="auto"/>
            <w:vAlign w:val="bottom"/>
          </w:tcPr>
          <w:p w:rsidR="00B50E66" w:rsidRPr="003623C1" w:rsidRDefault="00B50E66" w:rsidP="0018682C">
            <w:pPr>
              <w:pStyle w:val="Akapitzlist"/>
              <w:numPr>
                <w:ilvl w:val="0"/>
                <w:numId w:val="3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3623C1">
              <w:rPr>
                <w:rFonts w:cs="Arial"/>
                <w:sz w:val="16"/>
                <w:szCs w:val="16"/>
              </w:rPr>
              <w:t>Hiszpania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97,7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95,8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B50E66" w:rsidRPr="008B60A4" w:rsidRDefault="00B61F8C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1F8C"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3,0</w:t>
            </w:r>
          </w:p>
        </w:tc>
      </w:tr>
      <w:tr w:rsidR="00B50E66" w:rsidRPr="00F11B9E" w:rsidTr="00B1568C">
        <w:tc>
          <w:tcPr>
            <w:tcW w:w="2407" w:type="dxa"/>
            <w:shd w:val="clear" w:color="auto" w:fill="auto"/>
            <w:vAlign w:val="bottom"/>
          </w:tcPr>
          <w:p w:rsidR="00B50E66" w:rsidRPr="003623C1" w:rsidRDefault="00B50E66" w:rsidP="0018682C">
            <w:pPr>
              <w:pStyle w:val="Akapitzlist"/>
              <w:numPr>
                <w:ilvl w:val="0"/>
                <w:numId w:val="3"/>
              </w:numPr>
              <w:tabs>
                <w:tab w:val="left" w:leader="dot" w:pos="2381"/>
              </w:tabs>
              <w:spacing w:before="80" w:after="0"/>
              <w:ind w:left="179" w:hanging="284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Słowacja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101,6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99,9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104,0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B50E66" w:rsidRPr="008B60A4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1F8C">
              <w:rPr>
                <w:rFonts w:cs="Calibri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2,7</w:t>
            </w:r>
          </w:p>
        </w:tc>
      </w:tr>
      <w:tr w:rsidR="00026476" w:rsidRPr="00F11B9E" w:rsidTr="00B1568C">
        <w:tc>
          <w:tcPr>
            <w:tcW w:w="8023" w:type="dxa"/>
            <w:gridSpan w:val="9"/>
            <w:vAlign w:val="center"/>
          </w:tcPr>
          <w:p w:rsidR="00026476" w:rsidRPr="00F11B9E" w:rsidRDefault="00026476" w:rsidP="00026476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F11B9E">
              <w:rPr>
                <w:rFonts w:cs="Arial"/>
                <w:b/>
                <w:sz w:val="16"/>
                <w:szCs w:val="16"/>
              </w:rPr>
              <w:t>IMPORT (wg kraju pochodzenia)</w:t>
            </w:r>
          </w:p>
        </w:tc>
      </w:tr>
      <w:tr w:rsidR="00B50E66" w:rsidRPr="00F11B9E" w:rsidTr="00B1568C">
        <w:tc>
          <w:tcPr>
            <w:tcW w:w="2407" w:type="dxa"/>
            <w:shd w:val="clear" w:color="auto" w:fill="auto"/>
            <w:vAlign w:val="bottom"/>
          </w:tcPr>
          <w:p w:rsidR="00B50E66" w:rsidRPr="00F11B9E" w:rsidRDefault="00B50E66" w:rsidP="0018682C">
            <w:pPr>
              <w:pStyle w:val="Akapitzlist"/>
              <w:numPr>
                <w:ilvl w:val="0"/>
                <w:numId w:val="5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 xml:space="preserve">Niemcy 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45,8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11,3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10,8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92,6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90,9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94,8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B50E66" w:rsidRPr="009C75A4" w:rsidRDefault="00B61F8C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B2180">
              <w:rPr>
                <w:rFonts w:cs="Calibri"/>
                <w:color w:val="000000"/>
                <w:sz w:val="16"/>
                <w:szCs w:val="16"/>
              </w:rPr>
              <w:t>20,3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18,6</w:t>
            </w:r>
          </w:p>
        </w:tc>
      </w:tr>
      <w:tr w:rsidR="00B50E66" w:rsidRPr="00F11B9E" w:rsidTr="00B1568C">
        <w:tc>
          <w:tcPr>
            <w:tcW w:w="2407" w:type="dxa"/>
            <w:shd w:val="clear" w:color="auto" w:fill="auto"/>
            <w:vAlign w:val="bottom"/>
          </w:tcPr>
          <w:p w:rsidR="00B50E66" w:rsidRPr="00F11B9E" w:rsidRDefault="00B50E66" w:rsidP="0018682C">
            <w:pPr>
              <w:pStyle w:val="Akapitzlist"/>
              <w:numPr>
                <w:ilvl w:val="0"/>
                <w:numId w:val="5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Chiny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37,5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9,2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8,8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113,0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110,8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115,7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B50E66" w:rsidRPr="009C75A4" w:rsidRDefault="00B61F8C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B2180">
              <w:rPr>
                <w:rFonts w:cs="Calibri"/>
                <w:color w:val="000000"/>
                <w:sz w:val="16"/>
                <w:szCs w:val="16"/>
              </w:rPr>
              <w:t>13,7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15,3</w:t>
            </w:r>
          </w:p>
        </w:tc>
      </w:tr>
      <w:tr w:rsidR="00B50E66" w:rsidRPr="00F11B9E" w:rsidTr="00B1568C">
        <w:tc>
          <w:tcPr>
            <w:tcW w:w="2407" w:type="dxa"/>
            <w:shd w:val="clear" w:color="auto" w:fill="auto"/>
            <w:vAlign w:val="bottom"/>
          </w:tcPr>
          <w:p w:rsidR="00B50E66" w:rsidRPr="00F11B9E" w:rsidRDefault="00B50E66" w:rsidP="0018682C">
            <w:pPr>
              <w:pStyle w:val="Akapitzlist"/>
              <w:numPr>
                <w:ilvl w:val="0"/>
                <w:numId w:val="5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Stany Zjednoczone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13,2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114,9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112,9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117,6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B50E66" w:rsidRPr="009C75A4" w:rsidRDefault="00AB2180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B2180">
              <w:rPr>
                <w:rFonts w:cs="Calibri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5,4</w:t>
            </w:r>
          </w:p>
        </w:tc>
      </w:tr>
      <w:tr w:rsidR="00B50E66" w:rsidRPr="00F11B9E" w:rsidTr="00B1568C">
        <w:tc>
          <w:tcPr>
            <w:tcW w:w="2407" w:type="dxa"/>
            <w:shd w:val="clear" w:color="auto" w:fill="auto"/>
            <w:vAlign w:val="bottom"/>
          </w:tcPr>
          <w:p w:rsidR="00B50E66" w:rsidRPr="00F11B9E" w:rsidRDefault="00B50E66" w:rsidP="0018682C">
            <w:pPr>
              <w:pStyle w:val="Akapitzlist"/>
              <w:numPr>
                <w:ilvl w:val="0"/>
                <w:numId w:val="5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Włochy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10,8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91,1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89,4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B50E66" w:rsidRPr="009C75A4" w:rsidRDefault="00AB2180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B2180">
              <w:rPr>
                <w:rFonts w:cs="Calibri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4,4</w:t>
            </w:r>
          </w:p>
        </w:tc>
      </w:tr>
      <w:tr w:rsidR="00B50E66" w:rsidRPr="00F11B9E" w:rsidTr="00B1568C">
        <w:tc>
          <w:tcPr>
            <w:tcW w:w="2407" w:type="dxa"/>
            <w:shd w:val="clear" w:color="auto" w:fill="auto"/>
            <w:vAlign w:val="bottom"/>
          </w:tcPr>
          <w:p w:rsidR="00B50E66" w:rsidRPr="00F11B9E" w:rsidRDefault="00B50E66" w:rsidP="0018682C">
            <w:pPr>
              <w:pStyle w:val="Akapitzlist"/>
              <w:numPr>
                <w:ilvl w:val="0"/>
                <w:numId w:val="5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 xml:space="preserve">Holandia 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9,1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98,1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96,2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100,5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B50E66" w:rsidRPr="009C75A4" w:rsidRDefault="00AB2180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B2180">
              <w:rPr>
                <w:rFonts w:cs="Calibri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3,7</w:t>
            </w:r>
          </w:p>
        </w:tc>
      </w:tr>
      <w:tr w:rsidR="00B50E66" w:rsidRPr="00F11B9E" w:rsidTr="00B1568C">
        <w:tc>
          <w:tcPr>
            <w:tcW w:w="2407" w:type="dxa"/>
            <w:shd w:val="clear" w:color="auto" w:fill="auto"/>
            <w:vAlign w:val="bottom"/>
          </w:tcPr>
          <w:p w:rsidR="00B50E66" w:rsidRPr="00F11B9E" w:rsidRDefault="00B50E66" w:rsidP="0018682C">
            <w:pPr>
              <w:pStyle w:val="Akapitzlist"/>
              <w:numPr>
                <w:ilvl w:val="0"/>
                <w:numId w:val="5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 xml:space="preserve">Francja 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8,1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91,1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89,3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B50E66" w:rsidRPr="009C75A4" w:rsidRDefault="00AB2180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B2180">
              <w:rPr>
                <w:rFonts w:cs="Calibri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3,3</w:t>
            </w:r>
          </w:p>
        </w:tc>
      </w:tr>
      <w:tr w:rsidR="00B50E66" w:rsidRPr="00F11B9E" w:rsidTr="00B1568C">
        <w:tc>
          <w:tcPr>
            <w:tcW w:w="2407" w:type="dxa"/>
            <w:shd w:val="clear" w:color="auto" w:fill="auto"/>
            <w:vAlign w:val="bottom"/>
          </w:tcPr>
          <w:p w:rsidR="00B50E66" w:rsidRPr="00F11B9E" w:rsidRDefault="00B50E66" w:rsidP="0018682C">
            <w:pPr>
              <w:pStyle w:val="Akapitzlist"/>
              <w:numPr>
                <w:ilvl w:val="0"/>
                <w:numId w:val="5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Czechy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93,6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91,8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95,8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B50E66" w:rsidRPr="009C75A4" w:rsidRDefault="00AB2180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B2180">
              <w:rPr>
                <w:rFonts w:cs="Calibri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3,2</w:t>
            </w:r>
          </w:p>
        </w:tc>
      </w:tr>
      <w:tr w:rsidR="00B50E66" w:rsidRPr="00F11B9E" w:rsidTr="00B1568C">
        <w:tc>
          <w:tcPr>
            <w:tcW w:w="2407" w:type="dxa"/>
            <w:shd w:val="clear" w:color="auto" w:fill="auto"/>
            <w:vAlign w:val="bottom"/>
          </w:tcPr>
          <w:p w:rsidR="00B50E66" w:rsidRPr="00F11B9E" w:rsidRDefault="00B50E66" w:rsidP="0018682C">
            <w:pPr>
              <w:pStyle w:val="Akapitzlist"/>
              <w:numPr>
                <w:ilvl w:val="0"/>
                <w:numId w:val="5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Korea Południowa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132,6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130,0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135,8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B50E66" w:rsidRPr="009C75A4" w:rsidRDefault="00AB2180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B2180"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</w:tr>
      <w:tr w:rsidR="00B50E66" w:rsidRPr="00F11B9E" w:rsidTr="00B1568C">
        <w:tc>
          <w:tcPr>
            <w:tcW w:w="2407" w:type="dxa"/>
            <w:shd w:val="clear" w:color="auto" w:fill="auto"/>
            <w:vAlign w:val="bottom"/>
          </w:tcPr>
          <w:p w:rsidR="00B50E66" w:rsidRPr="00F11B9E" w:rsidRDefault="00B50E66" w:rsidP="0018682C">
            <w:pPr>
              <w:pStyle w:val="Akapitzlist"/>
              <w:numPr>
                <w:ilvl w:val="0"/>
                <w:numId w:val="5"/>
              </w:numPr>
              <w:tabs>
                <w:tab w:val="left" w:leader="dot" w:pos="2381"/>
              </w:tabs>
              <w:spacing w:before="80" w:after="0"/>
              <w:ind w:left="179" w:hanging="21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Dania 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122,5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122,0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125,4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B50E66" w:rsidRPr="00951FF9" w:rsidRDefault="00AB2180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B2180">
              <w:rPr>
                <w:rFonts w:cs="Calibri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</w:tr>
      <w:tr w:rsidR="00B50E66" w:rsidRPr="00F11B9E" w:rsidTr="00B1568C">
        <w:tc>
          <w:tcPr>
            <w:tcW w:w="2407" w:type="dxa"/>
            <w:shd w:val="clear" w:color="auto" w:fill="auto"/>
            <w:vAlign w:val="bottom"/>
          </w:tcPr>
          <w:p w:rsidR="00B50E66" w:rsidRPr="00F11B9E" w:rsidRDefault="00B50E66" w:rsidP="0018682C">
            <w:pPr>
              <w:pStyle w:val="Akapitzlist"/>
              <w:numPr>
                <w:ilvl w:val="0"/>
                <w:numId w:val="5"/>
              </w:numPr>
              <w:tabs>
                <w:tab w:val="left" w:leader="dot" w:pos="2381"/>
              </w:tabs>
              <w:spacing w:before="80" w:after="0"/>
              <w:ind w:left="179" w:hanging="284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Belgia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92,1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90,3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94,3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B50E66" w:rsidRPr="00951FF9" w:rsidRDefault="00AB2180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B2180">
              <w:rPr>
                <w:rFonts w:cs="Calibri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B50E66" w:rsidRPr="003623C1" w:rsidRDefault="00B50E66" w:rsidP="0018682C">
            <w:pPr>
              <w:spacing w:before="8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</w:tr>
    </w:tbl>
    <w:p w:rsidR="00533818" w:rsidRDefault="00533818" w:rsidP="00881A16">
      <w:pPr>
        <w:pStyle w:val="Nagwek1"/>
        <w:spacing w:before="360"/>
        <w:rPr>
          <w:rFonts w:ascii="Fira Sans" w:hAnsi="Fira Sans"/>
          <w:b/>
          <w:szCs w:val="19"/>
        </w:rPr>
      </w:pPr>
    </w:p>
    <w:p w:rsidR="00AD34B4" w:rsidRPr="000B2C05" w:rsidRDefault="00503BCF" w:rsidP="00881A16">
      <w:pPr>
        <w:pStyle w:val="Nagwek1"/>
        <w:spacing w:before="360"/>
        <w:rPr>
          <w:rFonts w:ascii="Fira Sans" w:hAnsi="Fira Sans"/>
          <w:b/>
          <w:color w:val="FF0000"/>
          <w:szCs w:val="19"/>
        </w:rPr>
      </w:pPr>
      <w:r w:rsidRPr="00104D29">
        <w:rPr>
          <w:rFonts w:ascii="Fira Sans" w:hAnsi="Fira Sans"/>
          <w:b/>
          <w:szCs w:val="19"/>
        </w:rPr>
        <w:t>Import według kraju wysyłki – ogółem i grupy krajów</w:t>
      </w:r>
      <w:r w:rsidR="000B2C05" w:rsidRPr="00104D29">
        <w:rPr>
          <w:rFonts w:ascii="Fira Sans" w:hAnsi="Fira Sans"/>
          <w:b/>
          <w:szCs w:val="19"/>
        </w:rPr>
        <w:t xml:space="preserve"> </w:t>
      </w:r>
    </w:p>
    <w:p w:rsidR="0048231B" w:rsidRPr="005B60E0" w:rsidRDefault="0048231B" w:rsidP="0048231B">
      <w:pPr>
        <w:rPr>
          <w:shd w:val="clear" w:color="auto" w:fill="FFFFFF"/>
        </w:rPr>
      </w:pPr>
      <w:r w:rsidRPr="00C57881">
        <w:rPr>
          <w:rFonts w:cs="Arial"/>
          <w:spacing w:val="-3"/>
          <w:szCs w:val="19"/>
        </w:rPr>
        <w:t xml:space="preserve">Największy obrót towarowy w imporcie według kraju wysyłki Polska odnotowała z krajami rozwiniętymi </w:t>
      </w:r>
      <w:r w:rsidRPr="00C57881">
        <w:rPr>
          <w:rFonts w:cs="Arial"/>
          <w:szCs w:val="19"/>
        </w:rPr>
        <w:t>–</w:t>
      </w:r>
      <w:r w:rsidR="00684163" w:rsidRPr="00C57881">
        <w:rPr>
          <w:rFonts w:cs="Arial"/>
          <w:szCs w:val="19"/>
        </w:rPr>
        <w:t xml:space="preserve"> </w:t>
      </w:r>
      <w:bookmarkStart w:id="27" w:name="_Hlk161085639"/>
      <w:r w:rsidR="00F004FA" w:rsidRPr="00C57881">
        <w:rPr>
          <w:rFonts w:eastAsiaTheme="minorEastAsia" w:cs="Fira Sans"/>
          <w:color w:val="000000"/>
          <w:szCs w:val="19"/>
          <w:lang w:eastAsia="pl-PL"/>
        </w:rPr>
        <w:t>185,2</w:t>
      </w:r>
      <w:r w:rsidR="00DF7A35" w:rsidRPr="00C57881">
        <w:rPr>
          <w:rFonts w:cs="Arial"/>
          <w:szCs w:val="19"/>
        </w:rPr>
        <w:t xml:space="preserve"> </w:t>
      </w:r>
      <w:bookmarkEnd w:id="27"/>
      <w:r w:rsidRPr="00C57881">
        <w:rPr>
          <w:rFonts w:cs="Arial"/>
          <w:spacing w:val="-3"/>
          <w:szCs w:val="19"/>
        </w:rPr>
        <w:t>mld</w:t>
      </w:r>
      <w:r w:rsidR="004921B7" w:rsidRPr="00C57881">
        <w:rPr>
          <w:rFonts w:cs="Arial"/>
          <w:spacing w:val="-3"/>
          <w:szCs w:val="19"/>
        </w:rPr>
        <w:t xml:space="preserve"> </w:t>
      </w:r>
      <w:r w:rsidR="00A52A97" w:rsidRPr="00C57881">
        <w:rPr>
          <w:rFonts w:cs="Arial"/>
          <w:spacing w:val="-3"/>
          <w:szCs w:val="19"/>
        </w:rPr>
        <w:t>PLN</w:t>
      </w:r>
      <w:r w:rsidRPr="00C57881">
        <w:rPr>
          <w:rFonts w:cs="Arial"/>
          <w:spacing w:val="-3"/>
          <w:szCs w:val="19"/>
        </w:rPr>
        <w:t xml:space="preserve">, w tym z UE – </w:t>
      </w:r>
      <w:r w:rsidR="00F004FA" w:rsidRPr="00C57881">
        <w:rPr>
          <w:rFonts w:eastAsiaTheme="minorEastAsia" w:cs="Fira Sans"/>
          <w:color w:val="000000"/>
          <w:szCs w:val="19"/>
          <w:lang w:eastAsia="pl-PL"/>
        </w:rPr>
        <w:t xml:space="preserve">163,2 </w:t>
      </w:r>
      <w:r w:rsidRPr="00C57881">
        <w:rPr>
          <w:rFonts w:cs="Arial"/>
          <w:spacing w:val="-3"/>
          <w:szCs w:val="19"/>
        </w:rPr>
        <w:t>mld</w:t>
      </w:r>
      <w:r w:rsidR="004921B7" w:rsidRPr="00C57881">
        <w:rPr>
          <w:rFonts w:cs="Arial"/>
          <w:spacing w:val="-3"/>
          <w:szCs w:val="19"/>
        </w:rPr>
        <w:t xml:space="preserve"> </w:t>
      </w:r>
      <w:r w:rsidR="00A52A97" w:rsidRPr="00C57881">
        <w:rPr>
          <w:rFonts w:cs="Arial"/>
          <w:spacing w:val="-3"/>
          <w:szCs w:val="19"/>
        </w:rPr>
        <w:t>PLN</w:t>
      </w:r>
      <w:r w:rsidR="009D3C24" w:rsidRPr="00C57881">
        <w:rPr>
          <w:rFonts w:cs="Arial"/>
          <w:spacing w:val="-3"/>
          <w:szCs w:val="19"/>
        </w:rPr>
        <w:t>. W analogicznym okresie 202</w:t>
      </w:r>
      <w:r w:rsidR="00617516" w:rsidRPr="00C57881">
        <w:rPr>
          <w:rFonts w:cs="Arial"/>
          <w:spacing w:val="-3"/>
          <w:szCs w:val="19"/>
        </w:rPr>
        <w:t>4</w:t>
      </w:r>
      <w:r w:rsidR="009D3C24" w:rsidRPr="00C57881">
        <w:rPr>
          <w:rFonts w:cs="Arial"/>
          <w:spacing w:val="-3"/>
          <w:szCs w:val="19"/>
        </w:rPr>
        <w:t xml:space="preserve"> r. obroty te wyniosły</w:t>
      </w:r>
      <w:r w:rsidRPr="00C57881">
        <w:rPr>
          <w:rFonts w:cs="Arial"/>
          <w:spacing w:val="-3"/>
          <w:szCs w:val="19"/>
        </w:rPr>
        <w:t xml:space="preserve"> </w:t>
      </w:r>
      <w:r w:rsidR="00F004FA" w:rsidRPr="00C57881">
        <w:rPr>
          <w:rFonts w:eastAsiaTheme="minorEastAsia" w:cs="Fira Sans"/>
          <w:color w:val="000000"/>
          <w:szCs w:val="19"/>
          <w:lang w:eastAsia="pl-PL"/>
        </w:rPr>
        <w:t>189,5</w:t>
      </w:r>
      <w:r w:rsidR="00A4554B" w:rsidRPr="00C57881">
        <w:rPr>
          <w:rFonts w:cs="Arial"/>
          <w:spacing w:val="-3"/>
          <w:szCs w:val="19"/>
        </w:rPr>
        <w:t xml:space="preserve"> </w:t>
      </w:r>
      <w:r w:rsidRPr="00C57881">
        <w:rPr>
          <w:rFonts w:cs="Arial"/>
          <w:spacing w:val="-3"/>
          <w:szCs w:val="19"/>
        </w:rPr>
        <w:t>mld</w:t>
      </w:r>
      <w:r w:rsidR="004921B7" w:rsidRPr="00C57881">
        <w:rPr>
          <w:rFonts w:cs="Arial"/>
          <w:spacing w:val="-3"/>
          <w:szCs w:val="19"/>
        </w:rPr>
        <w:t xml:space="preserve"> </w:t>
      </w:r>
      <w:r w:rsidR="00A52A97" w:rsidRPr="00C57881">
        <w:rPr>
          <w:rFonts w:cs="Arial"/>
          <w:spacing w:val="-3"/>
          <w:szCs w:val="19"/>
        </w:rPr>
        <w:t>PLN</w:t>
      </w:r>
      <w:r w:rsidRPr="00C57881">
        <w:rPr>
          <w:rFonts w:cs="Arial"/>
          <w:spacing w:val="-3"/>
          <w:szCs w:val="19"/>
        </w:rPr>
        <w:t xml:space="preserve">, w tym z </w:t>
      </w:r>
      <w:r w:rsidR="00F657FD" w:rsidRPr="00C57881">
        <w:rPr>
          <w:rFonts w:cs="Arial"/>
          <w:spacing w:val="-3"/>
          <w:szCs w:val="19"/>
        </w:rPr>
        <w:t xml:space="preserve">UE </w:t>
      </w:r>
      <w:r w:rsidR="00F004FA" w:rsidRPr="00C57881">
        <w:rPr>
          <w:rFonts w:eastAsiaTheme="minorEastAsia" w:cs="Fira Sans"/>
          <w:color w:val="000000"/>
          <w:szCs w:val="19"/>
          <w:lang w:eastAsia="pl-PL"/>
        </w:rPr>
        <w:t xml:space="preserve">169,9 </w:t>
      </w:r>
      <w:r w:rsidRPr="00C57881">
        <w:rPr>
          <w:rFonts w:cs="Arial"/>
          <w:spacing w:val="-3"/>
          <w:szCs w:val="19"/>
        </w:rPr>
        <w:t>mld</w:t>
      </w:r>
      <w:r w:rsidR="004921B7" w:rsidRPr="00C57881">
        <w:rPr>
          <w:rFonts w:cs="Arial"/>
          <w:spacing w:val="-3"/>
        </w:rPr>
        <w:t xml:space="preserve"> </w:t>
      </w:r>
      <w:r w:rsidR="00A52A97" w:rsidRPr="00C57881">
        <w:rPr>
          <w:rFonts w:cs="Arial"/>
          <w:spacing w:val="-3"/>
        </w:rPr>
        <w:t>PLN</w:t>
      </w:r>
      <w:r w:rsidR="009D3C24" w:rsidRPr="00C57881">
        <w:rPr>
          <w:rFonts w:cs="Arial"/>
          <w:spacing w:val="-3"/>
        </w:rPr>
        <w:t>.</w:t>
      </w:r>
      <w:r w:rsidRPr="0043132B">
        <w:rPr>
          <w:rFonts w:cs="Arial"/>
          <w:spacing w:val="-3"/>
        </w:rPr>
        <w:t> </w:t>
      </w:r>
      <w:r w:rsidRPr="005B60E0">
        <w:rPr>
          <w:shd w:val="clear" w:color="auto" w:fill="FFFFFF"/>
        </w:rPr>
        <w:t xml:space="preserve"> </w:t>
      </w:r>
    </w:p>
    <w:p w:rsidR="00490CCF" w:rsidRDefault="00490CCF" w:rsidP="0048231B">
      <w:pPr>
        <w:rPr>
          <w:shd w:val="clear" w:color="auto" w:fill="FFFFFF"/>
        </w:rPr>
      </w:pPr>
    </w:p>
    <w:p w:rsidR="00AE636C" w:rsidRPr="00234097" w:rsidRDefault="0048231B" w:rsidP="00366025">
      <w:pPr>
        <w:rPr>
          <w:b/>
          <w:sz w:val="18"/>
          <w:szCs w:val="18"/>
          <w:shd w:val="clear" w:color="auto" w:fill="FFFFFF"/>
        </w:rPr>
      </w:pPr>
      <w:r w:rsidRPr="001521EB">
        <w:rPr>
          <w:rFonts w:cs="Arial"/>
          <w:b/>
          <w:spacing w:val="-3"/>
          <w:sz w:val="18"/>
          <w:szCs w:val="18"/>
        </w:rPr>
        <w:t xml:space="preserve">Tablica </w:t>
      </w:r>
      <w:r w:rsidR="00D67CD3" w:rsidRPr="001521EB">
        <w:rPr>
          <w:rFonts w:cs="Arial"/>
          <w:b/>
          <w:spacing w:val="-3"/>
          <w:sz w:val="18"/>
          <w:szCs w:val="18"/>
        </w:rPr>
        <w:t>3</w:t>
      </w:r>
      <w:r w:rsidRPr="001521EB">
        <w:rPr>
          <w:rFonts w:cs="Arial"/>
          <w:b/>
          <w:spacing w:val="-3"/>
          <w:sz w:val="18"/>
          <w:szCs w:val="18"/>
        </w:rPr>
        <w:t xml:space="preserve">. </w:t>
      </w:r>
      <w:r w:rsidR="00234097" w:rsidRPr="00234097">
        <w:rPr>
          <w:b/>
          <w:sz w:val="18"/>
          <w:szCs w:val="18"/>
        </w:rPr>
        <w:t>Import według kraju wysyłki – ogółem i grupy krajów</w:t>
      </w:r>
    </w:p>
    <w:tbl>
      <w:tblPr>
        <w:tblW w:w="8087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Tablica trzecia"/>
        <w:tblDescription w:val="Import według kraju wysyłki – ogółem i grupy krajów"/>
      </w:tblPr>
      <w:tblGrid>
        <w:gridCol w:w="2268"/>
        <w:gridCol w:w="728"/>
        <w:gridCol w:w="727"/>
        <w:gridCol w:w="727"/>
        <w:gridCol w:w="727"/>
        <w:gridCol w:w="727"/>
        <w:gridCol w:w="729"/>
        <w:gridCol w:w="727"/>
        <w:gridCol w:w="727"/>
      </w:tblGrid>
      <w:tr w:rsidR="0051165C" w:rsidRPr="004E1325" w:rsidTr="00B1568C">
        <w:trPr>
          <w:trHeight w:val="352"/>
        </w:trPr>
        <w:tc>
          <w:tcPr>
            <w:tcW w:w="2268" w:type="dxa"/>
            <w:vMerge w:val="restart"/>
            <w:vAlign w:val="center"/>
          </w:tcPr>
          <w:p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65" w:type="dxa"/>
            <w:gridSpan w:val="6"/>
            <w:vAlign w:val="center"/>
          </w:tcPr>
          <w:p w:rsidR="0051165C" w:rsidRPr="004E1325" w:rsidRDefault="0075187E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01-02</w:t>
            </w:r>
            <w:r w:rsidR="00A72989">
              <w:rPr>
                <w:rFonts w:cs="Arial"/>
                <w:sz w:val="16"/>
                <w:szCs w:val="16"/>
              </w:rPr>
              <w:t xml:space="preserve"> 2025</w:t>
            </w:r>
          </w:p>
        </w:tc>
        <w:tc>
          <w:tcPr>
            <w:tcW w:w="727" w:type="dxa"/>
            <w:vAlign w:val="center"/>
          </w:tcPr>
          <w:p w:rsidR="0051165C" w:rsidRPr="004E1325" w:rsidRDefault="002D7C69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</w:t>
            </w:r>
            <w:r w:rsidR="00E57320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27" w:type="dxa"/>
            <w:vAlign w:val="center"/>
          </w:tcPr>
          <w:p w:rsidR="0051165C" w:rsidRPr="004E1325" w:rsidRDefault="0051165C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20</w:t>
            </w:r>
            <w:r w:rsidR="0009617A">
              <w:rPr>
                <w:rFonts w:cs="Arial"/>
                <w:sz w:val="16"/>
                <w:szCs w:val="16"/>
              </w:rPr>
              <w:t>2</w:t>
            </w:r>
            <w:r w:rsidR="00E57320">
              <w:rPr>
                <w:rFonts w:cs="Arial"/>
                <w:sz w:val="16"/>
                <w:szCs w:val="16"/>
              </w:rPr>
              <w:t>5</w:t>
            </w:r>
          </w:p>
        </w:tc>
      </w:tr>
      <w:tr w:rsidR="00026476" w:rsidRPr="004E1325" w:rsidTr="00B1568C">
        <w:trPr>
          <w:trHeight w:val="705"/>
        </w:trPr>
        <w:tc>
          <w:tcPr>
            <w:tcW w:w="2268" w:type="dxa"/>
            <w:vMerge/>
          </w:tcPr>
          <w:p w:rsidR="00026476" w:rsidRPr="004E1325" w:rsidRDefault="00026476" w:rsidP="00FF29C2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2182" w:type="dxa"/>
            <w:gridSpan w:val="3"/>
            <w:vAlign w:val="center"/>
          </w:tcPr>
          <w:p w:rsidR="00026476" w:rsidRPr="00B01371" w:rsidRDefault="00026476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B01371">
              <w:rPr>
                <w:rFonts w:cs="Arial"/>
                <w:sz w:val="16"/>
                <w:szCs w:val="16"/>
              </w:rPr>
              <w:t>w mld</w:t>
            </w:r>
          </w:p>
        </w:tc>
        <w:tc>
          <w:tcPr>
            <w:tcW w:w="2183" w:type="dxa"/>
            <w:gridSpan w:val="3"/>
            <w:vAlign w:val="center"/>
          </w:tcPr>
          <w:p w:rsidR="00026476" w:rsidRPr="00B01371" w:rsidRDefault="0075187E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01-02</w:t>
            </w:r>
            <w:r w:rsidR="00026476">
              <w:rPr>
                <w:rFonts w:cs="Arial"/>
                <w:sz w:val="16"/>
                <w:szCs w:val="16"/>
              </w:rPr>
              <w:t xml:space="preserve"> 2024 = 100</w:t>
            </w:r>
          </w:p>
        </w:tc>
        <w:tc>
          <w:tcPr>
            <w:tcW w:w="1454" w:type="dxa"/>
            <w:gridSpan w:val="2"/>
            <w:vAlign w:val="center"/>
          </w:tcPr>
          <w:p w:rsidR="00026476" w:rsidRPr="004E1325" w:rsidRDefault="0075187E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01-02</w:t>
            </w:r>
          </w:p>
        </w:tc>
      </w:tr>
      <w:tr w:rsidR="00E54FAC" w:rsidRPr="004E1325" w:rsidTr="00B1568C">
        <w:trPr>
          <w:trHeight w:val="279"/>
        </w:trPr>
        <w:tc>
          <w:tcPr>
            <w:tcW w:w="2268" w:type="dxa"/>
            <w:vMerge/>
          </w:tcPr>
          <w:p w:rsidR="00E54FAC" w:rsidRPr="004E1325" w:rsidRDefault="00E54FAC" w:rsidP="00E54FAC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Align w:val="center"/>
          </w:tcPr>
          <w:p w:rsidR="00E54FAC" w:rsidRPr="00B01371" w:rsidRDefault="00E54FAC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vAlign w:val="center"/>
          </w:tcPr>
          <w:p w:rsidR="00E54FAC" w:rsidRPr="00B01371" w:rsidRDefault="00E54FAC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7" w:type="dxa"/>
            <w:vAlign w:val="center"/>
          </w:tcPr>
          <w:p w:rsidR="00E54FAC" w:rsidRPr="00B01371" w:rsidRDefault="00E54FAC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727" w:type="dxa"/>
            <w:vAlign w:val="center"/>
          </w:tcPr>
          <w:p w:rsidR="00E54FAC" w:rsidRPr="00B01371" w:rsidRDefault="00E54FAC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vAlign w:val="center"/>
          </w:tcPr>
          <w:p w:rsidR="00E54FAC" w:rsidRPr="00B01371" w:rsidRDefault="00E54FAC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9" w:type="dxa"/>
            <w:vAlign w:val="center"/>
          </w:tcPr>
          <w:p w:rsidR="00E54FAC" w:rsidRPr="00B01371" w:rsidRDefault="00E54FAC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454" w:type="dxa"/>
            <w:gridSpan w:val="2"/>
            <w:vAlign w:val="center"/>
          </w:tcPr>
          <w:p w:rsidR="00E54FAC" w:rsidRPr="004E1325" w:rsidRDefault="00E54FAC" w:rsidP="00971C1A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B50E66" w:rsidRPr="00F505B7" w:rsidTr="00B1568C">
        <w:trPr>
          <w:trHeight w:val="342"/>
        </w:trPr>
        <w:tc>
          <w:tcPr>
            <w:tcW w:w="2268" w:type="dxa"/>
            <w:vAlign w:val="center"/>
          </w:tcPr>
          <w:p w:rsidR="00B50E66" w:rsidRPr="00674189" w:rsidRDefault="00B50E66" w:rsidP="00B50E6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Import </w:t>
            </w:r>
            <w:r w:rsidRPr="00674189">
              <w:rPr>
                <w:rFonts w:cs="Arial"/>
                <w:sz w:val="16"/>
                <w:szCs w:val="16"/>
              </w:rPr>
              <w:t>(wg kraju wysyłki)</w:t>
            </w:r>
            <w:r w:rsidRPr="00674189"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B50E66" w:rsidRPr="00A45E00" w:rsidRDefault="00B50E66" w:rsidP="00B50E6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245,7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B50E66" w:rsidRPr="00A45E00" w:rsidRDefault="00B50E66" w:rsidP="00B50E6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60,5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B50E66" w:rsidRPr="00A45E00" w:rsidRDefault="00B50E66" w:rsidP="00B50E6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57,8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B50E66" w:rsidRPr="00A45E00" w:rsidRDefault="00B50E66" w:rsidP="00B50E6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 101</w:t>
            </w:r>
            <w:r w:rsidR="00BB1741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B50E66" w:rsidRPr="00A45E00" w:rsidRDefault="00B50E66" w:rsidP="00B50E6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99</w:t>
            </w:r>
            <w:r w:rsidR="00BB1741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50E66" w:rsidRPr="00A45E00" w:rsidRDefault="00B50E66" w:rsidP="00B50E6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 xml:space="preserve"> 103</w:t>
            </w:r>
            <w:r w:rsidR="00BB1741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B50E66" w:rsidRPr="00A45E00" w:rsidRDefault="00B50E66" w:rsidP="00B50E6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B50E66" w:rsidRPr="00A45E00" w:rsidRDefault="00B50E66" w:rsidP="00B50E6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B50E66" w:rsidRPr="00713191" w:rsidTr="00B1568C">
        <w:trPr>
          <w:trHeight w:val="352"/>
        </w:trPr>
        <w:tc>
          <w:tcPr>
            <w:tcW w:w="2268" w:type="dxa"/>
            <w:vAlign w:val="center"/>
          </w:tcPr>
          <w:p w:rsidR="00B50E66" w:rsidRPr="00674189" w:rsidRDefault="00B50E66" w:rsidP="00B50E6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B50E66" w:rsidRPr="00A45E00" w:rsidRDefault="00B50E66" w:rsidP="00B50E6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185,2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B50E66" w:rsidRPr="00A45E00" w:rsidRDefault="00B50E66" w:rsidP="00B50E6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45,6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B50E66" w:rsidRPr="00A45E00" w:rsidRDefault="00B50E66" w:rsidP="00B50E6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43,5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B50E66" w:rsidRPr="00A45E00" w:rsidRDefault="00B50E66" w:rsidP="00B50E6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</w:t>
            </w:r>
            <w:r w:rsidR="00BB1741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B50E66" w:rsidRPr="00A45E00" w:rsidRDefault="00B50E66" w:rsidP="00B50E6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</w:t>
            </w:r>
            <w:r w:rsidR="00BB1741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50E66" w:rsidRPr="00A45E00" w:rsidRDefault="00B50E66" w:rsidP="00B50E6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100</w:t>
            </w:r>
            <w:r w:rsidR="00BB1741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B50E66" w:rsidRPr="00A45E00" w:rsidRDefault="00B50E66" w:rsidP="00B50E6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77</w:t>
            </w:r>
            <w:r w:rsidR="00BB1741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B50E66" w:rsidRPr="00A45E00" w:rsidRDefault="00B50E66" w:rsidP="00B50E6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75</w:t>
            </w:r>
            <w:r w:rsidR="00BB1741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B50E66" w:rsidRPr="00F505B7" w:rsidTr="00B1568C">
        <w:trPr>
          <w:trHeight w:val="316"/>
        </w:trPr>
        <w:tc>
          <w:tcPr>
            <w:tcW w:w="2268" w:type="dxa"/>
            <w:vAlign w:val="center"/>
          </w:tcPr>
          <w:p w:rsidR="00B50E66" w:rsidRPr="00674189" w:rsidRDefault="00B50E66" w:rsidP="00B50E66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B50E66" w:rsidRPr="00A45E00" w:rsidRDefault="00B50E66" w:rsidP="00B50E6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163,2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B50E66" w:rsidRPr="00A45E00" w:rsidRDefault="00B50E66" w:rsidP="00B50E6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40,2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B50E66" w:rsidRPr="00A45E00" w:rsidRDefault="00B50E66" w:rsidP="00B50E6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38,3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B50E66" w:rsidRPr="00A45E00" w:rsidRDefault="00B50E66" w:rsidP="00B50E6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</w:t>
            </w:r>
            <w:r w:rsidR="00BB1741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B50E66" w:rsidRPr="00A45E00" w:rsidRDefault="00B50E66" w:rsidP="00B50E6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</w:t>
            </w:r>
            <w:r w:rsidR="00BB1741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50E66" w:rsidRPr="00A45E00" w:rsidRDefault="00B50E66" w:rsidP="00B50E6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</w:t>
            </w:r>
            <w:r w:rsidR="00BB1741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B50E66" w:rsidRPr="00A45E00" w:rsidRDefault="00B50E66" w:rsidP="00B50E6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69</w:t>
            </w:r>
            <w:r w:rsidR="00BB1741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B50E66" w:rsidRPr="00A45E00" w:rsidRDefault="00B50E66" w:rsidP="00B50E6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66</w:t>
            </w:r>
            <w:r w:rsidR="00BB1741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B50E66" w:rsidRPr="00F505B7" w:rsidTr="00B1568C">
        <w:trPr>
          <w:trHeight w:val="352"/>
        </w:trPr>
        <w:tc>
          <w:tcPr>
            <w:tcW w:w="2268" w:type="dxa"/>
            <w:vAlign w:val="center"/>
          </w:tcPr>
          <w:p w:rsidR="00B50E66" w:rsidRPr="00674189" w:rsidRDefault="00B50E66" w:rsidP="00B50E6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w tym strefa euro 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B50E66" w:rsidRPr="00A45E00" w:rsidRDefault="00B50E66" w:rsidP="00B50E6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131,1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B50E66" w:rsidRPr="00A45E00" w:rsidRDefault="00B50E66" w:rsidP="00B50E6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32,3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B50E66" w:rsidRPr="00A45E00" w:rsidRDefault="00B50E66" w:rsidP="00B50E6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30,8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B50E66" w:rsidRPr="00A45E00" w:rsidRDefault="00B50E66" w:rsidP="00B50E6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</w:t>
            </w:r>
            <w:r w:rsidR="00BB1741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B50E66" w:rsidRPr="00A45E00" w:rsidRDefault="00B50E66" w:rsidP="00B50E6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</w:t>
            </w:r>
            <w:r w:rsidR="00BB1741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50E66" w:rsidRPr="00A45E00" w:rsidRDefault="00B50E66" w:rsidP="00B50E6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</w:t>
            </w:r>
            <w:r w:rsidR="00BB1741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B50E66" w:rsidRPr="00A45E00" w:rsidRDefault="00B50E66" w:rsidP="00B50E6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57</w:t>
            </w:r>
            <w:r w:rsidR="00BB1741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B50E66" w:rsidRPr="00A45E00" w:rsidRDefault="00B50E66" w:rsidP="00B50E6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53</w:t>
            </w:r>
            <w:r w:rsidR="00BB1741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B50E66" w:rsidRPr="00F505B7" w:rsidTr="00B1568C">
        <w:trPr>
          <w:trHeight w:val="342"/>
        </w:trPr>
        <w:tc>
          <w:tcPr>
            <w:tcW w:w="2268" w:type="dxa"/>
            <w:vAlign w:val="center"/>
          </w:tcPr>
          <w:p w:rsidR="00B50E66" w:rsidRPr="00674189" w:rsidRDefault="00B50E66" w:rsidP="00B50E6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B50E66" w:rsidRPr="00A45E00" w:rsidRDefault="00B50E66" w:rsidP="00B50E6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56,4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B50E66" w:rsidRPr="00A45E00" w:rsidRDefault="00B50E66" w:rsidP="00B50E6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13,9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B50E66" w:rsidRPr="00A45E00" w:rsidRDefault="00B50E66" w:rsidP="00B50E6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13,3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B50E66" w:rsidRPr="00A45E00" w:rsidRDefault="00B50E66" w:rsidP="00B50E6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115</w:t>
            </w:r>
            <w:r w:rsidR="00BB1741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B50E66" w:rsidRPr="00A45E00" w:rsidRDefault="00B50E66" w:rsidP="00B50E6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113</w:t>
            </w:r>
            <w:r w:rsidR="00BB1741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50E66" w:rsidRPr="00A45E00" w:rsidRDefault="00B50E66" w:rsidP="00B50E6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117</w:t>
            </w:r>
            <w:r w:rsidR="00BB1741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B50E66" w:rsidRPr="00A45E00" w:rsidRDefault="00B50E66" w:rsidP="00B50E6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</w:t>
            </w:r>
            <w:r w:rsidR="00BB1741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B50E66" w:rsidRPr="00A45E00" w:rsidRDefault="00B50E66" w:rsidP="00B50E6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</w:t>
            </w:r>
            <w:r w:rsidR="00BB1741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</w:tr>
      <w:tr w:rsidR="00B50E66" w:rsidRPr="00921297" w:rsidTr="00B1568C">
        <w:trPr>
          <w:trHeight w:val="355"/>
        </w:trPr>
        <w:tc>
          <w:tcPr>
            <w:tcW w:w="2268" w:type="dxa"/>
            <w:vAlign w:val="center"/>
          </w:tcPr>
          <w:p w:rsidR="00B50E66" w:rsidRPr="00674189" w:rsidRDefault="00B50E66" w:rsidP="00B50E6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B50E66" w:rsidRPr="00A45E00" w:rsidRDefault="00B50E66" w:rsidP="00B50E6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B50E66" w:rsidRPr="00A45E00" w:rsidRDefault="00B50E66" w:rsidP="00B50E6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B50E66" w:rsidRPr="00A45E00" w:rsidRDefault="00B50E66" w:rsidP="00B50E6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B50E66" w:rsidRPr="00A45E00" w:rsidRDefault="00B50E66" w:rsidP="00B50E6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87</w:t>
            </w:r>
            <w:r w:rsidR="00BB1741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B50E66" w:rsidRPr="00A45E00" w:rsidRDefault="00B50E66" w:rsidP="00B50E6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85</w:t>
            </w:r>
            <w:r w:rsidR="00BB1741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50E66" w:rsidRPr="00A45E00" w:rsidRDefault="00B50E66" w:rsidP="00B50E6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89</w:t>
            </w:r>
            <w:r w:rsidR="00BB1741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B50E66" w:rsidRPr="00A45E00" w:rsidRDefault="00B50E66" w:rsidP="00B50E6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  <w:r w:rsidR="00BB1741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B50E66" w:rsidRPr="00A45E00" w:rsidRDefault="00B50E66" w:rsidP="00B50E6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</w:t>
            </w:r>
            <w:r w:rsidR="00BB1741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BB1741" w:rsidRPr="005E4304" w:rsidTr="00B1568C">
        <w:trPr>
          <w:trHeight w:val="342"/>
        </w:trPr>
        <w:tc>
          <w:tcPr>
            <w:tcW w:w="2268" w:type="dxa"/>
            <w:vAlign w:val="center"/>
          </w:tcPr>
          <w:p w:rsidR="00BB1741" w:rsidRPr="00674189" w:rsidRDefault="00BB1741" w:rsidP="00BB1741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BB1741" w:rsidRPr="00A45E00" w:rsidRDefault="00BB1741" w:rsidP="00BB174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-5,0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BB1741" w:rsidRPr="00A45E00" w:rsidRDefault="00BB1741" w:rsidP="00BB174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-1,2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BB1741" w:rsidRPr="00A45E00" w:rsidRDefault="00BB1741" w:rsidP="00BB1741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-1,2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BB1741" w:rsidRPr="00A45E00" w:rsidRDefault="00BB1741" w:rsidP="00BB1741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A45E0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BB1741" w:rsidRPr="00A45E00" w:rsidRDefault="00BB1741" w:rsidP="00BB1741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A45E0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B1741" w:rsidRPr="00A45E00" w:rsidRDefault="00BB1741" w:rsidP="00BB1741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A45E0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BB1741" w:rsidRPr="00A45E00" w:rsidRDefault="00BB1741" w:rsidP="00BB1741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A45E0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BB1741" w:rsidRPr="00A45E00" w:rsidRDefault="00BB1741" w:rsidP="00BB1741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A45E0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BB1741" w:rsidRPr="00F505B7" w:rsidTr="00B1568C">
        <w:trPr>
          <w:trHeight w:val="352"/>
        </w:trPr>
        <w:tc>
          <w:tcPr>
            <w:tcW w:w="2268" w:type="dxa"/>
            <w:vAlign w:val="center"/>
          </w:tcPr>
          <w:p w:rsidR="00BB1741" w:rsidRPr="00674189" w:rsidRDefault="00BB1741" w:rsidP="00BB174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BB1741" w:rsidRPr="00A45E00" w:rsidRDefault="00BB1741" w:rsidP="00BB174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24,1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BB1741" w:rsidRPr="00A45E00" w:rsidRDefault="00BB1741" w:rsidP="00BB174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BB1741" w:rsidRPr="00A45E00" w:rsidRDefault="00BB1741" w:rsidP="00BB174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BB1741" w:rsidRPr="00A45E00" w:rsidRDefault="00BB1741" w:rsidP="00BB174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45E0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BB1741" w:rsidRPr="00A45E00" w:rsidRDefault="00BB1741" w:rsidP="00BB174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45E0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B1741" w:rsidRPr="00A45E00" w:rsidRDefault="00BB1741" w:rsidP="00BB174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45E0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BB1741" w:rsidRPr="00A45E00" w:rsidRDefault="00BB1741" w:rsidP="00BB174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45E0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BB1741" w:rsidRPr="00A45E00" w:rsidRDefault="00BB1741" w:rsidP="00BB174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45E0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BB1741" w:rsidRPr="00F505B7" w:rsidTr="00B1568C">
        <w:trPr>
          <w:trHeight w:val="342"/>
        </w:trPr>
        <w:tc>
          <w:tcPr>
            <w:tcW w:w="2268" w:type="dxa"/>
            <w:vAlign w:val="center"/>
          </w:tcPr>
          <w:p w:rsidR="00BB1741" w:rsidRPr="00674189" w:rsidRDefault="00BB1741" w:rsidP="00BB1741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BB1741" w:rsidRPr="00A45E00" w:rsidRDefault="00BB1741" w:rsidP="00BB174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14,0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BB1741" w:rsidRPr="00A45E00" w:rsidRDefault="00BB1741" w:rsidP="00BB174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BB1741" w:rsidRPr="00A45E00" w:rsidRDefault="00BB1741" w:rsidP="00BB174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BB1741" w:rsidRPr="00A45E00" w:rsidRDefault="00BB1741" w:rsidP="00BB174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45E0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BB1741" w:rsidRPr="00A45E00" w:rsidRDefault="00BB1741" w:rsidP="00BB174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45E0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B1741" w:rsidRPr="00A45E00" w:rsidRDefault="00BB1741" w:rsidP="00BB174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45E0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BB1741" w:rsidRPr="00A45E00" w:rsidRDefault="00BB1741" w:rsidP="00BB174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45E0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BB1741" w:rsidRPr="00A45E00" w:rsidRDefault="00BB1741" w:rsidP="00BB174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45E0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BB1741" w:rsidRPr="00F505B7" w:rsidTr="00B1568C">
        <w:trPr>
          <w:trHeight w:val="313"/>
        </w:trPr>
        <w:tc>
          <w:tcPr>
            <w:tcW w:w="2268" w:type="dxa"/>
            <w:vAlign w:val="center"/>
          </w:tcPr>
          <w:p w:rsidR="00BB1741" w:rsidRPr="00674189" w:rsidRDefault="00BB1741" w:rsidP="00BB174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w tym strefa euro 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BB1741" w:rsidRPr="00A45E00" w:rsidRDefault="00BB1741" w:rsidP="00BB174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7,6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BB1741" w:rsidRPr="00A45E00" w:rsidRDefault="00BB1741" w:rsidP="00BB174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BB1741" w:rsidRPr="00A45E00" w:rsidRDefault="00BB1741" w:rsidP="00BB174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BB1741" w:rsidRPr="00A45E00" w:rsidRDefault="00BB1741" w:rsidP="00BB174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45E0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BB1741" w:rsidRPr="00A45E00" w:rsidRDefault="00BB1741" w:rsidP="00BB174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45E0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B1741" w:rsidRPr="00A45E00" w:rsidRDefault="00BB1741" w:rsidP="00BB174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45E0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BB1741" w:rsidRPr="00A45E00" w:rsidRDefault="00BB1741" w:rsidP="00BB174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45E0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BB1741" w:rsidRPr="00A45E00" w:rsidRDefault="00BB1741" w:rsidP="00BB174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45E0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BB1741" w:rsidRPr="00F505B7" w:rsidTr="00B1568C">
        <w:trPr>
          <w:trHeight w:val="405"/>
        </w:trPr>
        <w:tc>
          <w:tcPr>
            <w:tcW w:w="2268" w:type="dxa"/>
            <w:vAlign w:val="center"/>
          </w:tcPr>
          <w:p w:rsidR="00BB1741" w:rsidRPr="00674189" w:rsidRDefault="00BB1741" w:rsidP="00BB174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BB1741" w:rsidRPr="00A45E00" w:rsidRDefault="00BB1741" w:rsidP="00BB174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-35,9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BB1741" w:rsidRPr="00A45E00" w:rsidRDefault="00BB1741" w:rsidP="00BB174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-8,8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BB1741" w:rsidRPr="00A45E00" w:rsidRDefault="00BB1741" w:rsidP="00BB174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-8,4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BB1741" w:rsidRPr="00A45E00" w:rsidRDefault="00BB1741" w:rsidP="00BB174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45E0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BB1741" w:rsidRPr="00A45E00" w:rsidRDefault="00BB1741" w:rsidP="00BB174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45E0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B1741" w:rsidRPr="00A45E00" w:rsidRDefault="00BB1741" w:rsidP="00BB174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45E0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BB1741" w:rsidRPr="00A45E00" w:rsidRDefault="00BB1741" w:rsidP="00BB174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45E0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BB1741" w:rsidRPr="00A45E00" w:rsidRDefault="00BB1741" w:rsidP="00BB174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45E0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BB1741" w:rsidRPr="00F505B7" w:rsidTr="00B1568C">
        <w:trPr>
          <w:trHeight w:val="258"/>
        </w:trPr>
        <w:tc>
          <w:tcPr>
            <w:tcW w:w="2268" w:type="dxa"/>
            <w:vAlign w:val="center"/>
          </w:tcPr>
          <w:p w:rsidR="00BB1741" w:rsidRPr="00674189" w:rsidRDefault="00BB1741" w:rsidP="00BB174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BB1741" w:rsidRPr="00A45E00" w:rsidRDefault="00BB1741" w:rsidP="00BB174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BB1741" w:rsidRPr="00A45E00" w:rsidRDefault="00BB1741" w:rsidP="00BB174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BB1741" w:rsidRPr="00A45E00" w:rsidRDefault="00BB1741" w:rsidP="00BB174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BB1741" w:rsidRPr="00A45E00" w:rsidRDefault="00BB1741" w:rsidP="00BB174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45E0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BB1741" w:rsidRPr="00A45E00" w:rsidRDefault="00BB1741" w:rsidP="00BB174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45E0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BB1741" w:rsidRPr="00A45E00" w:rsidRDefault="00BB1741" w:rsidP="00BB174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45E0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BB1741" w:rsidRPr="00A45E00" w:rsidRDefault="00BB1741" w:rsidP="00BB174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45E0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BB1741" w:rsidRPr="00A45E00" w:rsidRDefault="00BB1741" w:rsidP="00BB1741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A45E0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p w:rsidR="00F71623" w:rsidRPr="00933523" w:rsidRDefault="00F71623" w:rsidP="00881A16">
      <w:pPr>
        <w:pStyle w:val="Nagwek1"/>
        <w:spacing w:before="360"/>
        <w:rPr>
          <w:rFonts w:ascii="Fira Sans" w:hAnsi="Fira Sans"/>
          <w:b/>
          <w:szCs w:val="19"/>
        </w:rPr>
      </w:pPr>
      <w:r w:rsidRPr="00933523">
        <w:rPr>
          <w:rFonts w:ascii="Fira Sans" w:hAnsi="Fira Sans"/>
          <w:b/>
          <w:szCs w:val="19"/>
        </w:rPr>
        <w:lastRenderedPageBreak/>
        <w:t>Import według kraju wysyłki – kraj</w:t>
      </w:r>
      <w:r w:rsidR="00503BCF" w:rsidRPr="00933523">
        <w:rPr>
          <w:rFonts w:ascii="Fira Sans" w:hAnsi="Fira Sans"/>
          <w:b/>
          <w:szCs w:val="19"/>
        </w:rPr>
        <w:t>e</w:t>
      </w:r>
    </w:p>
    <w:p w:rsidR="00393B0C" w:rsidRPr="008B4236" w:rsidRDefault="00A82E2C" w:rsidP="00393B0C">
      <w:pPr>
        <w:pStyle w:val="Tytutablicy"/>
        <w:rPr>
          <w:b w:val="0"/>
          <w:noProof/>
          <w:color w:val="212492"/>
          <w:spacing w:val="-2"/>
        </w:rPr>
      </w:pPr>
      <w:r w:rsidRPr="008B4236">
        <w:rPr>
          <w:b w:val="0"/>
        </w:rPr>
        <w:t>Udział Niemiec</w:t>
      </w:r>
      <w:r w:rsidR="00F94C00" w:rsidRPr="008B4236">
        <w:rPr>
          <w:b w:val="0"/>
        </w:rPr>
        <w:t xml:space="preserve"> w imporcie według </w:t>
      </w:r>
      <w:r w:rsidRPr="008B4236">
        <w:rPr>
          <w:b w:val="0"/>
        </w:rPr>
        <w:t>kraju wysyłki</w:t>
      </w:r>
      <w:r w:rsidR="009D3C24" w:rsidRPr="008B4236">
        <w:rPr>
          <w:b w:val="0"/>
        </w:rPr>
        <w:t xml:space="preserve"> był o </w:t>
      </w:r>
      <w:bookmarkStart w:id="28" w:name="_Hlk161085814"/>
      <w:bookmarkStart w:id="29" w:name="_Hlk195189126"/>
      <w:r w:rsidR="00F004FA" w:rsidRPr="008B4236">
        <w:rPr>
          <w:b w:val="0"/>
        </w:rPr>
        <w:t>5</w:t>
      </w:r>
      <w:r w:rsidR="009D3C24" w:rsidRPr="008B4236">
        <w:rPr>
          <w:b w:val="0"/>
          <w:shd w:val="clear" w:color="auto" w:fill="FFFFFF" w:themeFill="background1"/>
        </w:rPr>
        <w:t>,</w:t>
      </w:r>
      <w:bookmarkEnd w:id="28"/>
      <w:r w:rsidR="00F004FA" w:rsidRPr="008B4236">
        <w:rPr>
          <w:b w:val="0"/>
          <w:shd w:val="clear" w:color="auto" w:fill="FFFFFF" w:themeFill="background1"/>
        </w:rPr>
        <w:t>8</w:t>
      </w:r>
      <w:bookmarkEnd w:id="29"/>
      <w:r w:rsidR="009D3C24" w:rsidRPr="008B4236">
        <w:rPr>
          <w:b w:val="0"/>
        </w:rPr>
        <w:t xml:space="preserve"> p. proc. większy</w:t>
      </w:r>
      <w:r w:rsidRPr="008B4236">
        <w:rPr>
          <w:b w:val="0"/>
        </w:rPr>
        <w:t xml:space="preserve"> w porównaniu z importem według kraju pochodzenia</w:t>
      </w:r>
      <w:r w:rsidR="009D3C24" w:rsidRPr="008B4236">
        <w:rPr>
          <w:b w:val="0"/>
        </w:rPr>
        <w:t>. Udział</w:t>
      </w:r>
      <w:r w:rsidRPr="008B4236">
        <w:rPr>
          <w:b w:val="0"/>
        </w:rPr>
        <w:t xml:space="preserve"> Holandii</w:t>
      </w:r>
      <w:r w:rsidR="009D3C24" w:rsidRPr="008B4236">
        <w:rPr>
          <w:b w:val="0"/>
        </w:rPr>
        <w:t xml:space="preserve"> był większy</w:t>
      </w:r>
      <w:r w:rsidRPr="008B4236">
        <w:rPr>
          <w:b w:val="0"/>
        </w:rPr>
        <w:t xml:space="preserve"> odpowiednio o </w:t>
      </w:r>
      <w:bookmarkStart w:id="30" w:name="_Hlk161085823"/>
      <w:r w:rsidR="00EF3D6B" w:rsidRPr="008B4236">
        <w:rPr>
          <w:b w:val="0"/>
        </w:rPr>
        <w:t>2,</w:t>
      </w:r>
      <w:r w:rsidR="001E1860" w:rsidRPr="008B4236">
        <w:rPr>
          <w:b w:val="0"/>
        </w:rPr>
        <w:t>5</w:t>
      </w:r>
      <w:r w:rsidR="00631627" w:rsidRPr="008B4236">
        <w:rPr>
          <w:b w:val="0"/>
        </w:rPr>
        <w:t xml:space="preserve"> </w:t>
      </w:r>
      <w:bookmarkEnd w:id="30"/>
      <w:r w:rsidRPr="008B4236">
        <w:rPr>
          <w:b w:val="0"/>
        </w:rPr>
        <w:t xml:space="preserve">p. proc., Belgii o </w:t>
      </w:r>
      <w:bookmarkStart w:id="31" w:name="_Hlk161085832"/>
      <w:r w:rsidRPr="008B4236">
        <w:rPr>
          <w:b w:val="0"/>
        </w:rPr>
        <w:t>1,</w:t>
      </w:r>
      <w:r w:rsidR="00F004FA" w:rsidRPr="008B4236">
        <w:rPr>
          <w:b w:val="0"/>
        </w:rPr>
        <w:t>8</w:t>
      </w:r>
      <w:r w:rsidR="00344529" w:rsidRPr="008B4236">
        <w:rPr>
          <w:b w:val="0"/>
        </w:rPr>
        <w:t xml:space="preserve"> </w:t>
      </w:r>
      <w:bookmarkEnd w:id="31"/>
      <w:r w:rsidRPr="008B4236">
        <w:rPr>
          <w:b w:val="0"/>
        </w:rPr>
        <w:t xml:space="preserve">p. proc., </w:t>
      </w:r>
      <w:r w:rsidR="004E6FA6" w:rsidRPr="008B4236">
        <w:rPr>
          <w:b w:val="0"/>
        </w:rPr>
        <w:t xml:space="preserve">Czech o </w:t>
      </w:r>
      <w:bookmarkStart w:id="32" w:name="_Hlk161085844"/>
      <w:r w:rsidR="00604600" w:rsidRPr="008B4236">
        <w:rPr>
          <w:b w:val="0"/>
        </w:rPr>
        <w:t>1,</w:t>
      </w:r>
      <w:r w:rsidR="00F004FA" w:rsidRPr="008B4236">
        <w:rPr>
          <w:b w:val="0"/>
        </w:rPr>
        <w:t>2</w:t>
      </w:r>
      <w:r w:rsidR="004E6FA6" w:rsidRPr="008B4236">
        <w:rPr>
          <w:b w:val="0"/>
        </w:rPr>
        <w:t xml:space="preserve"> </w:t>
      </w:r>
      <w:bookmarkEnd w:id="32"/>
      <w:r w:rsidR="004E6FA6" w:rsidRPr="008B4236">
        <w:rPr>
          <w:b w:val="0"/>
        </w:rPr>
        <w:t>p. proc.,</w:t>
      </w:r>
      <w:r w:rsidR="00DA798B" w:rsidRPr="008B4236">
        <w:rPr>
          <w:b w:val="0"/>
        </w:rPr>
        <w:t xml:space="preserve"> </w:t>
      </w:r>
      <w:r w:rsidR="004E6FA6" w:rsidRPr="008B4236">
        <w:rPr>
          <w:b w:val="0"/>
        </w:rPr>
        <w:t xml:space="preserve">a </w:t>
      </w:r>
      <w:r w:rsidR="003F3687" w:rsidRPr="008B4236">
        <w:rPr>
          <w:b w:val="0"/>
        </w:rPr>
        <w:t xml:space="preserve">Francji o </w:t>
      </w:r>
      <w:bookmarkStart w:id="33" w:name="_Hlk161085853"/>
      <w:r w:rsidR="003F3687" w:rsidRPr="008B4236">
        <w:rPr>
          <w:b w:val="0"/>
        </w:rPr>
        <w:t>0,</w:t>
      </w:r>
      <w:r w:rsidR="00F004FA" w:rsidRPr="008B4236">
        <w:rPr>
          <w:b w:val="0"/>
        </w:rPr>
        <w:t>5</w:t>
      </w:r>
      <w:r w:rsidR="003F3687" w:rsidRPr="008B4236">
        <w:rPr>
          <w:b w:val="0"/>
        </w:rPr>
        <w:t xml:space="preserve"> </w:t>
      </w:r>
      <w:bookmarkEnd w:id="33"/>
      <w:r w:rsidR="003F3687" w:rsidRPr="008B4236">
        <w:rPr>
          <w:b w:val="0"/>
        </w:rPr>
        <w:t xml:space="preserve">p. proc. </w:t>
      </w:r>
      <w:r w:rsidR="00DA798B" w:rsidRPr="008B4236">
        <w:rPr>
          <w:b w:val="0"/>
        </w:rPr>
        <w:t xml:space="preserve"> </w:t>
      </w:r>
    </w:p>
    <w:p w:rsidR="00393B0C" w:rsidRDefault="00393B0C" w:rsidP="00393B0C">
      <w:pPr>
        <w:pStyle w:val="Tytutablicy"/>
      </w:pPr>
      <w:r w:rsidRPr="003718AC">
        <w:rPr>
          <w:noProof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792384" behindDoc="1" locked="0" layoutInCell="1" allowOverlap="1" wp14:anchorId="318028DE" wp14:editId="5EB7F98A">
                <wp:simplePos x="0" y="0"/>
                <wp:positionH relativeFrom="column">
                  <wp:posOffset>5212715</wp:posOffset>
                </wp:positionH>
                <wp:positionV relativeFrom="paragraph">
                  <wp:posOffset>1517015</wp:posOffset>
                </wp:positionV>
                <wp:extent cx="1792605" cy="2036445"/>
                <wp:effectExtent l="0" t="0" r="0" b="1905"/>
                <wp:wrapTight wrapText="bothSides">
                  <wp:wrapPolygon edited="0">
                    <wp:start x="689" y="0"/>
                    <wp:lineTo x="689" y="21418"/>
                    <wp:lineTo x="20888" y="21418"/>
                    <wp:lineTo x="20888" y="0"/>
                    <wp:lineTo x="689" y="0"/>
                  </wp:wrapPolygon>
                </wp:wrapTight>
                <wp:docPr id="19" name="Pole tekstowe 2" descr="Udział importu z Chin w styczniu - lutym 2025 r. według kraju wysyłki w sto-sunku do importu według kraju pochodzenia był mniej-szy o 5,5 p. proc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2605" cy="2036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274B" w:rsidRDefault="0008274B" w:rsidP="00393B0C">
                            <w:pPr>
                              <w:pStyle w:val="tekstzboku"/>
                            </w:pPr>
                            <w:r w:rsidRPr="00BE7876">
                              <w:t xml:space="preserve">Udział importu z </w:t>
                            </w:r>
                            <w:r w:rsidRPr="008B4236">
                              <w:rPr>
                                <w:b/>
                              </w:rPr>
                              <w:t>Chin</w:t>
                            </w:r>
                            <w:r>
                              <w:t xml:space="preserve"> </w:t>
                            </w:r>
                            <w:r w:rsidRPr="00BE7876">
                              <w:t xml:space="preserve">według kraju wysyłki był </w:t>
                            </w:r>
                            <w:r w:rsidRPr="002163B3">
                              <w:t xml:space="preserve">mniejszy </w:t>
                            </w:r>
                            <w:r w:rsidRPr="0074566E">
                              <w:t>o 5,</w:t>
                            </w:r>
                            <w:r>
                              <w:t>5</w:t>
                            </w:r>
                            <w:r w:rsidRPr="00BE7876">
                              <w:t xml:space="preserve"> p. proc.</w:t>
                            </w:r>
                            <w:r>
                              <w:t xml:space="preserve"> od</w:t>
                            </w:r>
                            <w:r w:rsidRPr="00BE7876">
                              <w:t xml:space="preserve"> importu według kraju pochodzenia </w:t>
                            </w:r>
                            <w:r w:rsidRPr="00E5499B">
                              <w:t xml:space="preserve"> </w:t>
                            </w:r>
                            <w:r>
                              <w:t>w styczniu - lutym 2025 r.</w:t>
                            </w:r>
                          </w:p>
                          <w:p w:rsidR="0008274B" w:rsidRDefault="0008274B" w:rsidP="00393B0C">
                            <w:pPr>
                              <w:pStyle w:val="tekstzboku"/>
                            </w:pPr>
                            <w:r w:rsidRPr="00F72734">
                              <w:t xml:space="preserve">Udział </w:t>
                            </w:r>
                            <w:r w:rsidRPr="008B4236">
                              <w:rPr>
                                <w:b/>
                              </w:rPr>
                              <w:t>Stanów Zjednoczonych</w:t>
                            </w:r>
                            <w:r w:rsidRPr="00F72734">
                              <w:t xml:space="preserve"> w imporcie według kraju wysyłki był o 1,4 p. proc.</w:t>
                            </w:r>
                            <w:r>
                              <w:t xml:space="preserve"> </w:t>
                            </w:r>
                            <w:r w:rsidRPr="00F72734">
                              <w:t>mniejszy w porównaniu z importem według kraju pochodzenia</w:t>
                            </w:r>
                          </w:p>
                          <w:p w:rsidR="0008274B" w:rsidRPr="00BE7876" w:rsidRDefault="0008274B" w:rsidP="00393B0C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028DE" id="_x0000_s1033" type="#_x0000_t202" alt="Udział importu z Chin w styczniu - lutym 2025 r. według kraju wysyłki w sto-sunku do importu według kraju pochodzenia był mniej-szy o 5,5 p. proc." style="position:absolute;margin-left:410.45pt;margin-top:119.45pt;width:141.15pt;height:160.35pt;z-index:-251524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" filled="f" stroked="f">
                <v:textbox>
                  <w:txbxContent>
                    <w:p w:rsidR="0008274B" w:rsidRDefault="0008274B" w:rsidP="00393B0C">
                      <w:pPr>
                        <w:pStyle w:val="tekstzboku"/>
                      </w:pPr>
                      <w:r w:rsidRPr="00BE7876">
                        <w:t xml:space="preserve">Udział importu z </w:t>
                      </w:r>
                      <w:r w:rsidRPr="008B4236">
                        <w:rPr>
                          <w:b/>
                        </w:rPr>
                        <w:t>Chin</w:t>
                      </w:r>
                      <w:r>
                        <w:t xml:space="preserve"> </w:t>
                      </w:r>
                      <w:r w:rsidRPr="00BE7876">
                        <w:t xml:space="preserve">według kraju wysyłki był </w:t>
                      </w:r>
                      <w:r w:rsidRPr="002163B3">
                        <w:t xml:space="preserve">mniejszy </w:t>
                      </w:r>
                      <w:r w:rsidRPr="0074566E">
                        <w:t>o 5,</w:t>
                      </w:r>
                      <w:r>
                        <w:t>5</w:t>
                      </w:r>
                      <w:r w:rsidRPr="00BE7876">
                        <w:t xml:space="preserve"> p. proc.</w:t>
                      </w:r>
                      <w:r>
                        <w:t xml:space="preserve"> od</w:t>
                      </w:r>
                      <w:r w:rsidRPr="00BE7876">
                        <w:t xml:space="preserve"> importu według kraju pochodzenia </w:t>
                      </w:r>
                      <w:r w:rsidRPr="00E5499B">
                        <w:t xml:space="preserve"> </w:t>
                      </w:r>
                      <w:r>
                        <w:t>w styczniu - lutym 2025 r.</w:t>
                      </w:r>
                    </w:p>
                    <w:p w:rsidR="0008274B" w:rsidRDefault="0008274B" w:rsidP="00393B0C">
                      <w:pPr>
                        <w:pStyle w:val="tekstzboku"/>
                      </w:pPr>
                      <w:r w:rsidRPr="00F72734">
                        <w:t xml:space="preserve">Udział </w:t>
                      </w:r>
                      <w:r w:rsidRPr="008B4236">
                        <w:rPr>
                          <w:b/>
                        </w:rPr>
                        <w:t>Stanów Zjednoczonych</w:t>
                      </w:r>
                      <w:r w:rsidRPr="00F72734">
                        <w:t xml:space="preserve"> w imporcie według kraju wysyłki był o 1,4 p. proc.</w:t>
                      </w:r>
                      <w:r>
                        <w:t xml:space="preserve"> </w:t>
                      </w:r>
                      <w:r w:rsidRPr="00F72734">
                        <w:t>mniejszy w porównaniu z importem według kraju pochodzenia</w:t>
                      </w:r>
                    </w:p>
                    <w:p w:rsidR="0008274B" w:rsidRPr="00BE7876" w:rsidRDefault="0008274B" w:rsidP="00393B0C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BE7876">
        <w:t xml:space="preserve">Tablica 4. Import według kraju wysyłki </w:t>
      </w:r>
      <w:r w:rsidRPr="0043132B">
        <w:rPr>
          <w:shd w:val="clear" w:color="auto" w:fill="FFFFFF"/>
        </w:rPr>
        <w:t>–</w:t>
      </w:r>
      <w:r w:rsidRPr="00BE7876">
        <w:t xml:space="preserve"> kraje</w:t>
      </w:r>
    </w:p>
    <w:tbl>
      <w:tblPr>
        <w:tblpPr w:leftFromText="141" w:rightFromText="141" w:vertAnchor="page" w:horzAnchor="margin" w:tblpY="2977"/>
        <w:tblW w:w="4788" w:type="pct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lica czwarta"/>
        <w:tblDescription w:val="Import według kraju wysyłki - kraje"/>
      </w:tblPr>
      <w:tblGrid>
        <w:gridCol w:w="2317"/>
        <w:gridCol w:w="743"/>
        <w:gridCol w:w="743"/>
        <w:gridCol w:w="743"/>
        <w:gridCol w:w="645"/>
        <w:gridCol w:w="645"/>
        <w:gridCol w:w="648"/>
        <w:gridCol w:w="619"/>
        <w:gridCol w:w="622"/>
      </w:tblGrid>
      <w:tr w:rsidR="005A00B1" w:rsidRPr="005F3D74" w:rsidTr="00F37F30">
        <w:trPr>
          <w:trHeight w:val="269"/>
        </w:trPr>
        <w:tc>
          <w:tcPr>
            <w:tcW w:w="2317" w:type="dxa"/>
            <w:vMerge w:val="restart"/>
            <w:vAlign w:val="center"/>
          </w:tcPr>
          <w:p w:rsidR="005A00B1" w:rsidRPr="005F3D74" w:rsidRDefault="005A00B1" w:rsidP="00F37F30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167" w:type="dxa"/>
            <w:gridSpan w:val="6"/>
            <w:vAlign w:val="center"/>
          </w:tcPr>
          <w:p w:rsidR="005A00B1" w:rsidRPr="005F3D74" w:rsidRDefault="005A00B1" w:rsidP="00F37F30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01-02 2025</w:t>
            </w:r>
          </w:p>
        </w:tc>
        <w:tc>
          <w:tcPr>
            <w:tcW w:w="619" w:type="dxa"/>
            <w:vAlign w:val="center"/>
          </w:tcPr>
          <w:p w:rsidR="005A00B1" w:rsidRPr="005F3D74" w:rsidRDefault="005A00B1" w:rsidP="00F37F30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2024</w:t>
            </w:r>
          </w:p>
        </w:tc>
        <w:tc>
          <w:tcPr>
            <w:tcW w:w="622" w:type="dxa"/>
            <w:vAlign w:val="center"/>
          </w:tcPr>
          <w:p w:rsidR="005A00B1" w:rsidRPr="005F3D74" w:rsidRDefault="005A00B1" w:rsidP="00F37F30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>
              <w:rPr>
                <w:rFonts w:cs="Arial"/>
                <w:sz w:val="16"/>
                <w:szCs w:val="16"/>
              </w:rPr>
              <w:t>25</w:t>
            </w:r>
          </w:p>
        </w:tc>
      </w:tr>
      <w:tr w:rsidR="005A00B1" w:rsidRPr="005F3D74" w:rsidTr="00F37F30">
        <w:trPr>
          <w:trHeight w:val="697"/>
        </w:trPr>
        <w:tc>
          <w:tcPr>
            <w:tcW w:w="2317" w:type="dxa"/>
            <w:vMerge/>
          </w:tcPr>
          <w:p w:rsidR="005A00B1" w:rsidRPr="005F3D74" w:rsidRDefault="005A00B1" w:rsidP="00F37F30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229" w:type="dxa"/>
            <w:gridSpan w:val="3"/>
            <w:vAlign w:val="center"/>
          </w:tcPr>
          <w:p w:rsidR="005A00B1" w:rsidRPr="005F3D74" w:rsidRDefault="005A00B1" w:rsidP="00F37F30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B01371">
              <w:rPr>
                <w:rFonts w:cs="Arial"/>
                <w:sz w:val="16"/>
                <w:szCs w:val="16"/>
              </w:rPr>
              <w:t>w mld</w:t>
            </w:r>
          </w:p>
        </w:tc>
        <w:tc>
          <w:tcPr>
            <w:tcW w:w="1938" w:type="dxa"/>
            <w:gridSpan w:val="3"/>
            <w:vAlign w:val="center"/>
          </w:tcPr>
          <w:p w:rsidR="005A00B1" w:rsidRPr="005F3D74" w:rsidRDefault="005A00B1" w:rsidP="00F37F30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01-02 2024 = 100</w:t>
            </w:r>
          </w:p>
        </w:tc>
        <w:tc>
          <w:tcPr>
            <w:tcW w:w="1241" w:type="dxa"/>
            <w:gridSpan w:val="2"/>
            <w:vAlign w:val="center"/>
          </w:tcPr>
          <w:p w:rsidR="005A00B1" w:rsidRPr="005F3D74" w:rsidRDefault="005A00B1" w:rsidP="00F37F30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01-02</w:t>
            </w:r>
          </w:p>
        </w:tc>
      </w:tr>
      <w:tr w:rsidR="005A00B1" w:rsidRPr="005F3D74" w:rsidTr="00F37F30">
        <w:trPr>
          <w:trHeight w:val="275"/>
        </w:trPr>
        <w:tc>
          <w:tcPr>
            <w:tcW w:w="2317" w:type="dxa"/>
            <w:vMerge/>
          </w:tcPr>
          <w:p w:rsidR="005A00B1" w:rsidRPr="005F3D74" w:rsidRDefault="005A00B1" w:rsidP="00F37F30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Align w:val="center"/>
          </w:tcPr>
          <w:p w:rsidR="005A00B1" w:rsidRPr="005F3D74" w:rsidRDefault="005A00B1" w:rsidP="00F37F30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43" w:type="dxa"/>
            <w:vAlign w:val="center"/>
          </w:tcPr>
          <w:p w:rsidR="005A00B1" w:rsidRPr="005F3D74" w:rsidRDefault="005A00B1" w:rsidP="00F37F30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43" w:type="dxa"/>
            <w:vAlign w:val="center"/>
          </w:tcPr>
          <w:p w:rsidR="005A00B1" w:rsidRPr="005F3D74" w:rsidRDefault="005A00B1" w:rsidP="00F37F30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645" w:type="dxa"/>
            <w:vAlign w:val="center"/>
          </w:tcPr>
          <w:p w:rsidR="005A00B1" w:rsidRPr="005F3D74" w:rsidRDefault="005A00B1" w:rsidP="00F37F30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45" w:type="dxa"/>
            <w:vAlign w:val="center"/>
          </w:tcPr>
          <w:p w:rsidR="005A00B1" w:rsidRPr="005F3D74" w:rsidRDefault="005A00B1" w:rsidP="00F37F30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48" w:type="dxa"/>
            <w:vAlign w:val="center"/>
          </w:tcPr>
          <w:p w:rsidR="005A00B1" w:rsidRPr="005F3D74" w:rsidRDefault="005A00B1" w:rsidP="00F37F30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41" w:type="dxa"/>
            <w:gridSpan w:val="2"/>
            <w:vAlign w:val="center"/>
          </w:tcPr>
          <w:p w:rsidR="005A00B1" w:rsidRPr="005F3D74" w:rsidRDefault="005A00B1" w:rsidP="00F37F30">
            <w:pPr>
              <w:spacing w:before="100" w:beforeAutospacing="1" w:after="100" w:afterAutospacing="1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5A00B1" w:rsidRPr="00366025" w:rsidTr="00F37F30">
        <w:trPr>
          <w:trHeight w:val="316"/>
        </w:trPr>
        <w:tc>
          <w:tcPr>
            <w:tcW w:w="7725" w:type="dxa"/>
            <w:gridSpan w:val="9"/>
            <w:vAlign w:val="center"/>
          </w:tcPr>
          <w:p w:rsidR="005A00B1" w:rsidRPr="00366025" w:rsidRDefault="005A00B1" w:rsidP="00F37F30">
            <w:pPr>
              <w:spacing w:before="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 (wg kraju wysyłki)</w:t>
            </w:r>
          </w:p>
        </w:tc>
      </w:tr>
      <w:tr w:rsidR="005A00B1" w:rsidRPr="00601698" w:rsidTr="00F37F30">
        <w:trPr>
          <w:trHeight w:val="316"/>
        </w:trPr>
        <w:tc>
          <w:tcPr>
            <w:tcW w:w="2317" w:type="dxa"/>
            <w:vAlign w:val="bottom"/>
          </w:tcPr>
          <w:p w:rsidR="005A00B1" w:rsidRPr="00A81AA4" w:rsidRDefault="005A00B1" w:rsidP="00F37F30">
            <w:pPr>
              <w:pStyle w:val="Akapitzlist"/>
              <w:numPr>
                <w:ilvl w:val="0"/>
                <w:numId w:val="7"/>
              </w:numPr>
              <w:tabs>
                <w:tab w:val="left" w:pos="1418"/>
              </w:tabs>
              <w:spacing w:before="0" w:after="0"/>
              <w:ind w:left="179" w:hanging="219"/>
              <w:rPr>
                <w:rFonts w:cs="Arial"/>
                <w:sz w:val="16"/>
                <w:szCs w:val="16"/>
              </w:rPr>
            </w:pPr>
            <w:r w:rsidRPr="00A81AA4">
              <w:rPr>
                <w:rFonts w:cs="Arial"/>
                <w:sz w:val="16"/>
                <w:szCs w:val="16"/>
              </w:rPr>
              <w:t>Niemcy</w:t>
            </w:r>
          </w:p>
        </w:tc>
        <w:tc>
          <w:tcPr>
            <w:tcW w:w="743" w:type="dxa"/>
            <w:shd w:val="clear" w:color="auto" w:fill="auto"/>
            <w:vAlign w:val="bottom"/>
          </w:tcPr>
          <w:p w:rsidR="005A00B1" w:rsidRPr="00601698" w:rsidRDefault="005A00B1" w:rsidP="00F37F3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60,1</w:t>
            </w:r>
          </w:p>
        </w:tc>
        <w:tc>
          <w:tcPr>
            <w:tcW w:w="743" w:type="dxa"/>
            <w:shd w:val="clear" w:color="auto" w:fill="auto"/>
            <w:vAlign w:val="bottom"/>
          </w:tcPr>
          <w:p w:rsidR="005A00B1" w:rsidRPr="00601698" w:rsidRDefault="005A00B1" w:rsidP="00F37F3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14,8</w:t>
            </w:r>
          </w:p>
        </w:tc>
        <w:tc>
          <w:tcPr>
            <w:tcW w:w="743" w:type="dxa"/>
            <w:shd w:val="clear" w:color="auto" w:fill="auto"/>
            <w:vAlign w:val="bottom"/>
          </w:tcPr>
          <w:p w:rsidR="005A00B1" w:rsidRPr="00601698" w:rsidRDefault="005A00B1" w:rsidP="00F37F3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14,1</w:t>
            </w:r>
          </w:p>
        </w:tc>
        <w:tc>
          <w:tcPr>
            <w:tcW w:w="645" w:type="dxa"/>
            <w:shd w:val="clear" w:color="auto" w:fill="auto"/>
            <w:vAlign w:val="bottom"/>
          </w:tcPr>
          <w:p w:rsidR="005A00B1" w:rsidRPr="00601698" w:rsidRDefault="005A00B1" w:rsidP="00F37F3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94,1</w:t>
            </w:r>
          </w:p>
        </w:tc>
        <w:tc>
          <w:tcPr>
            <w:tcW w:w="645" w:type="dxa"/>
            <w:shd w:val="clear" w:color="auto" w:fill="auto"/>
            <w:vAlign w:val="bottom"/>
          </w:tcPr>
          <w:p w:rsidR="005A00B1" w:rsidRPr="00601698" w:rsidRDefault="005A00B1" w:rsidP="00F37F3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92,3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5A00B1" w:rsidRPr="00601698" w:rsidRDefault="005A00B1" w:rsidP="00F37F3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96,3</w:t>
            </w:r>
          </w:p>
        </w:tc>
        <w:tc>
          <w:tcPr>
            <w:tcW w:w="619" w:type="dxa"/>
            <w:shd w:val="clear" w:color="auto" w:fill="auto"/>
            <w:vAlign w:val="bottom"/>
          </w:tcPr>
          <w:p w:rsidR="005A00B1" w:rsidRPr="00601698" w:rsidRDefault="005A00B1" w:rsidP="00F37F30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54227">
              <w:rPr>
                <w:rFonts w:cs="Calibri"/>
                <w:color w:val="000000"/>
                <w:sz w:val="16"/>
                <w:szCs w:val="16"/>
              </w:rPr>
              <w:t>26,3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5A00B1" w:rsidRPr="00601698" w:rsidRDefault="005A00B1" w:rsidP="00F37F3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24,4</w:t>
            </w:r>
          </w:p>
        </w:tc>
      </w:tr>
      <w:tr w:rsidR="005A00B1" w:rsidRPr="00601698" w:rsidTr="00F37F30">
        <w:trPr>
          <w:trHeight w:val="316"/>
        </w:trPr>
        <w:tc>
          <w:tcPr>
            <w:tcW w:w="2317" w:type="dxa"/>
            <w:vAlign w:val="bottom"/>
          </w:tcPr>
          <w:p w:rsidR="005A00B1" w:rsidRPr="00A81AA4" w:rsidRDefault="005A00B1" w:rsidP="00F37F30">
            <w:pPr>
              <w:pStyle w:val="Akapitzlist"/>
              <w:numPr>
                <w:ilvl w:val="0"/>
                <w:numId w:val="7"/>
              </w:numPr>
              <w:tabs>
                <w:tab w:val="left" w:pos="1418"/>
              </w:tabs>
              <w:spacing w:before="0" w:after="0"/>
              <w:ind w:left="179" w:hanging="219"/>
              <w:rPr>
                <w:rFonts w:cs="Arial"/>
                <w:sz w:val="16"/>
                <w:szCs w:val="16"/>
              </w:rPr>
            </w:pPr>
            <w:r w:rsidRPr="00A81AA4">
              <w:rPr>
                <w:rFonts w:cs="Arial"/>
                <w:sz w:val="16"/>
                <w:szCs w:val="16"/>
              </w:rPr>
              <w:t>Chiny</w:t>
            </w:r>
          </w:p>
        </w:tc>
        <w:tc>
          <w:tcPr>
            <w:tcW w:w="743" w:type="dxa"/>
            <w:shd w:val="clear" w:color="auto" w:fill="auto"/>
            <w:vAlign w:val="bottom"/>
          </w:tcPr>
          <w:p w:rsidR="005A00B1" w:rsidRPr="00601698" w:rsidRDefault="005A00B1" w:rsidP="00F37F3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743" w:type="dxa"/>
            <w:shd w:val="clear" w:color="auto" w:fill="auto"/>
            <w:vAlign w:val="bottom"/>
          </w:tcPr>
          <w:p w:rsidR="005A00B1" w:rsidRPr="00601698" w:rsidRDefault="005A00B1" w:rsidP="00F37F3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743" w:type="dxa"/>
            <w:shd w:val="clear" w:color="auto" w:fill="auto"/>
            <w:vAlign w:val="bottom"/>
          </w:tcPr>
          <w:p w:rsidR="005A00B1" w:rsidRPr="00601698" w:rsidRDefault="005A00B1" w:rsidP="00F37F3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645" w:type="dxa"/>
            <w:shd w:val="clear" w:color="auto" w:fill="auto"/>
            <w:vAlign w:val="bottom"/>
          </w:tcPr>
          <w:p w:rsidR="005A00B1" w:rsidRPr="00601698" w:rsidRDefault="005A00B1" w:rsidP="00F37F3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118,7</w:t>
            </w:r>
          </w:p>
        </w:tc>
        <w:tc>
          <w:tcPr>
            <w:tcW w:w="645" w:type="dxa"/>
            <w:shd w:val="clear" w:color="auto" w:fill="auto"/>
            <w:vAlign w:val="bottom"/>
          </w:tcPr>
          <w:p w:rsidR="005A00B1" w:rsidRPr="00601698" w:rsidRDefault="005A00B1" w:rsidP="00F37F3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116,4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5A00B1" w:rsidRPr="00601698" w:rsidRDefault="005A00B1" w:rsidP="00F37F3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121,5</w:t>
            </w:r>
          </w:p>
        </w:tc>
        <w:tc>
          <w:tcPr>
            <w:tcW w:w="619" w:type="dxa"/>
            <w:shd w:val="clear" w:color="auto" w:fill="auto"/>
            <w:vAlign w:val="bottom"/>
          </w:tcPr>
          <w:p w:rsidR="005A00B1" w:rsidRPr="00601698" w:rsidRDefault="005A00B1" w:rsidP="00F37F30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54227">
              <w:rPr>
                <w:rFonts w:cs="Calibri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5A00B1" w:rsidRPr="00601698" w:rsidRDefault="005A00B1" w:rsidP="00F37F3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9,8</w:t>
            </w:r>
          </w:p>
        </w:tc>
      </w:tr>
      <w:tr w:rsidR="005A00B1" w:rsidRPr="00601698" w:rsidTr="00F37F30">
        <w:trPr>
          <w:trHeight w:val="316"/>
        </w:trPr>
        <w:tc>
          <w:tcPr>
            <w:tcW w:w="2317" w:type="dxa"/>
            <w:vAlign w:val="bottom"/>
          </w:tcPr>
          <w:p w:rsidR="005A00B1" w:rsidRPr="00A81AA4" w:rsidRDefault="005A00B1" w:rsidP="00F37F30">
            <w:pPr>
              <w:pStyle w:val="Akapitzlist"/>
              <w:numPr>
                <w:ilvl w:val="0"/>
                <w:numId w:val="7"/>
              </w:numPr>
              <w:tabs>
                <w:tab w:val="left" w:pos="1418"/>
              </w:tabs>
              <w:spacing w:before="0" w:after="0"/>
              <w:ind w:left="179" w:hanging="219"/>
              <w:rPr>
                <w:rFonts w:cs="Arial"/>
                <w:sz w:val="16"/>
                <w:szCs w:val="16"/>
              </w:rPr>
            </w:pPr>
            <w:r w:rsidRPr="00A81AA4">
              <w:rPr>
                <w:rFonts w:cs="Arial"/>
                <w:sz w:val="16"/>
                <w:szCs w:val="16"/>
              </w:rPr>
              <w:t>Holandia</w:t>
            </w:r>
          </w:p>
        </w:tc>
        <w:tc>
          <w:tcPr>
            <w:tcW w:w="743" w:type="dxa"/>
            <w:shd w:val="clear" w:color="auto" w:fill="auto"/>
            <w:vAlign w:val="bottom"/>
          </w:tcPr>
          <w:p w:rsidR="005A00B1" w:rsidRPr="00601698" w:rsidRDefault="005A00B1" w:rsidP="00F37F3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15,3</w:t>
            </w:r>
          </w:p>
        </w:tc>
        <w:tc>
          <w:tcPr>
            <w:tcW w:w="743" w:type="dxa"/>
            <w:shd w:val="clear" w:color="auto" w:fill="auto"/>
            <w:vAlign w:val="bottom"/>
          </w:tcPr>
          <w:p w:rsidR="005A00B1" w:rsidRPr="00601698" w:rsidRDefault="005A00B1" w:rsidP="00F37F3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743" w:type="dxa"/>
            <w:shd w:val="clear" w:color="auto" w:fill="auto"/>
            <w:vAlign w:val="bottom"/>
          </w:tcPr>
          <w:p w:rsidR="005A00B1" w:rsidRPr="00601698" w:rsidRDefault="005A00B1" w:rsidP="00F37F3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645" w:type="dxa"/>
            <w:shd w:val="clear" w:color="auto" w:fill="auto"/>
            <w:vAlign w:val="bottom"/>
          </w:tcPr>
          <w:p w:rsidR="005A00B1" w:rsidRPr="00601698" w:rsidRDefault="005A00B1" w:rsidP="00F37F3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96,2</w:t>
            </w:r>
          </w:p>
        </w:tc>
        <w:tc>
          <w:tcPr>
            <w:tcW w:w="645" w:type="dxa"/>
            <w:shd w:val="clear" w:color="auto" w:fill="auto"/>
            <w:vAlign w:val="bottom"/>
          </w:tcPr>
          <w:p w:rsidR="005A00B1" w:rsidRPr="00601698" w:rsidRDefault="005A00B1" w:rsidP="00F37F3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94,3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5A00B1" w:rsidRPr="00601698" w:rsidRDefault="005A00B1" w:rsidP="00F37F3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98,4</w:t>
            </w:r>
          </w:p>
        </w:tc>
        <w:tc>
          <w:tcPr>
            <w:tcW w:w="619" w:type="dxa"/>
            <w:shd w:val="clear" w:color="auto" w:fill="auto"/>
            <w:vAlign w:val="bottom"/>
          </w:tcPr>
          <w:p w:rsidR="005A00B1" w:rsidRPr="00601698" w:rsidRDefault="005A00B1" w:rsidP="00F37F30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54227">
              <w:rPr>
                <w:rFonts w:cs="Calibri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5A00B1" w:rsidRPr="00601698" w:rsidRDefault="005A00B1" w:rsidP="00F37F3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6,2</w:t>
            </w:r>
          </w:p>
        </w:tc>
      </w:tr>
      <w:tr w:rsidR="005A00B1" w:rsidRPr="00601698" w:rsidTr="00F37F30">
        <w:trPr>
          <w:trHeight w:val="316"/>
        </w:trPr>
        <w:tc>
          <w:tcPr>
            <w:tcW w:w="2317" w:type="dxa"/>
            <w:vAlign w:val="bottom"/>
          </w:tcPr>
          <w:p w:rsidR="005A00B1" w:rsidRPr="00A81AA4" w:rsidRDefault="005A00B1" w:rsidP="00F37F30">
            <w:pPr>
              <w:pStyle w:val="Akapitzlist"/>
              <w:numPr>
                <w:ilvl w:val="0"/>
                <w:numId w:val="7"/>
              </w:numPr>
              <w:tabs>
                <w:tab w:val="left" w:pos="1418"/>
              </w:tabs>
              <w:spacing w:before="0" w:after="0"/>
              <w:ind w:left="179" w:hanging="219"/>
              <w:rPr>
                <w:rFonts w:cs="Arial"/>
                <w:sz w:val="16"/>
                <w:szCs w:val="16"/>
              </w:rPr>
            </w:pPr>
            <w:r w:rsidRPr="00A81AA4">
              <w:rPr>
                <w:rFonts w:cs="Arial"/>
                <w:sz w:val="16"/>
                <w:szCs w:val="16"/>
              </w:rPr>
              <w:t>Czechy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43" w:type="dxa"/>
            <w:shd w:val="clear" w:color="auto" w:fill="auto"/>
            <w:vAlign w:val="bottom"/>
          </w:tcPr>
          <w:p w:rsidR="005A00B1" w:rsidRPr="00601698" w:rsidRDefault="005A00B1" w:rsidP="00F37F3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10,8</w:t>
            </w:r>
          </w:p>
        </w:tc>
        <w:tc>
          <w:tcPr>
            <w:tcW w:w="743" w:type="dxa"/>
            <w:shd w:val="clear" w:color="auto" w:fill="auto"/>
            <w:vAlign w:val="bottom"/>
          </w:tcPr>
          <w:p w:rsidR="005A00B1" w:rsidRPr="00601698" w:rsidRDefault="005A00B1" w:rsidP="00F37F3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743" w:type="dxa"/>
            <w:shd w:val="clear" w:color="auto" w:fill="auto"/>
            <w:vAlign w:val="bottom"/>
          </w:tcPr>
          <w:p w:rsidR="005A00B1" w:rsidRPr="00601698" w:rsidRDefault="005A00B1" w:rsidP="00F37F3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645" w:type="dxa"/>
            <w:shd w:val="clear" w:color="auto" w:fill="auto"/>
            <w:vAlign w:val="bottom"/>
          </w:tcPr>
          <w:p w:rsidR="005A00B1" w:rsidRPr="00601698" w:rsidRDefault="005A00B1" w:rsidP="00F37F3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97,5</w:t>
            </w:r>
          </w:p>
        </w:tc>
        <w:tc>
          <w:tcPr>
            <w:tcW w:w="645" w:type="dxa"/>
            <w:shd w:val="clear" w:color="auto" w:fill="auto"/>
            <w:vAlign w:val="bottom"/>
          </w:tcPr>
          <w:p w:rsidR="005A00B1" w:rsidRPr="00601698" w:rsidRDefault="005A00B1" w:rsidP="00F37F3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95,7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5A00B1" w:rsidRPr="00601698" w:rsidRDefault="005A00B1" w:rsidP="00F37F3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99,8</w:t>
            </w:r>
          </w:p>
        </w:tc>
        <w:tc>
          <w:tcPr>
            <w:tcW w:w="619" w:type="dxa"/>
            <w:shd w:val="clear" w:color="auto" w:fill="auto"/>
            <w:vAlign w:val="bottom"/>
          </w:tcPr>
          <w:p w:rsidR="005A00B1" w:rsidRPr="00601698" w:rsidRDefault="005A00B1" w:rsidP="00F37F30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54227"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5A00B1" w:rsidRPr="00601698" w:rsidRDefault="005A00B1" w:rsidP="00F37F3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4,4</w:t>
            </w:r>
          </w:p>
        </w:tc>
      </w:tr>
      <w:tr w:rsidR="005A00B1" w:rsidRPr="00601698" w:rsidTr="00F37F30">
        <w:trPr>
          <w:trHeight w:val="316"/>
        </w:trPr>
        <w:tc>
          <w:tcPr>
            <w:tcW w:w="2317" w:type="dxa"/>
            <w:vAlign w:val="bottom"/>
          </w:tcPr>
          <w:p w:rsidR="005A00B1" w:rsidRPr="00A81AA4" w:rsidRDefault="005A00B1" w:rsidP="00F37F30">
            <w:pPr>
              <w:pStyle w:val="Akapitzlist"/>
              <w:numPr>
                <w:ilvl w:val="0"/>
                <w:numId w:val="7"/>
              </w:numPr>
              <w:tabs>
                <w:tab w:val="left" w:pos="1418"/>
              </w:tabs>
              <w:spacing w:before="0" w:after="0"/>
              <w:ind w:left="179" w:hanging="219"/>
              <w:rPr>
                <w:rFonts w:cs="Arial"/>
                <w:sz w:val="16"/>
                <w:szCs w:val="16"/>
              </w:rPr>
            </w:pPr>
            <w:r w:rsidRPr="00A81AA4">
              <w:rPr>
                <w:rFonts w:cs="Arial"/>
                <w:sz w:val="16"/>
                <w:szCs w:val="16"/>
              </w:rPr>
              <w:t>Włochy</w:t>
            </w:r>
          </w:p>
        </w:tc>
        <w:tc>
          <w:tcPr>
            <w:tcW w:w="743" w:type="dxa"/>
            <w:shd w:val="clear" w:color="auto" w:fill="auto"/>
            <w:vAlign w:val="bottom"/>
          </w:tcPr>
          <w:p w:rsidR="005A00B1" w:rsidRPr="00601698" w:rsidRDefault="005A00B1" w:rsidP="00F37F3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10,6</w:t>
            </w:r>
          </w:p>
        </w:tc>
        <w:tc>
          <w:tcPr>
            <w:tcW w:w="743" w:type="dxa"/>
            <w:shd w:val="clear" w:color="auto" w:fill="auto"/>
            <w:vAlign w:val="bottom"/>
          </w:tcPr>
          <w:p w:rsidR="005A00B1" w:rsidRPr="00601698" w:rsidRDefault="005A00B1" w:rsidP="00F37F3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743" w:type="dxa"/>
            <w:shd w:val="clear" w:color="auto" w:fill="auto"/>
            <w:vAlign w:val="bottom"/>
          </w:tcPr>
          <w:p w:rsidR="005A00B1" w:rsidRPr="00601698" w:rsidRDefault="005A00B1" w:rsidP="00F37F3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645" w:type="dxa"/>
            <w:shd w:val="clear" w:color="auto" w:fill="auto"/>
            <w:vAlign w:val="bottom"/>
          </w:tcPr>
          <w:p w:rsidR="005A00B1" w:rsidRPr="00601698" w:rsidRDefault="005A00B1" w:rsidP="00F37F3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89,8</w:t>
            </w:r>
          </w:p>
        </w:tc>
        <w:tc>
          <w:tcPr>
            <w:tcW w:w="645" w:type="dxa"/>
            <w:shd w:val="clear" w:color="auto" w:fill="auto"/>
            <w:vAlign w:val="bottom"/>
          </w:tcPr>
          <w:p w:rsidR="005A00B1" w:rsidRPr="00601698" w:rsidRDefault="005A00B1" w:rsidP="00F37F3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88,0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5A00B1" w:rsidRPr="00601698" w:rsidRDefault="005A00B1" w:rsidP="00F37F3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91,9</w:t>
            </w:r>
          </w:p>
        </w:tc>
        <w:tc>
          <w:tcPr>
            <w:tcW w:w="619" w:type="dxa"/>
            <w:shd w:val="clear" w:color="auto" w:fill="auto"/>
            <w:vAlign w:val="bottom"/>
          </w:tcPr>
          <w:p w:rsidR="005A00B1" w:rsidRPr="00601698" w:rsidRDefault="005A00B1" w:rsidP="00F37F30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54227">
              <w:rPr>
                <w:rFonts w:cs="Calibri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5A00B1" w:rsidRPr="00601698" w:rsidRDefault="005A00B1" w:rsidP="00F37F3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4,3</w:t>
            </w:r>
          </w:p>
        </w:tc>
      </w:tr>
      <w:tr w:rsidR="005A00B1" w:rsidRPr="00601698" w:rsidTr="00F37F30">
        <w:trPr>
          <w:trHeight w:val="316"/>
        </w:trPr>
        <w:tc>
          <w:tcPr>
            <w:tcW w:w="2317" w:type="dxa"/>
            <w:vAlign w:val="bottom"/>
          </w:tcPr>
          <w:p w:rsidR="005A00B1" w:rsidRPr="00A81AA4" w:rsidRDefault="005A00B1" w:rsidP="00F37F30">
            <w:pPr>
              <w:pStyle w:val="Akapitzlist"/>
              <w:numPr>
                <w:ilvl w:val="0"/>
                <w:numId w:val="7"/>
              </w:numPr>
              <w:tabs>
                <w:tab w:val="left" w:pos="1418"/>
              </w:tabs>
              <w:spacing w:before="0" w:after="0"/>
              <w:ind w:left="179" w:hanging="219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Stany Zjednoczone</w:t>
            </w:r>
          </w:p>
        </w:tc>
        <w:tc>
          <w:tcPr>
            <w:tcW w:w="743" w:type="dxa"/>
            <w:shd w:val="clear" w:color="auto" w:fill="auto"/>
            <w:vAlign w:val="bottom"/>
          </w:tcPr>
          <w:p w:rsidR="005A00B1" w:rsidRPr="00601698" w:rsidRDefault="005A00B1" w:rsidP="00F37F3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9,8</w:t>
            </w:r>
          </w:p>
        </w:tc>
        <w:tc>
          <w:tcPr>
            <w:tcW w:w="743" w:type="dxa"/>
            <w:shd w:val="clear" w:color="auto" w:fill="auto"/>
            <w:vAlign w:val="bottom"/>
          </w:tcPr>
          <w:p w:rsidR="005A00B1" w:rsidRPr="00601698" w:rsidRDefault="005A00B1" w:rsidP="00F37F3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743" w:type="dxa"/>
            <w:shd w:val="clear" w:color="auto" w:fill="auto"/>
            <w:vAlign w:val="bottom"/>
          </w:tcPr>
          <w:p w:rsidR="005A00B1" w:rsidRPr="00601698" w:rsidRDefault="005A00B1" w:rsidP="00F37F3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645" w:type="dxa"/>
            <w:shd w:val="clear" w:color="auto" w:fill="auto"/>
            <w:vAlign w:val="bottom"/>
          </w:tcPr>
          <w:p w:rsidR="005A00B1" w:rsidRPr="00601698" w:rsidRDefault="005A00B1" w:rsidP="00F37F3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140,5</w:t>
            </w:r>
          </w:p>
        </w:tc>
        <w:tc>
          <w:tcPr>
            <w:tcW w:w="645" w:type="dxa"/>
            <w:shd w:val="clear" w:color="auto" w:fill="auto"/>
            <w:vAlign w:val="bottom"/>
          </w:tcPr>
          <w:p w:rsidR="005A00B1" w:rsidRPr="00601698" w:rsidRDefault="005A00B1" w:rsidP="00F37F3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138,2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5A00B1" w:rsidRPr="00601698" w:rsidRDefault="005A00B1" w:rsidP="00F37F3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143,9</w:t>
            </w:r>
          </w:p>
        </w:tc>
        <w:tc>
          <w:tcPr>
            <w:tcW w:w="619" w:type="dxa"/>
            <w:shd w:val="clear" w:color="auto" w:fill="auto"/>
            <w:vAlign w:val="bottom"/>
          </w:tcPr>
          <w:p w:rsidR="005A00B1" w:rsidRPr="00601698" w:rsidRDefault="005A00B1" w:rsidP="00F37F30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54227"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5A00B1" w:rsidRPr="00601698" w:rsidRDefault="005A00B1" w:rsidP="00F37F3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4,0</w:t>
            </w:r>
          </w:p>
        </w:tc>
      </w:tr>
      <w:tr w:rsidR="005A00B1" w:rsidRPr="00601698" w:rsidTr="00F37F30">
        <w:trPr>
          <w:trHeight w:val="316"/>
        </w:trPr>
        <w:tc>
          <w:tcPr>
            <w:tcW w:w="2317" w:type="dxa"/>
            <w:vAlign w:val="bottom"/>
          </w:tcPr>
          <w:p w:rsidR="005A00B1" w:rsidRPr="00A81AA4" w:rsidRDefault="005A00B1" w:rsidP="00F37F30">
            <w:pPr>
              <w:pStyle w:val="Akapitzlist"/>
              <w:numPr>
                <w:ilvl w:val="0"/>
                <w:numId w:val="7"/>
              </w:numPr>
              <w:tabs>
                <w:tab w:val="left" w:pos="1418"/>
              </w:tabs>
              <w:spacing w:before="0" w:after="0"/>
              <w:ind w:left="179" w:hanging="219"/>
              <w:rPr>
                <w:rFonts w:cs="Arial"/>
                <w:sz w:val="16"/>
                <w:szCs w:val="16"/>
              </w:rPr>
            </w:pPr>
            <w:r w:rsidRPr="00A81AA4">
              <w:rPr>
                <w:rFonts w:cs="Arial"/>
                <w:sz w:val="16"/>
                <w:szCs w:val="16"/>
              </w:rPr>
              <w:t>Belgia</w:t>
            </w:r>
          </w:p>
        </w:tc>
        <w:tc>
          <w:tcPr>
            <w:tcW w:w="743" w:type="dxa"/>
            <w:shd w:val="clear" w:color="auto" w:fill="auto"/>
            <w:vAlign w:val="bottom"/>
          </w:tcPr>
          <w:p w:rsidR="005A00B1" w:rsidRPr="00601698" w:rsidRDefault="005A00B1" w:rsidP="00F37F3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9,7</w:t>
            </w:r>
          </w:p>
        </w:tc>
        <w:tc>
          <w:tcPr>
            <w:tcW w:w="743" w:type="dxa"/>
            <w:shd w:val="clear" w:color="auto" w:fill="auto"/>
            <w:vAlign w:val="bottom"/>
          </w:tcPr>
          <w:p w:rsidR="005A00B1" w:rsidRPr="00601698" w:rsidRDefault="005A00B1" w:rsidP="00F37F3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743" w:type="dxa"/>
            <w:shd w:val="clear" w:color="auto" w:fill="auto"/>
            <w:vAlign w:val="bottom"/>
          </w:tcPr>
          <w:p w:rsidR="005A00B1" w:rsidRPr="00601698" w:rsidRDefault="005A00B1" w:rsidP="00F37F3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645" w:type="dxa"/>
            <w:shd w:val="clear" w:color="auto" w:fill="auto"/>
            <w:vAlign w:val="bottom"/>
          </w:tcPr>
          <w:p w:rsidR="005A00B1" w:rsidRPr="00601698" w:rsidRDefault="005A00B1" w:rsidP="00F37F3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95,0</w:t>
            </w:r>
          </w:p>
        </w:tc>
        <w:tc>
          <w:tcPr>
            <w:tcW w:w="645" w:type="dxa"/>
            <w:shd w:val="clear" w:color="auto" w:fill="auto"/>
            <w:vAlign w:val="bottom"/>
          </w:tcPr>
          <w:p w:rsidR="005A00B1" w:rsidRPr="00601698" w:rsidRDefault="005A00B1" w:rsidP="00F37F3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93,1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5A00B1" w:rsidRPr="00601698" w:rsidRDefault="005A00B1" w:rsidP="00F37F3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97,2</w:t>
            </w:r>
          </w:p>
        </w:tc>
        <w:tc>
          <w:tcPr>
            <w:tcW w:w="619" w:type="dxa"/>
            <w:shd w:val="clear" w:color="auto" w:fill="auto"/>
            <w:vAlign w:val="bottom"/>
          </w:tcPr>
          <w:p w:rsidR="005A00B1" w:rsidRPr="00601698" w:rsidRDefault="005A00B1" w:rsidP="00F37F30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54227">
              <w:rPr>
                <w:rFonts w:cs="Calibri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5A00B1" w:rsidRPr="00601698" w:rsidRDefault="005A00B1" w:rsidP="00F37F3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4,0</w:t>
            </w:r>
          </w:p>
        </w:tc>
      </w:tr>
      <w:tr w:rsidR="005A00B1" w:rsidRPr="00601698" w:rsidTr="00F37F30">
        <w:trPr>
          <w:trHeight w:val="316"/>
        </w:trPr>
        <w:tc>
          <w:tcPr>
            <w:tcW w:w="2317" w:type="dxa"/>
            <w:vAlign w:val="bottom"/>
          </w:tcPr>
          <w:p w:rsidR="005A00B1" w:rsidRPr="00A81AA4" w:rsidRDefault="005A00B1" w:rsidP="00F37F30">
            <w:pPr>
              <w:pStyle w:val="Akapitzlist"/>
              <w:numPr>
                <w:ilvl w:val="0"/>
                <w:numId w:val="7"/>
              </w:numPr>
              <w:tabs>
                <w:tab w:val="left" w:pos="1418"/>
              </w:tabs>
              <w:spacing w:before="0" w:after="0"/>
              <w:ind w:left="179" w:right="-56" w:hanging="219"/>
              <w:rPr>
                <w:rFonts w:cs="Arial"/>
                <w:sz w:val="16"/>
                <w:szCs w:val="16"/>
              </w:rPr>
            </w:pPr>
            <w:r w:rsidRPr="00A81AA4">
              <w:rPr>
                <w:rFonts w:cs="Arial"/>
                <w:sz w:val="16"/>
                <w:szCs w:val="16"/>
              </w:rPr>
              <w:t>Francja</w:t>
            </w:r>
          </w:p>
        </w:tc>
        <w:tc>
          <w:tcPr>
            <w:tcW w:w="743" w:type="dxa"/>
            <w:shd w:val="clear" w:color="auto" w:fill="auto"/>
            <w:vAlign w:val="bottom"/>
          </w:tcPr>
          <w:p w:rsidR="005A00B1" w:rsidRPr="00601698" w:rsidRDefault="005A00B1" w:rsidP="00F37F3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9,4</w:t>
            </w:r>
          </w:p>
        </w:tc>
        <w:tc>
          <w:tcPr>
            <w:tcW w:w="743" w:type="dxa"/>
            <w:shd w:val="clear" w:color="auto" w:fill="auto"/>
            <w:vAlign w:val="bottom"/>
          </w:tcPr>
          <w:p w:rsidR="005A00B1" w:rsidRPr="00601698" w:rsidRDefault="005A00B1" w:rsidP="00F37F3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743" w:type="dxa"/>
            <w:shd w:val="clear" w:color="auto" w:fill="auto"/>
            <w:vAlign w:val="bottom"/>
          </w:tcPr>
          <w:p w:rsidR="005A00B1" w:rsidRPr="00601698" w:rsidRDefault="005A00B1" w:rsidP="00F37F3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645" w:type="dxa"/>
            <w:shd w:val="clear" w:color="auto" w:fill="auto"/>
            <w:vAlign w:val="bottom"/>
          </w:tcPr>
          <w:p w:rsidR="005A00B1" w:rsidRPr="00601698" w:rsidRDefault="005A00B1" w:rsidP="00F37F3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92,9</w:t>
            </w:r>
          </w:p>
        </w:tc>
        <w:tc>
          <w:tcPr>
            <w:tcW w:w="645" w:type="dxa"/>
            <w:shd w:val="clear" w:color="auto" w:fill="auto"/>
            <w:vAlign w:val="bottom"/>
          </w:tcPr>
          <w:p w:rsidR="005A00B1" w:rsidRPr="00601698" w:rsidRDefault="005A00B1" w:rsidP="00F37F3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91,1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5A00B1" w:rsidRPr="00601698" w:rsidRDefault="005A00B1" w:rsidP="00F37F3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95,1</w:t>
            </w:r>
          </w:p>
        </w:tc>
        <w:tc>
          <w:tcPr>
            <w:tcW w:w="619" w:type="dxa"/>
            <w:shd w:val="clear" w:color="auto" w:fill="auto"/>
            <w:vAlign w:val="bottom"/>
          </w:tcPr>
          <w:p w:rsidR="005A00B1" w:rsidRPr="00601698" w:rsidRDefault="005A00B1" w:rsidP="00F37F30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54227">
              <w:rPr>
                <w:rFonts w:cs="Calibri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5A00B1" w:rsidRPr="00601698" w:rsidRDefault="005A00B1" w:rsidP="00F37F3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3,8</w:t>
            </w:r>
          </w:p>
        </w:tc>
      </w:tr>
      <w:tr w:rsidR="005A00B1" w:rsidRPr="00601698" w:rsidTr="00F37F30">
        <w:trPr>
          <w:trHeight w:val="316"/>
        </w:trPr>
        <w:tc>
          <w:tcPr>
            <w:tcW w:w="2317" w:type="dxa"/>
            <w:vAlign w:val="bottom"/>
          </w:tcPr>
          <w:p w:rsidR="005A00B1" w:rsidRPr="00A81AA4" w:rsidRDefault="005A00B1" w:rsidP="00F37F30">
            <w:pPr>
              <w:pStyle w:val="Akapitzlist"/>
              <w:numPr>
                <w:ilvl w:val="0"/>
                <w:numId w:val="7"/>
              </w:numPr>
              <w:tabs>
                <w:tab w:val="left" w:pos="1418"/>
              </w:tabs>
              <w:spacing w:before="0" w:after="0"/>
              <w:ind w:left="179" w:hanging="219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Dania</w:t>
            </w:r>
          </w:p>
        </w:tc>
        <w:tc>
          <w:tcPr>
            <w:tcW w:w="743" w:type="dxa"/>
            <w:shd w:val="clear" w:color="auto" w:fill="auto"/>
            <w:vAlign w:val="bottom"/>
          </w:tcPr>
          <w:p w:rsidR="005A00B1" w:rsidRPr="00601698" w:rsidRDefault="005A00B1" w:rsidP="00F37F3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743" w:type="dxa"/>
            <w:shd w:val="clear" w:color="auto" w:fill="auto"/>
            <w:vAlign w:val="bottom"/>
          </w:tcPr>
          <w:p w:rsidR="005A00B1" w:rsidRPr="00601698" w:rsidRDefault="005A00B1" w:rsidP="00F37F3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743" w:type="dxa"/>
            <w:shd w:val="clear" w:color="auto" w:fill="auto"/>
            <w:vAlign w:val="bottom"/>
          </w:tcPr>
          <w:p w:rsidR="005A00B1" w:rsidRPr="00601698" w:rsidRDefault="005A00B1" w:rsidP="00F37F3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645" w:type="dxa"/>
            <w:shd w:val="clear" w:color="auto" w:fill="auto"/>
            <w:vAlign w:val="bottom"/>
          </w:tcPr>
          <w:p w:rsidR="005A00B1" w:rsidRPr="00601698" w:rsidRDefault="005A00B1" w:rsidP="00F37F3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122,7</w:t>
            </w:r>
          </w:p>
        </w:tc>
        <w:tc>
          <w:tcPr>
            <w:tcW w:w="645" w:type="dxa"/>
            <w:shd w:val="clear" w:color="auto" w:fill="auto"/>
            <w:vAlign w:val="bottom"/>
          </w:tcPr>
          <w:p w:rsidR="005A00B1" w:rsidRPr="00601698" w:rsidRDefault="005A00B1" w:rsidP="00F37F3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121,9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5A00B1" w:rsidRPr="00601698" w:rsidRDefault="005A00B1" w:rsidP="00F37F3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125,6</w:t>
            </w:r>
          </w:p>
        </w:tc>
        <w:tc>
          <w:tcPr>
            <w:tcW w:w="619" w:type="dxa"/>
            <w:shd w:val="clear" w:color="auto" w:fill="auto"/>
            <w:vAlign w:val="bottom"/>
          </w:tcPr>
          <w:p w:rsidR="005A00B1" w:rsidRPr="00601698" w:rsidRDefault="005A00B1" w:rsidP="00F37F30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54227">
              <w:rPr>
                <w:rFonts w:cs="Calibri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5A00B1" w:rsidRPr="00601698" w:rsidRDefault="005A00B1" w:rsidP="00F37F3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2,5</w:t>
            </w:r>
          </w:p>
        </w:tc>
      </w:tr>
      <w:tr w:rsidR="005A00B1" w:rsidRPr="00601698" w:rsidTr="00F37F30">
        <w:trPr>
          <w:trHeight w:val="316"/>
        </w:trPr>
        <w:tc>
          <w:tcPr>
            <w:tcW w:w="2317" w:type="dxa"/>
            <w:vAlign w:val="bottom"/>
          </w:tcPr>
          <w:p w:rsidR="005A00B1" w:rsidRPr="00A81AA4" w:rsidRDefault="005A00B1" w:rsidP="00F37F30">
            <w:pPr>
              <w:pStyle w:val="Akapitzlist"/>
              <w:numPr>
                <w:ilvl w:val="0"/>
                <w:numId w:val="7"/>
              </w:numPr>
              <w:tabs>
                <w:tab w:val="left" w:pos="1418"/>
              </w:tabs>
              <w:spacing w:before="0" w:after="0"/>
              <w:ind w:left="179" w:hanging="284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Hiszpania</w:t>
            </w:r>
          </w:p>
        </w:tc>
        <w:tc>
          <w:tcPr>
            <w:tcW w:w="743" w:type="dxa"/>
            <w:shd w:val="clear" w:color="auto" w:fill="auto"/>
            <w:vAlign w:val="bottom"/>
          </w:tcPr>
          <w:p w:rsidR="005A00B1" w:rsidRPr="00601698" w:rsidRDefault="005A00B1" w:rsidP="00F37F3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743" w:type="dxa"/>
            <w:shd w:val="clear" w:color="auto" w:fill="auto"/>
            <w:vAlign w:val="bottom"/>
          </w:tcPr>
          <w:p w:rsidR="005A00B1" w:rsidRPr="00601698" w:rsidRDefault="005A00B1" w:rsidP="00F37F3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743" w:type="dxa"/>
            <w:shd w:val="clear" w:color="auto" w:fill="auto"/>
            <w:vAlign w:val="bottom"/>
          </w:tcPr>
          <w:p w:rsidR="005A00B1" w:rsidRPr="00601698" w:rsidRDefault="005A00B1" w:rsidP="00F37F3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645" w:type="dxa"/>
            <w:shd w:val="clear" w:color="auto" w:fill="auto"/>
            <w:vAlign w:val="bottom"/>
          </w:tcPr>
          <w:p w:rsidR="005A00B1" w:rsidRPr="00601698" w:rsidRDefault="005A00B1" w:rsidP="00F37F3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95,9</w:t>
            </w:r>
          </w:p>
        </w:tc>
        <w:tc>
          <w:tcPr>
            <w:tcW w:w="645" w:type="dxa"/>
            <w:shd w:val="clear" w:color="auto" w:fill="auto"/>
            <w:vAlign w:val="bottom"/>
          </w:tcPr>
          <w:p w:rsidR="005A00B1" w:rsidRPr="00601698" w:rsidRDefault="005A00B1" w:rsidP="00F37F3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94,0</w:t>
            </w:r>
          </w:p>
        </w:tc>
        <w:tc>
          <w:tcPr>
            <w:tcW w:w="648" w:type="dxa"/>
            <w:shd w:val="clear" w:color="auto" w:fill="auto"/>
            <w:vAlign w:val="bottom"/>
          </w:tcPr>
          <w:p w:rsidR="005A00B1" w:rsidRPr="00601698" w:rsidRDefault="005A00B1" w:rsidP="00F37F3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98,2</w:t>
            </w:r>
          </w:p>
        </w:tc>
        <w:tc>
          <w:tcPr>
            <w:tcW w:w="619" w:type="dxa"/>
            <w:shd w:val="clear" w:color="auto" w:fill="auto"/>
            <w:vAlign w:val="bottom"/>
          </w:tcPr>
          <w:p w:rsidR="005A00B1" w:rsidRPr="00601698" w:rsidRDefault="005A00B1" w:rsidP="00F37F30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54227">
              <w:rPr>
                <w:rFonts w:cs="Calibri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622" w:type="dxa"/>
            <w:shd w:val="clear" w:color="auto" w:fill="auto"/>
            <w:vAlign w:val="bottom"/>
          </w:tcPr>
          <w:p w:rsidR="005A00B1" w:rsidRPr="00601698" w:rsidRDefault="005A00B1" w:rsidP="00F37F30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2,4</w:t>
            </w:r>
          </w:p>
        </w:tc>
      </w:tr>
    </w:tbl>
    <w:p w:rsidR="007E7738" w:rsidRDefault="007E7738" w:rsidP="007E7738">
      <w:pPr>
        <w:spacing w:before="60" w:after="60"/>
        <w:rPr>
          <w:shd w:val="clear" w:color="auto" w:fill="FFFFFF"/>
        </w:rPr>
      </w:pPr>
    </w:p>
    <w:p w:rsidR="007E7738" w:rsidRDefault="007E7738" w:rsidP="007E7738">
      <w:pPr>
        <w:spacing w:before="60" w:after="60"/>
        <w:rPr>
          <w:shd w:val="clear" w:color="auto" w:fill="FFFFFF"/>
        </w:rPr>
      </w:pPr>
    </w:p>
    <w:p w:rsidR="007E7738" w:rsidRPr="00C57881" w:rsidRDefault="007E7738" w:rsidP="0018682C">
      <w:pPr>
        <w:rPr>
          <w:strike/>
          <w:shd w:val="clear" w:color="auto" w:fill="FFFFFF"/>
        </w:rPr>
      </w:pPr>
      <w:r w:rsidRPr="00C57881">
        <w:rPr>
          <w:shd w:val="clear" w:color="auto" w:fill="FFFFFF"/>
        </w:rPr>
        <w:t>W styczniu – lutym 2025 r. w obrotach towarowych wg nomenklatury SITC w porównaniu z analogicznym okresem 2024 r. odnotowano wzrosty w trzech sekcjach towarowych w eksporcie, natomiast w imporcie wzrosty odnotowano w sześciu sekcjach.</w:t>
      </w:r>
    </w:p>
    <w:p w:rsidR="007E7738" w:rsidRPr="00C57881" w:rsidRDefault="007E7738" w:rsidP="0018682C">
      <w:pPr>
        <w:rPr>
          <w:spacing w:val="-2"/>
          <w:shd w:val="clear" w:color="auto" w:fill="FFFFFF"/>
        </w:rPr>
      </w:pPr>
      <w:r w:rsidRPr="00C57881">
        <w:rPr>
          <w:spacing w:val="-2"/>
          <w:shd w:val="clear" w:color="auto" w:fill="FFFFFF"/>
        </w:rPr>
        <w:t>W eksporcie wzrost wystąpił w zakresie towarów i transakcji niesklasyfikowanych w SITC (o </w:t>
      </w:r>
      <w:bookmarkStart w:id="34" w:name="_Hlk195191048"/>
      <w:r w:rsidRPr="00C57881">
        <w:rPr>
          <w:spacing w:val="-2"/>
          <w:shd w:val="clear" w:color="auto" w:fill="FFFFFF"/>
        </w:rPr>
        <w:t>18,8</w:t>
      </w:r>
      <w:bookmarkEnd w:id="34"/>
      <w:r w:rsidRPr="00C57881">
        <w:rPr>
          <w:spacing w:val="-2"/>
          <w:shd w:val="clear" w:color="auto" w:fill="FFFFFF"/>
        </w:rPr>
        <w:t>%), żywności i zwierząt żywych (o 6,1%) oraz surowcach niejadalnych z wyjątkiem paliw (o 0,3%). Spadek dotyczył natomiast: olejów, tłuszczy, wosków zwierzęcych i roślinnych (o 23,4%), paliw mineralnych, smarów i materiałów pochodnych (o 20,2%), maszyn i urządzeń transportowych (o 9,9%), towarów przemysłowych sklasyfikowanych głównie według surowca (o 3,6%), chemikaliów i produktów pokrewnych (o 3,0%), różnych wyrobów przemysłowych (o 2,0%) oraz napojów i tytoniu (o 0,7%).</w:t>
      </w:r>
    </w:p>
    <w:p w:rsidR="007E7738" w:rsidRDefault="007E7738" w:rsidP="0018682C">
      <w:r w:rsidRPr="00C57881">
        <w:rPr>
          <w:shd w:val="clear" w:color="auto" w:fill="FFFFFF"/>
        </w:rPr>
        <w:t>W imporcie wzrosty notowano w: towarach i transakcjach niesklasyfikowanych w SITC (o 91,8%), różnych wyrobach przemysłowych (o 14,2%), napojach i tytoniu (o 9,2%), żywności i zwierzętach żywych (o 5,2%), chemikaliach i produktach pokrewnych (o 1,6%) oraz surowcach niejadalnych z wyjątkiem paliw (o 1,5%). Spadki obserwowano natomiast w: paliwach mineralnych, smarach i materiałach pochodnych (o 9,1%), towarach przemysłowych sklasyfikowanych głównie według surowca (o 4,4%), maszynach i urządzeniach transportowych (o 4,2</w:t>
      </w:r>
      <w:r>
        <w:rPr>
          <w:shd w:val="clear" w:color="auto" w:fill="FFFFFF"/>
        </w:rPr>
        <w:t>%)</w:t>
      </w:r>
      <w:r w:rsidRPr="00C57881">
        <w:rPr>
          <w:shd w:val="clear" w:color="auto" w:fill="FFFFFF"/>
        </w:rPr>
        <w:t xml:space="preserve"> oraz olejach, tłuszczach, woskach zwierzęcych i roślinnych (o 3,7%). </w:t>
      </w:r>
    </w:p>
    <w:p w:rsidR="001B2E48" w:rsidRDefault="0066620D" w:rsidP="00592751">
      <w:pPr>
        <w:pStyle w:val="Tytuwykresu0"/>
      </w:pPr>
      <w:r w:rsidRPr="00074A4F">
        <w:rPr>
          <w:color w:val="auto"/>
        </w:rPr>
        <w:lastRenderedPageBreak/>
        <w:t xml:space="preserve">Wykres </w:t>
      </w:r>
      <w:r w:rsidR="007E7738">
        <w:rPr>
          <w:color w:val="auto"/>
        </w:rPr>
        <w:t>2</w:t>
      </w:r>
      <w:r w:rsidRPr="00074A4F">
        <w:rPr>
          <w:color w:val="auto"/>
        </w:rPr>
        <w:t xml:space="preserve">. Struktura eksportu według sekcji nomenklatury SITC w </w:t>
      </w:r>
      <w:r w:rsidR="007B4BFF">
        <w:rPr>
          <w:color w:val="auto"/>
        </w:rPr>
        <w:t>styczniu – lutym</w:t>
      </w:r>
      <w:r w:rsidR="00930A51" w:rsidRPr="00074A4F">
        <w:rPr>
          <w:color w:val="auto"/>
        </w:rPr>
        <w:t xml:space="preserve"> 202</w:t>
      </w:r>
      <w:r w:rsidR="00A81AA4" w:rsidRPr="00074A4F">
        <w:rPr>
          <w:color w:val="auto"/>
        </w:rPr>
        <w:t>5</w:t>
      </w:r>
      <w:r w:rsidRPr="00074A4F">
        <w:rPr>
          <w:color w:val="auto"/>
        </w:rPr>
        <w:t xml:space="preserve"> r.</w:t>
      </w:r>
      <w:r w:rsidR="00137070" w:rsidRPr="00074A4F">
        <w:t xml:space="preserve"> </w:t>
      </w:r>
    </w:p>
    <w:p w:rsidR="00924E0F" w:rsidRPr="006311DC" w:rsidRDefault="00734BB0" w:rsidP="00592751">
      <w:pPr>
        <w:pStyle w:val="Tytuwykresu0"/>
      </w:pPr>
      <w:r w:rsidRPr="00074A4F">
        <w:t xml:space="preserve"> </w:t>
      </w:r>
      <w:r w:rsidR="00666F74">
        <w:drawing>
          <wp:inline distT="0" distB="0" distL="0" distR="0" wp14:anchorId="7E96EF4D" wp14:editId="7F6753BB">
            <wp:extent cx="5092574" cy="2588260"/>
            <wp:effectExtent l="0" t="0" r="0" b="2540"/>
            <wp:docPr id="1" name="Wykres 1" descr="Wykres 1. Struktura eksportu według sekcji nomenklatury SITC w styczniu – lutym 2025 r. &#10;&#10;Żywność i zwierzęta żywe 13,2&#10;Napoje i tytoń 1,9&#10; Surowce niejadalne z wyjątkiem paliw 1,9&#10;Paliwa mineralne, smary i materiały  pochodne 2,5&#10;Oleje, tłuszcze, woski zwierzęce i roślinne 0,3&#10;Chemikalia i produkty pokrewne 9,3&#10;Towary przemysłowe sklasyfikowane głównie według surowca 16,7&#10;Maszyny, urządzenia i sprzęt transportowy 36,7&#10;Różne wyroby przemysłowe 17,2&#10;Towary i transakcje niesklasyfikowane w SITC 0,3&#10;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B7A56" w:rsidRPr="00074A4F" w:rsidRDefault="004B7A56" w:rsidP="00592751">
      <w:pPr>
        <w:pStyle w:val="Tytuwykresu0"/>
        <w:rPr>
          <w:color w:val="auto"/>
        </w:rPr>
      </w:pPr>
      <w:r w:rsidRPr="00074A4F">
        <w:rPr>
          <w:color w:val="auto"/>
        </w:rPr>
        <w:t xml:space="preserve">Wykres </w:t>
      </w:r>
      <w:r w:rsidR="007E7738">
        <w:rPr>
          <w:color w:val="auto"/>
        </w:rPr>
        <w:t>3</w:t>
      </w:r>
      <w:r w:rsidRPr="00074A4F">
        <w:rPr>
          <w:color w:val="auto"/>
        </w:rPr>
        <w:t xml:space="preserve">. Struktura importu według sekcji nomenklatury SITC w </w:t>
      </w:r>
      <w:r w:rsidR="007B4BFF">
        <w:rPr>
          <w:color w:val="auto"/>
        </w:rPr>
        <w:t>styczniu – lutym</w:t>
      </w:r>
      <w:r w:rsidR="00930A51" w:rsidRPr="00074A4F">
        <w:rPr>
          <w:color w:val="auto"/>
        </w:rPr>
        <w:t xml:space="preserve"> 202</w:t>
      </w:r>
      <w:r w:rsidR="00A81AA4" w:rsidRPr="00074A4F">
        <w:rPr>
          <w:color w:val="auto"/>
        </w:rPr>
        <w:t>5</w:t>
      </w:r>
      <w:r w:rsidRPr="00074A4F">
        <w:rPr>
          <w:color w:val="auto"/>
        </w:rPr>
        <w:t xml:space="preserve"> r.</w:t>
      </w:r>
    </w:p>
    <w:p w:rsidR="00E6405E" w:rsidRDefault="00666F74" w:rsidP="00592751">
      <w:pPr>
        <w:pStyle w:val="Tytuwykresu0"/>
        <w:rPr>
          <w:color w:val="auto"/>
        </w:rPr>
      </w:pPr>
      <w:r>
        <w:drawing>
          <wp:inline distT="0" distB="0" distL="0" distR="0" wp14:anchorId="3A042964" wp14:editId="4CB4AFED">
            <wp:extent cx="5083521" cy="2588260"/>
            <wp:effectExtent l="0" t="0" r="5715" b="8890"/>
            <wp:docPr id="30" name="Wykres 30" descr="Wykres 2. Struktura importu według sekcji nomenklatury SITC w styczniu – lutym 2025 r.&#10;&#10;Żywność i zwierzęta żywe 8,6&#10;Napoje i tytoń 0,9&#10; Surowce niejadalne z wyjątkiem paliw 2,7&#10;Paliwa mineralne, smary i materiały  pochodne 7,0&#10;Oleje, tłuszcze, woski zwierzęce i roślinne 0,5&#10;Chemikalia i produkty pokrewne 14,5&#10;Towary przemysłowe sklasyfikowane głównie według surowca 14,2&#10;Maszyny, urządzenia i sprzęt transportowy 33,8&#10;Różne wyroby przemysłowe 15,2&#10;Towary i transakcje niesklasyfikowane w SITC 2,6&#10;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67662" w:rsidRDefault="00A67662" w:rsidP="00A67662">
      <w:pPr>
        <w:rPr>
          <w:rFonts w:ascii="Calibri" w:hAnsi="Calibri"/>
          <w:sz w:val="22"/>
        </w:rPr>
      </w:pPr>
    </w:p>
    <w:p w:rsidR="00792508" w:rsidRPr="003D744D" w:rsidRDefault="00792508" w:rsidP="003D744D">
      <w:pPr>
        <w:rPr>
          <w:sz w:val="18"/>
          <w:szCs w:val="18"/>
          <w:lang w:eastAsia="pl-PL"/>
        </w:rPr>
        <w:sectPr w:rsidR="00792508" w:rsidRPr="003D744D" w:rsidSect="004B7A56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568" w:right="3119" w:bottom="720" w:left="720" w:header="284" w:footer="397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35920" w:rsidRPr="00706E20" w:rsidTr="0063494C">
        <w:trPr>
          <w:trHeight w:val="1626"/>
        </w:trPr>
        <w:tc>
          <w:tcPr>
            <w:tcW w:w="4926" w:type="dxa"/>
          </w:tcPr>
          <w:p w:rsidR="00335920" w:rsidRPr="00706E20" w:rsidRDefault="00335920" w:rsidP="0063494C">
            <w:pPr>
              <w:spacing w:before="0" w:after="0" w:line="276" w:lineRule="auto"/>
              <w:rPr>
                <w:rFonts w:cs="Arial"/>
                <w:sz w:val="20"/>
              </w:rPr>
            </w:pPr>
            <w:r w:rsidRPr="00706E20">
              <w:rPr>
                <w:rFonts w:cs="Arial"/>
                <w:sz w:val="20"/>
              </w:rPr>
              <w:lastRenderedPageBreak/>
              <w:t>Opracowanie merytoryczne:</w:t>
            </w:r>
          </w:p>
          <w:p w:rsidR="00335920" w:rsidRPr="00706E20" w:rsidRDefault="00335920" w:rsidP="0063494C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706E20">
              <w:rPr>
                <w:rFonts w:cs="Arial"/>
                <w:b/>
                <w:color w:val="000000" w:themeColor="text1"/>
                <w:sz w:val="20"/>
              </w:rPr>
              <w:t>Departament Handlu i Usług</w:t>
            </w:r>
          </w:p>
          <w:p w:rsidR="00335920" w:rsidRPr="00706E20" w:rsidRDefault="00335920" w:rsidP="0063494C">
            <w:pPr>
              <w:spacing w:before="0" w:after="0" w:line="276" w:lineRule="auto"/>
              <w:rPr>
                <w:b/>
                <w:lang w:val="fi-FI"/>
              </w:rPr>
            </w:pPr>
            <w:r w:rsidRPr="00706E20">
              <w:rPr>
                <w:b/>
                <w:lang w:val="fi-FI"/>
              </w:rPr>
              <w:t>Dyrektor Ewa Adach – Stankiewicz</w:t>
            </w:r>
          </w:p>
          <w:p w:rsidR="00335920" w:rsidRPr="00706E20" w:rsidRDefault="00335920" w:rsidP="0063494C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706E20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22 608 31 24</w:t>
            </w:r>
          </w:p>
        </w:tc>
        <w:tc>
          <w:tcPr>
            <w:tcW w:w="4927" w:type="dxa"/>
          </w:tcPr>
          <w:p w:rsidR="00335920" w:rsidRPr="00706E20" w:rsidRDefault="00335920" w:rsidP="0063494C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706E20">
              <w:rPr>
                <w:rFonts w:cs="Arial"/>
                <w:sz w:val="20"/>
              </w:rPr>
              <w:t>Rozpowszechnianie:</w:t>
            </w:r>
            <w:r w:rsidRPr="00706E20">
              <w:rPr>
                <w:rFonts w:cs="Arial"/>
                <w:sz w:val="20"/>
              </w:rPr>
              <w:br/>
            </w:r>
            <w:r w:rsidRPr="00706E20">
              <w:rPr>
                <w:rFonts w:cs="Arial"/>
                <w:b/>
                <w:sz w:val="20"/>
              </w:rPr>
              <w:t>Wydział Współpracy z Mediami</w:t>
            </w:r>
          </w:p>
          <w:p w:rsidR="00335920" w:rsidRPr="00706E20" w:rsidRDefault="00335920" w:rsidP="0063494C">
            <w:r w:rsidRPr="00706E20">
              <w:t>Tel. komórkowy: +48 695 255 032</w:t>
            </w:r>
          </w:p>
          <w:p w:rsidR="00335920" w:rsidRPr="00706E20" w:rsidRDefault="00335920" w:rsidP="0063494C">
            <w:pPr>
              <w:ind w:left="1494" w:hanging="1494"/>
            </w:pPr>
            <w:r w:rsidRPr="00706E20">
              <w:t xml:space="preserve">Tel. stacjonarne: +48 22 608 38 04, </w:t>
            </w:r>
          </w:p>
          <w:p w:rsidR="00335920" w:rsidRPr="00706E20" w:rsidRDefault="00335920" w:rsidP="0063494C">
            <w:pPr>
              <w:ind w:left="1494" w:hanging="1494"/>
              <w:rPr>
                <w:lang w:val="en-GB"/>
              </w:rPr>
            </w:pPr>
            <w:r w:rsidRPr="00706E20">
              <w:rPr>
                <w:lang w:val="en-GB"/>
              </w:rPr>
              <w:t>+48 22 449 41 45, +48 22 608 30 09</w:t>
            </w:r>
          </w:p>
          <w:p w:rsidR="00335920" w:rsidRPr="00706E20" w:rsidRDefault="00335920" w:rsidP="0063494C">
            <w:pPr>
              <w:rPr>
                <w:lang w:val="en-GB"/>
              </w:rPr>
            </w:pPr>
            <w:r w:rsidRPr="00706E20">
              <w:rPr>
                <w:b/>
                <w:sz w:val="20"/>
                <w:lang w:val="en-GB"/>
              </w:rPr>
              <w:t>e-mail:</w:t>
            </w:r>
            <w:r w:rsidRPr="00706E20">
              <w:rPr>
                <w:sz w:val="20"/>
                <w:lang w:val="en-GB"/>
              </w:rPr>
              <w:t xml:space="preserve"> </w:t>
            </w:r>
            <w:bookmarkStart w:id="35" w:name="_Hlk187408277"/>
            <w:r>
              <w:fldChar w:fldCharType="begin"/>
            </w:r>
            <w:r>
              <w:instrText xml:space="preserve"> HYPERLINK "mailto:obslugaprasowa@stat.gov.pl" </w:instrText>
            </w:r>
            <w:r>
              <w:fldChar w:fldCharType="separate"/>
            </w:r>
            <w:r w:rsidRPr="00706E20">
              <w:rPr>
                <w:rStyle w:val="Hipercze"/>
                <w:rFonts w:eastAsiaTheme="majorEastAsia" w:cs="Arial"/>
                <w:b/>
                <w:color w:val="auto"/>
                <w:sz w:val="20"/>
                <w:szCs w:val="20"/>
                <w:lang w:val="en-GB"/>
              </w:rPr>
              <w:t>obslugaprasowa@stat.gov.pl</w:t>
            </w:r>
            <w:r>
              <w:rPr>
                <w:rStyle w:val="Hipercze"/>
                <w:rFonts w:eastAsiaTheme="majorEastAsia" w:cs="Arial"/>
                <w:b/>
                <w:color w:val="auto"/>
                <w:sz w:val="20"/>
                <w:szCs w:val="20"/>
                <w:lang w:val="en-GB"/>
              </w:rPr>
              <w:fldChar w:fldCharType="end"/>
            </w:r>
            <w:bookmarkEnd w:id="35"/>
          </w:p>
          <w:p w:rsidR="00335920" w:rsidRPr="00706E20" w:rsidRDefault="00335920" w:rsidP="0063494C">
            <w:pPr>
              <w:rPr>
                <w:sz w:val="18"/>
                <w:lang w:val="en-GB"/>
              </w:rPr>
            </w:pPr>
          </w:p>
        </w:tc>
      </w:tr>
      <w:tr w:rsidR="00335920" w:rsidRPr="00706E20" w:rsidTr="0063494C">
        <w:trPr>
          <w:trHeight w:val="418"/>
        </w:trPr>
        <w:tc>
          <w:tcPr>
            <w:tcW w:w="4926" w:type="dxa"/>
            <w:vMerge w:val="restart"/>
          </w:tcPr>
          <w:p w:rsidR="00335920" w:rsidRPr="00706E20" w:rsidRDefault="00335920" w:rsidP="0063494C">
            <w:pPr>
              <w:rPr>
                <w:rFonts w:eastAsiaTheme="majorEastAsia" w:cs="Arial"/>
                <w:b/>
                <w:sz w:val="20"/>
                <w:szCs w:val="20"/>
                <w:lang w:val="en-US"/>
              </w:rPr>
            </w:pPr>
          </w:p>
          <w:p w:rsidR="00335920" w:rsidRPr="00706E20" w:rsidRDefault="00335920" w:rsidP="0063494C">
            <w:pPr>
              <w:rPr>
                <w:rFonts w:eastAsiaTheme="majorEastAsia" w:cs="Arial"/>
                <w:sz w:val="20"/>
                <w:szCs w:val="20"/>
                <w:lang w:val="en-US"/>
              </w:rPr>
            </w:pPr>
          </w:p>
          <w:p w:rsidR="00335920" w:rsidRPr="00706E20" w:rsidRDefault="00335920" w:rsidP="0063494C">
            <w:pPr>
              <w:tabs>
                <w:tab w:val="left" w:pos="1695"/>
              </w:tabs>
              <w:rPr>
                <w:rFonts w:eastAsiaTheme="majorEastAsia" w:cs="Arial"/>
                <w:sz w:val="20"/>
                <w:szCs w:val="20"/>
                <w:lang w:val="en-US"/>
              </w:rPr>
            </w:pPr>
            <w:r w:rsidRPr="00706E20">
              <w:rPr>
                <w:rFonts w:eastAsiaTheme="majorEastAsia" w:cs="Arial"/>
                <w:sz w:val="20"/>
                <w:szCs w:val="20"/>
                <w:lang w:val="en-US"/>
              </w:rPr>
              <w:tab/>
            </w:r>
          </w:p>
        </w:tc>
        <w:tc>
          <w:tcPr>
            <w:tcW w:w="4927" w:type="dxa"/>
            <w:vAlign w:val="center"/>
          </w:tcPr>
          <w:p w:rsidR="00335920" w:rsidRPr="00706E20" w:rsidRDefault="00335920" w:rsidP="0063494C">
            <w:pPr>
              <w:ind w:firstLine="680"/>
              <w:rPr>
                <w:sz w:val="18"/>
              </w:rPr>
            </w:pPr>
            <w:r w:rsidRPr="00706E20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3168" behindDoc="0" locked="0" layoutInCell="1" allowOverlap="1" wp14:anchorId="4ACE05B1" wp14:editId="5CBD350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8" name="Obraz 18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06E20">
              <w:rPr>
                <w:sz w:val="20"/>
              </w:rPr>
              <w:t>www.stat.gov.pl</w:t>
            </w:r>
          </w:p>
        </w:tc>
      </w:tr>
      <w:tr w:rsidR="00335920" w:rsidRPr="00706E20" w:rsidTr="0063494C">
        <w:trPr>
          <w:trHeight w:val="418"/>
        </w:trPr>
        <w:tc>
          <w:tcPr>
            <w:tcW w:w="4926" w:type="dxa"/>
            <w:vMerge/>
          </w:tcPr>
          <w:p w:rsidR="00335920" w:rsidRPr="00706E20" w:rsidRDefault="00335920" w:rsidP="0063494C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:rsidR="00335920" w:rsidRPr="00706E20" w:rsidRDefault="00335920" w:rsidP="0063494C">
            <w:pPr>
              <w:ind w:firstLine="680"/>
              <w:rPr>
                <w:sz w:val="18"/>
              </w:rPr>
            </w:pPr>
            <w:r w:rsidRPr="00706E20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7264" behindDoc="0" locked="0" layoutInCell="1" allowOverlap="1" wp14:anchorId="61A87D06" wp14:editId="17D13875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-5715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06E20">
              <w:rPr>
                <w:sz w:val="20"/>
              </w:rPr>
              <w:t>@GUS_STAT</w:t>
            </w:r>
            <w:r w:rsidRPr="00706E20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35920" w:rsidRPr="00706E20" w:rsidTr="0063494C">
        <w:trPr>
          <w:trHeight w:val="476"/>
        </w:trPr>
        <w:tc>
          <w:tcPr>
            <w:tcW w:w="4926" w:type="dxa"/>
            <w:vMerge/>
          </w:tcPr>
          <w:p w:rsidR="00335920" w:rsidRPr="00706E20" w:rsidRDefault="00335920" w:rsidP="0063494C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335920" w:rsidRPr="00706E20" w:rsidRDefault="00335920" w:rsidP="0063494C">
            <w:pPr>
              <w:ind w:firstLine="680"/>
              <w:rPr>
                <w:sz w:val="18"/>
              </w:rPr>
            </w:pPr>
            <w:r w:rsidRPr="00706E20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8288" behindDoc="0" locked="0" layoutInCell="1" allowOverlap="1" wp14:anchorId="506F9BD9" wp14:editId="64BAA846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5715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06E20">
              <w:rPr>
                <w:sz w:val="20"/>
              </w:rPr>
              <w:t>@</w:t>
            </w:r>
            <w:proofErr w:type="spellStart"/>
            <w:r w:rsidRPr="00706E20">
              <w:rPr>
                <w:sz w:val="20"/>
              </w:rPr>
              <w:t>GlownyUrzadStatystyczny</w:t>
            </w:r>
            <w:proofErr w:type="spellEnd"/>
            <w:r w:rsidRPr="00706E20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35920" w:rsidRPr="00706E20" w:rsidTr="0063494C">
        <w:trPr>
          <w:trHeight w:val="426"/>
        </w:trPr>
        <w:tc>
          <w:tcPr>
            <w:tcW w:w="4926" w:type="dxa"/>
          </w:tcPr>
          <w:p w:rsidR="00335920" w:rsidRPr="00706E20" w:rsidRDefault="00335920" w:rsidP="0063494C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335920" w:rsidRPr="00706E20" w:rsidRDefault="00335920" w:rsidP="0063494C">
            <w:pPr>
              <w:ind w:firstLine="680"/>
              <w:rPr>
                <w:noProof/>
                <w:sz w:val="20"/>
                <w:lang w:eastAsia="pl-PL"/>
              </w:rPr>
            </w:pPr>
            <w:r w:rsidRPr="00706E20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4192" behindDoc="0" locked="0" layoutInCell="1" allowOverlap="1" wp14:anchorId="67D67A77" wp14:editId="2A251CCB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5" name="Obraz 2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06E20">
              <w:rPr>
                <w:sz w:val="20"/>
              </w:rPr>
              <w:t>gus_stat</w:t>
            </w:r>
          </w:p>
        </w:tc>
      </w:tr>
      <w:tr w:rsidR="00335920" w:rsidRPr="00706E20" w:rsidTr="0063494C">
        <w:trPr>
          <w:trHeight w:val="504"/>
        </w:trPr>
        <w:tc>
          <w:tcPr>
            <w:tcW w:w="4926" w:type="dxa"/>
          </w:tcPr>
          <w:p w:rsidR="00335920" w:rsidRPr="00706E20" w:rsidRDefault="00335920" w:rsidP="0063494C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335920" w:rsidRPr="00706E20" w:rsidRDefault="00335920" w:rsidP="0063494C">
            <w:pPr>
              <w:ind w:firstLine="680"/>
              <w:rPr>
                <w:noProof/>
                <w:sz w:val="20"/>
                <w:lang w:eastAsia="pl-PL"/>
              </w:rPr>
            </w:pPr>
            <w:r w:rsidRPr="00706E20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5216" behindDoc="0" locked="0" layoutInCell="1" allowOverlap="1" wp14:anchorId="6CCE715C" wp14:editId="46DFB98D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6" name="Obraz 26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06E20">
              <w:rPr>
                <w:sz w:val="20"/>
              </w:rPr>
              <w:t>glownyurzadstatystycznygus</w:t>
            </w:r>
          </w:p>
        </w:tc>
      </w:tr>
      <w:tr w:rsidR="00335920" w:rsidRPr="00706E20" w:rsidTr="0063494C">
        <w:trPr>
          <w:trHeight w:val="1546"/>
        </w:trPr>
        <w:tc>
          <w:tcPr>
            <w:tcW w:w="4926" w:type="dxa"/>
          </w:tcPr>
          <w:p w:rsidR="00335920" w:rsidRPr="00706E20" w:rsidRDefault="00335920" w:rsidP="0063494C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335920" w:rsidRPr="00706E20" w:rsidRDefault="00335920" w:rsidP="0063494C">
            <w:pPr>
              <w:ind w:firstLine="680"/>
              <w:rPr>
                <w:noProof/>
                <w:sz w:val="20"/>
                <w:lang w:eastAsia="pl-PL"/>
              </w:rPr>
            </w:pPr>
            <w:r w:rsidRPr="00706E20">
              <w:rPr>
                <w:noProof/>
                <w:sz w:val="20"/>
                <w:lang w:eastAsia="pl-PL"/>
              </w:rPr>
              <w:t>glownyurzadstatystyczny</w:t>
            </w:r>
            <w:r w:rsidRPr="00706E20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6240" behindDoc="0" locked="0" layoutInCell="1" allowOverlap="1" wp14:anchorId="0FDE3C0E" wp14:editId="5BB292CA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27" name="Obraz 27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35920" w:rsidRPr="00B51C78" w:rsidTr="0063494C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="00335920" w:rsidRPr="00706E20" w:rsidRDefault="00335920" w:rsidP="0063494C">
            <w:pPr>
              <w:shd w:val="clear" w:color="auto" w:fill="D9D9D9" w:themeFill="background1" w:themeFillShade="D9"/>
              <w:rPr>
                <w:b/>
              </w:rPr>
            </w:pPr>
            <w:r w:rsidRPr="00706E20">
              <w:rPr>
                <w:b/>
              </w:rPr>
              <w:t>Powiązane opracowania</w:t>
            </w:r>
          </w:p>
          <w:p w:rsidR="00335920" w:rsidRPr="00706E20" w:rsidRDefault="00A16D2F" w:rsidP="0063494C">
            <w:pPr>
              <w:shd w:val="clear" w:color="auto" w:fill="D9D9D9" w:themeFill="background1" w:themeFillShade="D9"/>
              <w:rPr>
                <w:rStyle w:val="Hipercze"/>
              </w:rPr>
            </w:pPr>
            <w:hyperlink r:id="rId23" w:tooltip="Link do publikacji Handel zagraniczny 2021. Ceny w handlu zagranicznym" w:history="1">
              <w:r w:rsidR="00335920" w:rsidRPr="00706E20">
                <w:rPr>
                  <w:rStyle w:val="Hipercze"/>
                </w:rPr>
                <w:t>Handel zagraniczny 2021. Ceny w handlu zagranicznym</w:t>
              </w:r>
            </w:hyperlink>
          </w:p>
          <w:p w:rsidR="00335920" w:rsidRDefault="00335920" w:rsidP="0063494C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706E20">
              <w:rPr>
                <w:rFonts w:cs="Times New Roman"/>
                <w:u w:val="single"/>
              </w:rPr>
              <w:fldChar w:fldCharType="begin"/>
            </w:r>
            <w:r w:rsidRPr="00706E20">
              <w:rPr>
                <w:rFonts w:cs="Times New Roman"/>
                <w:u w:val="single"/>
              </w:rPr>
              <w:instrText>HYPERLINK "https://stat.gov.pl/obszary-tematyczne/roczniki-statystyczne/roczniki-statystyczne/rocznik-statystyczny-handlu-zagranicznego-2023,9,17.html" \o "Link do Rocznika Statystycznego Handlu Zagranicznego 2023"</w:instrText>
            </w:r>
            <w:r w:rsidRPr="00706E20">
              <w:rPr>
                <w:rFonts w:cs="Times New Roman"/>
                <w:u w:val="single"/>
              </w:rPr>
              <w:fldChar w:fldCharType="separate"/>
            </w:r>
            <w:hyperlink r:id="rId24" w:history="1">
              <w:r>
                <w:rPr>
                  <w:rStyle w:val="Hipercze"/>
                  <w:rFonts w:cstheme="minorBidi"/>
                </w:rPr>
                <w:t>Rocznik Statystyczny Handlu Zagranicznego 2024</w:t>
              </w:r>
            </w:hyperlink>
          </w:p>
          <w:p w:rsidR="00335920" w:rsidRPr="00706E20" w:rsidRDefault="00335920" w:rsidP="0063494C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706E20">
              <w:rPr>
                <w:rFonts w:cs="Times New Roman"/>
              </w:rPr>
              <w:fldChar w:fldCharType="end"/>
            </w:r>
            <w:r w:rsidRPr="00706E20">
              <w:rPr>
                <w:rFonts w:cs="Times New Roman"/>
                <w:u w:val="single"/>
              </w:rPr>
              <w:fldChar w:fldCharType="begin"/>
            </w:r>
            <w:r w:rsidRPr="00706E20">
              <w:rPr>
                <w:rFonts w:cs="Times New Roman"/>
                <w:u w:val="single"/>
              </w:rPr>
              <w:instrText>HYPERLINK "https://stat.gov.pl/obszary-tematyczne/ceny-handel/handel/handel-zagraniczny-statystyka-lustrzana-i-statystyka-asymetrii,17,1.html" \o "Link do publikacji: Handel Zagraniczny. Statystyka lustrzana i statystyka asymetrii"</w:instrText>
            </w:r>
            <w:r w:rsidRPr="00706E20">
              <w:rPr>
                <w:rFonts w:cs="Times New Roman"/>
                <w:u w:val="single"/>
              </w:rPr>
              <w:fldChar w:fldCharType="separate"/>
            </w:r>
            <w:r w:rsidRPr="00706E20">
              <w:rPr>
                <w:rStyle w:val="Hipercze"/>
              </w:rPr>
              <w:t>Handel Zagraniczny. Statystyka lustrzana i statystyka asymetrii</w:t>
            </w:r>
          </w:p>
          <w:p w:rsidR="00335920" w:rsidRPr="00706E20" w:rsidRDefault="00335920" w:rsidP="0063494C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706E20">
              <w:rPr>
                <w:rFonts w:cs="Times New Roman"/>
              </w:rPr>
              <w:fldChar w:fldCharType="end"/>
            </w:r>
            <w:r w:rsidRPr="00706E20">
              <w:rPr>
                <w:rFonts w:cs="Times New Roman"/>
                <w:u w:val="single"/>
              </w:rPr>
              <w:fldChar w:fldCharType="begin"/>
            </w:r>
            <w:r w:rsidRPr="00706E20">
              <w:rPr>
                <w:rFonts w:cs="Times New Roman"/>
                <w:u w:val="single"/>
              </w:rPr>
              <w:instrText>HYPERLINK "http://stat.gov.pl/obszary-tematyczne/ceny-handel/handel/handel-zagraniczny-polska-w-unii-europejskiej,6,12.html" \o "Link do publikacji Handel zagraniczny. Polska w Unii Europejskiej"</w:instrText>
            </w:r>
            <w:r w:rsidRPr="00706E20">
              <w:rPr>
                <w:rFonts w:cs="Times New Roman"/>
                <w:u w:val="single"/>
              </w:rPr>
              <w:fldChar w:fldCharType="separate"/>
            </w:r>
            <w:r w:rsidRPr="00706E20">
              <w:rPr>
                <w:rStyle w:val="Hipercze"/>
              </w:rPr>
              <w:t>Handel zagraniczny. Polska w Unii Europejskiej</w:t>
            </w:r>
          </w:p>
          <w:p w:rsidR="00335920" w:rsidRPr="00706E20" w:rsidRDefault="00335920" w:rsidP="0063494C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706E20">
              <w:rPr>
                <w:rFonts w:cs="Times New Roman"/>
              </w:rPr>
              <w:fldChar w:fldCharType="end"/>
            </w:r>
            <w:r w:rsidRPr="00706E20">
              <w:rPr>
                <w:rFonts w:cs="Times New Roman"/>
              </w:rPr>
              <w:fldChar w:fldCharType="begin"/>
            </w:r>
            <w:r w:rsidRPr="00706E20">
              <w:rPr>
                <w:rFonts w:cs="Times New Roman"/>
              </w:rPr>
              <w:instrText>HYPERLINK "https://stat.gov.pl/obszary-tematyczne/ceny-handel/handel/handel-zagraniczny-handel-towarami-wedlug-cech-przedsiebiorstw-tec,6,13.html" \o "Link do publikacji Handel zagraniczny. Handel towarami według cech przedsiębiorstw (TEC)"</w:instrText>
            </w:r>
            <w:r w:rsidRPr="00706E20">
              <w:rPr>
                <w:rFonts w:cs="Times New Roman"/>
              </w:rPr>
              <w:fldChar w:fldCharType="separate"/>
            </w:r>
            <w:r w:rsidRPr="00706E20">
              <w:rPr>
                <w:rStyle w:val="Hipercze"/>
              </w:rPr>
              <w:t>Handel zagraniczny. Handel towarami według cech przedsiębiorstw (TEC)</w:t>
            </w:r>
          </w:p>
          <w:p w:rsidR="00335920" w:rsidRPr="00706E20" w:rsidRDefault="00335920" w:rsidP="0063494C">
            <w:pPr>
              <w:shd w:val="clear" w:color="auto" w:fill="D9D9D9" w:themeFill="background1" w:themeFillShade="D9"/>
              <w:rPr>
                <w:rFonts w:cs="Times New Roman"/>
                <w:u w:val="single"/>
              </w:rPr>
            </w:pPr>
            <w:r w:rsidRPr="00706E20">
              <w:rPr>
                <w:rFonts w:cs="Times New Roman"/>
              </w:rPr>
              <w:fldChar w:fldCharType="end"/>
            </w:r>
            <w:hyperlink r:id="rId25" w:tooltip="Link do publikacji Handel zagraniczny. Polska w świecie" w:history="1">
              <w:r w:rsidRPr="00706E20">
                <w:rPr>
                  <w:rStyle w:val="Hipercze"/>
                </w:rPr>
                <w:t>Handel zagraniczny. Polska w świecie</w:t>
              </w:r>
            </w:hyperlink>
          </w:p>
          <w:p w:rsidR="00335920" w:rsidRPr="00706E20" w:rsidRDefault="00335920" w:rsidP="0063494C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706E20">
              <w:rPr>
                <w:b/>
                <w:color w:val="000000" w:themeColor="text1"/>
                <w:szCs w:val="24"/>
              </w:rPr>
              <w:t>Temat dostępny w bazach danych</w:t>
            </w:r>
          </w:p>
          <w:p w:rsidR="00335920" w:rsidRPr="00706E20" w:rsidRDefault="00A16D2F" w:rsidP="0063494C">
            <w:pPr>
              <w:rPr>
                <w:rStyle w:val="Hipercze"/>
              </w:rPr>
            </w:pPr>
            <w:hyperlink r:id="rId26" w:tooltip="Nowa wersja DBW" w:history="1">
              <w:r w:rsidR="00335920" w:rsidRPr="00706E20">
                <w:rPr>
                  <w:rStyle w:val="Hipercze"/>
                </w:rPr>
                <w:t>DBW Wymiana międzynarodowa</w:t>
              </w:r>
            </w:hyperlink>
          </w:p>
          <w:p w:rsidR="00335920" w:rsidRPr="00706E20" w:rsidRDefault="00A16D2F" w:rsidP="0063494C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hyperlink r:id="rId27" w:tooltip="Link do banki i bazy danych. Handel zagraniczny" w:history="1"/>
            <w:r w:rsidR="00335920" w:rsidRPr="00706E20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:rsidR="00335920" w:rsidRPr="00706E20" w:rsidRDefault="00335920" w:rsidP="0063494C">
            <w:pPr>
              <w:rPr>
                <w:rStyle w:val="Hipercze"/>
              </w:rPr>
            </w:pPr>
            <w:r w:rsidRPr="00706E20">
              <w:rPr>
                <w:rStyle w:val="Hipercze"/>
                <w:lang w:val="en-GB"/>
              </w:rPr>
              <w:fldChar w:fldCharType="begin"/>
            </w:r>
            <w:r w:rsidRPr="00706E20">
              <w:rPr>
                <w:rStyle w:val="Hipercze"/>
              </w:rPr>
              <w:instrText>HYPERLINK "http://stat.gov.pl/metainformacje/slownik-pojec/pojecia-stosowane-w-statystyce-publicznej/746,pojecie.html" \o "Link do pojęcia: Eksport towarów "</w:instrText>
            </w:r>
            <w:r w:rsidRPr="00706E20">
              <w:rPr>
                <w:rStyle w:val="Hipercze"/>
                <w:lang w:val="en-GB"/>
              </w:rPr>
              <w:fldChar w:fldCharType="separate"/>
            </w:r>
            <w:r w:rsidRPr="00706E20">
              <w:rPr>
                <w:rStyle w:val="Hipercze"/>
              </w:rPr>
              <w:t xml:space="preserve">Eksport towarów </w:t>
            </w:r>
          </w:p>
          <w:p w:rsidR="00335920" w:rsidRPr="00706E20" w:rsidRDefault="00335920" w:rsidP="0063494C">
            <w:pPr>
              <w:rPr>
                <w:rStyle w:val="Hipercze"/>
              </w:rPr>
            </w:pPr>
            <w:r w:rsidRPr="00706E20">
              <w:rPr>
                <w:rStyle w:val="Hipercze"/>
                <w:lang w:val="en-GB"/>
              </w:rPr>
              <w:fldChar w:fldCharType="end"/>
            </w:r>
            <w:r w:rsidRPr="00706E20">
              <w:rPr>
                <w:rStyle w:val="Hipercze"/>
                <w:lang w:val="en-GB"/>
              </w:rPr>
              <w:fldChar w:fldCharType="begin"/>
            </w:r>
            <w:r w:rsidRPr="00706E20">
              <w:rPr>
                <w:rStyle w:val="Hipercze"/>
              </w:rPr>
              <w:instrText>HYPERLINK "http://stat.gov.pl/metainformacje/slownik-pojec/pojecia-stosowane-w-statystyce-publicznej/119,pojecie.html" \o "Link do pojęcia: Import towarów"</w:instrText>
            </w:r>
            <w:r w:rsidRPr="00706E20">
              <w:rPr>
                <w:rStyle w:val="Hipercze"/>
                <w:lang w:val="en-GB"/>
              </w:rPr>
              <w:fldChar w:fldCharType="separate"/>
            </w:r>
            <w:r w:rsidRPr="00706E20">
              <w:rPr>
                <w:rStyle w:val="Hipercze"/>
              </w:rPr>
              <w:t>Import towarów</w:t>
            </w:r>
          </w:p>
          <w:p w:rsidR="00335920" w:rsidRPr="00706E20" w:rsidRDefault="00335920" w:rsidP="0063494C">
            <w:pPr>
              <w:rPr>
                <w:rStyle w:val="Hipercze"/>
              </w:rPr>
            </w:pPr>
            <w:r w:rsidRPr="00706E20">
              <w:rPr>
                <w:rStyle w:val="Hipercze"/>
                <w:lang w:val="en-GB"/>
              </w:rPr>
              <w:fldChar w:fldCharType="end"/>
            </w:r>
            <w:r w:rsidRPr="00706E20">
              <w:rPr>
                <w:rFonts w:cs="Times New Roman"/>
                <w:color w:val="0000FF"/>
                <w:u w:val="single"/>
              </w:rPr>
              <w:fldChar w:fldCharType="begin"/>
            </w:r>
            <w:r w:rsidRPr="00706E20">
              <w:rPr>
                <w:rFonts w:cs="Times New Roman"/>
                <w:color w:val="0000FF"/>
                <w:u w:val="single"/>
              </w:rPr>
              <w:instrText>HYPERLINK "http://stat.gov.pl/metainformacje/slownik-pojec/pojecia-stosowane-w-statystyce-publicznej/449,pojecie.html" \o "Link do pojęcia: Saldo obrotów towarowych handlu zagranicznego"</w:instrText>
            </w:r>
            <w:r w:rsidRPr="00706E20">
              <w:rPr>
                <w:rFonts w:cs="Times New Roman"/>
                <w:color w:val="0000FF"/>
                <w:u w:val="single"/>
              </w:rPr>
              <w:fldChar w:fldCharType="separate"/>
            </w:r>
            <w:r w:rsidRPr="00706E20">
              <w:rPr>
                <w:rStyle w:val="Hipercze"/>
              </w:rPr>
              <w:t>Saldo obrotów towarowych handlu zagranicznego</w:t>
            </w:r>
          </w:p>
          <w:p w:rsidR="00335920" w:rsidRPr="00AE2F26" w:rsidRDefault="00335920" w:rsidP="0063494C">
            <w:pPr>
              <w:rPr>
                <w:rFonts w:cs="Times New Roman"/>
                <w:color w:val="0000FF"/>
                <w:u w:val="single"/>
              </w:rPr>
            </w:pPr>
            <w:r w:rsidRPr="00706E20">
              <w:rPr>
                <w:rFonts w:cs="Times New Roman"/>
                <w:color w:val="0000FF"/>
                <w:u w:val="single"/>
              </w:rPr>
              <w:fldChar w:fldCharType="end"/>
            </w:r>
          </w:p>
        </w:tc>
      </w:tr>
    </w:tbl>
    <w:p w:rsidR="00D261A2" w:rsidRPr="00001C5B" w:rsidRDefault="00D261A2" w:rsidP="007D3F3F">
      <w:pPr>
        <w:ind w:right="-155"/>
        <w:rPr>
          <w:sz w:val="18"/>
        </w:rPr>
      </w:pPr>
    </w:p>
    <w:sectPr w:rsidR="00D261A2" w:rsidRPr="00001C5B" w:rsidSect="00673305">
      <w:headerReference w:type="default" r:id="rId28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D2F" w:rsidRDefault="00A16D2F" w:rsidP="000662E2">
      <w:pPr>
        <w:spacing w:after="0" w:line="240" w:lineRule="auto"/>
      </w:pPr>
      <w:r>
        <w:separator/>
      </w:r>
    </w:p>
  </w:endnote>
  <w:endnote w:type="continuationSeparator" w:id="0">
    <w:p w:rsidR="00A16D2F" w:rsidRDefault="00A16D2F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6968634"/>
      <w:docPartObj>
        <w:docPartGallery w:val="Page Numbers (Bottom of Page)"/>
        <w:docPartUnique/>
      </w:docPartObj>
    </w:sdtPr>
    <w:sdtEndPr/>
    <w:sdtContent>
      <w:p w:rsidR="0008274B" w:rsidRDefault="000827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3818">
          <w:rPr>
            <w:noProof/>
          </w:rPr>
          <w:t>2</w:t>
        </w:r>
        <w:r>
          <w:fldChar w:fldCharType="end"/>
        </w:r>
      </w:p>
    </w:sdtContent>
  </w:sdt>
  <w:p w:rsidR="0008274B" w:rsidRDefault="0008274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693681"/>
      <w:docPartObj>
        <w:docPartGallery w:val="Page Numbers (Bottom of Page)"/>
        <w:docPartUnique/>
      </w:docPartObj>
    </w:sdtPr>
    <w:sdtEndPr/>
    <w:sdtContent>
      <w:p w:rsidR="0008274B" w:rsidRDefault="000827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3818">
          <w:rPr>
            <w:noProof/>
          </w:rPr>
          <w:t>1</w:t>
        </w:r>
        <w:r>
          <w:fldChar w:fldCharType="end"/>
        </w:r>
      </w:p>
    </w:sdtContent>
  </w:sdt>
  <w:p w:rsidR="0008274B" w:rsidRDefault="000827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D2F" w:rsidRDefault="00A16D2F" w:rsidP="000662E2">
      <w:pPr>
        <w:spacing w:after="0" w:line="240" w:lineRule="auto"/>
      </w:pPr>
      <w:r>
        <w:separator/>
      </w:r>
    </w:p>
  </w:footnote>
  <w:footnote w:type="continuationSeparator" w:id="0">
    <w:p w:rsidR="00A16D2F" w:rsidRDefault="00A16D2F" w:rsidP="000662E2">
      <w:pPr>
        <w:spacing w:after="0" w:line="240" w:lineRule="auto"/>
      </w:pPr>
      <w:r>
        <w:continuationSeparator/>
      </w:r>
    </w:p>
  </w:footnote>
  <w:footnote w:id="1">
    <w:p w:rsidR="0008274B" w:rsidRPr="00BE7876" w:rsidRDefault="0008274B" w:rsidP="00F36EAB">
      <w:pPr>
        <w:spacing w:before="0" w:after="0" w:line="240" w:lineRule="auto"/>
        <w:rPr>
          <w:rStyle w:val="PrzypisZnak"/>
          <w:lang w:val="pl-PL"/>
        </w:rPr>
      </w:pPr>
      <w:bookmarkStart w:id="3" w:name="_Hlk95231480"/>
      <w:r w:rsidRPr="00BE7876">
        <w:rPr>
          <w:rStyle w:val="PrzypisZnak"/>
          <w:lang w:val="pl-PL"/>
        </w:rPr>
        <w:t>UWAGA. Ze względu na zaokrąglenia danych, w niektórych przypadkach sumy składników mogą się nieznacznie różnić od podanych wielkości „ogółem”.</w:t>
      </w:r>
    </w:p>
    <w:bookmarkEnd w:id="3"/>
    <w:p w:rsidR="0008274B" w:rsidRPr="00BE7876" w:rsidRDefault="0008274B">
      <w:pPr>
        <w:pStyle w:val="Tekstprzypisudolnego"/>
        <w:rPr>
          <w:rStyle w:val="PrzypisZnak"/>
          <w:lang w:val="pl-PL"/>
        </w:rPr>
      </w:pPr>
      <w:r w:rsidRPr="00BE7876">
        <w:rPr>
          <w:rStyle w:val="Odwoanieprzypisudolnego"/>
          <w:b/>
          <w:noProof/>
          <w:lang w:eastAsia="pl-PL"/>
        </w:rPr>
        <w:footnoteRef/>
      </w:r>
      <w:r w:rsidRPr="00BE7876">
        <w:rPr>
          <w:rStyle w:val="PrzypisZnak"/>
          <w:lang w:val="pl-PL"/>
        </w:rPr>
        <w:t xml:space="preserve"> </w:t>
      </w:r>
      <w:bookmarkStart w:id="4" w:name="_Hlk95231421"/>
      <w:r w:rsidRPr="00BE7876">
        <w:rPr>
          <w:rStyle w:val="PrzypisZnak"/>
          <w:lang w:val="pl-PL"/>
        </w:rPr>
        <w:t xml:space="preserve">Zbiór danych o obrotach handlu zagranicznego ma charakter otwarty. Dane publikowane wcześniej są korygowane w miarę napływu </w:t>
      </w:r>
      <w:r>
        <w:rPr>
          <w:rStyle w:val="PrzypisZnak"/>
          <w:lang w:val="pl-PL"/>
        </w:rPr>
        <w:t>zgłoszeń</w:t>
      </w:r>
      <w:r w:rsidRPr="00BE7876">
        <w:rPr>
          <w:rStyle w:val="PrzypisZnak"/>
          <w:lang w:val="pl-PL"/>
        </w:rPr>
        <w:t xml:space="preserve"> celnych oraz INTRASTAT.</w:t>
      </w:r>
      <w:bookmarkEnd w:id="4"/>
    </w:p>
  </w:footnote>
  <w:footnote w:id="2">
    <w:p w:rsidR="0008274B" w:rsidRPr="00BE7876" w:rsidRDefault="0008274B" w:rsidP="00910CE0">
      <w:pPr>
        <w:pStyle w:val="Tekstprzypisudolnego"/>
        <w:rPr>
          <w:rStyle w:val="PrzypisZnak"/>
          <w:lang w:val="pl-PL"/>
        </w:rPr>
      </w:pPr>
      <w:r w:rsidRPr="006779F7">
        <w:rPr>
          <w:rStyle w:val="Odwoanieprzypisudolnego"/>
          <w:sz w:val="16"/>
          <w:szCs w:val="16"/>
        </w:rPr>
        <w:footnoteRef/>
      </w:r>
      <w:r w:rsidRPr="006779F7">
        <w:rPr>
          <w:sz w:val="16"/>
          <w:szCs w:val="16"/>
        </w:rPr>
        <w:t xml:space="preserve"> </w:t>
      </w:r>
      <w:r w:rsidRPr="00BE7876">
        <w:rPr>
          <w:rStyle w:val="PrzypisZnak"/>
          <w:lang w:val="pl-PL"/>
        </w:rPr>
        <w:t xml:space="preserve">Import według kraju pochodzenia </w:t>
      </w:r>
      <w:r w:rsidRPr="0043132B">
        <w:rPr>
          <w:shd w:val="clear" w:color="auto" w:fill="FFFFFF"/>
        </w:rPr>
        <w:t>–</w:t>
      </w:r>
      <w:r w:rsidRPr="00BE7876">
        <w:rPr>
          <w:rStyle w:val="PrzypisZnak"/>
          <w:lang w:val="pl-PL"/>
        </w:rPr>
        <w:t xml:space="preserve"> kraj, w którym towar został wytworzony, obrobiony lub przerobiony i w tym stanie </w:t>
      </w:r>
      <w:r>
        <w:rPr>
          <w:rStyle w:val="PrzypisZnak"/>
          <w:lang w:val="pl-PL"/>
        </w:rPr>
        <w:t>został wprowadzony</w:t>
      </w:r>
      <w:r w:rsidRPr="00BE7876">
        <w:rPr>
          <w:rStyle w:val="PrzypisZnak"/>
          <w:lang w:val="pl-PL"/>
        </w:rPr>
        <w:t xml:space="preserve"> do polskiego obszaru celnego.</w:t>
      </w:r>
    </w:p>
  </w:footnote>
  <w:footnote w:id="3">
    <w:p w:rsidR="0008274B" w:rsidRPr="00BE7876" w:rsidRDefault="0008274B" w:rsidP="006A769B">
      <w:pPr>
        <w:pStyle w:val="tekstzboku"/>
        <w:spacing w:before="0" w:line="180" w:lineRule="exact"/>
        <w:rPr>
          <w:rStyle w:val="PrzypisZnak"/>
          <w:rFonts w:eastAsiaTheme="minorHAnsi" w:cstheme="minorBidi"/>
          <w:bCs w:val="0"/>
          <w:color w:val="auto"/>
          <w:lang w:val="pl-PL" w:eastAsia="en-US"/>
        </w:rPr>
      </w:pPr>
      <w:r w:rsidRPr="001521EB">
        <w:rPr>
          <w:rStyle w:val="Odwoanieprzypisudolnego"/>
          <w:color w:val="auto"/>
          <w:sz w:val="16"/>
          <w:szCs w:val="16"/>
        </w:rPr>
        <w:footnoteRef/>
      </w:r>
      <w:r w:rsidRPr="001521EB">
        <w:rPr>
          <w:color w:val="auto"/>
          <w:sz w:val="16"/>
          <w:szCs w:val="16"/>
        </w:rPr>
        <w:t xml:space="preserve"> </w:t>
      </w:r>
      <w:r w:rsidRPr="00BE7876">
        <w:rPr>
          <w:rStyle w:val="PrzypisZnak"/>
          <w:rFonts w:eastAsiaTheme="minorHAnsi" w:cstheme="minorBidi"/>
          <w:bCs w:val="0"/>
          <w:color w:val="auto"/>
          <w:lang w:val="pl-PL" w:eastAsia="en-US"/>
        </w:rPr>
        <w:t xml:space="preserve">Import według kraju wysyłki </w:t>
      </w:r>
      <w:r w:rsidRPr="0043132B">
        <w:rPr>
          <w:shd w:val="clear" w:color="auto" w:fill="FFFFFF"/>
        </w:rPr>
        <w:t>–</w:t>
      </w:r>
      <w:r w:rsidRPr="00BE7876">
        <w:rPr>
          <w:rStyle w:val="PrzypisZnak"/>
          <w:rFonts w:eastAsiaTheme="minorHAnsi" w:cstheme="minorBidi"/>
          <w:bCs w:val="0"/>
          <w:color w:val="auto"/>
          <w:lang w:val="pl-PL" w:eastAsia="en-US"/>
        </w:rPr>
        <w:t xml:space="preserve"> kraj, z którego terytorium zostały wprowadzone towary na obszar Polski bez względu  na ich pochodzenie.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74B" w:rsidRDefault="0008274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6DBCDAF" wp14:editId="596E8345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41185F2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08274B" w:rsidRDefault="0008274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74B" w:rsidRDefault="000827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FAEDFF4" wp14:editId="72D29770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Informacja sygnal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8274B" w:rsidRPr="003C6C8D" w:rsidRDefault="0008274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AEDFF4" id="Schemat blokowy: opóźnienie 6" o:spid="_x0000_s1034" alt="Informacja sygnalna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08274B" w:rsidRPr="003C6C8D" w:rsidRDefault="0008274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4089103" wp14:editId="27AFD42B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5DA0C1DB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1F6B3251" wp14:editId="6E7605D8">
          <wp:extent cx="1153274" cy="720000"/>
          <wp:effectExtent l="0" t="0" r="0" b="4445"/>
          <wp:docPr id="17" name="Obraz 17" descr="Logo Głównego Urzędu Statystyczne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274B" w:rsidRDefault="000827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40CB270E" wp14:editId="4CA61A07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Data publikacji informacji sygnalnej: 14 kwietnia dwa tysiące dwudziestego piątego roku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274B" w:rsidRPr="00C97596" w:rsidRDefault="0008274B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14.04.2025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CB270E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alt="Data publikacji informacji sygnalnej: 14 kwietnia dwa tysiące dwudziestego piątego roku.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" filled="f" stroked="f">
              <v:textbox>
                <w:txbxContent>
                  <w:p w:rsidR="0008274B" w:rsidRPr="00C97596" w:rsidRDefault="0008274B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14.04.2025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74B" w:rsidRDefault="0008274B">
    <w:pPr>
      <w:pStyle w:val="Nagwek"/>
    </w:pPr>
  </w:p>
  <w:p w:rsidR="0008274B" w:rsidRDefault="0008274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0" type="#_x0000_t75" style="width:123.25pt;height:125pt;visibility:visible" o:bullet="t">
        <v:imagedata r:id="rId1" o:title=""/>
      </v:shape>
    </w:pict>
  </w:numPicBullet>
  <w:numPicBullet w:numPicBulletId="1">
    <w:pict>
      <v:shape id="_x0000_i1221" type="#_x0000_t75" style="width:124.4pt;height:12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D237809"/>
    <w:multiLevelType w:val="hybridMultilevel"/>
    <w:tmpl w:val="2382A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4362952"/>
    <w:multiLevelType w:val="hybridMultilevel"/>
    <w:tmpl w:val="D21AB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E4009"/>
    <w:multiLevelType w:val="hybridMultilevel"/>
    <w:tmpl w:val="2382A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3C6A32"/>
    <w:multiLevelType w:val="hybridMultilevel"/>
    <w:tmpl w:val="2382A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37515F"/>
    <w:multiLevelType w:val="hybridMultilevel"/>
    <w:tmpl w:val="2382A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1701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AF8"/>
    <w:rsid w:val="0000104A"/>
    <w:rsid w:val="00001221"/>
    <w:rsid w:val="0000168B"/>
    <w:rsid w:val="000017C8"/>
    <w:rsid w:val="00001BA4"/>
    <w:rsid w:val="00001C5B"/>
    <w:rsid w:val="00001CA1"/>
    <w:rsid w:val="00003437"/>
    <w:rsid w:val="00003D09"/>
    <w:rsid w:val="0000469F"/>
    <w:rsid w:val="000060BD"/>
    <w:rsid w:val="00006725"/>
    <w:rsid w:val="0000709F"/>
    <w:rsid w:val="00010302"/>
    <w:rsid w:val="000103A6"/>
    <w:rsid w:val="000108B8"/>
    <w:rsid w:val="00010CE2"/>
    <w:rsid w:val="000112A9"/>
    <w:rsid w:val="00012BAB"/>
    <w:rsid w:val="00013266"/>
    <w:rsid w:val="00013B46"/>
    <w:rsid w:val="00014621"/>
    <w:rsid w:val="000152F5"/>
    <w:rsid w:val="0001557D"/>
    <w:rsid w:val="000156A9"/>
    <w:rsid w:val="000167EE"/>
    <w:rsid w:val="00016B08"/>
    <w:rsid w:val="000172E1"/>
    <w:rsid w:val="000174E9"/>
    <w:rsid w:val="00017EBA"/>
    <w:rsid w:val="0002089F"/>
    <w:rsid w:val="00020CD4"/>
    <w:rsid w:val="00022D61"/>
    <w:rsid w:val="00023A6C"/>
    <w:rsid w:val="00023D2D"/>
    <w:rsid w:val="00024C4F"/>
    <w:rsid w:val="00025E54"/>
    <w:rsid w:val="00026476"/>
    <w:rsid w:val="00026E41"/>
    <w:rsid w:val="00026F61"/>
    <w:rsid w:val="00027BEF"/>
    <w:rsid w:val="00027C47"/>
    <w:rsid w:val="00027C94"/>
    <w:rsid w:val="00030509"/>
    <w:rsid w:val="00031096"/>
    <w:rsid w:val="0003194F"/>
    <w:rsid w:val="0003251F"/>
    <w:rsid w:val="00032C1F"/>
    <w:rsid w:val="000330AA"/>
    <w:rsid w:val="00033ADC"/>
    <w:rsid w:val="000344AD"/>
    <w:rsid w:val="000345C3"/>
    <w:rsid w:val="00034737"/>
    <w:rsid w:val="00035058"/>
    <w:rsid w:val="00035D06"/>
    <w:rsid w:val="00035E9F"/>
    <w:rsid w:val="00035EA2"/>
    <w:rsid w:val="00036A64"/>
    <w:rsid w:val="00036D07"/>
    <w:rsid w:val="00036E65"/>
    <w:rsid w:val="00037EAE"/>
    <w:rsid w:val="00040D74"/>
    <w:rsid w:val="00041DF5"/>
    <w:rsid w:val="00042C5D"/>
    <w:rsid w:val="00043421"/>
    <w:rsid w:val="00043C98"/>
    <w:rsid w:val="000445EC"/>
    <w:rsid w:val="00044AB3"/>
    <w:rsid w:val="000450F5"/>
    <w:rsid w:val="0004582E"/>
    <w:rsid w:val="00045A35"/>
    <w:rsid w:val="00045AE7"/>
    <w:rsid w:val="00045DB5"/>
    <w:rsid w:val="000467AC"/>
    <w:rsid w:val="000470AA"/>
    <w:rsid w:val="0005008E"/>
    <w:rsid w:val="000509D2"/>
    <w:rsid w:val="00051251"/>
    <w:rsid w:val="00051B99"/>
    <w:rsid w:val="00051D28"/>
    <w:rsid w:val="00051E92"/>
    <w:rsid w:val="00051FD4"/>
    <w:rsid w:val="00052103"/>
    <w:rsid w:val="0005412E"/>
    <w:rsid w:val="0005446C"/>
    <w:rsid w:val="00054DB9"/>
    <w:rsid w:val="00055BA7"/>
    <w:rsid w:val="00056F5C"/>
    <w:rsid w:val="00057655"/>
    <w:rsid w:val="00057CA1"/>
    <w:rsid w:val="00060C01"/>
    <w:rsid w:val="00061424"/>
    <w:rsid w:val="0006181F"/>
    <w:rsid w:val="00061882"/>
    <w:rsid w:val="00061E8E"/>
    <w:rsid w:val="000626A8"/>
    <w:rsid w:val="00062B95"/>
    <w:rsid w:val="00064129"/>
    <w:rsid w:val="000643DD"/>
    <w:rsid w:val="0006440C"/>
    <w:rsid w:val="000649BD"/>
    <w:rsid w:val="00065D2E"/>
    <w:rsid w:val="000661D8"/>
    <w:rsid w:val="000662E2"/>
    <w:rsid w:val="00066883"/>
    <w:rsid w:val="0006715E"/>
    <w:rsid w:val="00067671"/>
    <w:rsid w:val="0006780F"/>
    <w:rsid w:val="00070214"/>
    <w:rsid w:val="000709C0"/>
    <w:rsid w:val="00070E0C"/>
    <w:rsid w:val="00071458"/>
    <w:rsid w:val="00072EAB"/>
    <w:rsid w:val="000737F1"/>
    <w:rsid w:val="0007397D"/>
    <w:rsid w:val="00074A4F"/>
    <w:rsid w:val="00074DD8"/>
    <w:rsid w:val="00074E96"/>
    <w:rsid w:val="00074EA2"/>
    <w:rsid w:val="000757CE"/>
    <w:rsid w:val="00075CFB"/>
    <w:rsid w:val="00076A47"/>
    <w:rsid w:val="00076A49"/>
    <w:rsid w:val="00076DA5"/>
    <w:rsid w:val="00076F02"/>
    <w:rsid w:val="00077B31"/>
    <w:rsid w:val="000800A7"/>
    <w:rsid w:val="000800E9"/>
    <w:rsid w:val="000806F7"/>
    <w:rsid w:val="00080FE0"/>
    <w:rsid w:val="00082052"/>
    <w:rsid w:val="0008274B"/>
    <w:rsid w:val="00082BF6"/>
    <w:rsid w:val="00084F81"/>
    <w:rsid w:val="00085AF3"/>
    <w:rsid w:val="0008633C"/>
    <w:rsid w:val="0008639F"/>
    <w:rsid w:val="00086B54"/>
    <w:rsid w:val="00086EB9"/>
    <w:rsid w:val="000877D5"/>
    <w:rsid w:val="00087A39"/>
    <w:rsid w:val="000907E1"/>
    <w:rsid w:val="00090A4B"/>
    <w:rsid w:val="00091E91"/>
    <w:rsid w:val="00091F9D"/>
    <w:rsid w:val="000925F1"/>
    <w:rsid w:val="00093339"/>
    <w:rsid w:val="00093633"/>
    <w:rsid w:val="0009411F"/>
    <w:rsid w:val="0009617A"/>
    <w:rsid w:val="000961D8"/>
    <w:rsid w:val="00096F98"/>
    <w:rsid w:val="00096FAF"/>
    <w:rsid w:val="000972DA"/>
    <w:rsid w:val="00097868"/>
    <w:rsid w:val="00097DDE"/>
    <w:rsid w:val="000A0322"/>
    <w:rsid w:val="000A03AA"/>
    <w:rsid w:val="000A0BF7"/>
    <w:rsid w:val="000A1766"/>
    <w:rsid w:val="000A1E41"/>
    <w:rsid w:val="000A1EEF"/>
    <w:rsid w:val="000A38D8"/>
    <w:rsid w:val="000A52DD"/>
    <w:rsid w:val="000A63A6"/>
    <w:rsid w:val="000A7E75"/>
    <w:rsid w:val="000B04A4"/>
    <w:rsid w:val="000B0551"/>
    <w:rsid w:val="000B0727"/>
    <w:rsid w:val="000B1C19"/>
    <w:rsid w:val="000B1C3C"/>
    <w:rsid w:val="000B24D1"/>
    <w:rsid w:val="000B2C05"/>
    <w:rsid w:val="000B2DC1"/>
    <w:rsid w:val="000B3A53"/>
    <w:rsid w:val="000B3A5D"/>
    <w:rsid w:val="000B3CED"/>
    <w:rsid w:val="000B3E92"/>
    <w:rsid w:val="000B4488"/>
    <w:rsid w:val="000B5290"/>
    <w:rsid w:val="000B6499"/>
    <w:rsid w:val="000B6C36"/>
    <w:rsid w:val="000B7654"/>
    <w:rsid w:val="000C004D"/>
    <w:rsid w:val="000C1304"/>
    <w:rsid w:val="000C135D"/>
    <w:rsid w:val="000C1736"/>
    <w:rsid w:val="000C1B8C"/>
    <w:rsid w:val="000C2026"/>
    <w:rsid w:val="000C2969"/>
    <w:rsid w:val="000C31DF"/>
    <w:rsid w:val="000C3403"/>
    <w:rsid w:val="000C39AC"/>
    <w:rsid w:val="000C3C00"/>
    <w:rsid w:val="000C4D09"/>
    <w:rsid w:val="000C56F2"/>
    <w:rsid w:val="000C5AD4"/>
    <w:rsid w:val="000C6D3D"/>
    <w:rsid w:val="000C6E49"/>
    <w:rsid w:val="000C7062"/>
    <w:rsid w:val="000D0472"/>
    <w:rsid w:val="000D052D"/>
    <w:rsid w:val="000D0663"/>
    <w:rsid w:val="000D07F5"/>
    <w:rsid w:val="000D1231"/>
    <w:rsid w:val="000D1B9D"/>
    <w:rsid w:val="000D1D43"/>
    <w:rsid w:val="000D1EA1"/>
    <w:rsid w:val="000D225C"/>
    <w:rsid w:val="000D23AB"/>
    <w:rsid w:val="000D2919"/>
    <w:rsid w:val="000D2A5C"/>
    <w:rsid w:val="000D31EA"/>
    <w:rsid w:val="000D348E"/>
    <w:rsid w:val="000D40B2"/>
    <w:rsid w:val="000D5A09"/>
    <w:rsid w:val="000D649A"/>
    <w:rsid w:val="000D6A22"/>
    <w:rsid w:val="000D6C52"/>
    <w:rsid w:val="000D6EB5"/>
    <w:rsid w:val="000D6ED4"/>
    <w:rsid w:val="000D6FC0"/>
    <w:rsid w:val="000D7704"/>
    <w:rsid w:val="000E0918"/>
    <w:rsid w:val="000E0A67"/>
    <w:rsid w:val="000E17EB"/>
    <w:rsid w:val="000E1EDD"/>
    <w:rsid w:val="000E2125"/>
    <w:rsid w:val="000E21CD"/>
    <w:rsid w:val="000E3092"/>
    <w:rsid w:val="000E3295"/>
    <w:rsid w:val="000E3634"/>
    <w:rsid w:val="000E48C4"/>
    <w:rsid w:val="000E5659"/>
    <w:rsid w:val="000E657D"/>
    <w:rsid w:val="000F0682"/>
    <w:rsid w:val="000F072E"/>
    <w:rsid w:val="000F0ADB"/>
    <w:rsid w:val="000F0CF3"/>
    <w:rsid w:val="000F0EC2"/>
    <w:rsid w:val="000F1329"/>
    <w:rsid w:val="000F17E9"/>
    <w:rsid w:val="000F2529"/>
    <w:rsid w:val="000F4706"/>
    <w:rsid w:val="000F4C81"/>
    <w:rsid w:val="000F562E"/>
    <w:rsid w:val="000F6DA3"/>
    <w:rsid w:val="000F6FA7"/>
    <w:rsid w:val="0010031F"/>
    <w:rsid w:val="0010051F"/>
    <w:rsid w:val="00100860"/>
    <w:rsid w:val="001008CF"/>
    <w:rsid w:val="00100D7B"/>
    <w:rsid w:val="001011C3"/>
    <w:rsid w:val="0010229D"/>
    <w:rsid w:val="00102D7F"/>
    <w:rsid w:val="00102FB7"/>
    <w:rsid w:val="00102FC6"/>
    <w:rsid w:val="00103680"/>
    <w:rsid w:val="001041C8"/>
    <w:rsid w:val="00104D29"/>
    <w:rsid w:val="001051ED"/>
    <w:rsid w:val="00106F42"/>
    <w:rsid w:val="00107637"/>
    <w:rsid w:val="00107F69"/>
    <w:rsid w:val="001103C8"/>
    <w:rsid w:val="00110D87"/>
    <w:rsid w:val="00110F0F"/>
    <w:rsid w:val="00111370"/>
    <w:rsid w:val="00113D59"/>
    <w:rsid w:val="001146CE"/>
    <w:rsid w:val="00114DB9"/>
    <w:rsid w:val="001150CC"/>
    <w:rsid w:val="0011555F"/>
    <w:rsid w:val="00116087"/>
    <w:rsid w:val="001168DC"/>
    <w:rsid w:val="001169C2"/>
    <w:rsid w:val="00116AA0"/>
    <w:rsid w:val="00116E21"/>
    <w:rsid w:val="0011793C"/>
    <w:rsid w:val="00117CCB"/>
    <w:rsid w:val="00120A2D"/>
    <w:rsid w:val="001210F2"/>
    <w:rsid w:val="00121618"/>
    <w:rsid w:val="001227F5"/>
    <w:rsid w:val="00123673"/>
    <w:rsid w:val="00123791"/>
    <w:rsid w:val="00123F25"/>
    <w:rsid w:val="00124924"/>
    <w:rsid w:val="001249C0"/>
    <w:rsid w:val="00124A79"/>
    <w:rsid w:val="00124D9C"/>
    <w:rsid w:val="0012511E"/>
    <w:rsid w:val="00125191"/>
    <w:rsid w:val="0012536F"/>
    <w:rsid w:val="00125926"/>
    <w:rsid w:val="00126908"/>
    <w:rsid w:val="001278D3"/>
    <w:rsid w:val="00130296"/>
    <w:rsid w:val="001309C7"/>
    <w:rsid w:val="00130CDE"/>
    <w:rsid w:val="00131953"/>
    <w:rsid w:val="0013256A"/>
    <w:rsid w:val="00132B63"/>
    <w:rsid w:val="001330A4"/>
    <w:rsid w:val="00133770"/>
    <w:rsid w:val="00136135"/>
    <w:rsid w:val="00136400"/>
    <w:rsid w:val="00136B28"/>
    <w:rsid w:val="00137070"/>
    <w:rsid w:val="00140436"/>
    <w:rsid w:val="00141957"/>
    <w:rsid w:val="001423B6"/>
    <w:rsid w:val="00142769"/>
    <w:rsid w:val="00142A38"/>
    <w:rsid w:val="0014407C"/>
    <w:rsid w:val="001440E1"/>
    <w:rsid w:val="001448A7"/>
    <w:rsid w:val="00146621"/>
    <w:rsid w:val="0014694D"/>
    <w:rsid w:val="001472AE"/>
    <w:rsid w:val="00147859"/>
    <w:rsid w:val="001478E5"/>
    <w:rsid w:val="00147CE5"/>
    <w:rsid w:val="0015054B"/>
    <w:rsid w:val="00150575"/>
    <w:rsid w:val="001506DC"/>
    <w:rsid w:val="00150AB5"/>
    <w:rsid w:val="00150DBE"/>
    <w:rsid w:val="00151F61"/>
    <w:rsid w:val="001521EB"/>
    <w:rsid w:val="00152273"/>
    <w:rsid w:val="001526B8"/>
    <w:rsid w:val="001527EB"/>
    <w:rsid w:val="00152CBC"/>
    <w:rsid w:val="00152EFF"/>
    <w:rsid w:val="001569B7"/>
    <w:rsid w:val="001574DE"/>
    <w:rsid w:val="00160222"/>
    <w:rsid w:val="001618B1"/>
    <w:rsid w:val="00161EE4"/>
    <w:rsid w:val="00162325"/>
    <w:rsid w:val="001642B1"/>
    <w:rsid w:val="001651EA"/>
    <w:rsid w:val="0016593E"/>
    <w:rsid w:val="00166CCC"/>
    <w:rsid w:val="00167FEF"/>
    <w:rsid w:val="00170787"/>
    <w:rsid w:val="0017078D"/>
    <w:rsid w:val="001711D0"/>
    <w:rsid w:val="00171B89"/>
    <w:rsid w:val="001724A2"/>
    <w:rsid w:val="001727AC"/>
    <w:rsid w:val="00172D0E"/>
    <w:rsid w:val="0017342A"/>
    <w:rsid w:val="001739CD"/>
    <w:rsid w:val="00173E62"/>
    <w:rsid w:val="0017453C"/>
    <w:rsid w:val="00174B8B"/>
    <w:rsid w:val="00176A88"/>
    <w:rsid w:val="0017749E"/>
    <w:rsid w:val="00177A9D"/>
    <w:rsid w:val="00180FB3"/>
    <w:rsid w:val="00181042"/>
    <w:rsid w:val="001827A7"/>
    <w:rsid w:val="00183104"/>
    <w:rsid w:val="001838F6"/>
    <w:rsid w:val="00184504"/>
    <w:rsid w:val="00184641"/>
    <w:rsid w:val="001849CF"/>
    <w:rsid w:val="00184ACE"/>
    <w:rsid w:val="00184E4A"/>
    <w:rsid w:val="001851A9"/>
    <w:rsid w:val="00185443"/>
    <w:rsid w:val="00185BAA"/>
    <w:rsid w:val="00185D11"/>
    <w:rsid w:val="0018668E"/>
    <w:rsid w:val="001866D5"/>
    <w:rsid w:val="0018682C"/>
    <w:rsid w:val="00187085"/>
    <w:rsid w:val="00187463"/>
    <w:rsid w:val="001876B3"/>
    <w:rsid w:val="00190A11"/>
    <w:rsid w:val="001916DC"/>
    <w:rsid w:val="00192087"/>
    <w:rsid w:val="00192622"/>
    <w:rsid w:val="001938AD"/>
    <w:rsid w:val="00193916"/>
    <w:rsid w:val="00193F76"/>
    <w:rsid w:val="00194231"/>
    <w:rsid w:val="00194ED8"/>
    <w:rsid w:val="001951DA"/>
    <w:rsid w:val="001951E0"/>
    <w:rsid w:val="00195A10"/>
    <w:rsid w:val="00197DA0"/>
    <w:rsid w:val="00197F97"/>
    <w:rsid w:val="001A10E7"/>
    <w:rsid w:val="001A118C"/>
    <w:rsid w:val="001A15C2"/>
    <w:rsid w:val="001A183C"/>
    <w:rsid w:val="001A1F61"/>
    <w:rsid w:val="001A398A"/>
    <w:rsid w:val="001A4BE1"/>
    <w:rsid w:val="001A5D76"/>
    <w:rsid w:val="001A6818"/>
    <w:rsid w:val="001A7C25"/>
    <w:rsid w:val="001B03CA"/>
    <w:rsid w:val="001B0DBB"/>
    <w:rsid w:val="001B0F6B"/>
    <w:rsid w:val="001B12FA"/>
    <w:rsid w:val="001B14F8"/>
    <w:rsid w:val="001B182C"/>
    <w:rsid w:val="001B1D73"/>
    <w:rsid w:val="001B1EC1"/>
    <w:rsid w:val="001B232A"/>
    <w:rsid w:val="001B2E48"/>
    <w:rsid w:val="001B2E99"/>
    <w:rsid w:val="001B2FCF"/>
    <w:rsid w:val="001B5E90"/>
    <w:rsid w:val="001B6C72"/>
    <w:rsid w:val="001B709A"/>
    <w:rsid w:val="001B7887"/>
    <w:rsid w:val="001C0595"/>
    <w:rsid w:val="001C134E"/>
    <w:rsid w:val="001C20A2"/>
    <w:rsid w:val="001C21E8"/>
    <w:rsid w:val="001C2734"/>
    <w:rsid w:val="001C2C90"/>
    <w:rsid w:val="001C3269"/>
    <w:rsid w:val="001C37B9"/>
    <w:rsid w:val="001C3CA0"/>
    <w:rsid w:val="001C498A"/>
    <w:rsid w:val="001C5337"/>
    <w:rsid w:val="001C587A"/>
    <w:rsid w:val="001C6030"/>
    <w:rsid w:val="001C6453"/>
    <w:rsid w:val="001C6488"/>
    <w:rsid w:val="001C6B34"/>
    <w:rsid w:val="001C73BB"/>
    <w:rsid w:val="001C74E0"/>
    <w:rsid w:val="001C7665"/>
    <w:rsid w:val="001C7E42"/>
    <w:rsid w:val="001C7F4E"/>
    <w:rsid w:val="001D0E7D"/>
    <w:rsid w:val="001D111C"/>
    <w:rsid w:val="001D1A41"/>
    <w:rsid w:val="001D1DB4"/>
    <w:rsid w:val="001D1F5B"/>
    <w:rsid w:val="001D26AE"/>
    <w:rsid w:val="001D2F4A"/>
    <w:rsid w:val="001D3D88"/>
    <w:rsid w:val="001D3EB6"/>
    <w:rsid w:val="001D4B15"/>
    <w:rsid w:val="001D4D4F"/>
    <w:rsid w:val="001D52B5"/>
    <w:rsid w:val="001D5745"/>
    <w:rsid w:val="001D5822"/>
    <w:rsid w:val="001D595C"/>
    <w:rsid w:val="001D59B8"/>
    <w:rsid w:val="001D5B90"/>
    <w:rsid w:val="001D5C53"/>
    <w:rsid w:val="001D5F09"/>
    <w:rsid w:val="001D6199"/>
    <w:rsid w:val="001D6AE9"/>
    <w:rsid w:val="001D6B85"/>
    <w:rsid w:val="001D7035"/>
    <w:rsid w:val="001D7C82"/>
    <w:rsid w:val="001E1437"/>
    <w:rsid w:val="001E1860"/>
    <w:rsid w:val="001E32BD"/>
    <w:rsid w:val="001E32F8"/>
    <w:rsid w:val="001E3363"/>
    <w:rsid w:val="001E3BF5"/>
    <w:rsid w:val="001E401E"/>
    <w:rsid w:val="001E4E8F"/>
    <w:rsid w:val="001E5E53"/>
    <w:rsid w:val="001E62F5"/>
    <w:rsid w:val="001E635E"/>
    <w:rsid w:val="001E6FC6"/>
    <w:rsid w:val="001E7C12"/>
    <w:rsid w:val="001E7C42"/>
    <w:rsid w:val="001E7C90"/>
    <w:rsid w:val="001F0112"/>
    <w:rsid w:val="001F168A"/>
    <w:rsid w:val="001F294B"/>
    <w:rsid w:val="001F2C39"/>
    <w:rsid w:val="001F3F79"/>
    <w:rsid w:val="001F49C6"/>
    <w:rsid w:val="001F54EA"/>
    <w:rsid w:val="001F58F3"/>
    <w:rsid w:val="001F5AD5"/>
    <w:rsid w:val="001F65AE"/>
    <w:rsid w:val="001F6953"/>
    <w:rsid w:val="001F76A8"/>
    <w:rsid w:val="0020000A"/>
    <w:rsid w:val="00200FCE"/>
    <w:rsid w:val="00201D93"/>
    <w:rsid w:val="00203B4D"/>
    <w:rsid w:val="00203F70"/>
    <w:rsid w:val="00204067"/>
    <w:rsid w:val="002041C7"/>
    <w:rsid w:val="002045FE"/>
    <w:rsid w:val="00204F63"/>
    <w:rsid w:val="0020565C"/>
    <w:rsid w:val="00206276"/>
    <w:rsid w:val="002062C4"/>
    <w:rsid w:val="00206396"/>
    <w:rsid w:val="0020662D"/>
    <w:rsid w:val="00206652"/>
    <w:rsid w:val="00206A11"/>
    <w:rsid w:val="00206A18"/>
    <w:rsid w:val="002072DA"/>
    <w:rsid w:val="002076A6"/>
    <w:rsid w:val="002105B7"/>
    <w:rsid w:val="00211153"/>
    <w:rsid w:val="0021324D"/>
    <w:rsid w:val="002132E2"/>
    <w:rsid w:val="00213623"/>
    <w:rsid w:val="0021507D"/>
    <w:rsid w:val="00215103"/>
    <w:rsid w:val="002153FF"/>
    <w:rsid w:val="00215F41"/>
    <w:rsid w:val="002162E1"/>
    <w:rsid w:val="002163B3"/>
    <w:rsid w:val="002166E6"/>
    <w:rsid w:val="00216CB7"/>
    <w:rsid w:val="002173CD"/>
    <w:rsid w:val="0021741F"/>
    <w:rsid w:val="00217F09"/>
    <w:rsid w:val="0022181E"/>
    <w:rsid w:val="00221A11"/>
    <w:rsid w:val="00221E7B"/>
    <w:rsid w:val="00222074"/>
    <w:rsid w:val="002228F0"/>
    <w:rsid w:val="00222D87"/>
    <w:rsid w:val="0022317F"/>
    <w:rsid w:val="00224B87"/>
    <w:rsid w:val="00225101"/>
    <w:rsid w:val="00225314"/>
    <w:rsid w:val="002262D6"/>
    <w:rsid w:val="002266A1"/>
    <w:rsid w:val="00226977"/>
    <w:rsid w:val="00226D54"/>
    <w:rsid w:val="00227073"/>
    <w:rsid w:val="00230948"/>
    <w:rsid w:val="002313C5"/>
    <w:rsid w:val="0023167A"/>
    <w:rsid w:val="00231730"/>
    <w:rsid w:val="00233D8A"/>
    <w:rsid w:val="0023405C"/>
    <w:rsid w:val="00234097"/>
    <w:rsid w:val="00234745"/>
    <w:rsid w:val="002359A9"/>
    <w:rsid w:val="00235ACD"/>
    <w:rsid w:val="00235AE5"/>
    <w:rsid w:val="00235D6A"/>
    <w:rsid w:val="00236290"/>
    <w:rsid w:val="00236E16"/>
    <w:rsid w:val="00237411"/>
    <w:rsid w:val="00237BCB"/>
    <w:rsid w:val="002400D6"/>
    <w:rsid w:val="002400E0"/>
    <w:rsid w:val="00240783"/>
    <w:rsid w:val="00241573"/>
    <w:rsid w:val="00241ADF"/>
    <w:rsid w:val="00242D4E"/>
    <w:rsid w:val="0024333A"/>
    <w:rsid w:val="00243581"/>
    <w:rsid w:val="002445A1"/>
    <w:rsid w:val="00244764"/>
    <w:rsid w:val="00245D3A"/>
    <w:rsid w:val="00246059"/>
    <w:rsid w:val="00246534"/>
    <w:rsid w:val="00246962"/>
    <w:rsid w:val="00246F45"/>
    <w:rsid w:val="00247EEC"/>
    <w:rsid w:val="00250BE1"/>
    <w:rsid w:val="00251657"/>
    <w:rsid w:val="002528B2"/>
    <w:rsid w:val="00253655"/>
    <w:rsid w:val="00253DCC"/>
    <w:rsid w:val="00255387"/>
    <w:rsid w:val="00255F76"/>
    <w:rsid w:val="00255F90"/>
    <w:rsid w:val="002563C2"/>
    <w:rsid w:val="002574F9"/>
    <w:rsid w:val="00257543"/>
    <w:rsid w:val="00260533"/>
    <w:rsid w:val="00260A00"/>
    <w:rsid w:val="00261010"/>
    <w:rsid w:val="002616FD"/>
    <w:rsid w:val="00261892"/>
    <w:rsid w:val="00261D1A"/>
    <w:rsid w:val="00262623"/>
    <w:rsid w:val="002628DF"/>
    <w:rsid w:val="002638D9"/>
    <w:rsid w:val="00263C82"/>
    <w:rsid w:val="00265F04"/>
    <w:rsid w:val="002704DA"/>
    <w:rsid w:val="0027111B"/>
    <w:rsid w:val="00271A87"/>
    <w:rsid w:val="00271A90"/>
    <w:rsid w:val="002728FA"/>
    <w:rsid w:val="002729CA"/>
    <w:rsid w:val="00272AA4"/>
    <w:rsid w:val="00272EC0"/>
    <w:rsid w:val="00273098"/>
    <w:rsid w:val="0027314E"/>
    <w:rsid w:val="00273AB8"/>
    <w:rsid w:val="0027447B"/>
    <w:rsid w:val="0027462D"/>
    <w:rsid w:val="002746B1"/>
    <w:rsid w:val="0027487F"/>
    <w:rsid w:val="00274BF2"/>
    <w:rsid w:val="002753EB"/>
    <w:rsid w:val="00275898"/>
    <w:rsid w:val="00275F69"/>
    <w:rsid w:val="0027661E"/>
    <w:rsid w:val="00276811"/>
    <w:rsid w:val="00276FEF"/>
    <w:rsid w:val="0027751B"/>
    <w:rsid w:val="00277A49"/>
    <w:rsid w:val="00277A82"/>
    <w:rsid w:val="00277FA8"/>
    <w:rsid w:val="002804AA"/>
    <w:rsid w:val="002806C1"/>
    <w:rsid w:val="0028091F"/>
    <w:rsid w:val="00280AD0"/>
    <w:rsid w:val="00280B2D"/>
    <w:rsid w:val="00280E18"/>
    <w:rsid w:val="002812CA"/>
    <w:rsid w:val="00281745"/>
    <w:rsid w:val="00281974"/>
    <w:rsid w:val="00282699"/>
    <w:rsid w:val="002831EA"/>
    <w:rsid w:val="0028458E"/>
    <w:rsid w:val="002846F0"/>
    <w:rsid w:val="00284B6F"/>
    <w:rsid w:val="0028515F"/>
    <w:rsid w:val="00285AA1"/>
    <w:rsid w:val="002875B8"/>
    <w:rsid w:val="00287CA4"/>
    <w:rsid w:val="00290423"/>
    <w:rsid w:val="0029127C"/>
    <w:rsid w:val="002916AE"/>
    <w:rsid w:val="00291E8A"/>
    <w:rsid w:val="002926DF"/>
    <w:rsid w:val="002927A5"/>
    <w:rsid w:val="00292AB6"/>
    <w:rsid w:val="00292E63"/>
    <w:rsid w:val="002934C4"/>
    <w:rsid w:val="00293800"/>
    <w:rsid w:val="002942EF"/>
    <w:rsid w:val="00294448"/>
    <w:rsid w:val="00294AF1"/>
    <w:rsid w:val="00294AF8"/>
    <w:rsid w:val="00295072"/>
    <w:rsid w:val="00295981"/>
    <w:rsid w:val="00295F04"/>
    <w:rsid w:val="00296697"/>
    <w:rsid w:val="00296F9F"/>
    <w:rsid w:val="002971DB"/>
    <w:rsid w:val="00297350"/>
    <w:rsid w:val="00297546"/>
    <w:rsid w:val="00297881"/>
    <w:rsid w:val="00297BEE"/>
    <w:rsid w:val="00297D94"/>
    <w:rsid w:val="002A0DB5"/>
    <w:rsid w:val="002A0F80"/>
    <w:rsid w:val="002A18D4"/>
    <w:rsid w:val="002A2450"/>
    <w:rsid w:val="002A2928"/>
    <w:rsid w:val="002A29DF"/>
    <w:rsid w:val="002A3B62"/>
    <w:rsid w:val="002A554B"/>
    <w:rsid w:val="002A55E6"/>
    <w:rsid w:val="002A6342"/>
    <w:rsid w:val="002A67F5"/>
    <w:rsid w:val="002A744A"/>
    <w:rsid w:val="002A7525"/>
    <w:rsid w:val="002A7CA8"/>
    <w:rsid w:val="002B0472"/>
    <w:rsid w:val="002B0E69"/>
    <w:rsid w:val="002B0F39"/>
    <w:rsid w:val="002B1ED0"/>
    <w:rsid w:val="002B2317"/>
    <w:rsid w:val="002B2322"/>
    <w:rsid w:val="002B2CF1"/>
    <w:rsid w:val="002B307A"/>
    <w:rsid w:val="002B34F4"/>
    <w:rsid w:val="002B40D0"/>
    <w:rsid w:val="002B4F61"/>
    <w:rsid w:val="002B5F68"/>
    <w:rsid w:val="002B6591"/>
    <w:rsid w:val="002B6B12"/>
    <w:rsid w:val="002C18E4"/>
    <w:rsid w:val="002C18ED"/>
    <w:rsid w:val="002C1AF4"/>
    <w:rsid w:val="002C2BE7"/>
    <w:rsid w:val="002C3179"/>
    <w:rsid w:val="002C350E"/>
    <w:rsid w:val="002C44DF"/>
    <w:rsid w:val="002C59CC"/>
    <w:rsid w:val="002C67B2"/>
    <w:rsid w:val="002C6894"/>
    <w:rsid w:val="002C6AB8"/>
    <w:rsid w:val="002C7389"/>
    <w:rsid w:val="002C747B"/>
    <w:rsid w:val="002C78BB"/>
    <w:rsid w:val="002C7ECE"/>
    <w:rsid w:val="002D0627"/>
    <w:rsid w:val="002D1C43"/>
    <w:rsid w:val="002D1D7E"/>
    <w:rsid w:val="002D253A"/>
    <w:rsid w:val="002D2817"/>
    <w:rsid w:val="002D3B39"/>
    <w:rsid w:val="002D45CF"/>
    <w:rsid w:val="002D7150"/>
    <w:rsid w:val="002D74FE"/>
    <w:rsid w:val="002D7C69"/>
    <w:rsid w:val="002E06C7"/>
    <w:rsid w:val="002E07F7"/>
    <w:rsid w:val="002E0F81"/>
    <w:rsid w:val="002E14D1"/>
    <w:rsid w:val="002E1763"/>
    <w:rsid w:val="002E5950"/>
    <w:rsid w:val="002E60F7"/>
    <w:rsid w:val="002E6140"/>
    <w:rsid w:val="002E6352"/>
    <w:rsid w:val="002E6985"/>
    <w:rsid w:val="002E6E6D"/>
    <w:rsid w:val="002E6EE3"/>
    <w:rsid w:val="002E71B6"/>
    <w:rsid w:val="002E7E42"/>
    <w:rsid w:val="002F0333"/>
    <w:rsid w:val="002F05FB"/>
    <w:rsid w:val="002F0A21"/>
    <w:rsid w:val="002F1335"/>
    <w:rsid w:val="002F1635"/>
    <w:rsid w:val="002F18AB"/>
    <w:rsid w:val="002F20D5"/>
    <w:rsid w:val="002F266C"/>
    <w:rsid w:val="002F2768"/>
    <w:rsid w:val="002F2A74"/>
    <w:rsid w:val="002F331D"/>
    <w:rsid w:val="002F3CCA"/>
    <w:rsid w:val="002F46FE"/>
    <w:rsid w:val="002F52B8"/>
    <w:rsid w:val="002F5B62"/>
    <w:rsid w:val="002F6B9D"/>
    <w:rsid w:val="002F6FB7"/>
    <w:rsid w:val="002F77C8"/>
    <w:rsid w:val="002F7BA8"/>
    <w:rsid w:val="00300A6C"/>
    <w:rsid w:val="00301F11"/>
    <w:rsid w:val="00302E68"/>
    <w:rsid w:val="00304EF4"/>
    <w:rsid w:val="00304F22"/>
    <w:rsid w:val="00305079"/>
    <w:rsid w:val="00305706"/>
    <w:rsid w:val="0030629D"/>
    <w:rsid w:val="0030670A"/>
    <w:rsid w:val="00306C7C"/>
    <w:rsid w:val="0030795B"/>
    <w:rsid w:val="00310DC2"/>
    <w:rsid w:val="00311663"/>
    <w:rsid w:val="00311E24"/>
    <w:rsid w:val="00311F34"/>
    <w:rsid w:val="00312B00"/>
    <w:rsid w:val="00312D44"/>
    <w:rsid w:val="003135D9"/>
    <w:rsid w:val="0031427D"/>
    <w:rsid w:val="003144F7"/>
    <w:rsid w:val="00315264"/>
    <w:rsid w:val="00315D43"/>
    <w:rsid w:val="003162CC"/>
    <w:rsid w:val="00316AB5"/>
    <w:rsid w:val="00320298"/>
    <w:rsid w:val="00320410"/>
    <w:rsid w:val="00320575"/>
    <w:rsid w:val="0032060E"/>
    <w:rsid w:val="003207A6"/>
    <w:rsid w:val="00320A34"/>
    <w:rsid w:val="00320C88"/>
    <w:rsid w:val="00320D7D"/>
    <w:rsid w:val="003215E5"/>
    <w:rsid w:val="003216C9"/>
    <w:rsid w:val="00321C88"/>
    <w:rsid w:val="00321C8C"/>
    <w:rsid w:val="0032217D"/>
    <w:rsid w:val="00322378"/>
    <w:rsid w:val="0032239E"/>
    <w:rsid w:val="003225A8"/>
    <w:rsid w:val="00322EDD"/>
    <w:rsid w:val="0032494E"/>
    <w:rsid w:val="00325007"/>
    <w:rsid w:val="0032506F"/>
    <w:rsid w:val="00325449"/>
    <w:rsid w:val="00326316"/>
    <w:rsid w:val="00326CC8"/>
    <w:rsid w:val="00326E22"/>
    <w:rsid w:val="0032713C"/>
    <w:rsid w:val="00327489"/>
    <w:rsid w:val="00327BFE"/>
    <w:rsid w:val="00330A6A"/>
    <w:rsid w:val="003314A1"/>
    <w:rsid w:val="00332320"/>
    <w:rsid w:val="0033276C"/>
    <w:rsid w:val="0033293D"/>
    <w:rsid w:val="00332FEA"/>
    <w:rsid w:val="00333292"/>
    <w:rsid w:val="00334A5E"/>
    <w:rsid w:val="00334CA4"/>
    <w:rsid w:val="003351AE"/>
    <w:rsid w:val="0033544C"/>
    <w:rsid w:val="00335920"/>
    <w:rsid w:val="00335B0D"/>
    <w:rsid w:val="00335EE2"/>
    <w:rsid w:val="003364EB"/>
    <w:rsid w:val="00337C08"/>
    <w:rsid w:val="00337CF1"/>
    <w:rsid w:val="00341295"/>
    <w:rsid w:val="0034166E"/>
    <w:rsid w:val="00341E6A"/>
    <w:rsid w:val="00342982"/>
    <w:rsid w:val="003429F7"/>
    <w:rsid w:val="00343679"/>
    <w:rsid w:val="00343A4E"/>
    <w:rsid w:val="00343ECE"/>
    <w:rsid w:val="00343F49"/>
    <w:rsid w:val="00344529"/>
    <w:rsid w:val="00345243"/>
    <w:rsid w:val="003457C3"/>
    <w:rsid w:val="00345AD8"/>
    <w:rsid w:val="00345F7C"/>
    <w:rsid w:val="0034626D"/>
    <w:rsid w:val="00346304"/>
    <w:rsid w:val="00346559"/>
    <w:rsid w:val="00346ADB"/>
    <w:rsid w:val="00347D72"/>
    <w:rsid w:val="0035002A"/>
    <w:rsid w:val="00350ED5"/>
    <w:rsid w:val="00351AB5"/>
    <w:rsid w:val="00351B5E"/>
    <w:rsid w:val="003524B7"/>
    <w:rsid w:val="003525E9"/>
    <w:rsid w:val="00352CA9"/>
    <w:rsid w:val="00353736"/>
    <w:rsid w:val="003538DC"/>
    <w:rsid w:val="00354109"/>
    <w:rsid w:val="00355D56"/>
    <w:rsid w:val="00355FCD"/>
    <w:rsid w:val="003566E2"/>
    <w:rsid w:val="00357611"/>
    <w:rsid w:val="00357C42"/>
    <w:rsid w:val="00360A12"/>
    <w:rsid w:val="00360FC3"/>
    <w:rsid w:val="00361254"/>
    <w:rsid w:val="00361DB6"/>
    <w:rsid w:val="00361DF5"/>
    <w:rsid w:val="003623C1"/>
    <w:rsid w:val="00362613"/>
    <w:rsid w:val="00362BB1"/>
    <w:rsid w:val="00362D8A"/>
    <w:rsid w:val="00362F54"/>
    <w:rsid w:val="00363939"/>
    <w:rsid w:val="003641D0"/>
    <w:rsid w:val="00364F38"/>
    <w:rsid w:val="00366025"/>
    <w:rsid w:val="00366838"/>
    <w:rsid w:val="00366EE1"/>
    <w:rsid w:val="00366F94"/>
    <w:rsid w:val="00367237"/>
    <w:rsid w:val="003677AA"/>
    <w:rsid w:val="00367BDB"/>
    <w:rsid w:val="00370136"/>
    <w:rsid w:val="00370329"/>
    <w:rsid w:val="0037077F"/>
    <w:rsid w:val="00370935"/>
    <w:rsid w:val="00370DB5"/>
    <w:rsid w:val="00370FDD"/>
    <w:rsid w:val="003714AF"/>
    <w:rsid w:val="0037157B"/>
    <w:rsid w:val="0037178F"/>
    <w:rsid w:val="003718AC"/>
    <w:rsid w:val="00371FC0"/>
    <w:rsid w:val="003722D2"/>
    <w:rsid w:val="0037249B"/>
    <w:rsid w:val="00373882"/>
    <w:rsid w:val="00373E8B"/>
    <w:rsid w:val="003743CB"/>
    <w:rsid w:val="00374439"/>
    <w:rsid w:val="0037497B"/>
    <w:rsid w:val="003749BC"/>
    <w:rsid w:val="00375699"/>
    <w:rsid w:val="003758B4"/>
    <w:rsid w:val="00375EE7"/>
    <w:rsid w:val="00376DC6"/>
    <w:rsid w:val="003772BE"/>
    <w:rsid w:val="003775C5"/>
    <w:rsid w:val="0037765E"/>
    <w:rsid w:val="00377CE9"/>
    <w:rsid w:val="00377E61"/>
    <w:rsid w:val="00377E99"/>
    <w:rsid w:val="00380883"/>
    <w:rsid w:val="00380ACD"/>
    <w:rsid w:val="00380AF2"/>
    <w:rsid w:val="00380F5A"/>
    <w:rsid w:val="0038185D"/>
    <w:rsid w:val="003818BE"/>
    <w:rsid w:val="003828E7"/>
    <w:rsid w:val="00382B28"/>
    <w:rsid w:val="0038341F"/>
    <w:rsid w:val="00383F83"/>
    <w:rsid w:val="00384314"/>
    <w:rsid w:val="003843DB"/>
    <w:rsid w:val="0038490F"/>
    <w:rsid w:val="00385406"/>
    <w:rsid w:val="00386318"/>
    <w:rsid w:val="00386583"/>
    <w:rsid w:val="003869BC"/>
    <w:rsid w:val="00386DF6"/>
    <w:rsid w:val="00387F27"/>
    <w:rsid w:val="0039008F"/>
    <w:rsid w:val="003910FE"/>
    <w:rsid w:val="003912B0"/>
    <w:rsid w:val="00391524"/>
    <w:rsid w:val="003916F7"/>
    <w:rsid w:val="00392A4F"/>
    <w:rsid w:val="00392F1D"/>
    <w:rsid w:val="00393761"/>
    <w:rsid w:val="00393B0C"/>
    <w:rsid w:val="003962EE"/>
    <w:rsid w:val="003964BB"/>
    <w:rsid w:val="00396811"/>
    <w:rsid w:val="00396965"/>
    <w:rsid w:val="00397026"/>
    <w:rsid w:val="00397267"/>
    <w:rsid w:val="00397D18"/>
    <w:rsid w:val="003A082F"/>
    <w:rsid w:val="003A1B36"/>
    <w:rsid w:val="003A1F00"/>
    <w:rsid w:val="003A4268"/>
    <w:rsid w:val="003A470D"/>
    <w:rsid w:val="003A5316"/>
    <w:rsid w:val="003A64C5"/>
    <w:rsid w:val="003A6F6A"/>
    <w:rsid w:val="003A7475"/>
    <w:rsid w:val="003A74F6"/>
    <w:rsid w:val="003A7716"/>
    <w:rsid w:val="003B1143"/>
    <w:rsid w:val="003B1303"/>
    <w:rsid w:val="003B1454"/>
    <w:rsid w:val="003B2C69"/>
    <w:rsid w:val="003B3364"/>
    <w:rsid w:val="003B487F"/>
    <w:rsid w:val="003B498C"/>
    <w:rsid w:val="003B5382"/>
    <w:rsid w:val="003B61A1"/>
    <w:rsid w:val="003B6B5C"/>
    <w:rsid w:val="003B7695"/>
    <w:rsid w:val="003C0CBC"/>
    <w:rsid w:val="003C1F9F"/>
    <w:rsid w:val="003C2F2F"/>
    <w:rsid w:val="003C3B9D"/>
    <w:rsid w:val="003C3DDD"/>
    <w:rsid w:val="003C47E8"/>
    <w:rsid w:val="003C491B"/>
    <w:rsid w:val="003C5597"/>
    <w:rsid w:val="003C5655"/>
    <w:rsid w:val="003C59E0"/>
    <w:rsid w:val="003C5CC8"/>
    <w:rsid w:val="003C5FE6"/>
    <w:rsid w:val="003C6580"/>
    <w:rsid w:val="003C6B82"/>
    <w:rsid w:val="003C6BCC"/>
    <w:rsid w:val="003C6C8D"/>
    <w:rsid w:val="003C70E1"/>
    <w:rsid w:val="003C771C"/>
    <w:rsid w:val="003C7B40"/>
    <w:rsid w:val="003D0C5D"/>
    <w:rsid w:val="003D1D0E"/>
    <w:rsid w:val="003D23E6"/>
    <w:rsid w:val="003D36B7"/>
    <w:rsid w:val="003D38E6"/>
    <w:rsid w:val="003D39A6"/>
    <w:rsid w:val="003D39E5"/>
    <w:rsid w:val="003D4F95"/>
    <w:rsid w:val="003D51A5"/>
    <w:rsid w:val="003D5F42"/>
    <w:rsid w:val="003D60A9"/>
    <w:rsid w:val="003D6E8C"/>
    <w:rsid w:val="003D7174"/>
    <w:rsid w:val="003D744D"/>
    <w:rsid w:val="003D7BD2"/>
    <w:rsid w:val="003E0083"/>
    <w:rsid w:val="003E00C6"/>
    <w:rsid w:val="003E02BE"/>
    <w:rsid w:val="003E06AE"/>
    <w:rsid w:val="003E0EA7"/>
    <w:rsid w:val="003E1A66"/>
    <w:rsid w:val="003E27A3"/>
    <w:rsid w:val="003E3CB8"/>
    <w:rsid w:val="003E3D29"/>
    <w:rsid w:val="003E49FC"/>
    <w:rsid w:val="003E4DA3"/>
    <w:rsid w:val="003E4E6E"/>
    <w:rsid w:val="003E5573"/>
    <w:rsid w:val="003E5F72"/>
    <w:rsid w:val="003E60A9"/>
    <w:rsid w:val="003E6458"/>
    <w:rsid w:val="003E724E"/>
    <w:rsid w:val="003F0D5C"/>
    <w:rsid w:val="003F14B4"/>
    <w:rsid w:val="003F299C"/>
    <w:rsid w:val="003F2A28"/>
    <w:rsid w:val="003F3687"/>
    <w:rsid w:val="003F3D8F"/>
    <w:rsid w:val="003F49B3"/>
    <w:rsid w:val="003F4C97"/>
    <w:rsid w:val="003F4E15"/>
    <w:rsid w:val="003F4FC8"/>
    <w:rsid w:val="003F5738"/>
    <w:rsid w:val="003F5D23"/>
    <w:rsid w:val="003F6896"/>
    <w:rsid w:val="003F7FE6"/>
    <w:rsid w:val="00400032"/>
    <w:rsid w:val="00400193"/>
    <w:rsid w:val="00400312"/>
    <w:rsid w:val="00400379"/>
    <w:rsid w:val="004006EC"/>
    <w:rsid w:val="004018A5"/>
    <w:rsid w:val="00402144"/>
    <w:rsid w:val="00402CF0"/>
    <w:rsid w:val="004034E4"/>
    <w:rsid w:val="00403AF8"/>
    <w:rsid w:val="00403C1A"/>
    <w:rsid w:val="004041D0"/>
    <w:rsid w:val="004045B9"/>
    <w:rsid w:val="00404EF4"/>
    <w:rsid w:val="004050E8"/>
    <w:rsid w:val="0040592A"/>
    <w:rsid w:val="00405FA4"/>
    <w:rsid w:val="00406013"/>
    <w:rsid w:val="0040713E"/>
    <w:rsid w:val="00410217"/>
    <w:rsid w:val="00411516"/>
    <w:rsid w:val="00411B7F"/>
    <w:rsid w:val="00411C0A"/>
    <w:rsid w:val="004138DD"/>
    <w:rsid w:val="00413D8A"/>
    <w:rsid w:val="004153A0"/>
    <w:rsid w:val="00415456"/>
    <w:rsid w:val="00415EEB"/>
    <w:rsid w:val="004160E2"/>
    <w:rsid w:val="004161F1"/>
    <w:rsid w:val="00417D50"/>
    <w:rsid w:val="00417DCB"/>
    <w:rsid w:val="0042043D"/>
    <w:rsid w:val="00420CC6"/>
    <w:rsid w:val="004212E7"/>
    <w:rsid w:val="004241CA"/>
    <w:rsid w:val="0042446D"/>
    <w:rsid w:val="00424629"/>
    <w:rsid w:val="00424664"/>
    <w:rsid w:val="00424EA5"/>
    <w:rsid w:val="004260F2"/>
    <w:rsid w:val="0042638E"/>
    <w:rsid w:val="00426860"/>
    <w:rsid w:val="004269D5"/>
    <w:rsid w:val="00427572"/>
    <w:rsid w:val="0042788C"/>
    <w:rsid w:val="00427BF8"/>
    <w:rsid w:val="00427D16"/>
    <w:rsid w:val="00427D35"/>
    <w:rsid w:val="0043023F"/>
    <w:rsid w:val="00430263"/>
    <w:rsid w:val="004310DD"/>
    <w:rsid w:val="004312BD"/>
    <w:rsid w:val="0043132B"/>
    <w:rsid w:val="0043167B"/>
    <w:rsid w:val="00431A2A"/>
    <w:rsid w:val="00431C02"/>
    <w:rsid w:val="00433D2A"/>
    <w:rsid w:val="00434D16"/>
    <w:rsid w:val="00435187"/>
    <w:rsid w:val="00435461"/>
    <w:rsid w:val="00436873"/>
    <w:rsid w:val="00436B8E"/>
    <w:rsid w:val="00436F6D"/>
    <w:rsid w:val="00437395"/>
    <w:rsid w:val="004376C1"/>
    <w:rsid w:val="004410D9"/>
    <w:rsid w:val="004417F2"/>
    <w:rsid w:val="00442AEE"/>
    <w:rsid w:val="00442FC5"/>
    <w:rsid w:val="00443BA7"/>
    <w:rsid w:val="00443D97"/>
    <w:rsid w:val="00444856"/>
    <w:rsid w:val="00444B4D"/>
    <w:rsid w:val="00445047"/>
    <w:rsid w:val="0044566C"/>
    <w:rsid w:val="0044596D"/>
    <w:rsid w:val="00445A39"/>
    <w:rsid w:val="00446901"/>
    <w:rsid w:val="00447B30"/>
    <w:rsid w:val="00450885"/>
    <w:rsid w:val="00451DBA"/>
    <w:rsid w:val="00452262"/>
    <w:rsid w:val="00452A59"/>
    <w:rsid w:val="00453B30"/>
    <w:rsid w:val="00453B71"/>
    <w:rsid w:val="004541E6"/>
    <w:rsid w:val="00454FA2"/>
    <w:rsid w:val="0045590E"/>
    <w:rsid w:val="00455921"/>
    <w:rsid w:val="00455BDD"/>
    <w:rsid w:val="00456546"/>
    <w:rsid w:val="00456840"/>
    <w:rsid w:val="00456C49"/>
    <w:rsid w:val="00457733"/>
    <w:rsid w:val="004578B4"/>
    <w:rsid w:val="00457B39"/>
    <w:rsid w:val="0046104E"/>
    <w:rsid w:val="00461453"/>
    <w:rsid w:val="0046172A"/>
    <w:rsid w:val="004624EB"/>
    <w:rsid w:val="00462510"/>
    <w:rsid w:val="00463053"/>
    <w:rsid w:val="004633F8"/>
    <w:rsid w:val="00463ABD"/>
    <w:rsid w:val="00463AE4"/>
    <w:rsid w:val="00463E39"/>
    <w:rsid w:val="0046449C"/>
    <w:rsid w:val="004647CC"/>
    <w:rsid w:val="00464F0D"/>
    <w:rsid w:val="004657FC"/>
    <w:rsid w:val="0046619C"/>
    <w:rsid w:val="00471416"/>
    <w:rsid w:val="004715EC"/>
    <w:rsid w:val="00471777"/>
    <w:rsid w:val="0047189F"/>
    <w:rsid w:val="0047317D"/>
    <w:rsid w:val="004733F6"/>
    <w:rsid w:val="00474741"/>
    <w:rsid w:val="00474E69"/>
    <w:rsid w:val="004756DF"/>
    <w:rsid w:val="00475E98"/>
    <w:rsid w:val="004767D7"/>
    <w:rsid w:val="004767EC"/>
    <w:rsid w:val="004768E5"/>
    <w:rsid w:val="00476D65"/>
    <w:rsid w:val="00476EB9"/>
    <w:rsid w:val="00480306"/>
    <w:rsid w:val="00480ADD"/>
    <w:rsid w:val="00480B89"/>
    <w:rsid w:val="00480F9F"/>
    <w:rsid w:val="004822B4"/>
    <w:rsid w:val="0048231B"/>
    <w:rsid w:val="00482378"/>
    <w:rsid w:val="004824F4"/>
    <w:rsid w:val="00482562"/>
    <w:rsid w:val="00483555"/>
    <w:rsid w:val="00483835"/>
    <w:rsid w:val="00484824"/>
    <w:rsid w:val="00484B58"/>
    <w:rsid w:val="004855B0"/>
    <w:rsid w:val="00485C2D"/>
    <w:rsid w:val="00485D94"/>
    <w:rsid w:val="00486311"/>
    <w:rsid w:val="00486585"/>
    <w:rsid w:val="004865D0"/>
    <w:rsid w:val="00486B02"/>
    <w:rsid w:val="0048721F"/>
    <w:rsid w:val="00487378"/>
    <w:rsid w:val="00487646"/>
    <w:rsid w:val="004902D3"/>
    <w:rsid w:val="00490CCF"/>
    <w:rsid w:val="00491253"/>
    <w:rsid w:val="004918D0"/>
    <w:rsid w:val="00491C39"/>
    <w:rsid w:val="004921B7"/>
    <w:rsid w:val="004926AC"/>
    <w:rsid w:val="004931B7"/>
    <w:rsid w:val="00493792"/>
    <w:rsid w:val="0049621B"/>
    <w:rsid w:val="004962BE"/>
    <w:rsid w:val="00496FB2"/>
    <w:rsid w:val="004971A7"/>
    <w:rsid w:val="00497A6D"/>
    <w:rsid w:val="00497A8D"/>
    <w:rsid w:val="00497FC3"/>
    <w:rsid w:val="004A1717"/>
    <w:rsid w:val="004A18E8"/>
    <w:rsid w:val="004A1E50"/>
    <w:rsid w:val="004A255F"/>
    <w:rsid w:val="004A2906"/>
    <w:rsid w:val="004A29AD"/>
    <w:rsid w:val="004A3208"/>
    <w:rsid w:val="004A3444"/>
    <w:rsid w:val="004A3484"/>
    <w:rsid w:val="004A38B4"/>
    <w:rsid w:val="004A3D07"/>
    <w:rsid w:val="004A401A"/>
    <w:rsid w:val="004A4819"/>
    <w:rsid w:val="004A4857"/>
    <w:rsid w:val="004A542F"/>
    <w:rsid w:val="004A71D1"/>
    <w:rsid w:val="004A75A6"/>
    <w:rsid w:val="004A79AB"/>
    <w:rsid w:val="004A7DEB"/>
    <w:rsid w:val="004B0E12"/>
    <w:rsid w:val="004B0E86"/>
    <w:rsid w:val="004B1B50"/>
    <w:rsid w:val="004B239D"/>
    <w:rsid w:val="004B2FBB"/>
    <w:rsid w:val="004B3135"/>
    <w:rsid w:val="004B3BC8"/>
    <w:rsid w:val="004B42BF"/>
    <w:rsid w:val="004B4920"/>
    <w:rsid w:val="004B54F4"/>
    <w:rsid w:val="004B5AF9"/>
    <w:rsid w:val="004B625B"/>
    <w:rsid w:val="004B64A7"/>
    <w:rsid w:val="004B6733"/>
    <w:rsid w:val="004B74B9"/>
    <w:rsid w:val="004B7926"/>
    <w:rsid w:val="004B7A56"/>
    <w:rsid w:val="004C011F"/>
    <w:rsid w:val="004C013A"/>
    <w:rsid w:val="004C0519"/>
    <w:rsid w:val="004C0632"/>
    <w:rsid w:val="004C0A49"/>
    <w:rsid w:val="004C1895"/>
    <w:rsid w:val="004C1B77"/>
    <w:rsid w:val="004C1FF5"/>
    <w:rsid w:val="004C23EF"/>
    <w:rsid w:val="004C23FB"/>
    <w:rsid w:val="004C2598"/>
    <w:rsid w:val="004C2A45"/>
    <w:rsid w:val="004C2ADA"/>
    <w:rsid w:val="004C5800"/>
    <w:rsid w:val="004C62A3"/>
    <w:rsid w:val="004C67E3"/>
    <w:rsid w:val="004C6D40"/>
    <w:rsid w:val="004C7668"/>
    <w:rsid w:val="004D02B5"/>
    <w:rsid w:val="004D037B"/>
    <w:rsid w:val="004D0E4D"/>
    <w:rsid w:val="004D100F"/>
    <w:rsid w:val="004D1626"/>
    <w:rsid w:val="004D22E7"/>
    <w:rsid w:val="004D2A64"/>
    <w:rsid w:val="004D3755"/>
    <w:rsid w:val="004D6A71"/>
    <w:rsid w:val="004D7956"/>
    <w:rsid w:val="004D79C4"/>
    <w:rsid w:val="004E07AB"/>
    <w:rsid w:val="004E1325"/>
    <w:rsid w:val="004E2200"/>
    <w:rsid w:val="004E224E"/>
    <w:rsid w:val="004E2401"/>
    <w:rsid w:val="004E2FFE"/>
    <w:rsid w:val="004E3876"/>
    <w:rsid w:val="004E4759"/>
    <w:rsid w:val="004E4AD7"/>
    <w:rsid w:val="004E5128"/>
    <w:rsid w:val="004E5C2A"/>
    <w:rsid w:val="004E6924"/>
    <w:rsid w:val="004E6A64"/>
    <w:rsid w:val="004E6FA6"/>
    <w:rsid w:val="004E7B40"/>
    <w:rsid w:val="004E7DEA"/>
    <w:rsid w:val="004F022C"/>
    <w:rsid w:val="004F0C3C"/>
    <w:rsid w:val="004F0E79"/>
    <w:rsid w:val="004F1349"/>
    <w:rsid w:val="004F146D"/>
    <w:rsid w:val="004F197C"/>
    <w:rsid w:val="004F1AC5"/>
    <w:rsid w:val="004F1C3C"/>
    <w:rsid w:val="004F2546"/>
    <w:rsid w:val="004F2A7B"/>
    <w:rsid w:val="004F396B"/>
    <w:rsid w:val="004F39A5"/>
    <w:rsid w:val="004F3BDF"/>
    <w:rsid w:val="004F41A1"/>
    <w:rsid w:val="004F491E"/>
    <w:rsid w:val="004F4A72"/>
    <w:rsid w:val="004F4BB0"/>
    <w:rsid w:val="004F5D89"/>
    <w:rsid w:val="004F61F8"/>
    <w:rsid w:val="004F63FC"/>
    <w:rsid w:val="004F68CF"/>
    <w:rsid w:val="004F6E6B"/>
    <w:rsid w:val="004F6F60"/>
    <w:rsid w:val="00500AE5"/>
    <w:rsid w:val="005013F5"/>
    <w:rsid w:val="005014F6"/>
    <w:rsid w:val="00501D15"/>
    <w:rsid w:val="00502F6B"/>
    <w:rsid w:val="00503BCF"/>
    <w:rsid w:val="005042EB"/>
    <w:rsid w:val="00504356"/>
    <w:rsid w:val="00504FF0"/>
    <w:rsid w:val="005051E7"/>
    <w:rsid w:val="00505A92"/>
    <w:rsid w:val="00505F5E"/>
    <w:rsid w:val="005068ED"/>
    <w:rsid w:val="00506C32"/>
    <w:rsid w:val="00506F06"/>
    <w:rsid w:val="00507C3B"/>
    <w:rsid w:val="00510198"/>
    <w:rsid w:val="00511475"/>
    <w:rsid w:val="0051165C"/>
    <w:rsid w:val="005123A6"/>
    <w:rsid w:val="005123CC"/>
    <w:rsid w:val="005127CC"/>
    <w:rsid w:val="005134B4"/>
    <w:rsid w:val="005136BF"/>
    <w:rsid w:val="00514E23"/>
    <w:rsid w:val="005162D8"/>
    <w:rsid w:val="005174F6"/>
    <w:rsid w:val="00517885"/>
    <w:rsid w:val="005203F1"/>
    <w:rsid w:val="0052168C"/>
    <w:rsid w:val="00521BC3"/>
    <w:rsid w:val="00522497"/>
    <w:rsid w:val="005228CB"/>
    <w:rsid w:val="00524C01"/>
    <w:rsid w:val="00524D6F"/>
    <w:rsid w:val="00525BD9"/>
    <w:rsid w:val="00526083"/>
    <w:rsid w:val="00526412"/>
    <w:rsid w:val="00527671"/>
    <w:rsid w:val="00527D3E"/>
    <w:rsid w:val="005302CB"/>
    <w:rsid w:val="0053132B"/>
    <w:rsid w:val="00531DA8"/>
    <w:rsid w:val="00531DF7"/>
    <w:rsid w:val="00531F82"/>
    <w:rsid w:val="00532896"/>
    <w:rsid w:val="00532A3D"/>
    <w:rsid w:val="00532B9A"/>
    <w:rsid w:val="00533632"/>
    <w:rsid w:val="00533818"/>
    <w:rsid w:val="005344A0"/>
    <w:rsid w:val="00535027"/>
    <w:rsid w:val="005354A1"/>
    <w:rsid w:val="00535C96"/>
    <w:rsid w:val="00535E77"/>
    <w:rsid w:val="0053621E"/>
    <w:rsid w:val="005366ED"/>
    <w:rsid w:val="00536FE5"/>
    <w:rsid w:val="0053750A"/>
    <w:rsid w:val="00540A85"/>
    <w:rsid w:val="00542062"/>
    <w:rsid w:val="00542181"/>
    <w:rsid w:val="0054251F"/>
    <w:rsid w:val="00542705"/>
    <w:rsid w:val="00542D43"/>
    <w:rsid w:val="00542E7A"/>
    <w:rsid w:val="00542FDE"/>
    <w:rsid w:val="00543459"/>
    <w:rsid w:val="0054375C"/>
    <w:rsid w:val="00543FFE"/>
    <w:rsid w:val="005443BF"/>
    <w:rsid w:val="005444C3"/>
    <w:rsid w:val="00544723"/>
    <w:rsid w:val="00544B09"/>
    <w:rsid w:val="00544BE6"/>
    <w:rsid w:val="005471F7"/>
    <w:rsid w:val="00550476"/>
    <w:rsid w:val="00550618"/>
    <w:rsid w:val="00550EEA"/>
    <w:rsid w:val="00551122"/>
    <w:rsid w:val="005516EE"/>
    <w:rsid w:val="00551D34"/>
    <w:rsid w:val="005520D8"/>
    <w:rsid w:val="005531AF"/>
    <w:rsid w:val="005549A9"/>
    <w:rsid w:val="00555169"/>
    <w:rsid w:val="00556232"/>
    <w:rsid w:val="00556373"/>
    <w:rsid w:val="005567A8"/>
    <w:rsid w:val="00556A37"/>
    <w:rsid w:val="00556CF1"/>
    <w:rsid w:val="005571B5"/>
    <w:rsid w:val="00557D1E"/>
    <w:rsid w:val="00557EBD"/>
    <w:rsid w:val="005601AE"/>
    <w:rsid w:val="00560B1F"/>
    <w:rsid w:val="00560B87"/>
    <w:rsid w:val="0056112C"/>
    <w:rsid w:val="005616DC"/>
    <w:rsid w:val="00562105"/>
    <w:rsid w:val="005624CB"/>
    <w:rsid w:val="00562CA8"/>
    <w:rsid w:val="00563CEF"/>
    <w:rsid w:val="0056412D"/>
    <w:rsid w:val="0056417D"/>
    <w:rsid w:val="00564233"/>
    <w:rsid w:val="00564715"/>
    <w:rsid w:val="00564986"/>
    <w:rsid w:val="00564F38"/>
    <w:rsid w:val="005652F8"/>
    <w:rsid w:val="00565C7B"/>
    <w:rsid w:val="0056635C"/>
    <w:rsid w:val="00570469"/>
    <w:rsid w:val="005706FF"/>
    <w:rsid w:val="00570A00"/>
    <w:rsid w:val="00570E13"/>
    <w:rsid w:val="00570F73"/>
    <w:rsid w:val="00571BEC"/>
    <w:rsid w:val="00571D8C"/>
    <w:rsid w:val="00572BDA"/>
    <w:rsid w:val="00573CD7"/>
    <w:rsid w:val="00573F32"/>
    <w:rsid w:val="0057408C"/>
    <w:rsid w:val="00574D53"/>
    <w:rsid w:val="005762A7"/>
    <w:rsid w:val="005767EF"/>
    <w:rsid w:val="00577171"/>
    <w:rsid w:val="005775C8"/>
    <w:rsid w:val="00577D1B"/>
    <w:rsid w:val="00577EA6"/>
    <w:rsid w:val="005807DC"/>
    <w:rsid w:val="00580D81"/>
    <w:rsid w:val="00580DA0"/>
    <w:rsid w:val="00582630"/>
    <w:rsid w:val="00582A71"/>
    <w:rsid w:val="00582D71"/>
    <w:rsid w:val="005835F7"/>
    <w:rsid w:val="00584548"/>
    <w:rsid w:val="00584888"/>
    <w:rsid w:val="00584B65"/>
    <w:rsid w:val="00584D37"/>
    <w:rsid w:val="00585385"/>
    <w:rsid w:val="00585A90"/>
    <w:rsid w:val="00586936"/>
    <w:rsid w:val="00586CD0"/>
    <w:rsid w:val="00586E12"/>
    <w:rsid w:val="00586E5E"/>
    <w:rsid w:val="00586E67"/>
    <w:rsid w:val="00587EAC"/>
    <w:rsid w:val="005906D3"/>
    <w:rsid w:val="005916D7"/>
    <w:rsid w:val="00591757"/>
    <w:rsid w:val="00591C2C"/>
    <w:rsid w:val="00592503"/>
    <w:rsid w:val="00592751"/>
    <w:rsid w:val="005936A3"/>
    <w:rsid w:val="0059456B"/>
    <w:rsid w:val="00594E6E"/>
    <w:rsid w:val="00594F38"/>
    <w:rsid w:val="00594F98"/>
    <w:rsid w:val="00595786"/>
    <w:rsid w:val="005963EB"/>
    <w:rsid w:val="005968CD"/>
    <w:rsid w:val="005973CF"/>
    <w:rsid w:val="005A00B1"/>
    <w:rsid w:val="005A10BF"/>
    <w:rsid w:val="005A14F2"/>
    <w:rsid w:val="005A164F"/>
    <w:rsid w:val="005A325F"/>
    <w:rsid w:val="005A3F36"/>
    <w:rsid w:val="005A551F"/>
    <w:rsid w:val="005A5C66"/>
    <w:rsid w:val="005A698C"/>
    <w:rsid w:val="005A69AF"/>
    <w:rsid w:val="005A6A10"/>
    <w:rsid w:val="005A70E9"/>
    <w:rsid w:val="005A729A"/>
    <w:rsid w:val="005A74C5"/>
    <w:rsid w:val="005A762F"/>
    <w:rsid w:val="005B0DF0"/>
    <w:rsid w:val="005B0FE7"/>
    <w:rsid w:val="005B1B9A"/>
    <w:rsid w:val="005B2080"/>
    <w:rsid w:val="005B2597"/>
    <w:rsid w:val="005B2681"/>
    <w:rsid w:val="005B2803"/>
    <w:rsid w:val="005B40FA"/>
    <w:rsid w:val="005B45FC"/>
    <w:rsid w:val="005B535B"/>
    <w:rsid w:val="005B5E81"/>
    <w:rsid w:val="005B60E0"/>
    <w:rsid w:val="005B6F84"/>
    <w:rsid w:val="005B761D"/>
    <w:rsid w:val="005B7DA9"/>
    <w:rsid w:val="005C0259"/>
    <w:rsid w:val="005C09C8"/>
    <w:rsid w:val="005C0D9C"/>
    <w:rsid w:val="005C1382"/>
    <w:rsid w:val="005C1AF6"/>
    <w:rsid w:val="005C2C06"/>
    <w:rsid w:val="005C3062"/>
    <w:rsid w:val="005C31D1"/>
    <w:rsid w:val="005C3324"/>
    <w:rsid w:val="005C346A"/>
    <w:rsid w:val="005C3C14"/>
    <w:rsid w:val="005C40DB"/>
    <w:rsid w:val="005C4685"/>
    <w:rsid w:val="005C4762"/>
    <w:rsid w:val="005C4C4F"/>
    <w:rsid w:val="005C4F67"/>
    <w:rsid w:val="005C5358"/>
    <w:rsid w:val="005C60C0"/>
    <w:rsid w:val="005C66A2"/>
    <w:rsid w:val="005C680A"/>
    <w:rsid w:val="005C69C9"/>
    <w:rsid w:val="005C6A1D"/>
    <w:rsid w:val="005C6BE4"/>
    <w:rsid w:val="005C7741"/>
    <w:rsid w:val="005D1A75"/>
    <w:rsid w:val="005D1FDE"/>
    <w:rsid w:val="005D3D3E"/>
    <w:rsid w:val="005D4187"/>
    <w:rsid w:val="005D46AF"/>
    <w:rsid w:val="005D4CB0"/>
    <w:rsid w:val="005D5995"/>
    <w:rsid w:val="005D64E0"/>
    <w:rsid w:val="005D68C7"/>
    <w:rsid w:val="005D6B0A"/>
    <w:rsid w:val="005D6CFB"/>
    <w:rsid w:val="005D7451"/>
    <w:rsid w:val="005D7664"/>
    <w:rsid w:val="005E066B"/>
    <w:rsid w:val="005E0799"/>
    <w:rsid w:val="005E101E"/>
    <w:rsid w:val="005E10AA"/>
    <w:rsid w:val="005E24AC"/>
    <w:rsid w:val="005E2BD6"/>
    <w:rsid w:val="005E3ED3"/>
    <w:rsid w:val="005E4304"/>
    <w:rsid w:val="005E4594"/>
    <w:rsid w:val="005E4FB0"/>
    <w:rsid w:val="005E51C4"/>
    <w:rsid w:val="005E605A"/>
    <w:rsid w:val="005E675D"/>
    <w:rsid w:val="005E67F5"/>
    <w:rsid w:val="005E6859"/>
    <w:rsid w:val="005E711B"/>
    <w:rsid w:val="005E76AC"/>
    <w:rsid w:val="005F032E"/>
    <w:rsid w:val="005F0F6A"/>
    <w:rsid w:val="005F135E"/>
    <w:rsid w:val="005F18F4"/>
    <w:rsid w:val="005F2211"/>
    <w:rsid w:val="005F2A80"/>
    <w:rsid w:val="005F2DC2"/>
    <w:rsid w:val="005F30B8"/>
    <w:rsid w:val="005F30EE"/>
    <w:rsid w:val="005F3133"/>
    <w:rsid w:val="005F39A7"/>
    <w:rsid w:val="005F3AEE"/>
    <w:rsid w:val="005F3D74"/>
    <w:rsid w:val="005F3F1F"/>
    <w:rsid w:val="005F418D"/>
    <w:rsid w:val="005F5375"/>
    <w:rsid w:val="005F54BF"/>
    <w:rsid w:val="005F5A80"/>
    <w:rsid w:val="005F6161"/>
    <w:rsid w:val="005F7F88"/>
    <w:rsid w:val="00601698"/>
    <w:rsid w:val="00601F33"/>
    <w:rsid w:val="00603666"/>
    <w:rsid w:val="00603D2E"/>
    <w:rsid w:val="00603F82"/>
    <w:rsid w:val="006044FF"/>
    <w:rsid w:val="00604600"/>
    <w:rsid w:val="006046EE"/>
    <w:rsid w:val="006056F5"/>
    <w:rsid w:val="006058C1"/>
    <w:rsid w:val="00605E9A"/>
    <w:rsid w:val="00606310"/>
    <w:rsid w:val="00606430"/>
    <w:rsid w:val="006066F2"/>
    <w:rsid w:val="00606A4C"/>
    <w:rsid w:val="00607B7C"/>
    <w:rsid w:val="00607CC5"/>
    <w:rsid w:val="00607EB5"/>
    <w:rsid w:val="00610D4B"/>
    <w:rsid w:val="006110BD"/>
    <w:rsid w:val="0061112C"/>
    <w:rsid w:val="006113D3"/>
    <w:rsid w:val="00611742"/>
    <w:rsid w:val="00611A02"/>
    <w:rsid w:val="00611AF9"/>
    <w:rsid w:val="00612B2A"/>
    <w:rsid w:val="00613731"/>
    <w:rsid w:val="0061422D"/>
    <w:rsid w:val="00614ABB"/>
    <w:rsid w:val="006159F6"/>
    <w:rsid w:val="00616412"/>
    <w:rsid w:val="00616436"/>
    <w:rsid w:val="00617516"/>
    <w:rsid w:val="00620F47"/>
    <w:rsid w:val="006218E5"/>
    <w:rsid w:val="0062196A"/>
    <w:rsid w:val="0062279C"/>
    <w:rsid w:val="006230BE"/>
    <w:rsid w:val="00623AA5"/>
    <w:rsid w:val="00623AF0"/>
    <w:rsid w:val="00625D87"/>
    <w:rsid w:val="006261C5"/>
    <w:rsid w:val="0062685F"/>
    <w:rsid w:val="006276EF"/>
    <w:rsid w:val="0062771E"/>
    <w:rsid w:val="00627FB6"/>
    <w:rsid w:val="00630AE0"/>
    <w:rsid w:val="00630C1B"/>
    <w:rsid w:val="00630FBD"/>
    <w:rsid w:val="00631058"/>
    <w:rsid w:val="006310CC"/>
    <w:rsid w:val="006311DC"/>
    <w:rsid w:val="00631627"/>
    <w:rsid w:val="00631BD0"/>
    <w:rsid w:val="00631E8D"/>
    <w:rsid w:val="00632583"/>
    <w:rsid w:val="00632695"/>
    <w:rsid w:val="00633014"/>
    <w:rsid w:val="006337A8"/>
    <w:rsid w:val="0063437B"/>
    <w:rsid w:val="006347FC"/>
    <w:rsid w:val="0063494C"/>
    <w:rsid w:val="006362E4"/>
    <w:rsid w:val="00636367"/>
    <w:rsid w:val="00636624"/>
    <w:rsid w:val="00637342"/>
    <w:rsid w:val="00637F3C"/>
    <w:rsid w:val="00640139"/>
    <w:rsid w:val="006401A1"/>
    <w:rsid w:val="0064047B"/>
    <w:rsid w:val="006413FB"/>
    <w:rsid w:val="00641F77"/>
    <w:rsid w:val="00642CCB"/>
    <w:rsid w:val="00644444"/>
    <w:rsid w:val="00644A49"/>
    <w:rsid w:val="00646A71"/>
    <w:rsid w:val="00647123"/>
    <w:rsid w:val="006507E9"/>
    <w:rsid w:val="00650E64"/>
    <w:rsid w:val="00651084"/>
    <w:rsid w:val="0065133C"/>
    <w:rsid w:val="006513CE"/>
    <w:rsid w:val="00652082"/>
    <w:rsid w:val="006522E8"/>
    <w:rsid w:val="00652C9D"/>
    <w:rsid w:val="00652CAF"/>
    <w:rsid w:val="0065337E"/>
    <w:rsid w:val="006537F5"/>
    <w:rsid w:val="00654F9B"/>
    <w:rsid w:val="00654FAA"/>
    <w:rsid w:val="00657AC6"/>
    <w:rsid w:val="00657B71"/>
    <w:rsid w:val="00660201"/>
    <w:rsid w:val="00660485"/>
    <w:rsid w:val="00660DAC"/>
    <w:rsid w:val="00660F4E"/>
    <w:rsid w:val="00661366"/>
    <w:rsid w:val="00662619"/>
    <w:rsid w:val="00662902"/>
    <w:rsid w:val="00662912"/>
    <w:rsid w:val="00663054"/>
    <w:rsid w:val="006633C2"/>
    <w:rsid w:val="00663560"/>
    <w:rsid w:val="00663BFE"/>
    <w:rsid w:val="006646E5"/>
    <w:rsid w:val="00664C1E"/>
    <w:rsid w:val="0066532B"/>
    <w:rsid w:val="006654EB"/>
    <w:rsid w:val="00665A78"/>
    <w:rsid w:val="00665C2A"/>
    <w:rsid w:val="00665DAD"/>
    <w:rsid w:val="0066620D"/>
    <w:rsid w:val="006665C3"/>
    <w:rsid w:val="00666F55"/>
    <w:rsid w:val="00666F74"/>
    <w:rsid w:val="006673CA"/>
    <w:rsid w:val="00670CA4"/>
    <w:rsid w:val="00671205"/>
    <w:rsid w:val="0067167D"/>
    <w:rsid w:val="0067188D"/>
    <w:rsid w:val="00671C59"/>
    <w:rsid w:val="00671C5C"/>
    <w:rsid w:val="00672129"/>
    <w:rsid w:val="00673305"/>
    <w:rsid w:val="00673C26"/>
    <w:rsid w:val="00674189"/>
    <w:rsid w:val="00674257"/>
    <w:rsid w:val="0067455E"/>
    <w:rsid w:val="00674A45"/>
    <w:rsid w:val="00674EE7"/>
    <w:rsid w:val="006757BB"/>
    <w:rsid w:val="006757CE"/>
    <w:rsid w:val="0067676E"/>
    <w:rsid w:val="0067678F"/>
    <w:rsid w:val="00676816"/>
    <w:rsid w:val="006771FC"/>
    <w:rsid w:val="006779F7"/>
    <w:rsid w:val="00680CDA"/>
    <w:rsid w:val="00680DC0"/>
    <w:rsid w:val="00681028"/>
    <w:rsid w:val="006812AF"/>
    <w:rsid w:val="0068170D"/>
    <w:rsid w:val="0068186A"/>
    <w:rsid w:val="00681E60"/>
    <w:rsid w:val="006821F4"/>
    <w:rsid w:val="00682774"/>
    <w:rsid w:val="006828F8"/>
    <w:rsid w:val="00682F84"/>
    <w:rsid w:val="00683044"/>
    <w:rsid w:val="0068327D"/>
    <w:rsid w:val="006834EC"/>
    <w:rsid w:val="006835A6"/>
    <w:rsid w:val="00683CDD"/>
    <w:rsid w:val="00684163"/>
    <w:rsid w:val="00685258"/>
    <w:rsid w:val="006862EE"/>
    <w:rsid w:val="006876B7"/>
    <w:rsid w:val="00690129"/>
    <w:rsid w:val="006912F0"/>
    <w:rsid w:val="00692730"/>
    <w:rsid w:val="006932C6"/>
    <w:rsid w:val="006935CC"/>
    <w:rsid w:val="00694174"/>
    <w:rsid w:val="00694209"/>
    <w:rsid w:val="00694AF0"/>
    <w:rsid w:val="0069794D"/>
    <w:rsid w:val="00697F0A"/>
    <w:rsid w:val="006A0CA8"/>
    <w:rsid w:val="006A180F"/>
    <w:rsid w:val="006A1A80"/>
    <w:rsid w:val="006A215D"/>
    <w:rsid w:val="006A2926"/>
    <w:rsid w:val="006A2C42"/>
    <w:rsid w:val="006A4BBE"/>
    <w:rsid w:val="006A575A"/>
    <w:rsid w:val="006A5D27"/>
    <w:rsid w:val="006A673E"/>
    <w:rsid w:val="006A6C7C"/>
    <w:rsid w:val="006A711E"/>
    <w:rsid w:val="006A769B"/>
    <w:rsid w:val="006A7B80"/>
    <w:rsid w:val="006A7DA8"/>
    <w:rsid w:val="006B0B56"/>
    <w:rsid w:val="006B0C83"/>
    <w:rsid w:val="006B0E9E"/>
    <w:rsid w:val="006B253C"/>
    <w:rsid w:val="006B2C0F"/>
    <w:rsid w:val="006B3369"/>
    <w:rsid w:val="006B3EE4"/>
    <w:rsid w:val="006B46CD"/>
    <w:rsid w:val="006B4EC6"/>
    <w:rsid w:val="006B53C4"/>
    <w:rsid w:val="006B56D3"/>
    <w:rsid w:val="006B5AB0"/>
    <w:rsid w:val="006B5AE4"/>
    <w:rsid w:val="006B686E"/>
    <w:rsid w:val="006B723D"/>
    <w:rsid w:val="006B7487"/>
    <w:rsid w:val="006B7993"/>
    <w:rsid w:val="006B7D3A"/>
    <w:rsid w:val="006B7DB7"/>
    <w:rsid w:val="006C0C5A"/>
    <w:rsid w:val="006C30E7"/>
    <w:rsid w:val="006C40EF"/>
    <w:rsid w:val="006C480F"/>
    <w:rsid w:val="006C57ED"/>
    <w:rsid w:val="006C5E8D"/>
    <w:rsid w:val="006C62DE"/>
    <w:rsid w:val="006C6477"/>
    <w:rsid w:val="006C6935"/>
    <w:rsid w:val="006C6951"/>
    <w:rsid w:val="006C7537"/>
    <w:rsid w:val="006D008C"/>
    <w:rsid w:val="006D01FA"/>
    <w:rsid w:val="006D0867"/>
    <w:rsid w:val="006D113D"/>
    <w:rsid w:val="006D2117"/>
    <w:rsid w:val="006D255F"/>
    <w:rsid w:val="006D2888"/>
    <w:rsid w:val="006D2924"/>
    <w:rsid w:val="006D31C0"/>
    <w:rsid w:val="006D37E9"/>
    <w:rsid w:val="006D4054"/>
    <w:rsid w:val="006D43AB"/>
    <w:rsid w:val="006D4520"/>
    <w:rsid w:val="006D4C07"/>
    <w:rsid w:val="006D4CD2"/>
    <w:rsid w:val="006D5544"/>
    <w:rsid w:val="006D57C3"/>
    <w:rsid w:val="006D5F14"/>
    <w:rsid w:val="006D6B88"/>
    <w:rsid w:val="006D70C3"/>
    <w:rsid w:val="006D7412"/>
    <w:rsid w:val="006E0023"/>
    <w:rsid w:val="006E029E"/>
    <w:rsid w:val="006E02EC"/>
    <w:rsid w:val="006E0E26"/>
    <w:rsid w:val="006E1503"/>
    <w:rsid w:val="006E16B6"/>
    <w:rsid w:val="006E18BF"/>
    <w:rsid w:val="006E2D7F"/>
    <w:rsid w:val="006E3CC6"/>
    <w:rsid w:val="006E3FF4"/>
    <w:rsid w:val="006E427E"/>
    <w:rsid w:val="006E4455"/>
    <w:rsid w:val="006E45EC"/>
    <w:rsid w:val="006E46D0"/>
    <w:rsid w:val="006E4983"/>
    <w:rsid w:val="006E4A66"/>
    <w:rsid w:val="006E4CCC"/>
    <w:rsid w:val="006E580E"/>
    <w:rsid w:val="006E5ECA"/>
    <w:rsid w:val="006E5F7E"/>
    <w:rsid w:val="006E640A"/>
    <w:rsid w:val="006E6555"/>
    <w:rsid w:val="006E72E0"/>
    <w:rsid w:val="006E784E"/>
    <w:rsid w:val="006E7D35"/>
    <w:rsid w:val="006F1559"/>
    <w:rsid w:val="006F1B06"/>
    <w:rsid w:val="006F22DD"/>
    <w:rsid w:val="006F2D97"/>
    <w:rsid w:val="006F2FA7"/>
    <w:rsid w:val="006F3BE7"/>
    <w:rsid w:val="006F3C60"/>
    <w:rsid w:val="006F4044"/>
    <w:rsid w:val="006F44EF"/>
    <w:rsid w:val="006F61F1"/>
    <w:rsid w:val="006F68CC"/>
    <w:rsid w:val="006F6C73"/>
    <w:rsid w:val="006F7046"/>
    <w:rsid w:val="006F72BF"/>
    <w:rsid w:val="006F7732"/>
    <w:rsid w:val="006F7AD3"/>
    <w:rsid w:val="006F7B96"/>
    <w:rsid w:val="006F7E14"/>
    <w:rsid w:val="007009DF"/>
    <w:rsid w:val="00700C02"/>
    <w:rsid w:val="00701106"/>
    <w:rsid w:val="0070174B"/>
    <w:rsid w:val="00701D51"/>
    <w:rsid w:val="00702359"/>
    <w:rsid w:val="0070242D"/>
    <w:rsid w:val="0070265D"/>
    <w:rsid w:val="00704036"/>
    <w:rsid w:val="00705AA2"/>
    <w:rsid w:val="00706B7C"/>
    <w:rsid w:val="00707AA2"/>
    <w:rsid w:val="00710015"/>
    <w:rsid w:val="007107C5"/>
    <w:rsid w:val="00711E01"/>
    <w:rsid w:val="00712DB0"/>
    <w:rsid w:val="00713191"/>
    <w:rsid w:val="00713621"/>
    <w:rsid w:val="00713EE7"/>
    <w:rsid w:val="007147B0"/>
    <w:rsid w:val="00714B76"/>
    <w:rsid w:val="00714B86"/>
    <w:rsid w:val="00715115"/>
    <w:rsid w:val="00715138"/>
    <w:rsid w:val="007159CD"/>
    <w:rsid w:val="00715EFD"/>
    <w:rsid w:val="007160CA"/>
    <w:rsid w:val="0071619C"/>
    <w:rsid w:val="0071779E"/>
    <w:rsid w:val="007202D9"/>
    <w:rsid w:val="007211B1"/>
    <w:rsid w:val="007215DA"/>
    <w:rsid w:val="00721B2E"/>
    <w:rsid w:val="00721D0A"/>
    <w:rsid w:val="00722AB9"/>
    <w:rsid w:val="00724845"/>
    <w:rsid w:val="00724C60"/>
    <w:rsid w:val="00724F51"/>
    <w:rsid w:val="00725216"/>
    <w:rsid w:val="00725553"/>
    <w:rsid w:val="0072572E"/>
    <w:rsid w:val="007262F5"/>
    <w:rsid w:val="0072639E"/>
    <w:rsid w:val="00726C41"/>
    <w:rsid w:val="0072749C"/>
    <w:rsid w:val="0072766B"/>
    <w:rsid w:val="007277B4"/>
    <w:rsid w:val="00727D29"/>
    <w:rsid w:val="0073112D"/>
    <w:rsid w:val="00731679"/>
    <w:rsid w:val="00731742"/>
    <w:rsid w:val="007319A8"/>
    <w:rsid w:val="007324AA"/>
    <w:rsid w:val="0073256A"/>
    <w:rsid w:val="00732E29"/>
    <w:rsid w:val="00733F15"/>
    <w:rsid w:val="00734465"/>
    <w:rsid w:val="00734669"/>
    <w:rsid w:val="00734BB0"/>
    <w:rsid w:val="00734F26"/>
    <w:rsid w:val="007354FD"/>
    <w:rsid w:val="0073606D"/>
    <w:rsid w:val="007368EC"/>
    <w:rsid w:val="007371EB"/>
    <w:rsid w:val="0073735F"/>
    <w:rsid w:val="00737DA2"/>
    <w:rsid w:val="00737FF1"/>
    <w:rsid w:val="00740A7C"/>
    <w:rsid w:val="00740ED3"/>
    <w:rsid w:val="0074126D"/>
    <w:rsid w:val="00743D83"/>
    <w:rsid w:val="00744F3A"/>
    <w:rsid w:val="0074520E"/>
    <w:rsid w:val="0074566E"/>
    <w:rsid w:val="00745FFD"/>
    <w:rsid w:val="00746187"/>
    <w:rsid w:val="007462EF"/>
    <w:rsid w:val="00746CE6"/>
    <w:rsid w:val="007476ED"/>
    <w:rsid w:val="0075187E"/>
    <w:rsid w:val="0075494C"/>
    <w:rsid w:val="007552C3"/>
    <w:rsid w:val="00756062"/>
    <w:rsid w:val="007569D3"/>
    <w:rsid w:val="00756A83"/>
    <w:rsid w:val="00756ECF"/>
    <w:rsid w:val="00760275"/>
    <w:rsid w:val="00760693"/>
    <w:rsid w:val="00760DCD"/>
    <w:rsid w:val="00760E21"/>
    <w:rsid w:val="00761188"/>
    <w:rsid w:val="0076254F"/>
    <w:rsid w:val="00763A60"/>
    <w:rsid w:val="00765A29"/>
    <w:rsid w:val="00765EAA"/>
    <w:rsid w:val="00766203"/>
    <w:rsid w:val="00766A2E"/>
    <w:rsid w:val="00766EBB"/>
    <w:rsid w:val="007675E5"/>
    <w:rsid w:val="00767E0B"/>
    <w:rsid w:val="00767FBD"/>
    <w:rsid w:val="0077024F"/>
    <w:rsid w:val="007706C7"/>
    <w:rsid w:val="00770C5D"/>
    <w:rsid w:val="00770F65"/>
    <w:rsid w:val="00771315"/>
    <w:rsid w:val="007725BA"/>
    <w:rsid w:val="00772692"/>
    <w:rsid w:val="0077276F"/>
    <w:rsid w:val="00772A34"/>
    <w:rsid w:val="00772B04"/>
    <w:rsid w:val="00772C7B"/>
    <w:rsid w:val="00772D14"/>
    <w:rsid w:val="007734EE"/>
    <w:rsid w:val="0077388C"/>
    <w:rsid w:val="00773D8C"/>
    <w:rsid w:val="00773E91"/>
    <w:rsid w:val="00774DBA"/>
    <w:rsid w:val="00776EEB"/>
    <w:rsid w:val="00777F44"/>
    <w:rsid w:val="007801F5"/>
    <w:rsid w:val="00781C26"/>
    <w:rsid w:val="00782276"/>
    <w:rsid w:val="00783CA4"/>
    <w:rsid w:val="007842FB"/>
    <w:rsid w:val="00784618"/>
    <w:rsid w:val="007853AD"/>
    <w:rsid w:val="00785EC4"/>
    <w:rsid w:val="00786124"/>
    <w:rsid w:val="00786A26"/>
    <w:rsid w:val="007872E3"/>
    <w:rsid w:val="007905DE"/>
    <w:rsid w:val="007906BE"/>
    <w:rsid w:val="007917E7"/>
    <w:rsid w:val="00791AE5"/>
    <w:rsid w:val="00792508"/>
    <w:rsid w:val="00792656"/>
    <w:rsid w:val="00793759"/>
    <w:rsid w:val="00793980"/>
    <w:rsid w:val="00793EAA"/>
    <w:rsid w:val="00794680"/>
    <w:rsid w:val="00794CA1"/>
    <w:rsid w:val="0079514B"/>
    <w:rsid w:val="0079518C"/>
    <w:rsid w:val="00795C21"/>
    <w:rsid w:val="00796E95"/>
    <w:rsid w:val="0079792B"/>
    <w:rsid w:val="007A0B14"/>
    <w:rsid w:val="007A0BC9"/>
    <w:rsid w:val="007A1ABF"/>
    <w:rsid w:val="007A2DC1"/>
    <w:rsid w:val="007A311A"/>
    <w:rsid w:val="007A3126"/>
    <w:rsid w:val="007A357B"/>
    <w:rsid w:val="007A3A24"/>
    <w:rsid w:val="007A3C60"/>
    <w:rsid w:val="007A3EF9"/>
    <w:rsid w:val="007A4081"/>
    <w:rsid w:val="007A43AE"/>
    <w:rsid w:val="007A5EF4"/>
    <w:rsid w:val="007A718D"/>
    <w:rsid w:val="007B0728"/>
    <w:rsid w:val="007B0879"/>
    <w:rsid w:val="007B1255"/>
    <w:rsid w:val="007B157F"/>
    <w:rsid w:val="007B1D2D"/>
    <w:rsid w:val="007B2C09"/>
    <w:rsid w:val="007B4BFF"/>
    <w:rsid w:val="007B51AF"/>
    <w:rsid w:val="007B538C"/>
    <w:rsid w:val="007B5D4A"/>
    <w:rsid w:val="007B62FE"/>
    <w:rsid w:val="007B6707"/>
    <w:rsid w:val="007B69DD"/>
    <w:rsid w:val="007C094B"/>
    <w:rsid w:val="007C1458"/>
    <w:rsid w:val="007C20A5"/>
    <w:rsid w:val="007C24DD"/>
    <w:rsid w:val="007C2CD0"/>
    <w:rsid w:val="007C4C80"/>
    <w:rsid w:val="007C55A6"/>
    <w:rsid w:val="007C58B9"/>
    <w:rsid w:val="007C5BFA"/>
    <w:rsid w:val="007C66A3"/>
    <w:rsid w:val="007C6DB1"/>
    <w:rsid w:val="007C6E00"/>
    <w:rsid w:val="007D0080"/>
    <w:rsid w:val="007D2535"/>
    <w:rsid w:val="007D2561"/>
    <w:rsid w:val="007D2833"/>
    <w:rsid w:val="007D3319"/>
    <w:rsid w:val="007D335D"/>
    <w:rsid w:val="007D3F3F"/>
    <w:rsid w:val="007D4DAB"/>
    <w:rsid w:val="007D5387"/>
    <w:rsid w:val="007D6BC4"/>
    <w:rsid w:val="007D7626"/>
    <w:rsid w:val="007D7647"/>
    <w:rsid w:val="007D7F08"/>
    <w:rsid w:val="007E035E"/>
    <w:rsid w:val="007E0555"/>
    <w:rsid w:val="007E14CF"/>
    <w:rsid w:val="007E15A1"/>
    <w:rsid w:val="007E2FA8"/>
    <w:rsid w:val="007E3314"/>
    <w:rsid w:val="007E3777"/>
    <w:rsid w:val="007E3795"/>
    <w:rsid w:val="007E3DCB"/>
    <w:rsid w:val="007E3E6F"/>
    <w:rsid w:val="007E4B03"/>
    <w:rsid w:val="007E5621"/>
    <w:rsid w:val="007E5EAA"/>
    <w:rsid w:val="007E6AF8"/>
    <w:rsid w:val="007E6FD7"/>
    <w:rsid w:val="007E745C"/>
    <w:rsid w:val="007E7738"/>
    <w:rsid w:val="007F2112"/>
    <w:rsid w:val="007F2538"/>
    <w:rsid w:val="007F2A42"/>
    <w:rsid w:val="007F2B2F"/>
    <w:rsid w:val="007F2BC3"/>
    <w:rsid w:val="007F2DF2"/>
    <w:rsid w:val="007F307F"/>
    <w:rsid w:val="007F324B"/>
    <w:rsid w:val="007F3479"/>
    <w:rsid w:val="007F3D00"/>
    <w:rsid w:val="007F43BF"/>
    <w:rsid w:val="007F582D"/>
    <w:rsid w:val="007F593D"/>
    <w:rsid w:val="007F5D5B"/>
    <w:rsid w:val="007F6061"/>
    <w:rsid w:val="007F6579"/>
    <w:rsid w:val="007F787B"/>
    <w:rsid w:val="00800165"/>
    <w:rsid w:val="008011FB"/>
    <w:rsid w:val="00801FB2"/>
    <w:rsid w:val="00802643"/>
    <w:rsid w:val="0080296F"/>
    <w:rsid w:val="00802BD1"/>
    <w:rsid w:val="00802EA8"/>
    <w:rsid w:val="008034A9"/>
    <w:rsid w:val="00803B03"/>
    <w:rsid w:val="008046D3"/>
    <w:rsid w:val="008049CA"/>
    <w:rsid w:val="00804D32"/>
    <w:rsid w:val="0080553C"/>
    <w:rsid w:val="00805B46"/>
    <w:rsid w:val="00805B49"/>
    <w:rsid w:val="00805BBC"/>
    <w:rsid w:val="008069DF"/>
    <w:rsid w:val="00807E55"/>
    <w:rsid w:val="0081024F"/>
    <w:rsid w:val="008107C8"/>
    <w:rsid w:val="00811C1E"/>
    <w:rsid w:val="00812446"/>
    <w:rsid w:val="00812606"/>
    <w:rsid w:val="0081614A"/>
    <w:rsid w:val="0081655E"/>
    <w:rsid w:val="008165A4"/>
    <w:rsid w:val="008177DB"/>
    <w:rsid w:val="008220B9"/>
    <w:rsid w:val="008225E7"/>
    <w:rsid w:val="008232EF"/>
    <w:rsid w:val="00823DBA"/>
    <w:rsid w:val="0082424E"/>
    <w:rsid w:val="00825A53"/>
    <w:rsid w:val="00825DC2"/>
    <w:rsid w:val="00825F5C"/>
    <w:rsid w:val="008275F3"/>
    <w:rsid w:val="00827C56"/>
    <w:rsid w:val="008300C7"/>
    <w:rsid w:val="00832C17"/>
    <w:rsid w:val="00832FBE"/>
    <w:rsid w:val="00833E1C"/>
    <w:rsid w:val="00834096"/>
    <w:rsid w:val="00834AD3"/>
    <w:rsid w:val="00835153"/>
    <w:rsid w:val="00835475"/>
    <w:rsid w:val="0083576A"/>
    <w:rsid w:val="0083588F"/>
    <w:rsid w:val="00837A1A"/>
    <w:rsid w:val="00837FCA"/>
    <w:rsid w:val="0084092E"/>
    <w:rsid w:val="00840DD0"/>
    <w:rsid w:val="00841AA9"/>
    <w:rsid w:val="00842145"/>
    <w:rsid w:val="00842C27"/>
    <w:rsid w:val="00842E53"/>
    <w:rsid w:val="0084319E"/>
    <w:rsid w:val="00843426"/>
    <w:rsid w:val="00843444"/>
    <w:rsid w:val="00843795"/>
    <w:rsid w:val="008441E3"/>
    <w:rsid w:val="0084438B"/>
    <w:rsid w:val="008443C6"/>
    <w:rsid w:val="00845A4D"/>
    <w:rsid w:val="00846D04"/>
    <w:rsid w:val="008477CB"/>
    <w:rsid w:val="00847F0F"/>
    <w:rsid w:val="00847F6B"/>
    <w:rsid w:val="00850600"/>
    <w:rsid w:val="0085063A"/>
    <w:rsid w:val="00850AE1"/>
    <w:rsid w:val="008516D6"/>
    <w:rsid w:val="00851B53"/>
    <w:rsid w:val="00852448"/>
    <w:rsid w:val="008527B4"/>
    <w:rsid w:val="00852842"/>
    <w:rsid w:val="00852B17"/>
    <w:rsid w:val="008530CF"/>
    <w:rsid w:val="008547D2"/>
    <w:rsid w:val="0085484B"/>
    <w:rsid w:val="00855550"/>
    <w:rsid w:val="00855D48"/>
    <w:rsid w:val="00857C7E"/>
    <w:rsid w:val="00860AD5"/>
    <w:rsid w:val="00861BDE"/>
    <w:rsid w:val="008620A1"/>
    <w:rsid w:val="0086302D"/>
    <w:rsid w:val="008649C0"/>
    <w:rsid w:val="00864AF5"/>
    <w:rsid w:val="008650A3"/>
    <w:rsid w:val="008650F1"/>
    <w:rsid w:val="00865FD2"/>
    <w:rsid w:val="00867C02"/>
    <w:rsid w:val="0087074A"/>
    <w:rsid w:val="008720A0"/>
    <w:rsid w:val="008726BA"/>
    <w:rsid w:val="0087350E"/>
    <w:rsid w:val="00873A10"/>
    <w:rsid w:val="00873AE2"/>
    <w:rsid w:val="00874A7C"/>
    <w:rsid w:val="00874BAB"/>
    <w:rsid w:val="00874D0F"/>
    <w:rsid w:val="00874D8A"/>
    <w:rsid w:val="00875C62"/>
    <w:rsid w:val="0087605D"/>
    <w:rsid w:val="0087671B"/>
    <w:rsid w:val="00877A82"/>
    <w:rsid w:val="00880EBF"/>
    <w:rsid w:val="00881006"/>
    <w:rsid w:val="008814CB"/>
    <w:rsid w:val="00881A16"/>
    <w:rsid w:val="00881A4D"/>
    <w:rsid w:val="0088258A"/>
    <w:rsid w:val="00882B1E"/>
    <w:rsid w:val="00883130"/>
    <w:rsid w:val="00883D97"/>
    <w:rsid w:val="0088418F"/>
    <w:rsid w:val="00884706"/>
    <w:rsid w:val="00884D38"/>
    <w:rsid w:val="00884E33"/>
    <w:rsid w:val="00885673"/>
    <w:rsid w:val="00885B59"/>
    <w:rsid w:val="0088624F"/>
    <w:rsid w:val="00886332"/>
    <w:rsid w:val="00886923"/>
    <w:rsid w:val="00887BD4"/>
    <w:rsid w:val="0089075E"/>
    <w:rsid w:val="0089215B"/>
    <w:rsid w:val="008922A8"/>
    <w:rsid w:val="008935C5"/>
    <w:rsid w:val="00893E7E"/>
    <w:rsid w:val="00894086"/>
    <w:rsid w:val="008940C3"/>
    <w:rsid w:val="008946C4"/>
    <w:rsid w:val="008955C9"/>
    <w:rsid w:val="00895957"/>
    <w:rsid w:val="00897121"/>
    <w:rsid w:val="00897203"/>
    <w:rsid w:val="00897BFF"/>
    <w:rsid w:val="00897E06"/>
    <w:rsid w:val="008A0063"/>
    <w:rsid w:val="008A0132"/>
    <w:rsid w:val="008A0568"/>
    <w:rsid w:val="008A10A2"/>
    <w:rsid w:val="008A1295"/>
    <w:rsid w:val="008A1ABD"/>
    <w:rsid w:val="008A26D9"/>
    <w:rsid w:val="008A2AAB"/>
    <w:rsid w:val="008A2F45"/>
    <w:rsid w:val="008A2F92"/>
    <w:rsid w:val="008A3047"/>
    <w:rsid w:val="008A339B"/>
    <w:rsid w:val="008A38D0"/>
    <w:rsid w:val="008A3EA3"/>
    <w:rsid w:val="008A42C7"/>
    <w:rsid w:val="008A586C"/>
    <w:rsid w:val="008A5A44"/>
    <w:rsid w:val="008A5AF9"/>
    <w:rsid w:val="008A604A"/>
    <w:rsid w:val="008A6773"/>
    <w:rsid w:val="008A697A"/>
    <w:rsid w:val="008A69DE"/>
    <w:rsid w:val="008A6B2A"/>
    <w:rsid w:val="008A7A60"/>
    <w:rsid w:val="008B0FA4"/>
    <w:rsid w:val="008B13FF"/>
    <w:rsid w:val="008B2B6E"/>
    <w:rsid w:val="008B2FD2"/>
    <w:rsid w:val="008B31C7"/>
    <w:rsid w:val="008B35E6"/>
    <w:rsid w:val="008B400D"/>
    <w:rsid w:val="008B4236"/>
    <w:rsid w:val="008B49C9"/>
    <w:rsid w:val="008B49F8"/>
    <w:rsid w:val="008B4B4D"/>
    <w:rsid w:val="008B4F93"/>
    <w:rsid w:val="008B5A35"/>
    <w:rsid w:val="008B60A4"/>
    <w:rsid w:val="008B6E63"/>
    <w:rsid w:val="008B7A5C"/>
    <w:rsid w:val="008C01A0"/>
    <w:rsid w:val="008C0439"/>
    <w:rsid w:val="008C0AD2"/>
    <w:rsid w:val="008C0BEF"/>
    <w:rsid w:val="008C0C29"/>
    <w:rsid w:val="008C2F32"/>
    <w:rsid w:val="008C317D"/>
    <w:rsid w:val="008C3310"/>
    <w:rsid w:val="008C3993"/>
    <w:rsid w:val="008C61DA"/>
    <w:rsid w:val="008C65DB"/>
    <w:rsid w:val="008C760D"/>
    <w:rsid w:val="008C76A5"/>
    <w:rsid w:val="008D0B01"/>
    <w:rsid w:val="008D0C54"/>
    <w:rsid w:val="008D1073"/>
    <w:rsid w:val="008D1480"/>
    <w:rsid w:val="008D1D5B"/>
    <w:rsid w:val="008D24C3"/>
    <w:rsid w:val="008D25DE"/>
    <w:rsid w:val="008D26B8"/>
    <w:rsid w:val="008D323D"/>
    <w:rsid w:val="008D3814"/>
    <w:rsid w:val="008D493F"/>
    <w:rsid w:val="008D4B3E"/>
    <w:rsid w:val="008D5960"/>
    <w:rsid w:val="008D63BC"/>
    <w:rsid w:val="008D6D76"/>
    <w:rsid w:val="008D6E30"/>
    <w:rsid w:val="008D7E17"/>
    <w:rsid w:val="008E0F88"/>
    <w:rsid w:val="008E2698"/>
    <w:rsid w:val="008E2B7E"/>
    <w:rsid w:val="008E306B"/>
    <w:rsid w:val="008E38CB"/>
    <w:rsid w:val="008E4435"/>
    <w:rsid w:val="008E4786"/>
    <w:rsid w:val="008E67E4"/>
    <w:rsid w:val="008E6F42"/>
    <w:rsid w:val="008E715E"/>
    <w:rsid w:val="008E7391"/>
    <w:rsid w:val="008E7C6F"/>
    <w:rsid w:val="008E7D72"/>
    <w:rsid w:val="008F000F"/>
    <w:rsid w:val="008F0926"/>
    <w:rsid w:val="008F20EF"/>
    <w:rsid w:val="008F224A"/>
    <w:rsid w:val="008F2A52"/>
    <w:rsid w:val="008F3638"/>
    <w:rsid w:val="008F36E3"/>
    <w:rsid w:val="008F3991"/>
    <w:rsid w:val="008F522F"/>
    <w:rsid w:val="008F540C"/>
    <w:rsid w:val="008F56B1"/>
    <w:rsid w:val="008F6F31"/>
    <w:rsid w:val="008F74DF"/>
    <w:rsid w:val="008F75E4"/>
    <w:rsid w:val="00900076"/>
    <w:rsid w:val="0090020B"/>
    <w:rsid w:val="00900626"/>
    <w:rsid w:val="00900987"/>
    <w:rsid w:val="00901EEB"/>
    <w:rsid w:val="0090423E"/>
    <w:rsid w:val="0090441A"/>
    <w:rsid w:val="009044BC"/>
    <w:rsid w:val="009046E3"/>
    <w:rsid w:val="009048C1"/>
    <w:rsid w:val="00904B24"/>
    <w:rsid w:val="00905115"/>
    <w:rsid w:val="00905817"/>
    <w:rsid w:val="0090586A"/>
    <w:rsid w:val="0090601C"/>
    <w:rsid w:val="00906671"/>
    <w:rsid w:val="00906F9E"/>
    <w:rsid w:val="00907440"/>
    <w:rsid w:val="00907540"/>
    <w:rsid w:val="00907E28"/>
    <w:rsid w:val="00910CE0"/>
    <w:rsid w:val="0091165D"/>
    <w:rsid w:val="00911995"/>
    <w:rsid w:val="00912548"/>
    <w:rsid w:val="009127BA"/>
    <w:rsid w:val="009127E7"/>
    <w:rsid w:val="00912F40"/>
    <w:rsid w:val="0091312A"/>
    <w:rsid w:val="009138A0"/>
    <w:rsid w:val="009140EB"/>
    <w:rsid w:val="0091432E"/>
    <w:rsid w:val="00914625"/>
    <w:rsid w:val="00914E0F"/>
    <w:rsid w:val="009156C7"/>
    <w:rsid w:val="00916E7F"/>
    <w:rsid w:val="0091766F"/>
    <w:rsid w:val="00917F38"/>
    <w:rsid w:val="00920098"/>
    <w:rsid w:val="00921297"/>
    <w:rsid w:val="00921787"/>
    <w:rsid w:val="009217BE"/>
    <w:rsid w:val="00921A79"/>
    <w:rsid w:val="00921DA1"/>
    <w:rsid w:val="00921F50"/>
    <w:rsid w:val="009222CF"/>
    <w:rsid w:val="009227A6"/>
    <w:rsid w:val="00922AFB"/>
    <w:rsid w:val="00922D44"/>
    <w:rsid w:val="00922F19"/>
    <w:rsid w:val="00924255"/>
    <w:rsid w:val="00924E0F"/>
    <w:rsid w:val="00925068"/>
    <w:rsid w:val="00925131"/>
    <w:rsid w:val="00925D60"/>
    <w:rsid w:val="00925E00"/>
    <w:rsid w:val="00926174"/>
    <w:rsid w:val="00926A7C"/>
    <w:rsid w:val="00926D92"/>
    <w:rsid w:val="00927398"/>
    <w:rsid w:val="009273A7"/>
    <w:rsid w:val="00927825"/>
    <w:rsid w:val="0093018A"/>
    <w:rsid w:val="0093023A"/>
    <w:rsid w:val="009302B5"/>
    <w:rsid w:val="009307B3"/>
    <w:rsid w:val="00930A51"/>
    <w:rsid w:val="00930C96"/>
    <w:rsid w:val="009316BB"/>
    <w:rsid w:val="009317BB"/>
    <w:rsid w:val="00931F39"/>
    <w:rsid w:val="00932408"/>
    <w:rsid w:val="009329A4"/>
    <w:rsid w:val="00932D33"/>
    <w:rsid w:val="00933005"/>
    <w:rsid w:val="009331DD"/>
    <w:rsid w:val="009332ED"/>
    <w:rsid w:val="00933523"/>
    <w:rsid w:val="00933EC1"/>
    <w:rsid w:val="009344C2"/>
    <w:rsid w:val="0093553A"/>
    <w:rsid w:val="009359BE"/>
    <w:rsid w:val="00935A2E"/>
    <w:rsid w:val="009369E1"/>
    <w:rsid w:val="009374C5"/>
    <w:rsid w:val="00937786"/>
    <w:rsid w:val="00937A13"/>
    <w:rsid w:val="00937EAC"/>
    <w:rsid w:val="009410DE"/>
    <w:rsid w:val="00942A01"/>
    <w:rsid w:val="009432E2"/>
    <w:rsid w:val="00943538"/>
    <w:rsid w:val="009436F3"/>
    <w:rsid w:val="00944123"/>
    <w:rsid w:val="00946451"/>
    <w:rsid w:val="00946EAD"/>
    <w:rsid w:val="009472BD"/>
    <w:rsid w:val="00947486"/>
    <w:rsid w:val="00951F4F"/>
    <w:rsid w:val="00951F9D"/>
    <w:rsid w:val="00951FF9"/>
    <w:rsid w:val="00952374"/>
    <w:rsid w:val="00952B50"/>
    <w:rsid w:val="009530DB"/>
    <w:rsid w:val="0095325D"/>
    <w:rsid w:val="00953676"/>
    <w:rsid w:val="00953A76"/>
    <w:rsid w:val="00953FB1"/>
    <w:rsid w:val="009546DB"/>
    <w:rsid w:val="009549C5"/>
    <w:rsid w:val="00955063"/>
    <w:rsid w:val="009552C7"/>
    <w:rsid w:val="009552D3"/>
    <w:rsid w:val="009555E1"/>
    <w:rsid w:val="00955864"/>
    <w:rsid w:val="00955FF5"/>
    <w:rsid w:val="0095621D"/>
    <w:rsid w:val="009562A7"/>
    <w:rsid w:val="009575EC"/>
    <w:rsid w:val="00957699"/>
    <w:rsid w:val="00957F82"/>
    <w:rsid w:val="00960F16"/>
    <w:rsid w:val="009623C6"/>
    <w:rsid w:val="00963E57"/>
    <w:rsid w:val="0096400C"/>
    <w:rsid w:val="00964BFC"/>
    <w:rsid w:val="009654C1"/>
    <w:rsid w:val="00965536"/>
    <w:rsid w:val="009657A1"/>
    <w:rsid w:val="009658DE"/>
    <w:rsid w:val="00965A7F"/>
    <w:rsid w:val="009663FF"/>
    <w:rsid w:val="00966AA1"/>
    <w:rsid w:val="00966AF0"/>
    <w:rsid w:val="00966E82"/>
    <w:rsid w:val="009670C8"/>
    <w:rsid w:val="00967265"/>
    <w:rsid w:val="009703B5"/>
    <w:rsid w:val="009705EE"/>
    <w:rsid w:val="00970B18"/>
    <w:rsid w:val="0097183C"/>
    <w:rsid w:val="00971C1A"/>
    <w:rsid w:val="00971DDE"/>
    <w:rsid w:val="00972063"/>
    <w:rsid w:val="009721A3"/>
    <w:rsid w:val="00972430"/>
    <w:rsid w:val="00972A1F"/>
    <w:rsid w:val="00972C76"/>
    <w:rsid w:val="00972E38"/>
    <w:rsid w:val="0097314B"/>
    <w:rsid w:val="009738CA"/>
    <w:rsid w:val="0097462A"/>
    <w:rsid w:val="00974A2A"/>
    <w:rsid w:val="00974CE8"/>
    <w:rsid w:val="0097589B"/>
    <w:rsid w:val="00975988"/>
    <w:rsid w:val="009764BC"/>
    <w:rsid w:val="009766F6"/>
    <w:rsid w:val="009768A5"/>
    <w:rsid w:val="009774BC"/>
    <w:rsid w:val="00977927"/>
    <w:rsid w:val="00977EF5"/>
    <w:rsid w:val="00977F95"/>
    <w:rsid w:val="0098135C"/>
    <w:rsid w:val="0098156A"/>
    <w:rsid w:val="0098156E"/>
    <w:rsid w:val="00982719"/>
    <w:rsid w:val="00982B24"/>
    <w:rsid w:val="009834DA"/>
    <w:rsid w:val="00983864"/>
    <w:rsid w:val="009838DB"/>
    <w:rsid w:val="00983B0D"/>
    <w:rsid w:val="00983BCA"/>
    <w:rsid w:val="009840E8"/>
    <w:rsid w:val="00984585"/>
    <w:rsid w:val="00984867"/>
    <w:rsid w:val="00985E2B"/>
    <w:rsid w:val="00985EEE"/>
    <w:rsid w:val="00985F44"/>
    <w:rsid w:val="00986AC2"/>
    <w:rsid w:val="00987042"/>
    <w:rsid w:val="00987449"/>
    <w:rsid w:val="00987A98"/>
    <w:rsid w:val="0099048C"/>
    <w:rsid w:val="009916F7"/>
    <w:rsid w:val="00991BAC"/>
    <w:rsid w:val="00991E17"/>
    <w:rsid w:val="00992926"/>
    <w:rsid w:val="00992930"/>
    <w:rsid w:val="00992CE2"/>
    <w:rsid w:val="0099342C"/>
    <w:rsid w:val="0099454C"/>
    <w:rsid w:val="009949DA"/>
    <w:rsid w:val="00994C14"/>
    <w:rsid w:val="009950AF"/>
    <w:rsid w:val="00995896"/>
    <w:rsid w:val="0099642D"/>
    <w:rsid w:val="0099668A"/>
    <w:rsid w:val="009967F4"/>
    <w:rsid w:val="00996C12"/>
    <w:rsid w:val="009971AA"/>
    <w:rsid w:val="009978D9"/>
    <w:rsid w:val="00997D61"/>
    <w:rsid w:val="00997D96"/>
    <w:rsid w:val="009A0646"/>
    <w:rsid w:val="009A0F70"/>
    <w:rsid w:val="009A1E15"/>
    <w:rsid w:val="009A39CF"/>
    <w:rsid w:val="009A40F5"/>
    <w:rsid w:val="009A4380"/>
    <w:rsid w:val="009A44C2"/>
    <w:rsid w:val="009A507D"/>
    <w:rsid w:val="009A508F"/>
    <w:rsid w:val="009A5711"/>
    <w:rsid w:val="009A573A"/>
    <w:rsid w:val="009A588A"/>
    <w:rsid w:val="009A5C86"/>
    <w:rsid w:val="009A5DA0"/>
    <w:rsid w:val="009A6EA0"/>
    <w:rsid w:val="009A77A0"/>
    <w:rsid w:val="009A7A93"/>
    <w:rsid w:val="009B05FB"/>
    <w:rsid w:val="009B09FB"/>
    <w:rsid w:val="009B122A"/>
    <w:rsid w:val="009B14E6"/>
    <w:rsid w:val="009B19B7"/>
    <w:rsid w:val="009B3523"/>
    <w:rsid w:val="009B3620"/>
    <w:rsid w:val="009B3EEA"/>
    <w:rsid w:val="009B424D"/>
    <w:rsid w:val="009B43A2"/>
    <w:rsid w:val="009B442A"/>
    <w:rsid w:val="009B44CC"/>
    <w:rsid w:val="009B44D4"/>
    <w:rsid w:val="009B55CC"/>
    <w:rsid w:val="009B59A2"/>
    <w:rsid w:val="009B5E3A"/>
    <w:rsid w:val="009B7C62"/>
    <w:rsid w:val="009C0E8B"/>
    <w:rsid w:val="009C131B"/>
    <w:rsid w:val="009C1335"/>
    <w:rsid w:val="009C17B6"/>
    <w:rsid w:val="009C17CC"/>
    <w:rsid w:val="009C1AB2"/>
    <w:rsid w:val="009C3237"/>
    <w:rsid w:val="009C3D37"/>
    <w:rsid w:val="009C466F"/>
    <w:rsid w:val="009C4949"/>
    <w:rsid w:val="009C4E72"/>
    <w:rsid w:val="009C5A21"/>
    <w:rsid w:val="009C5D06"/>
    <w:rsid w:val="009C5E23"/>
    <w:rsid w:val="009C6422"/>
    <w:rsid w:val="009C66E2"/>
    <w:rsid w:val="009C678E"/>
    <w:rsid w:val="009C6E19"/>
    <w:rsid w:val="009C7251"/>
    <w:rsid w:val="009C75A4"/>
    <w:rsid w:val="009D0070"/>
    <w:rsid w:val="009D14EB"/>
    <w:rsid w:val="009D1900"/>
    <w:rsid w:val="009D22B7"/>
    <w:rsid w:val="009D3351"/>
    <w:rsid w:val="009D3B83"/>
    <w:rsid w:val="009D3C24"/>
    <w:rsid w:val="009D3FDF"/>
    <w:rsid w:val="009D40C0"/>
    <w:rsid w:val="009D441F"/>
    <w:rsid w:val="009D4C1D"/>
    <w:rsid w:val="009D4EB2"/>
    <w:rsid w:val="009D55B3"/>
    <w:rsid w:val="009D67EE"/>
    <w:rsid w:val="009D6BF2"/>
    <w:rsid w:val="009D6D75"/>
    <w:rsid w:val="009D745A"/>
    <w:rsid w:val="009E09C1"/>
    <w:rsid w:val="009E1580"/>
    <w:rsid w:val="009E1C71"/>
    <w:rsid w:val="009E1E6F"/>
    <w:rsid w:val="009E2490"/>
    <w:rsid w:val="009E2BDF"/>
    <w:rsid w:val="009E2D5D"/>
    <w:rsid w:val="009E2E91"/>
    <w:rsid w:val="009E2F48"/>
    <w:rsid w:val="009E31C1"/>
    <w:rsid w:val="009E397A"/>
    <w:rsid w:val="009E408F"/>
    <w:rsid w:val="009E4DF5"/>
    <w:rsid w:val="009E7791"/>
    <w:rsid w:val="009E7DC3"/>
    <w:rsid w:val="009F2145"/>
    <w:rsid w:val="009F217E"/>
    <w:rsid w:val="009F21D8"/>
    <w:rsid w:val="009F436C"/>
    <w:rsid w:val="009F50B3"/>
    <w:rsid w:val="009F5614"/>
    <w:rsid w:val="009F577E"/>
    <w:rsid w:val="009F59A3"/>
    <w:rsid w:val="009F6DFB"/>
    <w:rsid w:val="00A00ADB"/>
    <w:rsid w:val="00A01606"/>
    <w:rsid w:val="00A01B46"/>
    <w:rsid w:val="00A04C96"/>
    <w:rsid w:val="00A04D4B"/>
    <w:rsid w:val="00A04DA9"/>
    <w:rsid w:val="00A05404"/>
    <w:rsid w:val="00A058C5"/>
    <w:rsid w:val="00A05BC6"/>
    <w:rsid w:val="00A05CAF"/>
    <w:rsid w:val="00A06F13"/>
    <w:rsid w:val="00A0743C"/>
    <w:rsid w:val="00A076EF"/>
    <w:rsid w:val="00A07920"/>
    <w:rsid w:val="00A079E2"/>
    <w:rsid w:val="00A07A41"/>
    <w:rsid w:val="00A07E98"/>
    <w:rsid w:val="00A103A5"/>
    <w:rsid w:val="00A10B26"/>
    <w:rsid w:val="00A1220E"/>
    <w:rsid w:val="00A13525"/>
    <w:rsid w:val="00A139F5"/>
    <w:rsid w:val="00A147F8"/>
    <w:rsid w:val="00A1510C"/>
    <w:rsid w:val="00A1647A"/>
    <w:rsid w:val="00A165B0"/>
    <w:rsid w:val="00A16706"/>
    <w:rsid w:val="00A167B2"/>
    <w:rsid w:val="00A16D2F"/>
    <w:rsid w:val="00A20DE0"/>
    <w:rsid w:val="00A2189E"/>
    <w:rsid w:val="00A21E6B"/>
    <w:rsid w:val="00A23574"/>
    <w:rsid w:val="00A23748"/>
    <w:rsid w:val="00A23A6A"/>
    <w:rsid w:val="00A24AE8"/>
    <w:rsid w:val="00A254AE"/>
    <w:rsid w:val="00A25C88"/>
    <w:rsid w:val="00A26A3E"/>
    <w:rsid w:val="00A26BFE"/>
    <w:rsid w:val="00A2748D"/>
    <w:rsid w:val="00A27B35"/>
    <w:rsid w:val="00A307E9"/>
    <w:rsid w:val="00A3113E"/>
    <w:rsid w:val="00A31216"/>
    <w:rsid w:val="00A313D8"/>
    <w:rsid w:val="00A31B4A"/>
    <w:rsid w:val="00A31F56"/>
    <w:rsid w:val="00A334E5"/>
    <w:rsid w:val="00A341F3"/>
    <w:rsid w:val="00A34233"/>
    <w:rsid w:val="00A34491"/>
    <w:rsid w:val="00A355A3"/>
    <w:rsid w:val="00A36423"/>
    <w:rsid w:val="00A365F4"/>
    <w:rsid w:val="00A36B0F"/>
    <w:rsid w:val="00A3772C"/>
    <w:rsid w:val="00A37AC8"/>
    <w:rsid w:val="00A401E6"/>
    <w:rsid w:val="00A404F1"/>
    <w:rsid w:val="00A40596"/>
    <w:rsid w:val="00A408F2"/>
    <w:rsid w:val="00A4096B"/>
    <w:rsid w:val="00A416B1"/>
    <w:rsid w:val="00A41CA9"/>
    <w:rsid w:val="00A42045"/>
    <w:rsid w:val="00A426A7"/>
    <w:rsid w:val="00A42CA6"/>
    <w:rsid w:val="00A443C1"/>
    <w:rsid w:val="00A449C9"/>
    <w:rsid w:val="00A44ACB"/>
    <w:rsid w:val="00A44C71"/>
    <w:rsid w:val="00A4514C"/>
    <w:rsid w:val="00A45156"/>
    <w:rsid w:val="00A4554B"/>
    <w:rsid w:val="00A457B4"/>
    <w:rsid w:val="00A45E00"/>
    <w:rsid w:val="00A4622D"/>
    <w:rsid w:val="00A466B5"/>
    <w:rsid w:val="00A47D80"/>
    <w:rsid w:val="00A50551"/>
    <w:rsid w:val="00A5056B"/>
    <w:rsid w:val="00A51269"/>
    <w:rsid w:val="00A518DC"/>
    <w:rsid w:val="00A51948"/>
    <w:rsid w:val="00A52A97"/>
    <w:rsid w:val="00A53132"/>
    <w:rsid w:val="00A5383F"/>
    <w:rsid w:val="00A541EB"/>
    <w:rsid w:val="00A5494E"/>
    <w:rsid w:val="00A549DF"/>
    <w:rsid w:val="00A5504C"/>
    <w:rsid w:val="00A5535C"/>
    <w:rsid w:val="00A5573C"/>
    <w:rsid w:val="00A55A79"/>
    <w:rsid w:val="00A563F2"/>
    <w:rsid w:val="00A5657A"/>
    <w:rsid w:val="00A566E8"/>
    <w:rsid w:val="00A56757"/>
    <w:rsid w:val="00A56D17"/>
    <w:rsid w:val="00A60CF4"/>
    <w:rsid w:val="00A60E0A"/>
    <w:rsid w:val="00A612CD"/>
    <w:rsid w:val="00A6189E"/>
    <w:rsid w:val="00A62DC2"/>
    <w:rsid w:val="00A62DF9"/>
    <w:rsid w:val="00A63088"/>
    <w:rsid w:val="00A63B94"/>
    <w:rsid w:val="00A657C3"/>
    <w:rsid w:val="00A66EF2"/>
    <w:rsid w:val="00A67662"/>
    <w:rsid w:val="00A70CA9"/>
    <w:rsid w:val="00A71245"/>
    <w:rsid w:val="00A721AA"/>
    <w:rsid w:val="00A72745"/>
    <w:rsid w:val="00A72989"/>
    <w:rsid w:val="00A73F95"/>
    <w:rsid w:val="00A740DA"/>
    <w:rsid w:val="00A76427"/>
    <w:rsid w:val="00A76A6E"/>
    <w:rsid w:val="00A76A94"/>
    <w:rsid w:val="00A776FE"/>
    <w:rsid w:val="00A777EB"/>
    <w:rsid w:val="00A77BBD"/>
    <w:rsid w:val="00A77EAB"/>
    <w:rsid w:val="00A77F02"/>
    <w:rsid w:val="00A80B09"/>
    <w:rsid w:val="00A810F9"/>
    <w:rsid w:val="00A81132"/>
    <w:rsid w:val="00A81AA4"/>
    <w:rsid w:val="00A81B2B"/>
    <w:rsid w:val="00A81F44"/>
    <w:rsid w:val="00A8234C"/>
    <w:rsid w:val="00A82D0A"/>
    <w:rsid w:val="00A82E2C"/>
    <w:rsid w:val="00A83658"/>
    <w:rsid w:val="00A83821"/>
    <w:rsid w:val="00A83993"/>
    <w:rsid w:val="00A83B42"/>
    <w:rsid w:val="00A844E6"/>
    <w:rsid w:val="00A8588B"/>
    <w:rsid w:val="00A862A7"/>
    <w:rsid w:val="00A8689E"/>
    <w:rsid w:val="00A86A44"/>
    <w:rsid w:val="00A86C5E"/>
    <w:rsid w:val="00A86ECC"/>
    <w:rsid w:val="00A86EFC"/>
    <w:rsid w:val="00A86FCC"/>
    <w:rsid w:val="00A87270"/>
    <w:rsid w:val="00A874D1"/>
    <w:rsid w:val="00A876AE"/>
    <w:rsid w:val="00A90682"/>
    <w:rsid w:val="00A913B8"/>
    <w:rsid w:val="00A91717"/>
    <w:rsid w:val="00A92136"/>
    <w:rsid w:val="00A93020"/>
    <w:rsid w:val="00A93370"/>
    <w:rsid w:val="00A93738"/>
    <w:rsid w:val="00A93EF5"/>
    <w:rsid w:val="00A9419C"/>
    <w:rsid w:val="00A94303"/>
    <w:rsid w:val="00A9457F"/>
    <w:rsid w:val="00A947E3"/>
    <w:rsid w:val="00A94A86"/>
    <w:rsid w:val="00A94D66"/>
    <w:rsid w:val="00A96242"/>
    <w:rsid w:val="00A96497"/>
    <w:rsid w:val="00A96A58"/>
    <w:rsid w:val="00A972EF"/>
    <w:rsid w:val="00AA020F"/>
    <w:rsid w:val="00AA08EC"/>
    <w:rsid w:val="00AA2038"/>
    <w:rsid w:val="00AA23AB"/>
    <w:rsid w:val="00AA405C"/>
    <w:rsid w:val="00AA53DE"/>
    <w:rsid w:val="00AA572E"/>
    <w:rsid w:val="00AA57AD"/>
    <w:rsid w:val="00AA57F5"/>
    <w:rsid w:val="00AA6A86"/>
    <w:rsid w:val="00AA6B21"/>
    <w:rsid w:val="00AA6B5E"/>
    <w:rsid w:val="00AA70AB"/>
    <w:rsid w:val="00AA710D"/>
    <w:rsid w:val="00AA78FE"/>
    <w:rsid w:val="00AB0324"/>
    <w:rsid w:val="00AB094E"/>
    <w:rsid w:val="00AB0ED4"/>
    <w:rsid w:val="00AB2180"/>
    <w:rsid w:val="00AB282D"/>
    <w:rsid w:val="00AB28D6"/>
    <w:rsid w:val="00AB379E"/>
    <w:rsid w:val="00AB37BC"/>
    <w:rsid w:val="00AB3A4E"/>
    <w:rsid w:val="00AB553D"/>
    <w:rsid w:val="00AB5AF1"/>
    <w:rsid w:val="00AB6D25"/>
    <w:rsid w:val="00AB6F11"/>
    <w:rsid w:val="00AB70F4"/>
    <w:rsid w:val="00AC19B0"/>
    <w:rsid w:val="00AC2168"/>
    <w:rsid w:val="00AC2F26"/>
    <w:rsid w:val="00AC2F39"/>
    <w:rsid w:val="00AC34ED"/>
    <w:rsid w:val="00AC3A94"/>
    <w:rsid w:val="00AC4339"/>
    <w:rsid w:val="00AC547A"/>
    <w:rsid w:val="00AC5E00"/>
    <w:rsid w:val="00AC67E3"/>
    <w:rsid w:val="00AC7857"/>
    <w:rsid w:val="00AC793C"/>
    <w:rsid w:val="00AC7C36"/>
    <w:rsid w:val="00AD002E"/>
    <w:rsid w:val="00AD0A59"/>
    <w:rsid w:val="00AD0EEE"/>
    <w:rsid w:val="00AD0F47"/>
    <w:rsid w:val="00AD2543"/>
    <w:rsid w:val="00AD2FCD"/>
    <w:rsid w:val="00AD34B4"/>
    <w:rsid w:val="00AD3CDE"/>
    <w:rsid w:val="00AD4324"/>
    <w:rsid w:val="00AD4A73"/>
    <w:rsid w:val="00AD4CDA"/>
    <w:rsid w:val="00AD4FDF"/>
    <w:rsid w:val="00AD5843"/>
    <w:rsid w:val="00AD5E2E"/>
    <w:rsid w:val="00AD60A3"/>
    <w:rsid w:val="00AD6F62"/>
    <w:rsid w:val="00AE1761"/>
    <w:rsid w:val="00AE1F67"/>
    <w:rsid w:val="00AE2D4B"/>
    <w:rsid w:val="00AE2E4D"/>
    <w:rsid w:val="00AE2E9B"/>
    <w:rsid w:val="00AE2F26"/>
    <w:rsid w:val="00AE349A"/>
    <w:rsid w:val="00AE355D"/>
    <w:rsid w:val="00AE37EF"/>
    <w:rsid w:val="00AE43AD"/>
    <w:rsid w:val="00AE4B6E"/>
    <w:rsid w:val="00AE4F99"/>
    <w:rsid w:val="00AE4FB0"/>
    <w:rsid w:val="00AE5D3A"/>
    <w:rsid w:val="00AE636C"/>
    <w:rsid w:val="00AE7845"/>
    <w:rsid w:val="00AF0A46"/>
    <w:rsid w:val="00AF1AE6"/>
    <w:rsid w:val="00AF1B1A"/>
    <w:rsid w:val="00AF1C38"/>
    <w:rsid w:val="00AF2562"/>
    <w:rsid w:val="00AF2D71"/>
    <w:rsid w:val="00AF382F"/>
    <w:rsid w:val="00AF3EA5"/>
    <w:rsid w:val="00AF4C8E"/>
    <w:rsid w:val="00AF5262"/>
    <w:rsid w:val="00AF628F"/>
    <w:rsid w:val="00AF637B"/>
    <w:rsid w:val="00AF6430"/>
    <w:rsid w:val="00AF741E"/>
    <w:rsid w:val="00AF7821"/>
    <w:rsid w:val="00AF7D0F"/>
    <w:rsid w:val="00B00113"/>
    <w:rsid w:val="00B0130A"/>
    <w:rsid w:val="00B01371"/>
    <w:rsid w:val="00B02F19"/>
    <w:rsid w:val="00B03958"/>
    <w:rsid w:val="00B0399A"/>
    <w:rsid w:val="00B03A35"/>
    <w:rsid w:val="00B03EDB"/>
    <w:rsid w:val="00B03EF6"/>
    <w:rsid w:val="00B04285"/>
    <w:rsid w:val="00B048ED"/>
    <w:rsid w:val="00B05382"/>
    <w:rsid w:val="00B05783"/>
    <w:rsid w:val="00B104FF"/>
    <w:rsid w:val="00B10B0A"/>
    <w:rsid w:val="00B10DAB"/>
    <w:rsid w:val="00B11F76"/>
    <w:rsid w:val="00B12664"/>
    <w:rsid w:val="00B12FAC"/>
    <w:rsid w:val="00B131B0"/>
    <w:rsid w:val="00B13B61"/>
    <w:rsid w:val="00B13E43"/>
    <w:rsid w:val="00B148B5"/>
    <w:rsid w:val="00B14952"/>
    <w:rsid w:val="00B14C06"/>
    <w:rsid w:val="00B1538D"/>
    <w:rsid w:val="00B1541A"/>
    <w:rsid w:val="00B1568C"/>
    <w:rsid w:val="00B15BEB"/>
    <w:rsid w:val="00B15ED7"/>
    <w:rsid w:val="00B16B68"/>
    <w:rsid w:val="00B17717"/>
    <w:rsid w:val="00B20197"/>
    <w:rsid w:val="00B2094C"/>
    <w:rsid w:val="00B20A34"/>
    <w:rsid w:val="00B20C58"/>
    <w:rsid w:val="00B20CD3"/>
    <w:rsid w:val="00B20E5C"/>
    <w:rsid w:val="00B21D4D"/>
    <w:rsid w:val="00B22926"/>
    <w:rsid w:val="00B22A2B"/>
    <w:rsid w:val="00B22CE9"/>
    <w:rsid w:val="00B23B09"/>
    <w:rsid w:val="00B23D55"/>
    <w:rsid w:val="00B23FC3"/>
    <w:rsid w:val="00B24217"/>
    <w:rsid w:val="00B24A76"/>
    <w:rsid w:val="00B25357"/>
    <w:rsid w:val="00B2555E"/>
    <w:rsid w:val="00B2582B"/>
    <w:rsid w:val="00B25983"/>
    <w:rsid w:val="00B2638A"/>
    <w:rsid w:val="00B26AAE"/>
    <w:rsid w:val="00B2704F"/>
    <w:rsid w:val="00B27BD7"/>
    <w:rsid w:val="00B27CA6"/>
    <w:rsid w:val="00B3010B"/>
    <w:rsid w:val="00B31E5A"/>
    <w:rsid w:val="00B32300"/>
    <w:rsid w:val="00B32427"/>
    <w:rsid w:val="00B32440"/>
    <w:rsid w:val="00B33A69"/>
    <w:rsid w:val="00B34243"/>
    <w:rsid w:val="00B34584"/>
    <w:rsid w:val="00B348B4"/>
    <w:rsid w:val="00B35D2A"/>
    <w:rsid w:val="00B3666D"/>
    <w:rsid w:val="00B368D8"/>
    <w:rsid w:val="00B404BC"/>
    <w:rsid w:val="00B409DC"/>
    <w:rsid w:val="00B40EAC"/>
    <w:rsid w:val="00B41067"/>
    <w:rsid w:val="00B414E0"/>
    <w:rsid w:val="00B41DF9"/>
    <w:rsid w:val="00B42002"/>
    <w:rsid w:val="00B420C3"/>
    <w:rsid w:val="00B43823"/>
    <w:rsid w:val="00B44433"/>
    <w:rsid w:val="00B44BBB"/>
    <w:rsid w:val="00B4530A"/>
    <w:rsid w:val="00B45656"/>
    <w:rsid w:val="00B459A0"/>
    <w:rsid w:val="00B45B1E"/>
    <w:rsid w:val="00B47844"/>
    <w:rsid w:val="00B507EA"/>
    <w:rsid w:val="00B50E66"/>
    <w:rsid w:val="00B519EF"/>
    <w:rsid w:val="00B51C78"/>
    <w:rsid w:val="00B522F4"/>
    <w:rsid w:val="00B5279C"/>
    <w:rsid w:val="00B53406"/>
    <w:rsid w:val="00B53A69"/>
    <w:rsid w:val="00B5657C"/>
    <w:rsid w:val="00B577CA"/>
    <w:rsid w:val="00B6039C"/>
    <w:rsid w:val="00B605CA"/>
    <w:rsid w:val="00B60DE5"/>
    <w:rsid w:val="00B6150F"/>
    <w:rsid w:val="00B61CA8"/>
    <w:rsid w:val="00B61F8C"/>
    <w:rsid w:val="00B623EE"/>
    <w:rsid w:val="00B62719"/>
    <w:rsid w:val="00B629E7"/>
    <w:rsid w:val="00B6477C"/>
    <w:rsid w:val="00B64AFA"/>
    <w:rsid w:val="00B64B8A"/>
    <w:rsid w:val="00B653AB"/>
    <w:rsid w:val="00B65CEA"/>
    <w:rsid w:val="00B65F9E"/>
    <w:rsid w:val="00B66047"/>
    <w:rsid w:val="00B66053"/>
    <w:rsid w:val="00B66555"/>
    <w:rsid w:val="00B66B19"/>
    <w:rsid w:val="00B6727D"/>
    <w:rsid w:val="00B67396"/>
    <w:rsid w:val="00B675E0"/>
    <w:rsid w:val="00B7036F"/>
    <w:rsid w:val="00B71DCA"/>
    <w:rsid w:val="00B72C49"/>
    <w:rsid w:val="00B734F0"/>
    <w:rsid w:val="00B747B6"/>
    <w:rsid w:val="00B749A7"/>
    <w:rsid w:val="00B75709"/>
    <w:rsid w:val="00B765B3"/>
    <w:rsid w:val="00B76CB1"/>
    <w:rsid w:val="00B775F4"/>
    <w:rsid w:val="00B7782D"/>
    <w:rsid w:val="00B80E42"/>
    <w:rsid w:val="00B81F25"/>
    <w:rsid w:val="00B836C9"/>
    <w:rsid w:val="00B84B42"/>
    <w:rsid w:val="00B84D82"/>
    <w:rsid w:val="00B851E6"/>
    <w:rsid w:val="00B855B3"/>
    <w:rsid w:val="00B859F8"/>
    <w:rsid w:val="00B863D2"/>
    <w:rsid w:val="00B90444"/>
    <w:rsid w:val="00B9122E"/>
    <w:rsid w:val="00B914E9"/>
    <w:rsid w:val="00B92146"/>
    <w:rsid w:val="00B92654"/>
    <w:rsid w:val="00B9338F"/>
    <w:rsid w:val="00B9405B"/>
    <w:rsid w:val="00B94973"/>
    <w:rsid w:val="00B94A77"/>
    <w:rsid w:val="00B94EED"/>
    <w:rsid w:val="00B95441"/>
    <w:rsid w:val="00B95600"/>
    <w:rsid w:val="00B956EE"/>
    <w:rsid w:val="00B957BC"/>
    <w:rsid w:val="00B957EC"/>
    <w:rsid w:val="00B964A7"/>
    <w:rsid w:val="00B968D5"/>
    <w:rsid w:val="00B97667"/>
    <w:rsid w:val="00B97DAF"/>
    <w:rsid w:val="00B97FC5"/>
    <w:rsid w:val="00BA02EB"/>
    <w:rsid w:val="00BA0B9B"/>
    <w:rsid w:val="00BA1196"/>
    <w:rsid w:val="00BA1D4F"/>
    <w:rsid w:val="00BA1E43"/>
    <w:rsid w:val="00BA1F51"/>
    <w:rsid w:val="00BA25AF"/>
    <w:rsid w:val="00BA2843"/>
    <w:rsid w:val="00BA28CC"/>
    <w:rsid w:val="00BA2BA1"/>
    <w:rsid w:val="00BA2FA8"/>
    <w:rsid w:val="00BA4E69"/>
    <w:rsid w:val="00BA5C72"/>
    <w:rsid w:val="00BA62A3"/>
    <w:rsid w:val="00BA7241"/>
    <w:rsid w:val="00BB0528"/>
    <w:rsid w:val="00BB0A9F"/>
    <w:rsid w:val="00BB1741"/>
    <w:rsid w:val="00BB2149"/>
    <w:rsid w:val="00BB27A2"/>
    <w:rsid w:val="00BB334B"/>
    <w:rsid w:val="00BB3A78"/>
    <w:rsid w:val="00BB3AEF"/>
    <w:rsid w:val="00BB43A9"/>
    <w:rsid w:val="00BB4B7F"/>
    <w:rsid w:val="00BB4F09"/>
    <w:rsid w:val="00BB58D1"/>
    <w:rsid w:val="00BB5A76"/>
    <w:rsid w:val="00BB5C3D"/>
    <w:rsid w:val="00BB7A21"/>
    <w:rsid w:val="00BC01F6"/>
    <w:rsid w:val="00BC04E5"/>
    <w:rsid w:val="00BC1375"/>
    <w:rsid w:val="00BC1616"/>
    <w:rsid w:val="00BC164C"/>
    <w:rsid w:val="00BC1930"/>
    <w:rsid w:val="00BC2AFD"/>
    <w:rsid w:val="00BC2F70"/>
    <w:rsid w:val="00BC3C25"/>
    <w:rsid w:val="00BC471A"/>
    <w:rsid w:val="00BC4ED9"/>
    <w:rsid w:val="00BC508E"/>
    <w:rsid w:val="00BC5A3B"/>
    <w:rsid w:val="00BC5ABC"/>
    <w:rsid w:val="00BC5B06"/>
    <w:rsid w:val="00BC624B"/>
    <w:rsid w:val="00BC633C"/>
    <w:rsid w:val="00BC68C3"/>
    <w:rsid w:val="00BC7AA5"/>
    <w:rsid w:val="00BC7B9C"/>
    <w:rsid w:val="00BC7BA0"/>
    <w:rsid w:val="00BC7DCE"/>
    <w:rsid w:val="00BD0245"/>
    <w:rsid w:val="00BD0D6D"/>
    <w:rsid w:val="00BD116E"/>
    <w:rsid w:val="00BD2427"/>
    <w:rsid w:val="00BD281A"/>
    <w:rsid w:val="00BD2945"/>
    <w:rsid w:val="00BD2AC8"/>
    <w:rsid w:val="00BD2BC3"/>
    <w:rsid w:val="00BD37C8"/>
    <w:rsid w:val="00BD4E33"/>
    <w:rsid w:val="00BD4E3B"/>
    <w:rsid w:val="00BD5030"/>
    <w:rsid w:val="00BD5422"/>
    <w:rsid w:val="00BD6134"/>
    <w:rsid w:val="00BD6945"/>
    <w:rsid w:val="00BD6C99"/>
    <w:rsid w:val="00BD6EFA"/>
    <w:rsid w:val="00BD729B"/>
    <w:rsid w:val="00BE0382"/>
    <w:rsid w:val="00BE0430"/>
    <w:rsid w:val="00BE060A"/>
    <w:rsid w:val="00BE0B7A"/>
    <w:rsid w:val="00BE128D"/>
    <w:rsid w:val="00BE2268"/>
    <w:rsid w:val="00BE2B15"/>
    <w:rsid w:val="00BE2BCC"/>
    <w:rsid w:val="00BE2DB9"/>
    <w:rsid w:val="00BE315C"/>
    <w:rsid w:val="00BE3B51"/>
    <w:rsid w:val="00BE3BF9"/>
    <w:rsid w:val="00BE3E57"/>
    <w:rsid w:val="00BE4027"/>
    <w:rsid w:val="00BE43F9"/>
    <w:rsid w:val="00BE449D"/>
    <w:rsid w:val="00BE4819"/>
    <w:rsid w:val="00BE4961"/>
    <w:rsid w:val="00BE511E"/>
    <w:rsid w:val="00BE588F"/>
    <w:rsid w:val="00BE58DD"/>
    <w:rsid w:val="00BE5C05"/>
    <w:rsid w:val="00BE64E6"/>
    <w:rsid w:val="00BE71C9"/>
    <w:rsid w:val="00BE7461"/>
    <w:rsid w:val="00BE75A8"/>
    <w:rsid w:val="00BE7876"/>
    <w:rsid w:val="00BF0ED8"/>
    <w:rsid w:val="00BF101B"/>
    <w:rsid w:val="00BF1147"/>
    <w:rsid w:val="00BF1784"/>
    <w:rsid w:val="00BF2929"/>
    <w:rsid w:val="00BF37B6"/>
    <w:rsid w:val="00BF37C4"/>
    <w:rsid w:val="00BF5153"/>
    <w:rsid w:val="00BF5785"/>
    <w:rsid w:val="00BF680D"/>
    <w:rsid w:val="00BF6A92"/>
    <w:rsid w:val="00BF713B"/>
    <w:rsid w:val="00BF7962"/>
    <w:rsid w:val="00BF7CE9"/>
    <w:rsid w:val="00BF7E06"/>
    <w:rsid w:val="00C00269"/>
    <w:rsid w:val="00C00826"/>
    <w:rsid w:val="00C01C0A"/>
    <w:rsid w:val="00C02127"/>
    <w:rsid w:val="00C02601"/>
    <w:rsid w:val="00C02C9F"/>
    <w:rsid w:val="00C02FFF"/>
    <w:rsid w:val="00C030DE"/>
    <w:rsid w:val="00C0341F"/>
    <w:rsid w:val="00C04204"/>
    <w:rsid w:val="00C045CD"/>
    <w:rsid w:val="00C054DA"/>
    <w:rsid w:val="00C05A9B"/>
    <w:rsid w:val="00C05B49"/>
    <w:rsid w:val="00C060E5"/>
    <w:rsid w:val="00C064E8"/>
    <w:rsid w:val="00C06B45"/>
    <w:rsid w:val="00C076A5"/>
    <w:rsid w:val="00C104D5"/>
    <w:rsid w:val="00C11687"/>
    <w:rsid w:val="00C11C89"/>
    <w:rsid w:val="00C11CB6"/>
    <w:rsid w:val="00C120D8"/>
    <w:rsid w:val="00C12AF9"/>
    <w:rsid w:val="00C12DAB"/>
    <w:rsid w:val="00C132A6"/>
    <w:rsid w:val="00C13715"/>
    <w:rsid w:val="00C13B25"/>
    <w:rsid w:val="00C142EA"/>
    <w:rsid w:val="00C14381"/>
    <w:rsid w:val="00C1491A"/>
    <w:rsid w:val="00C14C86"/>
    <w:rsid w:val="00C14F1C"/>
    <w:rsid w:val="00C15805"/>
    <w:rsid w:val="00C20A71"/>
    <w:rsid w:val="00C20B7F"/>
    <w:rsid w:val="00C20CB8"/>
    <w:rsid w:val="00C21F29"/>
    <w:rsid w:val="00C22105"/>
    <w:rsid w:val="00C22BA7"/>
    <w:rsid w:val="00C2307E"/>
    <w:rsid w:val="00C244B6"/>
    <w:rsid w:val="00C248CB"/>
    <w:rsid w:val="00C2551A"/>
    <w:rsid w:val="00C269C3"/>
    <w:rsid w:val="00C26F54"/>
    <w:rsid w:val="00C272F3"/>
    <w:rsid w:val="00C27430"/>
    <w:rsid w:val="00C3011F"/>
    <w:rsid w:val="00C30406"/>
    <w:rsid w:val="00C315A6"/>
    <w:rsid w:val="00C32AC5"/>
    <w:rsid w:val="00C33AC0"/>
    <w:rsid w:val="00C33DE2"/>
    <w:rsid w:val="00C33E37"/>
    <w:rsid w:val="00C33EBD"/>
    <w:rsid w:val="00C33F76"/>
    <w:rsid w:val="00C34175"/>
    <w:rsid w:val="00C34AAD"/>
    <w:rsid w:val="00C3515E"/>
    <w:rsid w:val="00C35477"/>
    <w:rsid w:val="00C35770"/>
    <w:rsid w:val="00C3640E"/>
    <w:rsid w:val="00C36957"/>
    <w:rsid w:val="00C36D99"/>
    <w:rsid w:val="00C3702F"/>
    <w:rsid w:val="00C4168C"/>
    <w:rsid w:val="00C41AFC"/>
    <w:rsid w:val="00C4257D"/>
    <w:rsid w:val="00C425A6"/>
    <w:rsid w:val="00C44514"/>
    <w:rsid w:val="00C45C6A"/>
    <w:rsid w:val="00C461A5"/>
    <w:rsid w:val="00C466B5"/>
    <w:rsid w:val="00C46E42"/>
    <w:rsid w:val="00C503A2"/>
    <w:rsid w:val="00C514A7"/>
    <w:rsid w:val="00C51DBA"/>
    <w:rsid w:val="00C52511"/>
    <w:rsid w:val="00C52534"/>
    <w:rsid w:val="00C52F34"/>
    <w:rsid w:val="00C530F9"/>
    <w:rsid w:val="00C532E9"/>
    <w:rsid w:val="00C53B1F"/>
    <w:rsid w:val="00C5426B"/>
    <w:rsid w:val="00C544DA"/>
    <w:rsid w:val="00C55969"/>
    <w:rsid w:val="00C55AB0"/>
    <w:rsid w:val="00C55C12"/>
    <w:rsid w:val="00C55EA6"/>
    <w:rsid w:val="00C55EB1"/>
    <w:rsid w:val="00C5627C"/>
    <w:rsid w:val="00C57589"/>
    <w:rsid w:val="00C577D1"/>
    <w:rsid w:val="00C57881"/>
    <w:rsid w:val="00C607B5"/>
    <w:rsid w:val="00C60A00"/>
    <w:rsid w:val="00C60C44"/>
    <w:rsid w:val="00C60C58"/>
    <w:rsid w:val="00C61290"/>
    <w:rsid w:val="00C61296"/>
    <w:rsid w:val="00C6246A"/>
    <w:rsid w:val="00C624B4"/>
    <w:rsid w:val="00C62C85"/>
    <w:rsid w:val="00C630D5"/>
    <w:rsid w:val="00C63940"/>
    <w:rsid w:val="00C63EA0"/>
    <w:rsid w:val="00C64A37"/>
    <w:rsid w:val="00C64B39"/>
    <w:rsid w:val="00C64EE6"/>
    <w:rsid w:val="00C651AA"/>
    <w:rsid w:val="00C65841"/>
    <w:rsid w:val="00C65FAC"/>
    <w:rsid w:val="00C66594"/>
    <w:rsid w:val="00C66EF0"/>
    <w:rsid w:val="00C67ABA"/>
    <w:rsid w:val="00C67CEC"/>
    <w:rsid w:val="00C70B84"/>
    <w:rsid w:val="00C710B2"/>
    <w:rsid w:val="00C711B6"/>
    <w:rsid w:val="00C7158E"/>
    <w:rsid w:val="00C71DB5"/>
    <w:rsid w:val="00C71DFB"/>
    <w:rsid w:val="00C7250B"/>
    <w:rsid w:val="00C729F3"/>
    <w:rsid w:val="00C733C3"/>
    <w:rsid w:val="00C7346B"/>
    <w:rsid w:val="00C7382C"/>
    <w:rsid w:val="00C73E6A"/>
    <w:rsid w:val="00C74871"/>
    <w:rsid w:val="00C74B42"/>
    <w:rsid w:val="00C74EAD"/>
    <w:rsid w:val="00C75033"/>
    <w:rsid w:val="00C75330"/>
    <w:rsid w:val="00C75399"/>
    <w:rsid w:val="00C7649E"/>
    <w:rsid w:val="00C769D5"/>
    <w:rsid w:val="00C76EF9"/>
    <w:rsid w:val="00C776B0"/>
    <w:rsid w:val="00C77C0E"/>
    <w:rsid w:val="00C77C4A"/>
    <w:rsid w:val="00C819DD"/>
    <w:rsid w:val="00C823FF"/>
    <w:rsid w:val="00C82D06"/>
    <w:rsid w:val="00C83D10"/>
    <w:rsid w:val="00C841A8"/>
    <w:rsid w:val="00C84357"/>
    <w:rsid w:val="00C848BC"/>
    <w:rsid w:val="00C84B02"/>
    <w:rsid w:val="00C85BB8"/>
    <w:rsid w:val="00C85C0B"/>
    <w:rsid w:val="00C85FF6"/>
    <w:rsid w:val="00C86275"/>
    <w:rsid w:val="00C8699B"/>
    <w:rsid w:val="00C875AE"/>
    <w:rsid w:val="00C87684"/>
    <w:rsid w:val="00C87A80"/>
    <w:rsid w:val="00C90A84"/>
    <w:rsid w:val="00C90DD4"/>
    <w:rsid w:val="00C91687"/>
    <w:rsid w:val="00C91E85"/>
    <w:rsid w:val="00C922BB"/>
    <w:rsid w:val="00C924A8"/>
    <w:rsid w:val="00C92A12"/>
    <w:rsid w:val="00C93413"/>
    <w:rsid w:val="00C93B8B"/>
    <w:rsid w:val="00C945FE"/>
    <w:rsid w:val="00C95C0A"/>
    <w:rsid w:val="00C96FAA"/>
    <w:rsid w:val="00C9761E"/>
    <w:rsid w:val="00C97A04"/>
    <w:rsid w:val="00CA0682"/>
    <w:rsid w:val="00CA0FDE"/>
    <w:rsid w:val="00CA107B"/>
    <w:rsid w:val="00CA14EB"/>
    <w:rsid w:val="00CA4329"/>
    <w:rsid w:val="00CA4629"/>
    <w:rsid w:val="00CA46DA"/>
    <w:rsid w:val="00CA4846"/>
    <w:rsid w:val="00CA484D"/>
    <w:rsid w:val="00CA4BC6"/>
    <w:rsid w:val="00CA53E0"/>
    <w:rsid w:val="00CA61A6"/>
    <w:rsid w:val="00CA6B4C"/>
    <w:rsid w:val="00CA71C8"/>
    <w:rsid w:val="00CB0186"/>
    <w:rsid w:val="00CB0D16"/>
    <w:rsid w:val="00CB0DF7"/>
    <w:rsid w:val="00CB0FC5"/>
    <w:rsid w:val="00CB1433"/>
    <w:rsid w:val="00CB1AF0"/>
    <w:rsid w:val="00CB275C"/>
    <w:rsid w:val="00CB41DA"/>
    <w:rsid w:val="00CB5036"/>
    <w:rsid w:val="00CB518A"/>
    <w:rsid w:val="00CB51FE"/>
    <w:rsid w:val="00CB536C"/>
    <w:rsid w:val="00CB5D76"/>
    <w:rsid w:val="00CB69DA"/>
    <w:rsid w:val="00CC0691"/>
    <w:rsid w:val="00CC0A99"/>
    <w:rsid w:val="00CC0AD6"/>
    <w:rsid w:val="00CC1012"/>
    <w:rsid w:val="00CC1478"/>
    <w:rsid w:val="00CC1914"/>
    <w:rsid w:val="00CC244B"/>
    <w:rsid w:val="00CC25F0"/>
    <w:rsid w:val="00CC303A"/>
    <w:rsid w:val="00CC35A0"/>
    <w:rsid w:val="00CC38CB"/>
    <w:rsid w:val="00CC43E1"/>
    <w:rsid w:val="00CC4470"/>
    <w:rsid w:val="00CC44B8"/>
    <w:rsid w:val="00CC4F05"/>
    <w:rsid w:val="00CC5818"/>
    <w:rsid w:val="00CC587A"/>
    <w:rsid w:val="00CC6403"/>
    <w:rsid w:val="00CC67E6"/>
    <w:rsid w:val="00CC6D2F"/>
    <w:rsid w:val="00CC7084"/>
    <w:rsid w:val="00CC739E"/>
    <w:rsid w:val="00CC751D"/>
    <w:rsid w:val="00CD01F5"/>
    <w:rsid w:val="00CD1175"/>
    <w:rsid w:val="00CD1F4B"/>
    <w:rsid w:val="00CD20D2"/>
    <w:rsid w:val="00CD27AB"/>
    <w:rsid w:val="00CD27F2"/>
    <w:rsid w:val="00CD2FE9"/>
    <w:rsid w:val="00CD3411"/>
    <w:rsid w:val="00CD3A5C"/>
    <w:rsid w:val="00CD3FAF"/>
    <w:rsid w:val="00CD576B"/>
    <w:rsid w:val="00CD58B7"/>
    <w:rsid w:val="00CD58DB"/>
    <w:rsid w:val="00CD59DE"/>
    <w:rsid w:val="00CD78EF"/>
    <w:rsid w:val="00CE082C"/>
    <w:rsid w:val="00CE0AA3"/>
    <w:rsid w:val="00CE13DE"/>
    <w:rsid w:val="00CE1BBF"/>
    <w:rsid w:val="00CE23CE"/>
    <w:rsid w:val="00CE28D7"/>
    <w:rsid w:val="00CE2AF1"/>
    <w:rsid w:val="00CE2B9A"/>
    <w:rsid w:val="00CE2C09"/>
    <w:rsid w:val="00CE2C21"/>
    <w:rsid w:val="00CE312A"/>
    <w:rsid w:val="00CE323D"/>
    <w:rsid w:val="00CE3B1C"/>
    <w:rsid w:val="00CE3D84"/>
    <w:rsid w:val="00CE49AE"/>
    <w:rsid w:val="00CE4A0C"/>
    <w:rsid w:val="00CE5644"/>
    <w:rsid w:val="00CE7838"/>
    <w:rsid w:val="00CE7DA0"/>
    <w:rsid w:val="00CF0D73"/>
    <w:rsid w:val="00CF1541"/>
    <w:rsid w:val="00CF1C33"/>
    <w:rsid w:val="00CF28F5"/>
    <w:rsid w:val="00CF2D58"/>
    <w:rsid w:val="00CF2E0C"/>
    <w:rsid w:val="00CF3315"/>
    <w:rsid w:val="00CF370F"/>
    <w:rsid w:val="00CF4099"/>
    <w:rsid w:val="00CF4583"/>
    <w:rsid w:val="00CF4FBA"/>
    <w:rsid w:val="00CF584E"/>
    <w:rsid w:val="00CF7E1E"/>
    <w:rsid w:val="00D00796"/>
    <w:rsid w:val="00D01B22"/>
    <w:rsid w:val="00D027CB"/>
    <w:rsid w:val="00D02ACD"/>
    <w:rsid w:val="00D02F0E"/>
    <w:rsid w:val="00D02FFE"/>
    <w:rsid w:val="00D03708"/>
    <w:rsid w:val="00D059A6"/>
    <w:rsid w:val="00D06264"/>
    <w:rsid w:val="00D06466"/>
    <w:rsid w:val="00D107E8"/>
    <w:rsid w:val="00D10AFC"/>
    <w:rsid w:val="00D115A8"/>
    <w:rsid w:val="00D1166D"/>
    <w:rsid w:val="00D12913"/>
    <w:rsid w:val="00D1324D"/>
    <w:rsid w:val="00D1453B"/>
    <w:rsid w:val="00D14F9B"/>
    <w:rsid w:val="00D168A4"/>
    <w:rsid w:val="00D176BE"/>
    <w:rsid w:val="00D177D7"/>
    <w:rsid w:val="00D17D50"/>
    <w:rsid w:val="00D17ECA"/>
    <w:rsid w:val="00D17F31"/>
    <w:rsid w:val="00D203AB"/>
    <w:rsid w:val="00D2242B"/>
    <w:rsid w:val="00D22E95"/>
    <w:rsid w:val="00D23018"/>
    <w:rsid w:val="00D23456"/>
    <w:rsid w:val="00D23DDE"/>
    <w:rsid w:val="00D24284"/>
    <w:rsid w:val="00D244C3"/>
    <w:rsid w:val="00D24C1A"/>
    <w:rsid w:val="00D24DAA"/>
    <w:rsid w:val="00D2503E"/>
    <w:rsid w:val="00D25ADA"/>
    <w:rsid w:val="00D261A2"/>
    <w:rsid w:val="00D2684D"/>
    <w:rsid w:val="00D276C3"/>
    <w:rsid w:val="00D27C91"/>
    <w:rsid w:val="00D301EF"/>
    <w:rsid w:val="00D3036A"/>
    <w:rsid w:val="00D30604"/>
    <w:rsid w:val="00D30BCB"/>
    <w:rsid w:val="00D311D8"/>
    <w:rsid w:val="00D31C3E"/>
    <w:rsid w:val="00D31EBF"/>
    <w:rsid w:val="00D32EA4"/>
    <w:rsid w:val="00D3329A"/>
    <w:rsid w:val="00D33ED2"/>
    <w:rsid w:val="00D341A7"/>
    <w:rsid w:val="00D34B53"/>
    <w:rsid w:val="00D34D98"/>
    <w:rsid w:val="00D34E03"/>
    <w:rsid w:val="00D34E9B"/>
    <w:rsid w:val="00D356C4"/>
    <w:rsid w:val="00D36769"/>
    <w:rsid w:val="00D36A08"/>
    <w:rsid w:val="00D36D7C"/>
    <w:rsid w:val="00D37998"/>
    <w:rsid w:val="00D37DF3"/>
    <w:rsid w:val="00D4076A"/>
    <w:rsid w:val="00D410BA"/>
    <w:rsid w:val="00D41DBF"/>
    <w:rsid w:val="00D41E69"/>
    <w:rsid w:val="00D41FA3"/>
    <w:rsid w:val="00D4252B"/>
    <w:rsid w:val="00D43A88"/>
    <w:rsid w:val="00D441A0"/>
    <w:rsid w:val="00D44ABC"/>
    <w:rsid w:val="00D44CA6"/>
    <w:rsid w:val="00D46112"/>
    <w:rsid w:val="00D46568"/>
    <w:rsid w:val="00D4668B"/>
    <w:rsid w:val="00D466DC"/>
    <w:rsid w:val="00D50095"/>
    <w:rsid w:val="00D506B6"/>
    <w:rsid w:val="00D50F37"/>
    <w:rsid w:val="00D52C9A"/>
    <w:rsid w:val="00D53260"/>
    <w:rsid w:val="00D534E1"/>
    <w:rsid w:val="00D538DE"/>
    <w:rsid w:val="00D53D5E"/>
    <w:rsid w:val="00D54227"/>
    <w:rsid w:val="00D542D4"/>
    <w:rsid w:val="00D54D58"/>
    <w:rsid w:val="00D55063"/>
    <w:rsid w:val="00D57E2D"/>
    <w:rsid w:val="00D60449"/>
    <w:rsid w:val="00D60953"/>
    <w:rsid w:val="00D616D2"/>
    <w:rsid w:val="00D617AA"/>
    <w:rsid w:val="00D61FC2"/>
    <w:rsid w:val="00D626BB"/>
    <w:rsid w:val="00D6279A"/>
    <w:rsid w:val="00D62A56"/>
    <w:rsid w:val="00D62BE7"/>
    <w:rsid w:val="00D63046"/>
    <w:rsid w:val="00D63457"/>
    <w:rsid w:val="00D638DF"/>
    <w:rsid w:val="00D63B5F"/>
    <w:rsid w:val="00D63F6C"/>
    <w:rsid w:val="00D64F9B"/>
    <w:rsid w:val="00D66138"/>
    <w:rsid w:val="00D6764F"/>
    <w:rsid w:val="00D67CD3"/>
    <w:rsid w:val="00D67FB1"/>
    <w:rsid w:val="00D70311"/>
    <w:rsid w:val="00D70658"/>
    <w:rsid w:val="00D70981"/>
    <w:rsid w:val="00D70ECC"/>
    <w:rsid w:val="00D70EF7"/>
    <w:rsid w:val="00D71FDD"/>
    <w:rsid w:val="00D72754"/>
    <w:rsid w:val="00D72A12"/>
    <w:rsid w:val="00D733CD"/>
    <w:rsid w:val="00D745AD"/>
    <w:rsid w:val="00D74E66"/>
    <w:rsid w:val="00D755F4"/>
    <w:rsid w:val="00D75D5A"/>
    <w:rsid w:val="00D7619D"/>
    <w:rsid w:val="00D76FB7"/>
    <w:rsid w:val="00D77452"/>
    <w:rsid w:val="00D7760A"/>
    <w:rsid w:val="00D802FB"/>
    <w:rsid w:val="00D81682"/>
    <w:rsid w:val="00D81DA8"/>
    <w:rsid w:val="00D82044"/>
    <w:rsid w:val="00D824F4"/>
    <w:rsid w:val="00D828CF"/>
    <w:rsid w:val="00D82C1E"/>
    <w:rsid w:val="00D82F22"/>
    <w:rsid w:val="00D8397C"/>
    <w:rsid w:val="00D84588"/>
    <w:rsid w:val="00D852AA"/>
    <w:rsid w:val="00D85796"/>
    <w:rsid w:val="00D873A6"/>
    <w:rsid w:val="00D907AF"/>
    <w:rsid w:val="00D90B2C"/>
    <w:rsid w:val="00D91A6B"/>
    <w:rsid w:val="00D9260A"/>
    <w:rsid w:val="00D92C71"/>
    <w:rsid w:val="00D92D94"/>
    <w:rsid w:val="00D92F25"/>
    <w:rsid w:val="00D94EED"/>
    <w:rsid w:val="00D95480"/>
    <w:rsid w:val="00D958AF"/>
    <w:rsid w:val="00D96026"/>
    <w:rsid w:val="00D965E6"/>
    <w:rsid w:val="00D96AB7"/>
    <w:rsid w:val="00D96B51"/>
    <w:rsid w:val="00D972B6"/>
    <w:rsid w:val="00D975DE"/>
    <w:rsid w:val="00D977E4"/>
    <w:rsid w:val="00D9785A"/>
    <w:rsid w:val="00DA0928"/>
    <w:rsid w:val="00DA125F"/>
    <w:rsid w:val="00DA17BC"/>
    <w:rsid w:val="00DA19F6"/>
    <w:rsid w:val="00DA22C9"/>
    <w:rsid w:val="00DA24E9"/>
    <w:rsid w:val="00DA2B33"/>
    <w:rsid w:val="00DA3039"/>
    <w:rsid w:val="00DA3250"/>
    <w:rsid w:val="00DA347F"/>
    <w:rsid w:val="00DA4E99"/>
    <w:rsid w:val="00DA52EE"/>
    <w:rsid w:val="00DA6107"/>
    <w:rsid w:val="00DA6381"/>
    <w:rsid w:val="00DA64AF"/>
    <w:rsid w:val="00DA6DB7"/>
    <w:rsid w:val="00DA6F48"/>
    <w:rsid w:val="00DA798B"/>
    <w:rsid w:val="00DA7C1C"/>
    <w:rsid w:val="00DB01A3"/>
    <w:rsid w:val="00DB0E92"/>
    <w:rsid w:val="00DB135E"/>
    <w:rsid w:val="00DB147A"/>
    <w:rsid w:val="00DB1B7A"/>
    <w:rsid w:val="00DB263F"/>
    <w:rsid w:val="00DB414C"/>
    <w:rsid w:val="00DB4E9F"/>
    <w:rsid w:val="00DB4EB0"/>
    <w:rsid w:val="00DB562E"/>
    <w:rsid w:val="00DB5B22"/>
    <w:rsid w:val="00DB5F03"/>
    <w:rsid w:val="00DB69F0"/>
    <w:rsid w:val="00DB6ABA"/>
    <w:rsid w:val="00DB6D71"/>
    <w:rsid w:val="00DB7097"/>
    <w:rsid w:val="00DB7C19"/>
    <w:rsid w:val="00DC0BD2"/>
    <w:rsid w:val="00DC0C03"/>
    <w:rsid w:val="00DC0DF9"/>
    <w:rsid w:val="00DC0E81"/>
    <w:rsid w:val="00DC1533"/>
    <w:rsid w:val="00DC2B83"/>
    <w:rsid w:val="00DC2CDC"/>
    <w:rsid w:val="00DC2F3D"/>
    <w:rsid w:val="00DC37CB"/>
    <w:rsid w:val="00DC3E1A"/>
    <w:rsid w:val="00DC4380"/>
    <w:rsid w:val="00DC48AA"/>
    <w:rsid w:val="00DC4C01"/>
    <w:rsid w:val="00DC5234"/>
    <w:rsid w:val="00DC6617"/>
    <w:rsid w:val="00DC6708"/>
    <w:rsid w:val="00DC6D3A"/>
    <w:rsid w:val="00DC708C"/>
    <w:rsid w:val="00DC7AAA"/>
    <w:rsid w:val="00DD0441"/>
    <w:rsid w:val="00DD08C1"/>
    <w:rsid w:val="00DD220E"/>
    <w:rsid w:val="00DD25A0"/>
    <w:rsid w:val="00DD282C"/>
    <w:rsid w:val="00DD2A3D"/>
    <w:rsid w:val="00DD31F2"/>
    <w:rsid w:val="00DD47E8"/>
    <w:rsid w:val="00DD499A"/>
    <w:rsid w:val="00DD4C15"/>
    <w:rsid w:val="00DD506F"/>
    <w:rsid w:val="00DD66E0"/>
    <w:rsid w:val="00DD6F41"/>
    <w:rsid w:val="00DD7914"/>
    <w:rsid w:val="00DD7FA2"/>
    <w:rsid w:val="00DE0944"/>
    <w:rsid w:val="00DE0A3E"/>
    <w:rsid w:val="00DE0CED"/>
    <w:rsid w:val="00DE1072"/>
    <w:rsid w:val="00DE15DC"/>
    <w:rsid w:val="00DE1B88"/>
    <w:rsid w:val="00DE1D29"/>
    <w:rsid w:val="00DE2284"/>
    <w:rsid w:val="00DE28B9"/>
    <w:rsid w:val="00DE2B4D"/>
    <w:rsid w:val="00DE2E3C"/>
    <w:rsid w:val="00DE4766"/>
    <w:rsid w:val="00DE4B8C"/>
    <w:rsid w:val="00DE6C87"/>
    <w:rsid w:val="00DE7595"/>
    <w:rsid w:val="00DF00D6"/>
    <w:rsid w:val="00DF084D"/>
    <w:rsid w:val="00DF0EAD"/>
    <w:rsid w:val="00DF2154"/>
    <w:rsid w:val="00DF2F67"/>
    <w:rsid w:val="00DF45AA"/>
    <w:rsid w:val="00DF4D6E"/>
    <w:rsid w:val="00DF5570"/>
    <w:rsid w:val="00DF594B"/>
    <w:rsid w:val="00DF6110"/>
    <w:rsid w:val="00DF66C2"/>
    <w:rsid w:val="00DF6AD4"/>
    <w:rsid w:val="00DF6C87"/>
    <w:rsid w:val="00DF7020"/>
    <w:rsid w:val="00DF7886"/>
    <w:rsid w:val="00DF7A35"/>
    <w:rsid w:val="00E000E3"/>
    <w:rsid w:val="00E00327"/>
    <w:rsid w:val="00E003C5"/>
    <w:rsid w:val="00E0079D"/>
    <w:rsid w:val="00E01436"/>
    <w:rsid w:val="00E0152B"/>
    <w:rsid w:val="00E01B2C"/>
    <w:rsid w:val="00E01B94"/>
    <w:rsid w:val="00E01E45"/>
    <w:rsid w:val="00E021FD"/>
    <w:rsid w:val="00E02248"/>
    <w:rsid w:val="00E0227E"/>
    <w:rsid w:val="00E03A2D"/>
    <w:rsid w:val="00E045BD"/>
    <w:rsid w:val="00E046E3"/>
    <w:rsid w:val="00E06C83"/>
    <w:rsid w:val="00E079BE"/>
    <w:rsid w:val="00E1152A"/>
    <w:rsid w:val="00E1239C"/>
    <w:rsid w:val="00E12635"/>
    <w:rsid w:val="00E12DB3"/>
    <w:rsid w:val="00E12E3A"/>
    <w:rsid w:val="00E1337E"/>
    <w:rsid w:val="00E1354E"/>
    <w:rsid w:val="00E13BA6"/>
    <w:rsid w:val="00E1440D"/>
    <w:rsid w:val="00E151EF"/>
    <w:rsid w:val="00E156EF"/>
    <w:rsid w:val="00E15CAF"/>
    <w:rsid w:val="00E15E99"/>
    <w:rsid w:val="00E162BE"/>
    <w:rsid w:val="00E163EC"/>
    <w:rsid w:val="00E16566"/>
    <w:rsid w:val="00E16BE5"/>
    <w:rsid w:val="00E17B77"/>
    <w:rsid w:val="00E17C86"/>
    <w:rsid w:val="00E17F4F"/>
    <w:rsid w:val="00E17F92"/>
    <w:rsid w:val="00E21FDE"/>
    <w:rsid w:val="00E22F44"/>
    <w:rsid w:val="00E23337"/>
    <w:rsid w:val="00E23AC6"/>
    <w:rsid w:val="00E240EC"/>
    <w:rsid w:val="00E24405"/>
    <w:rsid w:val="00E2478D"/>
    <w:rsid w:val="00E24ADA"/>
    <w:rsid w:val="00E24C0C"/>
    <w:rsid w:val="00E259AB"/>
    <w:rsid w:val="00E259EA"/>
    <w:rsid w:val="00E259F5"/>
    <w:rsid w:val="00E25E36"/>
    <w:rsid w:val="00E264A1"/>
    <w:rsid w:val="00E26BC6"/>
    <w:rsid w:val="00E271E8"/>
    <w:rsid w:val="00E27527"/>
    <w:rsid w:val="00E27A51"/>
    <w:rsid w:val="00E302B4"/>
    <w:rsid w:val="00E306A2"/>
    <w:rsid w:val="00E30AAE"/>
    <w:rsid w:val="00E319AE"/>
    <w:rsid w:val="00E31FA1"/>
    <w:rsid w:val="00E32061"/>
    <w:rsid w:val="00E322A3"/>
    <w:rsid w:val="00E329F6"/>
    <w:rsid w:val="00E32CFC"/>
    <w:rsid w:val="00E33A76"/>
    <w:rsid w:val="00E356F8"/>
    <w:rsid w:val="00E35C7B"/>
    <w:rsid w:val="00E3656F"/>
    <w:rsid w:val="00E365E9"/>
    <w:rsid w:val="00E366FD"/>
    <w:rsid w:val="00E36AEC"/>
    <w:rsid w:val="00E36DC3"/>
    <w:rsid w:val="00E36F15"/>
    <w:rsid w:val="00E3737D"/>
    <w:rsid w:val="00E37619"/>
    <w:rsid w:val="00E407A6"/>
    <w:rsid w:val="00E4095E"/>
    <w:rsid w:val="00E4125F"/>
    <w:rsid w:val="00E41384"/>
    <w:rsid w:val="00E41F00"/>
    <w:rsid w:val="00E42300"/>
    <w:rsid w:val="00E42545"/>
    <w:rsid w:val="00E425B6"/>
    <w:rsid w:val="00E42CF5"/>
    <w:rsid w:val="00E42FF9"/>
    <w:rsid w:val="00E43E83"/>
    <w:rsid w:val="00E441B4"/>
    <w:rsid w:val="00E444D8"/>
    <w:rsid w:val="00E445E2"/>
    <w:rsid w:val="00E44BAC"/>
    <w:rsid w:val="00E44BC0"/>
    <w:rsid w:val="00E45261"/>
    <w:rsid w:val="00E46C5D"/>
    <w:rsid w:val="00E4714C"/>
    <w:rsid w:val="00E50031"/>
    <w:rsid w:val="00E5008C"/>
    <w:rsid w:val="00E507A1"/>
    <w:rsid w:val="00E510A2"/>
    <w:rsid w:val="00E51196"/>
    <w:rsid w:val="00E51AEB"/>
    <w:rsid w:val="00E51E05"/>
    <w:rsid w:val="00E522A7"/>
    <w:rsid w:val="00E52E1C"/>
    <w:rsid w:val="00E53C35"/>
    <w:rsid w:val="00E541E7"/>
    <w:rsid w:val="00E54452"/>
    <w:rsid w:val="00E5494B"/>
    <w:rsid w:val="00E5499B"/>
    <w:rsid w:val="00E54FAC"/>
    <w:rsid w:val="00E55A8E"/>
    <w:rsid w:val="00E55C25"/>
    <w:rsid w:val="00E56572"/>
    <w:rsid w:val="00E57320"/>
    <w:rsid w:val="00E57771"/>
    <w:rsid w:val="00E611A5"/>
    <w:rsid w:val="00E61E0A"/>
    <w:rsid w:val="00E61EA6"/>
    <w:rsid w:val="00E620EC"/>
    <w:rsid w:val="00E6272D"/>
    <w:rsid w:val="00E62ADD"/>
    <w:rsid w:val="00E62EBE"/>
    <w:rsid w:val="00E635AD"/>
    <w:rsid w:val="00E636B1"/>
    <w:rsid w:val="00E6389A"/>
    <w:rsid w:val="00E639B6"/>
    <w:rsid w:val="00E6405E"/>
    <w:rsid w:val="00E642A0"/>
    <w:rsid w:val="00E64E91"/>
    <w:rsid w:val="00E65012"/>
    <w:rsid w:val="00E65E4D"/>
    <w:rsid w:val="00E6601A"/>
    <w:rsid w:val="00E660DE"/>
    <w:rsid w:val="00E664C5"/>
    <w:rsid w:val="00E67102"/>
    <w:rsid w:val="00E671A2"/>
    <w:rsid w:val="00E6728D"/>
    <w:rsid w:val="00E67330"/>
    <w:rsid w:val="00E67C0B"/>
    <w:rsid w:val="00E67F4E"/>
    <w:rsid w:val="00E7082C"/>
    <w:rsid w:val="00E70D14"/>
    <w:rsid w:val="00E72011"/>
    <w:rsid w:val="00E72A17"/>
    <w:rsid w:val="00E73474"/>
    <w:rsid w:val="00E74C8C"/>
    <w:rsid w:val="00E7625A"/>
    <w:rsid w:val="00E76324"/>
    <w:rsid w:val="00E7681F"/>
    <w:rsid w:val="00E76D26"/>
    <w:rsid w:val="00E77024"/>
    <w:rsid w:val="00E77331"/>
    <w:rsid w:val="00E77410"/>
    <w:rsid w:val="00E77865"/>
    <w:rsid w:val="00E80F27"/>
    <w:rsid w:val="00E810F9"/>
    <w:rsid w:val="00E818AD"/>
    <w:rsid w:val="00E8268F"/>
    <w:rsid w:val="00E827FD"/>
    <w:rsid w:val="00E82EB2"/>
    <w:rsid w:val="00E837EC"/>
    <w:rsid w:val="00E83BB1"/>
    <w:rsid w:val="00E840E4"/>
    <w:rsid w:val="00E84DD7"/>
    <w:rsid w:val="00E84E14"/>
    <w:rsid w:val="00E85852"/>
    <w:rsid w:val="00E86389"/>
    <w:rsid w:val="00E868BE"/>
    <w:rsid w:val="00E87C3E"/>
    <w:rsid w:val="00E87ED4"/>
    <w:rsid w:val="00E87F48"/>
    <w:rsid w:val="00E903FC"/>
    <w:rsid w:val="00E90A26"/>
    <w:rsid w:val="00E90E26"/>
    <w:rsid w:val="00E90E41"/>
    <w:rsid w:val="00E91F67"/>
    <w:rsid w:val="00E92190"/>
    <w:rsid w:val="00E931C8"/>
    <w:rsid w:val="00E93AC6"/>
    <w:rsid w:val="00E95AA1"/>
    <w:rsid w:val="00EA0EB5"/>
    <w:rsid w:val="00EA175B"/>
    <w:rsid w:val="00EA3B94"/>
    <w:rsid w:val="00EA42EE"/>
    <w:rsid w:val="00EA4E27"/>
    <w:rsid w:val="00EA5132"/>
    <w:rsid w:val="00EA53A3"/>
    <w:rsid w:val="00EA5929"/>
    <w:rsid w:val="00EA5CD2"/>
    <w:rsid w:val="00EA5FCE"/>
    <w:rsid w:val="00EA6276"/>
    <w:rsid w:val="00EA6C2B"/>
    <w:rsid w:val="00EA7416"/>
    <w:rsid w:val="00EA791E"/>
    <w:rsid w:val="00EB089F"/>
    <w:rsid w:val="00EB09BD"/>
    <w:rsid w:val="00EB0CC8"/>
    <w:rsid w:val="00EB1345"/>
    <w:rsid w:val="00EB1390"/>
    <w:rsid w:val="00EB1686"/>
    <w:rsid w:val="00EB17DB"/>
    <w:rsid w:val="00EB22B7"/>
    <w:rsid w:val="00EB276B"/>
    <w:rsid w:val="00EB2C71"/>
    <w:rsid w:val="00EB4340"/>
    <w:rsid w:val="00EB46E9"/>
    <w:rsid w:val="00EB4714"/>
    <w:rsid w:val="00EB4BA2"/>
    <w:rsid w:val="00EB4BB8"/>
    <w:rsid w:val="00EB556D"/>
    <w:rsid w:val="00EB5A7D"/>
    <w:rsid w:val="00EB6860"/>
    <w:rsid w:val="00EB7EE9"/>
    <w:rsid w:val="00EC2141"/>
    <w:rsid w:val="00EC21CE"/>
    <w:rsid w:val="00EC23CA"/>
    <w:rsid w:val="00EC332B"/>
    <w:rsid w:val="00EC3994"/>
    <w:rsid w:val="00EC43AB"/>
    <w:rsid w:val="00EC473A"/>
    <w:rsid w:val="00EC5694"/>
    <w:rsid w:val="00EC7483"/>
    <w:rsid w:val="00EC76C9"/>
    <w:rsid w:val="00EC7CF1"/>
    <w:rsid w:val="00ED01FB"/>
    <w:rsid w:val="00ED06AE"/>
    <w:rsid w:val="00ED0A15"/>
    <w:rsid w:val="00ED0E44"/>
    <w:rsid w:val="00ED0EBA"/>
    <w:rsid w:val="00ED0F5C"/>
    <w:rsid w:val="00ED21C9"/>
    <w:rsid w:val="00ED2793"/>
    <w:rsid w:val="00ED3B34"/>
    <w:rsid w:val="00ED3C02"/>
    <w:rsid w:val="00ED4F14"/>
    <w:rsid w:val="00ED506E"/>
    <w:rsid w:val="00ED55C0"/>
    <w:rsid w:val="00ED5982"/>
    <w:rsid w:val="00ED64B0"/>
    <w:rsid w:val="00ED67B5"/>
    <w:rsid w:val="00ED682B"/>
    <w:rsid w:val="00ED771A"/>
    <w:rsid w:val="00ED7CBA"/>
    <w:rsid w:val="00ED7E26"/>
    <w:rsid w:val="00ED7E7E"/>
    <w:rsid w:val="00ED7F1B"/>
    <w:rsid w:val="00EE06AB"/>
    <w:rsid w:val="00EE21A3"/>
    <w:rsid w:val="00EE2AD4"/>
    <w:rsid w:val="00EE3955"/>
    <w:rsid w:val="00EE41D5"/>
    <w:rsid w:val="00EE4250"/>
    <w:rsid w:val="00EE5CF9"/>
    <w:rsid w:val="00EE6094"/>
    <w:rsid w:val="00EE66B3"/>
    <w:rsid w:val="00EE78A8"/>
    <w:rsid w:val="00EF0128"/>
    <w:rsid w:val="00EF01FA"/>
    <w:rsid w:val="00EF038E"/>
    <w:rsid w:val="00EF11AF"/>
    <w:rsid w:val="00EF11BF"/>
    <w:rsid w:val="00EF1371"/>
    <w:rsid w:val="00EF14B0"/>
    <w:rsid w:val="00EF162F"/>
    <w:rsid w:val="00EF2AC1"/>
    <w:rsid w:val="00EF2C2C"/>
    <w:rsid w:val="00EF33C7"/>
    <w:rsid w:val="00EF3D6B"/>
    <w:rsid w:val="00EF3E19"/>
    <w:rsid w:val="00EF4F31"/>
    <w:rsid w:val="00EF4FCE"/>
    <w:rsid w:val="00EF5775"/>
    <w:rsid w:val="00EF6D8D"/>
    <w:rsid w:val="00EF6FDA"/>
    <w:rsid w:val="00F002F9"/>
    <w:rsid w:val="00F003B2"/>
    <w:rsid w:val="00F003C7"/>
    <w:rsid w:val="00F004FA"/>
    <w:rsid w:val="00F00DE4"/>
    <w:rsid w:val="00F00E02"/>
    <w:rsid w:val="00F01F3B"/>
    <w:rsid w:val="00F0226D"/>
    <w:rsid w:val="00F02A10"/>
    <w:rsid w:val="00F02C7E"/>
    <w:rsid w:val="00F02FC9"/>
    <w:rsid w:val="00F035D9"/>
    <w:rsid w:val="00F037A4"/>
    <w:rsid w:val="00F049B5"/>
    <w:rsid w:val="00F04D4E"/>
    <w:rsid w:val="00F05B7A"/>
    <w:rsid w:val="00F05E31"/>
    <w:rsid w:val="00F065B1"/>
    <w:rsid w:val="00F067F4"/>
    <w:rsid w:val="00F06B68"/>
    <w:rsid w:val="00F07687"/>
    <w:rsid w:val="00F07A2D"/>
    <w:rsid w:val="00F07B1F"/>
    <w:rsid w:val="00F10B1E"/>
    <w:rsid w:val="00F11B9E"/>
    <w:rsid w:val="00F1200E"/>
    <w:rsid w:val="00F12464"/>
    <w:rsid w:val="00F12625"/>
    <w:rsid w:val="00F129E1"/>
    <w:rsid w:val="00F147C8"/>
    <w:rsid w:val="00F14A0A"/>
    <w:rsid w:val="00F14F97"/>
    <w:rsid w:val="00F152E6"/>
    <w:rsid w:val="00F15395"/>
    <w:rsid w:val="00F155C6"/>
    <w:rsid w:val="00F15DA8"/>
    <w:rsid w:val="00F162E6"/>
    <w:rsid w:val="00F2007B"/>
    <w:rsid w:val="00F201C7"/>
    <w:rsid w:val="00F20B19"/>
    <w:rsid w:val="00F22145"/>
    <w:rsid w:val="00F22497"/>
    <w:rsid w:val="00F2282F"/>
    <w:rsid w:val="00F22C6D"/>
    <w:rsid w:val="00F23390"/>
    <w:rsid w:val="00F263AF"/>
    <w:rsid w:val="00F26AD3"/>
    <w:rsid w:val="00F2723F"/>
    <w:rsid w:val="00F274D0"/>
    <w:rsid w:val="00F276B8"/>
    <w:rsid w:val="00F27C8F"/>
    <w:rsid w:val="00F301CA"/>
    <w:rsid w:val="00F30BB3"/>
    <w:rsid w:val="00F312D5"/>
    <w:rsid w:val="00F31A2C"/>
    <w:rsid w:val="00F31D96"/>
    <w:rsid w:val="00F32749"/>
    <w:rsid w:val="00F33B00"/>
    <w:rsid w:val="00F3415A"/>
    <w:rsid w:val="00F35284"/>
    <w:rsid w:val="00F35F16"/>
    <w:rsid w:val="00F36BD2"/>
    <w:rsid w:val="00F36E48"/>
    <w:rsid w:val="00F36EAB"/>
    <w:rsid w:val="00F37007"/>
    <w:rsid w:val="00F37172"/>
    <w:rsid w:val="00F408D0"/>
    <w:rsid w:val="00F408D7"/>
    <w:rsid w:val="00F40E84"/>
    <w:rsid w:val="00F42440"/>
    <w:rsid w:val="00F424B7"/>
    <w:rsid w:val="00F44013"/>
    <w:rsid w:val="00F4477E"/>
    <w:rsid w:val="00F44C4F"/>
    <w:rsid w:val="00F44EE4"/>
    <w:rsid w:val="00F453BB"/>
    <w:rsid w:val="00F46486"/>
    <w:rsid w:val="00F46BB3"/>
    <w:rsid w:val="00F47D3B"/>
    <w:rsid w:val="00F47D4E"/>
    <w:rsid w:val="00F5019D"/>
    <w:rsid w:val="00F505B7"/>
    <w:rsid w:val="00F506BD"/>
    <w:rsid w:val="00F51C70"/>
    <w:rsid w:val="00F52128"/>
    <w:rsid w:val="00F52222"/>
    <w:rsid w:val="00F5251E"/>
    <w:rsid w:val="00F52AC0"/>
    <w:rsid w:val="00F549EF"/>
    <w:rsid w:val="00F55367"/>
    <w:rsid w:val="00F55BFB"/>
    <w:rsid w:val="00F55FC5"/>
    <w:rsid w:val="00F5633D"/>
    <w:rsid w:val="00F563C9"/>
    <w:rsid w:val="00F56CAB"/>
    <w:rsid w:val="00F57FC7"/>
    <w:rsid w:val="00F600D4"/>
    <w:rsid w:val="00F60FB1"/>
    <w:rsid w:val="00F60FEF"/>
    <w:rsid w:val="00F6133E"/>
    <w:rsid w:val="00F61631"/>
    <w:rsid w:val="00F61645"/>
    <w:rsid w:val="00F61C3D"/>
    <w:rsid w:val="00F6304D"/>
    <w:rsid w:val="00F657FD"/>
    <w:rsid w:val="00F65A98"/>
    <w:rsid w:val="00F661A0"/>
    <w:rsid w:val="00F6653B"/>
    <w:rsid w:val="00F66F5E"/>
    <w:rsid w:val="00F678A0"/>
    <w:rsid w:val="00F67B9E"/>
    <w:rsid w:val="00F67D8F"/>
    <w:rsid w:val="00F7061E"/>
    <w:rsid w:val="00F70DA2"/>
    <w:rsid w:val="00F71035"/>
    <w:rsid w:val="00F71623"/>
    <w:rsid w:val="00F71739"/>
    <w:rsid w:val="00F71BCA"/>
    <w:rsid w:val="00F71FF8"/>
    <w:rsid w:val="00F72734"/>
    <w:rsid w:val="00F72F3C"/>
    <w:rsid w:val="00F73D68"/>
    <w:rsid w:val="00F75F67"/>
    <w:rsid w:val="00F763BE"/>
    <w:rsid w:val="00F768CB"/>
    <w:rsid w:val="00F76946"/>
    <w:rsid w:val="00F77072"/>
    <w:rsid w:val="00F77168"/>
    <w:rsid w:val="00F8021C"/>
    <w:rsid w:val="00F802BE"/>
    <w:rsid w:val="00F80D2B"/>
    <w:rsid w:val="00F80F57"/>
    <w:rsid w:val="00F831B5"/>
    <w:rsid w:val="00F834B7"/>
    <w:rsid w:val="00F86024"/>
    <w:rsid w:val="00F8611A"/>
    <w:rsid w:val="00F866E8"/>
    <w:rsid w:val="00F867DF"/>
    <w:rsid w:val="00F86ADD"/>
    <w:rsid w:val="00F879BD"/>
    <w:rsid w:val="00F87ED1"/>
    <w:rsid w:val="00F906FD"/>
    <w:rsid w:val="00F90848"/>
    <w:rsid w:val="00F9110F"/>
    <w:rsid w:val="00F91DFB"/>
    <w:rsid w:val="00F92199"/>
    <w:rsid w:val="00F9249F"/>
    <w:rsid w:val="00F92A87"/>
    <w:rsid w:val="00F92BF2"/>
    <w:rsid w:val="00F93050"/>
    <w:rsid w:val="00F931AB"/>
    <w:rsid w:val="00F9355F"/>
    <w:rsid w:val="00F940AB"/>
    <w:rsid w:val="00F94C00"/>
    <w:rsid w:val="00F9503A"/>
    <w:rsid w:val="00F957E8"/>
    <w:rsid w:val="00F9588B"/>
    <w:rsid w:val="00F966AA"/>
    <w:rsid w:val="00F96E57"/>
    <w:rsid w:val="00FA089C"/>
    <w:rsid w:val="00FA15F8"/>
    <w:rsid w:val="00FA1C53"/>
    <w:rsid w:val="00FA2587"/>
    <w:rsid w:val="00FA258F"/>
    <w:rsid w:val="00FA27C2"/>
    <w:rsid w:val="00FA2A0D"/>
    <w:rsid w:val="00FA3224"/>
    <w:rsid w:val="00FA36C4"/>
    <w:rsid w:val="00FA48F8"/>
    <w:rsid w:val="00FA4ED6"/>
    <w:rsid w:val="00FA5128"/>
    <w:rsid w:val="00FA5334"/>
    <w:rsid w:val="00FA5E2C"/>
    <w:rsid w:val="00FA5E72"/>
    <w:rsid w:val="00FA628B"/>
    <w:rsid w:val="00FA72A7"/>
    <w:rsid w:val="00FA7DC4"/>
    <w:rsid w:val="00FB0DFA"/>
    <w:rsid w:val="00FB1C9F"/>
    <w:rsid w:val="00FB245C"/>
    <w:rsid w:val="00FB270B"/>
    <w:rsid w:val="00FB2EAE"/>
    <w:rsid w:val="00FB3A17"/>
    <w:rsid w:val="00FB3A22"/>
    <w:rsid w:val="00FB3E46"/>
    <w:rsid w:val="00FB3FFC"/>
    <w:rsid w:val="00FB42D4"/>
    <w:rsid w:val="00FB50BD"/>
    <w:rsid w:val="00FB5906"/>
    <w:rsid w:val="00FB5F01"/>
    <w:rsid w:val="00FB65DB"/>
    <w:rsid w:val="00FB6768"/>
    <w:rsid w:val="00FB6CE1"/>
    <w:rsid w:val="00FB6F30"/>
    <w:rsid w:val="00FB762F"/>
    <w:rsid w:val="00FC05D7"/>
    <w:rsid w:val="00FC0B7D"/>
    <w:rsid w:val="00FC1401"/>
    <w:rsid w:val="00FC1D29"/>
    <w:rsid w:val="00FC2AED"/>
    <w:rsid w:val="00FC2CCA"/>
    <w:rsid w:val="00FC42C2"/>
    <w:rsid w:val="00FC43DA"/>
    <w:rsid w:val="00FC4690"/>
    <w:rsid w:val="00FC48E2"/>
    <w:rsid w:val="00FC4FC6"/>
    <w:rsid w:val="00FC5CC5"/>
    <w:rsid w:val="00FC6D56"/>
    <w:rsid w:val="00FC6E76"/>
    <w:rsid w:val="00FC6F46"/>
    <w:rsid w:val="00FC71CA"/>
    <w:rsid w:val="00FD073C"/>
    <w:rsid w:val="00FD1EF1"/>
    <w:rsid w:val="00FD20E7"/>
    <w:rsid w:val="00FD2835"/>
    <w:rsid w:val="00FD2A01"/>
    <w:rsid w:val="00FD2E48"/>
    <w:rsid w:val="00FD30EA"/>
    <w:rsid w:val="00FD3119"/>
    <w:rsid w:val="00FD3636"/>
    <w:rsid w:val="00FD3FAE"/>
    <w:rsid w:val="00FD4E04"/>
    <w:rsid w:val="00FD5CCB"/>
    <w:rsid w:val="00FD5DDE"/>
    <w:rsid w:val="00FD5EA7"/>
    <w:rsid w:val="00FD60B6"/>
    <w:rsid w:val="00FD72BD"/>
    <w:rsid w:val="00FD74FC"/>
    <w:rsid w:val="00FD784B"/>
    <w:rsid w:val="00FE007E"/>
    <w:rsid w:val="00FE08D1"/>
    <w:rsid w:val="00FE181C"/>
    <w:rsid w:val="00FE1CCD"/>
    <w:rsid w:val="00FE25C6"/>
    <w:rsid w:val="00FE2735"/>
    <w:rsid w:val="00FE3081"/>
    <w:rsid w:val="00FE39F6"/>
    <w:rsid w:val="00FE3D1E"/>
    <w:rsid w:val="00FE3EDB"/>
    <w:rsid w:val="00FE4723"/>
    <w:rsid w:val="00FE4A0D"/>
    <w:rsid w:val="00FE58DE"/>
    <w:rsid w:val="00FE5B02"/>
    <w:rsid w:val="00FE5DB6"/>
    <w:rsid w:val="00FE6667"/>
    <w:rsid w:val="00FE6939"/>
    <w:rsid w:val="00FE6D76"/>
    <w:rsid w:val="00FF0040"/>
    <w:rsid w:val="00FF007E"/>
    <w:rsid w:val="00FF0252"/>
    <w:rsid w:val="00FF03B2"/>
    <w:rsid w:val="00FF04AF"/>
    <w:rsid w:val="00FF1498"/>
    <w:rsid w:val="00FF1D59"/>
    <w:rsid w:val="00FF29C2"/>
    <w:rsid w:val="00FF2A4B"/>
    <w:rsid w:val="00FF2CE3"/>
    <w:rsid w:val="00FF379C"/>
    <w:rsid w:val="00FF3C29"/>
    <w:rsid w:val="00FF5225"/>
    <w:rsid w:val="00FF67C1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0C3A543-6BDB-4E15-8AA7-573220E3A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32C1F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7358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447358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CD8C8" w:themeColor="accent1" w:themeTint="66"/>
        <w:left w:val="single" w:sz="4" w:space="0" w:color="BCD8C8" w:themeColor="accent1" w:themeTint="66"/>
        <w:bottom w:val="single" w:sz="4" w:space="0" w:color="BCD8C8" w:themeColor="accent1" w:themeTint="66"/>
        <w:right w:val="single" w:sz="4" w:space="0" w:color="BCD8C8" w:themeColor="accent1" w:themeTint="66"/>
        <w:insideH w:val="single" w:sz="4" w:space="0" w:color="BCD8C8" w:themeColor="accent1" w:themeTint="66"/>
        <w:insideV w:val="single" w:sz="4" w:space="0" w:color="BCD8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BC4A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4A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77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C77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C7741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77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7741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902D3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A63B94"/>
    <w:pPr>
      <w:suppressAutoHyphens/>
      <w:spacing w:after="600"/>
    </w:pPr>
    <w:rPr>
      <w:shd w:val="clear" w:color="auto" w:fill="FFFFFF"/>
    </w:rPr>
  </w:style>
  <w:style w:type="character" w:customStyle="1" w:styleId="TytuinfomacjisygnalnejZnak">
    <w:name w:val="Tytuł infomacji sygnalnej Znak"/>
    <w:basedOn w:val="Domylnaczcionkaakapitu"/>
    <w:link w:val="Tytuinfomacjisygnalnej"/>
    <w:rsid w:val="00A63B94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Lead">
    <w:name w:val="Lead"/>
    <w:basedOn w:val="LID"/>
    <w:link w:val="LeadZnak"/>
    <w:qFormat/>
    <w:rsid w:val="00A63B94"/>
    <w:pPr>
      <w:spacing w:before="360"/>
    </w:pPr>
  </w:style>
  <w:style w:type="character" w:customStyle="1" w:styleId="LeadZnak">
    <w:name w:val="Lead Znak"/>
    <w:basedOn w:val="Domylnaczcionkaakapitu"/>
    <w:link w:val="Lead"/>
    <w:rsid w:val="00A63B94"/>
    <w:rPr>
      <w:rFonts w:ascii="Fira Sans" w:hAnsi="Fira Sans"/>
      <w:b/>
      <w:noProof/>
      <w:sz w:val="19"/>
      <w:szCs w:val="19"/>
      <w:lang w:eastAsia="pl-PL"/>
    </w:rPr>
  </w:style>
  <w:style w:type="paragraph" w:customStyle="1" w:styleId="Ikonawskanika">
    <w:name w:val="Ikona wskaźnika"/>
    <w:basedOn w:val="Normalny"/>
    <w:link w:val="IkonawskanikaZnak"/>
    <w:qFormat/>
    <w:rsid w:val="0002089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02089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02089F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02089F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02089F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02089F"/>
    <w:rPr>
      <w:rFonts w:ascii="Fira Sans" w:hAnsi="Fira Sans"/>
      <w:color w:val="FFFFFF" w:themeColor="background1"/>
      <w:sz w:val="20"/>
    </w:rPr>
  </w:style>
  <w:style w:type="character" w:customStyle="1" w:styleId="PrzypisZnak">
    <w:name w:val="Przypis Znak"/>
    <w:basedOn w:val="TekstprzypisudolnegoZnak"/>
    <w:link w:val="Przypis"/>
    <w:rsid w:val="0006440C"/>
    <w:rPr>
      <w:rFonts w:ascii="Fira Sans" w:hAnsi="Fira Sans"/>
      <w:sz w:val="19"/>
      <w:szCs w:val="19"/>
      <w:lang w:val="en-GB"/>
    </w:rPr>
  </w:style>
  <w:style w:type="paragraph" w:customStyle="1" w:styleId="Przypis">
    <w:name w:val="Przypis"/>
    <w:basedOn w:val="Tekstprzypisudolnego"/>
    <w:link w:val="PrzypisZnak"/>
    <w:qFormat/>
    <w:rsid w:val="0006440C"/>
    <w:rPr>
      <w:sz w:val="19"/>
      <w:szCs w:val="19"/>
      <w:shd w:val="clear" w:color="auto" w:fill="FFFFFF"/>
      <w:lang w:val="en-GB"/>
    </w:rPr>
  </w:style>
  <w:style w:type="paragraph" w:customStyle="1" w:styleId="Tytutablicy">
    <w:name w:val="Tytuł tablicy"/>
    <w:basedOn w:val="Nagwek1"/>
    <w:link w:val="TytutablicyZnak"/>
    <w:qFormat/>
    <w:rsid w:val="0006440C"/>
    <w:pPr>
      <w:spacing w:before="360"/>
    </w:pPr>
    <w:rPr>
      <w:rFonts w:ascii="Fira Sans" w:hAnsi="Fira Sans"/>
      <w:b/>
      <w:color w:val="000000" w:themeColor="text1"/>
      <w:szCs w:val="19"/>
    </w:rPr>
  </w:style>
  <w:style w:type="character" w:customStyle="1" w:styleId="TytutablicyZnak">
    <w:name w:val="Tytuł tablicy Znak"/>
    <w:basedOn w:val="Nagwek1Znak"/>
    <w:link w:val="Tytutablicy"/>
    <w:rsid w:val="0006440C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ytuwykresu0">
    <w:name w:val="Tytuł wykresu"/>
    <w:basedOn w:val="Nagwek1"/>
    <w:link w:val="TytuwykresuZnak"/>
    <w:qFormat/>
    <w:rsid w:val="00592751"/>
    <w:pPr>
      <w:spacing w:before="360"/>
    </w:pPr>
    <w:rPr>
      <w:b/>
      <w:noProof/>
    </w:rPr>
  </w:style>
  <w:style w:type="character" w:customStyle="1" w:styleId="TytuwykresuZnak">
    <w:name w:val="Tytuł wykresu Znak"/>
    <w:basedOn w:val="Nagwek1Znak"/>
    <w:link w:val="Tytuwykresu0"/>
    <w:rsid w:val="00592751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F594B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8A3047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8B42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image" Target="media/image5.png"/><Relationship Id="rId26" Type="http://schemas.openxmlformats.org/officeDocument/2006/relationships/hyperlink" Target="https://dbw.stat.gov.pl/dashboard/117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webSettings" Target="webSettings.xml"/><Relationship Id="rId12" Type="http://schemas.openxmlformats.org/officeDocument/2006/relationships/chart" Target="charts/chart3.xml"/><Relationship Id="rId17" Type="http://schemas.openxmlformats.org/officeDocument/2006/relationships/image" Target="media/image4.png"/><Relationship Id="rId25" Type="http://schemas.openxmlformats.org/officeDocument/2006/relationships/hyperlink" Target="https://stat.gov.pl/obszary-tematyczne/ceny-handel/handel/handel-zagraniczny-2020-polska-w-swiecie,6,14.htm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7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24" Type="http://schemas.openxmlformats.org/officeDocument/2006/relationships/hyperlink" Target="https://stat.gov.pl/obszary-tematyczne/roczniki-statystyczne/roczniki-statystyczne/rocznik-statystyczny-handlu-zagranicznego-2024,9,18.html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yperlink" Target="https://stat.gov.pl/obszary-tematyczne/ceny-handel/handel/handel-zagraniczny-ceny-w-handlu-zagranicznym,6,15.html" TargetMode="External"/><Relationship Id="rId28" Type="http://schemas.openxmlformats.org/officeDocument/2006/relationships/header" Target="header3.xml"/><Relationship Id="rId10" Type="http://schemas.openxmlformats.org/officeDocument/2006/relationships/chart" Target="charts/chart1.xml"/><Relationship Id="rId19" Type="http://schemas.openxmlformats.org/officeDocument/2006/relationships/image" Target="media/image6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9.png"/><Relationship Id="rId27" Type="http://schemas.openxmlformats.org/officeDocument/2006/relationships/hyperlink" Target="http://stat.gov.pl/banki-i-bazy-danych/handel-zagraniczny/" TargetMode="Externa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tejakA\AppData\Local\Microsoft\Windows\INetCache\Content.Outlook\AA6PCMIA\Dynamika%20do%20wykresu_czysty%20miesi&#261;c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II\Towary%20SITC_LL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II\Towary%20SITC_LL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4837707786526683E-2"/>
          <c:y val="2.0856299212598427E-2"/>
          <c:w val="0.93405118110236218"/>
          <c:h val="0.76024861475648875"/>
        </c:manualLayout>
      </c:layout>
      <c:lineChart>
        <c:grouping val="standard"/>
        <c:varyColors val="0"/>
        <c:ser>
          <c:idx val="0"/>
          <c:order val="0"/>
          <c:tx>
            <c:strRef>
              <c:f>Arkusz1!$A$3</c:f>
              <c:strCache>
                <c:ptCount val="1"/>
                <c:pt idx="0">
                  <c:v> Eksport  </c:v>
                </c:pt>
              </c:strCache>
            </c:strRef>
          </c:tx>
          <c:spPr>
            <a:ln w="22225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cat>
            <c:multiLvlStrRef>
              <c:f>Arkusz1!$B$1:$AA$2</c:f>
              <c:multiLvlStrCache>
                <c:ptCount val="26"/>
                <c:lvl>
                  <c:pt idx="0">
                    <c:v>01</c:v>
                  </c:pt>
                  <c:pt idx="1">
                    <c:v>02</c:v>
                  </c:pt>
                  <c:pt idx="2">
                    <c:v>03</c:v>
                  </c:pt>
                  <c:pt idx="3">
                    <c:v>04</c:v>
                  </c:pt>
                  <c:pt idx="4">
                    <c:v>05</c:v>
                  </c:pt>
                  <c:pt idx="5">
                    <c:v>06</c:v>
                  </c:pt>
                  <c:pt idx="6">
                    <c:v>07</c:v>
                  </c:pt>
                  <c:pt idx="7">
                    <c:v>08</c:v>
                  </c:pt>
                  <c:pt idx="8">
                    <c:v>09</c:v>
                  </c:pt>
                  <c:pt idx="9">
                    <c:v>10</c:v>
                  </c:pt>
                  <c:pt idx="10">
                    <c:v>11</c:v>
                  </c:pt>
                  <c:pt idx="11">
                    <c:v>12</c:v>
                  </c:pt>
                  <c:pt idx="12">
                    <c:v>01</c:v>
                  </c:pt>
                  <c:pt idx="13">
                    <c:v>02</c:v>
                  </c:pt>
                  <c:pt idx="14">
                    <c:v>03</c:v>
                  </c:pt>
                  <c:pt idx="15">
                    <c:v>04</c:v>
                  </c:pt>
                  <c:pt idx="16">
                    <c:v>05</c:v>
                  </c:pt>
                  <c:pt idx="17">
                    <c:v>06</c:v>
                  </c:pt>
                  <c:pt idx="18">
                    <c:v>07</c:v>
                  </c:pt>
                  <c:pt idx="19">
                    <c:v>08</c:v>
                  </c:pt>
                  <c:pt idx="20">
                    <c:v>09</c:v>
                  </c:pt>
                  <c:pt idx="21">
                    <c:v>10</c:v>
                  </c:pt>
                  <c:pt idx="22">
                    <c:v>11</c:v>
                  </c:pt>
                  <c:pt idx="23">
                    <c:v>12</c:v>
                  </c:pt>
                  <c:pt idx="24">
                    <c:v>01</c:v>
                  </c:pt>
                  <c:pt idx="25">
                    <c:v>02</c:v>
                  </c:pt>
                </c:lvl>
                <c:lvl>
                  <c:pt idx="0">
                    <c:v>2023</c:v>
                  </c:pt>
                  <c:pt idx="12">
                    <c:v>2024</c:v>
                  </c:pt>
                  <c:pt idx="24">
                    <c:v>2025</c:v>
                  </c:pt>
                </c:lvl>
              </c:multiLvlStrCache>
            </c:multiLvlStrRef>
          </c:cat>
          <c:val>
            <c:numRef>
              <c:f>Arkusz1!$B$3:$AA$3</c:f>
              <c:numCache>
                <c:formatCode>#\ ##0.0</c:formatCode>
                <c:ptCount val="26"/>
                <c:pt idx="0">
                  <c:v>118.7</c:v>
                </c:pt>
                <c:pt idx="1">
                  <c:v>114.8</c:v>
                </c:pt>
                <c:pt idx="2">
                  <c:v>114.7</c:v>
                </c:pt>
                <c:pt idx="3">
                  <c:v>102.3</c:v>
                </c:pt>
                <c:pt idx="4">
                  <c:v>100.8</c:v>
                </c:pt>
                <c:pt idx="5">
                  <c:v>99.6</c:v>
                </c:pt>
                <c:pt idx="6">
                  <c:v>94</c:v>
                </c:pt>
                <c:pt idx="7">
                  <c:v>91.8</c:v>
                </c:pt>
                <c:pt idx="8">
                  <c:v>92</c:v>
                </c:pt>
                <c:pt idx="9">
                  <c:v>96.5</c:v>
                </c:pt>
                <c:pt idx="10">
                  <c:v>89.1</c:v>
                </c:pt>
                <c:pt idx="11">
                  <c:v>88</c:v>
                </c:pt>
                <c:pt idx="12" formatCode="0.0">
                  <c:v>90.4</c:v>
                </c:pt>
                <c:pt idx="13" formatCode="0.0">
                  <c:v>92.8</c:v>
                </c:pt>
                <c:pt idx="14" formatCode="0.0">
                  <c:v>83.6</c:v>
                </c:pt>
                <c:pt idx="15" formatCode="0.0">
                  <c:v>99.1</c:v>
                </c:pt>
                <c:pt idx="16" formatCode="0.0">
                  <c:v>89.1</c:v>
                </c:pt>
                <c:pt idx="17" formatCode="0.0">
                  <c:v>91.8</c:v>
                </c:pt>
                <c:pt idx="18" formatCode="0.0">
                  <c:v>101.4</c:v>
                </c:pt>
                <c:pt idx="19" formatCode="0.0">
                  <c:v>94.8</c:v>
                </c:pt>
                <c:pt idx="20" formatCode="0.0">
                  <c:v>95.5</c:v>
                </c:pt>
                <c:pt idx="21" formatCode="0.0">
                  <c:v>96.8</c:v>
                </c:pt>
                <c:pt idx="22" formatCode="0.0">
                  <c:v>95.2</c:v>
                </c:pt>
                <c:pt idx="23" formatCode="0.0">
                  <c:v>97.2</c:v>
                </c:pt>
                <c:pt idx="24" formatCode="0.0">
                  <c:v>99.1</c:v>
                </c:pt>
                <c:pt idx="25" formatCode="0.0">
                  <c:v>91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9F6A-4A55-9B9B-149AA0001449}"/>
            </c:ext>
          </c:extLst>
        </c:ser>
        <c:ser>
          <c:idx val="1"/>
          <c:order val="1"/>
          <c:tx>
            <c:strRef>
              <c:f>Arkusz1!$A$4</c:f>
              <c:strCache>
                <c:ptCount val="1"/>
                <c:pt idx="0">
                  <c:v> Import   </c:v>
                </c:pt>
              </c:strCache>
            </c:strRef>
          </c:tx>
          <c:spPr>
            <a:ln w="22225" cap="rnd">
              <a:solidFill>
                <a:srgbClr val="BED600"/>
              </a:solidFill>
              <a:round/>
            </a:ln>
            <a:effectLst/>
          </c:spPr>
          <c:marker>
            <c:symbol val="none"/>
          </c:marker>
          <c:cat>
            <c:multiLvlStrRef>
              <c:f>Arkusz1!$B$1:$AA$2</c:f>
              <c:multiLvlStrCache>
                <c:ptCount val="26"/>
                <c:lvl>
                  <c:pt idx="0">
                    <c:v>01</c:v>
                  </c:pt>
                  <c:pt idx="1">
                    <c:v>02</c:v>
                  </c:pt>
                  <c:pt idx="2">
                    <c:v>03</c:v>
                  </c:pt>
                  <c:pt idx="3">
                    <c:v>04</c:v>
                  </c:pt>
                  <c:pt idx="4">
                    <c:v>05</c:v>
                  </c:pt>
                  <c:pt idx="5">
                    <c:v>06</c:v>
                  </c:pt>
                  <c:pt idx="6">
                    <c:v>07</c:v>
                  </c:pt>
                  <c:pt idx="7">
                    <c:v>08</c:v>
                  </c:pt>
                  <c:pt idx="8">
                    <c:v>09</c:v>
                  </c:pt>
                  <c:pt idx="9">
                    <c:v>10</c:v>
                  </c:pt>
                  <c:pt idx="10">
                    <c:v>11</c:v>
                  </c:pt>
                  <c:pt idx="11">
                    <c:v>12</c:v>
                  </c:pt>
                  <c:pt idx="12">
                    <c:v>01</c:v>
                  </c:pt>
                  <c:pt idx="13">
                    <c:v>02</c:v>
                  </c:pt>
                  <c:pt idx="14">
                    <c:v>03</c:v>
                  </c:pt>
                  <c:pt idx="15">
                    <c:v>04</c:v>
                  </c:pt>
                  <c:pt idx="16">
                    <c:v>05</c:v>
                  </c:pt>
                  <c:pt idx="17">
                    <c:v>06</c:v>
                  </c:pt>
                  <c:pt idx="18">
                    <c:v>07</c:v>
                  </c:pt>
                  <c:pt idx="19">
                    <c:v>08</c:v>
                  </c:pt>
                  <c:pt idx="20">
                    <c:v>09</c:v>
                  </c:pt>
                  <c:pt idx="21">
                    <c:v>10</c:v>
                  </c:pt>
                  <c:pt idx="22">
                    <c:v>11</c:v>
                  </c:pt>
                  <c:pt idx="23">
                    <c:v>12</c:v>
                  </c:pt>
                  <c:pt idx="24">
                    <c:v>01</c:v>
                  </c:pt>
                  <c:pt idx="25">
                    <c:v>02</c:v>
                  </c:pt>
                </c:lvl>
                <c:lvl>
                  <c:pt idx="0">
                    <c:v>2023</c:v>
                  </c:pt>
                  <c:pt idx="12">
                    <c:v>2024</c:v>
                  </c:pt>
                  <c:pt idx="24">
                    <c:v>2025</c:v>
                  </c:pt>
                </c:lvl>
              </c:multiLvlStrCache>
            </c:multiLvlStrRef>
          </c:cat>
          <c:val>
            <c:numRef>
              <c:f>Arkusz1!$B$4:$AA$4</c:f>
              <c:numCache>
                <c:formatCode>#\ ##0.0</c:formatCode>
                <c:ptCount val="26"/>
                <c:pt idx="0">
                  <c:v>115</c:v>
                </c:pt>
                <c:pt idx="1">
                  <c:v>106.5</c:v>
                </c:pt>
                <c:pt idx="2">
                  <c:v>97.8</c:v>
                </c:pt>
                <c:pt idx="3">
                  <c:v>92</c:v>
                </c:pt>
                <c:pt idx="4">
                  <c:v>93.2</c:v>
                </c:pt>
                <c:pt idx="5">
                  <c:v>91</c:v>
                </c:pt>
                <c:pt idx="6">
                  <c:v>87.8</c:v>
                </c:pt>
                <c:pt idx="7">
                  <c:v>84.3</c:v>
                </c:pt>
                <c:pt idx="8">
                  <c:v>82.6</c:v>
                </c:pt>
                <c:pt idx="9">
                  <c:v>87.8</c:v>
                </c:pt>
                <c:pt idx="10">
                  <c:v>87.4</c:v>
                </c:pt>
                <c:pt idx="11">
                  <c:v>81.099999999999994</c:v>
                </c:pt>
                <c:pt idx="12" formatCode="0.0">
                  <c:v>87.9</c:v>
                </c:pt>
                <c:pt idx="13" formatCode="0.0">
                  <c:v>93.5</c:v>
                </c:pt>
                <c:pt idx="14" formatCode="0.0">
                  <c:v>84.7</c:v>
                </c:pt>
                <c:pt idx="15" formatCode="0.0">
                  <c:v>99.1</c:v>
                </c:pt>
                <c:pt idx="16" formatCode="0.0">
                  <c:v>92.7</c:v>
                </c:pt>
                <c:pt idx="17" formatCode="0.0">
                  <c:v>97.7</c:v>
                </c:pt>
                <c:pt idx="18" formatCode="0.0">
                  <c:v>104.9</c:v>
                </c:pt>
                <c:pt idx="19" formatCode="0.0">
                  <c:v>100.7</c:v>
                </c:pt>
                <c:pt idx="20" formatCode="0.0">
                  <c:v>98.5</c:v>
                </c:pt>
                <c:pt idx="21" formatCode="0.0">
                  <c:v>100.2</c:v>
                </c:pt>
                <c:pt idx="22" formatCode="0.0">
                  <c:v>97.4</c:v>
                </c:pt>
                <c:pt idx="23" formatCode="0.0">
                  <c:v>100.6</c:v>
                </c:pt>
                <c:pt idx="24" formatCode="0.0">
                  <c:v>106.1</c:v>
                </c:pt>
                <c:pt idx="25" formatCode="0.0">
                  <c:v>96.2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9F6A-4A55-9B9B-149AA00014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35319664"/>
        <c:axId val="-135320752"/>
      </c:lineChart>
      <c:catAx>
        <c:axId val="-1353196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Myriad Pro SemiCond" panose="020B0503030403020204" pitchFamily="34" charset="0"/>
                <a:ea typeface="+mn-ea"/>
                <a:cs typeface="+mn-cs"/>
              </a:defRPr>
            </a:pPr>
            <a:endParaRPr lang="pl-PL"/>
          </a:p>
        </c:txPr>
        <c:crossAx val="-135320752"/>
        <c:crossesAt val="100"/>
        <c:auto val="1"/>
        <c:lblAlgn val="ctr"/>
        <c:lblOffset val="100"/>
        <c:noMultiLvlLbl val="0"/>
      </c:catAx>
      <c:valAx>
        <c:axId val="-135320752"/>
        <c:scaling>
          <c:orientation val="minMax"/>
          <c:max val="120"/>
          <c:min val="80"/>
        </c:scaling>
        <c:delete val="0"/>
        <c:axPos val="l"/>
        <c:majorGridlines>
          <c:spPr>
            <a:ln w="1905" cap="flat" cmpd="sng" algn="ctr">
              <a:solidFill>
                <a:schemeClr val="tx1">
                  <a:lumMod val="50000"/>
                  <a:lumOff val="50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Myriad Pro SemiCond" panose="020B0503030403020204" pitchFamily="34" charset="0"/>
                <a:ea typeface="+mn-ea"/>
                <a:cs typeface="+mn-cs"/>
              </a:defRPr>
            </a:pPr>
            <a:endParaRPr lang="pl-PL"/>
          </a:p>
        </c:txPr>
        <c:crossAx val="-1353196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2556342957130352"/>
          <c:y val="0.95407480314960635"/>
          <c:w val="0.34331758530183726"/>
          <c:h val="4.592519685039370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/>
              </a:solidFill>
              <a:latin typeface="Myriad Pro SemiCond" panose="020B05030304030202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7445097292949334"/>
          <c:y val="5.0767914677923555E-2"/>
          <c:w val="0.48722571294749772"/>
          <c:h val="0.83761971524905354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001D77"/>
            </a:solidFill>
            <a:ln w="9525" cap="flat" cmpd="sng" algn="ctr">
              <a:noFill/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Arkusz1!$B$3:$K$3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Arkusz1!$B$4:$K$4</c:f>
              <c:numCache>
                <c:formatCode>0.0</c:formatCode>
                <c:ptCount val="10"/>
                <c:pt idx="0">
                  <c:v>0.3</c:v>
                </c:pt>
                <c:pt idx="1">
                  <c:v>17.2</c:v>
                </c:pt>
                <c:pt idx="2">
                  <c:v>36.700000000000003</c:v>
                </c:pt>
                <c:pt idx="3">
                  <c:v>16.7</c:v>
                </c:pt>
                <c:pt idx="4">
                  <c:v>9.3000000000000007</c:v>
                </c:pt>
                <c:pt idx="5">
                  <c:v>0.3</c:v>
                </c:pt>
                <c:pt idx="6">
                  <c:v>2.5</c:v>
                </c:pt>
                <c:pt idx="7">
                  <c:v>1.9</c:v>
                </c:pt>
                <c:pt idx="8">
                  <c:v>1.9</c:v>
                </c:pt>
                <c:pt idx="9">
                  <c:v>13.2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073-4B62-A174-EC59E077BE4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22"/>
        <c:axId val="-135323472"/>
        <c:axId val="-135316400"/>
      </c:barChart>
      <c:catAx>
        <c:axId val="-13532347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35316400"/>
        <c:crossesAt val="0"/>
        <c:auto val="1"/>
        <c:lblAlgn val="ctr"/>
        <c:lblOffset val="100"/>
        <c:noMultiLvlLbl val="0"/>
      </c:catAx>
      <c:valAx>
        <c:axId val="-135316400"/>
        <c:scaling>
          <c:orientation val="minMax"/>
          <c:max val="40"/>
        </c:scaling>
        <c:delete val="0"/>
        <c:axPos val="b"/>
        <c:majorGridlines>
          <c:spPr>
            <a:ln w="3175" cap="flat" cmpd="sng" algn="ctr">
              <a:solidFill>
                <a:schemeClr val="tx1">
                  <a:alpha val="30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 baseline="0">
                    <a:solidFill>
                      <a:sysClr val="windowText" lastClr="000000"/>
                    </a:solidFill>
                  </a:rPr>
                  <a:t>%</a:t>
                </a:r>
              </a:p>
            </c:rich>
          </c:tx>
          <c:layout>
            <c:manualLayout>
              <c:xMode val="edge"/>
              <c:yMode val="edge"/>
              <c:x val="0.96724020608535044"/>
              <c:y val="0.9071893859194980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pl-PL"/>
            </a:p>
          </c:txPr>
        </c:title>
        <c:numFmt formatCode="General" sourceLinked="0"/>
        <c:majorTickMark val="out"/>
        <c:minorTickMark val="none"/>
        <c:tickLblPos val="nextTo"/>
        <c:spPr>
          <a:solidFill>
            <a:schemeClr val="bg1"/>
          </a:solidFill>
          <a:ln w="6350">
            <a:solidFill>
              <a:schemeClr val="tx1">
                <a:alpha val="30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-135323472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7606205626241616"/>
          <c:y val="4.5905052447426063E-2"/>
          <c:w val="0.48694860987473382"/>
          <c:h val="0.86894814010603183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Arkusz1!$B$26:$K$26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Arkusz1!$B$27:$K$27</c:f>
              <c:numCache>
                <c:formatCode>0.0</c:formatCode>
                <c:ptCount val="10"/>
                <c:pt idx="0">
                  <c:v>2.6</c:v>
                </c:pt>
                <c:pt idx="1">
                  <c:v>15.2</c:v>
                </c:pt>
                <c:pt idx="2">
                  <c:v>33.799999999999997</c:v>
                </c:pt>
                <c:pt idx="3">
                  <c:v>14.2</c:v>
                </c:pt>
                <c:pt idx="4">
                  <c:v>14.5</c:v>
                </c:pt>
                <c:pt idx="5">
                  <c:v>0.5</c:v>
                </c:pt>
                <c:pt idx="6">
                  <c:v>7</c:v>
                </c:pt>
                <c:pt idx="7">
                  <c:v>2.7</c:v>
                </c:pt>
                <c:pt idx="8">
                  <c:v>0.9</c:v>
                </c:pt>
                <c:pt idx="9">
                  <c:v>8.6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7D0-4AC9-B3FC-CC412326BC3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22"/>
        <c:axId val="-135319120"/>
        <c:axId val="-135318576"/>
      </c:barChart>
      <c:catAx>
        <c:axId val="-13531912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35318576"/>
        <c:crossesAt val="0"/>
        <c:auto val="1"/>
        <c:lblAlgn val="ctr"/>
        <c:lblOffset val="100"/>
        <c:noMultiLvlLbl val="0"/>
      </c:catAx>
      <c:valAx>
        <c:axId val="-135318576"/>
        <c:scaling>
          <c:orientation val="minMax"/>
          <c:max val="40"/>
          <c:min val="0"/>
        </c:scaling>
        <c:delete val="0"/>
        <c:axPos val="b"/>
        <c:majorGridlines>
          <c:spPr>
            <a:ln w="3175" cap="flat" cmpd="sng" algn="ctr">
              <a:solidFill>
                <a:schemeClr val="tx1">
                  <a:alpha val="30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b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 sz="800" baseline="0"/>
                  <a:t>          </a:t>
                </a:r>
                <a:r>
                  <a:rPr lang="pl-PL" sz="900" baseline="0"/>
                  <a:t>%</a:t>
                </a:r>
              </a:p>
            </c:rich>
          </c:tx>
          <c:layout>
            <c:manualLayout>
              <c:xMode val="edge"/>
              <c:yMode val="edge"/>
              <c:x val="0.96971913983173774"/>
              <c:y val="0.9326100694444444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b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pl-PL"/>
            </a:p>
          </c:txPr>
        </c:title>
        <c:numFmt formatCode="0" sourceLinked="0"/>
        <c:majorTickMark val="out"/>
        <c:minorTickMark val="none"/>
        <c:tickLblPos val="nextTo"/>
        <c:spPr>
          <a:solidFill>
            <a:schemeClr val="bg1"/>
          </a:solidFill>
          <a:ln w="6350">
            <a:solidFill>
              <a:schemeClr val="tx1">
                <a:alpha val="30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-135319120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77"/>
      </a:accent1>
      <a:accent2>
        <a:srgbClr val="ED7D31"/>
      </a:accent2>
      <a:accent3>
        <a:srgbClr val="A5A5A5"/>
      </a:accent3>
      <a:accent4>
        <a:srgbClr val="FFC000"/>
      </a:accent4>
      <a:accent5>
        <a:srgbClr val="001D77"/>
      </a:accent5>
      <a:accent6>
        <a:srgbClr val="70AD47"/>
      </a:accent6>
      <a:hlink>
        <a:srgbClr val="001D77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0x00B44136ADD9233645AF9E7D0EADDEB824</ContentTypeId>
    <NazwaPliku xmlns="1E9983FF-DC4B-4F4E-A072-0441E2B88E6D">obroty_towarowe_handlu_zagranicznego_ogolem_i_wedlug_krajow_w_styczniu_2024_r.docx.docx</NazwaPliku>
    <Osoba xmlns="1E9983FF-DC4B-4F4E-A072-0441E2B88E6D">STAT\LUBIENIECKIL</Osoba>
    <Odbiorcy2 xmlns="1E9983FF-DC4B-4F4E-A072-0441E2B88E6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9983FF-DC4B-4F4E-A072-0441E2B88E6D"/>
  </ds:schemaRefs>
</ds:datastoreItem>
</file>

<file path=customXml/itemProps2.xml><?xml version="1.0" encoding="utf-8"?>
<ds:datastoreItem xmlns:ds="http://schemas.openxmlformats.org/officeDocument/2006/customXml" ds:itemID="{1B4A8BBF-CF3B-4DF1-A631-96A519F2AC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215781-ACA5-42F5-AE4A-86E8AF31C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7</Pages>
  <Words>1792</Words>
  <Characters>10752</Characters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2025-04-08T15:46:00Z</cp:lastPrinted>
  <dcterms:created xsi:type="dcterms:W3CDTF">2025-04-13T11:36:00Z</dcterms:created>
  <dcterms:modified xsi:type="dcterms:W3CDTF">2025-04-14T07:22:00Z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