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75E48" w14:textId="77777777" w:rsidR="00523581" w:rsidRPr="0077126C" w:rsidRDefault="00271EC5" w:rsidP="0077126C">
      <w:pPr>
        <w:pStyle w:val="tytuinformacji"/>
      </w:pPr>
      <w:r w:rsidRPr="0077126C">
        <w:t>Wykorzystanie technologii informacyjno-</w:t>
      </w:r>
      <w:r w:rsidRPr="0077126C">
        <w:br/>
        <w:t xml:space="preserve">-komunikacyjnych w jednostkach administracji </w:t>
      </w:r>
      <w:r w:rsidR="004B00AD">
        <w:br/>
      </w:r>
      <w:r w:rsidRPr="0077126C">
        <w:t>publicznej w 20</w:t>
      </w:r>
      <w:r w:rsidR="00C110BF">
        <w:t>2</w:t>
      </w:r>
      <w:r w:rsidR="00FB03EB">
        <w:t>4</w:t>
      </w:r>
      <w:r w:rsidR="00F4705E">
        <w:t xml:space="preserve"> </w:t>
      </w:r>
      <w:r w:rsidRPr="0077126C">
        <w:t>r</w:t>
      </w:r>
      <w:r w:rsidR="006335DE" w:rsidRPr="0077126C">
        <w:t>.</w:t>
      </w:r>
    </w:p>
    <w:p w14:paraId="6218D66E" w14:textId="5A192085" w:rsidR="00400CFD" w:rsidRPr="00BD4720" w:rsidRDefault="009A361A" w:rsidP="009A361A">
      <w:pPr>
        <w:pStyle w:val="Lead"/>
        <w:spacing w:line="240" w:lineRule="exact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9F4608C" wp14:editId="4CD9C9A2">
                <wp:simplePos x="0" y="0"/>
                <wp:positionH relativeFrom="margin">
                  <wp:posOffset>-20320</wp:posOffset>
                </wp:positionH>
                <wp:positionV relativeFrom="paragraph">
                  <wp:posOffset>5715</wp:posOffset>
                </wp:positionV>
                <wp:extent cx="3132000" cy="1440000"/>
                <wp:effectExtent l="0" t="0" r="0" b="8255"/>
                <wp:wrapSquare wrapText="bothSides"/>
                <wp:docPr id="19" name="Pole tekstowe 2" descr="89,9% jednostek administracji publicznej wyposażało pracowników w urządzenia przenośne, pozwalające na mobilny dostęp do Internetu w celach służbowych" title="Wskaźnik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000" cy="1440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3621A" w14:textId="77777777" w:rsidR="00400CFD" w:rsidRPr="003935FE" w:rsidRDefault="00F4705E" w:rsidP="00925CC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-57"/>
                              <w:rPr>
                                <w:rFonts w:ascii="Fira Sans SemiBold" w:hAnsi="Fira Sans SemiBold"/>
                                <w:sz w:val="72"/>
                                <w:szCs w:val="72"/>
                              </w:rPr>
                            </w:pPr>
                            <w:r w:rsidRPr="003935FE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89</w:t>
                            </w:r>
                            <w:r w:rsidR="00400CFD" w:rsidRPr="003935FE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,</w:t>
                            </w:r>
                            <w:r w:rsidR="00855E75" w:rsidRPr="003935FE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9</w:t>
                            </w:r>
                            <w:r w:rsidR="00400CFD" w:rsidRPr="003935FE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A1753D0" w14:textId="77777777" w:rsidR="00400CFD" w:rsidRPr="007D605C" w:rsidRDefault="00886EE9" w:rsidP="00925CCA">
                            <w:pPr>
                              <w:pStyle w:val="Opiswskanika"/>
                              <w:spacing w:before="120"/>
                              <w:ind w:left="-57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j</w:t>
                            </w:r>
                            <w:r w:rsidR="00400CFD">
                              <w:t>ednostek administracji publicznej</w:t>
                            </w:r>
                            <w:r w:rsidR="004A1E6C">
                              <w:t xml:space="preserve"> </w:t>
                            </w:r>
                            <w:r w:rsidR="00F4705E">
                              <w:t xml:space="preserve">wyposażało </w:t>
                            </w:r>
                            <w:r w:rsidR="007E51FD">
                              <w:br/>
                            </w:r>
                            <w:r w:rsidR="00F4705E">
                              <w:t xml:space="preserve">pracowników w urządzenia przenośne, pozwalające na </w:t>
                            </w:r>
                            <w:r w:rsidR="00CB2530">
                              <w:t>mobilny dostęp do</w:t>
                            </w:r>
                            <w:r w:rsidR="00F4705E">
                              <w:t xml:space="preserve"> </w:t>
                            </w:r>
                            <w:r w:rsidR="00CB2530">
                              <w:t xml:space="preserve">Internetu </w:t>
                            </w:r>
                            <w:r w:rsidR="00F4705E">
                              <w:t>w celach służbowych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4608C" id="Pole tekstowe 2" o:spid="_x0000_s1026" alt="Tytuł: Wskaźnik  — opis: 89,9% jednostek administracji publicznej wyposażało pracowników w urządzenia przenośne, pozwalające na mobilny dostęp do Internetu w celach służbowych" style="position:absolute;margin-left:-1.6pt;margin-top:.45pt;width:246.6pt;height:113.4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" fillcolor="#001d77" stroked="f">
                <v:stroke joinstyle="miter"/>
                <v:textbox>
                  <w:txbxContent>
                    <w:p w14:paraId="2E43621A" w14:textId="77777777" w:rsidR="00400CFD" w:rsidRPr="003935FE" w:rsidRDefault="00F4705E" w:rsidP="00925CC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ind w:left="-57"/>
                        <w:rPr>
                          <w:rFonts w:ascii="Fira Sans SemiBold" w:hAnsi="Fira Sans SemiBold"/>
                          <w:sz w:val="72"/>
                          <w:szCs w:val="72"/>
                        </w:rPr>
                      </w:pPr>
                      <w:r w:rsidRPr="003935FE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89</w:t>
                      </w:r>
                      <w:r w:rsidR="00400CFD" w:rsidRPr="003935FE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,</w:t>
                      </w:r>
                      <w:r w:rsidR="00855E75" w:rsidRPr="003935FE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9</w:t>
                      </w:r>
                      <w:r w:rsidR="00400CFD" w:rsidRPr="003935FE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6A1753D0" w14:textId="77777777" w:rsidR="00400CFD" w:rsidRPr="007D605C" w:rsidRDefault="00886EE9" w:rsidP="00925CCA">
                      <w:pPr>
                        <w:pStyle w:val="Opiswskanika"/>
                        <w:spacing w:before="120"/>
                        <w:ind w:left="-57"/>
                        <w:rPr>
                          <w:sz w:val="18"/>
                          <w:szCs w:val="20"/>
                        </w:rPr>
                      </w:pPr>
                      <w:r>
                        <w:t>j</w:t>
                      </w:r>
                      <w:r w:rsidR="00400CFD">
                        <w:t>ednostek administracji publicznej</w:t>
                      </w:r>
                      <w:r w:rsidR="004A1E6C">
                        <w:t xml:space="preserve"> </w:t>
                      </w:r>
                      <w:r w:rsidR="00F4705E">
                        <w:t xml:space="preserve">wyposażało </w:t>
                      </w:r>
                      <w:r w:rsidR="007E51FD">
                        <w:br/>
                      </w:r>
                      <w:r w:rsidR="00F4705E">
                        <w:t xml:space="preserve">pracowników w urządzenia przenośne, pozwalające na </w:t>
                      </w:r>
                      <w:r w:rsidR="00CB2530">
                        <w:t>mobilny dostęp do</w:t>
                      </w:r>
                      <w:r w:rsidR="00F4705E">
                        <w:t xml:space="preserve"> </w:t>
                      </w:r>
                      <w:r w:rsidR="00CB2530">
                        <w:t xml:space="preserve">Internetu </w:t>
                      </w:r>
                      <w:r w:rsidR="00F4705E">
                        <w:t>w celach służbowych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55E75">
        <w:t>W 2024</w:t>
      </w:r>
      <w:r w:rsidR="00BD4720">
        <w:t xml:space="preserve"> </w:t>
      </w:r>
      <w:r w:rsidR="00984B65" w:rsidRPr="00860379">
        <w:t>r</w:t>
      </w:r>
      <w:r w:rsidR="00984B65" w:rsidRPr="003935FE">
        <w:t xml:space="preserve">. </w:t>
      </w:r>
      <w:r w:rsidR="00720F31">
        <w:t xml:space="preserve">w </w:t>
      </w:r>
      <w:r w:rsidR="004A101B">
        <w:t xml:space="preserve">urządzenia przenośne </w:t>
      </w:r>
      <w:r w:rsidR="00A01624">
        <w:t xml:space="preserve">pozwalające na mobilny dostęp do Internetu w celach służbowych </w:t>
      </w:r>
      <w:r w:rsidR="00721E7B">
        <w:t xml:space="preserve">było </w:t>
      </w:r>
      <w:r w:rsidR="004A101B">
        <w:t>wyposaż</w:t>
      </w:r>
      <w:r w:rsidR="00721E7B">
        <w:t>onych</w:t>
      </w:r>
      <w:bookmarkStart w:id="0" w:name="_GoBack"/>
      <w:bookmarkEnd w:id="0"/>
      <w:r w:rsidR="004A101B">
        <w:t xml:space="preserve"> </w:t>
      </w:r>
      <w:r w:rsidR="00250E87">
        <w:t>49</w:t>
      </w:r>
      <w:r w:rsidR="004A101B">
        <w:t>,</w:t>
      </w:r>
      <w:r w:rsidR="00250E87">
        <w:t>2</w:t>
      </w:r>
      <w:r w:rsidR="004A101B">
        <w:t xml:space="preserve">% </w:t>
      </w:r>
      <w:r w:rsidR="00721E7B">
        <w:t xml:space="preserve">pracowników </w:t>
      </w:r>
      <w:r w:rsidR="00720F31">
        <w:t xml:space="preserve">administracji rządowej </w:t>
      </w:r>
      <w:r w:rsidR="0015480C">
        <w:t>i</w:t>
      </w:r>
      <w:r w:rsidR="007A5495">
        <w:t xml:space="preserve"> </w:t>
      </w:r>
      <w:r w:rsidR="00250E87">
        <w:t>23</w:t>
      </w:r>
      <w:r w:rsidR="004A101B">
        <w:t>,</w:t>
      </w:r>
      <w:r w:rsidR="00250E87">
        <w:t>8</w:t>
      </w:r>
      <w:r w:rsidR="004A101B">
        <w:t>%</w:t>
      </w:r>
      <w:r w:rsidR="00721E7B">
        <w:t xml:space="preserve"> </w:t>
      </w:r>
      <w:r w:rsidR="004A101B">
        <w:t xml:space="preserve">administracji </w:t>
      </w:r>
      <w:r w:rsidR="007A5495">
        <w:t>samorządowej</w:t>
      </w:r>
      <w:r w:rsidR="004A101B">
        <w:t>.</w:t>
      </w:r>
      <w:r w:rsidR="007A5495">
        <w:t xml:space="preserve"> </w:t>
      </w:r>
      <w:r w:rsidR="00B06A7B">
        <w:t>W skali całej administracji publicznej dostęp do tego typu urządzeń posiadało 33,7% pracowników.</w:t>
      </w:r>
    </w:p>
    <w:p w14:paraId="584F77FE" w14:textId="77777777" w:rsidR="009D3736" w:rsidRPr="00BD4720" w:rsidRDefault="009D3736" w:rsidP="009D3736"/>
    <w:p w14:paraId="5A5612F0" w14:textId="3031D0E6" w:rsidR="00B76BD7" w:rsidRPr="006A7EB6" w:rsidRDefault="00BB104B" w:rsidP="001575E6">
      <w:pPr>
        <w:rPr>
          <w:shd w:val="clear" w:color="auto" w:fill="FFFFFF"/>
        </w:rPr>
      </w:pPr>
      <w:r w:rsidRPr="006A7EB6">
        <w:rPr>
          <w:shd w:val="clear" w:color="auto" w:fill="FFFFFF"/>
        </w:rPr>
        <w:t>Odsetek jednostek administracji rzą</w:t>
      </w:r>
      <w:r w:rsidR="005531D4" w:rsidRPr="006A7EB6">
        <w:rPr>
          <w:shd w:val="clear" w:color="auto" w:fill="FFFFFF"/>
        </w:rPr>
        <w:t>dowej wyposażających pracowników</w:t>
      </w:r>
      <w:r w:rsidRPr="006A7EB6">
        <w:rPr>
          <w:shd w:val="clear" w:color="auto" w:fill="FFFFFF"/>
        </w:rPr>
        <w:t xml:space="preserve"> w urządzenia przenośne</w:t>
      </w:r>
      <w:r w:rsidR="008731B0" w:rsidRPr="006A7EB6">
        <w:rPr>
          <w:shd w:val="clear" w:color="auto" w:fill="FFFFFF"/>
        </w:rPr>
        <w:t>, pozwalające na mobilny dostęp do Internetu</w:t>
      </w:r>
      <w:r w:rsidR="00597C43">
        <w:rPr>
          <w:shd w:val="clear" w:color="auto" w:fill="FFFFFF"/>
        </w:rPr>
        <w:t xml:space="preserve"> w celach służbowych</w:t>
      </w:r>
      <w:r w:rsidRPr="006A7EB6">
        <w:rPr>
          <w:shd w:val="clear" w:color="auto" w:fill="FFFFFF"/>
        </w:rPr>
        <w:t xml:space="preserve"> </w:t>
      </w:r>
      <w:r w:rsidR="005531D4" w:rsidRPr="006A7EB6">
        <w:rPr>
          <w:shd w:val="clear" w:color="auto" w:fill="FFFFFF"/>
        </w:rPr>
        <w:t xml:space="preserve">wyniósł 99,1%, </w:t>
      </w:r>
      <w:r w:rsidR="00597C43">
        <w:rPr>
          <w:shd w:val="clear" w:color="auto" w:fill="FFFFFF"/>
        </w:rPr>
        <w:br/>
      </w:r>
      <w:r w:rsidR="005531D4" w:rsidRPr="006A7EB6">
        <w:rPr>
          <w:shd w:val="clear" w:color="auto" w:fill="FFFFFF"/>
        </w:rPr>
        <w:t>natomiast samorządowej</w:t>
      </w:r>
      <w:r w:rsidR="008731B0" w:rsidRPr="006A7EB6">
        <w:rPr>
          <w:shd w:val="clear" w:color="auto" w:fill="FFFFFF"/>
        </w:rPr>
        <w:t xml:space="preserve"> </w:t>
      </w:r>
      <w:r w:rsidR="007F5E3F">
        <w:rPr>
          <w:shd w:val="clear" w:color="auto" w:fill="FFFFFF"/>
        </w:rPr>
        <w:t xml:space="preserve">– </w:t>
      </w:r>
      <w:r w:rsidR="005531D4" w:rsidRPr="006A7EB6">
        <w:rPr>
          <w:shd w:val="clear" w:color="auto" w:fill="FFFFFF"/>
        </w:rPr>
        <w:t>89,5%.</w:t>
      </w:r>
    </w:p>
    <w:p w14:paraId="33216751" w14:textId="77777777" w:rsidR="00400CFD" w:rsidRPr="00BD4720" w:rsidRDefault="00D15CEC" w:rsidP="00400CFD">
      <w:pPr>
        <w:pStyle w:val="Nagwek1"/>
        <w:rPr>
          <w:rFonts w:ascii="Fira Sans" w:hAnsi="Fira Sans"/>
          <w:b/>
          <w:szCs w:val="19"/>
        </w:rPr>
      </w:pPr>
      <w:r w:rsidRPr="00823593">
        <w:rPr>
          <w:b/>
          <w:bCs w:val="0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168C7581" wp14:editId="6B18698D">
                <wp:simplePos x="0" y="0"/>
                <wp:positionH relativeFrom="column">
                  <wp:posOffset>5226685</wp:posOffset>
                </wp:positionH>
                <wp:positionV relativeFrom="paragraph">
                  <wp:posOffset>358140</wp:posOffset>
                </wp:positionV>
                <wp:extent cx="1828800" cy="952500"/>
                <wp:effectExtent l="0" t="0" r="0" b="0"/>
                <wp:wrapTight wrapText="bothSides">
                  <wp:wrapPolygon edited="0">
                    <wp:start x="675" y="0"/>
                    <wp:lineTo x="675" y="21168"/>
                    <wp:lineTo x="20700" y="21168"/>
                    <wp:lineTo x="20700" y="0"/>
                    <wp:lineTo x="675" y="0"/>
                  </wp:wrapPolygon>
                </wp:wrapTight>
                <wp:docPr id="20" name="Pole tekstowe 20" descr="W 2024 r. z niekomercyjnego systemu EZD korzystało 30,1% jednostek administracji publicznej, natomiast z komercyjnego – 75,1% (jednostki administracji publicznej mogły korzystać jednocześnie z komercyjnego i niekomercyjnego systemu Elektronicznego Zarządzania Dokumentami w ciągu roku)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75A2B" w14:textId="515BA6F7" w:rsidR="00400CFD" w:rsidRPr="00BD4720" w:rsidRDefault="0039432E" w:rsidP="00B34F1F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W 2024</w:t>
                            </w:r>
                            <w:r w:rsidR="003E6A17">
                              <w:t xml:space="preserve"> </w:t>
                            </w:r>
                            <w:r w:rsidR="00984B65">
                              <w:t>r.</w:t>
                            </w:r>
                            <w:r>
                              <w:t xml:space="preserve"> </w:t>
                            </w:r>
                            <w:r w:rsidR="00170190">
                              <w:t xml:space="preserve">z niekomercyjnego systemu EZD korzystało 30,1% jednostek administracji </w:t>
                            </w:r>
                            <w:r w:rsidR="00D15CEC">
                              <w:br/>
                            </w:r>
                            <w:r w:rsidR="00170190">
                              <w:t>publicznej</w:t>
                            </w:r>
                            <w:r w:rsidR="00170190" w:rsidRPr="001575E6">
                              <w:t>, n</w:t>
                            </w:r>
                            <w:r w:rsidR="00170190">
                              <w:t>atomiast z komercyjnego</w:t>
                            </w:r>
                            <w:r w:rsidR="00581F39">
                              <w:t xml:space="preserve"> </w:t>
                            </w:r>
                            <w:r w:rsidR="00581F39" w:rsidRPr="003935FE">
                              <w:t>–</w:t>
                            </w:r>
                            <w:r w:rsidR="00170190">
                              <w:t xml:space="preserve"> 75,1%</w:t>
                            </w:r>
                            <w:r w:rsidR="006A7EB6" w:rsidRPr="001575E6">
                              <w:rPr>
                                <w:vertAlign w:val="superscrip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C7581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7" type="#_x0000_t202" alt="W 2024 r. z niekomercyjnego systemu EZD korzystało 30,1% jednostek administracji publicznej, natomiast z komercyjnego – 75,1% (jednostki administracji publicznej mogły korzystać jednocześnie z komercyjnego i niekomercyjnego systemu Elektronicznego Zarządzania Dokumentami w ciągu roku).&#10;" style="position:absolute;margin-left:411.55pt;margin-top:28.2pt;width:2in;height:75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" filled="f" stroked="f">
                <v:textbox>
                  <w:txbxContent>
                    <w:p w14:paraId="77775A2B" w14:textId="515BA6F7" w:rsidR="00400CFD" w:rsidRPr="00BD4720" w:rsidRDefault="0039432E" w:rsidP="00B34F1F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W 2024</w:t>
                      </w:r>
                      <w:r w:rsidR="003E6A17">
                        <w:t xml:space="preserve"> </w:t>
                      </w:r>
                      <w:r w:rsidR="00984B65">
                        <w:t>r.</w:t>
                      </w:r>
                      <w:r>
                        <w:t xml:space="preserve"> </w:t>
                      </w:r>
                      <w:r w:rsidR="00170190">
                        <w:t xml:space="preserve">z niekomercyjnego systemu EZD korzystało 30,1% jednostek administracji </w:t>
                      </w:r>
                      <w:r w:rsidR="00D15CEC">
                        <w:br/>
                      </w:r>
                      <w:r w:rsidR="00170190">
                        <w:t>publicznej</w:t>
                      </w:r>
                      <w:r w:rsidR="00170190" w:rsidRPr="001575E6">
                        <w:t>, n</w:t>
                      </w:r>
                      <w:r w:rsidR="00170190">
                        <w:t>atomiast z komercyjnego</w:t>
                      </w:r>
                      <w:r w:rsidR="00581F39">
                        <w:t xml:space="preserve"> </w:t>
                      </w:r>
                      <w:r w:rsidR="00581F39" w:rsidRPr="003935FE">
                        <w:t>–</w:t>
                      </w:r>
                      <w:r w:rsidR="00170190">
                        <w:t xml:space="preserve"> 75,1%</w:t>
                      </w:r>
                      <w:r w:rsidR="006A7EB6" w:rsidRPr="001575E6">
                        <w:rPr>
                          <w:vertAlign w:val="superscript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0CFD" w:rsidRPr="00BD4720">
        <w:rPr>
          <w:shd w:val="clear" w:color="auto" w:fill="FFFFFF"/>
        </w:rPr>
        <w:br/>
      </w:r>
      <w:r w:rsidR="002501E0">
        <w:rPr>
          <w:shd w:val="clear" w:color="auto" w:fill="FFFFFF"/>
        </w:rPr>
        <w:t>System Elektronicznego Zarządzania D</w:t>
      </w:r>
      <w:r w:rsidR="000E705F">
        <w:rPr>
          <w:shd w:val="clear" w:color="auto" w:fill="FFFFFF"/>
        </w:rPr>
        <w:t>okumentami</w:t>
      </w:r>
    </w:p>
    <w:p w14:paraId="23855802" w14:textId="3E39E01E" w:rsidR="00E94750" w:rsidRPr="003935FE" w:rsidRDefault="00392348">
      <w:pPr>
        <w:rPr>
          <w:shd w:val="clear" w:color="auto" w:fill="FFFFFF"/>
        </w:rPr>
      </w:pPr>
      <w:r>
        <w:t>System Elektronicznego Zarządzania Dokumentami</w:t>
      </w:r>
      <w:r w:rsidR="00366102">
        <w:t xml:space="preserve"> (EZD)</w:t>
      </w:r>
      <w:r>
        <w:t xml:space="preserve"> umożliwia sprawne przekazywanie, przetwarzanie i weryfikację </w:t>
      </w:r>
      <w:r w:rsidRPr="003935FE">
        <w:t>dokumentów mi</w:t>
      </w:r>
      <w:r w:rsidR="004002CE">
        <w:t>ę</w:t>
      </w:r>
      <w:r w:rsidRPr="003935FE">
        <w:t xml:space="preserve">dzy różnymi instytucjami i organami administracyjnymi. </w:t>
      </w:r>
      <w:r w:rsidR="000E705F" w:rsidRPr="003935FE">
        <w:t>W 2024</w:t>
      </w:r>
      <w:r w:rsidR="003F48F5" w:rsidRPr="003935FE">
        <w:t xml:space="preserve"> r. </w:t>
      </w:r>
      <w:r w:rsidRPr="003935FE">
        <w:t xml:space="preserve">z systemu EZD </w:t>
      </w:r>
      <w:r w:rsidR="000E705F" w:rsidRPr="003935FE">
        <w:t xml:space="preserve">korzystało 84,7% </w:t>
      </w:r>
      <w:r w:rsidR="00CC0319" w:rsidRPr="003935FE">
        <w:t>jednostek administracj</w:t>
      </w:r>
      <w:r w:rsidR="000E705F" w:rsidRPr="003935FE">
        <w:t xml:space="preserve">i publicznej. Częściej system </w:t>
      </w:r>
      <w:r w:rsidR="00C81296">
        <w:t xml:space="preserve">ten </w:t>
      </w:r>
      <w:r w:rsidR="000E705F" w:rsidRPr="003935FE">
        <w:t xml:space="preserve">stosowano w administracji rządowej </w:t>
      </w:r>
      <w:r w:rsidR="00366102">
        <w:t>(93,8%</w:t>
      </w:r>
      <w:r w:rsidR="0001212C">
        <w:t xml:space="preserve"> jednostek</w:t>
      </w:r>
      <w:r w:rsidR="00366102">
        <w:t xml:space="preserve">) </w:t>
      </w:r>
      <w:r w:rsidR="000E705F" w:rsidRPr="003935FE">
        <w:t>niż</w:t>
      </w:r>
      <w:r w:rsidR="00992107" w:rsidRPr="003935FE">
        <w:t xml:space="preserve"> samorządowej</w:t>
      </w:r>
      <w:r w:rsidR="004E4C24" w:rsidRPr="003935FE">
        <w:t xml:space="preserve"> </w:t>
      </w:r>
      <w:r w:rsidR="00366102">
        <w:t>(</w:t>
      </w:r>
      <w:r w:rsidR="000E705F" w:rsidRPr="003935FE">
        <w:t>84,3%</w:t>
      </w:r>
      <w:r w:rsidR="00366102">
        <w:t>)</w:t>
      </w:r>
      <w:r w:rsidR="000E705F" w:rsidRPr="003935FE">
        <w:t>.</w:t>
      </w:r>
      <w:r w:rsidR="006D25CC">
        <w:t xml:space="preserve"> </w:t>
      </w:r>
    </w:p>
    <w:p w14:paraId="4D8E0670" w14:textId="77777777" w:rsidR="00271EC5" w:rsidRDefault="00271EC5" w:rsidP="001A0CBD">
      <w:pPr>
        <w:pStyle w:val="tytuwykresu"/>
        <w:ind w:left="879" w:hanging="879"/>
      </w:pPr>
      <w:r w:rsidRPr="00867210">
        <w:t xml:space="preserve">Wykres 1. </w:t>
      </w:r>
      <w:r w:rsidR="00471B40" w:rsidRPr="00867210">
        <w:t>Jednostki ad</w:t>
      </w:r>
      <w:r w:rsidR="00CC0319">
        <w:t xml:space="preserve">ministracji </w:t>
      </w:r>
      <w:r w:rsidR="00992107">
        <w:t>publiczn</w:t>
      </w:r>
      <w:r w:rsidR="008777D6">
        <w:t xml:space="preserve">ej, które korzystały z systemu Elektronicznego </w:t>
      </w:r>
      <w:r w:rsidR="00D15CEC">
        <w:br/>
      </w:r>
      <w:r w:rsidR="008777D6">
        <w:t>Zarządzania D</w:t>
      </w:r>
      <w:r w:rsidR="00992107">
        <w:t>okumentami</w:t>
      </w:r>
      <w:r w:rsidR="00CC0319">
        <w:t xml:space="preserve"> </w:t>
      </w:r>
      <w:r w:rsidR="002973DD">
        <w:t xml:space="preserve">według rodzaju jednostki </w:t>
      </w:r>
      <w:r w:rsidR="0039432E">
        <w:t>w 2024</w:t>
      </w:r>
      <w:r w:rsidR="00471B40" w:rsidRPr="00867210">
        <w:t xml:space="preserve"> r</w:t>
      </w:r>
      <w:r w:rsidR="00E94750" w:rsidRPr="00867210">
        <w:t>.</w:t>
      </w:r>
    </w:p>
    <w:p w14:paraId="5C99DBFD" w14:textId="77777777" w:rsidR="000F6F07" w:rsidRDefault="000F6F07" w:rsidP="00925CCA">
      <w:pPr>
        <w:pStyle w:val="Brakstyluakapitowego"/>
      </w:pPr>
      <w:r>
        <w:rPr>
          <w:noProof/>
          <w:lang w:val="pl-PL"/>
        </w:rPr>
        <w:drawing>
          <wp:inline distT="0" distB="0" distL="0" distR="0" wp14:anchorId="6C2A9705" wp14:editId="38F0904E">
            <wp:extent cx="4754890" cy="1021082"/>
            <wp:effectExtent l="0" t="0" r="7620" b="7620"/>
            <wp:docPr id="4" name="Obraz 4" descr="Wykres słupkowy prezentujący odsetek jednostek administracji publicznej, które korzystały z systemu Elektronicznego Zarządzania Dokumentami w 2024 r.&#10;Odsetek jednostek administracji publicznej wyniósł 84,7%, rządowej – 93,8%, samorządowej – 84,3%.&#10;" title="Wykres 1. Jednostki administracji publicznej, które korzystały z systemu Elektronicznego Zarządzania Dokumentami według rodzaju jednostki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4890" cy="102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968EE" w14:textId="77777777" w:rsidR="001F0E2B" w:rsidRPr="00925CCA" w:rsidRDefault="001F0E2B">
      <w:pPr>
        <w:pStyle w:val="Nagwek1"/>
      </w:pPr>
      <w:r w:rsidRPr="00D15CEC">
        <w:t>Szkolenia dla pracowników w zakresie technologii informacyjno-komunikacyjnych</w:t>
      </w:r>
    </w:p>
    <w:p w14:paraId="395B3B24" w14:textId="77777777" w:rsidR="00636FFF" w:rsidRDefault="00636FFF">
      <w:pPr>
        <w:rPr>
          <w:lang w:eastAsia="pl-PL"/>
        </w:rPr>
      </w:pPr>
      <w:r w:rsidRPr="00867210">
        <w:t xml:space="preserve">Dynamiczny rozwój technologii informacyjno-komunikacyjnych </w:t>
      </w:r>
      <w:r w:rsidR="003E0480">
        <w:t>wymusza</w:t>
      </w:r>
      <w:r w:rsidR="003E0480" w:rsidRPr="00867210">
        <w:t xml:space="preserve"> </w:t>
      </w:r>
      <w:r w:rsidRPr="00867210">
        <w:t>konieczność podnos</w:t>
      </w:r>
      <w:r w:rsidR="007527A2">
        <w:t xml:space="preserve">zenia kompetencji </w:t>
      </w:r>
      <w:r w:rsidRPr="00867210">
        <w:t xml:space="preserve">osób zatrudnionych w jednostkach administracji </w:t>
      </w:r>
      <w:r w:rsidR="0039432E">
        <w:t>publicznej. W 2024</w:t>
      </w:r>
      <w:r w:rsidRPr="00867210">
        <w:t xml:space="preserve"> r. </w:t>
      </w:r>
      <w:r w:rsidR="0039432E" w:rsidRPr="000531C0">
        <w:rPr>
          <w:lang w:eastAsia="pl-PL"/>
        </w:rPr>
        <w:t>62,6</w:t>
      </w:r>
      <w:r w:rsidRPr="000531C0">
        <w:rPr>
          <w:lang w:eastAsia="pl-PL"/>
        </w:rPr>
        <w:t xml:space="preserve">% </w:t>
      </w:r>
      <w:r w:rsidR="00002C3A" w:rsidRPr="000531C0">
        <w:rPr>
          <w:lang w:eastAsia="pl-PL"/>
        </w:rPr>
        <w:t xml:space="preserve">jednostek </w:t>
      </w:r>
      <w:r>
        <w:rPr>
          <w:lang w:eastAsia="pl-PL"/>
        </w:rPr>
        <w:t>zapewniło odpowiednie szkolenia dla pracowników</w:t>
      </w:r>
      <w:r w:rsidR="00470BAF">
        <w:rPr>
          <w:lang w:eastAsia="pl-PL"/>
        </w:rPr>
        <w:t xml:space="preserve"> w tym zakresie</w:t>
      </w:r>
      <w:r>
        <w:rPr>
          <w:lang w:eastAsia="pl-PL"/>
        </w:rPr>
        <w:t>.</w:t>
      </w:r>
    </w:p>
    <w:p w14:paraId="4A0DE236" w14:textId="77777777" w:rsidR="006A7EB6" w:rsidRDefault="006A7EB6" w:rsidP="00597C43">
      <w:pPr>
        <w:rPr>
          <w:lang w:eastAsia="pl-PL"/>
        </w:rPr>
      </w:pPr>
    </w:p>
    <w:p w14:paraId="2ACC80A2" w14:textId="77777777" w:rsidR="00507EBC" w:rsidRDefault="00507EBC" w:rsidP="00597C43">
      <w:pPr>
        <w:rPr>
          <w:lang w:eastAsia="pl-PL"/>
        </w:rPr>
      </w:pPr>
    </w:p>
    <w:p w14:paraId="754CA4E8" w14:textId="7800D85D" w:rsidR="00507EBC" w:rsidRDefault="00507EBC" w:rsidP="00597C43">
      <w:pPr>
        <w:rPr>
          <w:lang w:eastAsia="pl-PL"/>
        </w:rPr>
      </w:pPr>
      <w:r w:rsidRPr="00E91DF4">
        <w:rPr>
          <w:iCs/>
          <w:noProof/>
          <w:color w:val="001D77"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332889" wp14:editId="31DB5EF8">
                <wp:simplePos x="0" y="0"/>
                <wp:positionH relativeFrom="column">
                  <wp:posOffset>3810</wp:posOffset>
                </wp:positionH>
                <wp:positionV relativeFrom="paragraph">
                  <wp:posOffset>169214</wp:posOffset>
                </wp:positionV>
                <wp:extent cx="1256306" cy="0"/>
                <wp:effectExtent l="0" t="0" r="2032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3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D7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29D0D" id="Łącznik prosty 25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3.3pt" to="99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" strokecolor="#001d77" strokeweight=".5pt">
                <v:stroke joinstyle="miter"/>
              </v:line>
            </w:pict>
          </mc:Fallback>
        </mc:AlternateContent>
      </w:r>
    </w:p>
    <w:p w14:paraId="75ABF717" w14:textId="55FF2504" w:rsidR="00507EBC" w:rsidRPr="001F64BC" w:rsidRDefault="00507EBC" w:rsidP="00507EBC">
      <w:r w:rsidRPr="00597C43">
        <w:rPr>
          <w:sz w:val="18"/>
          <w:vertAlign w:val="superscript"/>
        </w:rPr>
        <w:t>a</w:t>
      </w:r>
      <w:r w:rsidRPr="00597C43">
        <w:rPr>
          <w:sz w:val="18"/>
        </w:rPr>
        <w:t xml:space="preserve"> Jednostki administracji publicznej mogły korzystać jednocześnie z komercyjnego i niekomercyjnego systemu Elektronicznego Zarządzania Dokumentami</w:t>
      </w:r>
      <w:r w:rsidR="00B06A7B">
        <w:rPr>
          <w:sz w:val="18"/>
        </w:rPr>
        <w:t xml:space="preserve"> w ciągu roku</w:t>
      </w:r>
      <w:r w:rsidRPr="00597C43">
        <w:rPr>
          <w:sz w:val="18"/>
        </w:rPr>
        <w:t>.</w:t>
      </w:r>
    </w:p>
    <w:p w14:paraId="7BF8B542" w14:textId="77777777" w:rsidR="007527A2" w:rsidRDefault="007527A2" w:rsidP="00B127AB">
      <w:pPr>
        <w:pStyle w:val="tytuwykresu"/>
        <w:ind w:left="879" w:hanging="879"/>
      </w:pPr>
      <w:r>
        <w:rPr>
          <w:lang w:eastAsia="pl-PL"/>
        </w:rPr>
        <w:lastRenderedPageBreak/>
        <w:t xml:space="preserve">Wykres 2. </w:t>
      </w:r>
      <w:r w:rsidRPr="00867210">
        <w:t>Jednostki ad</w:t>
      </w:r>
      <w:r>
        <w:t xml:space="preserve">ministracji publicznej, które zapewniały szkolenia dla pracowników </w:t>
      </w:r>
      <w:r w:rsidR="00613B8B">
        <w:br/>
      </w:r>
      <w:r>
        <w:t xml:space="preserve">w zakresie technologii informacyjno-komunikacyjnych </w:t>
      </w:r>
      <w:r w:rsidR="002973DD">
        <w:t xml:space="preserve">według rodzaju jednostki </w:t>
      </w:r>
      <w:r w:rsidR="00613B8B">
        <w:br/>
      </w:r>
      <w:r w:rsidR="0039432E">
        <w:t>w 2024</w:t>
      </w:r>
      <w:r w:rsidRPr="00867210">
        <w:t xml:space="preserve"> r.</w:t>
      </w:r>
    </w:p>
    <w:p w14:paraId="0F4E955F" w14:textId="77777777" w:rsidR="000F6F07" w:rsidRDefault="000F6F07" w:rsidP="00925CCA">
      <w:pPr>
        <w:pStyle w:val="Brakstyluakapitowego"/>
      </w:pPr>
      <w:r>
        <w:rPr>
          <w:noProof/>
          <w:lang w:val="pl-PL"/>
        </w:rPr>
        <w:drawing>
          <wp:inline distT="0" distB="0" distL="0" distR="0" wp14:anchorId="7FDCD2FA" wp14:editId="5596CE6F">
            <wp:extent cx="4718314" cy="1018034"/>
            <wp:effectExtent l="0" t="0" r="6350" b="0"/>
            <wp:docPr id="13" name="Obraz 13" descr="Wykres słupkowy prezentujący odsetek jednostek administracji publicznej, które zapewniały szkolenia dla pracowników w zakresie technologii informacyjno-komunikacyjnych w 2024 r.&#10;Odsetek jednostek administracji publicznej wyniósł 62,6%, rządowej – 91,1%, samorządowej – 61,4%.&#10;" title="Wykres 2. Jednostki administracji publicznej, które zapewniały szkolenia dla pracowników w zakresie technologii informacyjno-komunikacyjnych według rodzaju jednostki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8314" cy="101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522AB" w14:textId="77777777" w:rsidR="001511E7" w:rsidRDefault="00D0237F" w:rsidP="00867210">
      <w:pPr>
        <w:pStyle w:val="Nagwek1"/>
      </w:pPr>
      <w:r w:rsidRPr="00C1252F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57A5DDB" wp14:editId="0BF342EB">
                <wp:simplePos x="0" y="0"/>
                <wp:positionH relativeFrom="page">
                  <wp:posOffset>5680765</wp:posOffset>
                </wp:positionH>
                <wp:positionV relativeFrom="paragraph">
                  <wp:posOffset>273685</wp:posOffset>
                </wp:positionV>
                <wp:extent cx="1866900" cy="676275"/>
                <wp:effectExtent l="0" t="0" r="0" b="0"/>
                <wp:wrapNone/>
                <wp:docPr id="3" name="Pole tekstowe 3" descr="W 2024 r. z systemu e-Doręczenia korzystało osiem z szesnastu urzędów marszałkowski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3286F" w14:textId="77777777" w:rsidR="00271EC5" w:rsidRPr="007B7991" w:rsidRDefault="00154A8B" w:rsidP="007B7991">
                            <w:pPr>
                              <w:pStyle w:val="tekstzboku"/>
                            </w:pPr>
                            <w:r>
                              <w:t>W 2024</w:t>
                            </w:r>
                            <w:r w:rsidR="00336FAE" w:rsidRPr="007B7991">
                              <w:t xml:space="preserve"> </w:t>
                            </w:r>
                            <w:r>
                              <w:t>r. z systemu e-</w:t>
                            </w:r>
                            <w:r w:rsidRPr="00954E62">
                              <w:rPr>
                                <w:color w:val="002060"/>
                              </w:rPr>
                              <w:t>Doręczenia korzystał</w:t>
                            </w:r>
                            <w:r w:rsidR="00305DCF" w:rsidRPr="00954E62">
                              <w:rPr>
                                <w:color w:val="002060"/>
                              </w:rPr>
                              <w:t xml:space="preserve">o osiem z szesnastu </w:t>
                            </w:r>
                            <w:r w:rsidRPr="00954E62">
                              <w:rPr>
                                <w:color w:val="002060"/>
                              </w:rPr>
                              <w:t>urzędów marszałkowskich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5DDB" id="Pole tekstowe 3" o:spid="_x0000_s1028" type="#_x0000_t202" alt="W 2024 r. z systemu e-Doręczenia korzystało osiem z szesnastu urzędów marszałkowskich" style="position:absolute;margin-left:447.3pt;margin-top:21.55pt;width:147pt;height:53.2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" filled="f" stroked="f">
                <v:textbox>
                  <w:txbxContent>
                    <w:p w14:paraId="6413286F" w14:textId="77777777" w:rsidR="00271EC5" w:rsidRPr="007B7991" w:rsidRDefault="00154A8B" w:rsidP="007B7991">
                      <w:pPr>
                        <w:pStyle w:val="tekstzboku"/>
                      </w:pPr>
                      <w:r>
                        <w:t>W 2024</w:t>
                      </w:r>
                      <w:r w:rsidR="00336FAE" w:rsidRPr="007B7991">
                        <w:t xml:space="preserve"> </w:t>
                      </w:r>
                      <w:r>
                        <w:t>r. z systemu e-</w:t>
                      </w:r>
                      <w:r w:rsidRPr="00954E62">
                        <w:rPr>
                          <w:color w:val="002060"/>
                        </w:rPr>
                        <w:t>Doręczenia korzystał</w:t>
                      </w:r>
                      <w:r w:rsidR="00305DCF" w:rsidRPr="00954E62">
                        <w:rPr>
                          <w:color w:val="002060"/>
                        </w:rPr>
                        <w:t xml:space="preserve">o osiem z szesnastu </w:t>
                      </w:r>
                      <w:r w:rsidRPr="00954E62">
                        <w:rPr>
                          <w:color w:val="002060"/>
                        </w:rPr>
                        <w:t>urzędów marszałkowskich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7D5E">
        <w:t>System e-Doręczenia</w:t>
      </w:r>
    </w:p>
    <w:p w14:paraId="29CFED10" w14:textId="77777777" w:rsidR="00B27D5E" w:rsidRPr="00B27D5E" w:rsidRDefault="00B27D5E">
      <w:pPr>
        <w:rPr>
          <w:lang w:eastAsia="pl-PL"/>
        </w:rPr>
      </w:pPr>
      <w:r>
        <w:rPr>
          <w:lang w:eastAsia="pl-PL"/>
        </w:rPr>
        <w:t>Usługa rejestrowanego doręczenia elektronicznego oferuje korzyści wynikające z cyfryzacji korespondencji</w:t>
      </w:r>
      <w:r w:rsidR="00DD37C0">
        <w:rPr>
          <w:lang w:eastAsia="pl-PL"/>
        </w:rPr>
        <w:t>, u</w:t>
      </w:r>
      <w:r w:rsidR="00F852CC">
        <w:rPr>
          <w:lang w:eastAsia="pl-PL"/>
        </w:rPr>
        <w:t>możli</w:t>
      </w:r>
      <w:r w:rsidR="001C1E96">
        <w:rPr>
          <w:lang w:eastAsia="pl-PL"/>
        </w:rPr>
        <w:t>wia</w:t>
      </w:r>
      <w:r w:rsidR="00DD37C0">
        <w:rPr>
          <w:lang w:eastAsia="pl-PL"/>
        </w:rPr>
        <w:t>jąc</w:t>
      </w:r>
      <w:r w:rsidR="001C1E96">
        <w:rPr>
          <w:lang w:eastAsia="pl-PL"/>
        </w:rPr>
        <w:t xml:space="preserve"> wygodne i bezpieczne </w:t>
      </w:r>
      <w:r w:rsidR="00DD37C0">
        <w:rPr>
          <w:lang w:eastAsia="pl-PL"/>
        </w:rPr>
        <w:t xml:space="preserve">przesyłanie </w:t>
      </w:r>
      <w:r w:rsidR="00F852CC">
        <w:rPr>
          <w:lang w:eastAsia="pl-PL"/>
        </w:rPr>
        <w:t>dokumentów.</w:t>
      </w:r>
      <w:r w:rsidR="00154A8B">
        <w:rPr>
          <w:lang w:eastAsia="pl-PL"/>
        </w:rPr>
        <w:t xml:space="preserve"> W 20</w:t>
      </w:r>
      <w:r w:rsidR="00286C45">
        <w:rPr>
          <w:lang w:eastAsia="pl-PL"/>
        </w:rPr>
        <w:t xml:space="preserve">24 r. </w:t>
      </w:r>
      <w:r w:rsidR="00D15CEC">
        <w:rPr>
          <w:lang w:eastAsia="pl-PL"/>
        </w:rPr>
        <w:br/>
      </w:r>
      <w:r w:rsidR="000C41C0">
        <w:rPr>
          <w:lang w:eastAsia="pl-PL"/>
        </w:rPr>
        <w:t xml:space="preserve">z </w:t>
      </w:r>
      <w:r w:rsidR="00286C45">
        <w:rPr>
          <w:lang w:eastAsia="pl-PL"/>
        </w:rPr>
        <w:t>systemu e-Doręczenia</w:t>
      </w:r>
      <w:r w:rsidR="00154A8B">
        <w:rPr>
          <w:lang w:eastAsia="pl-PL"/>
        </w:rPr>
        <w:t xml:space="preserve"> </w:t>
      </w:r>
      <w:r w:rsidR="00154A8B" w:rsidRPr="003935FE">
        <w:rPr>
          <w:lang w:eastAsia="pl-PL"/>
        </w:rPr>
        <w:t xml:space="preserve">korzystało 35,9% </w:t>
      </w:r>
      <w:r w:rsidR="00154A8B">
        <w:rPr>
          <w:lang w:eastAsia="pl-PL"/>
        </w:rPr>
        <w:t xml:space="preserve">jednostek administracji </w:t>
      </w:r>
      <w:r w:rsidR="009F6775">
        <w:rPr>
          <w:lang w:eastAsia="pl-PL"/>
        </w:rPr>
        <w:t>publicznej.</w:t>
      </w:r>
      <w:r w:rsidR="000531C0">
        <w:rPr>
          <w:lang w:eastAsia="pl-PL"/>
        </w:rPr>
        <w:t xml:space="preserve"> </w:t>
      </w:r>
    </w:p>
    <w:p w14:paraId="28C64AB7" w14:textId="77777777" w:rsidR="001F0C02" w:rsidRDefault="00F43CE3" w:rsidP="007B7991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Platforma e-Zamówienia</w:t>
      </w:r>
      <w:r w:rsidR="001F0C02" w:rsidRPr="001F0C02">
        <w:rPr>
          <w:shd w:val="clear" w:color="auto" w:fill="FFFFFF"/>
        </w:rPr>
        <w:t xml:space="preserve"> </w:t>
      </w:r>
    </w:p>
    <w:p w14:paraId="5A2D2865" w14:textId="77777777" w:rsidR="00305DCF" w:rsidRPr="00305DCF" w:rsidRDefault="00305DCF">
      <w:pPr>
        <w:rPr>
          <w:lang w:eastAsia="pl-PL"/>
        </w:rPr>
      </w:pPr>
      <w:r>
        <w:rPr>
          <w:lang w:eastAsia="pl-PL"/>
        </w:rPr>
        <w:t xml:space="preserve">E-zamówienia to sposób elektronicznej komunikacji i wymiany informacji w postępowaniu </w:t>
      </w:r>
      <w:r w:rsidR="00D15CEC">
        <w:rPr>
          <w:lang w:eastAsia="pl-PL"/>
        </w:rPr>
        <w:br/>
      </w:r>
      <w:r>
        <w:rPr>
          <w:lang w:eastAsia="pl-PL"/>
        </w:rPr>
        <w:t xml:space="preserve">o udzielenie zamówienia publicznego. </w:t>
      </w:r>
      <w:r w:rsidR="00F43CE3">
        <w:rPr>
          <w:lang w:eastAsia="pl-PL"/>
        </w:rPr>
        <w:t xml:space="preserve">Platforma wspiera proces udzielania zamówienia </w:t>
      </w:r>
      <w:r w:rsidR="00D15CEC">
        <w:rPr>
          <w:lang w:eastAsia="pl-PL"/>
        </w:rPr>
        <w:br/>
      </w:r>
      <w:r w:rsidR="00F43CE3">
        <w:rPr>
          <w:lang w:eastAsia="pl-PL"/>
        </w:rPr>
        <w:t>publicznego i zwiększa dostęp do informacji dla wykonawców o prowadzonyc</w:t>
      </w:r>
      <w:r w:rsidR="0033419C">
        <w:rPr>
          <w:lang w:eastAsia="pl-PL"/>
        </w:rPr>
        <w:t>h postępowaniach krajowych i uni</w:t>
      </w:r>
      <w:r w:rsidR="00F43CE3">
        <w:rPr>
          <w:lang w:eastAsia="pl-PL"/>
        </w:rPr>
        <w:t xml:space="preserve">jnych. W 2024 r. z platformy e-Zamówienia </w:t>
      </w:r>
      <w:r w:rsidR="00F43CE3" w:rsidRPr="00954E62">
        <w:rPr>
          <w:lang w:eastAsia="pl-PL"/>
        </w:rPr>
        <w:t>korzystało 97,6</w:t>
      </w:r>
      <w:r w:rsidR="00F43CE3">
        <w:rPr>
          <w:lang w:eastAsia="pl-PL"/>
        </w:rPr>
        <w:t>% jednostek administracji publicznej.</w:t>
      </w:r>
    </w:p>
    <w:p w14:paraId="11738356" w14:textId="77777777" w:rsidR="00271EC5" w:rsidRDefault="002973DD" w:rsidP="00225C77">
      <w:pPr>
        <w:pStyle w:val="tytuwykresu"/>
        <w:ind w:left="879" w:hanging="879"/>
        <w:rPr>
          <w:shd w:val="clear" w:color="auto" w:fill="FFFFFF"/>
        </w:rPr>
      </w:pPr>
      <w:r w:rsidRPr="00225C77">
        <w:t>Wykres 3</w:t>
      </w:r>
      <w:r w:rsidR="00271EC5" w:rsidRPr="00225C77">
        <w:t xml:space="preserve">. </w:t>
      </w:r>
      <w:r w:rsidR="006772B0" w:rsidRPr="00225C77">
        <w:rPr>
          <w:shd w:val="clear" w:color="auto" w:fill="FFFFFF"/>
        </w:rPr>
        <w:t xml:space="preserve">Jednostki </w:t>
      </w:r>
      <w:r w:rsidR="001F0C02" w:rsidRPr="00225C77">
        <w:rPr>
          <w:shd w:val="clear" w:color="auto" w:fill="FFFFFF"/>
        </w:rPr>
        <w:t>admi</w:t>
      </w:r>
      <w:r w:rsidR="004D1911">
        <w:rPr>
          <w:shd w:val="clear" w:color="auto" w:fill="FFFFFF"/>
        </w:rPr>
        <w:t xml:space="preserve">nistracji publicznej, które korzystały z platformy e-Zamówienia </w:t>
      </w:r>
      <w:r w:rsidR="00D15CEC">
        <w:rPr>
          <w:shd w:val="clear" w:color="auto" w:fill="FFFFFF"/>
        </w:rPr>
        <w:br/>
      </w:r>
      <w:r w:rsidRPr="00225C77">
        <w:rPr>
          <w:shd w:val="clear" w:color="auto" w:fill="FFFFFF"/>
        </w:rPr>
        <w:t>według rodzaju jednostki</w:t>
      </w:r>
      <w:r w:rsidRPr="00D0287C">
        <w:rPr>
          <w:shd w:val="clear" w:color="auto" w:fill="FFFFFF"/>
        </w:rPr>
        <w:t xml:space="preserve"> </w:t>
      </w:r>
      <w:r w:rsidR="001F0C02" w:rsidRPr="00D0287C">
        <w:rPr>
          <w:shd w:val="clear" w:color="auto" w:fill="FFFFFF"/>
        </w:rPr>
        <w:t>w</w:t>
      </w:r>
      <w:r w:rsidR="004D1911">
        <w:rPr>
          <w:shd w:val="clear" w:color="auto" w:fill="FFFFFF"/>
        </w:rPr>
        <w:t xml:space="preserve"> 2024</w:t>
      </w:r>
      <w:r w:rsidR="001F0C02" w:rsidRPr="00D0287C">
        <w:rPr>
          <w:shd w:val="clear" w:color="auto" w:fill="FFFFFF"/>
        </w:rPr>
        <w:t xml:space="preserve"> r.</w:t>
      </w:r>
    </w:p>
    <w:p w14:paraId="17822926" w14:textId="77777777" w:rsidR="000F6F07" w:rsidRDefault="000F6F07" w:rsidP="00925CCA">
      <w:pPr>
        <w:pStyle w:val="Brakstyluakapitowego"/>
        <w:rPr>
          <w:shd w:val="clear" w:color="auto" w:fill="FFFFFF"/>
        </w:rPr>
      </w:pPr>
      <w:r>
        <w:rPr>
          <w:noProof/>
          <w:lang w:val="pl-PL"/>
        </w:rPr>
        <w:drawing>
          <wp:inline distT="0" distB="0" distL="0" distR="0" wp14:anchorId="53C698CB" wp14:editId="04E0860E">
            <wp:extent cx="4754890" cy="1007366"/>
            <wp:effectExtent l="0" t="0" r="7620" b="2540"/>
            <wp:docPr id="17" name="Obraz 17" descr="Wykres słupkowy prezentujący odsetek jednostek administracji publicznej, które korzystały z platformy e-Zamówienia w 2024 r.&#10;Odsetek jednostek administracji publicznej wyniósł 97,6%, rządowej – 93,8%, samorządowej – 97,8%.&#10;" title="Wykres 3. Jednostki administracji publicznej, które korzystały z platformy e-Zamówienia według rodzaju jednostki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4890" cy="100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16567" w14:textId="77777777" w:rsidR="00271EC5" w:rsidRPr="00BC7F7E" w:rsidRDefault="00D91C7D" w:rsidP="00BC7F7E">
      <w:pPr>
        <w:pStyle w:val="Nagwek1"/>
      </w:pPr>
      <w:r>
        <w:t>Sztuczna inteligencja</w:t>
      </w:r>
    </w:p>
    <w:p w14:paraId="544C0F03" w14:textId="77777777" w:rsidR="00B91661" w:rsidRPr="00905F5C" w:rsidRDefault="00D91C7D">
      <w:pPr>
        <w:rPr>
          <w:lang w:eastAsia="pl-PL"/>
        </w:rPr>
      </w:pPr>
      <w:r>
        <w:rPr>
          <w:lang w:eastAsia="pl-PL"/>
        </w:rPr>
        <w:t>Potencjał sztucznej inteligencji</w:t>
      </w:r>
      <w:r w:rsidR="00F00904">
        <w:rPr>
          <w:lang w:eastAsia="pl-PL"/>
        </w:rPr>
        <w:t xml:space="preserve"> </w:t>
      </w:r>
      <w:r w:rsidR="00C81296">
        <w:rPr>
          <w:lang w:eastAsia="pl-PL"/>
        </w:rPr>
        <w:t xml:space="preserve">(AI) </w:t>
      </w:r>
      <w:r w:rsidR="00B7673E">
        <w:rPr>
          <w:lang w:eastAsia="pl-PL"/>
        </w:rPr>
        <w:t>sprawia</w:t>
      </w:r>
      <w:r w:rsidR="0053342B">
        <w:rPr>
          <w:lang w:eastAsia="pl-PL"/>
        </w:rPr>
        <w:t>, że staje się</w:t>
      </w:r>
      <w:r w:rsidR="00F00904">
        <w:rPr>
          <w:lang w:eastAsia="pl-PL"/>
        </w:rPr>
        <w:t xml:space="preserve"> </w:t>
      </w:r>
      <w:r w:rsidR="00C81296">
        <w:rPr>
          <w:lang w:eastAsia="pl-PL"/>
        </w:rPr>
        <w:t xml:space="preserve">ona </w:t>
      </w:r>
      <w:r w:rsidR="00F00904">
        <w:rPr>
          <w:lang w:eastAsia="pl-PL"/>
        </w:rPr>
        <w:t>technologią</w:t>
      </w:r>
      <w:r w:rsidR="00B7673E">
        <w:rPr>
          <w:lang w:eastAsia="pl-PL"/>
        </w:rPr>
        <w:t xml:space="preserve"> coraz częściej wykorzystywaną </w:t>
      </w:r>
      <w:r w:rsidR="000202D9">
        <w:rPr>
          <w:lang w:eastAsia="pl-PL"/>
        </w:rPr>
        <w:t>w administracji publicznej, zmieniając</w:t>
      </w:r>
      <w:r w:rsidR="00F00904">
        <w:rPr>
          <w:lang w:eastAsia="pl-PL"/>
        </w:rPr>
        <w:t xml:space="preserve"> sposób </w:t>
      </w:r>
      <w:r w:rsidR="000202D9">
        <w:rPr>
          <w:lang w:eastAsia="pl-PL"/>
        </w:rPr>
        <w:t>jej funkcjonowania. Optymalizacja procesów</w:t>
      </w:r>
      <w:r w:rsidR="00B7673E">
        <w:rPr>
          <w:lang w:eastAsia="pl-PL"/>
        </w:rPr>
        <w:t xml:space="preserve"> oraz</w:t>
      </w:r>
      <w:r w:rsidR="005969F0">
        <w:rPr>
          <w:lang w:eastAsia="pl-PL"/>
        </w:rPr>
        <w:t xml:space="preserve"> automatyz</w:t>
      </w:r>
      <w:r w:rsidR="00B7673E">
        <w:rPr>
          <w:lang w:eastAsia="pl-PL"/>
        </w:rPr>
        <w:t>acja</w:t>
      </w:r>
      <w:r w:rsidR="005969F0">
        <w:rPr>
          <w:lang w:eastAsia="pl-PL"/>
        </w:rPr>
        <w:t xml:space="preserve"> czasochłonnych </w:t>
      </w:r>
      <w:r w:rsidR="00B7673E">
        <w:rPr>
          <w:lang w:eastAsia="pl-PL"/>
        </w:rPr>
        <w:t>zadań</w:t>
      </w:r>
      <w:r w:rsidR="007818DE">
        <w:rPr>
          <w:lang w:eastAsia="pl-PL"/>
        </w:rPr>
        <w:t xml:space="preserve"> to </w:t>
      </w:r>
      <w:r w:rsidR="009F6775">
        <w:rPr>
          <w:lang w:eastAsia="pl-PL"/>
        </w:rPr>
        <w:t xml:space="preserve">tylko </w:t>
      </w:r>
      <w:r w:rsidR="003935FE">
        <w:rPr>
          <w:lang w:eastAsia="pl-PL"/>
        </w:rPr>
        <w:t>jedn</w:t>
      </w:r>
      <w:r w:rsidR="00C81296">
        <w:rPr>
          <w:lang w:eastAsia="pl-PL"/>
        </w:rPr>
        <w:t>a</w:t>
      </w:r>
      <w:r w:rsidR="003935FE">
        <w:rPr>
          <w:lang w:eastAsia="pl-PL"/>
        </w:rPr>
        <w:t xml:space="preserve"> z </w:t>
      </w:r>
      <w:r w:rsidR="00C81296">
        <w:rPr>
          <w:lang w:eastAsia="pl-PL"/>
        </w:rPr>
        <w:t xml:space="preserve">wielu </w:t>
      </w:r>
      <w:r w:rsidR="00B7673E">
        <w:rPr>
          <w:lang w:eastAsia="pl-PL"/>
        </w:rPr>
        <w:t>korzyści</w:t>
      </w:r>
      <w:r w:rsidR="00C81296">
        <w:rPr>
          <w:lang w:eastAsia="pl-PL"/>
        </w:rPr>
        <w:t>,</w:t>
      </w:r>
      <w:r w:rsidR="003935FE">
        <w:rPr>
          <w:lang w:eastAsia="pl-PL"/>
        </w:rPr>
        <w:t xml:space="preserve"> dla których</w:t>
      </w:r>
      <w:r w:rsidR="005969F0">
        <w:rPr>
          <w:lang w:eastAsia="pl-PL"/>
        </w:rPr>
        <w:t xml:space="preserve"> jednostki administracji publicznej coraz chętniej sięgają po technologie AI. </w:t>
      </w:r>
      <w:r w:rsidR="00F00904">
        <w:rPr>
          <w:lang w:eastAsia="pl-PL"/>
        </w:rPr>
        <w:t>W 2024 r. jej w</w:t>
      </w:r>
      <w:r w:rsidR="00B91661">
        <w:rPr>
          <w:lang w:eastAsia="pl-PL"/>
        </w:rPr>
        <w:t xml:space="preserve">drożenie </w:t>
      </w:r>
      <w:r w:rsidR="005969F0" w:rsidRPr="00954E62">
        <w:rPr>
          <w:lang w:eastAsia="pl-PL"/>
        </w:rPr>
        <w:t>deklarowało 6,8%</w:t>
      </w:r>
      <w:r w:rsidR="00392348" w:rsidRPr="00954E62">
        <w:rPr>
          <w:lang w:eastAsia="pl-PL"/>
        </w:rPr>
        <w:t xml:space="preserve"> </w:t>
      </w:r>
      <w:r w:rsidR="0053342B">
        <w:rPr>
          <w:lang w:eastAsia="pl-PL"/>
        </w:rPr>
        <w:t>jednostek</w:t>
      </w:r>
      <w:r w:rsidR="00B91661">
        <w:rPr>
          <w:lang w:eastAsia="pl-PL"/>
        </w:rPr>
        <w:t xml:space="preserve"> administracji</w:t>
      </w:r>
      <w:r w:rsidR="0053342B">
        <w:rPr>
          <w:lang w:eastAsia="pl-PL"/>
        </w:rPr>
        <w:t xml:space="preserve"> publicznej</w:t>
      </w:r>
      <w:r w:rsidR="00B91661">
        <w:rPr>
          <w:lang w:eastAsia="pl-PL"/>
        </w:rPr>
        <w:t>.</w:t>
      </w:r>
      <w:r w:rsidR="00AD574F">
        <w:rPr>
          <w:lang w:eastAsia="pl-PL"/>
        </w:rPr>
        <w:t xml:space="preserve"> Ze sztucznej inteligencji </w:t>
      </w:r>
      <w:r w:rsidR="00A62EA9">
        <w:rPr>
          <w:lang w:eastAsia="pl-PL"/>
        </w:rPr>
        <w:br/>
      </w:r>
      <w:r w:rsidR="00AD574F">
        <w:rPr>
          <w:lang w:eastAsia="pl-PL"/>
        </w:rPr>
        <w:t>częściej korzystały jednostki administracji rządowej (24,1%) niż samorządowej (6,1%).</w:t>
      </w:r>
    </w:p>
    <w:p w14:paraId="04E8C3D4" w14:textId="77777777" w:rsidR="00271EC5" w:rsidRPr="00BE2B09" w:rsidRDefault="00D201D4" w:rsidP="00BC7F7E">
      <w:pPr>
        <w:pStyle w:val="Nagwek1"/>
        <w:rPr>
          <w:shd w:val="clear" w:color="auto" w:fill="FFFFFF"/>
        </w:rPr>
      </w:pPr>
      <w:r w:rsidRPr="00C1252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483868D" wp14:editId="34CDA34B">
                <wp:simplePos x="0" y="0"/>
                <wp:positionH relativeFrom="page">
                  <wp:posOffset>5670550</wp:posOffset>
                </wp:positionH>
                <wp:positionV relativeFrom="paragraph">
                  <wp:posOffset>234429</wp:posOffset>
                </wp:positionV>
                <wp:extent cx="1830070" cy="852985"/>
                <wp:effectExtent l="0" t="0" r="0" b="4445"/>
                <wp:wrapNone/>
                <wp:docPr id="21" name="Pole tekstowe 21" descr="W 2024 r. dostosowanie strony internetowej dla obcokrajowców deklarowało 39,9% jednostek administracji publicz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85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EAEFD" w14:textId="77777777" w:rsidR="001727AE" w:rsidRPr="0095049C" w:rsidRDefault="007818DE" w:rsidP="0095049C">
                            <w:pPr>
                              <w:pStyle w:val="tekstzboku"/>
                            </w:pPr>
                            <w:r>
                              <w:t>W 2024</w:t>
                            </w:r>
                            <w:r w:rsidR="000C41C0">
                              <w:t xml:space="preserve"> r. dostosowanie strony internetowej dla obcokrajowców </w:t>
                            </w:r>
                            <w:r w:rsidR="000C41C0" w:rsidRPr="00954E62">
                              <w:rPr>
                                <w:color w:val="002060"/>
                              </w:rPr>
                              <w:t xml:space="preserve">deklarowało 39,9% </w:t>
                            </w:r>
                            <w:r w:rsidR="000C41C0">
                              <w:t>jednostek administracji publicznej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3868D" id="Pole tekstowe 21" o:spid="_x0000_s1029" type="#_x0000_t202" alt="W 2024 r. dostosowanie strony internetowej dla obcokrajowców deklarowało 39,9% jednostek administracji publicznej" style="position:absolute;margin-left:446.5pt;margin-top:18.45pt;width:144.1pt;height:67.1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" filled="f" stroked="f">
                <v:textbox>
                  <w:txbxContent>
                    <w:p w14:paraId="64EEAEFD" w14:textId="77777777" w:rsidR="001727AE" w:rsidRPr="0095049C" w:rsidRDefault="007818DE" w:rsidP="0095049C">
                      <w:pPr>
                        <w:pStyle w:val="tekstzboku"/>
                      </w:pPr>
                      <w:r>
                        <w:t>W 2024</w:t>
                      </w:r>
                      <w:r w:rsidR="000C41C0">
                        <w:t xml:space="preserve"> r. dostosowanie strony internetowej dla obcokrajowców </w:t>
                      </w:r>
                      <w:r w:rsidR="000C41C0" w:rsidRPr="00954E62">
                        <w:rPr>
                          <w:color w:val="002060"/>
                        </w:rPr>
                        <w:t xml:space="preserve">deklarowało 39,9% </w:t>
                      </w:r>
                      <w:r w:rsidR="000C41C0">
                        <w:t>jednostek administracji publicznej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1EC5" w:rsidRPr="00BE2B09">
        <w:rPr>
          <w:shd w:val="clear" w:color="auto" w:fill="FFFFFF"/>
        </w:rPr>
        <w:t>E-</w:t>
      </w:r>
      <w:r w:rsidR="00271EC5" w:rsidRPr="00BC7F7E">
        <w:t>usługi</w:t>
      </w:r>
    </w:p>
    <w:p w14:paraId="70AD5868" w14:textId="77777777" w:rsidR="0095049C" w:rsidRDefault="00443AE6">
      <w:pPr>
        <w:rPr>
          <w:lang w:eastAsia="pl-PL"/>
        </w:rPr>
      </w:pPr>
      <w:r w:rsidRPr="00BC7F7E">
        <w:t xml:space="preserve">Administracja publiczna nieustannie </w:t>
      </w:r>
      <w:r w:rsidR="00854F83">
        <w:t>rozwija</w:t>
      </w:r>
      <w:r w:rsidR="00854F83" w:rsidRPr="00BC7F7E">
        <w:t xml:space="preserve"> </w:t>
      </w:r>
      <w:r w:rsidRPr="00BC7F7E">
        <w:t>nowe e-usługi</w:t>
      </w:r>
      <w:r w:rsidR="00AD574F">
        <w:t xml:space="preserve"> </w:t>
      </w:r>
      <w:r w:rsidR="00854F83">
        <w:t>i udoskonala już</w:t>
      </w:r>
      <w:r w:rsidR="00AD574F">
        <w:t xml:space="preserve"> </w:t>
      </w:r>
      <w:r w:rsidRPr="00BC7F7E">
        <w:t xml:space="preserve">istniejące. Wszystko </w:t>
      </w:r>
      <w:r w:rsidRPr="00BC7F7E">
        <w:rPr>
          <w:spacing w:val="-2"/>
        </w:rPr>
        <w:t xml:space="preserve">po to, aby </w:t>
      </w:r>
      <w:r w:rsidR="002E1D82" w:rsidRPr="00BC7F7E">
        <w:rPr>
          <w:spacing w:val="-2"/>
        </w:rPr>
        <w:t xml:space="preserve">umożliwić </w:t>
      </w:r>
      <w:r w:rsidR="00854F83">
        <w:rPr>
          <w:spacing w:val="-2"/>
        </w:rPr>
        <w:t xml:space="preserve">obywatelom </w:t>
      </w:r>
      <w:r w:rsidR="002E1D82" w:rsidRPr="00BC7F7E">
        <w:rPr>
          <w:spacing w:val="-2"/>
        </w:rPr>
        <w:t xml:space="preserve">załatwianie spraw urzędowych z dowolnego miejsca i </w:t>
      </w:r>
      <w:r w:rsidR="00854F83">
        <w:rPr>
          <w:spacing w:val="-2"/>
        </w:rPr>
        <w:t>o każdej porze</w:t>
      </w:r>
      <w:r w:rsidR="002E1D82" w:rsidRPr="00BC7F7E">
        <w:rPr>
          <w:spacing w:val="-2"/>
        </w:rPr>
        <w:t>.</w:t>
      </w:r>
      <w:r w:rsidR="007D5ADB">
        <w:t xml:space="preserve"> </w:t>
      </w:r>
      <w:r w:rsidR="007D5ADB" w:rsidRPr="00954E62">
        <w:t>W 2024</w:t>
      </w:r>
      <w:r w:rsidR="00905F5C" w:rsidRPr="00954E62">
        <w:t xml:space="preserve"> </w:t>
      </w:r>
      <w:r w:rsidR="00336FAE" w:rsidRPr="00954E62">
        <w:t xml:space="preserve">r. </w:t>
      </w:r>
      <w:r w:rsidR="002E1D82" w:rsidRPr="00954E62">
        <w:t>dostosowanie strony internetowej do obsługi przez u</w:t>
      </w:r>
      <w:r w:rsidR="007D5ADB" w:rsidRPr="00954E62">
        <w:t>rządzenia mobilne deklarowało 97,4</w:t>
      </w:r>
      <w:r w:rsidR="002E1D82" w:rsidRPr="00954E62">
        <w:t>% jed</w:t>
      </w:r>
      <w:r w:rsidR="007D5ADB" w:rsidRPr="00954E62">
        <w:t>nostek administracji publicznej.</w:t>
      </w:r>
      <w:r w:rsidR="002E1D82" w:rsidRPr="00954E62">
        <w:t xml:space="preserve"> </w:t>
      </w:r>
      <w:r w:rsidR="007D5ADB" w:rsidRPr="00954E62">
        <w:t xml:space="preserve">Aplikacje </w:t>
      </w:r>
      <w:r w:rsidR="00D6097D" w:rsidRPr="00954E62">
        <w:t xml:space="preserve">mobilne </w:t>
      </w:r>
      <w:r w:rsidR="007D5ADB" w:rsidRPr="00954E62">
        <w:t>oferujące e-usługi posiadało 34,2</w:t>
      </w:r>
      <w:r w:rsidR="00D03DF3" w:rsidRPr="00954E62">
        <w:t xml:space="preserve">% </w:t>
      </w:r>
      <w:r w:rsidR="007D5ADB" w:rsidRPr="00954E62">
        <w:t>jednostek administracji publicznej</w:t>
      </w:r>
      <w:r w:rsidR="00AD574F">
        <w:t>,</w:t>
      </w:r>
      <w:r w:rsidR="00F91F67" w:rsidRPr="00954E62">
        <w:t xml:space="preserve"> a </w:t>
      </w:r>
      <w:r w:rsidR="00AD574F">
        <w:t xml:space="preserve">możliwość </w:t>
      </w:r>
      <w:r w:rsidR="00F91F67" w:rsidRPr="00954E62">
        <w:t>u</w:t>
      </w:r>
      <w:r w:rsidR="00336FAE" w:rsidRPr="00954E62">
        <w:t>dział</w:t>
      </w:r>
      <w:r w:rsidR="00AD574F">
        <w:t>u</w:t>
      </w:r>
      <w:r w:rsidR="00336FAE" w:rsidRPr="00954E62">
        <w:t xml:space="preserve"> w głosowaniach czy konsultacjach s</w:t>
      </w:r>
      <w:r w:rsidR="00F91F67" w:rsidRPr="00954E62">
        <w:t>połecznych on-line zapewniało 25,3</w:t>
      </w:r>
      <w:r w:rsidR="00336FAE" w:rsidRPr="00954E62">
        <w:t xml:space="preserve">% </w:t>
      </w:r>
      <w:r w:rsidR="00E32795" w:rsidRPr="00954E62">
        <w:t xml:space="preserve">jednostek </w:t>
      </w:r>
      <w:r w:rsidR="00E32795" w:rsidRPr="00BC7F7E">
        <w:t xml:space="preserve">administracji </w:t>
      </w:r>
      <w:r w:rsidR="00A62EA9">
        <w:br/>
      </w:r>
      <w:r w:rsidR="00E32795" w:rsidRPr="00BC7F7E">
        <w:t>publicznej</w:t>
      </w:r>
      <w:r w:rsidR="00E15619">
        <w:t>.</w:t>
      </w:r>
      <w:r w:rsidR="00B526EC">
        <w:rPr>
          <w:lang w:eastAsia="pl-PL"/>
        </w:rPr>
        <w:t xml:space="preserve"> </w:t>
      </w:r>
    </w:p>
    <w:p w14:paraId="0E5AD63D" w14:textId="77777777" w:rsidR="009D3736" w:rsidRDefault="009D3736" w:rsidP="009D3736">
      <w:pPr>
        <w:rPr>
          <w:noProof/>
        </w:rPr>
      </w:pPr>
    </w:p>
    <w:p w14:paraId="4DD9A3B9" w14:textId="77777777" w:rsidR="009D3736" w:rsidRDefault="009D3736" w:rsidP="009D3736">
      <w:pPr>
        <w:rPr>
          <w:noProof/>
        </w:rPr>
      </w:pPr>
    </w:p>
    <w:p w14:paraId="4525770E" w14:textId="77777777" w:rsidR="00DA44D9" w:rsidRDefault="00DA44D9" w:rsidP="002F36E7">
      <w:pPr>
        <w:pStyle w:val="tytuwykresu"/>
        <w:ind w:left="879" w:right="-454" w:hanging="879"/>
        <w:rPr>
          <w:noProof/>
        </w:rPr>
      </w:pPr>
      <w:r w:rsidRPr="00E24CAF">
        <w:rPr>
          <w:noProof/>
        </w:rPr>
        <w:lastRenderedPageBreak/>
        <w:t>Wykres 4. Jednostki admi</w:t>
      </w:r>
      <w:r w:rsidR="002D4326" w:rsidRPr="00E24CAF">
        <w:rPr>
          <w:noProof/>
        </w:rPr>
        <w:t>nistracji publicznej</w:t>
      </w:r>
      <w:r w:rsidR="00D0287C">
        <w:rPr>
          <w:noProof/>
        </w:rPr>
        <w:t>, które udostępniały</w:t>
      </w:r>
      <w:r w:rsidR="002D4326" w:rsidRPr="00E24CAF">
        <w:rPr>
          <w:noProof/>
        </w:rPr>
        <w:t xml:space="preserve"> </w:t>
      </w:r>
      <w:r w:rsidR="00AD574F">
        <w:rPr>
          <w:noProof/>
        </w:rPr>
        <w:t xml:space="preserve">na urządzenia mobilne </w:t>
      </w:r>
      <w:r w:rsidR="005B0804">
        <w:rPr>
          <w:noProof/>
        </w:rPr>
        <w:br/>
      </w:r>
      <w:r w:rsidR="002D4326" w:rsidRPr="00E24CAF">
        <w:rPr>
          <w:noProof/>
        </w:rPr>
        <w:t xml:space="preserve">aplikacje </w:t>
      </w:r>
      <w:r w:rsidR="00E15619">
        <w:rPr>
          <w:noProof/>
        </w:rPr>
        <w:t>oferujące e-usługi</w:t>
      </w:r>
      <w:r w:rsidR="00EF1A22">
        <w:rPr>
          <w:noProof/>
        </w:rPr>
        <w:t xml:space="preserve"> </w:t>
      </w:r>
      <w:r w:rsidR="002973DD">
        <w:rPr>
          <w:noProof/>
        </w:rPr>
        <w:t xml:space="preserve">według rodzaju jednostki </w:t>
      </w:r>
      <w:r w:rsidRPr="00E24CAF">
        <w:rPr>
          <w:noProof/>
        </w:rPr>
        <w:t>w 202</w:t>
      </w:r>
      <w:r w:rsidR="00E15619">
        <w:rPr>
          <w:noProof/>
        </w:rPr>
        <w:t>4</w:t>
      </w:r>
      <w:r w:rsidR="002D4326" w:rsidRPr="00E24CAF">
        <w:rPr>
          <w:noProof/>
        </w:rPr>
        <w:t xml:space="preserve"> </w:t>
      </w:r>
      <w:r w:rsidRPr="00E24CAF">
        <w:rPr>
          <w:noProof/>
        </w:rPr>
        <w:t>r.</w:t>
      </w:r>
    </w:p>
    <w:p w14:paraId="495535DE" w14:textId="77777777" w:rsidR="000F6F07" w:rsidRDefault="000F6F07" w:rsidP="00925CCA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4FFE4671" wp14:editId="68E140DA">
            <wp:extent cx="4687834" cy="972314"/>
            <wp:effectExtent l="0" t="0" r="0" b="0"/>
            <wp:docPr id="18" name="Obraz 18" descr="Wykres słupkowy prezentujący odsetek jednostek administracji publicznej, które udostępniały aplikacje na urządzenia mobilne według rodzaju jednostki w 2024 r.&#10;Odsetek jednostek administracji publicznej wyniósł 34,2%, rządowej – 22,3%, samorządowej – 34,6%.&#10;" title="Wykres 4. Jednostki administracji publicznej, które udostępniały na urządzenia mobilne aplikacje oferujące e-usługi według rodzaju jednostki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7834" cy="97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C793" w14:textId="77777777" w:rsidR="009D3736" w:rsidRDefault="009D3736" w:rsidP="00FA6465">
      <w:pPr>
        <w:spacing w:before="360"/>
      </w:pPr>
    </w:p>
    <w:p w14:paraId="6877244C" w14:textId="77777777" w:rsidR="009D3736" w:rsidRDefault="009D3736" w:rsidP="00FA6465">
      <w:pPr>
        <w:spacing w:before="360"/>
      </w:pPr>
    </w:p>
    <w:p w14:paraId="3DB865E7" w14:textId="77777777" w:rsidR="009D3736" w:rsidRDefault="009D3736" w:rsidP="00FA6465">
      <w:pPr>
        <w:spacing w:before="360"/>
      </w:pPr>
    </w:p>
    <w:p w14:paraId="662A3724" w14:textId="77777777" w:rsidR="009D3736" w:rsidRDefault="009D3736" w:rsidP="00FA6465">
      <w:pPr>
        <w:spacing w:before="360"/>
      </w:pPr>
    </w:p>
    <w:p w14:paraId="7C925351" w14:textId="77777777" w:rsidR="009D3736" w:rsidRDefault="009D3736" w:rsidP="00FA6465">
      <w:pPr>
        <w:spacing w:before="360"/>
      </w:pPr>
    </w:p>
    <w:p w14:paraId="14933234" w14:textId="77777777" w:rsidR="009D3736" w:rsidRDefault="009D3736" w:rsidP="00FA6465">
      <w:pPr>
        <w:spacing w:before="360"/>
      </w:pPr>
    </w:p>
    <w:p w14:paraId="6DF9BE65" w14:textId="77777777" w:rsidR="009D3736" w:rsidRDefault="009D3736" w:rsidP="00FA6465">
      <w:pPr>
        <w:spacing w:before="360"/>
      </w:pPr>
    </w:p>
    <w:p w14:paraId="210A09CD" w14:textId="77777777" w:rsidR="009D3736" w:rsidRDefault="009D3736" w:rsidP="00FA6465">
      <w:pPr>
        <w:spacing w:before="360"/>
      </w:pPr>
    </w:p>
    <w:p w14:paraId="1926C089" w14:textId="77777777" w:rsidR="009D3736" w:rsidRDefault="009D3736" w:rsidP="00FA6465">
      <w:pPr>
        <w:spacing w:before="360"/>
      </w:pPr>
    </w:p>
    <w:p w14:paraId="7EB5110C" w14:textId="77777777" w:rsidR="009D3736" w:rsidRDefault="009D3736" w:rsidP="00FA6465">
      <w:pPr>
        <w:spacing w:before="360"/>
      </w:pPr>
    </w:p>
    <w:p w14:paraId="035BEBEE" w14:textId="77777777" w:rsidR="009D3736" w:rsidRDefault="009D3736" w:rsidP="00FA6465">
      <w:pPr>
        <w:spacing w:before="360"/>
      </w:pPr>
    </w:p>
    <w:p w14:paraId="7876B298" w14:textId="77777777" w:rsidR="009D3736" w:rsidRDefault="009D3736" w:rsidP="00FA6465">
      <w:pPr>
        <w:spacing w:before="360"/>
      </w:pPr>
    </w:p>
    <w:p w14:paraId="7CAE66B4" w14:textId="77777777" w:rsidR="009D3736" w:rsidRDefault="009D3736" w:rsidP="00FA6465">
      <w:pPr>
        <w:spacing w:before="360"/>
      </w:pPr>
    </w:p>
    <w:p w14:paraId="49A70066" w14:textId="77777777" w:rsidR="009D3736" w:rsidRDefault="009D3736" w:rsidP="00FA6465">
      <w:pPr>
        <w:spacing w:before="360"/>
      </w:pPr>
    </w:p>
    <w:p w14:paraId="26C73062" w14:textId="77777777" w:rsidR="009D3736" w:rsidRDefault="009D3736" w:rsidP="00FA6465">
      <w:pPr>
        <w:spacing w:before="360"/>
      </w:pPr>
    </w:p>
    <w:p w14:paraId="4297E596" w14:textId="77777777" w:rsidR="009D3736" w:rsidRDefault="009D3736" w:rsidP="00FA6465">
      <w:pPr>
        <w:spacing w:before="360"/>
      </w:pPr>
    </w:p>
    <w:p w14:paraId="6500610F" w14:textId="77777777" w:rsidR="00271EC5" w:rsidRDefault="00C53B25" w:rsidP="00FA6465">
      <w:pPr>
        <w:spacing w:before="360"/>
        <w:rPr>
          <w:rFonts w:eastAsia="Arial" w:cs="Arial"/>
          <w:spacing w:val="-2"/>
          <w:sz w:val="16"/>
          <w:szCs w:val="14"/>
        </w:rPr>
      </w:pPr>
      <w:r w:rsidRPr="009C27E9">
        <w:t xml:space="preserve">W przypadku cytowania danych Głównego Urzędu Statystycznego prosimy o zamieszczenie informacji: „Źródło danych GUS”, a w przypadku publikowania obliczeń dokonanych </w:t>
      </w:r>
      <w:r w:rsidR="009B5734">
        <w:br/>
      </w:r>
      <w:r w:rsidRPr="009C27E9">
        <w:t>na danych opublikowanych przez GUS prosimy o zamieszczenie informacji: „Opracowanie własne na podstawie danych GUS”</w:t>
      </w:r>
      <w:r>
        <w:rPr>
          <w:lang w:eastAsia="pl-PL"/>
        </w:rPr>
        <w:t>.</w:t>
      </w:r>
    </w:p>
    <w:p w14:paraId="5A986D5D" w14:textId="77777777"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54D4E" w14:paraId="6ABE0314" w14:textId="77777777" w:rsidTr="00DE3110">
        <w:trPr>
          <w:trHeight w:val="1626"/>
        </w:trPr>
        <w:tc>
          <w:tcPr>
            <w:tcW w:w="4926" w:type="dxa"/>
          </w:tcPr>
          <w:p w14:paraId="24A87EB9" w14:textId="77777777" w:rsidR="00954D4E" w:rsidRPr="004A1D19" w:rsidRDefault="00954D4E" w:rsidP="00DE311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6F12554C" w14:textId="77777777" w:rsidR="00954D4E" w:rsidRPr="008925F0" w:rsidRDefault="00954D4E" w:rsidP="00DE311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78A6"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14:paraId="2D5F3980" w14:textId="77777777" w:rsidR="00954D4E" w:rsidRPr="00AB1F20" w:rsidRDefault="00954D4E" w:rsidP="00DE311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Pr="001377C1">
              <w:rPr>
                <w:b/>
                <w:bCs/>
                <w:color w:val="000000" w:themeColor="text1"/>
                <w:sz w:val="20"/>
                <w:szCs w:val="18"/>
                <w:lang w:eastAsia="pl-PL"/>
              </w:rPr>
              <w:t>Magdalena Wegner</w:t>
            </w:r>
          </w:p>
          <w:p w14:paraId="392DA4C3" w14:textId="77777777" w:rsidR="00954D4E" w:rsidRPr="00AB24E4" w:rsidRDefault="00954D4E" w:rsidP="00DE311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67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91 459 77 00</w:t>
            </w:r>
          </w:p>
        </w:tc>
        <w:tc>
          <w:tcPr>
            <w:tcW w:w="4927" w:type="dxa"/>
          </w:tcPr>
          <w:p w14:paraId="2716AEB3" w14:textId="77777777" w:rsidR="00587CAB" w:rsidRDefault="00587CAB" w:rsidP="00587CAB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2C38C50C" w14:textId="77777777" w:rsidR="00587CAB" w:rsidRDefault="00587CAB" w:rsidP="00587CAB">
            <w:r>
              <w:t>Tel. komórkowy: +48 695 255 032</w:t>
            </w:r>
          </w:p>
          <w:p w14:paraId="18EC23CB" w14:textId="77777777" w:rsidR="00587CAB" w:rsidRDefault="00587CAB" w:rsidP="00587CAB">
            <w:pPr>
              <w:ind w:left="1494" w:hanging="1494"/>
            </w:pPr>
            <w:r>
              <w:t>Tel. stacjonarne: +48 22 608 38 04, +48 22 449 41 45, +48 22 608 30 09</w:t>
            </w:r>
          </w:p>
          <w:p w14:paraId="3625F2B2" w14:textId="77777777" w:rsidR="00587CAB" w:rsidRDefault="00587CAB" w:rsidP="00587CAB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DC693C" w14:textId="77777777" w:rsidR="00954D4E" w:rsidRDefault="00954D4E" w:rsidP="00756A36">
            <w:pPr>
              <w:pStyle w:val="Nagwek3"/>
              <w:spacing w:before="0" w:after="120" w:line="276" w:lineRule="auto"/>
              <w:outlineLvl w:val="2"/>
              <w:rPr>
                <w:sz w:val="18"/>
              </w:rPr>
            </w:pPr>
          </w:p>
        </w:tc>
      </w:tr>
      <w:tr w:rsidR="00756A36" w14:paraId="533E7439" w14:textId="77777777" w:rsidTr="00DE3110">
        <w:trPr>
          <w:trHeight w:val="418"/>
        </w:trPr>
        <w:tc>
          <w:tcPr>
            <w:tcW w:w="4926" w:type="dxa"/>
            <w:vMerge w:val="restart"/>
          </w:tcPr>
          <w:p w14:paraId="1688FFC4" w14:textId="77777777" w:rsidR="00756A36" w:rsidRPr="00F05FC7" w:rsidRDefault="00756A36" w:rsidP="00587CAB">
            <w:pPr>
              <w:spacing w:before="0" w:line="276" w:lineRule="auto"/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0C8D274" w14:textId="77777777" w:rsidR="00756A36" w:rsidRDefault="00756A36" w:rsidP="0010759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2481E94D" wp14:editId="26DFFD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6" name="Obraz 16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56A36" w14:paraId="734CB172" w14:textId="77777777" w:rsidTr="00DE3110">
        <w:trPr>
          <w:trHeight w:val="418"/>
        </w:trPr>
        <w:tc>
          <w:tcPr>
            <w:tcW w:w="4926" w:type="dxa"/>
            <w:vMerge/>
          </w:tcPr>
          <w:p w14:paraId="1DFD7E82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0EB05DD" w14:textId="77777777" w:rsidR="00756A36" w:rsidRDefault="00756A36" w:rsidP="0010759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7A071905" wp14:editId="7D57BEE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56A36" w14:paraId="4700E8E4" w14:textId="77777777" w:rsidTr="00DE3110">
        <w:trPr>
          <w:trHeight w:val="476"/>
        </w:trPr>
        <w:tc>
          <w:tcPr>
            <w:tcW w:w="4926" w:type="dxa"/>
            <w:vMerge/>
          </w:tcPr>
          <w:p w14:paraId="60404B2A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9061B4" w14:textId="77777777" w:rsidR="00756A36" w:rsidRDefault="00756A36" w:rsidP="0010759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2A43F8A4" wp14:editId="0CA6792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56A36" w14:paraId="6F012A4C" w14:textId="77777777" w:rsidTr="00DE3110">
        <w:trPr>
          <w:trHeight w:val="426"/>
        </w:trPr>
        <w:tc>
          <w:tcPr>
            <w:tcW w:w="4926" w:type="dxa"/>
            <w:vMerge/>
          </w:tcPr>
          <w:p w14:paraId="08F35D01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B43B199" w14:textId="77777777" w:rsidR="00756A36" w:rsidRDefault="00756A36" w:rsidP="00107595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6981C0C0" wp14:editId="31CC76D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756A36" w14:paraId="6F7FC6AD" w14:textId="77777777" w:rsidTr="00DE3110">
        <w:trPr>
          <w:trHeight w:val="504"/>
        </w:trPr>
        <w:tc>
          <w:tcPr>
            <w:tcW w:w="4926" w:type="dxa"/>
            <w:vMerge/>
          </w:tcPr>
          <w:p w14:paraId="1AC09F38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AA8F9B0" w14:textId="77777777" w:rsidR="00756A36" w:rsidRDefault="00756A36" w:rsidP="00107595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0BF70D71" wp14:editId="1FCB4F8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56A36" w14:paraId="4256EE0A" w14:textId="77777777" w:rsidTr="00DE3110">
        <w:trPr>
          <w:trHeight w:val="1546"/>
        </w:trPr>
        <w:tc>
          <w:tcPr>
            <w:tcW w:w="4926" w:type="dxa"/>
            <w:vMerge/>
          </w:tcPr>
          <w:p w14:paraId="13F5D0B6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54A551" w14:textId="77777777" w:rsidR="00756A36" w:rsidRPr="00107595" w:rsidRDefault="00756A36" w:rsidP="00994FC4">
            <w:pPr>
              <w:ind w:firstLine="680"/>
              <w:rPr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55B73068" wp14:editId="6FC8E65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4D4E" w:rsidRPr="009B2A4A" w14:paraId="436C8E29" w14:textId="77777777" w:rsidTr="00187994">
        <w:trPr>
          <w:trHeight w:val="3365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BF6D8C4" w14:textId="77777777" w:rsidR="00954D4E" w:rsidRPr="00876479" w:rsidRDefault="00954D4E" w:rsidP="00DE311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7E69697" w14:textId="77777777" w:rsidR="00EF7576" w:rsidRDefault="003D18E4" w:rsidP="00DE3110">
            <w:pPr>
              <w:rPr>
                <w:rStyle w:val="Hipercze"/>
                <w:rFonts w:cstheme="minorBidi"/>
              </w:rPr>
            </w:pPr>
            <w:hyperlink r:id="rId23" w:tooltip="Link do publikacji: &quot; Społeczeństwo informacyjne w Polsce w 2024 r.&quot;" w:history="1">
              <w:r w:rsidR="002B1FBE" w:rsidRPr="003C5938">
                <w:rPr>
                  <w:rStyle w:val="Hipercze"/>
                  <w:rFonts w:cstheme="minorBidi"/>
                </w:rPr>
                <w:t xml:space="preserve">Społeczeństwo </w:t>
              </w:r>
              <w:r w:rsidR="00FB3A20" w:rsidRPr="003C5938">
                <w:rPr>
                  <w:rStyle w:val="Hipercze"/>
                  <w:rFonts w:cstheme="minorBidi"/>
                </w:rPr>
                <w:t>informacyjne w Polsce w 202</w:t>
              </w:r>
              <w:r w:rsidR="00B21E35">
                <w:rPr>
                  <w:rStyle w:val="Hipercze"/>
                  <w:rFonts w:cstheme="minorBidi"/>
                </w:rPr>
                <w:t>4</w:t>
              </w:r>
              <w:r w:rsidR="002B1FBE" w:rsidRPr="003C5938">
                <w:rPr>
                  <w:rStyle w:val="Hipercze"/>
                  <w:rFonts w:cstheme="minorBidi"/>
                </w:rPr>
                <w:t xml:space="preserve"> roku</w:t>
              </w:r>
            </w:hyperlink>
          </w:p>
          <w:p w14:paraId="142C1253" w14:textId="77777777" w:rsidR="00EF7576" w:rsidRDefault="003D18E4" w:rsidP="00DE3110">
            <w:pPr>
              <w:rPr>
                <w:rStyle w:val="Hipercze"/>
                <w:rFonts w:cstheme="minorBidi"/>
              </w:rPr>
            </w:pPr>
            <w:hyperlink r:id="rId24" w:history="1">
              <w:r w:rsidR="00EF7576" w:rsidRPr="00EF7576">
                <w:rPr>
                  <w:rStyle w:val="Hipercze"/>
                  <w:rFonts w:cstheme="minorBidi"/>
                </w:rPr>
                <w:t>Wykorzystanie technologii informacyjno-komunikacyjnych w przedsiębiorstwach i gospodarstwach domowych w 2024 roku – tablice publikacyjne</w:t>
              </w:r>
            </w:hyperlink>
            <w:r w:rsidR="00EF7576">
              <w:rPr>
                <w:rStyle w:val="Hipercze"/>
                <w:rFonts w:cstheme="minorBidi"/>
              </w:rPr>
              <w:t xml:space="preserve"> </w:t>
            </w:r>
          </w:p>
          <w:p w14:paraId="79C7AA1A" w14:textId="77777777" w:rsidR="00954D4E" w:rsidRPr="00694D63" w:rsidRDefault="00954D4E" w:rsidP="00954D4E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BD5B13C" w14:textId="77777777" w:rsidR="00EF7576" w:rsidRPr="00096380" w:rsidRDefault="003D18E4" w:rsidP="00DE3110">
            <w:hyperlink r:id="rId25" w:tooltip="Link do pojęcia: Elektroniczny system zamówień publicznych" w:history="1">
              <w:r w:rsidR="00286C45" w:rsidRPr="005B0804">
                <w:rPr>
                  <w:rStyle w:val="Hipercze"/>
                </w:rPr>
                <w:t>Elektroniczny system zamówień publicznych</w:t>
              </w:r>
            </w:hyperlink>
          </w:p>
          <w:p w14:paraId="4FFD4C7F" w14:textId="77777777" w:rsidR="00EF7576" w:rsidRPr="00286C45" w:rsidRDefault="003D18E4" w:rsidP="00187994">
            <w:pPr>
              <w:rPr>
                <w:b/>
                <w:color w:val="000000" w:themeColor="text1"/>
                <w:szCs w:val="24"/>
              </w:rPr>
            </w:pPr>
            <w:hyperlink r:id="rId26" w:tooltip="Link do pojęcia: Sztuczna inteligencja" w:history="1">
              <w:r w:rsidR="00286C45" w:rsidRPr="00AB24F5">
                <w:rPr>
                  <w:rStyle w:val="Hipercze"/>
                  <w:rFonts w:cstheme="minorBidi"/>
                </w:rPr>
                <w:t>Sztuczna inteligencja</w:t>
              </w:r>
            </w:hyperlink>
          </w:p>
        </w:tc>
      </w:tr>
    </w:tbl>
    <w:p w14:paraId="3696958F" w14:textId="77777777" w:rsidR="00D261A2" w:rsidRPr="00001C5B" w:rsidRDefault="00D261A2" w:rsidP="00E76D26">
      <w:pPr>
        <w:rPr>
          <w:sz w:val="18"/>
        </w:rPr>
      </w:pPr>
    </w:p>
    <w:sectPr w:rsidR="00D261A2" w:rsidRPr="00001C5B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9F1FC" w14:textId="77777777" w:rsidR="003D18E4" w:rsidRDefault="003D18E4" w:rsidP="000662E2">
      <w:pPr>
        <w:spacing w:after="0" w:line="240" w:lineRule="auto"/>
      </w:pPr>
      <w:r>
        <w:separator/>
      </w:r>
    </w:p>
  </w:endnote>
  <w:endnote w:type="continuationSeparator" w:id="0">
    <w:p w14:paraId="5BE4A858" w14:textId="77777777" w:rsidR="003D18E4" w:rsidRDefault="003D18E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54685858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CB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567657DE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CB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1E44F18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CB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C1D66" w14:textId="77777777" w:rsidR="003D18E4" w:rsidRDefault="003D18E4" w:rsidP="000662E2">
      <w:pPr>
        <w:spacing w:after="0" w:line="240" w:lineRule="auto"/>
      </w:pPr>
      <w:r>
        <w:separator/>
      </w:r>
    </w:p>
  </w:footnote>
  <w:footnote w:type="continuationSeparator" w:id="0">
    <w:p w14:paraId="07B4C772" w14:textId="77777777" w:rsidR="003D18E4" w:rsidRDefault="003D18E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F5F91" w14:textId="77777777" w:rsidR="006A3C41" w:rsidRDefault="006A3C4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C9DC97A" wp14:editId="7C4735C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B58E06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4822B25" w14:textId="77777777" w:rsidR="006A3C41" w:rsidRDefault="006A3C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F3F40" w14:textId="77777777" w:rsidR="006A3C41" w:rsidRDefault="007E4589" w:rsidP="007E4589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52E6A87F" wp14:editId="75DAF98F">
          <wp:simplePos x="0" y="0"/>
          <wp:positionH relativeFrom="column">
            <wp:posOffset>0</wp:posOffset>
          </wp:positionH>
          <wp:positionV relativeFrom="paragraph">
            <wp:posOffset>213995</wp:posOffset>
          </wp:positionV>
          <wp:extent cx="1125855" cy="431800"/>
          <wp:effectExtent l="0" t="0" r="0" b="6350"/>
          <wp:wrapSquare wrapText="bothSides"/>
          <wp:docPr id="6" name="Obraz 6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A3C41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A4D297" wp14:editId="0A2FDD9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243985" w14:textId="77777777" w:rsidR="006A3C41" w:rsidRPr="007639AE" w:rsidRDefault="006A3C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szCs w:val="19"/>
                            </w:rPr>
                          </w:pPr>
                          <w:r w:rsidRPr="007639AE">
                            <w:rPr>
                              <w:rFonts w:ascii="Fira Sans SemiBold" w:hAnsi="Fira Sans SemiBold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4D297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5243985" w14:textId="77777777" w:rsidR="006A3C41" w:rsidRPr="007639AE" w:rsidRDefault="006A3C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szCs w:val="19"/>
                      </w:rPr>
                    </w:pPr>
                    <w:r w:rsidRPr="007639AE">
                      <w:rPr>
                        <w:rFonts w:ascii="Fira Sans SemiBold" w:hAnsi="Fira Sans SemiBold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6A3C4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9540779" wp14:editId="57AF9A3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2F1E4D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7D8A6505" w14:textId="77777777" w:rsidR="007E4589" w:rsidRDefault="007E4589">
    <w:pPr>
      <w:pStyle w:val="Nagwek"/>
      <w:rPr>
        <w:noProof/>
        <w:lang w:eastAsia="pl-PL"/>
      </w:rPr>
    </w:pPr>
  </w:p>
  <w:p w14:paraId="41526ACD" w14:textId="77777777" w:rsidR="00CF79B8" w:rsidRDefault="00CF79B8">
    <w:pPr>
      <w:pStyle w:val="Nagwek"/>
      <w:rPr>
        <w:noProof/>
        <w:lang w:eastAsia="pl-PL"/>
      </w:rPr>
    </w:pPr>
  </w:p>
  <w:p w14:paraId="11D8093A" w14:textId="77777777"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6BB904A" wp14:editId="649B20B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- 15.05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89D2BE" w14:textId="77777777" w:rsidR="006A3C41" w:rsidRPr="003713FB" w:rsidRDefault="0006608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15</w:t>
                          </w:r>
                          <w:r w:rsidR="008F67AB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B904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 - 15.05.2025 r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AArfcjgCAAA7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14:paraId="1589D2BE" w14:textId="77777777" w:rsidR="006A3C41" w:rsidRPr="003713FB" w:rsidRDefault="0006608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15</w:t>
                    </w:r>
                    <w:r w:rsidR="008F67AB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C9165" w14:textId="77777777" w:rsidR="006A3C41" w:rsidRDefault="006A3C41">
    <w:pPr>
      <w:pStyle w:val="Nagwek"/>
    </w:pPr>
  </w:p>
  <w:p w14:paraId="5492D4EA" w14:textId="77777777" w:rsidR="006A3C41" w:rsidRDefault="006A3C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4pt;height:130.2pt;visibility:visible;mso-wrap-style:square" o:bullet="t">
        <v:imagedata r:id="rId1" o:title=""/>
      </v:shape>
    </w:pict>
  </w:numPicBullet>
  <w:numPicBullet w:numPicBulletId="1">
    <w:pict>
      <v:shape id="_x0000_i1029" type="#_x0000_t75" style="width:122.7pt;height:130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C3A"/>
    <w:rsid w:val="00003437"/>
    <w:rsid w:val="00004519"/>
    <w:rsid w:val="0000709F"/>
    <w:rsid w:val="000108B8"/>
    <w:rsid w:val="00010B24"/>
    <w:rsid w:val="000119E5"/>
    <w:rsid w:val="0001212C"/>
    <w:rsid w:val="00014B03"/>
    <w:rsid w:val="000152F5"/>
    <w:rsid w:val="0001742F"/>
    <w:rsid w:val="000202D9"/>
    <w:rsid w:val="00027A63"/>
    <w:rsid w:val="0003106C"/>
    <w:rsid w:val="00036F22"/>
    <w:rsid w:val="000379E7"/>
    <w:rsid w:val="0004032D"/>
    <w:rsid w:val="00043187"/>
    <w:rsid w:val="00043362"/>
    <w:rsid w:val="0004582E"/>
    <w:rsid w:val="00045FB1"/>
    <w:rsid w:val="000470AA"/>
    <w:rsid w:val="00047F99"/>
    <w:rsid w:val="000531C0"/>
    <w:rsid w:val="00057CA1"/>
    <w:rsid w:val="0006006E"/>
    <w:rsid w:val="00060556"/>
    <w:rsid w:val="00066083"/>
    <w:rsid w:val="000662E2"/>
    <w:rsid w:val="00066883"/>
    <w:rsid w:val="000708D2"/>
    <w:rsid w:val="0007195D"/>
    <w:rsid w:val="00071EE6"/>
    <w:rsid w:val="00073C70"/>
    <w:rsid w:val="0007423C"/>
    <w:rsid w:val="00074DD8"/>
    <w:rsid w:val="00074E04"/>
    <w:rsid w:val="0007571B"/>
    <w:rsid w:val="000806F7"/>
    <w:rsid w:val="00080736"/>
    <w:rsid w:val="0008677C"/>
    <w:rsid w:val="00090E4C"/>
    <w:rsid w:val="00096380"/>
    <w:rsid w:val="00097475"/>
    <w:rsid w:val="00097840"/>
    <w:rsid w:val="000A5AAA"/>
    <w:rsid w:val="000A78AE"/>
    <w:rsid w:val="000B0727"/>
    <w:rsid w:val="000B2907"/>
    <w:rsid w:val="000B55A8"/>
    <w:rsid w:val="000C135D"/>
    <w:rsid w:val="000C3637"/>
    <w:rsid w:val="000C41C0"/>
    <w:rsid w:val="000D1AE9"/>
    <w:rsid w:val="000D1D43"/>
    <w:rsid w:val="000D225C"/>
    <w:rsid w:val="000D2A5C"/>
    <w:rsid w:val="000D4ACC"/>
    <w:rsid w:val="000D5A58"/>
    <w:rsid w:val="000D79F8"/>
    <w:rsid w:val="000E032D"/>
    <w:rsid w:val="000E0918"/>
    <w:rsid w:val="000E5987"/>
    <w:rsid w:val="000E705F"/>
    <w:rsid w:val="000F6F07"/>
    <w:rsid w:val="001011C3"/>
    <w:rsid w:val="00102764"/>
    <w:rsid w:val="001029A8"/>
    <w:rsid w:val="00107595"/>
    <w:rsid w:val="00110D87"/>
    <w:rsid w:val="001113A0"/>
    <w:rsid w:val="00113373"/>
    <w:rsid w:val="00114DB9"/>
    <w:rsid w:val="00116087"/>
    <w:rsid w:val="00127857"/>
    <w:rsid w:val="00130296"/>
    <w:rsid w:val="00130F7E"/>
    <w:rsid w:val="001315C6"/>
    <w:rsid w:val="0013575A"/>
    <w:rsid w:val="001423B6"/>
    <w:rsid w:val="001448A7"/>
    <w:rsid w:val="00144F82"/>
    <w:rsid w:val="00146621"/>
    <w:rsid w:val="00146CC6"/>
    <w:rsid w:val="001511E7"/>
    <w:rsid w:val="0015480C"/>
    <w:rsid w:val="00154A8B"/>
    <w:rsid w:val="0015733A"/>
    <w:rsid w:val="001575E6"/>
    <w:rsid w:val="00160B4F"/>
    <w:rsid w:val="00162325"/>
    <w:rsid w:val="00163CC3"/>
    <w:rsid w:val="001651F7"/>
    <w:rsid w:val="00166289"/>
    <w:rsid w:val="00170190"/>
    <w:rsid w:val="0017165B"/>
    <w:rsid w:val="0017258E"/>
    <w:rsid w:val="001727AE"/>
    <w:rsid w:val="00175040"/>
    <w:rsid w:val="001837F7"/>
    <w:rsid w:val="00183CBE"/>
    <w:rsid w:val="001876DC"/>
    <w:rsid w:val="00187994"/>
    <w:rsid w:val="001951DA"/>
    <w:rsid w:val="001A0536"/>
    <w:rsid w:val="001A0CBD"/>
    <w:rsid w:val="001A26FA"/>
    <w:rsid w:val="001A67D7"/>
    <w:rsid w:val="001C0491"/>
    <w:rsid w:val="001C1E96"/>
    <w:rsid w:val="001C252B"/>
    <w:rsid w:val="001C3115"/>
    <w:rsid w:val="001C3269"/>
    <w:rsid w:val="001D1365"/>
    <w:rsid w:val="001D1865"/>
    <w:rsid w:val="001D1DB4"/>
    <w:rsid w:val="001D2A5D"/>
    <w:rsid w:val="001E25F0"/>
    <w:rsid w:val="001E4670"/>
    <w:rsid w:val="001E7F2F"/>
    <w:rsid w:val="001F0C02"/>
    <w:rsid w:val="001F0E2B"/>
    <w:rsid w:val="001F44C0"/>
    <w:rsid w:val="00214F7B"/>
    <w:rsid w:val="002221B8"/>
    <w:rsid w:val="00225469"/>
    <w:rsid w:val="00225C77"/>
    <w:rsid w:val="002331F1"/>
    <w:rsid w:val="00242C9B"/>
    <w:rsid w:val="002446F3"/>
    <w:rsid w:val="002462F2"/>
    <w:rsid w:val="0024692D"/>
    <w:rsid w:val="00250068"/>
    <w:rsid w:val="0025009F"/>
    <w:rsid w:val="002501E0"/>
    <w:rsid w:val="00250E87"/>
    <w:rsid w:val="00251AA4"/>
    <w:rsid w:val="00256E61"/>
    <w:rsid w:val="002574F9"/>
    <w:rsid w:val="00262B61"/>
    <w:rsid w:val="002645DF"/>
    <w:rsid w:val="00271264"/>
    <w:rsid w:val="00271EC5"/>
    <w:rsid w:val="002757DD"/>
    <w:rsid w:val="00276748"/>
    <w:rsid w:val="00276811"/>
    <w:rsid w:val="0027681A"/>
    <w:rsid w:val="00282699"/>
    <w:rsid w:val="00286C45"/>
    <w:rsid w:val="002926DF"/>
    <w:rsid w:val="002939A7"/>
    <w:rsid w:val="00295D7F"/>
    <w:rsid w:val="00296697"/>
    <w:rsid w:val="002973DD"/>
    <w:rsid w:val="002B0472"/>
    <w:rsid w:val="002B180F"/>
    <w:rsid w:val="002B1FBE"/>
    <w:rsid w:val="002B6B12"/>
    <w:rsid w:val="002C3A22"/>
    <w:rsid w:val="002C3A73"/>
    <w:rsid w:val="002C4CE3"/>
    <w:rsid w:val="002D288E"/>
    <w:rsid w:val="002D4326"/>
    <w:rsid w:val="002E1D82"/>
    <w:rsid w:val="002E6140"/>
    <w:rsid w:val="002E6985"/>
    <w:rsid w:val="002E71B6"/>
    <w:rsid w:val="002F36E7"/>
    <w:rsid w:val="002F77C8"/>
    <w:rsid w:val="00304F22"/>
    <w:rsid w:val="00305DCF"/>
    <w:rsid w:val="00306C7C"/>
    <w:rsid w:val="00307219"/>
    <w:rsid w:val="00315AF2"/>
    <w:rsid w:val="0031713C"/>
    <w:rsid w:val="00322EDD"/>
    <w:rsid w:val="00332320"/>
    <w:rsid w:val="00333918"/>
    <w:rsid w:val="0033419C"/>
    <w:rsid w:val="00334A7D"/>
    <w:rsid w:val="00336FAE"/>
    <w:rsid w:val="00347D72"/>
    <w:rsid w:val="00352001"/>
    <w:rsid w:val="00353608"/>
    <w:rsid w:val="00355FBF"/>
    <w:rsid w:val="00357611"/>
    <w:rsid w:val="00365300"/>
    <w:rsid w:val="00366102"/>
    <w:rsid w:val="0036655B"/>
    <w:rsid w:val="00367237"/>
    <w:rsid w:val="0037077F"/>
    <w:rsid w:val="003713FB"/>
    <w:rsid w:val="00372411"/>
    <w:rsid w:val="00373882"/>
    <w:rsid w:val="003739B2"/>
    <w:rsid w:val="00374085"/>
    <w:rsid w:val="00376C12"/>
    <w:rsid w:val="00377711"/>
    <w:rsid w:val="00381D7F"/>
    <w:rsid w:val="00382CAB"/>
    <w:rsid w:val="003833A7"/>
    <w:rsid w:val="003843DB"/>
    <w:rsid w:val="00392348"/>
    <w:rsid w:val="003935FE"/>
    <w:rsid w:val="00393761"/>
    <w:rsid w:val="0039432E"/>
    <w:rsid w:val="00395113"/>
    <w:rsid w:val="00396C8D"/>
    <w:rsid w:val="00397D18"/>
    <w:rsid w:val="003A0D8A"/>
    <w:rsid w:val="003A1602"/>
    <w:rsid w:val="003A1B36"/>
    <w:rsid w:val="003A1D9B"/>
    <w:rsid w:val="003A1F16"/>
    <w:rsid w:val="003A6543"/>
    <w:rsid w:val="003A6E89"/>
    <w:rsid w:val="003B1454"/>
    <w:rsid w:val="003B18B6"/>
    <w:rsid w:val="003C25DA"/>
    <w:rsid w:val="003C29BB"/>
    <w:rsid w:val="003C5324"/>
    <w:rsid w:val="003C5938"/>
    <w:rsid w:val="003C59E0"/>
    <w:rsid w:val="003C5D62"/>
    <w:rsid w:val="003C6C8D"/>
    <w:rsid w:val="003D18E4"/>
    <w:rsid w:val="003D4F95"/>
    <w:rsid w:val="003D5F42"/>
    <w:rsid w:val="003D60A9"/>
    <w:rsid w:val="003E0480"/>
    <w:rsid w:val="003E12FD"/>
    <w:rsid w:val="003E57F1"/>
    <w:rsid w:val="003E6A17"/>
    <w:rsid w:val="003F2287"/>
    <w:rsid w:val="003F48F5"/>
    <w:rsid w:val="003F4C97"/>
    <w:rsid w:val="003F7FE6"/>
    <w:rsid w:val="00400193"/>
    <w:rsid w:val="004002CE"/>
    <w:rsid w:val="00400CFD"/>
    <w:rsid w:val="00406F41"/>
    <w:rsid w:val="00407000"/>
    <w:rsid w:val="00410396"/>
    <w:rsid w:val="004212E7"/>
    <w:rsid w:val="004232EB"/>
    <w:rsid w:val="0042446D"/>
    <w:rsid w:val="0042462E"/>
    <w:rsid w:val="00425B32"/>
    <w:rsid w:val="00427BF8"/>
    <w:rsid w:val="00431C02"/>
    <w:rsid w:val="00435AD2"/>
    <w:rsid w:val="00435D7F"/>
    <w:rsid w:val="00437395"/>
    <w:rsid w:val="0043794D"/>
    <w:rsid w:val="004401F2"/>
    <w:rsid w:val="0044094E"/>
    <w:rsid w:val="00442BE8"/>
    <w:rsid w:val="00443AE6"/>
    <w:rsid w:val="00445047"/>
    <w:rsid w:val="00463E39"/>
    <w:rsid w:val="004657FC"/>
    <w:rsid w:val="00466A33"/>
    <w:rsid w:val="00470BAF"/>
    <w:rsid w:val="00471116"/>
    <w:rsid w:val="00471B40"/>
    <w:rsid w:val="004730F6"/>
    <w:rsid w:val="004733F6"/>
    <w:rsid w:val="00473F46"/>
    <w:rsid w:val="00474A20"/>
    <w:rsid w:val="00474E69"/>
    <w:rsid w:val="0047590B"/>
    <w:rsid w:val="00476664"/>
    <w:rsid w:val="00484D2E"/>
    <w:rsid w:val="004909FD"/>
    <w:rsid w:val="00494D2F"/>
    <w:rsid w:val="0049621B"/>
    <w:rsid w:val="004A101B"/>
    <w:rsid w:val="004A1E6C"/>
    <w:rsid w:val="004A7E15"/>
    <w:rsid w:val="004B00AD"/>
    <w:rsid w:val="004B338E"/>
    <w:rsid w:val="004B48BB"/>
    <w:rsid w:val="004C0BD8"/>
    <w:rsid w:val="004C1895"/>
    <w:rsid w:val="004C1DAA"/>
    <w:rsid w:val="004C4338"/>
    <w:rsid w:val="004C50A5"/>
    <w:rsid w:val="004C5E26"/>
    <w:rsid w:val="004C6D40"/>
    <w:rsid w:val="004D1911"/>
    <w:rsid w:val="004E1787"/>
    <w:rsid w:val="004E2A8E"/>
    <w:rsid w:val="004E4C24"/>
    <w:rsid w:val="004E5A30"/>
    <w:rsid w:val="004E6C16"/>
    <w:rsid w:val="004F0C3C"/>
    <w:rsid w:val="004F1C48"/>
    <w:rsid w:val="004F33E9"/>
    <w:rsid w:val="004F62DA"/>
    <w:rsid w:val="004F63FC"/>
    <w:rsid w:val="00505A92"/>
    <w:rsid w:val="00506300"/>
    <w:rsid w:val="00507AA8"/>
    <w:rsid w:val="00507EBC"/>
    <w:rsid w:val="00512F0D"/>
    <w:rsid w:val="00514229"/>
    <w:rsid w:val="005203F1"/>
    <w:rsid w:val="00521BC3"/>
    <w:rsid w:val="00523581"/>
    <w:rsid w:val="0053342B"/>
    <w:rsid w:val="00533632"/>
    <w:rsid w:val="00541E6E"/>
    <w:rsid w:val="0054251F"/>
    <w:rsid w:val="005444CD"/>
    <w:rsid w:val="00544D76"/>
    <w:rsid w:val="00547EEE"/>
    <w:rsid w:val="005520D8"/>
    <w:rsid w:val="00552716"/>
    <w:rsid w:val="005531D4"/>
    <w:rsid w:val="00556667"/>
    <w:rsid w:val="00556CF1"/>
    <w:rsid w:val="00557272"/>
    <w:rsid w:val="00561D42"/>
    <w:rsid w:val="005634B9"/>
    <w:rsid w:val="00567002"/>
    <w:rsid w:val="00570150"/>
    <w:rsid w:val="00571E4B"/>
    <w:rsid w:val="005762A7"/>
    <w:rsid w:val="00581F39"/>
    <w:rsid w:val="00587CAB"/>
    <w:rsid w:val="005916D7"/>
    <w:rsid w:val="00593E6F"/>
    <w:rsid w:val="005969F0"/>
    <w:rsid w:val="005971DD"/>
    <w:rsid w:val="00597C43"/>
    <w:rsid w:val="005A428D"/>
    <w:rsid w:val="005A6050"/>
    <w:rsid w:val="005A6492"/>
    <w:rsid w:val="005A698C"/>
    <w:rsid w:val="005B0804"/>
    <w:rsid w:val="005C06AB"/>
    <w:rsid w:val="005C36A8"/>
    <w:rsid w:val="005C3B05"/>
    <w:rsid w:val="005C5464"/>
    <w:rsid w:val="005C6640"/>
    <w:rsid w:val="005C7D0E"/>
    <w:rsid w:val="005D3E4B"/>
    <w:rsid w:val="005E00ED"/>
    <w:rsid w:val="005E029D"/>
    <w:rsid w:val="005E0799"/>
    <w:rsid w:val="005E092A"/>
    <w:rsid w:val="005E26D3"/>
    <w:rsid w:val="005E4A2B"/>
    <w:rsid w:val="005E5503"/>
    <w:rsid w:val="005F2B61"/>
    <w:rsid w:val="005F5A80"/>
    <w:rsid w:val="006044FF"/>
    <w:rsid w:val="00605AFF"/>
    <w:rsid w:val="00607CC5"/>
    <w:rsid w:val="0061124D"/>
    <w:rsid w:val="00613B8B"/>
    <w:rsid w:val="00615920"/>
    <w:rsid w:val="006303B2"/>
    <w:rsid w:val="00633014"/>
    <w:rsid w:val="006335DE"/>
    <w:rsid w:val="0063437B"/>
    <w:rsid w:val="00636FFF"/>
    <w:rsid w:val="0064134F"/>
    <w:rsid w:val="006426EF"/>
    <w:rsid w:val="00643237"/>
    <w:rsid w:val="00646681"/>
    <w:rsid w:val="00646B12"/>
    <w:rsid w:val="0065708D"/>
    <w:rsid w:val="00662176"/>
    <w:rsid w:val="006633E6"/>
    <w:rsid w:val="006673CA"/>
    <w:rsid w:val="006677A8"/>
    <w:rsid w:val="00673C26"/>
    <w:rsid w:val="006772B0"/>
    <w:rsid w:val="00677754"/>
    <w:rsid w:val="006812AF"/>
    <w:rsid w:val="0068327D"/>
    <w:rsid w:val="00683AAA"/>
    <w:rsid w:val="00684A9A"/>
    <w:rsid w:val="00685B29"/>
    <w:rsid w:val="00686861"/>
    <w:rsid w:val="006879F3"/>
    <w:rsid w:val="00692FFC"/>
    <w:rsid w:val="00694A0C"/>
    <w:rsid w:val="00694AF0"/>
    <w:rsid w:val="006A0208"/>
    <w:rsid w:val="006A3C41"/>
    <w:rsid w:val="006A4686"/>
    <w:rsid w:val="006A7EB6"/>
    <w:rsid w:val="006B0E9E"/>
    <w:rsid w:val="006B1DF6"/>
    <w:rsid w:val="006B5AE4"/>
    <w:rsid w:val="006B796F"/>
    <w:rsid w:val="006C11D7"/>
    <w:rsid w:val="006C3410"/>
    <w:rsid w:val="006C49BE"/>
    <w:rsid w:val="006C5F21"/>
    <w:rsid w:val="006D13B1"/>
    <w:rsid w:val="006D1507"/>
    <w:rsid w:val="006D25CC"/>
    <w:rsid w:val="006D4054"/>
    <w:rsid w:val="006E02EC"/>
    <w:rsid w:val="006F1AE2"/>
    <w:rsid w:val="006F25F3"/>
    <w:rsid w:val="006F4E2F"/>
    <w:rsid w:val="0071201A"/>
    <w:rsid w:val="00715FFC"/>
    <w:rsid w:val="007175F1"/>
    <w:rsid w:val="00720F31"/>
    <w:rsid w:val="007211B1"/>
    <w:rsid w:val="00721E7B"/>
    <w:rsid w:val="00722082"/>
    <w:rsid w:val="00722562"/>
    <w:rsid w:val="00731D45"/>
    <w:rsid w:val="00737968"/>
    <w:rsid w:val="007436CF"/>
    <w:rsid w:val="00746187"/>
    <w:rsid w:val="00747161"/>
    <w:rsid w:val="00747863"/>
    <w:rsid w:val="007527A2"/>
    <w:rsid w:val="00756A36"/>
    <w:rsid w:val="00760ECA"/>
    <w:rsid w:val="0076254F"/>
    <w:rsid w:val="00762F7C"/>
    <w:rsid w:val="007639AE"/>
    <w:rsid w:val="00763F30"/>
    <w:rsid w:val="0077126C"/>
    <w:rsid w:val="00771E01"/>
    <w:rsid w:val="007801F5"/>
    <w:rsid w:val="007818DE"/>
    <w:rsid w:val="007819CF"/>
    <w:rsid w:val="00783CA4"/>
    <w:rsid w:val="007842FB"/>
    <w:rsid w:val="00784C9A"/>
    <w:rsid w:val="00786124"/>
    <w:rsid w:val="0079514B"/>
    <w:rsid w:val="007971B4"/>
    <w:rsid w:val="00797BDA"/>
    <w:rsid w:val="007A2DC1"/>
    <w:rsid w:val="007A340C"/>
    <w:rsid w:val="007A4061"/>
    <w:rsid w:val="007A4D9F"/>
    <w:rsid w:val="007A5495"/>
    <w:rsid w:val="007B25AB"/>
    <w:rsid w:val="007B7991"/>
    <w:rsid w:val="007C0404"/>
    <w:rsid w:val="007C34AA"/>
    <w:rsid w:val="007C6C5D"/>
    <w:rsid w:val="007C6F1C"/>
    <w:rsid w:val="007D3319"/>
    <w:rsid w:val="007D335D"/>
    <w:rsid w:val="007D516D"/>
    <w:rsid w:val="007D5ADB"/>
    <w:rsid w:val="007D6ADD"/>
    <w:rsid w:val="007E1B51"/>
    <w:rsid w:val="007E2376"/>
    <w:rsid w:val="007E3314"/>
    <w:rsid w:val="007E3671"/>
    <w:rsid w:val="007E4589"/>
    <w:rsid w:val="007E4B03"/>
    <w:rsid w:val="007E51FD"/>
    <w:rsid w:val="007E6943"/>
    <w:rsid w:val="007F324B"/>
    <w:rsid w:val="007F5E3F"/>
    <w:rsid w:val="007F74AD"/>
    <w:rsid w:val="0080071A"/>
    <w:rsid w:val="00802F48"/>
    <w:rsid w:val="0080553C"/>
    <w:rsid w:val="00805B46"/>
    <w:rsid w:val="00807530"/>
    <w:rsid w:val="00812F32"/>
    <w:rsid w:val="00813519"/>
    <w:rsid w:val="00820801"/>
    <w:rsid w:val="00820E4E"/>
    <w:rsid w:val="00825DC2"/>
    <w:rsid w:val="00827F01"/>
    <w:rsid w:val="0083259B"/>
    <w:rsid w:val="00834AD3"/>
    <w:rsid w:val="00834C83"/>
    <w:rsid w:val="00835D41"/>
    <w:rsid w:val="00841FDC"/>
    <w:rsid w:val="008424A6"/>
    <w:rsid w:val="00843795"/>
    <w:rsid w:val="00847EE6"/>
    <w:rsid w:val="00847F0F"/>
    <w:rsid w:val="00850026"/>
    <w:rsid w:val="00852448"/>
    <w:rsid w:val="00854BC2"/>
    <w:rsid w:val="00854F83"/>
    <w:rsid w:val="00855E75"/>
    <w:rsid w:val="008600ED"/>
    <w:rsid w:val="00860379"/>
    <w:rsid w:val="00864E01"/>
    <w:rsid w:val="00867210"/>
    <w:rsid w:val="008700EB"/>
    <w:rsid w:val="008731B0"/>
    <w:rsid w:val="008777D6"/>
    <w:rsid w:val="00880612"/>
    <w:rsid w:val="0088258A"/>
    <w:rsid w:val="00886332"/>
    <w:rsid w:val="00886EE9"/>
    <w:rsid w:val="00892D29"/>
    <w:rsid w:val="0089353B"/>
    <w:rsid w:val="00896033"/>
    <w:rsid w:val="00897BA6"/>
    <w:rsid w:val="008A139F"/>
    <w:rsid w:val="008A26D9"/>
    <w:rsid w:val="008A376C"/>
    <w:rsid w:val="008A4EDE"/>
    <w:rsid w:val="008B043C"/>
    <w:rsid w:val="008B1609"/>
    <w:rsid w:val="008B6F83"/>
    <w:rsid w:val="008C0C29"/>
    <w:rsid w:val="008C4BC8"/>
    <w:rsid w:val="008D067A"/>
    <w:rsid w:val="008E2587"/>
    <w:rsid w:val="008F0CC5"/>
    <w:rsid w:val="008F3638"/>
    <w:rsid w:val="008F3A92"/>
    <w:rsid w:val="008F4441"/>
    <w:rsid w:val="008F67AB"/>
    <w:rsid w:val="008F6F31"/>
    <w:rsid w:val="008F74DF"/>
    <w:rsid w:val="00902249"/>
    <w:rsid w:val="009037F8"/>
    <w:rsid w:val="00903927"/>
    <w:rsid w:val="00905F5C"/>
    <w:rsid w:val="009070E7"/>
    <w:rsid w:val="009105C6"/>
    <w:rsid w:val="00911D8F"/>
    <w:rsid w:val="009127BA"/>
    <w:rsid w:val="009200FA"/>
    <w:rsid w:val="009227A6"/>
    <w:rsid w:val="00925CCA"/>
    <w:rsid w:val="009302EC"/>
    <w:rsid w:val="00933DA9"/>
    <w:rsid w:val="00933EC1"/>
    <w:rsid w:val="009350E6"/>
    <w:rsid w:val="0093726B"/>
    <w:rsid w:val="00940476"/>
    <w:rsid w:val="009412E1"/>
    <w:rsid w:val="00942477"/>
    <w:rsid w:val="00943E56"/>
    <w:rsid w:val="0095049C"/>
    <w:rsid w:val="009530DB"/>
    <w:rsid w:val="00953676"/>
    <w:rsid w:val="00954BCE"/>
    <w:rsid w:val="00954D4E"/>
    <w:rsid w:val="00954E62"/>
    <w:rsid w:val="00960D9A"/>
    <w:rsid w:val="00966457"/>
    <w:rsid w:val="009705EE"/>
    <w:rsid w:val="009719FD"/>
    <w:rsid w:val="0097541D"/>
    <w:rsid w:val="00976DEA"/>
    <w:rsid w:val="00976F12"/>
    <w:rsid w:val="00977927"/>
    <w:rsid w:val="009803B3"/>
    <w:rsid w:val="00980E7C"/>
    <w:rsid w:val="0098135C"/>
    <w:rsid w:val="0098156A"/>
    <w:rsid w:val="0098327A"/>
    <w:rsid w:val="00984B65"/>
    <w:rsid w:val="00985713"/>
    <w:rsid w:val="00991BAC"/>
    <w:rsid w:val="00992107"/>
    <w:rsid w:val="00994FC4"/>
    <w:rsid w:val="00996127"/>
    <w:rsid w:val="0099746A"/>
    <w:rsid w:val="009A361A"/>
    <w:rsid w:val="009A5CD5"/>
    <w:rsid w:val="009A635A"/>
    <w:rsid w:val="009A6EA0"/>
    <w:rsid w:val="009A7764"/>
    <w:rsid w:val="009B4F6C"/>
    <w:rsid w:val="009B5734"/>
    <w:rsid w:val="009B7143"/>
    <w:rsid w:val="009C00FD"/>
    <w:rsid w:val="009C1335"/>
    <w:rsid w:val="009C1AB2"/>
    <w:rsid w:val="009C27E9"/>
    <w:rsid w:val="009C36A5"/>
    <w:rsid w:val="009C7251"/>
    <w:rsid w:val="009D3736"/>
    <w:rsid w:val="009E2E87"/>
    <w:rsid w:val="009E2E91"/>
    <w:rsid w:val="009E4357"/>
    <w:rsid w:val="009E7323"/>
    <w:rsid w:val="009F0147"/>
    <w:rsid w:val="009F2B68"/>
    <w:rsid w:val="009F6775"/>
    <w:rsid w:val="00A01624"/>
    <w:rsid w:val="00A01C38"/>
    <w:rsid w:val="00A05463"/>
    <w:rsid w:val="00A115A2"/>
    <w:rsid w:val="00A139F5"/>
    <w:rsid w:val="00A212BC"/>
    <w:rsid w:val="00A24A88"/>
    <w:rsid w:val="00A30AF3"/>
    <w:rsid w:val="00A36549"/>
    <w:rsid w:val="00A365F4"/>
    <w:rsid w:val="00A43C4E"/>
    <w:rsid w:val="00A45A3A"/>
    <w:rsid w:val="00A47D80"/>
    <w:rsid w:val="00A53132"/>
    <w:rsid w:val="00A563F2"/>
    <w:rsid w:val="00A566A8"/>
    <w:rsid w:val="00A566E8"/>
    <w:rsid w:val="00A619B7"/>
    <w:rsid w:val="00A62EA9"/>
    <w:rsid w:val="00A649A0"/>
    <w:rsid w:val="00A72C47"/>
    <w:rsid w:val="00A769C3"/>
    <w:rsid w:val="00A810F9"/>
    <w:rsid w:val="00A86ECC"/>
    <w:rsid w:val="00A86FCC"/>
    <w:rsid w:val="00A87D1F"/>
    <w:rsid w:val="00A902EB"/>
    <w:rsid w:val="00A91219"/>
    <w:rsid w:val="00A921BC"/>
    <w:rsid w:val="00A96F68"/>
    <w:rsid w:val="00A97298"/>
    <w:rsid w:val="00A9783F"/>
    <w:rsid w:val="00AA0C66"/>
    <w:rsid w:val="00AA1256"/>
    <w:rsid w:val="00AA7105"/>
    <w:rsid w:val="00AA710D"/>
    <w:rsid w:val="00AA7F25"/>
    <w:rsid w:val="00AB0F57"/>
    <w:rsid w:val="00AB137F"/>
    <w:rsid w:val="00AB24F5"/>
    <w:rsid w:val="00AB6D25"/>
    <w:rsid w:val="00AC26D5"/>
    <w:rsid w:val="00AC3008"/>
    <w:rsid w:val="00AC53B0"/>
    <w:rsid w:val="00AD574F"/>
    <w:rsid w:val="00AD79CB"/>
    <w:rsid w:val="00AE2D4B"/>
    <w:rsid w:val="00AE3138"/>
    <w:rsid w:val="00AE4F99"/>
    <w:rsid w:val="00AE593C"/>
    <w:rsid w:val="00AE7E54"/>
    <w:rsid w:val="00AF13FD"/>
    <w:rsid w:val="00AF1A09"/>
    <w:rsid w:val="00AF1A6D"/>
    <w:rsid w:val="00AF3CBF"/>
    <w:rsid w:val="00B0694B"/>
    <w:rsid w:val="00B06A7B"/>
    <w:rsid w:val="00B07BEC"/>
    <w:rsid w:val="00B100B2"/>
    <w:rsid w:val="00B11B69"/>
    <w:rsid w:val="00B122D9"/>
    <w:rsid w:val="00B127AB"/>
    <w:rsid w:val="00B14952"/>
    <w:rsid w:val="00B168A8"/>
    <w:rsid w:val="00B21363"/>
    <w:rsid w:val="00B21E35"/>
    <w:rsid w:val="00B2674D"/>
    <w:rsid w:val="00B27D5E"/>
    <w:rsid w:val="00B31E5A"/>
    <w:rsid w:val="00B32540"/>
    <w:rsid w:val="00B34F1F"/>
    <w:rsid w:val="00B40630"/>
    <w:rsid w:val="00B42C81"/>
    <w:rsid w:val="00B50FBC"/>
    <w:rsid w:val="00B526EC"/>
    <w:rsid w:val="00B62128"/>
    <w:rsid w:val="00B653AB"/>
    <w:rsid w:val="00B65F9E"/>
    <w:rsid w:val="00B66B19"/>
    <w:rsid w:val="00B71E93"/>
    <w:rsid w:val="00B7673E"/>
    <w:rsid w:val="00B76BD7"/>
    <w:rsid w:val="00B81C4F"/>
    <w:rsid w:val="00B81C50"/>
    <w:rsid w:val="00B84A5F"/>
    <w:rsid w:val="00B858E3"/>
    <w:rsid w:val="00B9109B"/>
    <w:rsid w:val="00B914E9"/>
    <w:rsid w:val="00B91661"/>
    <w:rsid w:val="00B9494E"/>
    <w:rsid w:val="00B956EE"/>
    <w:rsid w:val="00B96621"/>
    <w:rsid w:val="00BA051C"/>
    <w:rsid w:val="00BA101C"/>
    <w:rsid w:val="00BA2BA1"/>
    <w:rsid w:val="00BA2F81"/>
    <w:rsid w:val="00BA3562"/>
    <w:rsid w:val="00BA3611"/>
    <w:rsid w:val="00BA5DBC"/>
    <w:rsid w:val="00BA6573"/>
    <w:rsid w:val="00BB104B"/>
    <w:rsid w:val="00BB33A5"/>
    <w:rsid w:val="00BB4F09"/>
    <w:rsid w:val="00BC01D9"/>
    <w:rsid w:val="00BC0948"/>
    <w:rsid w:val="00BC7F7E"/>
    <w:rsid w:val="00BD1D9C"/>
    <w:rsid w:val="00BD3CD0"/>
    <w:rsid w:val="00BD4720"/>
    <w:rsid w:val="00BD4E33"/>
    <w:rsid w:val="00BD5797"/>
    <w:rsid w:val="00BE07B5"/>
    <w:rsid w:val="00BE3F3B"/>
    <w:rsid w:val="00BE5F6A"/>
    <w:rsid w:val="00BE6645"/>
    <w:rsid w:val="00BF1F77"/>
    <w:rsid w:val="00C01D56"/>
    <w:rsid w:val="00C030DE"/>
    <w:rsid w:val="00C03B5F"/>
    <w:rsid w:val="00C04405"/>
    <w:rsid w:val="00C07776"/>
    <w:rsid w:val="00C110BF"/>
    <w:rsid w:val="00C12616"/>
    <w:rsid w:val="00C141CD"/>
    <w:rsid w:val="00C17BED"/>
    <w:rsid w:val="00C22105"/>
    <w:rsid w:val="00C229B7"/>
    <w:rsid w:val="00C244A3"/>
    <w:rsid w:val="00C244B6"/>
    <w:rsid w:val="00C2459A"/>
    <w:rsid w:val="00C25D73"/>
    <w:rsid w:val="00C30289"/>
    <w:rsid w:val="00C32866"/>
    <w:rsid w:val="00C32874"/>
    <w:rsid w:val="00C3702F"/>
    <w:rsid w:val="00C40147"/>
    <w:rsid w:val="00C44DF0"/>
    <w:rsid w:val="00C4500A"/>
    <w:rsid w:val="00C47DAF"/>
    <w:rsid w:val="00C53B25"/>
    <w:rsid w:val="00C5613A"/>
    <w:rsid w:val="00C624D7"/>
    <w:rsid w:val="00C62B3A"/>
    <w:rsid w:val="00C64539"/>
    <w:rsid w:val="00C648CD"/>
    <w:rsid w:val="00C64A37"/>
    <w:rsid w:val="00C651F9"/>
    <w:rsid w:val="00C7158E"/>
    <w:rsid w:val="00C7250B"/>
    <w:rsid w:val="00C7346B"/>
    <w:rsid w:val="00C77C0E"/>
    <w:rsid w:val="00C811F3"/>
    <w:rsid w:val="00C81296"/>
    <w:rsid w:val="00C816CA"/>
    <w:rsid w:val="00C82E3C"/>
    <w:rsid w:val="00C8324B"/>
    <w:rsid w:val="00C87565"/>
    <w:rsid w:val="00C90946"/>
    <w:rsid w:val="00C91687"/>
    <w:rsid w:val="00C924A8"/>
    <w:rsid w:val="00C945FE"/>
    <w:rsid w:val="00C96FAA"/>
    <w:rsid w:val="00C97A04"/>
    <w:rsid w:val="00CA107B"/>
    <w:rsid w:val="00CA346C"/>
    <w:rsid w:val="00CA484D"/>
    <w:rsid w:val="00CA4F0F"/>
    <w:rsid w:val="00CA4FB6"/>
    <w:rsid w:val="00CA5795"/>
    <w:rsid w:val="00CB1D19"/>
    <w:rsid w:val="00CB2530"/>
    <w:rsid w:val="00CB27FD"/>
    <w:rsid w:val="00CB50A2"/>
    <w:rsid w:val="00CC0319"/>
    <w:rsid w:val="00CC65A6"/>
    <w:rsid w:val="00CC739E"/>
    <w:rsid w:val="00CD58B7"/>
    <w:rsid w:val="00CD67B5"/>
    <w:rsid w:val="00CE4A91"/>
    <w:rsid w:val="00CF4099"/>
    <w:rsid w:val="00CF6092"/>
    <w:rsid w:val="00CF6694"/>
    <w:rsid w:val="00CF79B8"/>
    <w:rsid w:val="00D00796"/>
    <w:rsid w:val="00D0237F"/>
    <w:rsid w:val="00D0287C"/>
    <w:rsid w:val="00D031FB"/>
    <w:rsid w:val="00D03DF3"/>
    <w:rsid w:val="00D12625"/>
    <w:rsid w:val="00D15CEC"/>
    <w:rsid w:val="00D177D0"/>
    <w:rsid w:val="00D201D4"/>
    <w:rsid w:val="00D20767"/>
    <w:rsid w:val="00D20ADF"/>
    <w:rsid w:val="00D211DB"/>
    <w:rsid w:val="00D2174A"/>
    <w:rsid w:val="00D23F76"/>
    <w:rsid w:val="00D261A2"/>
    <w:rsid w:val="00D26E47"/>
    <w:rsid w:val="00D27D5E"/>
    <w:rsid w:val="00D3509E"/>
    <w:rsid w:val="00D35B21"/>
    <w:rsid w:val="00D46013"/>
    <w:rsid w:val="00D5012D"/>
    <w:rsid w:val="00D527AE"/>
    <w:rsid w:val="00D53295"/>
    <w:rsid w:val="00D53FEC"/>
    <w:rsid w:val="00D5551F"/>
    <w:rsid w:val="00D608C4"/>
    <w:rsid w:val="00D6097D"/>
    <w:rsid w:val="00D616D2"/>
    <w:rsid w:val="00D63826"/>
    <w:rsid w:val="00D63B5F"/>
    <w:rsid w:val="00D67245"/>
    <w:rsid w:val="00D7087A"/>
    <w:rsid w:val="00D70EF7"/>
    <w:rsid w:val="00D71044"/>
    <w:rsid w:val="00D71F25"/>
    <w:rsid w:val="00D725B9"/>
    <w:rsid w:val="00D72663"/>
    <w:rsid w:val="00D76E22"/>
    <w:rsid w:val="00D80792"/>
    <w:rsid w:val="00D81CEC"/>
    <w:rsid w:val="00D82588"/>
    <w:rsid w:val="00D8397C"/>
    <w:rsid w:val="00D91C7D"/>
    <w:rsid w:val="00D9298A"/>
    <w:rsid w:val="00D9380F"/>
    <w:rsid w:val="00D94EED"/>
    <w:rsid w:val="00D957A8"/>
    <w:rsid w:val="00D96026"/>
    <w:rsid w:val="00DA44D9"/>
    <w:rsid w:val="00DA7C1C"/>
    <w:rsid w:val="00DB147A"/>
    <w:rsid w:val="00DB1B7A"/>
    <w:rsid w:val="00DC38BF"/>
    <w:rsid w:val="00DC6708"/>
    <w:rsid w:val="00DD19FD"/>
    <w:rsid w:val="00DD1EA2"/>
    <w:rsid w:val="00DD37C0"/>
    <w:rsid w:val="00DE4770"/>
    <w:rsid w:val="00DF1BA8"/>
    <w:rsid w:val="00E00EFD"/>
    <w:rsid w:val="00E01436"/>
    <w:rsid w:val="00E01AE8"/>
    <w:rsid w:val="00E045BD"/>
    <w:rsid w:val="00E057CF"/>
    <w:rsid w:val="00E05D18"/>
    <w:rsid w:val="00E103E6"/>
    <w:rsid w:val="00E11BD5"/>
    <w:rsid w:val="00E15619"/>
    <w:rsid w:val="00E168E4"/>
    <w:rsid w:val="00E17B77"/>
    <w:rsid w:val="00E23337"/>
    <w:rsid w:val="00E24CAF"/>
    <w:rsid w:val="00E259EA"/>
    <w:rsid w:val="00E32061"/>
    <w:rsid w:val="00E32795"/>
    <w:rsid w:val="00E350DF"/>
    <w:rsid w:val="00E37BB8"/>
    <w:rsid w:val="00E42FF9"/>
    <w:rsid w:val="00E4714C"/>
    <w:rsid w:val="00E50BE8"/>
    <w:rsid w:val="00E51AEB"/>
    <w:rsid w:val="00E522A7"/>
    <w:rsid w:val="00E53EB8"/>
    <w:rsid w:val="00E54452"/>
    <w:rsid w:val="00E56410"/>
    <w:rsid w:val="00E578D9"/>
    <w:rsid w:val="00E64E12"/>
    <w:rsid w:val="00E664C5"/>
    <w:rsid w:val="00E671A2"/>
    <w:rsid w:val="00E76D26"/>
    <w:rsid w:val="00E77CF3"/>
    <w:rsid w:val="00E81013"/>
    <w:rsid w:val="00E83F9D"/>
    <w:rsid w:val="00E845BC"/>
    <w:rsid w:val="00E92EB4"/>
    <w:rsid w:val="00E94750"/>
    <w:rsid w:val="00E97FC6"/>
    <w:rsid w:val="00EB1390"/>
    <w:rsid w:val="00EB2C71"/>
    <w:rsid w:val="00EB41F1"/>
    <w:rsid w:val="00EB4340"/>
    <w:rsid w:val="00EB49E5"/>
    <w:rsid w:val="00EB556D"/>
    <w:rsid w:val="00EB5A7D"/>
    <w:rsid w:val="00EB77F6"/>
    <w:rsid w:val="00EC34CE"/>
    <w:rsid w:val="00ED16B0"/>
    <w:rsid w:val="00ED37D2"/>
    <w:rsid w:val="00ED55C0"/>
    <w:rsid w:val="00ED682B"/>
    <w:rsid w:val="00ED764A"/>
    <w:rsid w:val="00EE41D5"/>
    <w:rsid w:val="00EE5F5C"/>
    <w:rsid w:val="00EE7F4F"/>
    <w:rsid w:val="00EF1A22"/>
    <w:rsid w:val="00EF6944"/>
    <w:rsid w:val="00EF7576"/>
    <w:rsid w:val="00F00904"/>
    <w:rsid w:val="00F029DE"/>
    <w:rsid w:val="00F02C4C"/>
    <w:rsid w:val="00F037A4"/>
    <w:rsid w:val="00F0425A"/>
    <w:rsid w:val="00F074C9"/>
    <w:rsid w:val="00F159DF"/>
    <w:rsid w:val="00F1706F"/>
    <w:rsid w:val="00F212F2"/>
    <w:rsid w:val="00F240E0"/>
    <w:rsid w:val="00F24FFF"/>
    <w:rsid w:val="00F250E5"/>
    <w:rsid w:val="00F27C8F"/>
    <w:rsid w:val="00F30D23"/>
    <w:rsid w:val="00F32749"/>
    <w:rsid w:val="00F328BF"/>
    <w:rsid w:val="00F3529C"/>
    <w:rsid w:val="00F37172"/>
    <w:rsid w:val="00F4372E"/>
    <w:rsid w:val="00F43CE3"/>
    <w:rsid w:val="00F43EC1"/>
    <w:rsid w:val="00F4477E"/>
    <w:rsid w:val="00F4705E"/>
    <w:rsid w:val="00F5179F"/>
    <w:rsid w:val="00F64A34"/>
    <w:rsid w:val="00F64BFB"/>
    <w:rsid w:val="00F67D8F"/>
    <w:rsid w:val="00F72B4B"/>
    <w:rsid w:val="00F72E7C"/>
    <w:rsid w:val="00F75A76"/>
    <w:rsid w:val="00F77DDB"/>
    <w:rsid w:val="00F802BE"/>
    <w:rsid w:val="00F80E93"/>
    <w:rsid w:val="00F814A2"/>
    <w:rsid w:val="00F852CC"/>
    <w:rsid w:val="00F86024"/>
    <w:rsid w:val="00F8611A"/>
    <w:rsid w:val="00F8705A"/>
    <w:rsid w:val="00F91F67"/>
    <w:rsid w:val="00F925F5"/>
    <w:rsid w:val="00F951F5"/>
    <w:rsid w:val="00FA0307"/>
    <w:rsid w:val="00FA0D6B"/>
    <w:rsid w:val="00FA16D0"/>
    <w:rsid w:val="00FA49BF"/>
    <w:rsid w:val="00FA5128"/>
    <w:rsid w:val="00FA6465"/>
    <w:rsid w:val="00FA6BED"/>
    <w:rsid w:val="00FB03EB"/>
    <w:rsid w:val="00FB3A20"/>
    <w:rsid w:val="00FB42D4"/>
    <w:rsid w:val="00FB5906"/>
    <w:rsid w:val="00FB762F"/>
    <w:rsid w:val="00FC2AED"/>
    <w:rsid w:val="00FD58DE"/>
    <w:rsid w:val="00FD5EA7"/>
    <w:rsid w:val="00FD6CCF"/>
    <w:rsid w:val="00FE0CCA"/>
    <w:rsid w:val="00FE136C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271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B1609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D27D5E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D27D5E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7639AE"/>
    <w:pPr>
      <w:spacing w:before="360"/>
    </w:pPr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B858E3"/>
    <w:pPr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B1609"/>
    <w:pPr>
      <w:spacing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225C77"/>
    <w:pPr>
      <w:spacing w:before="360" w:line="240" w:lineRule="auto"/>
    </w:pPr>
    <w:rPr>
      <w:b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styltekstbezrobocie">
    <w:name w:val="styl_tekst (bezrobocie)"/>
    <w:basedOn w:val="Normalny"/>
    <w:uiPriority w:val="99"/>
    <w:rsid w:val="00A619B7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after="0" w:line="260" w:lineRule="atLeast"/>
      <w:ind w:left="1134" w:firstLine="283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bodytextStrona">
    <w:name w:val="body text (Strona)"/>
    <w:basedOn w:val="Normalny"/>
    <w:uiPriority w:val="99"/>
    <w:rsid w:val="00D211DB"/>
    <w:pPr>
      <w:autoSpaceDE w:val="0"/>
      <w:autoSpaceDN w:val="0"/>
      <w:adjustRightInd w:val="0"/>
      <w:spacing w:before="113" w:after="57" w:line="280" w:lineRule="atLeast"/>
      <w:ind w:left="1134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ytuwykresuPLStrona">
    <w:name w:val="Tytuł wykresu PL (Strona)"/>
    <w:basedOn w:val="Normalny"/>
    <w:next w:val="Normalny"/>
    <w:uiPriority w:val="99"/>
    <w:rsid w:val="00722082"/>
    <w:pPr>
      <w:keepNext/>
      <w:tabs>
        <w:tab w:val="left" w:pos="1191"/>
      </w:tabs>
      <w:autoSpaceDE w:val="0"/>
      <w:autoSpaceDN w:val="0"/>
      <w:adjustRightInd w:val="0"/>
      <w:spacing w:before="283" w:after="113" w:line="200" w:lineRule="atLeast"/>
      <w:ind w:left="1134" w:hanging="1134"/>
      <w:jc w:val="both"/>
      <w:textAlignment w:val="center"/>
    </w:pPr>
    <w:rPr>
      <w:rFonts w:ascii="Calibri" w:eastAsiaTheme="minorEastAsia" w:hAnsi="Calibri" w:cs="Calibri"/>
      <w:color w:val="3F8CF2"/>
      <w:sz w:val="22"/>
      <w:lang w:eastAsia="pl-PL"/>
    </w:rPr>
  </w:style>
  <w:style w:type="paragraph" w:customStyle="1" w:styleId="Brakstyluakapitowego">
    <w:name w:val="[Brak stylu akapitowego]"/>
    <w:rsid w:val="007220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paragraph" w:customStyle="1" w:styleId="1Akapitpodstawowy">
    <w:name w:val="1  Akapit podstawowy"/>
    <w:link w:val="1AkapitpodstawowyZnak"/>
    <w:autoRedefine/>
    <w:qFormat/>
    <w:rsid w:val="00271EC5"/>
    <w:pPr>
      <w:spacing w:before="120" w:after="0" w:line="240" w:lineRule="auto"/>
    </w:pPr>
    <w:rPr>
      <w:rFonts w:ascii="Fira Sans" w:eastAsiaTheme="majorEastAsia" w:hAnsi="Fira Sans" w:cstheme="majorBidi"/>
      <w:color w:val="000000" w:themeColor="text1"/>
      <w:sz w:val="19"/>
      <w:szCs w:val="26"/>
    </w:rPr>
  </w:style>
  <w:style w:type="character" w:customStyle="1" w:styleId="1AkapitpodstawowyZnak">
    <w:name w:val="1  Akapit podstawowy Znak"/>
    <w:basedOn w:val="Domylnaczcionkaakapitu"/>
    <w:link w:val="1Akapitpodstawowy"/>
    <w:rsid w:val="00271EC5"/>
    <w:rPr>
      <w:rFonts w:ascii="Fira Sans" w:eastAsiaTheme="majorEastAsia" w:hAnsi="Fira Sans" w:cstheme="majorBidi"/>
      <w:color w:val="000000" w:themeColor="text1"/>
      <w:sz w:val="19"/>
      <w:szCs w:val="26"/>
    </w:rPr>
  </w:style>
  <w:style w:type="paragraph" w:styleId="NormalnyWeb">
    <w:name w:val="Normal (Web)"/>
    <w:basedOn w:val="Normalny"/>
    <w:uiPriority w:val="99"/>
    <w:semiHidden/>
    <w:unhideWhenUsed/>
    <w:rsid w:val="004F62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400CF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00CF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00CF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00CFD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00CF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400CFD"/>
  </w:style>
  <w:style w:type="character" w:customStyle="1" w:styleId="OpiswskanikaZnak">
    <w:name w:val="Opis wskaźnika Znak"/>
    <w:basedOn w:val="Domylnaczcionkaakapitu"/>
    <w:link w:val="Opiswskanika"/>
    <w:rsid w:val="00400CFD"/>
    <w:rPr>
      <w:rFonts w:ascii="Fira Sans" w:hAnsi="Fira Sans"/>
      <w:color w:val="FFFFFF" w:themeColor="background1"/>
      <w:sz w:val="20"/>
    </w:rPr>
  </w:style>
  <w:style w:type="character" w:customStyle="1" w:styleId="LeadZnak">
    <w:name w:val="Lead Znak"/>
    <w:basedOn w:val="Domylnaczcionkaakapitu"/>
    <w:link w:val="Lead"/>
    <w:rsid w:val="00400CFD"/>
    <w:rPr>
      <w:rFonts w:ascii="Fira Sans" w:hAnsi="Fira Sans"/>
      <w:b/>
      <w:noProof/>
      <w:sz w:val="19"/>
      <w:szCs w:val="19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400CFD"/>
    <w:rPr>
      <w:sz w:val="19"/>
      <w:szCs w:val="19"/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400CFD"/>
    <w:rPr>
      <w:rFonts w:ascii="Fira Sans" w:hAnsi="Fira Sans"/>
      <w:sz w:val="19"/>
      <w:szCs w:val="19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C48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C48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051C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26" Type="http://schemas.openxmlformats.org/officeDocument/2006/relationships/hyperlink" Target="https://stat.gov.pl/metainformacje/slownik-pojec/pojecia-stosowane-w-statystyce-publicznej/4692,pojecie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hyperlink" Target="https://stat.gov.pl/metainformacje/slownik-pojec/pojecia-stosowane-w-statystyce-publicznej/1782,pojeci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hyperlink" Target="https://stat.gov.pl/obszary-tematyczne/nauka-i-technika-spoleczenstwo-informacyjne/spoleczenstwo-informacyjne/wykorzystanie-technologii-informacyjno-komunikacyjnych-w-przedsiebiorstwach-i-gospodarstwach-domowych-w-2024-roku,3,24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szczecin.stat.gov.pl/publikacje-i-foldery/nauka-technika/spoleczenstwo-informacyjne-w-polsce-w-2024-r-,10,5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D7156-4A56-47D1-A27C-78FBD245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2025-05-13T12:01:00Z</dcterms:created>
  <dcterms:modified xsi:type="dcterms:W3CDTF">2025-05-13T12:57:00Z</dcterms:modified>
</cp:coreProperties>
</file>