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C34279" w14:textId="135AA905" w:rsidR="00F535A7" w:rsidRDefault="0067207F" w:rsidP="00A33079">
      <w:pPr>
        <w:pStyle w:val="Lead"/>
        <w:spacing w:line="240" w:lineRule="auto"/>
        <w:rPr>
          <w:rFonts w:ascii="Fira Sans Extra Condensed Mediu" w:hAnsi="Fira Sans Extra Condensed Mediu"/>
          <w:b w:val="0"/>
          <w:noProof w:val="0"/>
          <w:sz w:val="32"/>
          <w:szCs w:val="32"/>
          <w:lang w:eastAsia="en-US"/>
        </w:rPr>
      </w:pPr>
      <w:r w:rsidRPr="00131921">
        <w:rPr>
          <w:rFonts w:ascii="Fira Sans Extra Condensed SemiB" w:hAnsi="Fira Sans Extra Condensed SemiB"/>
          <w:b w:val="0"/>
          <w:noProof w:val="0"/>
          <w:sz w:val="40"/>
          <w:szCs w:val="40"/>
          <w:lang w:eastAsia="en-US"/>
        </w:rPr>
        <w:t xml:space="preserve">Informacja Głównego Urzędu Statystycznego na </w:t>
      </w:r>
      <w:r>
        <w:rPr>
          <w:rFonts w:ascii="Fira Sans Extra Condensed SemiB" w:hAnsi="Fira Sans Extra Condensed SemiB"/>
          <w:b w:val="0"/>
          <w:noProof w:val="0"/>
          <w:sz w:val="40"/>
          <w:szCs w:val="40"/>
          <w:lang w:eastAsia="en-US"/>
        </w:rPr>
        <w:br/>
      </w:r>
      <w:r w:rsidRPr="00131921">
        <w:rPr>
          <w:rFonts w:ascii="Fira Sans Extra Condensed SemiB" w:hAnsi="Fira Sans Extra Condensed SemiB"/>
          <w:b w:val="0"/>
          <w:noProof w:val="0"/>
          <w:sz w:val="40"/>
          <w:szCs w:val="40"/>
          <w:lang w:eastAsia="en-US"/>
        </w:rPr>
        <w:t xml:space="preserve">temat rewizji </w:t>
      </w:r>
      <w:r>
        <w:rPr>
          <w:rFonts w:ascii="Fira Sans Extra Condensed SemiB" w:hAnsi="Fira Sans Extra Condensed SemiB"/>
          <w:b w:val="0"/>
          <w:noProof w:val="0"/>
          <w:sz w:val="40"/>
          <w:szCs w:val="40"/>
          <w:lang w:eastAsia="en-US"/>
        </w:rPr>
        <w:t>benchmarkingowej w rachunkach narodowych w latach 1995–2022</w:t>
      </w:r>
      <w:r w:rsidR="00074DD8" w:rsidRPr="007D605C">
        <w:rPr>
          <w:color w:val="001D77"/>
        </w:rPr>
        <w:t xml:space="preserve"> </w:t>
      </w:r>
      <w:r w:rsidR="004C5A7C">
        <w:rPr>
          <w:rFonts w:ascii="Fira Sans Extra Condensed SemiB" w:hAnsi="Fira Sans Extra Condensed SemiB"/>
          <w:b w:val="0"/>
          <w:noProof w:val="0"/>
          <w:sz w:val="40"/>
          <w:szCs w:val="40"/>
          <w:lang w:eastAsia="en-US"/>
        </w:rPr>
        <w:br/>
      </w:r>
      <w:r w:rsidR="004C5A7C" w:rsidRPr="005E6E26">
        <w:rPr>
          <w:rFonts w:ascii="Fira Sans Extra Condensed Mediu" w:hAnsi="Fira Sans Extra Condensed Mediu"/>
          <w:b w:val="0"/>
          <w:noProof w:val="0"/>
          <w:color w:val="595959"/>
          <w:sz w:val="36"/>
          <w:szCs w:val="36"/>
          <w:lang w:eastAsia="en-US"/>
        </w:rPr>
        <w:t>Wpływ zmian na główne agregaty makroekonomiczne</w:t>
      </w:r>
      <w:r w:rsidR="00F535A7" w:rsidRPr="006A1D45">
        <w:rPr>
          <w:rFonts w:ascii="Fira Sans Extra Condensed Mediu" w:hAnsi="Fira Sans Extra Condensed Mediu"/>
          <w:b w:val="0"/>
          <w:noProof w:val="0"/>
          <w:color w:val="595959"/>
          <w:sz w:val="32"/>
          <w:szCs w:val="32"/>
          <w:lang w:eastAsia="en-US"/>
        </w:rPr>
        <w:br/>
      </w:r>
    </w:p>
    <w:p w14:paraId="1D842A28" w14:textId="50DEF64C" w:rsidR="00AC769D" w:rsidRDefault="00AC769D" w:rsidP="00AD6582">
      <w:pPr>
        <w:rPr>
          <w:szCs w:val="19"/>
        </w:rPr>
      </w:pPr>
      <w:r w:rsidRPr="00AC769D">
        <w:rPr>
          <w:szCs w:val="19"/>
        </w:rPr>
        <w:t>Główny Urząd Statystyczny publikuje zrewidowane dane roczne dotyczące produktu krajowego brutto (PKB) w latach 1995–2022 oraz informacje na temat kluczowych zmian wpływających na dynamikę i poziom nominalny PKB.</w:t>
      </w:r>
    </w:p>
    <w:p w14:paraId="40F10DFB" w14:textId="7E81AA5A" w:rsidR="0067207F" w:rsidRPr="006F1FA9" w:rsidRDefault="0067207F" w:rsidP="00AD6582">
      <w:pPr>
        <w:rPr>
          <w:szCs w:val="19"/>
        </w:rPr>
      </w:pPr>
      <w:r w:rsidRPr="006F1FA9">
        <w:rPr>
          <w:szCs w:val="19"/>
        </w:rPr>
        <w:t xml:space="preserve">Rewizja danych </w:t>
      </w:r>
      <w:r w:rsidR="00476B20">
        <w:rPr>
          <w:szCs w:val="19"/>
        </w:rPr>
        <w:t>wynika z</w:t>
      </w:r>
      <w:r w:rsidRPr="006F1FA9">
        <w:rPr>
          <w:szCs w:val="19"/>
        </w:rPr>
        <w:t xml:space="preserve"> zasad Zharmonizowanej Europejskiej Polityki Rewizji (HERP – </w:t>
      </w:r>
      <w:r w:rsidRPr="006F1FA9">
        <w:rPr>
          <w:i/>
          <w:szCs w:val="19"/>
        </w:rPr>
        <w:t>Harmonised European Revision Policy</w:t>
      </w:r>
      <w:r w:rsidRPr="006F1FA9">
        <w:rPr>
          <w:szCs w:val="19"/>
        </w:rPr>
        <w:t xml:space="preserve">) rekomendowanej przez Komisję Europejską </w:t>
      </w:r>
      <w:r>
        <w:rPr>
          <w:szCs w:val="19"/>
        </w:rPr>
        <w:t xml:space="preserve">(KE) </w:t>
      </w:r>
      <w:r w:rsidRPr="006F1FA9">
        <w:rPr>
          <w:szCs w:val="19"/>
        </w:rPr>
        <w:t>wszystkim krajom Unii Europejskiej. Cykliczne przeliczanie danych z obszaru rachunków narodowych</w:t>
      </w:r>
      <w:r w:rsidR="00A80C44">
        <w:rPr>
          <w:szCs w:val="19"/>
        </w:rPr>
        <w:t xml:space="preserve"> </w:t>
      </w:r>
      <w:r w:rsidRPr="006F1FA9">
        <w:rPr>
          <w:szCs w:val="19"/>
        </w:rPr>
        <w:t xml:space="preserve">i bilansu płatniczego w ramach tzw. rewizji benchmarkingowych ma na celu dostarczanie użytkownikom spójnych i porównywalnych danych w długich szeregach czasowych. </w:t>
      </w:r>
    </w:p>
    <w:p w14:paraId="7AB22634" w14:textId="26146796" w:rsidR="0067207F" w:rsidRPr="006F1FA9" w:rsidRDefault="0067207F" w:rsidP="00AD6582">
      <w:pPr>
        <w:rPr>
          <w:szCs w:val="19"/>
        </w:rPr>
      </w:pPr>
      <w:r w:rsidRPr="006F1FA9">
        <w:rPr>
          <w:szCs w:val="19"/>
        </w:rPr>
        <w:t xml:space="preserve">Rewizją </w:t>
      </w:r>
      <w:r w:rsidR="00476B20">
        <w:rPr>
          <w:szCs w:val="19"/>
        </w:rPr>
        <w:t xml:space="preserve">w 2024 r. </w:t>
      </w:r>
      <w:r w:rsidRPr="006F1FA9">
        <w:rPr>
          <w:szCs w:val="19"/>
        </w:rPr>
        <w:t>objęto dane roczne i dane kwartalne za okres 1995</w:t>
      </w:r>
      <w:r>
        <w:rPr>
          <w:szCs w:val="19"/>
        </w:rPr>
        <w:t>–2022</w:t>
      </w:r>
      <w:r w:rsidRPr="006F1FA9">
        <w:rPr>
          <w:szCs w:val="19"/>
        </w:rPr>
        <w:t xml:space="preserve">, we wszystkich obowiązujących układach i klasyfikacjach. </w:t>
      </w:r>
      <w:r w:rsidR="00476B20">
        <w:rPr>
          <w:szCs w:val="19"/>
        </w:rPr>
        <w:t>Wyniki</w:t>
      </w:r>
      <w:r w:rsidR="00476B20" w:rsidRPr="006F1FA9">
        <w:rPr>
          <w:szCs w:val="19"/>
        </w:rPr>
        <w:t xml:space="preserve"> </w:t>
      </w:r>
      <w:r w:rsidR="00476B20">
        <w:rPr>
          <w:szCs w:val="19"/>
        </w:rPr>
        <w:t xml:space="preserve">oraz informacje na temat rewizji danych </w:t>
      </w:r>
      <w:r w:rsidRPr="006F1FA9">
        <w:rPr>
          <w:szCs w:val="19"/>
        </w:rPr>
        <w:t>kwartaln</w:t>
      </w:r>
      <w:r w:rsidR="00476B20">
        <w:rPr>
          <w:szCs w:val="19"/>
        </w:rPr>
        <w:t>ych</w:t>
      </w:r>
      <w:r w:rsidRPr="006F1FA9">
        <w:rPr>
          <w:szCs w:val="19"/>
        </w:rPr>
        <w:t xml:space="preserve"> zostaną opublikowane na stronach GUS </w:t>
      </w:r>
      <w:r>
        <w:rPr>
          <w:szCs w:val="19"/>
        </w:rPr>
        <w:t>3</w:t>
      </w:r>
      <w:r w:rsidR="00280D2F">
        <w:rPr>
          <w:szCs w:val="19"/>
        </w:rPr>
        <w:t>0</w:t>
      </w:r>
      <w:r>
        <w:rPr>
          <w:szCs w:val="19"/>
        </w:rPr>
        <w:t xml:space="preserve"> października 2024</w:t>
      </w:r>
      <w:r w:rsidRPr="006F1FA9">
        <w:rPr>
          <w:szCs w:val="19"/>
        </w:rPr>
        <w:t xml:space="preserve"> r. </w:t>
      </w:r>
    </w:p>
    <w:p w14:paraId="1F7098CC" w14:textId="52DE78B3" w:rsidR="0067207F" w:rsidRPr="006F1FA9" w:rsidRDefault="0067207F" w:rsidP="00AD6582">
      <w:pPr>
        <w:rPr>
          <w:szCs w:val="19"/>
        </w:rPr>
      </w:pPr>
      <w:r w:rsidRPr="006F1FA9">
        <w:rPr>
          <w:szCs w:val="19"/>
        </w:rPr>
        <w:t xml:space="preserve">Dane z obszaru rachunków narodowych opracowane zostały zgodnie z zasadami </w:t>
      </w:r>
      <w:r w:rsidR="00476B20">
        <w:rPr>
          <w:szCs w:val="19"/>
        </w:rPr>
        <w:t>i koncepcjami zawartymi w</w:t>
      </w:r>
      <w:r w:rsidRPr="006F1FA9">
        <w:rPr>
          <w:szCs w:val="19"/>
        </w:rPr>
        <w:t> Rozporządzeni</w:t>
      </w:r>
      <w:r w:rsidR="00476B20">
        <w:rPr>
          <w:szCs w:val="19"/>
        </w:rPr>
        <w:t>u</w:t>
      </w:r>
      <w:r w:rsidRPr="006F1FA9">
        <w:rPr>
          <w:szCs w:val="19"/>
        </w:rPr>
        <w:t xml:space="preserve"> Parlamentu Europejskiego i Rady nr 549/2013 z dn. 21 maja 2013 r. w sprawie europejskiego systemu rachunków narodowych i regionalnych w Unii Europejskiej (ESA2010)</w:t>
      </w:r>
      <w:r w:rsidRPr="006F1FA9">
        <w:rPr>
          <w:rStyle w:val="Odwoanieprzypisudolnego"/>
          <w:szCs w:val="19"/>
        </w:rPr>
        <w:footnoteReference w:id="1"/>
      </w:r>
      <w:r w:rsidRPr="006F1FA9">
        <w:rPr>
          <w:szCs w:val="19"/>
        </w:rPr>
        <w:t>. Prezentowane obecnie dane zostały zmienione, w porówna</w:t>
      </w:r>
      <w:r>
        <w:rPr>
          <w:szCs w:val="19"/>
        </w:rPr>
        <w:t>niu z dotychczas opublikowanymi</w:t>
      </w:r>
      <w:r w:rsidRPr="006F1FA9">
        <w:rPr>
          <w:szCs w:val="19"/>
        </w:rPr>
        <w:t>, ze względu na konieczność:</w:t>
      </w:r>
    </w:p>
    <w:p w14:paraId="3DA27FFC" w14:textId="027D2BA6" w:rsidR="0067207F" w:rsidRPr="0011645E" w:rsidRDefault="0067207F" w:rsidP="00AD6582">
      <w:pPr>
        <w:pStyle w:val="Akapitzlist"/>
        <w:numPr>
          <w:ilvl w:val="0"/>
          <w:numId w:val="2"/>
        </w:numPr>
        <w:rPr>
          <w:szCs w:val="19"/>
        </w:rPr>
      </w:pPr>
      <w:r w:rsidRPr="0011645E">
        <w:rPr>
          <w:szCs w:val="19"/>
        </w:rPr>
        <w:t>implementacji rekomendacji Komisji Europejskiej</w:t>
      </w:r>
      <w:r w:rsidR="00F763E1">
        <w:rPr>
          <w:szCs w:val="19"/>
        </w:rPr>
        <w:t xml:space="preserve"> (</w:t>
      </w:r>
      <w:r w:rsidR="00FA5CE7">
        <w:rPr>
          <w:szCs w:val="19"/>
        </w:rPr>
        <w:t>Eurostatu)</w:t>
      </w:r>
      <w:r w:rsidRPr="0011645E">
        <w:rPr>
          <w:szCs w:val="19"/>
        </w:rPr>
        <w:t>,</w:t>
      </w:r>
    </w:p>
    <w:p w14:paraId="1E14B107" w14:textId="11317DAF" w:rsidR="0067207F" w:rsidRPr="0011645E" w:rsidRDefault="0067207F" w:rsidP="00AD6582">
      <w:pPr>
        <w:pStyle w:val="Akapitzlist"/>
        <w:numPr>
          <w:ilvl w:val="0"/>
          <w:numId w:val="2"/>
        </w:numPr>
        <w:rPr>
          <w:szCs w:val="19"/>
        </w:rPr>
      </w:pPr>
      <w:r w:rsidRPr="0011645E">
        <w:rPr>
          <w:szCs w:val="19"/>
        </w:rPr>
        <w:t>wykorzystania nowych i aktualizacji istniejących źródeł danych,</w:t>
      </w:r>
      <w:r w:rsidR="00476B20">
        <w:rPr>
          <w:szCs w:val="19"/>
        </w:rPr>
        <w:t xml:space="preserve"> w tym wyników Narodowego Spisu Powszechnego Ludności i Mieszkań 2021</w:t>
      </w:r>
      <w:r w:rsidR="003D4EDF">
        <w:rPr>
          <w:szCs w:val="19"/>
        </w:rPr>
        <w:t xml:space="preserve"> (NSP2021)</w:t>
      </w:r>
      <w:r w:rsidR="00476B20">
        <w:rPr>
          <w:szCs w:val="19"/>
        </w:rPr>
        <w:t>,</w:t>
      </w:r>
    </w:p>
    <w:p w14:paraId="1AD82227" w14:textId="77777777" w:rsidR="0067207F" w:rsidRPr="0011645E" w:rsidRDefault="0067207F" w:rsidP="00AD6582">
      <w:pPr>
        <w:pStyle w:val="Akapitzlist"/>
        <w:numPr>
          <w:ilvl w:val="0"/>
          <w:numId w:val="2"/>
        </w:numPr>
        <w:rPr>
          <w:szCs w:val="19"/>
        </w:rPr>
      </w:pPr>
      <w:r w:rsidRPr="0011645E">
        <w:rPr>
          <w:szCs w:val="19"/>
        </w:rPr>
        <w:t>wdrożenia wytycznych zawartych w zaktualizowanym Podręczniku ds. deficytu i dług</w:t>
      </w:r>
      <w:r>
        <w:rPr>
          <w:szCs w:val="19"/>
        </w:rPr>
        <w:t xml:space="preserve">u sektora instytucji rządowych </w:t>
      </w:r>
      <w:r w:rsidRPr="0011645E">
        <w:rPr>
          <w:szCs w:val="19"/>
        </w:rPr>
        <w:t>i samorządowych (</w:t>
      </w:r>
      <w:r w:rsidRPr="0011645E">
        <w:rPr>
          <w:i/>
          <w:szCs w:val="19"/>
        </w:rPr>
        <w:t>Manual on Government Deficit and Debt</w:t>
      </w:r>
      <w:r w:rsidRPr="0011645E">
        <w:rPr>
          <w:szCs w:val="19"/>
        </w:rPr>
        <w:t xml:space="preserve"> – MGDD),</w:t>
      </w:r>
    </w:p>
    <w:p w14:paraId="70A2E604" w14:textId="063F0E2D" w:rsidR="0067207F" w:rsidRPr="0011645E" w:rsidRDefault="0067207F" w:rsidP="00AD6582">
      <w:pPr>
        <w:pStyle w:val="Akapitzlist"/>
        <w:numPr>
          <w:ilvl w:val="0"/>
          <w:numId w:val="2"/>
        </w:numPr>
        <w:rPr>
          <w:szCs w:val="19"/>
        </w:rPr>
      </w:pPr>
      <w:r w:rsidRPr="0011645E">
        <w:rPr>
          <w:szCs w:val="19"/>
        </w:rPr>
        <w:t>zachowania ciągłości</w:t>
      </w:r>
      <w:r w:rsidR="009134C2">
        <w:rPr>
          <w:szCs w:val="19"/>
        </w:rPr>
        <w:t xml:space="preserve"> i</w:t>
      </w:r>
      <w:r w:rsidRPr="0011645E">
        <w:rPr>
          <w:szCs w:val="19"/>
        </w:rPr>
        <w:t xml:space="preserve"> porównywalności szeregów danych.</w:t>
      </w:r>
    </w:p>
    <w:p w14:paraId="345F1BF8" w14:textId="77777777" w:rsidR="0067207F" w:rsidRPr="006F1FA9" w:rsidRDefault="0067207F" w:rsidP="00AD6582">
      <w:pPr>
        <w:rPr>
          <w:szCs w:val="19"/>
        </w:rPr>
      </w:pPr>
      <w:r w:rsidRPr="006F1FA9">
        <w:rPr>
          <w:szCs w:val="19"/>
        </w:rPr>
        <w:t>W ramach rewizji benchmarkingowej zmieniony został także rok odniesienia dla rachunków narodowych, ze stosowanego dotychczas</w:t>
      </w:r>
      <w:r>
        <w:rPr>
          <w:szCs w:val="19"/>
        </w:rPr>
        <w:t xml:space="preserve"> 2015 roku na rok 2020</w:t>
      </w:r>
      <w:r w:rsidRPr="006F1FA9">
        <w:rPr>
          <w:szCs w:val="19"/>
        </w:rPr>
        <w:t xml:space="preserve">. </w:t>
      </w:r>
    </w:p>
    <w:p w14:paraId="3FC0BDF4" w14:textId="0AF5D070" w:rsidR="0067207F" w:rsidRPr="0011645E" w:rsidRDefault="0067207F" w:rsidP="00AD6582">
      <w:pPr>
        <w:spacing w:before="240" w:after="0"/>
        <w:rPr>
          <w:rFonts w:cstheme="minorHAnsi"/>
          <w:noProof/>
          <w:szCs w:val="19"/>
        </w:rPr>
      </w:pPr>
      <w:r w:rsidRPr="0011645E">
        <w:rPr>
          <w:rFonts w:cstheme="minorHAnsi"/>
          <w:noProof/>
          <w:szCs w:val="19"/>
        </w:rPr>
        <w:t xml:space="preserve">Wstępne informacje na temat planowanej rewizji w 2024 r. przekazane zostały w ramach komunikacji na temat poprzednich rewizji rachunków narodowych, tj. w 2020 r. i 2022 r. Krótka informacja na temat rewizji </w:t>
      </w:r>
      <w:r w:rsidR="00F901B8">
        <w:rPr>
          <w:rFonts w:cstheme="minorHAnsi"/>
          <w:noProof/>
          <w:szCs w:val="19"/>
        </w:rPr>
        <w:t xml:space="preserve">danych </w:t>
      </w:r>
      <w:r w:rsidR="009C1403">
        <w:rPr>
          <w:rFonts w:cstheme="minorHAnsi"/>
          <w:noProof/>
          <w:szCs w:val="19"/>
        </w:rPr>
        <w:t>za lata</w:t>
      </w:r>
      <w:r w:rsidR="00F901B8">
        <w:rPr>
          <w:rFonts w:cstheme="minorHAnsi"/>
          <w:noProof/>
          <w:szCs w:val="19"/>
        </w:rPr>
        <w:t xml:space="preserve"> 1995-2022 </w:t>
      </w:r>
      <w:r w:rsidRPr="0011645E">
        <w:rPr>
          <w:rFonts w:cstheme="minorHAnsi"/>
          <w:noProof/>
          <w:szCs w:val="19"/>
        </w:rPr>
        <w:t>opublikowana została także na stronie GUS</w:t>
      </w:r>
      <w:r w:rsidRPr="0011645E">
        <w:rPr>
          <w:rStyle w:val="Odwoanieprzypisudolnego"/>
          <w:rFonts w:cstheme="minorHAnsi"/>
          <w:noProof/>
          <w:szCs w:val="19"/>
        </w:rPr>
        <w:footnoteReference w:id="2"/>
      </w:r>
      <w:r w:rsidR="00F901B8">
        <w:rPr>
          <w:rFonts w:cstheme="minorHAnsi"/>
          <w:noProof/>
          <w:szCs w:val="19"/>
        </w:rPr>
        <w:t xml:space="preserve"> w czerwcu b.r</w:t>
      </w:r>
      <w:r w:rsidRPr="0011645E">
        <w:rPr>
          <w:rFonts w:cstheme="minorHAnsi"/>
          <w:noProof/>
          <w:szCs w:val="19"/>
        </w:rPr>
        <w:t>.</w:t>
      </w:r>
    </w:p>
    <w:p w14:paraId="604410B5" w14:textId="7D423CE8" w:rsidR="0067207F" w:rsidRPr="005D446E" w:rsidRDefault="0067207F" w:rsidP="00AD6582">
      <w:pPr>
        <w:rPr>
          <w:szCs w:val="19"/>
        </w:rPr>
      </w:pPr>
      <w:r w:rsidRPr="005D446E">
        <w:rPr>
          <w:szCs w:val="19"/>
        </w:rPr>
        <w:t xml:space="preserve">Wprowadzanie zmian w algorytmach </w:t>
      </w:r>
      <w:r w:rsidR="0093280E">
        <w:rPr>
          <w:szCs w:val="19"/>
        </w:rPr>
        <w:t>oraz</w:t>
      </w:r>
      <w:r w:rsidRPr="005D446E">
        <w:rPr>
          <w:szCs w:val="19"/>
        </w:rPr>
        <w:t xml:space="preserve"> korzystanie </w:t>
      </w:r>
      <w:r w:rsidR="0093280E">
        <w:rPr>
          <w:szCs w:val="19"/>
        </w:rPr>
        <w:t>ze</w:t>
      </w:r>
      <w:r w:rsidRPr="005D446E">
        <w:rPr>
          <w:szCs w:val="19"/>
        </w:rPr>
        <w:t xml:space="preserve"> zaktualizowanych </w:t>
      </w:r>
      <w:r w:rsidR="0093280E">
        <w:rPr>
          <w:szCs w:val="19"/>
        </w:rPr>
        <w:t xml:space="preserve">lub nowych </w:t>
      </w:r>
      <w:r w:rsidRPr="005D446E">
        <w:rPr>
          <w:szCs w:val="19"/>
        </w:rPr>
        <w:t xml:space="preserve">źródeł danych jest stałym elementem prac </w:t>
      </w:r>
      <w:r w:rsidR="00F901B8">
        <w:rPr>
          <w:szCs w:val="19"/>
        </w:rPr>
        <w:t>w ramach statystyki</w:t>
      </w:r>
      <w:r w:rsidRPr="005D446E">
        <w:rPr>
          <w:szCs w:val="19"/>
        </w:rPr>
        <w:t xml:space="preserve"> rachunków narodowych. </w:t>
      </w:r>
      <w:r w:rsidR="0093280E">
        <w:rPr>
          <w:szCs w:val="19"/>
        </w:rPr>
        <w:t>R</w:t>
      </w:r>
      <w:r w:rsidRPr="005D446E">
        <w:rPr>
          <w:szCs w:val="19"/>
        </w:rPr>
        <w:t>egularne przeglądy pozwalają na dostosowanie metodologii do nowych realiów gospodarczych oraz spełnienie wymog</w:t>
      </w:r>
      <w:r w:rsidR="00F901B8">
        <w:rPr>
          <w:szCs w:val="19"/>
        </w:rPr>
        <w:t>u</w:t>
      </w:r>
      <w:r w:rsidRPr="005D446E">
        <w:rPr>
          <w:szCs w:val="19"/>
        </w:rPr>
        <w:t xml:space="preserve"> spójności </w:t>
      </w:r>
      <w:r w:rsidR="00F901B8">
        <w:rPr>
          <w:szCs w:val="19"/>
        </w:rPr>
        <w:t xml:space="preserve">metod szacowania </w:t>
      </w:r>
      <w:r w:rsidRPr="005D446E">
        <w:rPr>
          <w:szCs w:val="19"/>
        </w:rPr>
        <w:t>danych w kontekście międzynarodowym.</w:t>
      </w:r>
      <w:r w:rsidR="00A33079">
        <w:rPr>
          <w:szCs w:val="19"/>
        </w:rPr>
        <w:br/>
      </w:r>
      <w:r w:rsidRPr="005D446E">
        <w:rPr>
          <w:szCs w:val="19"/>
        </w:rPr>
        <w:t xml:space="preserve">W </w:t>
      </w:r>
      <w:r w:rsidR="00F901B8">
        <w:rPr>
          <w:szCs w:val="19"/>
        </w:rPr>
        <w:t>bieżącej</w:t>
      </w:r>
      <w:r w:rsidR="00F901B8" w:rsidRPr="005D446E">
        <w:rPr>
          <w:szCs w:val="19"/>
        </w:rPr>
        <w:t xml:space="preserve"> </w:t>
      </w:r>
      <w:r w:rsidRPr="005D446E">
        <w:rPr>
          <w:szCs w:val="19"/>
        </w:rPr>
        <w:t>rewizji</w:t>
      </w:r>
      <w:r w:rsidRPr="005D446E">
        <w:rPr>
          <w:rFonts w:cstheme="minorHAnsi"/>
          <w:noProof/>
          <w:szCs w:val="19"/>
        </w:rPr>
        <w:t xml:space="preserve"> </w:t>
      </w:r>
      <w:r w:rsidRPr="005D446E">
        <w:rPr>
          <w:szCs w:val="19"/>
        </w:rPr>
        <w:t xml:space="preserve">danych, kluczowe zmiany zostały wprowadzone zgodnie z zaleceniami Komisji Europejskiej (Eurostatu), </w:t>
      </w:r>
      <w:r w:rsidR="00C937C4">
        <w:rPr>
          <w:szCs w:val="19"/>
        </w:rPr>
        <w:t>i</w:t>
      </w:r>
      <w:r w:rsidR="00C937C4" w:rsidRPr="005D446E">
        <w:rPr>
          <w:szCs w:val="19"/>
        </w:rPr>
        <w:t xml:space="preserve"> </w:t>
      </w:r>
      <w:r w:rsidRPr="005D446E">
        <w:rPr>
          <w:szCs w:val="19"/>
        </w:rPr>
        <w:t xml:space="preserve">wynikają z cyklicznych weryfikacji dochodu narodowego brutto (DNB) obejmujących okres od 2010 roku. </w:t>
      </w:r>
      <w:r w:rsidR="00C937C4">
        <w:rPr>
          <w:szCs w:val="19"/>
        </w:rPr>
        <w:t xml:space="preserve">Większość z tych zaleceń wprowadzono już w </w:t>
      </w:r>
      <w:r w:rsidR="00C937C4">
        <w:rPr>
          <w:szCs w:val="19"/>
        </w:rPr>
        <w:lastRenderedPageBreak/>
        <w:t xml:space="preserve">ramach rewizji w 2022 r. Obecnie, dla zapewnienia porównywalności i spójności statystyki rachunków narodowych, najważniejsze zmiany wprowadzono także od 1995 r. </w:t>
      </w:r>
      <w:r w:rsidR="00452A8C">
        <w:rPr>
          <w:szCs w:val="19"/>
        </w:rPr>
        <w:t xml:space="preserve">Biorąc pod uwagę charakter zmian oraz to, że część z nich była już wprowadzona do </w:t>
      </w:r>
      <w:r w:rsidR="006363C3">
        <w:rPr>
          <w:szCs w:val="19"/>
        </w:rPr>
        <w:t xml:space="preserve">rachunków narodowych w 2022 r., ostateczny wpływ bieżącej rewizji na PKB może być zróżnicowany w pełnym szeregu 1995-2022. </w:t>
      </w:r>
    </w:p>
    <w:p w14:paraId="2E41CC24" w14:textId="2D008BEC" w:rsidR="0067207F" w:rsidRPr="005D446E" w:rsidRDefault="00452A8C" w:rsidP="00AD6582">
      <w:pPr>
        <w:rPr>
          <w:szCs w:val="19"/>
        </w:rPr>
      </w:pPr>
      <w:r>
        <w:rPr>
          <w:szCs w:val="19"/>
        </w:rPr>
        <w:t>W 2024 r. r</w:t>
      </w:r>
      <w:r w:rsidR="0067207F" w:rsidRPr="005D446E">
        <w:rPr>
          <w:szCs w:val="19"/>
        </w:rPr>
        <w:t>ewizj</w:t>
      </w:r>
      <w:r w:rsidR="00C937C4">
        <w:rPr>
          <w:szCs w:val="19"/>
        </w:rPr>
        <w:t>ą</w:t>
      </w:r>
      <w:r w:rsidR="0067207F" w:rsidRPr="005D446E">
        <w:rPr>
          <w:szCs w:val="19"/>
        </w:rPr>
        <w:t xml:space="preserve"> </w:t>
      </w:r>
      <w:r>
        <w:rPr>
          <w:szCs w:val="19"/>
        </w:rPr>
        <w:t>objęto większość rodzajów</w:t>
      </w:r>
      <w:r w:rsidRPr="005D446E">
        <w:rPr>
          <w:szCs w:val="19"/>
        </w:rPr>
        <w:t xml:space="preserve"> </w:t>
      </w:r>
      <w:r w:rsidR="0067207F" w:rsidRPr="005D446E">
        <w:rPr>
          <w:szCs w:val="19"/>
        </w:rPr>
        <w:t xml:space="preserve">działalności gospodarczej </w:t>
      </w:r>
      <w:r w:rsidR="006363C3">
        <w:rPr>
          <w:szCs w:val="19"/>
        </w:rPr>
        <w:t xml:space="preserve">prezentowanych </w:t>
      </w:r>
      <w:r>
        <w:rPr>
          <w:szCs w:val="19"/>
        </w:rPr>
        <w:t xml:space="preserve">według </w:t>
      </w:r>
      <w:r w:rsidRPr="005D446E">
        <w:rPr>
          <w:szCs w:val="19"/>
        </w:rPr>
        <w:t>Polsk</w:t>
      </w:r>
      <w:r>
        <w:rPr>
          <w:szCs w:val="19"/>
        </w:rPr>
        <w:t>iej</w:t>
      </w:r>
      <w:r w:rsidRPr="005D446E">
        <w:rPr>
          <w:szCs w:val="19"/>
        </w:rPr>
        <w:t xml:space="preserve"> Klasyfikacj</w:t>
      </w:r>
      <w:r>
        <w:rPr>
          <w:szCs w:val="19"/>
        </w:rPr>
        <w:t>i</w:t>
      </w:r>
      <w:r w:rsidRPr="005D446E">
        <w:rPr>
          <w:szCs w:val="19"/>
        </w:rPr>
        <w:t xml:space="preserve"> Działalności </w:t>
      </w:r>
      <w:r>
        <w:rPr>
          <w:szCs w:val="19"/>
        </w:rPr>
        <w:t>(</w:t>
      </w:r>
      <w:r w:rsidR="0067207F" w:rsidRPr="005D446E">
        <w:rPr>
          <w:szCs w:val="19"/>
        </w:rPr>
        <w:t>PKD 2007</w:t>
      </w:r>
      <w:r>
        <w:rPr>
          <w:szCs w:val="19"/>
        </w:rPr>
        <w:t>)</w:t>
      </w:r>
      <w:r w:rsidR="0067207F" w:rsidRPr="005D446E">
        <w:rPr>
          <w:szCs w:val="19"/>
        </w:rPr>
        <w:t xml:space="preserve"> oraz wszystkie sektory instytucjonalne</w:t>
      </w:r>
      <w:r>
        <w:rPr>
          <w:szCs w:val="19"/>
        </w:rPr>
        <w:t xml:space="preserve">, tj. </w:t>
      </w:r>
      <w:r w:rsidRPr="005D446E">
        <w:rPr>
          <w:szCs w:val="19"/>
        </w:rPr>
        <w:t>przedsiębiorstwa niefinansowe</w:t>
      </w:r>
      <w:r w:rsidR="00F30375">
        <w:rPr>
          <w:szCs w:val="19"/>
        </w:rPr>
        <w:t>, instytucje</w:t>
      </w:r>
      <w:r w:rsidRPr="005D446E">
        <w:rPr>
          <w:szCs w:val="19"/>
        </w:rPr>
        <w:t xml:space="preserve"> finansow</w:t>
      </w:r>
      <w:r>
        <w:rPr>
          <w:szCs w:val="19"/>
        </w:rPr>
        <w:t>e,</w:t>
      </w:r>
      <w:r w:rsidRPr="005D446E">
        <w:rPr>
          <w:szCs w:val="19"/>
        </w:rPr>
        <w:t xml:space="preserve"> sektor instytucji rządowych i samorządowych</w:t>
      </w:r>
      <w:r w:rsidR="0067207F" w:rsidRPr="005D446E">
        <w:rPr>
          <w:szCs w:val="19"/>
        </w:rPr>
        <w:t>, gospodarstwa domowe</w:t>
      </w:r>
      <w:r>
        <w:rPr>
          <w:szCs w:val="19"/>
        </w:rPr>
        <w:t xml:space="preserve"> </w:t>
      </w:r>
      <w:r w:rsidR="0067207F" w:rsidRPr="005D446E">
        <w:rPr>
          <w:szCs w:val="19"/>
        </w:rPr>
        <w:t xml:space="preserve">oraz instytucje niekomercyjne działające na rzecz gospodarstw domowych. </w:t>
      </w:r>
      <w:r>
        <w:rPr>
          <w:szCs w:val="19"/>
        </w:rPr>
        <w:t xml:space="preserve">Zmiany wpłynęły </w:t>
      </w:r>
      <w:r w:rsidR="006363C3">
        <w:rPr>
          <w:szCs w:val="19"/>
        </w:rPr>
        <w:t xml:space="preserve">także </w:t>
      </w:r>
      <w:r>
        <w:rPr>
          <w:szCs w:val="19"/>
        </w:rPr>
        <w:t xml:space="preserve">na wszystkie składowe produktu krajowego brutto mierzonego z trzech stron: strony produkcji, strony wykorzystania i strony dochodowej. </w:t>
      </w:r>
    </w:p>
    <w:p w14:paraId="4156D8E3" w14:textId="77777777" w:rsidR="00652342" w:rsidRDefault="00652342" w:rsidP="00AD6582">
      <w:pPr>
        <w:rPr>
          <w:b/>
          <w:color w:val="001D77"/>
        </w:rPr>
      </w:pPr>
    </w:p>
    <w:p w14:paraId="1120770E" w14:textId="4B27B792" w:rsidR="00F535A7" w:rsidRDefault="00F535A7" w:rsidP="00AD6582">
      <w:pPr>
        <w:rPr>
          <w:b/>
          <w:color w:val="001D77"/>
        </w:rPr>
      </w:pPr>
      <w:r w:rsidRPr="00FC3692">
        <w:rPr>
          <w:b/>
          <w:color w:val="001D77"/>
        </w:rPr>
        <w:t>Lista najważniejszych zmian wprowadzonych do statystyki rachunków na</w:t>
      </w:r>
      <w:r w:rsidR="0067207F" w:rsidRPr="00FC3692">
        <w:rPr>
          <w:b/>
          <w:color w:val="001D77"/>
        </w:rPr>
        <w:t>rodowych w ramach rewizji w 2024</w:t>
      </w:r>
      <w:r w:rsidRPr="00FC3692">
        <w:rPr>
          <w:b/>
          <w:color w:val="001D77"/>
        </w:rPr>
        <w:t xml:space="preserve"> r.</w:t>
      </w:r>
    </w:p>
    <w:p w14:paraId="4DBA3A13" w14:textId="77777777" w:rsidR="002048EF" w:rsidRPr="00FC3692" w:rsidRDefault="002048EF" w:rsidP="00AD6582">
      <w:pPr>
        <w:rPr>
          <w:b/>
          <w:color w:val="001D77"/>
        </w:rPr>
      </w:pPr>
    </w:p>
    <w:p w14:paraId="3BCB527C" w14:textId="6E9888AE" w:rsidR="00652342" w:rsidRPr="00FC3692" w:rsidRDefault="00652342" w:rsidP="00AD6582">
      <w:pPr>
        <w:pStyle w:val="Akapitzlist"/>
        <w:numPr>
          <w:ilvl w:val="0"/>
          <w:numId w:val="3"/>
        </w:numPr>
        <w:spacing w:before="0" w:after="160" w:line="259" w:lineRule="auto"/>
        <w:rPr>
          <w:b/>
        </w:rPr>
      </w:pPr>
      <w:r w:rsidRPr="00FC3692">
        <w:rPr>
          <w:b/>
        </w:rPr>
        <w:t xml:space="preserve">Usługi mieszkaniowe w sektorze gospodarstw domowych </w:t>
      </w:r>
      <w:r w:rsidRPr="001A53D4">
        <w:rPr>
          <w:b/>
        </w:rPr>
        <w:t>(1995-20</w:t>
      </w:r>
      <w:r w:rsidR="000363A6" w:rsidRPr="001A53D4">
        <w:rPr>
          <w:b/>
        </w:rPr>
        <w:t>22</w:t>
      </w:r>
      <w:r w:rsidRPr="001A53D4">
        <w:rPr>
          <w:b/>
        </w:rPr>
        <w:t>)</w:t>
      </w:r>
      <w:r w:rsidR="00B90621" w:rsidRPr="001A53D4">
        <w:rPr>
          <w:b/>
          <w:color w:val="FF0000"/>
        </w:rPr>
        <w:t xml:space="preserve"> </w:t>
      </w:r>
    </w:p>
    <w:p w14:paraId="2A031D83" w14:textId="31C1EF24" w:rsidR="0080496D" w:rsidRPr="00FC3692" w:rsidRDefault="00652342" w:rsidP="00AD6582">
      <w:r w:rsidRPr="00FC3692">
        <w:t xml:space="preserve">Zmiany w zakresie szacowania produkcji usług mieszkaniowych gospodarstw domowych (obejmujących czynsze umowne i czynsze rzeczywiste) wynikały z rekomendacji Komisji Europejskiej. Weryfikacja miała na celu pełne dostosowanie </w:t>
      </w:r>
      <w:r w:rsidR="0080496D" w:rsidRPr="00FC3692">
        <w:t xml:space="preserve">algorytmów i źródeł danych </w:t>
      </w:r>
      <w:r w:rsidRPr="00FC3692">
        <w:t xml:space="preserve">do wytycznych zawartych w Rozporządzeniu Komisji Europejskiej 2021/1949 w sprawie zasad szacowania usług mieszkaniowych do celów rozporządzenia Rady nr 2019/516 w sprawie harmonizacji dochodu narodowego brutto w cenach rynkowych. Zmiany z tego tytułu za lata 2010 – 2020 wdrożono do rachunków narodowych we wrześniu 2022 roku. </w:t>
      </w:r>
    </w:p>
    <w:p w14:paraId="30384D7A" w14:textId="4A30DF66" w:rsidR="0080496D" w:rsidRPr="00FC3692" w:rsidRDefault="0080496D" w:rsidP="00AD6582">
      <w:r w:rsidRPr="00FC3692">
        <w:t>Dalsze zmiany w tym obszarze dotyczyły przyjęcia zaktualizowanego szacunku amortyzacji budynków mieszkalnych, uwzględniającego efekty działalności w ramach gospodarki nieobserwowanej.  Nowy szacunek amortyzacji zwiększył wartość produkcji czynszów umownych, która mierzona jest metodą kosztową</w:t>
      </w:r>
      <w:r w:rsidR="003D4EDF" w:rsidRPr="00FC3692">
        <w:t xml:space="preserve">. Dodatkowo </w:t>
      </w:r>
      <w:r w:rsidRPr="00FC3692">
        <w:t>wykorzystan</w:t>
      </w:r>
      <w:r w:rsidR="003D4EDF" w:rsidRPr="00FC3692">
        <w:t>o</w:t>
      </w:r>
      <w:r w:rsidRPr="00FC3692">
        <w:t xml:space="preserve"> now</w:t>
      </w:r>
      <w:r w:rsidR="003D4EDF" w:rsidRPr="00FC3692">
        <w:t>e</w:t>
      </w:r>
      <w:r w:rsidRPr="00FC3692">
        <w:t xml:space="preserve"> dan</w:t>
      </w:r>
      <w:r w:rsidR="003D4EDF" w:rsidRPr="00FC3692">
        <w:t>e</w:t>
      </w:r>
      <w:r w:rsidRPr="00FC3692">
        <w:t xml:space="preserve"> o zasobach mieszkaniowych </w:t>
      </w:r>
      <w:r w:rsidR="003D4EDF" w:rsidRPr="00FC3692">
        <w:t xml:space="preserve">oraz szacunki dotyczące wynajętej powierzchni mieszkaniowej </w:t>
      </w:r>
      <w:r w:rsidRPr="00FC3692">
        <w:t>opracowan</w:t>
      </w:r>
      <w:r w:rsidR="003D4EDF" w:rsidRPr="00FC3692">
        <w:t>e</w:t>
      </w:r>
      <w:r w:rsidRPr="00FC3692">
        <w:t xml:space="preserve"> na podstawie wyników Narodowego Spisu Powszechnego Ludności i Mieszkań 2021</w:t>
      </w:r>
      <w:r w:rsidR="003D4EDF" w:rsidRPr="00FC3692">
        <w:t>. Wyniki NSP2021 wpłynęły na</w:t>
      </w:r>
      <w:r w:rsidRPr="00FC3692">
        <w:t xml:space="preserve"> wartość usług mieszkaniowych, zarówno </w:t>
      </w:r>
      <w:r w:rsidR="003D4EDF" w:rsidRPr="00FC3692">
        <w:t>w zakresie</w:t>
      </w:r>
      <w:r w:rsidRPr="00FC3692">
        <w:t xml:space="preserve"> czynszów umownych</w:t>
      </w:r>
      <w:r w:rsidR="003D4EDF" w:rsidRPr="00FC3692">
        <w:t>,</w:t>
      </w:r>
      <w:r w:rsidRPr="00FC3692">
        <w:t xml:space="preserve"> jak</w:t>
      </w:r>
      <w:r w:rsidR="003D4EDF" w:rsidRPr="00FC3692">
        <w:t xml:space="preserve"> </w:t>
      </w:r>
      <w:r w:rsidRPr="00FC3692">
        <w:t xml:space="preserve">i </w:t>
      </w:r>
      <w:r w:rsidR="003D4EDF" w:rsidRPr="00FC3692">
        <w:t xml:space="preserve">czynszów </w:t>
      </w:r>
      <w:r w:rsidRPr="00FC3692">
        <w:t>rzeczywistych.</w:t>
      </w:r>
    </w:p>
    <w:p w14:paraId="0228269C" w14:textId="75489C44" w:rsidR="00652342" w:rsidRDefault="00652342" w:rsidP="00AD6582">
      <w:r w:rsidRPr="00FC3692">
        <w:t xml:space="preserve">W rewizji benchmarkingowej </w:t>
      </w:r>
      <w:r w:rsidR="001A53D4">
        <w:t xml:space="preserve">w </w:t>
      </w:r>
      <w:r w:rsidR="003D4EDF" w:rsidRPr="00FC3692">
        <w:t>2024</w:t>
      </w:r>
      <w:r w:rsidRPr="00FC3692">
        <w:t xml:space="preserve"> </w:t>
      </w:r>
      <w:r w:rsidR="001A53D4">
        <w:t xml:space="preserve">r, </w:t>
      </w:r>
      <w:r w:rsidRPr="00FC3692">
        <w:t xml:space="preserve">uspójniono dane dla </w:t>
      </w:r>
      <w:r w:rsidR="003D4EDF" w:rsidRPr="00FC3692">
        <w:t xml:space="preserve">całego </w:t>
      </w:r>
      <w:r w:rsidRPr="00FC3692">
        <w:t xml:space="preserve">szeregu </w:t>
      </w:r>
      <w:r w:rsidR="003D4EDF" w:rsidRPr="00FC3692">
        <w:t xml:space="preserve">danych, tj. za okres </w:t>
      </w:r>
      <w:r w:rsidRPr="00FC3692">
        <w:t>1995-20</w:t>
      </w:r>
      <w:r w:rsidR="003D4EDF" w:rsidRPr="00FC3692">
        <w:t>22</w:t>
      </w:r>
      <w:r w:rsidRPr="00FC3692">
        <w:t xml:space="preserve">. </w:t>
      </w:r>
      <w:r w:rsidR="003D4EDF" w:rsidRPr="00FC3692">
        <w:t>Zmiany w produkcji usług mieszkaniowych wpłynęły na wartość spożycia indywidualnego gospodarstw domowych</w:t>
      </w:r>
      <w:r w:rsidR="000363A6" w:rsidRPr="00FC3692">
        <w:t xml:space="preserve"> przyczyniając się jednocześnie do wzrostu PKB. </w:t>
      </w:r>
    </w:p>
    <w:p w14:paraId="7D9FE19F" w14:textId="77777777" w:rsidR="005C5C66" w:rsidRPr="00FC3692" w:rsidRDefault="005C5C66" w:rsidP="00AD6582"/>
    <w:p w14:paraId="679F8D36" w14:textId="77777777" w:rsidR="007E6C9B" w:rsidRPr="00DF103B" w:rsidRDefault="007E6C9B" w:rsidP="00AD6582">
      <w:pPr>
        <w:pStyle w:val="Akapitzlist"/>
        <w:numPr>
          <w:ilvl w:val="0"/>
          <w:numId w:val="3"/>
        </w:numPr>
        <w:rPr>
          <w:b/>
          <w:noProof/>
        </w:rPr>
      </w:pPr>
      <w:r w:rsidRPr="00DF103B">
        <w:rPr>
          <w:rFonts w:cstheme="minorHAnsi"/>
          <w:b/>
          <w:noProof/>
          <w:szCs w:val="19"/>
        </w:rPr>
        <w:t xml:space="preserve">Produkcja nieobserwowana </w:t>
      </w:r>
      <w:r w:rsidRPr="00FC3692">
        <w:rPr>
          <w:rFonts w:cstheme="minorHAnsi"/>
          <w:b/>
          <w:noProof/>
          <w:szCs w:val="19"/>
        </w:rPr>
        <w:t>(1995-2022)</w:t>
      </w:r>
    </w:p>
    <w:p w14:paraId="6EF930BF" w14:textId="77777777" w:rsidR="007E6C9B" w:rsidRPr="00FC3692" w:rsidRDefault="007E6C9B" w:rsidP="00AD6582">
      <w:r w:rsidRPr="00FC3692">
        <w:t>Dane dotyczące gospodarki nieobserwowanej są integralnym elementem statystyki rachunków narodowych, ponieważ zapewniają kompletność obrazu gospodarki narodowej. Dane te dotyczą różnych obszarów działalności gospodarczej, jednak łącznie mają istotny wpływ na wartość PKB.  Z tego też powodu statystyka dotycząca gospodarki nieobserwowanej jest przedmiotem regularnych analiz i weryfikacji. Zmiany w tym obszarze wprowadzone w ramach rewizji benchmarkingowej w 2024 r. dotyczyły produkcji realizowanej przez podmioty niezarejestrowane (tzw. praca nierejestrowana) oraz produkcji budow</w:t>
      </w:r>
      <w:r>
        <w:t>l</w:t>
      </w:r>
      <w:r w:rsidRPr="00FC3692">
        <w:t>anej</w:t>
      </w:r>
      <w:r w:rsidRPr="00DF103B">
        <w:t xml:space="preserve"> na własne cele finalne w sektorze gospodarstw domowych</w:t>
      </w:r>
      <w:r w:rsidRPr="00FC3692">
        <w:t xml:space="preserve">. </w:t>
      </w:r>
    </w:p>
    <w:p w14:paraId="68D0114F" w14:textId="77777777" w:rsidR="007E6C9B" w:rsidRPr="00DF103B" w:rsidRDefault="007E6C9B" w:rsidP="00AD6582">
      <w:pPr>
        <w:pStyle w:val="Akapitzlist"/>
        <w:numPr>
          <w:ilvl w:val="0"/>
          <w:numId w:val="24"/>
        </w:numPr>
      </w:pPr>
      <w:r w:rsidRPr="00DF103B">
        <w:t>Praca nierejestrowana</w:t>
      </w:r>
      <w:r w:rsidRPr="00DF103B" w:rsidDel="00FF72F4">
        <w:t xml:space="preserve"> </w:t>
      </w:r>
      <w:r w:rsidRPr="00DF103B">
        <w:t xml:space="preserve"> (1995-2022)</w:t>
      </w:r>
    </w:p>
    <w:p w14:paraId="113502B5" w14:textId="749BF8E2" w:rsidR="007E6C9B" w:rsidRPr="00FC3692" w:rsidRDefault="007E6C9B" w:rsidP="00AD6582">
      <w:r w:rsidRPr="00FC3692">
        <w:t xml:space="preserve">Zmiana danych dotyczących produkcji realizowanej </w:t>
      </w:r>
      <w:r w:rsidRPr="00DF103B">
        <w:t xml:space="preserve">w ramach pracy nierejestrowanej </w:t>
      </w:r>
      <w:r w:rsidRPr="00FC3692">
        <w:t xml:space="preserve">wynikała z aktualizacji liczby </w:t>
      </w:r>
      <w:r w:rsidRPr="00DF103B">
        <w:t xml:space="preserve">niezarejestrowanych </w:t>
      </w:r>
      <w:r w:rsidR="0071485B" w:rsidRPr="00DF103B">
        <w:t xml:space="preserve">pracowników </w:t>
      </w:r>
      <w:r w:rsidR="0071485B">
        <w:t>i samozatrudnionych</w:t>
      </w:r>
      <w:r w:rsidRPr="00FC3692">
        <w:t>. W 2022 r. przeprowadzono rewizję rachunków dotyczących pracy nierejestrowanej za lata 2010-202</w:t>
      </w:r>
      <w:r w:rsidRPr="00DF103B">
        <w:t>0</w:t>
      </w:r>
      <w:r w:rsidRPr="00FC3692">
        <w:t xml:space="preserve"> wykorzystując zaktualizowane szacunki oparte na wynikach Badania Aktywności Ekonomicznej Ludności. W ramach bieżącej rewizji benchmarkingowej wprowadzono kolejne zmiany polegające na:</w:t>
      </w:r>
    </w:p>
    <w:p w14:paraId="39B588A9" w14:textId="77777777" w:rsidR="007E6C9B" w:rsidRPr="00FC3692" w:rsidRDefault="007E6C9B" w:rsidP="00AD6582">
      <w:pPr>
        <w:pStyle w:val="Akapitzlist"/>
        <w:numPr>
          <w:ilvl w:val="0"/>
          <w:numId w:val="15"/>
        </w:numPr>
      </w:pPr>
      <w:r w:rsidRPr="00FC3692">
        <w:t xml:space="preserve">aktualizacji danych za okres lat 1995-2009 w celu zachowania spójności szeregu danych i zgodności ze zmianami wprowadzonymi w roku 2022, </w:t>
      </w:r>
    </w:p>
    <w:p w14:paraId="04488A00" w14:textId="77777777" w:rsidR="007E6C9B" w:rsidRPr="00FC3692" w:rsidRDefault="007E6C9B" w:rsidP="00AD6582">
      <w:pPr>
        <w:pStyle w:val="Akapitzlist"/>
        <w:numPr>
          <w:ilvl w:val="0"/>
          <w:numId w:val="4"/>
        </w:numPr>
        <w:spacing w:before="0" w:after="0" w:line="276" w:lineRule="auto"/>
      </w:pPr>
      <w:r w:rsidRPr="00FC3692">
        <w:t>uwzględnieniu w szacunkach cudzoziemców przebywających na terenie Polski powyżej 1 roku,</w:t>
      </w:r>
    </w:p>
    <w:p w14:paraId="6DE2C3DD" w14:textId="256B232E" w:rsidR="007E6C9B" w:rsidRPr="00FC3692" w:rsidRDefault="007E6C9B" w:rsidP="00AD6582">
      <w:pPr>
        <w:pStyle w:val="Akapitzlist"/>
        <w:numPr>
          <w:ilvl w:val="0"/>
          <w:numId w:val="4"/>
        </w:numPr>
        <w:spacing w:before="0" w:after="0" w:line="276" w:lineRule="auto"/>
      </w:pPr>
      <w:r w:rsidRPr="00FC3692">
        <w:lastRenderedPageBreak/>
        <w:t>uwzględnieni</w:t>
      </w:r>
      <w:r w:rsidR="005C5C66">
        <w:t>u</w:t>
      </w:r>
      <w:r w:rsidRPr="00FC3692">
        <w:t xml:space="preserve"> wyników Spisu Powszechnego Ludności i Mieszkań</w:t>
      </w:r>
      <w:r w:rsidR="009C1403">
        <w:t xml:space="preserve"> 2021</w:t>
      </w:r>
      <w:r w:rsidRPr="00FC3692">
        <w:t>.</w:t>
      </w:r>
    </w:p>
    <w:p w14:paraId="2F80F963" w14:textId="77777777" w:rsidR="007E6C9B" w:rsidRPr="00FC3692" w:rsidRDefault="007E6C9B" w:rsidP="00AD6582">
      <w:r w:rsidRPr="00FC3692">
        <w:t>Zmiany w szacunkach dotyczących pracy nierejestrowanej wpłynęły na wartość produkcji, spożycia gospodarstw domowych, nakładów brutto na środki trwałe i ostatecznie na PKB.</w:t>
      </w:r>
    </w:p>
    <w:p w14:paraId="01EC0770" w14:textId="77777777" w:rsidR="007E6C9B" w:rsidRPr="00DF103B" w:rsidRDefault="007E6C9B" w:rsidP="00AD6582">
      <w:pPr>
        <w:pStyle w:val="Akapitzlist"/>
        <w:numPr>
          <w:ilvl w:val="0"/>
          <w:numId w:val="24"/>
        </w:numPr>
      </w:pPr>
      <w:r w:rsidRPr="00DF103B">
        <w:t>Budownictwo na własne cele finalne w sektorze gospodarstw domowych (1995-2022)</w:t>
      </w:r>
    </w:p>
    <w:p w14:paraId="56E5F734" w14:textId="1D2B73E2" w:rsidR="007E6C9B" w:rsidRPr="00FC3692" w:rsidRDefault="007E6C9B" w:rsidP="00AD6582">
      <w:r w:rsidRPr="00FC3692">
        <w:t xml:space="preserve">Zmiany dotyczące produkcji </w:t>
      </w:r>
      <w:bookmarkStart w:id="0" w:name="_Hlk179095830"/>
      <w:r w:rsidRPr="00FC3692">
        <w:t xml:space="preserve">budowlanej </w:t>
      </w:r>
      <w:r w:rsidRPr="00DF103B">
        <w:t xml:space="preserve">na własne cele finalne </w:t>
      </w:r>
      <w:bookmarkEnd w:id="0"/>
      <w:r w:rsidRPr="00FC3692">
        <w:t xml:space="preserve">realizowanej przez gospodarstwa domowe wprowadzone </w:t>
      </w:r>
      <w:r w:rsidRPr="00DF103B">
        <w:t>zostały</w:t>
      </w:r>
      <w:r w:rsidRPr="00FC3692">
        <w:t xml:space="preserve"> do statystyki rachunków narodowych w 2022 r. W ramach bieżącej rewizji benchmarkingowej zaktualizowano założenia dotyczące bilansowania zmian wprowadzonych w 2022 r. </w:t>
      </w:r>
      <w:r w:rsidRPr="00DF103B">
        <w:t xml:space="preserve">i, w celu zachowania spójności szeregów danych, oszacowano wartość tej produkcji </w:t>
      </w:r>
      <w:r w:rsidRPr="00FC3692">
        <w:t xml:space="preserve">za okres lat 1995-2009. Głównymi źródłami danych do szacowania produkcji budowlanej na własne cele finalne są wyniki badania Budżet Czasu Ludności (edycje badania </w:t>
      </w:r>
      <w:r w:rsidR="005C5C66">
        <w:t>z</w:t>
      </w:r>
      <w:r w:rsidRPr="00FC3692">
        <w:t xml:space="preserve"> 2013 r. i 2023 r.) oraz badania Rachunek Podaży i Wykorzystania Wyrobów i Usług. Zmiany przyczyniły się do wzrostu produkcji globalnej, nakładów brutto na środki trwałe i PKB</w:t>
      </w:r>
      <w:r w:rsidRPr="00DF103B">
        <w:t xml:space="preserve"> w całym szeregu lat 1995-2022</w:t>
      </w:r>
      <w:r w:rsidRPr="00FC3692">
        <w:t xml:space="preserve">. </w:t>
      </w:r>
    </w:p>
    <w:p w14:paraId="70A56A49" w14:textId="1B6B374A" w:rsidR="00652342" w:rsidRPr="00FC3692" w:rsidRDefault="00652342" w:rsidP="00AD6582"/>
    <w:p w14:paraId="11C28061" w14:textId="547BC5ED" w:rsidR="007E6C9B" w:rsidRDefault="007E6C9B" w:rsidP="00AD6582">
      <w:pPr>
        <w:pStyle w:val="Akapitzlist"/>
        <w:numPr>
          <w:ilvl w:val="0"/>
          <w:numId w:val="3"/>
        </w:numPr>
        <w:spacing w:before="0" w:after="160" w:line="259" w:lineRule="auto"/>
        <w:rPr>
          <w:b/>
        </w:rPr>
      </w:pPr>
      <w:r>
        <w:rPr>
          <w:b/>
        </w:rPr>
        <w:t xml:space="preserve">Zmiany w statystyce </w:t>
      </w:r>
      <w:r w:rsidRPr="00FC3692">
        <w:rPr>
          <w:b/>
        </w:rPr>
        <w:t>sektora przedsiębiorstw niefinansowych (2010-2022)</w:t>
      </w:r>
    </w:p>
    <w:p w14:paraId="6C85AD2B" w14:textId="650C6995" w:rsidR="007E6C9B" w:rsidRDefault="007E6C9B" w:rsidP="00AD6582">
      <w:pPr>
        <w:rPr>
          <w:szCs w:val="19"/>
        </w:rPr>
      </w:pPr>
      <w:r w:rsidRPr="007E6C9B">
        <w:rPr>
          <w:szCs w:val="19"/>
        </w:rPr>
        <w:t xml:space="preserve">Rewizja rachunków narodowych w zakresie sektora przedsiębiorstw niefinansowych </w:t>
      </w:r>
      <w:r w:rsidR="00B82B94">
        <w:rPr>
          <w:szCs w:val="19"/>
        </w:rPr>
        <w:t>dotyczyła</w:t>
      </w:r>
      <w:r>
        <w:rPr>
          <w:szCs w:val="19"/>
        </w:rPr>
        <w:t xml:space="preserve"> następujących zmian:</w:t>
      </w:r>
    </w:p>
    <w:p w14:paraId="5E9E06C7" w14:textId="2B4686E2" w:rsidR="007E6C9B" w:rsidRDefault="007E6C9B" w:rsidP="00AD6582">
      <w:pPr>
        <w:pStyle w:val="Akapitzlist"/>
        <w:numPr>
          <w:ilvl w:val="0"/>
          <w:numId w:val="21"/>
        </w:numPr>
      </w:pPr>
      <w:r w:rsidRPr="007E6C9B">
        <w:t>Dostosowani</w:t>
      </w:r>
      <w:r w:rsidR="009C1403">
        <w:t>e</w:t>
      </w:r>
      <w:r w:rsidRPr="007E6C9B">
        <w:t xml:space="preserve"> w zużyciu pośrednim jednostek sektora przedsiębiorstw niefinan</w:t>
      </w:r>
      <w:r>
        <w:t>s</w:t>
      </w:r>
      <w:r w:rsidRPr="007E6C9B">
        <w:t>owych (2010-2022)</w:t>
      </w:r>
    </w:p>
    <w:p w14:paraId="5F7165D2" w14:textId="5920C27C" w:rsidR="007E6C9B" w:rsidRPr="00B82B94" w:rsidRDefault="00B82B94" w:rsidP="00AD6582">
      <w:r>
        <w:t>Zmiany</w:t>
      </w:r>
      <w:r w:rsidRPr="00B82B94">
        <w:t xml:space="preserve"> w </w:t>
      </w:r>
      <w:r>
        <w:t>zużyciu pośrednim</w:t>
      </w:r>
      <w:r w:rsidRPr="00B82B94">
        <w:t xml:space="preserve"> wynikał</w:t>
      </w:r>
      <w:r>
        <w:t>y</w:t>
      </w:r>
      <w:r w:rsidRPr="00B82B94">
        <w:t xml:space="preserve"> z rekomendacji Komisji Europejskiej i </w:t>
      </w:r>
      <w:r>
        <w:t>s</w:t>
      </w:r>
      <w:r w:rsidR="007E6C9B" w:rsidRPr="007E6C9B">
        <w:t>tanowił</w:t>
      </w:r>
      <w:r>
        <w:t>y</w:t>
      </w:r>
      <w:r w:rsidR="007E6C9B" w:rsidRPr="007E6C9B">
        <w:t xml:space="preserve"> kontynuację prac w zakresie przejścia z cen producenta do cen bazowych. </w:t>
      </w:r>
      <w:r>
        <w:t>A</w:t>
      </w:r>
      <w:r w:rsidRPr="00B82B94">
        <w:rPr>
          <w:szCs w:val="19"/>
        </w:rPr>
        <w:t xml:space="preserve">ktualizacja danych </w:t>
      </w:r>
      <w:r w:rsidR="007E6C9B" w:rsidRPr="00B82B94">
        <w:rPr>
          <w:szCs w:val="19"/>
        </w:rPr>
        <w:t xml:space="preserve">w tym obszarze były efektem szczegółowych analiz dotyczących opłat administracyjnych ponoszonych przez przedsiębiorstwa. Sprawozdawczość statystyczna przedsiębiorstw nie dostarcza dokładnych informacji na temat poziomu tych opłat, dlatego też przeprowadzono szczegółową analizę różnych dostępnych zestawów informacji, w tym danych wykorzystywanych do opracowania statystyki sektora instytucji rządowych i samorządowych. </w:t>
      </w:r>
    </w:p>
    <w:p w14:paraId="1C5C20A7" w14:textId="6A9909D3" w:rsidR="007E6C9B" w:rsidRPr="00B82B94" w:rsidRDefault="007E6C9B" w:rsidP="00AD6582">
      <w:pPr>
        <w:rPr>
          <w:szCs w:val="19"/>
        </w:rPr>
      </w:pPr>
      <w:r w:rsidRPr="00B82B94">
        <w:rPr>
          <w:szCs w:val="19"/>
        </w:rPr>
        <w:t xml:space="preserve">Weryfikacja danych </w:t>
      </w:r>
      <w:r w:rsidR="00B82B94">
        <w:rPr>
          <w:szCs w:val="19"/>
        </w:rPr>
        <w:t>dotyczących</w:t>
      </w:r>
      <w:r w:rsidRPr="00B82B94">
        <w:rPr>
          <w:szCs w:val="19"/>
        </w:rPr>
        <w:t xml:space="preserve"> opłat administracyjnych spowodowała wzrost zużycia pośredniego i spadek PKB w latach 2010-2022, z wyjątkiem 2021 r. (wyniki przeprowadzonej analizy oraz proces bilansowania zmian przyczynił się do spadku zużycia pośredniego i wzrostu PKB w 2021 r.). </w:t>
      </w:r>
    </w:p>
    <w:p w14:paraId="308995FE" w14:textId="7A3A6D0D" w:rsidR="007E6C9B" w:rsidRPr="00FC3692" w:rsidRDefault="007E6C9B" w:rsidP="00AD6582">
      <w:pPr>
        <w:pStyle w:val="Akapitzlist"/>
        <w:numPr>
          <w:ilvl w:val="0"/>
          <w:numId w:val="21"/>
        </w:numPr>
      </w:pPr>
      <w:r w:rsidRPr="00DF103B">
        <w:t>A</w:t>
      </w:r>
      <w:r w:rsidRPr="00FC3692">
        <w:t>ktualizacja danych dotyczących prac badawczych i rozwojowych prowadzonych na własne cele finalne (2020-2022)</w:t>
      </w:r>
    </w:p>
    <w:p w14:paraId="294BF71C" w14:textId="688AE60E" w:rsidR="007E6C9B" w:rsidRPr="00FC3692" w:rsidRDefault="007E6C9B" w:rsidP="00AD6582">
      <w:pPr>
        <w:rPr>
          <w:szCs w:val="19"/>
        </w:rPr>
      </w:pPr>
      <w:r w:rsidRPr="00FC3692">
        <w:rPr>
          <w:szCs w:val="19"/>
        </w:rPr>
        <w:t xml:space="preserve">W wyniku cyklicznego przeglądu statystki dotyczącej nakładów brutto na środki trwałe, zidentyfikowano potrzebę aktualizacji danych </w:t>
      </w:r>
      <w:r w:rsidR="00B82B94">
        <w:rPr>
          <w:szCs w:val="19"/>
        </w:rPr>
        <w:t>o</w:t>
      </w:r>
      <w:r w:rsidRPr="00FC3692">
        <w:rPr>
          <w:szCs w:val="19"/>
        </w:rPr>
        <w:t xml:space="preserve"> nakład</w:t>
      </w:r>
      <w:r w:rsidR="00B82B94">
        <w:rPr>
          <w:szCs w:val="19"/>
        </w:rPr>
        <w:t>ach</w:t>
      </w:r>
      <w:r w:rsidRPr="00FC3692">
        <w:rPr>
          <w:szCs w:val="19"/>
        </w:rPr>
        <w:t xml:space="preserve"> inwestycyjnych na prace badawczo rozwojowe (B+R) prowadzone w roku 2020. Zmiana danych dotyczących nakładów inwestycyjnych w jednym roku spowodowała konieczność rewizji danych dotycząc</w:t>
      </w:r>
      <w:r w:rsidR="00B82B94">
        <w:rPr>
          <w:szCs w:val="19"/>
        </w:rPr>
        <w:t>ych</w:t>
      </w:r>
      <w:r w:rsidRPr="00FC3692">
        <w:rPr>
          <w:szCs w:val="19"/>
        </w:rPr>
        <w:t xml:space="preserve"> zasobów środków trwałych oraz amortyzacji środków trwałych w latach 2020-2022. Zmiany w poziomie inwestycji wpłynęł</w:t>
      </w:r>
      <w:r>
        <w:rPr>
          <w:szCs w:val="19"/>
        </w:rPr>
        <w:t>y</w:t>
      </w:r>
      <w:r w:rsidRPr="00FC3692">
        <w:rPr>
          <w:szCs w:val="19"/>
        </w:rPr>
        <w:t xml:space="preserve"> na wartość PKB w 2020 r., natomiast opracowanie nowej wartości amortyzacji dla producentów rynkowych za lata 2021-2022 nie miało wpływu na poziom PKB.</w:t>
      </w:r>
    </w:p>
    <w:p w14:paraId="6253ABBC" w14:textId="33A89681" w:rsidR="007E6C9B" w:rsidRPr="00FC3692" w:rsidRDefault="007E6C9B" w:rsidP="00AD6582">
      <w:pPr>
        <w:pStyle w:val="Akapitzlist"/>
        <w:numPr>
          <w:ilvl w:val="0"/>
          <w:numId w:val="21"/>
        </w:numPr>
        <w:spacing w:before="0" w:after="160" w:line="259" w:lineRule="auto"/>
      </w:pPr>
      <w:r w:rsidRPr="00DF103B">
        <w:t>D</w:t>
      </w:r>
      <w:r w:rsidRPr="00FC3692">
        <w:t>ziałalnoś</w:t>
      </w:r>
      <w:r w:rsidRPr="00DF103B">
        <w:t>ć</w:t>
      </w:r>
      <w:r w:rsidRPr="00FC3692">
        <w:t xml:space="preserve"> nieobserwowan</w:t>
      </w:r>
      <w:r w:rsidRPr="00DF103B">
        <w:t>a</w:t>
      </w:r>
      <w:r w:rsidRPr="00FC3692">
        <w:t xml:space="preserve"> w podmiotach zaliczanych do sektora przedsiębiorstw niefinansowych (2018-2020)</w:t>
      </w:r>
      <w:r w:rsidRPr="00DF103B">
        <w:t xml:space="preserve"> </w:t>
      </w:r>
    </w:p>
    <w:p w14:paraId="3EF03ED6" w14:textId="77777777" w:rsidR="007E6C9B" w:rsidRPr="00FC3692" w:rsidRDefault="007E6C9B" w:rsidP="00AD6582">
      <w:pPr>
        <w:rPr>
          <w:rFonts w:cstheme="minorHAnsi"/>
          <w:szCs w:val="19"/>
        </w:rPr>
      </w:pPr>
      <w:r w:rsidRPr="00FC3692">
        <w:rPr>
          <w:rFonts w:cstheme="minorHAnsi"/>
          <w:szCs w:val="19"/>
        </w:rPr>
        <w:t xml:space="preserve">Dostosowania w rachunkach narodowych </w:t>
      </w:r>
      <w:r w:rsidRPr="00FC3692">
        <w:t xml:space="preserve">z tytułu działalności nieobserwowanej </w:t>
      </w:r>
      <w:r w:rsidRPr="00FC3692">
        <w:rPr>
          <w:rFonts w:cstheme="minorHAnsi"/>
          <w:szCs w:val="19"/>
        </w:rPr>
        <w:t>wynikają z rozporządzenia ESA2010 i rekomendacji Grupy Ekspertów do spraw Dochodu Narodowego Brutto dotyczących kompletności statystyki rachunków narodowych.</w:t>
      </w:r>
    </w:p>
    <w:p w14:paraId="21A77508" w14:textId="4CAB6A31" w:rsidR="007E6C9B" w:rsidRPr="00FC3692" w:rsidRDefault="007E6C9B" w:rsidP="00AD6582">
      <w:pPr>
        <w:rPr>
          <w:rFonts w:cstheme="minorHAnsi"/>
          <w:szCs w:val="19"/>
        </w:rPr>
      </w:pPr>
      <w:r w:rsidRPr="00FC3692">
        <w:rPr>
          <w:rFonts w:cstheme="minorHAnsi"/>
          <w:szCs w:val="19"/>
        </w:rPr>
        <w:t xml:space="preserve">W ramach rewizji benchmarkingowej w 2024 r. zaktualizowano wartość szacunków produkcji nieobserwowanej w zakresie spółek cywilnych za lata 2018-2022 oraz jej rozdysponowanie.  Nowe szacunki </w:t>
      </w:r>
      <w:r w:rsidR="00A30709">
        <w:rPr>
          <w:rFonts w:cstheme="minorHAnsi"/>
          <w:szCs w:val="19"/>
        </w:rPr>
        <w:t>i</w:t>
      </w:r>
      <w:r w:rsidR="00A30709" w:rsidRPr="00FC3692">
        <w:rPr>
          <w:rFonts w:cstheme="minorHAnsi"/>
          <w:szCs w:val="19"/>
        </w:rPr>
        <w:t xml:space="preserve"> </w:t>
      </w:r>
      <w:r w:rsidRPr="00FC3692">
        <w:rPr>
          <w:rFonts w:cstheme="minorHAnsi"/>
          <w:szCs w:val="19"/>
        </w:rPr>
        <w:t>ich bilansowanie spowodowały zmiany w wybranych transakcjach sektora przedsiębiorstw niefinansowych</w:t>
      </w:r>
      <w:r w:rsidRPr="00DF103B">
        <w:rPr>
          <w:rFonts w:cstheme="minorHAnsi"/>
          <w:szCs w:val="19"/>
        </w:rPr>
        <w:t xml:space="preserve"> oraz wartości nominalnej</w:t>
      </w:r>
      <w:r w:rsidRPr="00FC3692">
        <w:rPr>
          <w:rFonts w:cstheme="minorHAnsi"/>
          <w:szCs w:val="19"/>
        </w:rPr>
        <w:t xml:space="preserve"> PKB. </w:t>
      </w:r>
    </w:p>
    <w:p w14:paraId="30416CDA" w14:textId="2EDFC650" w:rsidR="007E6C9B" w:rsidRPr="00FC3692" w:rsidRDefault="00A30709" w:rsidP="00AD6582">
      <w:pPr>
        <w:pStyle w:val="Akapitzlist"/>
        <w:numPr>
          <w:ilvl w:val="0"/>
          <w:numId w:val="21"/>
        </w:numPr>
        <w:spacing w:before="0" w:after="160" w:line="259" w:lineRule="auto"/>
      </w:pPr>
      <w:r>
        <w:t xml:space="preserve">Nadwyżka </w:t>
      </w:r>
      <w:r w:rsidR="007E6C9B" w:rsidRPr="00FC3692">
        <w:t xml:space="preserve">netto na </w:t>
      </w:r>
      <w:r>
        <w:t xml:space="preserve">własne </w:t>
      </w:r>
      <w:r w:rsidR="007E6C9B" w:rsidRPr="00FC3692">
        <w:t>cele finalne (2017-2022)</w:t>
      </w:r>
    </w:p>
    <w:p w14:paraId="58F9C2D5" w14:textId="77777777" w:rsidR="007E6C9B" w:rsidRDefault="007E6C9B" w:rsidP="00AD6582">
      <w:pPr>
        <w:rPr>
          <w:rFonts w:cstheme="minorHAnsi"/>
          <w:szCs w:val="19"/>
        </w:rPr>
      </w:pPr>
      <w:r w:rsidRPr="00FC3692">
        <w:rPr>
          <w:rFonts w:cstheme="minorHAnsi"/>
          <w:szCs w:val="19"/>
        </w:rPr>
        <w:t xml:space="preserve">Nadwyżka z tytułu produkcji przeznaczonej na własne cele finalne wynika z metodologii ESA2010 i szczegółowych </w:t>
      </w:r>
      <w:r w:rsidRPr="00EC500E">
        <w:rPr>
          <w:rFonts w:cstheme="minorHAnsi"/>
          <w:szCs w:val="19"/>
        </w:rPr>
        <w:t xml:space="preserve">rekomendacji </w:t>
      </w:r>
      <w:r w:rsidRPr="00FC3692">
        <w:rPr>
          <w:rFonts w:cstheme="minorHAnsi"/>
          <w:szCs w:val="19"/>
        </w:rPr>
        <w:t xml:space="preserve">Komisji Europejskiej.  Zmiany wprowadzone w ramach bieżącej rewizji polegały na aktualizacji </w:t>
      </w:r>
      <w:r>
        <w:rPr>
          <w:rFonts w:cstheme="minorHAnsi"/>
          <w:szCs w:val="19"/>
        </w:rPr>
        <w:t>danych o</w:t>
      </w:r>
      <w:r w:rsidRPr="00FC3692">
        <w:rPr>
          <w:rFonts w:cstheme="minorHAnsi"/>
          <w:szCs w:val="19"/>
        </w:rPr>
        <w:t xml:space="preserve"> amortyzacji</w:t>
      </w:r>
      <w:r w:rsidRPr="00655656">
        <w:t xml:space="preserve"> </w:t>
      </w:r>
      <w:r w:rsidRPr="00EC500E">
        <w:rPr>
          <w:rFonts w:cstheme="minorHAnsi"/>
          <w:szCs w:val="19"/>
        </w:rPr>
        <w:t xml:space="preserve">uwzględnionych przy opracowywaniu nadwyżki operacyjnej netto w poszczególnych sekcjach i działach wg klasyfikacji PKD2007. </w:t>
      </w:r>
      <w:r w:rsidRPr="00FC3692">
        <w:rPr>
          <w:rFonts w:cstheme="minorHAnsi"/>
          <w:szCs w:val="19"/>
        </w:rPr>
        <w:t xml:space="preserve">Rewizją objęto jednocześnie dane dotyczące produkcji (w tym produkcji na </w:t>
      </w:r>
      <w:r w:rsidRPr="00FC3692">
        <w:rPr>
          <w:rFonts w:cstheme="minorHAnsi"/>
          <w:szCs w:val="19"/>
        </w:rPr>
        <w:lastRenderedPageBreak/>
        <w:t xml:space="preserve">własne cele finalne) i zużycia pośredniego w sektorze przedsiębiorstw niefinansowych w latach 2017-2022, co </w:t>
      </w:r>
      <w:r w:rsidRPr="00DF103B">
        <w:rPr>
          <w:rFonts w:cstheme="minorHAnsi"/>
          <w:szCs w:val="19"/>
        </w:rPr>
        <w:t>ostatecznie nie wpłynęło</w:t>
      </w:r>
      <w:r w:rsidRPr="00FC3692">
        <w:rPr>
          <w:rFonts w:cstheme="minorHAnsi"/>
          <w:szCs w:val="19"/>
        </w:rPr>
        <w:t xml:space="preserve"> na </w:t>
      </w:r>
      <w:r w:rsidRPr="00DF103B">
        <w:rPr>
          <w:rFonts w:cstheme="minorHAnsi"/>
          <w:szCs w:val="19"/>
        </w:rPr>
        <w:t xml:space="preserve">wartość nominalną </w:t>
      </w:r>
      <w:r w:rsidRPr="00FC3692">
        <w:rPr>
          <w:rFonts w:cstheme="minorHAnsi"/>
          <w:szCs w:val="19"/>
        </w:rPr>
        <w:t>PKB.</w:t>
      </w:r>
    </w:p>
    <w:p w14:paraId="00B444D7" w14:textId="77777777" w:rsidR="007E6C9B" w:rsidRPr="008D4A25" w:rsidRDefault="007E6C9B" w:rsidP="00AD6582">
      <w:pPr>
        <w:rPr>
          <w:rFonts w:cstheme="minorHAnsi"/>
          <w:szCs w:val="19"/>
        </w:rPr>
      </w:pPr>
    </w:p>
    <w:p w14:paraId="531CA774" w14:textId="2D5AE078" w:rsidR="000C0A4F" w:rsidRPr="00FC3692" w:rsidRDefault="005A6F1E" w:rsidP="00AD6582">
      <w:pPr>
        <w:pStyle w:val="Akapitzlist"/>
        <w:numPr>
          <w:ilvl w:val="0"/>
          <w:numId w:val="3"/>
        </w:numPr>
        <w:spacing w:before="0" w:after="160" w:line="259" w:lineRule="auto"/>
        <w:rPr>
          <w:b/>
        </w:rPr>
      </w:pPr>
      <w:r w:rsidRPr="00186F0A">
        <w:rPr>
          <w:b/>
        </w:rPr>
        <w:t>Dostosowania w</w:t>
      </w:r>
      <w:r w:rsidR="000C0A4F" w:rsidRPr="00FC3692">
        <w:rPr>
          <w:b/>
        </w:rPr>
        <w:t xml:space="preserve"> spożyci</w:t>
      </w:r>
      <w:r w:rsidRPr="00186F0A">
        <w:rPr>
          <w:b/>
        </w:rPr>
        <w:t>u</w:t>
      </w:r>
      <w:r w:rsidR="000C0A4F" w:rsidRPr="00FC3692">
        <w:rPr>
          <w:b/>
        </w:rPr>
        <w:t xml:space="preserve"> indywidualn</w:t>
      </w:r>
      <w:r w:rsidRPr="00186F0A">
        <w:rPr>
          <w:b/>
        </w:rPr>
        <w:t>ym</w:t>
      </w:r>
      <w:r w:rsidR="000C0A4F" w:rsidRPr="00FC3692">
        <w:rPr>
          <w:b/>
        </w:rPr>
        <w:t xml:space="preserve"> gospodarstw domowych</w:t>
      </w:r>
      <w:r w:rsidR="0013262A" w:rsidRPr="00FC3692">
        <w:rPr>
          <w:b/>
        </w:rPr>
        <w:t xml:space="preserve"> (1995-2022)</w:t>
      </w:r>
    </w:p>
    <w:p w14:paraId="598772FF" w14:textId="5E48BC7E" w:rsidR="000C0A4F" w:rsidRPr="00FC3692" w:rsidRDefault="000C0A4F" w:rsidP="00AD6582">
      <w:pPr>
        <w:spacing w:before="0" w:after="160" w:line="259" w:lineRule="auto"/>
      </w:pPr>
      <w:r w:rsidRPr="00186F0A">
        <w:t xml:space="preserve">Zmiany </w:t>
      </w:r>
      <w:r w:rsidRPr="00FC3692">
        <w:t>w</w:t>
      </w:r>
      <w:r w:rsidRPr="00186F0A">
        <w:t xml:space="preserve"> </w:t>
      </w:r>
      <w:r w:rsidRPr="00FC3692">
        <w:t xml:space="preserve">szacunku </w:t>
      </w:r>
      <w:r w:rsidRPr="00186F0A">
        <w:t>spożyci</w:t>
      </w:r>
      <w:r w:rsidR="00170853">
        <w:t>a indywidual</w:t>
      </w:r>
      <w:r w:rsidRPr="00FC3692">
        <w:t>nego</w:t>
      </w:r>
      <w:r w:rsidRPr="00186F0A">
        <w:t xml:space="preserve"> gospodarstw domowych dotyczyły </w:t>
      </w:r>
      <w:r w:rsidRPr="00FC3692">
        <w:t xml:space="preserve">głównie aktualizacji danych na temat prywatnych podróży zagranicznych i wartości </w:t>
      </w:r>
      <w:r w:rsidR="0013262A" w:rsidRPr="00FC3692">
        <w:t xml:space="preserve">przetworzonych </w:t>
      </w:r>
      <w:r w:rsidRPr="00FC3692">
        <w:t xml:space="preserve">produktów </w:t>
      </w:r>
      <w:r w:rsidR="007661CE" w:rsidRPr="00FC3692">
        <w:t xml:space="preserve">rolnych </w:t>
      </w:r>
      <w:r w:rsidRPr="00FC3692">
        <w:t>zachowanych do własnej konsumpcji.</w:t>
      </w:r>
    </w:p>
    <w:p w14:paraId="1CC9848E" w14:textId="553AED5F" w:rsidR="000C0A4F" w:rsidRPr="00186F0A" w:rsidRDefault="000C0A4F" w:rsidP="00AD6582">
      <w:pPr>
        <w:pStyle w:val="Akapitzlist"/>
        <w:numPr>
          <w:ilvl w:val="0"/>
          <w:numId w:val="12"/>
        </w:numPr>
        <w:spacing w:before="0" w:after="160" w:line="259" w:lineRule="auto"/>
        <w:rPr>
          <w:strike/>
        </w:rPr>
      </w:pPr>
      <w:r w:rsidRPr="00FC3692">
        <w:t>Aktualizacja danych odnośnie</w:t>
      </w:r>
      <w:r w:rsidR="0093280E">
        <w:t xml:space="preserve"> do</w:t>
      </w:r>
      <w:r w:rsidRPr="00FC3692">
        <w:t xml:space="preserve"> prywatnych podróży zagranicznych </w:t>
      </w:r>
      <w:r w:rsidR="0013262A" w:rsidRPr="00FC3692">
        <w:t>(2004-2009)</w:t>
      </w:r>
    </w:p>
    <w:p w14:paraId="7FC478EC" w14:textId="774089AE" w:rsidR="0013262A" w:rsidRPr="00FC3692" w:rsidRDefault="000C0A4F" w:rsidP="00AD6582">
      <w:pPr>
        <w:spacing w:before="0" w:after="160" w:line="259" w:lineRule="auto"/>
      </w:pPr>
      <w:r w:rsidRPr="00FC3692">
        <w:t>Aktualizacja danych polegała na uspójnieniu informacji na temat wartości wydatków Polaków za granicą oraz cudzoziemców w Polsce z danymi dostępnymi w statystyce bilansu płatniczego</w:t>
      </w:r>
      <w:r w:rsidR="00170853">
        <w:t>, dostępnych</w:t>
      </w:r>
      <w:r w:rsidR="0013262A" w:rsidRPr="00FC3692">
        <w:t xml:space="preserve"> za okres od 2004 r. Dane te </w:t>
      </w:r>
      <w:r w:rsidRPr="00FC3692">
        <w:t xml:space="preserve">są wykorzystywane do przejścia z koncepcji krajowej spożycia gospodarstw domowych (tj. wszystkich wydatków konsumpcyjnych poniesionych na terytorium polskiej gospodarki) do koncepcji narodowej (tj. wydatków konsumpcyjnych </w:t>
      </w:r>
      <w:r w:rsidR="00574B8A">
        <w:t xml:space="preserve">poniesionych </w:t>
      </w:r>
      <w:r w:rsidR="00DF103B">
        <w:t xml:space="preserve">przez Polaków na </w:t>
      </w:r>
      <w:r w:rsidR="00574B8A">
        <w:t xml:space="preserve">dowolnym </w:t>
      </w:r>
      <w:r w:rsidRPr="00FC3692">
        <w:t>terytorium ekonomicznym</w:t>
      </w:r>
      <w:r w:rsidR="009821E5">
        <w:t>)</w:t>
      </w:r>
      <w:r w:rsidRPr="00FC3692">
        <w:t xml:space="preserve">. </w:t>
      </w:r>
      <w:r w:rsidR="0013262A" w:rsidRPr="00FC3692">
        <w:t>Pierwsza zmiana z tego tytułu miała</w:t>
      </w:r>
      <w:r w:rsidRPr="00FC3692">
        <w:t xml:space="preserve"> miejsce </w:t>
      </w:r>
      <w:r w:rsidR="0013262A" w:rsidRPr="00FC3692">
        <w:t xml:space="preserve">w </w:t>
      </w:r>
      <w:r w:rsidRPr="00FC3692">
        <w:t xml:space="preserve">ramach rewizji rachunków narodowych w 2022 </w:t>
      </w:r>
      <w:r w:rsidR="0013262A" w:rsidRPr="00FC3692">
        <w:t>r.</w:t>
      </w:r>
      <w:r w:rsidRPr="00FC3692">
        <w:t xml:space="preserve"> </w:t>
      </w:r>
      <w:r w:rsidR="0013262A" w:rsidRPr="00FC3692">
        <w:t>i objęła</w:t>
      </w:r>
      <w:r w:rsidRPr="00FC3692">
        <w:t xml:space="preserve"> wyłącznie szereg lat od 2010 r. W ramach rewizji benchmarkingowej w 2024 r. wprowadzone zmiany objęły okres lat 2004-2009</w:t>
      </w:r>
      <w:r w:rsidR="0013262A" w:rsidRPr="00FC3692">
        <w:t>.</w:t>
      </w:r>
    </w:p>
    <w:p w14:paraId="140368C5" w14:textId="3851563C" w:rsidR="000C0A4F" w:rsidRPr="00DF103B" w:rsidRDefault="0013262A" w:rsidP="00AD6582">
      <w:pPr>
        <w:spacing w:before="0" w:after="160" w:line="259" w:lineRule="auto"/>
      </w:pPr>
      <w:r w:rsidRPr="00FC3692">
        <w:t xml:space="preserve">Aktualizacja danych odnośnie </w:t>
      </w:r>
      <w:r w:rsidR="0090170F">
        <w:t xml:space="preserve">do </w:t>
      </w:r>
      <w:r w:rsidRPr="00FC3692">
        <w:t>prywatnych podróży zagranicznych</w:t>
      </w:r>
      <w:r w:rsidR="000C0A4F" w:rsidRPr="00FC3692">
        <w:t xml:space="preserve"> </w:t>
      </w:r>
      <w:r w:rsidRPr="00FC3692">
        <w:t xml:space="preserve">spowodowała </w:t>
      </w:r>
      <w:r w:rsidR="000C0A4F" w:rsidRPr="00FC3692">
        <w:t xml:space="preserve">obniżenie szacunku spożycia w sektorze gospodarstw domowych, co znalazło odzwierciedlenie w obniżeniu szacunku PKB. </w:t>
      </w:r>
    </w:p>
    <w:p w14:paraId="727F7562" w14:textId="6C85C84C" w:rsidR="0067207F" w:rsidRPr="00FC3692" w:rsidRDefault="00FA5EB2" w:rsidP="00AD6582">
      <w:pPr>
        <w:pStyle w:val="Akapitzlist"/>
        <w:numPr>
          <w:ilvl w:val="0"/>
          <w:numId w:val="12"/>
        </w:numPr>
        <w:spacing w:before="0" w:after="160" w:line="259" w:lineRule="auto"/>
      </w:pPr>
      <w:r w:rsidRPr="00DF103B">
        <w:t>U</w:t>
      </w:r>
      <w:r w:rsidR="0013262A" w:rsidRPr="00DF103B">
        <w:t>względnienie</w:t>
      </w:r>
      <w:r w:rsidR="0013262A" w:rsidRPr="00FC3692">
        <w:t xml:space="preserve"> </w:t>
      </w:r>
      <w:r w:rsidR="0067207F" w:rsidRPr="00FC3692">
        <w:t>szacunków</w:t>
      </w:r>
      <w:r w:rsidR="0013262A" w:rsidRPr="00FC3692">
        <w:t xml:space="preserve"> </w:t>
      </w:r>
      <w:r w:rsidR="0013262A" w:rsidRPr="00DF103B">
        <w:t xml:space="preserve">wartości przetworzonych produktów </w:t>
      </w:r>
      <w:r w:rsidR="00FF72F4" w:rsidRPr="00FC3692">
        <w:t xml:space="preserve">rolnych </w:t>
      </w:r>
      <w:r w:rsidR="0013262A" w:rsidRPr="00DF103B">
        <w:t>zachowanych do własnej konsumpcji</w:t>
      </w:r>
      <w:r w:rsidR="0067207F" w:rsidRPr="00FC3692">
        <w:t xml:space="preserve"> </w:t>
      </w:r>
      <w:r w:rsidR="0067207F" w:rsidRPr="00DF103B">
        <w:t>(1995-20</w:t>
      </w:r>
      <w:r w:rsidR="00FF72F4" w:rsidRPr="00DF103B">
        <w:t>09 i 2018-2022</w:t>
      </w:r>
      <w:r w:rsidR="0067207F" w:rsidRPr="00DF103B">
        <w:t>)</w:t>
      </w:r>
    </w:p>
    <w:p w14:paraId="7820053C" w14:textId="1312E6BE" w:rsidR="00FF72F4" w:rsidRPr="00FC3692" w:rsidRDefault="00FF72F4" w:rsidP="00AD6582">
      <w:pPr>
        <w:rPr>
          <w:rFonts w:cstheme="minorHAnsi"/>
          <w:noProof/>
          <w:szCs w:val="19"/>
        </w:rPr>
      </w:pPr>
      <w:r w:rsidRPr="00FC3692">
        <w:rPr>
          <w:rFonts w:cstheme="minorHAnsi"/>
          <w:noProof/>
          <w:szCs w:val="19"/>
        </w:rPr>
        <w:t>Zgodnie z metodologią ESA2010 w danych dotycz</w:t>
      </w:r>
      <w:r w:rsidR="007A4B43">
        <w:rPr>
          <w:rFonts w:cstheme="minorHAnsi"/>
          <w:noProof/>
          <w:szCs w:val="19"/>
        </w:rPr>
        <w:t>ą</w:t>
      </w:r>
      <w:r w:rsidRPr="00FC3692">
        <w:rPr>
          <w:rFonts w:cstheme="minorHAnsi"/>
          <w:noProof/>
          <w:szCs w:val="19"/>
        </w:rPr>
        <w:t>cych spożycia gospodarstw domowych uwzgl</w:t>
      </w:r>
      <w:r w:rsidR="007A4B43">
        <w:rPr>
          <w:rFonts w:cstheme="minorHAnsi"/>
          <w:noProof/>
          <w:szCs w:val="19"/>
        </w:rPr>
        <w:t>ę</w:t>
      </w:r>
      <w:r w:rsidRPr="00FC3692">
        <w:rPr>
          <w:rFonts w:cstheme="minorHAnsi"/>
          <w:noProof/>
          <w:szCs w:val="19"/>
        </w:rPr>
        <w:t>dnia się dostosowania z tytułu wartości przetworzonych produktów rolnych</w:t>
      </w:r>
      <w:r w:rsidRPr="00FC3692">
        <w:rPr>
          <w:szCs w:val="19"/>
        </w:rPr>
        <w:t>,</w:t>
      </w:r>
      <w:r w:rsidRPr="00FC3692">
        <w:rPr>
          <w:rFonts w:cstheme="minorHAnsi"/>
          <w:noProof/>
          <w:szCs w:val="19"/>
        </w:rPr>
        <w:t xml:space="preserve"> które gospodarstwa domowe wyprodukow</w:t>
      </w:r>
      <w:r w:rsidR="009821E5">
        <w:rPr>
          <w:rFonts w:cstheme="minorHAnsi"/>
          <w:noProof/>
          <w:szCs w:val="19"/>
        </w:rPr>
        <w:t>a</w:t>
      </w:r>
      <w:r w:rsidRPr="00FC3692">
        <w:rPr>
          <w:rFonts w:cstheme="minorHAnsi"/>
          <w:noProof/>
          <w:szCs w:val="19"/>
        </w:rPr>
        <w:t xml:space="preserve">ły na własne potrzeby. Metoda szacunku </w:t>
      </w:r>
      <w:r w:rsidR="00170853">
        <w:rPr>
          <w:rFonts w:cstheme="minorHAnsi"/>
          <w:noProof/>
          <w:szCs w:val="19"/>
        </w:rPr>
        <w:t xml:space="preserve">została </w:t>
      </w:r>
      <w:r w:rsidRPr="00FC3692">
        <w:rPr>
          <w:rFonts w:cstheme="minorHAnsi"/>
          <w:noProof/>
          <w:szCs w:val="19"/>
        </w:rPr>
        <w:t xml:space="preserve">opracowana została na podstawie danych statystycznych dotyczących działalności rolnej, w tym danych dotyczących tzw. samozaopatrzenia, wynikach badania Budżetu Czasu Ludności 2013 oraz wynikach badania Rachunek Podaży i Wykorzystania Wyrobów i Usług. Dostosowanie z tytułu </w:t>
      </w:r>
      <w:r w:rsidR="007661CE" w:rsidRPr="00FC3692">
        <w:rPr>
          <w:rFonts w:cstheme="minorHAnsi"/>
          <w:noProof/>
          <w:szCs w:val="19"/>
        </w:rPr>
        <w:t xml:space="preserve">przetworzonych </w:t>
      </w:r>
      <w:r w:rsidRPr="00FC3692">
        <w:rPr>
          <w:rFonts w:cstheme="minorHAnsi"/>
          <w:noProof/>
          <w:szCs w:val="19"/>
        </w:rPr>
        <w:t xml:space="preserve">produktów </w:t>
      </w:r>
      <w:r w:rsidR="00DF103B" w:rsidRPr="00FC3692">
        <w:rPr>
          <w:rFonts w:cstheme="minorHAnsi"/>
          <w:noProof/>
          <w:szCs w:val="19"/>
        </w:rPr>
        <w:t xml:space="preserve">rolnych </w:t>
      </w:r>
      <w:r w:rsidRPr="00FC3692">
        <w:rPr>
          <w:rFonts w:cstheme="minorHAnsi"/>
          <w:noProof/>
          <w:szCs w:val="19"/>
        </w:rPr>
        <w:t>przeznaczonych do własnej konsumpcji, zostało wdrożone w ramach rewizji rachunków narodowych w 2022 r., i obję</w:t>
      </w:r>
      <w:r w:rsidR="009821E5">
        <w:rPr>
          <w:rFonts w:cstheme="minorHAnsi"/>
          <w:noProof/>
          <w:szCs w:val="19"/>
        </w:rPr>
        <w:t>ł</w:t>
      </w:r>
      <w:r w:rsidRPr="00FC3692">
        <w:rPr>
          <w:rFonts w:cstheme="minorHAnsi"/>
          <w:noProof/>
          <w:szCs w:val="19"/>
        </w:rPr>
        <w:t>o szereg lat 2010-202</w:t>
      </w:r>
      <w:r w:rsidR="0090170F">
        <w:rPr>
          <w:rFonts w:cstheme="minorHAnsi"/>
          <w:noProof/>
          <w:szCs w:val="19"/>
        </w:rPr>
        <w:t>0</w:t>
      </w:r>
      <w:r w:rsidRPr="00FC3692">
        <w:rPr>
          <w:rFonts w:cstheme="minorHAnsi"/>
          <w:noProof/>
          <w:szCs w:val="19"/>
        </w:rPr>
        <w:t xml:space="preserve">. W ramach rewizji benchmarkingowej w 2024 r. wprowadzono zmianę z tego tytułu w latach </w:t>
      </w:r>
      <w:r w:rsidRPr="00DF103B">
        <w:rPr>
          <w:rFonts w:cstheme="minorHAnsi"/>
          <w:noProof/>
          <w:szCs w:val="19"/>
        </w:rPr>
        <w:t>1995-2009</w:t>
      </w:r>
      <w:r w:rsidRPr="00FC3692">
        <w:rPr>
          <w:rFonts w:cstheme="minorHAnsi"/>
          <w:noProof/>
          <w:szCs w:val="19"/>
        </w:rPr>
        <w:t xml:space="preserve">, co zapewnia ciągłość i porównywalność pełnego szeregu </w:t>
      </w:r>
      <w:r w:rsidR="0090170F">
        <w:rPr>
          <w:rFonts w:cstheme="minorHAnsi"/>
          <w:noProof/>
          <w:szCs w:val="19"/>
        </w:rPr>
        <w:t>danych</w:t>
      </w:r>
      <w:r w:rsidRPr="00FC3692">
        <w:rPr>
          <w:rFonts w:cstheme="minorHAnsi"/>
          <w:noProof/>
          <w:szCs w:val="19"/>
        </w:rPr>
        <w:t xml:space="preserve">. Ponadto w związku z dostępnością najnowszych wyników badania Budżet Czasu Ludności 2023 zaktualizowano szacunek </w:t>
      </w:r>
      <w:r w:rsidR="0090170F" w:rsidRPr="00DF103B">
        <w:t xml:space="preserve">przetworzonych produktów </w:t>
      </w:r>
      <w:r w:rsidR="0090170F" w:rsidRPr="00FC3692">
        <w:t xml:space="preserve">rolnych </w:t>
      </w:r>
      <w:r w:rsidRPr="00FC3692">
        <w:rPr>
          <w:rFonts w:cstheme="minorHAnsi"/>
          <w:noProof/>
          <w:szCs w:val="19"/>
        </w:rPr>
        <w:t xml:space="preserve">w latach </w:t>
      </w:r>
      <w:r w:rsidRPr="00DF103B">
        <w:rPr>
          <w:rFonts w:cstheme="minorHAnsi"/>
          <w:noProof/>
          <w:szCs w:val="19"/>
        </w:rPr>
        <w:t>2018-2022</w:t>
      </w:r>
      <w:r w:rsidRPr="00FC3692">
        <w:rPr>
          <w:rFonts w:cstheme="minorHAnsi"/>
          <w:noProof/>
          <w:szCs w:val="19"/>
        </w:rPr>
        <w:t>.</w:t>
      </w:r>
    </w:p>
    <w:p w14:paraId="7F75D571" w14:textId="7BD5AC24" w:rsidR="00FF72F4" w:rsidRDefault="00FF72F4" w:rsidP="00AD6582">
      <w:pPr>
        <w:rPr>
          <w:rFonts w:cstheme="minorHAnsi"/>
          <w:noProof/>
          <w:szCs w:val="19"/>
        </w:rPr>
      </w:pPr>
      <w:r w:rsidRPr="00FC3692">
        <w:rPr>
          <w:rFonts w:cstheme="minorHAnsi"/>
          <w:noProof/>
          <w:szCs w:val="19"/>
        </w:rPr>
        <w:t>Zmiana ta miała dodatni wpływ na wartość produkcji, zużycia pośredniego i spożycia w sektorze gospodarstw domowych, co znalazło odzwierciedlenie we wzroście szacunku PKB.</w:t>
      </w:r>
    </w:p>
    <w:p w14:paraId="7AE215F4" w14:textId="77777777" w:rsidR="005C5C66" w:rsidRPr="00FC3692" w:rsidRDefault="005C5C66" w:rsidP="00AD6582">
      <w:pPr>
        <w:rPr>
          <w:rFonts w:cstheme="minorHAnsi"/>
          <w:noProof/>
          <w:szCs w:val="19"/>
        </w:rPr>
      </w:pPr>
    </w:p>
    <w:p w14:paraId="1062CB4F" w14:textId="59D73575" w:rsidR="0067207F" w:rsidRPr="00DF103B" w:rsidRDefault="005A6F1E" w:rsidP="00AD6582">
      <w:pPr>
        <w:pStyle w:val="Akapitzlist"/>
        <w:numPr>
          <w:ilvl w:val="0"/>
          <w:numId w:val="3"/>
        </w:numPr>
        <w:rPr>
          <w:b/>
        </w:rPr>
      </w:pPr>
      <w:r w:rsidRPr="00DF103B">
        <w:rPr>
          <w:b/>
        </w:rPr>
        <w:t>Usługi finansowe i ubezpieczeniowe</w:t>
      </w:r>
      <w:r w:rsidR="001D1E5C" w:rsidRPr="00DF103B">
        <w:rPr>
          <w:b/>
        </w:rPr>
        <w:t xml:space="preserve"> (1995-2022)</w:t>
      </w:r>
    </w:p>
    <w:p w14:paraId="1DB6CB7A" w14:textId="701DF9EB" w:rsidR="0055317A" w:rsidRPr="00DF103B" w:rsidRDefault="0055317A" w:rsidP="00AD6582">
      <w:r w:rsidRPr="00DF103B">
        <w:t xml:space="preserve">Rewizja rachunków narodowych w obszarze statystyki sektora </w:t>
      </w:r>
      <w:r w:rsidR="003E3EF9" w:rsidRPr="00DF103B">
        <w:t>instytucji</w:t>
      </w:r>
      <w:r w:rsidRPr="00DF103B">
        <w:t xml:space="preserve"> finansowych objęła w szczególności metodykę szacowania produkcji globalnej oraz zużycia </w:t>
      </w:r>
      <w:r w:rsidR="00FC3692" w:rsidRPr="00DF103B">
        <w:t>pośredniego w</w:t>
      </w:r>
      <w:r w:rsidRPr="00DF103B">
        <w:t xml:space="preserve"> zakresie usług finansowych i ubezpiecz</w:t>
      </w:r>
      <w:r w:rsidR="004D6C06">
        <w:t>eniowych</w:t>
      </w:r>
      <w:r w:rsidRPr="00DF103B">
        <w:t xml:space="preserve">. </w:t>
      </w:r>
    </w:p>
    <w:p w14:paraId="0CEB4EE5" w14:textId="157123B0" w:rsidR="0067207F" w:rsidRPr="00DF103B" w:rsidRDefault="0067207F" w:rsidP="00AD6582">
      <w:pPr>
        <w:pStyle w:val="Akapitzlist"/>
        <w:numPr>
          <w:ilvl w:val="0"/>
          <w:numId w:val="25"/>
        </w:numPr>
      </w:pPr>
      <w:r w:rsidRPr="00DF103B">
        <w:t>Usługi finansowe (1995-2009)</w:t>
      </w:r>
    </w:p>
    <w:p w14:paraId="04DE7E27" w14:textId="59E9366F" w:rsidR="0067207F" w:rsidRPr="00FC3692" w:rsidRDefault="0067207F" w:rsidP="00AD6582">
      <w:pPr>
        <w:rPr>
          <w:szCs w:val="19"/>
        </w:rPr>
      </w:pPr>
      <w:r w:rsidRPr="00FC3692">
        <w:t xml:space="preserve">W </w:t>
      </w:r>
      <w:r w:rsidR="006B3D03" w:rsidRPr="00FC3692">
        <w:t xml:space="preserve">bieżącej </w:t>
      </w:r>
      <w:r w:rsidRPr="00FC3692">
        <w:t xml:space="preserve">rewizji benchmarkingowej </w:t>
      </w:r>
      <w:r w:rsidRPr="00FC3692">
        <w:rPr>
          <w:szCs w:val="19"/>
        </w:rPr>
        <w:t xml:space="preserve">dokonano weryfikacji danych </w:t>
      </w:r>
      <w:r w:rsidR="006B3D03" w:rsidRPr="00FC3692">
        <w:rPr>
          <w:szCs w:val="19"/>
        </w:rPr>
        <w:t xml:space="preserve">w obszarze usług </w:t>
      </w:r>
      <w:r w:rsidR="00C425C2">
        <w:rPr>
          <w:szCs w:val="19"/>
        </w:rPr>
        <w:t>finansowych</w:t>
      </w:r>
      <w:r w:rsidR="00C425C2" w:rsidRPr="00FC3692">
        <w:rPr>
          <w:szCs w:val="19"/>
        </w:rPr>
        <w:t xml:space="preserve"> </w:t>
      </w:r>
      <w:r w:rsidR="006B3D03" w:rsidRPr="00FC3692">
        <w:rPr>
          <w:szCs w:val="19"/>
        </w:rPr>
        <w:t xml:space="preserve">objętych rewizją w 2022 r. (tj. okres lat </w:t>
      </w:r>
      <w:r w:rsidRPr="00FC3692">
        <w:rPr>
          <w:szCs w:val="19"/>
        </w:rPr>
        <w:t>2010-202</w:t>
      </w:r>
      <w:r w:rsidR="006B3D03" w:rsidRPr="00FC3692">
        <w:rPr>
          <w:szCs w:val="19"/>
        </w:rPr>
        <w:t>0</w:t>
      </w:r>
      <w:r w:rsidRPr="00FC3692">
        <w:rPr>
          <w:szCs w:val="19"/>
        </w:rPr>
        <w:t xml:space="preserve">) </w:t>
      </w:r>
      <w:r w:rsidR="007B213E" w:rsidRPr="00DF103B">
        <w:rPr>
          <w:szCs w:val="19"/>
        </w:rPr>
        <w:t>oraz</w:t>
      </w:r>
      <w:r w:rsidRPr="00FC3692">
        <w:rPr>
          <w:szCs w:val="19"/>
        </w:rPr>
        <w:t xml:space="preserve"> dla zapewnienia porównywalności wyników w całym szeregu, </w:t>
      </w:r>
      <w:r w:rsidR="0093280E">
        <w:rPr>
          <w:szCs w:val="19"/>
        </w:rPr>
        <w:t>zaktualizowane</w:t>
      </w:r>
      <w:r w:rsidR="0093280E" w:rsidRPr="00FC3692">
        <w:rPr>
          <w:szCs w:val="19"/>
        </w:rPr>
        <w:t xml:space="preserve"> </w:t>
      </w:r>
      <w:r w:rsidRPr="00FC3692">
        <w:rPr>
          <w:szCs w:val="19"/>
        </w:rPr>
        <w:t>rozwiązania metodologiczne w tym zakresie zostały wdrożone także w szeregu</w:t>
      </w:r>
      <w:r w:rsidR="004D6C06">
        <w:rPr>
          <w:szCs w:val="19"/>
        </w:rPr>
        <w:t xml:space="preserve"> lat</w:t>
      </w:r>
      <w:r w:rsidRPr="00FC3692">
        <w:rPr>
          <w:szCs w:val="19"/>
        </w:rPr>
        <w:t xml:space="preserve"> 1995-2009.</w:t>
      </w:r>
    </w:p>
    <w:p w14:paraId="1DA44E12" w14:textId="77777777" w:rsidR="00C425C2" w:rsidRDefault="00C425C2" w:rsidP="00AD6582">
      <w:r>
        <w:t xml:space="preserve">Prace w tym zakresie polegały na: </w:t>
      </w:r>
    </w:p>
    <w:p w14:paraId="4353CF0C" w14:textId="77777777" w:rsidR="00C425C2" w:rsidRDefault="00C425C2" w:rsidP="00AD6582">
      <w:pPr>
        <w:ind w:left="426" w:firstLine="141"/>
      </w:pPr>
      <w:r>
        <w:t>•</w:t>
      </w:r>
      <w:r>
        <w:tab/>
        <w:t>eliminacji „pozostałych przychodów operacyjnych” oraz „pozostałych kosztów operacyjnych”, odpowiednio z produkcji globalnej i zużycia pośredniego jednostek finansowych, korekcie algorytmu produkcji domów maklerskich, poprawie alokacji produkcji niesprzedanej NBP, produkcji rynkowej banków, domów maklerskich i towarzystw funduszy inwestycyjnych,</w:t>
      </w:r>
    </w:p>
    <w:p w14:paraId="013AD648" w14:textId="77777777" w:rsidR="00C425C2" w:rsidRDefault="00C425C2" w:rsidP="00AD6582">
      <w:pPr>
        <w:ind w:left="426" w:firstLine="141"/>
      </w:pPr>
      <w:r>
        <w:lastRenderedPageBreak/>
        <w:t>•</w:t>
      </w:r>
      <w:r>
        <w:tab/>
        <w:t>zmianie metody liczenia produkcji globalnej funduszy inwestycyjnych oraz jej alokacji do sektorów instytucjonalnych,</w:t>
      </w:r>
    </w:p>
    <w:p w14:paraId="493B303E" w14:textId="77777777" w:rsidR="00C425C2" w:rsidRDefault="00C425C2" w:rsidP="00AD6582">
      <w:pPr>
        <w:ind w:left="426" w:firstLine="141"/>
      </w:pPr>
      <w:r>
        <w:t>•</w:t>
      </w:r>
      <w:r>
        <w:tab/>
        <w:t xml:space="preserve">uwzględnieniu FISIM w produkcji globalnej spółdzielczych kas oszczędnościowo-kredytowych (SKOK) oraz weryfikacji algorytmu produkcji globalnej i zużycia pośredniego dla SKOK poprzez eliminację przychodów/kosztów odsetkowych, </w:t>
      </w:r>
    </w:p>
    <w:p w14:paraId="7EB69B2E" w14:textId="77777777" w:rsidR="00C425C2" w:rsidRDefault="00C425C2" w:rsidP="00AD6582">
      <w:pPr>
        <w:ind w:left="426" w:firstLine="141"/>
      </w:pPr>
      <w:r>
        <w:t>•</w:t>
      </w:r>
      <w:r>
        <w:tab/>
        <w:t>wdrożeniu nowej metody szacowania transakcji dla małych jednostek finansowych (zatrudniających do 9 pracowników).</w:t>
      </w:r>
    </w:p>
    <w:p w14:paraId="2BD0578F" w14:textId="64F3C5E0" w:rsidR="002048EF" w:rsidRPr="002048EF" w:rsidRDefault="001D1E5C" w:rsidP="00AD6582">
      <w:pPr>
        <w:spacing w:before="0" w:after="160" w:line="259" w:lineRule="auto"/>
        <w:rPr>
          <w:szCs w:val="19"/>
        </w:rPr>
      </w:pPr>
      <w:r w:rsidRPr="00DF103B">
        <w:rPr>
          <w:szCs w:val="19"/>
        </w:rPr>
        <w:t xml:space="preserve">Zmiany dotyczące usług </w:t>
      </w:r>
      <w:r w:rsidR="006C1FC6">
        <w:rPr>
          <w:szCs w:val="19"/>
        </w:rPr>
        <w:t>finansowych</w:t>
      </w:r>
      <w:r w:rsidR="0093280E">
        <w:rPr>
          <w:szCs w:val="19"/>
        </w:rPr>
        <w:t xml:space="preserve"> </w:t>
      </w:r>
      <w:r w:rsidRPr="00DF103B">
        <w:rPr>
          <w:szCs w:val="19"/>
        </w:rPr>
        <w:t>wpłynęły na wartość produkcji globalnej i zużycia pośredniego sektora instytucji finansowych, zużycie pośrednie pozostałych sektorów instytucjonalnych oraz spożycie sektora gospodarstw domowych.</w:t>
      </w:r>
    </w:p>
    <w:p w14:paraId="010D2895" w14:textId="6AE69FAE" w:rsidR="002F2938" w:rsidRPr="00FC3692" w:rsidRDefault="002F2938" w:rsidP="00AD6582">
      <w:pPr>
        <w:pStyle w:val="Akapitzlist"/>
        <w:numPr>
          <w:ilvl w:val="0"/>
          <w:numId w:val="25"/>
        </w:numPr>
        <w:spacing w:before="0" w:after="160" w:line="259" w:lineRule="auto"/>
      </w:pPr>
      <w:r w:rsidRPr="00FC3692">
        <w:t>Usługi ubezpieczeniowe (1995-2022)</w:t>
      </w:r>
    </w:p>
    <w:p w14:paraId="5D125157" w14:textId="510C1F11" w:rsidR="0067207F" w:rsidRPr="00FC3692" w:rsidRDefault="00B87E43" w:rsidP="00AD6582">
      <w:r>
        <w:t>Zmiany</w:t>
      </w:r>
      <w:r w:rsidR="006C1FC6">
        <w:t xml:space="preserve"> </w:t>
      </w:r>
      <w:r w:rsidR="00D931B0" w:rsidRPr="00FC3692">
        <w:t xml:space="preserve">w zakresie usług ubezpieczeniowych </w:t>
      </w:r>
      <w:r>
        <w:t xml:space="preserve">dla lat 2010-2020 </w:t>
      </w:r>
      <w:r w:rsidR="00E44CD7">
        <w:t>uwzględniały d</w:t>
      </w:r>
      <w:r>
        <w:t xml:space="preserve">odatkowe rekomendacje Komisji Europejskiej. </w:t>
      </w:r>
      <w:r w:rsidR="00D931B0" w:rsidRPr="00FC3692">
        <w:t xml:space="preserve">W celu zapewnienia spójności szeregów w statystyce rachunków narodowych, w bieżącej </w:t>
      </w:r>
      <w:r w:rsidR="0067207F" w:rsidRPr="00FC3692">
        <w:t xml:space="preserve">rewizji benchmarkingowej analogiczne zmiany </w:t>
      </w:r>
      <w:r w:rsidRPr="00FC3692">
        <w:t xml:space="preserve">wprowadzono </w:t>
      </w:r>
      <w:r w:rsidR="00D931B0" w:rsidRPr="00FC3692">
        <w:t>w okresie lat</w:t>
      </w:r>
      <w:r w:rsidR="0067207F" w:rsidRPr="00FC3692">
        <w:t xml:space="preserve"> 1995-2009. </w:t>
      </w:r>
    </w:p>
    <w:p w14:paraId="05379121" w14:textId="77777777" w:rsidR="00C425C2" w:rsidRDefault="00C425C2" w:rsidP="00AD6582">
      <w:r>
        <w:t>Działania w zakresie danych dotyczących usług ubezpieczeniowych polegały na:</w:t>
      </w:r>
    </w:p>
    <w:p w14:paraId="3FC75430" w14:textId="77777777" w:rsidR="00C425C2" w:rsidRDefault="00C425C2" w:rsidP="00AD6582">
      <w:pPr>
        <w:ind w:left="709" w:hanging="142"/>
      </w:pPr>
      <w:r>
        <w:t>•</w:t>
      </w:r>
      <w:r>
        <w:tab/>
        <w:t>zmianie algorytmu obliczania produkcji globalnej ubezpieczeń bezpośrednich oraz produkcji globalnej reasekuracji poprzez wyeliminowanie dodatnich i ujemnych wyników z realizacji lokat oraz uwzględnienie prowizji reasekuracyjnych i udziałów w zyskach,</w:t>
      </w:r>
    </w:p>
    <w:p w14:paraId="5CF58DED" w14:textId="77777777" w:rsidR="00C425C2" w:rsidRDefault="00C425C2" w:rsidP="00AD6582">
      <w:pPr>
        <w:ind w:left="709" w:hanging="142"/>
      </w:pPr>
      <w:r>
        <w:t>•</w:t>
      </w:r>
      <w:r>
        <w:tab/>
        <w:t xml:space="preserve">zaktualizowaniu metody alokacji produkcji globalnej ubezpieczeń krajowych na sektory instytucjonalne nabywające te usługi ubezpieczeniowe, </w:t>
      </w:r>
    </w:p>
    <w:p w14:paraId="5352AACB" w14:textId="3037BD08" w:rsidR="00C425C2" w:rsidRDefault="00C425C2" w:rsidP="00AD6582">
      <w:pPr>
        <w:ind w:left="709" w:hanging="142"/>
      </w:pPr>
      <w:r>
        <w:t>•</w:t>
      </w:r>
      <w:r>
        <w:tab/>
      </w:r>
      <w:r w:rsidR="0093280E">
        <w:t>weryfikacji</w:t>
      </w:r>
      <w:r>
        <w:t xml:space="preserve"> rejestracji kosztów ubezpieczeń majątkowych w zużyciu pośrednim innych sektorów instytucjonalnych,</w:t>
      </w:r>
    </w:p>
    <w:p w14:paraId="5050EED6" w14:textId="77777777" w:rsidR="00D56D04" w:rsidRDefault="00C425C2" w:rsidP="00AD6582">
      <w:pPr>
        <w:ind w:left="709" w:hanging="142"/>
      </w:pPr>
      <w:r>
        <w:t>•</w:t>
      </w:r>
      <w:r>
        <w:tab/>
        <w:t>zapewnieniu kompletności danych po stronie podaży i wykorzystania gwarantujących spójność statystyki rachunków narodowych w zakresie usług finansowych.</w:t>
      </w:r>
      <w:r w:rsidR="00BA7B2A">
        <w:t xml:space="preserve"> </w:t>
      </w:r>
    </w:p>
    <w:p w14:paraId="42F408A2" w14:textId="311FD141" w:rsidR="004B18F4" w:rsidRPr="00FC3692" w:rsidRDefault="004B18F4" w:rsidP="00AD6582">
      <w:r w:rsidRPr="00FC3692">
        <w:t xml:space="preserve">W ramach rewizji benchmarkingowej w 2024 r. zostały również przeprowadzone prace analityczne w zakresie: alokacji importu usług ubezpieczeniowych do zużycia pośredniego i spożycia gospodarstw domowych i szacowania produkcji globalnej zagranicznych oddziałów zakładów ubezpieczeń działających w Polsce. Ze względu na ich mały wpływ na główne agregaty, nowe rozwiązania zostały </w:t>
      </w:r>
      <w:r w:rsidR="00D56D04">
        <w:t>uwzględnione w rocznym szacunku</w:t>
      </w:r>
      <w:r w:rsidRPr="00FC3692">
        <w:t xml:space="preserve"> PKB za 2023 r. </w:t>
      </w:r>
    </w:p>
    <w:p w14:paraId="71463106" w14:textId="77777777" w:rsidR="001D1E5C" w:rsidRPr="007661CE" w:rsidRDefault="001D1E5C" w:rsidP="00AD6582">
      <w:r w:rsidRPr="007661CE">
        <w:t xml:space="preserve">Rewizja danych w obszarze ubezpieczeń wprowadzona została do rachunków narodowych za okres 1995-2022 i wpłynęła na produkcję globalną i zużycie pośrednie sektora instytucji finansowych, a także na transakcje w pozostałych sektorach instytucjonalnych. </w:t>
      </w:r>
    </w:p>
    <w:p w14:paraId="1236A809" w14:textId="277ACC2A" w:rsidR="001D1E5C" w:rsidRPr="00FC3692" w:rsidRDefault="001D1E5C" w:rsidP="00AD6582">
      <w:r w:rsidRPr="007661CE">
        <w:t>Wszystkie zmiany dotyczące usług finansowych i ubezpieczeniowych przyczynił</w:t>
      </w:r>
      <w:r w:rsidR="0085031B">
        <w:t>y</w:t>
      </w:r>
      <w:r w:rsidRPr="007661CE">
        <w:t xml:space="preserve"> się </w:t>
      </w:r>
      <w:r w:rsidR="00824B75">
        <w:t xml:space="preserve">w większości </w:t>
      </w:r>
      <w:r w:rsidRPr="007661CE">
        <w:t>do spadku PKB w całym okresie lat 1995-2022.</w:t>
      </w:r>
    </w:p>
    <w:p w14:paraId="2A30E264" w14:textId="5393DF48" w:rsidR="00D931B0" w:rsidRPr="00FC3692" w:rsidRDefault="00D931B0" w:rsidP="00AD6582"/>
    <w:p w14:paraId="6CF3EDB5" w14:textId="77777777" w:rsidR="007E6C9B" w:rsidRDefault="007E6C9B" w:rsidP="00AD6582">
      <w:pPr>
        <w:pStyle w:val="Akapitzlist"/>
        <w:numPr>
          <w:ilvl w:val="0"/>
          <w:numId w:val="3"/>
        </w:numPr>
        <w:rPr>
          <w:b/>
        </w:rPr>
      </w:pPr>
      <w:r>
        <w:rPr>
          <w:b/>
        </w:rPr>
        <w:t xml:space="preserve">Pozostałe zmiany </w:t>
      </w:r>
    </w:p>
    <w:p w14:paraId="5D03189E" w14:textId="77777777" w:rsidR="007E6C9B" w:rsidRDefault="007E6C9B" w:rsidP="00AD6582">
      <w:pPr>
        <w:pStyle w:val="Akapitzlist"/>
        <w:rPr>
          <w:b/>
        </w:rPr>
      </w:pPr>
    </w:p>
    <w:p w14:paraId="4D965118" w14:textId="7AE134C0" w:rsidR="005C5C66" w:rsidRPr="005C5C66" w:rsidRDefault="005C5C66" w:rsidP="00AD6582">
      <w:pPr>
        <w:pStyle w:val="Akapitzlist"/>
        <w:ind w:left="0"/>
      </w:pPr>
      <w:r w:rsidRPr="005C5C66">
        <w:t>Pozostałe zmiany wprowadzone w ramach rewizji benchmarkingowej w 2024 r. dotyczyły szczegółowych transakcji, miały niewielki wpływ na PKB lub wymagały wdrożenia wyłącznie w wybranych latach. Do zmian tych należały m.in.:</w:t>
      </w:r>
    </w:p>
    <w:p w14:paraId="2CB19174" w14:textId="77777777" w:rsidR="005C5C66" w:rsidRPr="005C5C66" w:rsidRDefault="005C5C66" w:rsidP="00AD6582">
      <w:pPr>
        <w:pStyle w:val="Akapitzlist"/>
        <w:ind w:left="0"/>
        <w:rPr>
          <w:b/>
        </w:rPr>
      </w:pPr>
    </w:p>
    <w:p w14:paraId="3121FF5A" w14:textId="5547F331" w:rsidR="00D931B0" w:rsidRPr="005C5C66" w:rsidRDefault="00D4336F" w:rsidP="00AD6582">
      <w:pPr>
        <w:pStyle w:val="Akapitzlist"/>
        <w:numPr>
          <w:ilvl w:val="0"/>
          <w:numId w:val="27"/>
        </w:numPr>
        <w:spacing w:before="0" w:after="160" w:line="259" w:lineRule="auto"/>
      </w:pPr>
      <w:r w:rsidRPr="005C5C66">
        <w:t xml:space="preserve">Spójność </w:t>
      </w:r>
      <w:r w:rsidR="009134C2">
        <w:t xml:space="preserve">statystyki rachunków narodowych i statystyki </w:t>
      </w:r>
      <w:r w:rsidRPr="005C5C66">
        <w:t>bilansu płatniczego (2004-2022)</w:t>
      </w:r>
    </w:p>
    <w:p w14:paraId="543B2889" w14:textId="444976B1" w:rsidR="00D4336F" w:rsidRPr="00FC3692" w:rsidRDefault="00D4336F" w:rsidP="00AD6582">
      <w:r w:rsidRPr="00FC3692">
        <w:t>W 2014 r. zharmonizowano standardy metodologiczne dotyczące sporządzania statystyki rachunków narodowych oraz statystyki bilansu płatniczego (</w:t>
      </w:r>
      <w:proofErr w:type="spellStart"/>
      <w:r w:rsidRPr="00FC3692">
        <w:t>BoP</w:t>
      </w:r>
      <w:proofErr w:type="spellEnd"/>
      <w:r w:rsidRPr="00FC3692">
        <w:t xml:space="preserve">). W związku z tym, stosowanie metodologii Europejskiego Systemu Rachunków 2010 (ESA2010) oraz Podręcznika Bilansu Płatniczego i Międzynarodowej Pozycji Inwestycyjnej (BPM6) powinno skutkować wysokim stopniem porównywalności i spójności </w:t>
      </w:r>
      <w:r w:rsidR="00DF14CA" w:rsidRPr="00FC3692">
        <w:t>statystyki</w:t>
      </w:r>
      <w:r w:rsidRPr="00FC3692">
        <w:t xml:space="preserve"> rachunków narodowych i bilansu płatniczego. Rewizje </w:t>
      </w:r>
      <w:proofErr w:type="spellStart"/>
      <w:r w:rsidRPr="00FC3692">
        <w:t>benchmarkingowe</w:t>
      </w:r>
      <w:proofErr w:type="spellEnd"/>
      <w:r w:rsidRPr="00FC3692">
        <w:t xml:space="preserve"> są okazją do identyfikacji i wyeliminowania rozbieżności między tymi statystykami. W wyniku przeprowadzonych analiz i wprowadzonych zmian poprawiono spójność danych dotyczących eksportu i importu, kosztów związanych z zatrudnieniem i dochodów z tytułu własności. </w:t>
      </w:r>
    </w:p>
    <w:p w14:paraId="11D6C7E5" w14:textId="7FA506A8" w:rsidR="00DF14CA" w:rsidRPr="00FC3692" w:rsidRDefault="000E43B2" w:rsidP="00AD6582">
      <w:pPr>
        <w:pStyle w:val="Akapitzlist"/>
        <w:numPr>
          <w:ilvl w:val="0"/>
          <w:numId w:val="19"/>
        </w:numPr>
      </w:pPr>
      <w:r w:rsidRPr="00FC3692">
        <w:lastRenderedPageBreak/>
        <w:t>D</w:t>
      </w:r>
      <w:r w:rsidR="00DF14CA" w:rsidRPr="00FC3692">
        <w:t>ostosowanie danych dotyczących eksportu i importu (2004-2022)</w:t>
      </w:r>
    </w:p>
    <w:p w14:paraId="308F3881" w14:textId="530E4944" w:rsidR="00D4336F" w:rsidRPr="00FC3692" w:rsidRDefault="00D4336F" w:rsidP="00AD6582">
      <w:r w:rsidRPr="00FC3692">
        <w:t xml:space="preserve">Przeprowadzone analizy dotyczyły obrotów towarowych oraz obrotów usługowych w eksporcie i imporcie. Niespójności w różnej wielkości </w:t>
      </w:r>
      <w:r w:rsidR="00DF14CA" w:rsidRPr="00FC3692">
        <w:t>zaobserwowano</w:t>
      </w:r>
      <w:r w:rsidRPr="00FC3692">
        <w:t xml:space="preserve"> przede wszystkim w usługach</w:t>
      </w:r>
      <w:r w:rsidR="00DF14CA" w:rsidRPr="00FC3692">
        <w:t>,</w:t>
      </w:r>
      <w:r w:rsidRPr="00FC3692">
        <w:t xml:space="preserve"> zarówno po stronie eksportu, jak i importu. Do powstania niespójności w obu statystykach przyczyniły się różne praktyki kompilacji i źródła danych stosowane jeszcze przed wprowadzeniem spójnych zasad metodologicznych ESA2010 i BMP6, rewizje</w:t>
      </w:r>
      <w:r w:rsidR="00DF14CA" w:rsidRPr="00FC3692">
        <w:t xml:space="preserve"> danych w latach</w:t>
      </w:r>
      <w:r w:rsidRPr="00FC3692">
        <w:t xml:space="preserve"> </w:t>
      </w:r>
      <w:r w:rsidR="00DF14CA" w:rsidRPr="00FC3692">
        <w:t xml:space="preserve">historycznych a przede wszystkim </w:t>
      </w:r>
      <w:r w:rsidR="009134C2">
        <w:t>różnice</w:t>
      </w:r>
      <w:r w:rsidR="00DF14CA" w:rsidRPr="00FC3692">
        <w:t xml:space="preserve"> w podejściu GUS i NBP do terminów i zakresu lat objętych regularn</w:t>
      </w:r>
      <w:r w:rsidR="0085031B">
        <w:t>ymi</w:t>
      </w:r>
      <w:r w:rsidR="00DF14CA" w:rsidRPr="00FC3692">
        <w:t xml:space="preserve"> rewizj</w:t>
      </w:r>
      <w:r w:rsidR="0085031B">
        <w:t>ami</w:t>
      </w:r>
      <w:r w:rsidR="00DF14CA" w:rsidRPr="00FC3692">
        <w:t xml:space="preserve">. </w:t>
      </w:r>
    </w:p>
    <w:p w14:paraId="359ABFE5" w14:textId="053A62FB" w:rsidR="00DF14CA" w:rsidRPr="00FC3692" w:rsidRDefault="00DF14CA" w:rsidP="00AD6582">
      <w:pPr>
        <w:pStyle w:val="Akapitzlist"/>
        <w:numPr>
          <w:ilvl w:val="0"/>
          <w:numId w:val="19"/>
        </w:numPr>
        <w:spacing w:before="0" w:after="160" w:line="259" w:lineRule="auto"/>
      </w:pPr>
      <w:r w:rsidRPr="00FC3692">
        <w:t>Transgraniczne dochody z tytułu aktywów mieszkaniowych (2010-2022)</w:t>
      </w:r>
    </w:p>
    <w:p w14:paraId="4DDFAB13" w14:textId="3AF68FC6" w:rsidR="00DF14CA" w:rsidRPr="00FC3692" w:rsidRDefault="00DF14CA" w:rsidP="00AD6582">
      <w:pPr>
        <w:rPr>
          <w:szCs w:val="19"/>
        </w:rPr>
      </w:pPr>
      <w:r w:rsidRPr="00FC3692">
        <w:rPr>
          <w:szCs w:val="19"/>
        </w:rPr>
        <w:t>Rewizja danych wynikała z przyjęcia nowych danych opracowanych przez Narodowy Bank Polski i wdrożonych do statystyki bilansu płatniczego za okres 2010-2022. Dane na temat cudzoziemców posiadających nieruchomości w Polsce i Polaków posiadających nieruchomości za granicą opracowane zostały przez NBP. Zmiana miała niewielki wpływ na saldo handlu zagranicznego, spożycie indywidualne gospodarstw domowych oraz ostatecznie na PKB. Przyjęcie wartości usług mieszkaniowych (czynsze umowne) produkowanych przez cudzoziemców z tytułu nieruchomości posiadanych w Polsce oraz usług mieszkaniowych (czynsze umowne) produkowanych przez Polaków z tytułu nieruchomości posiadanych zagranicą przyczyniło się ponadto do zmiany salda dochodów z tytułu własności, a tym samym do zmian dochodu narodowego brutto (DNB).</w:t>
      </w:r>
    </w:p>
    <w:p w14:paraId="18B2DC29" w14:textId="01D52246" w:rsidR="00DF14CA" w:rsidRPr="00DF103B" w:rsidRDefault="00DF14CA" w:rsidP="00AD6582">
      <w:pPr>
        <w:pStyle w:val="Akapitzlist"/>
        <w:numPr>
          <w:ilvl w:val="0"/>
          <w:numId w:val="19"/>
        </w:numPr>
      </w:pPr>
      <w:r w:rsidRPr="00DF103B">
        <w:t>Wynagrodzenia Polaków za granicą (2019-2022)</w:t>
      </w:r>
    </w:p>
    <w:p w14:paraId="7526B94B" w14:textId="26D2CCD1" w:rsidR="00EA46E3" w:rsidRPr="00FC3692" w:rsidRDefault="00DF14CA" w:rsidP="00AD6582">
      <w:pPr>
        <w:rPr>
          <w:szCs w:val="19"/>
        </w:rPr>
      </w:pPr>
      <w:r w:rsidRPr="00FC3692">
        <w:rPr>
          <w:szCs w:val="19"/>
        </w:rPr>
        <w:t>Rewizja danych dotyczących kosztów związanych z zatrudnieniem w ramach sektora zagranica związana jest z</w:t>
      </w:r>
      <w:r w:rsidR="00EA46E3" w:rsidRPr="00FC3692">
        <w:rPr>
          <w:szCs w:val="19"/>
        </w:rPr>
        <w:t>e zmianą</w:t>
      </w:r>
      <w:r w:rsidRPr="00FC3692">
        <w:rPr>
          <w:szCs w:val="19"/>
        </w:rPr>
        <w:t xml:space="preserve"> danych w statystyce bilansu płatniczego</w:t>
      </w:r>
      <w:r w:rsidR="00EA46E3" w:rsidRPr="00FC3692">
        <w:rPr>
          <w:szCs w:val="19"/>
        </w:rPr>
        <w:t xml:space="preserve">. Narodowy Bank Polski zaktualizował szacunki </w:t>
      </w:r>
      <w:r w:rsidRPr="00FC3692">
        <w:rPr>
          <w:szCs w:val="19"/>
        </w:rPr>
        <w:t xml:space="preserve">dla </w:t>
      </w:r>
      <w:r w:rsidR="00EA46E3" w:rsidRPr="00FC3692">
        <w:rPr>
          <w:szCs w:val="19"/>
        </w:rPr>
        <w:t xml:space="preserve">okresu </w:t>
      </w:r>
      <w:r w:rsidRPr="00FC3692">
        <w:rPr>
          <w:szCs w:val="19"/>
        </w:rPr>
        <w:t xml:space="preserve">lat 2019-2022 </w:t>
      </w:r>
      <w:r w:rsidR="00EA46E3" w:rsidRPr="00FC3692">
        <w:rPr>
          <w:szCs w:val="19"/>
        </w:rPr>
        <w:t xml:space="preserve">na podstawie </w:t>
      </w:r>
      <w:r w:rsidRPr="00FC3692">
        <w:rPr>
          <w:szCs w:val="19"/>
        </w:rPr>
        <w:t xml:space="preserve">danych z badania ankietowego NBP przeprowadzonego wśród </w:t>
      </w:r>
      <w:r w:rsidR="00EA46E3" w:rsidRPr="00FC3692">
        <w:rPr>
          <w:szCs w:val="19"/>
        </w:rPr>
        <w:t>polskich emigrantów</w:t>
      </w:r>
      <w:r w:rsidRPr="00FC3692">
        <w:rPr>
          <w:szCs w:val="19"/>
        </w:rPr>
        <w:t xml:space="preserve"> przebywających za granicą w 2022 r. </w:t>
      </w:r>
      <w:r w:rsidR="00EA46E3" w:rsidRPr="00FC3692">
        <w:rPr>
          <w:szCs w:val="19"/>
        </w:rPr>
        <w:t>oraz szacunk</w:t>
      </w:r>
      <w:r w:rsidR="0085031B">
        <w:rPr>
          <w:szCs w:val="19"/>
        </w:rPr>
        <w:t>ów</w:t>
      </w:r>
      <w:r w:rsidR="00EA46E3" w:rsidRPr="00FC3692">
        <w:rPr>
          <w:szCs w:val="19"/>
        </w:rPr>
        <w:t xml:space="preserve"> GUS dotycząc</w:t>
      </w:r>
      <w:r w:rsidR="0085031B">
        <w:rPr>
          <w:szCs w:val="19"/>
        </w:rPr>
        <w:t>ych</w:t>
      </w:r>
      <w:r w:rsidR="00EA46E3" w:rsidRPr="00FC3692">
        <w:rPr>
          <w:szCs w:val="19"/>
        </w:rPr>
        <w:t xml:space="preserve"> wielkości emigracji. </w:t>
      </w:r>
    </w:p>
    <w:p w14:paraId="20B4C5B9" w14:textId="3778EBD2" w:rsidR="00DF14CA" w:rsidRPr="00FC3692" w:rsidRDefault="00DF14CA" w:rsidP="00AD6582">
      <w:pPr>
        <w:rPr>
          <w:szCs w:val="19"/>
        </w:rPr>
      </w:pPr>
      <w:r w:rsidRPr="00FC3692">
        <w:rPr>
          <w:szCs w:val="19"/>
        </w:rPr>
        <w:t xml:space="preserve">Poprzednie badania prowadzone były </w:t>
      </w:r>
      <w:r w:rsidR="00EA46E3" w:rsidRPr="00FC3692">
        <w:rPr>
          <w:szCs w:val="19"/>
        </w:rPr>
        <w:t>regularnie</w:t>
      </w:r>
      <w:r w:rsidRPr="00FC3692">
        <w:rPr>
          <w:szCs w:val="19"/>
        </w:rPr>
        <w:t xml:space="preserve"> od 2007 r. do 2018</w:t>
      </w:r>
      <w:r w:rsidR="0085031B">
        <w:rPr>
          <w:szCs w:val="19"/>
        </w:rPr>
        <w:t xml:space="preserve"> r</w:t>
      </w:r>
      <w:r w:rsidRPr="00FC3692">
        <w:rPr>
          <w:szCs w:val="19"/>
        </w:rPr>
        <w:t xml:space="preserve">. </w:t>
      </w:r>
      <w:r w:rsidR="00EA46E3" w:rsidRPr="00FC3692">
        <w:rPr>
          <w:szCs w:val="19"/>
        </w:rPr>
        <w:t>Pandemia COVID-19</w:t>
      </w:r>
      <w:r w:rsidR="00EA46E3" w:rsidRPr="00FC3692">
        <w:t xml:space="preserve"> </w:t>
      </w:r>
      <w:r w:rsidR="00EA46E3" w:rsidRPr="00FC3692">
        <w:rPr>
          <w:szCs w:val="19"/>
        </w:rPr>
        <w:t>uniemożliwiła realizację badania w 2020 r. Kolejna runda odbyła się dopiero na przełomie</w:t>
      </w:r>
      <w:r w:rsidRPr="00FC3692">
        <w:rPr>
          <w:szCs w:val="19"/>
        </w:rPr>
        <w:t xml:space="preserve"> 2022</w:t>
      </w:r>
      <w:r w:rsidR="00EA46E3" w:rsidRPr="00FC3692">
        <w:rPr>
          <w:szCs w:val="19"/>
        </w:rPr>
        <w:t xml:space="preserve"> r.</w:t>
      </w:r>
      <w:r w:rsidRPr="00FC3692">
        <w:rPr>
          <w:szCs w:val="19"/>
        </w:rPr>
        <w:t xml:space="preserve"> i 2023 r. Na podstawie badania zebrano informacje dotyczące, m.in.</w:t>
      </w:r>
      <w:r w:rsidR="000E43B2" w:rsidRPr="00FC3692">
        <w:rPr>
          <w:szCs w:val="19"/>
        </w:rPr>
        <w:t>:</w:t>
      </w:r>
      <w:r w:rsidRPr="00FC3692">
        <w:rPr>
          <w:szCs w:val="19"/>
        </w:rPr>
        <w:t xml:space="preserve"> wynagrodzeń Polaków za granicą (</w:t>
      </w:r>
      <w:r w:rsidR="0085031B">
        <w:rPr>
          <w:szCs w:val="19"/>
        </w:rPr>
        <w:t>przebywających za granicą</w:t>
      </w:r>
      <w:r w:rsidR="0085031B" w:rsidRPr="00FC3692">
        <w:rPr>
          <w:szCs w:val="19"/>
        </w:rPr>
        <w:t xml:space="preserve"> </w:t>
      </w:r>
      <w:r w:rsidRPr="00FC3692">
        <w:rPr>
          <w:szCs w:val="19"/>
        </w:rPr>
        <w:t xml:space="preserve">do 1 roku – rezydentów Polski), wydatków </w:t>
      </w:r>
      <w:r w:rsidR="00EA46E3" w:rsidRPr="00FC3692">
        <w:rPr>
          <w:szCs w:val="19"/>
        </w:rPr>
        <w:t xml:space="preserve">przez nich </w:t>
      </w:r>
      <w:r w:rsidRPr="00FC3692">
        <w:rPr>
          <w:szCs w:val="19"/>
        </w:rPr>
        <w:t xml:space="preserve">ponoszonych, kwot przekazywanych przez Polaków przebywających za granicą do Polski. </w:t>
      </w:r>
    </w:p>
    <w:p w14:paraId="5211FFDB" w14:textId="7397AC50" w:rsidR="00DF14CA" w:rsidRPr="00FC3692" w:rsidRDefault="00DF14CA" w:rsidP="00AD6582">
      <w:pPr>
        <w:rPr>
          <w:b/>
          <w:szCs w:val="19"/>
        </w:rPr>
      </w:pPr>
      <w:r w:rsidRPr="00FC3692">
        <w:rPr>
          <w:szCs w:val="19"/>
        </w:rPr>
        <w:t>Rewizja danych ostatecznie wpłynęła na</w:t>
      </w:r>
      <w:r w:rsidR="00EA46E3" w:rsidRPr="00FC3692">
        <w:rPr>
          <w:szCs w:val="19"/>
        </w:rPr>
        <w:t xml:space="preserve"> następujące transakcje:</w:t>
      </w:r>
      <w:r w:rsidRPr="00FC3692">
        <w:rPr>
          <w:szCs w:val="19"/>
        </w:rPr>
        <w:t xml:space="preserve"> wynagrodze</w:t>
      </w:r>
      <w:r w:rsidR="00EA46E3" w:rsidRPr="00FC3692">
        <w:rPr>
          <w:szCs w:val="19"/>
        </w:rPr>
        <w:t>nia</w:t>
      </w:r>
      <w:r w:rsidRPr="00FC3692">
        <w:rPr>
          <w:szCs w:val="19"/>
        </w:rPr>
        <w:t xml:space="preserve">, podróże zagraniczne (import </w:t>
      </w:r>
      <w:r w:rsidR="000E43B2" w:rsidRPr="00DF103B">
        <w:rPr>
          <w:szCs w:val="19"/>
        </w:rPr>
        <w:t>usług)</w:t>
      </w:r>
      <w:r w:rsidRPr="00FC3692">
        <w:rPr>
          <w:szCs w:val="19"/>
        </w:rPr>
        <w:t xml:space="preserve">, składki płacone przez pracodawców i pracowników, podatki płacone za granicą z tytułu dochodów, przekazy zarobków pracowników długookresowych. </w:t>
      </w:r>
    </w:p>
    <w:p w14:paraId="3803DE5D" w14:textId="09294696" w:rsidR="00DF14CA" w:rsidRPr="00FC3692" w:rsidRDefault="007D1CBD" w:rsidP="00AD6582">
      <w:r w:rsidRPr="00DF103B">
        <w:t>Łącznie,</w:t>
      </w:r>
      <w:r w:rsidR="000E43B2" w:rsidRPr="00DF103B">
        <w:t xml:space="preserve"> zmiany wprowadzone w </w:t>
      </w:r>
      <w:r w:rsidRPr="00DF103B">
        <w:t xml:space="preserve">rewizji </w:t>
      </w:r>
      <w:r w:rsidR="000E43B2" w:rsidRPr="00DF103B">
        <w:t xml:space="preserve">2024 r., których celem była poprawa spójności </w:t>
      </w:r>
      <w:r w:rsidR="000E43B2" w:rsidRPr="00FC3692">
        <w:t xml:space="preserve">statystyki rachunków narodowych ze statystyką bilansu płatniczego </w:t>
      </w:r>
      <w:r w:rsidR="000E43B2" w:rsidRPr="00DF103B">
        <w:t xml:space="preserve">dotyczyły </w:t>
      </w:r>
      <w:r w:rsidRPr="00DF103B">
        <w:t>transakcji sektora zagranica i sektora gospodarstw domowych w okresie</w:t>
      </w:r>
      <w:r w:rsidR="000E43B2" w:rsidRPr="00DF103B">
        <w:t xml:space="preserve"> 2004-2022</w:t>
      </w:r>
      <w:r w:rsidRPr="00DF103B">
        <w:t xml:space="preserve">. PKB w </w:t>
      </w:r>
      <w:r w:rsidR="00A33079">
        <w:t>u</w:t>
      </w:r>
      <w:r w:rsidRPr="00DF103B">
        <w:t xml:space="preserve">jęciu nominalnym uległ zmianie wyłącznie w 2020 r. </w:t>
      </w:r>
      <w:r w:rsidR="000E43B2" w:rsidRPr="00DF103B">
        <w:t xml:space="preserve"> </w:t>
      </w:r>
    </w:p>
    <w:p w14:paraId="1C052591" w14:textId="77777777" w:rsidR="0067207F" w:rsidRPr="00FC3692" w:rsidRDefault="0067207F" w:rsidP="00AD6582">
      <w:pPr>
        <w:pStyle w:val="Akapitzlist"/>
        <w:spacing w:before="0" w:after="160" w:line="259" w:lineRule="auto"/>
        <w:rPr>
          <w:b/>
        </w:rPr>
      </w:pPr>
    </w:p>
    <w:p w14:paraId="56FC5B1F" w14:textId="1C71BA93" w:rsidR="007B213E" w:rsidRPr="005C5C66" w:rsidRDefault="007B213E" w:rsidP="00AD6582">
      <w:pPr>
        <w:pStyle w:val="Akapitzlist"/>
        <w:numPr>
          <w:ilvl w:val="0"/>
          <w:numId w:val="27"/>
        </w:numPr>
        <w:spacing w:before="0" w:after="160" w:line="259" w:lineRule="auto"/>
      </w:pPr>
      <w:r w:rsidRPr="005C5C66">
        <w:t>Zmiany w statystyce sektora instytucji rządowych i samorządowych</w:t>
      </w:r>
      <w:r w:rsidR="00B17C89">
        <w:t xml:space="preserve"> (2004-2022)</w:t>
      </w:r>
    </w:p>
    <w:p w14:paraId="7B8974B3" w14:textId="77777777" w:rsidR="0097501C" w:rsidRPr="00DF103B" w:rsidRDefault="001D1E5C" w:rsidP="00AD6582">
      <w:pPr>
        <w:spacing w:before="0" w:after="160" w:line="259" w:lineRule="auto"/>
      </w:pPr>
      <w:r w:rsidRPr="00DF103B">
        <w:t xml:space="preserve">Rewizja danych w zakresie statystyki sektora instytucji rządowych i samorządowych </w:t>
      </w:r>
      <w:r w:rsidR="0097501C" w:rsidRPr="00DF103B">
        <w:t>wynikała z następujących tytułów:</w:t>
      </w:r>
    </w:p>
    <w:p w14:paraId="55D32AEB" w14:textId="0F859215" w:rsidR="0067207F" w:rsidRPr="00FC3692" w:rsidRDefault="00AC5CFC" w:rsidP="00AD6582">
      <w:pPr>
        <w:pStyle w:val="Akapitzlist"/>
        <w:numPr>
          <w:ilvl w:val="0"/>
          <w:numId w:val="16"/>
        </w:numPr>
        <w:spacing w:before="0" w:after="160" w:line="259" w:lineRule="auto"/>
      </w:pPr>
      <w:r>
        <w:t>Z</w:t>
      </w:r>
      <w:r w:rsidR="0097501C" w:rsidRPr="00DF103B">
        <w:t>miany wynikające z przeklasyfikowania wybranych jednostek instytucjonalnych</w:t>
      </w:r>
      <w:r w:rsidR="0097501C" w:rsidRPr="00FC3692">
        <w:t xml:space="preserve"> </w:t>
      </w:r>
      <w:r w:rsidR="0067207F" w:rsidRPr="00FC3692">
        <w:t>do sektora instytucji rządowych i samorządowych (2004-202</w:t>
      </w:r>
      <w:r w:rsidR="00B17C89">
        <w:t>2</w:t>
      </w:r>
      <w:r w:rsidR="0067207F" w:rsidRPr="00FC3692">
        <w:t>)</w:t>
      </w:r>
    </w:p>
    <w:p w14:paraId="2E6E5222" w14:textId="348DA090" w:rsidR="0067207F" w:rsidRPr="00FC3692" w:rsidRDefault="00DF1790" w:rsidP="00AD6582">
      <w:pPr>
        <w:tabs>
          <w:tab w:val="left" w:pos="709"/>
          <w:tab w:val="left" w:pos="3828"/>
        </w:tabs>
        <w:spacing w:after="80" w:line="23" w:lineRule="atLeast"/>
        <w:rPr>
          <w:b/>
        </w:rPr>
      </w:pPr>
      <w:r w:rsidRPr="00DF1790">
        <w:rPr>
          <w:rFonts w:eastAsia="Calibri" w:cs="Times New Roman"/>
          <w:szCs w:val="19"/>
        </w:rPr>
        <w:t>Dane dotyczące około 30 jednostek instytucjonalnych były włączane do tego sektora w momencie ich reklasyfikacji, tj. zgodnie z przyjętą polityką rewizji wynikającą z procedury Notyfikacji EDP</w:t>
      </w:r>
      <w:r w:rsidRPr="00DF1790">
        <w:rPr>
          <w:rFonts w:eastAsia="Calibri" w:cs="Times New Roman"/>
          <w:szCs w:val="19"/>
          <w:vertAlign w:val="superscript"/>
        </w:rPr>
        <w:footnoteReference w:id="3"/>
      </w:r>
      <w:r w:rsidRPr="00DF1790">
        <w:rPr>
          <w:rFonts w:eastAsia="Calibri" w:cs="Times New Roman"/>
          <w:szCs w:val="19"/>
        </w:rPr>
        <w:t>. W ramach bieżącej rewizji benchmarkingowej, dla zachowania spójności rachunków narodowych w całym szeregu, zaktualizowano zakres podmiotowy sektora instytucji rządowych i samorządowych od 2004 r.</w:t>
      </w:r>
    </w:p>
    <w:p w14:paraId="5951B9F1" w14:textId="46383476" w:rsidR="0067207F" w:rsidRPr="00DF103B" w:rsidRDefault="00DF1790" w:rsidP="00AD6582">
      <w:pPr>
        <w:pStyle w:val="Akapitzlist"/>
        <w:numPr>
          <w:ilvl w:val="0"/>
          <w:numId w:val="16"/>
        </w:numPr>
        <w:spacing w:before="0" w:after="160" w:line="259" w:lineRule="auto"/>
      </w:pPr>
      <w:r>
        <w:t>Zmiany dotyczące transakcji podatki od produktów i podatki związane</w:t>
      </w:r>
      <w:r w:rsidRPr="00461DFA">
        <w:t xml:space="preserve"> z produkcją </w:t>
      </w:r>
      <w:r w:rsidR="0067207F" w:rsidRPr="00DF103B">
        <w:t xml:space="preserve"> </w:t>
      </w:r>
      <w:r w:rsidR="0067207F" w:rsidRPr="00DF1790">
        <w:t>(2019-202</w:t>
      </w:r>
      <w:r w:rsidRPr="000E1E92">
        <w:t>2</w:t>
      </w:r>
      <w:r w:rsidR="0067207F" w:rsidRPr="00DF1790">
        <w:t>)</w:t>
      </w:r>
    </w:p>
    <w:p w14:paraId="4BAFF621" w14:textId="77777777" w:rsidR="00DF1790" w:rsidRPr="000E1E92" w:rsidRDefault="00DF1790" w:rsidP="00AD6582">
      <w:pPr>
        <w:tabs>
          <w:tab w:val="left" w:pos="709"/>
          <w:tab w:val="left" w:pos="3828"/>
        </w:tabs>
        <w:spacing w:after="80" w:line="23" w:lineRule="atLeast"/>
        <w:rPr>
          <w:rFonts w:eastAsia="Calibri" w:cs="Times New Roman"/>
          <w:szCs w:val="19"/>
        </w:rPr>
      </w:pPr>
      <w:r w:rsidRPr="000E1E92">
        <w:rPr>
          <w:rFonts w:eastAsia="Calibri" w:cs="Times New Roman"/>
          <w:szCs w:val="19"/>
        </w:rPr>
        <w:t xml:space="preserve">Zmiany te są wynikiem wdrożenia rekomendacji Komisji Europejskiej w zakresie statystyki sektora instytucji rządowych i samorządowych. </w:t>
      </w:r>
    </w:p>
    <w:p w14:paraId="3882361E" w14:textId="77777777" w:rsidR="00DF1790" w:rsidRPr="000E1E92" w:rsidRDefault="00DF1790" w:rsidP="00AD6582">
      <w:pPr>
        <w:tabs>
          <w:tab w:val="left" w:pos="709"/>
          <w:tab w:val="left" w:pos="3828"/>
        </w:tabs>
        <w:spacing w:after="80" w:line="23" w:lineRule="atLeast"/>
        <w:rPr>
          <w:rFonts w:eastAsia="Calibri" w:cs="Times New Roman"/>
          <w:szCs w:val="19"/>
        </w:rPr>
      </w:pPr>
      <w:r w:rsidRPr="000E1E92">
        <w:rPr>
          <w:rFonts w:eastAsia="Calibri" w:cs="Times New Roman"/>
          <w:szCs w:val="19"/>
        </w:rPr>
        <w:lastRenderedPageBreak/>
        <w:t xml:space="preserve">Zgodnie z zaleceniami </w:t>
      </w:r>
      <w:r>
        <w:t>dokonano reklasyfikacji</w:t>
      </w:r>
      <w:r w:rsidRPr="00DF103B">
        <w:t xml:space="preserve"> opłaty zastępczej w Funduszu </w:t>
      </w:r>
      <w:r>
        <w:t xml:space="preserve">Rozwoju Przewozów Autobusowych </w:t>
      </w:r>
      <w:r w:rsidRPr="000E1E92">
        <w:rPr>
          <w:rFonts w:eastAsia="Calibri" w:cs="Times New Roman"/>
          <w:szCs w:val="19"/>
        </w:rPr>
        <w:t xml:space="preserve">o charakterze użyteczności publicznej </w:t>
      </w:r>
      <w:r>
        <w:t xml:space="preserve">w latach </w:t>
      </w:r>
      <w:r w:rsidRPr="00DF103B">
        <w:t>2019-2021</w:t>
      </w:r>
      <w:r>
        <w:t xml:space="preserve">. </w:t>
      </w:r>
      <w:r w:rsidRPr="000E1E92">
        <w:rPr>
          <w:rFonts w:eastAsia="Calibri" w:cs="Times New Roman"/>
          <w:szCs w:val="19"/>
        </w:rPr>
        <w:t>Opłata otrzymywana przez fundusz została przeklasyfikowana z podatków od produktów do podatków związanych z produkcją. Przeniesienie tego podatku z rachunku produkcji do rachunku tworzenia dochodów wraz z towarzyszącymi korektami bilansującymi nie spowodowały zmiany w wartości nominalnej PKB.</w:t>
      </w:r>
    </w:p>
    <w:p w14:paraId="7662E67A" w14:textId="77777777" w:rsidR="00DF1790" w:rsidRPr="00DF1790" w:rsidRDefault="00DF1790" w:rsidP="00AD6582">
      <w:pPr>
        <w:spacing w:before="0" w:after="160" w:line="259" w:lineRule="auto"/>
        <w:rPr>
          <w:rFonts w:eastAsia="Calibri" w:cs="Times New Roman"/>
          <w:szCs w:val="19"/>
        </w:rPr>
      </w:pPr>
      <w:r>
        <w:t>Nastąpiło również zmniejszenie podatków z tytułu reklasyfikacji</w:t>
      </w:r>
      <w:r w:rsidRPr="00DF103B">
        <w:t xml:space="preserve"> wpłat Dyrekcji Generalnej Państwowego Gospodarstwa Leśnego Lasy Państwowe do Fundusz Dróg Samorządowych (2019-2022)</w:t>
      </w:r>
      <w:r w:rsidRPr="00DF1790">
        <w:rPr>
          <w:rFonts w:eastAsia="Calibri" w:cs="Times New Roman"/>
          <w:szCs w:val="19"/>
        </w:rPr>
        <w:t xml:space="preserve">. Od 2019 r., na podstawie ustawy o Funduszu Dróg Samorządowych (Dz. U. z 2020 r. poz. 1430, z </w:t>
      </w:r>
      <w:proofErr w:type="spellStart"/>
      <w:r w:rsidRPr="00DF1790">
        <w:rPr>
          <w:rFonts w:eastAsia="Calibri" w:cs="Times New Roman"/>
          <w:szCs w:val="19"/>
        </w:rPr>
        <w:t>późn</w:t>
      </w:r>
      <w:proofErr w:type="spellEnd"/>
      <w:r w:rsidRPr="00DF1790">
        <w:rPr>
          <w:rFonts w:eastAsia="Calibri" w:cs="Times New Roman"/>
          <w:szCs w:val="19"/>
        </w:rPr>
        <w:t>. zm.), Państwowe Gospodarstwo Leśne Lasy Państwowe przekazuje wpłaty w wysokości 2% przychodów uzyskiwanych ze sprzedaży drewna do Funduszu Dróg Samorządowych. Wpłaty te, rejestrowane jako pozostałe podatki związane z produkcją na rachunku podziału wtórnego dochodów, zostały przeklasyfikowane do pozostałych transferów bieżących. Zmiana ta nie miała wpływu na PKB.</w:t>
      </w:r>
    </w:p>
    <w:p w14:paraId="753DCA79" w14:textId="4FAEA1E8" w:rsidR="0067207F" w:rsidRPr="000E1E92" w:rsidRDefault="00DF1790" w:rsidP="00AD6582">
      <w:pPr>
        <w:tabs>
          <w:tab w:val="left" w:pos="709"/>
          <w:tab w:val="left" w:pos="3828"/>
        </w:tabs>
        <w:spacing w:after="80" w:line="23" w:lineRule="atLeast"/>
        <w:rPr>
          <w:rFonts w:eastAsia="Calibri" w:cs="Times New Roman"/>
          <w:szCs w:val="19"/>
        </w:rPr>
      </w:pPr>
      <w:r w:rsidRPr="000E1E92">
        <w:rPr>
          <w:rFonts w:eastAsia="Calibri" w:cs="Times New Roman"/>
          <w:szCs w:val="19"/>
        </w:rPr>
        <w:t xml:space="preserve">Dodatkowo, zgodnie z wytycznymi KE co do rejestracji uprawnień do emisji gazów cieplarnianych, dochody Narodowego Funduszu Środowiska i Gospodarki Wodnej z tego tytułu zostały zarejestrowane jako pozostałe podatki związane z produkcją, z rocznym przesunięciem czasowym. Zmiana dotyczy 2021 </w:t>
      </w:r>
      <w:r w:rsidR="000E1E92">
        <w:rPr>
          <w:rFonts w:eastAsia="Calibri" w:cs="Times New Roman"/>
          <w:szCs w:val="19"/>
        </w:rPr>
        <w:t xml:space="preserve">r. </w:t>
      </w:r>
      <w:r w:rsidRPr="000E1E92">
        <w:rPr>
          <w:rFonts w:eastAsia="Calibri" w:cs="Times New Roman"/>
          <w:szCs w:val="19"/>
        </w:rPr>
        <w:t xml:space="preserve">i 2022 </w:t>
      </w:r>
      <w:r w:rsidR="000E1E92">
        <w:rPr>
          <w:rFonts w:eastAsia="Calibri" w:cs="Times New Roman"/>
          <w:szCs w:val="19"/>
        </w:rPr>
        <w:t>r.</w:t>
      </w:r>
      <w:r w:rsidR="000E1E92" w:rsidRPr="000E1E92">
        <w:rPr>
          <w:rFonts w:eastAsia="Calibri" w:cs="Times New Roman"/>
          <w:szCs w:val="19"/>
        </w:rPr>
        <w:t xml:space="preserve"> </w:t>
      </w:r>
      <w:r w:rsidRPr="000E1E92">
        <w:rPr>
          <w:rFonts w:eastAsia="Calibri" w:cs="Times New Roman"/>
          <w:szCs w:val="19"/>
        </w:rPr>
        <w:t>i nie ma wpływu na PKB</w:t>
      </w:r>
      <w:r w:rsidR="00AE1E37" w:rsidRPr="000E1E92">
        <w:rPr>
          <w:rFonts w:eastAsia="Calibri" w:cs="Times New Roman"/>
          <w:szCs w:val="19"/>
        </w:rPr>
        <w:t>.</w:t>
      </w:r>
    </w:p>
    <w:p w14:paraId="728D533F" w14:textId="7DFE65D6" w:rsidR="0067207F" w:rsidRPr="00DF103B" w:rsidRDefault="00DF1790" w:rsidP="00AD6582">
      <w:pPr>
        <w:pStyle w:val="Akapitzlist"/>
        <w:numPr>
          <w:ilvl w:val="0"/>
          <w:numId w:val="16"/>
        </w:numPr>
        <w:spacing w:before="0" w:after="160" w:line="259" w:lineRule="auto"/>
      </w:pPr>
      <w:r w:rsidRPr="00DF103B">
        <w:t>Korekta pozostałych dotacji związanych z produkcją z tytułu zwrotów dokonanych przez beneficjentów Tarczy Finansowej 2.0 (2021)</w:t>
      </w:r>
    </w:p>
    <w:p w14:paraId="15ADD983" w14:textId="7A512F62" w:rsidR="0067207F" w:rsidRPr="00FC3692" w:rsidRDefault="00DF1790" w:rsidP="00AD6582">
      <w:pPr>
        <w:tabs>
          <w:tab w:val="left" w:pos="709"/>
          <w:tab w:val="left" w:pos="3828"/>
        </w:tabs>
        <w:spacing w:before="0" w:after="80" w:line="23" w:lineRule="atLeast"/>
        <w:rPr>
          <w:rFonts w:eastAsia="Calibri" w:cs="Times New Roman"/>
          <w:szCs w:val="19"/>
        </w:rPr>
      </w:pPr>
      <w:r w:rsidRPr="00FC3692">
        <w:rPr>
          <w:rFonts w:eastAsia="Calibri" w:cs="Times New Roman"/>
          <w:szCs w:val="19"/>
        </w:rPr>
        <w:t xml:space="preserve">Zmiana ta </w:t>
      </w:r>
      <w:r>
        <w:rPr>
          <w:rFonts w:eastAsia="Calibri" w:cs="Times New Roman"/>
          <w:szCs w:val="19"/>
        </w:rPr>
        <w:t>wynika z aktualizacji danych dotyczących pomocy realizowanej w celu</w:t>
      </w:r>
      <w:r w:rsidRPr="00FC3692">
        <w:rPr>
          <w:rFonts w:eastAsia="Calibri" w:cs="Times New Roman"/>
          <w:szCs w:val="19"/>
        </w:rPr>
        <w:t xml:space="preserve"> przeciwdziałania skutków pandemii COVID w ramach Tarczy Finansowej Polskiego Funduszu Rozwoju. Korekta polegała na aktualizacji danych o dotacjach o wartości dokonanych </w:t>
      </w:r>
      <w:r>
        <w:rPr>
          <w:rFonts w:eastAsia="Calibri" w:cs="Times New Roman"/>
          <w:szCs w:val="19"/>
        </w:rPr>
        <w:t xml:space="preserve">przez beneficjentów </w:t>
      </w:r>
      <w:r w:rsidRPr="00FC3692">
        <w:rPr>
          <w:rFonts w:eastAsia="Calibri" w:cs="Times New Roman"/>
          <w:szCs w:val="19"/>
        </w:rPr>
        <w:t>zwrotów.  Zmiana nie ma wpływu na PKB</w:t>
      </w:r>
      <w:r w:rsidR="0067207F" w:rsidRPr="00FC3692">
        <w:rPr>
          <w:rFonts w:eastAsia="Calibri" w:cs="Times New Roman"/>
          <w:szCs w:val="19"/>
        </w:rPr>
        <w:t>.</w:t>
      </w:r>
    </w:p>
    <w:p w14:paraId="094B9267" w14:textId="35BBE1D2" w:rsidR="0067207F" w:rsidRPr="00DF103B" w:rsidRDefault="00DF1790" w:rsidP="00AD6582">
      <w:pPr>
        <w:pStyle w:val="Akapitzlist"/>
        <w:numPr>
          <w:ilvl w:val="0"/>
          <w:numId w:val="16"/>
        </w:numPr>
        <w:spacing w:before="0" w:after="160" w:line="259" w:lineRule="auto"/>
      </w:pPr>
      <w:r>
        <w:t>Reklasyfikacja</w:t>
      </w:r>
      <w:r w:rsidRPr="00DF103B">
        <w:t xml:space="preserve"> </w:t>
      </w:r>
      <w:r>
        <w:t>płatności realizowanych przez spółkę</w:t>
      </w:r>
      <w:r w:rsidRPr="00DF103B">
        <w:t xml:space="preserve"> Zarządc</w:t>
      </w:r>
      <w:r>
        <w:t>a</w:t>
      </w:r>
      <w:r w:rsidRPr="00DF103B">
        <w:t xml:space="preserve"> Rozliczeń </w:t>
      </w:r>
      <w:r>
        <w:t xml:space="preserve">S.A. </w:t>
      </w:r>
      <w:r w:rsidRPr="00DF103B">
        <w:t>(2008-2022)</w:t>
      </w:r>
    </w:p>
    <w:p w14:paraId="681D2A27" w14:textId="7C14E582" w:rsidR="00DF1790" w:rsidRPr="00FC3692" w:rsidRDefault="00DF1790" w:rsidP="00AD6582">
      <w:pPr>
        <w:spacing w:before="0" w:after="160" w:line="259" w:lineRule="auto"/>
        <w:rPr>
          <w:rFonts w:cs="Times New Roman"/>
          <w:szCs w:val="19"/>
        </w:rPr>
      </w:pPr>
      <w:r w:rsidRPr="00461DFA">
        <w:rPr>
          <w:rFonts w:cs="Times New Roman"/>
          <w:szCs w:val="19"/>
        </w:rPr>
        <w:t xml:space="preserve">Zgodnie z zaleceniami Komisji Europejskiej </w:t>
      </w:r>
      <w:r>
        <w:rPr>
          <w:rFonts w:cs="Times New Roman"/>
          <w:szCs w:val="19"/>
        </w:rPr>
        <w:t>zmieniony został</w:t>
      </w:r>
      <w:r w:rsidRPr="00FC3692">
        <w:rPr>
          <w:rFonts w:cs="Times New Roman"/>
          <w:szCs w:val="19"/>
        </w:rPr>
        <w:t xml:space="preserve"> sposób rejestrowania wydatków Zarządcy Rozliczeń dotyczących wsparcia udzielanego producentom energii</w:t>
      </w:r>
      <w:r>
        <w:rPr>
          <w:rFonts w:cs="Times New Roman"/>
          <w:szCs w:val="19"/>
        </w:rPr>
        <w:t xml:space="preserve">. Następujące płatności </w:t>
      </w:r>
      <w:r w:rsidRPr="00FC3692">
        <w:rPr>
          <w:rFonts w:cs="Times New Roman"/>
          <w:szCs w:val="19"/>
        </w:rPr>
        <w:t xml:space="preserve">dokonywane przez </w:t>
      </w:r>
      <w:r>
        <w:rPr>
          <w:rFonts w:cs="Times New Roman"/>
          <w:szCs w:val="19"/>
        </w:rPr>
        <w:t>spółkę zostały przeklasyfikowane z transakcji</w:t>
      </w:r>
      <w:r w:rsidRPr="00461DFA">
        <w:rPr>
          <w:rFonts w:cs="Times New Roman"/>
          <w:szCs w:val="19"/>
        </w:rPr>
        <w:t xml:space="preserve"> </w:t>
      </w:r>
      <w:r w:rsidRPr="00FC3692">
        <w:rPr>
          <w:rFonts w:cs="Times New Roman"/>
          <w:szCs w:val="19"/>
        </w:rPr>
        <w:t>transfer</w:t>
      </w:r>
      <w:r>
        <w:rPr>
          <w:rFonts w:cs="Times New Roman"/>
          <w:szCs w:val="19"/>
        </w:rPr>
        <w:t xml:space="preserve">y </w:t>
      </w:r>
      <w:r w:rsidRPr="00FC3692">
        <w:rPr>
          <w:rFonts w:cs="Times New Roman"/>
          <w:szCs w:val="19"/>
        </w:rPr>
        <w:t>kapitałow</w:t>
      </w:r>
      <w:r>
        <w:rPr>
          <w:rFonts w:cs="Times New Roman"/>
          <w:szCs w:val="19"/>
        </w:rPr>
        <w:t>e</w:t>
      </w:r>
      <w:r w:rsidRPr="00FC3692">
        <w:rPr>
          <w:rFonts w:cs="Times New Roman"/>
          <w:szCs w:val="19"/>
        </w:rPr>
        <w:t xml:space="preserve"> </w:t>
      </w:r>
      <w:r>
        <w:rPr>
          <w:rFonts w:cs="Times New Roman"/>
          <w:szCs w:val="19"/>
        </w:rPr>
        <w:t>do transakcji pozostałe dotacje do producentów:</w:t>
      </w:r>
      <w:r w:rsidRPr="00FC3692">
        <w:rPr>
          <w:rFonts w:cs="Times New Roman"/>
          <w:szCs w:val="19"/>
        </w:rPr>
        <w:t xml:space="preserve"> </w:t>
      </w:r>
    </w:p>
    <w:p w14:paraId="41E6F608" w14:textId="77777777" w:rsidR="00DF1790" w:rsidRPr="00C23976" w:rsidRDefault="00DF1790" w:rsidP="00AD6582">
      <w:pPr>
        <w:pStyle w:val="Akapitzlist"/>
        <w:numPr>
          <w:ilvl w:val="0"/>
          <w:numId w:val="30"/>
        </w:numPr>
        <w:spacing w:before="0" w:after="0" w:line="240" w:lineRule="auto"/>
        <w:rPr>
          <w:rFonts w:cs="Times New Roman"/>
          <w:szCs w:val="19"/>
        </w:rPr>
      </w:pPr>
      <w:r w:rsidRPr="008D3AAC">
        <w:rPr>
          <w:rFonts w:cs="Times New Roman"/>
          <w:szCs w:val="19"/>
        </w:rPr>
        <w:t>na pokrycie tzw. kosztów osieroconych generowanych w skutek przedterminowego rozwiązania umów długoterminowych,</w:t>
      </w:r>
    </w:p>
    <w:p w14:paraId="54795EE8" w14:textId="77777777" w:rsidR="00DF1790" w:rsidRPr="000E1E92" w:rsidRDefault="00DF1790" w:rsidP="00AD6582">
      <w:pPr>
        <w:pStyle w:val="Akapitzlist"/>
        <w:numPr>
          <w:ilvl w:val="0"/>
          <w:numId w:val="30"/>
        </w:numPr>
        <w:spacing w:before="0" w:after="0" w:line="240" w:lineRule="auto"/>
        <w:rPr>
          <w:rFonts w:cs="Times New Roman"/>
          <w:szCs w:val="19"/>
        </w:rPr>
      </w:pPr>
      <w:r w:rsidRPr="000E1E92">
        <w:rPr>
          <w:rFonts w:cs="Times New Roman"/>
          <w:szCs w:val="19"/>
        </w:rPr>
        <w:t>do energii elektrycznej wytworzonej, wprowadzonej do sieci i sprzedanej przez wytwórców z nowej lub znacząco zmodernizowanej wysokosprawnej kogeneracji,</w:t>
      </w:r>
    </w:p>
    <w:p w14:paraId="4F3AC77E" w14:textId="77777777" w:rsidR="00DF1790" w:rsidRPr="000E1E92" w:rsidRDefault="00DF1790" w:rsidP="00AD6582">
      <w:pPr>
        <w:pStyle w:val="Akapitzlist"/>
        <w:numPr>
          <w:ilvl w:val="0"/>
          <w:numId w:val="30"/>
        </w:numPr>
        <w:spacing w:before="0" w:after="0" w:line="240" w:lineRule="auto"/>
        <w:rPr>
          <w:rFonts w:cs="Times New Roman"/>
          <w:szCs w:val="19"/>
        </w:rPr>
      </w:pPr>
      <w:r w:rsidRPr="000E1E92">
        <w:rPr>
          <w:rFonts w:cs="Times New Roman"/>
          <w:szCs w:val="19"/>
        </w:rPr>
        <w:t>związane z rynkiem mocy,</w:t>
      </w:r>
    </w:p>
    <w:p w14:paraId="1D04051E" w14:textId="77777777" w:rsidR="00DF1790" w:rsidRPr="000E1E92" w:rsidRDefault="00DF1790" w:rsidP="00AD6582">
      <w:pPr>
        <w:pStyle w:val="Akapitzlist"/>
        <w:numPr>
          <w:ilvl w:val="0"/>
          <w:numId w:val="30"/>
        </w:numPr>
        <w:spacing w:before="0" w:after="0" w:line="240" w:lineRule="auto"/>
        <w:rPr>
          <w:rFonts w:cs="Times New Roman"/>
          <w:szCs w:val="19"/>
        </w:rPr>
      </w:pPr>
      <w:r w:rsidRPr="000E1E92">
        <w:rPr>
          <w:rFonts w:cs="Times New Roman"/>
          <w:szCs w:val="19"/>
        </w:rPr>
        <w:t xml:space="preserve">na pokrycie tzw. ujemnego salda dla wytwórców energii z OZE. </w:t>
      </w:r>
    </w:p>
    <w:p w14:paraId="60269103" w14:textId="06656D0B" w:rsidR="0067207F" w:rsidRPr="00FC3692" w:rsidRDefault="00DF1790" w:rsidP="00AD6582">
      <w:pPr>
        <w:tabs>
          <w:tab w:val="left" w:pos="709"/>
          <w:tab w:val="left" w:pos="3828"/>
        </w:tabs>
        <w:spacing w:after="80" w:line="23" w:lineRule="atLeast"/>
        <w:rPr>
          <w:rFonts w:eastAsia="Calibri" w:cs="Times New Roman"/>
          <w:szCs w:val="19"/>
        </w:rPr>
      </w:pPr>
      <w:r>
        <w:rPr>
          <w:rFonts w:cs="Times New Roman"/>
          <w:bCs/>
          <w:szCs w:val="19"/>
        </w:rPr>
        <w:t>Powyższa z</w:t>
      </w:r>
      <w:r w:rsidR="00B17C89">
        <w:rPr>
          <w:rFonts w:cs="Times New Roman"/>
          <w:bCs/>
          <w:szCs w:val="19"/>
        </w:rPr>
        <w:t xml:space="preserve">miana </w:t>
      </w:r>
      <w:r w:rsidRPr="00FC3692">
        <w:rPr>
          <w:rFonts w:cs="Times New Roman"/>
          <w:bCs/>
          <w:szCs w:val="19"/>
        </w:rPr>
        <w:t>nie wpłynęła na poziom PKB</w:t>
      </w:r>
      <w:r w:rsidR="0050001C" w:rsidRPr="00FC3692">
        <w:rPr>
          <w:rFonts w:eastAsia="Calibri" w:cs="Times New Roman"/>
          <w:szCs w:val="19"/>
        </w:rPr>
        <w:t>.</w:t>
      </w:r>
    </w:p>
    <w:p w14:paraId="2D89E82F" w14:textId="77777777" w:rsidR="00DF1790" w:rsidRPr="00FC3692" w:rsidRDefault="00DF1790" w:rsidP="00AD6582">
      <w:pPr>
        <w:tabs>
          <w:tab w:val="left" w:pos="709"/>
          <w:tab w:val="left" w:pos="3828"/>
        </w:tabs>
        <w:spacing w:after="80" w:line="23" w:lineRule="atLeast"/>
        <w:rPr>
          <w:rFonts w:eastAsia="Calibri" w:cs="Times New Roman"/>
          <w:szCs w:val="19"/>
        </w:rPr>
      </w:pPr>
    </w:p>
    <w:p w14:paraId="2D899018" w14:textId="5CD9D6FD" w:rsidR="00F535A7" w:rsidRPr="008B6EB7" w:rsidRDefault="00F535A7" w:rsidP="00AD6582">
      <w:pPr>
        <w:rPr>
          <w:b/>
          <w:color w:val="001D77"/>
        </w:rPr>
      </w:pPr>
      <w:r w:rsidRPr="008B6EB7">
        <w:rPr>
          <w:b/>
          <w:color w:val="001D77"/>
        </w:rPr>
        <w:t>Wpływ rewizji 202</w:t>
      </w:r>
      <w:r w:rsidR="00FE1146">
        <w:rPr>
          <w:b/>
          <w:color w:val="001D77"/>
        </w:rPr>
        <w:t>4</w:t>
      </w:r>
      <w:r w:rsidRPr="008B6EB7">
        <w:rPr>
          <w:b/>
          <w:color w:val="001D77"/>
        </w:rPr>
        <w:t xml:space="preserve"> na PKB i DNB</w:t>
      </w:r>
    </w:p>
    <w:p w14:paraId="1169AA5C" w14:textId="65E67A09" w:rsidR="00F535A7" w:rsidRDefault="00F535A7" w:rsidP="00FF341C">
      <w:pPr>
        <w:spacing w:before="0" w:after="0" w:line="276" w:lineRule="auto"/>
        <w:rPr>
          <w:szCs w:val="19"/>
        </w:rPr>
      </w:pPr>
      <w:r w:rsidRPr="00E14EC4">
        <w:rPr>
          <w:szCs w:val="19"/>
        </w:rPr>
        <w:t xml:space="preserve">Wpływ wprowadzonych zmian na poziom absolutny produktu krajowego brutto w latach </w:t>
      </w:r>
      <w:r w:rsidR="00AE56F7">
        <w:rPr>
          <w:szCs w:val="19"/>
        </w:rPr>
        <w:t>1995</w:t>
      </w:r>
      <w:r w:rsidRPr="00E14EC4">
        <w:rPr>
          <w:szCs w:val="19"/>
        </w:rPr>
        <w:t>–</w:t>
      </w:r>
      <w:r w:rsidRPr="00750C58">
        <w:rPr>
          <w:szCs w:val="19"/>
        </w:rPr>
        <w:t>202</w:t>
      </w:r>
      <w:r w:rsidR="00AE56F7" w:rsidRPr="00750C58">
        <w:rPr>
          <w:szCs w:val="19"/>
        </w:rPr>
        <w:t>2</w:t>
      </w:r>
      <w:r w:rsidR="008B6EB7" w:rsidRPr="003F0D2B">
        <w:rPr>
          <w:szCs w:val="19"/>
        </w:rPr>
        <w:t xml:space="preserve"> </w:t>
      </w:r>
      <w:r w:rsidRPr="0093280E">
        <w:rPr>
          <w:szCs w:val="19"/>
        </w:rPr>
        <w:t>wahał się od</w:t>
      </w:r>
      <w:r w:rsidR="00622E2A" w:rsidRPr="0093280E">
        <w:rPr>
          <w:szCs w:val="19"/>
        </w:rPr>
        <w:t xml:space="preserve"> </w:t>
      </w:r>
      <w:r w:rsidR="0043532A" w:rsidRPr="0093280E">
        <w:rPr>
          <w:szCs w:val="19"/>
        </w:rPr>
        <w:t>0</w:t>
      </w:r>
      <w:r w:rsidRPr="0093280E">
        <w:rPr>
          <w:szCs w:val="19"/>
        </w:rPr>
        <w:t>,</w:t>
      </w:r>
      <w:r w:rsidR="0043532A" w:rsidRPr="0093280E">
        <w:rPr>
          <w:szCs w:val="19"/>
        </w:rPr>
        <w:t>16</w:t>
      </w:r>
      <w:r w:rsidRPr="0093280E">
        <w:rPr>
          <w:szCs w:val="19"/>
        </w:rPr>
        <w:t>% w 20</w:t>
      </w:r>
      <w:r w:rsidR="0043532A" w:rsidRPr="0093280E">
        <w:rPr>
          <w:szCs w:val="19"/>
        </w:rPr>
        <w:t>07</w:t>
      </w:r>
      <w:r w:rsidRPr="0093280E">
        <w:rPr>
          <w:szCs w:val="19"/>
        </w:rPr>
        <w:t xml:space="preserve"> r. do </w:t>
      </w:r>
      <w:r w:rsidR="0043532A" w:rsidRPr="0093280E">
        <w:rPr>
          <w:szCs w:val="19"/>
        </w:rPr>
        <w:t>1</w:t>
      </w:r>
      <w:r w:rsidRPr="0093280E">
        <w:rPr>
          <w:szCs w:val="19"/>
        </w:rPr>
        <w:t>,</w:t>
      </w:r>
      <w:r w:rsidR="0043532A" w:rsidRPr="0093280E">
        <w:rPr>
          <w:szCs w:val="19"/>
        </w:rPr>
        <w:t>15</w:t>
      </w:r>
      <w:r w:rsidRPr="0093280E">
        <w:rPr>
          <w:szCs w:val="19"/>
        </w:rPr>
        <w:t>% w 20</w:t>
      </w:r>
      <w:r w:rsidR="0043532A" w:rsidRPr="0093280E">
        <w:rPr>
          <w:szCs w:val="19"/>
        </w:rPr>
        <w:t>21</w:t>
      </w:r>
      <w:r w:rsidRPr="0093280E">
        <w:rPr>
          <w:szCs w:val="19"/>
        </w:rPr>
        <w:t xml:space="preserve"> r. Z</w:t>
      </w:r>
      <w:r w:rsidR="0043532A" w:rsidRPr="0093280E">
        <w:rPr>
          <w:szCs w:val="19"/>
        </w:rPr>
        <w:t>większenie</w:t>
      </w:r>
      <w:r w:rsidRPr="0093280E">
        <w:rPr>
          <w:szCs w:val="19"/>
        </w:rPr>
        <w:t xml:space="preserve"> PKB wyrażonego w cenach bieżących zanotowano we wszystkich latach objętych rewizją. Zmian</w:t>
      </w:r>
      <w:r w:rsidR="001648E8">
        <w:rPr>
          <w:szCs w:val="19"/>
        </w:rPr>
        <w:t>y</w:t>
      </w:r>
      <w:r w:rsidRPr="0093280E">
        <w:rPr>
          <w:szCs w:val="19"/>
        </w:rPr>
        <w:t xml:space="preserve">, które w największym stopniu przyczyniły się do </w:t>
      </w:r>
      <w:r w:rsidR="001648E8">
        <w:rPr>
          <w:szCs w:val="19"/>
        </w:rPr>
        <w:t>wzrostu</w:t>
      </w:r>
      <w:r w:rsidR="0043532A" w:rsidRPr="0093280E">
        <w:rPr>
          <w:szCs w:val="19"/>
        </w:rPr>
        <w:t xml:space="preserve"> </w:t>
      </w:r>
      <w:r w:rsidRPr="0093280E">
        <w:rPr>
          <w:szCs w:val="19"/>
        </w:rPr>
        <w:t xml:space="preserve">PKB </w:t>
      </w:r>
      <w:r w:rsidR="001648E8">
        <w:rPr>
          <w:szCs w:val="19"/>
        </w:rPr>
        <w:t>dotyczyły</w:t>
      </w:r>
      <w:r w:rsidRPr="0093280E">
        <w:rPr>
          <w:szCs w:val="19"/>
        </w:rPr>
        <w:t xml:space="preserve">: </w:t>
      </w:r>
      <w:r w:rsidR="0043532A" w:rsidRPr="0093280E">
        <w:rPr>
          <w:szCs w:val="19"/>
        </w:rPr>
        <w:t>usług mieszkaniowych</w:t>
      </w:r>
      <w:r w:rsidR="003F0D2B">
        <w:rPr>
          <w:szCs w:val="19"/>
        </w:rPr>
        <w:t xml:space="preserve"> </w:t>
      </w:r>
      <w:r w:rsidR="003F0D2B" w:rsidRPr="00DB56B9">
        <w:rPr>
          <w:szCs w:val="19"/>
        </w:rPr>
        <w:t>w sektorze gospodarstw domowych</w:t>
      </w:r>
      <w:r w:rsidR="003F0D2B">
        <w:rPr>
          <w:szCs w:val="19"/>
        </w:rPr>
        <w:t xml:space="preserve">, </w:t>
      </w:r>
      <w:r w:rsidR="0043532A" w:rsidRPr="001648E8">
        <w:rPr>
          <w:szCs w:val="19"/>
        </w:rPr>
        <w:t>produkcj</w:t>
      </w:r>
      <w:r w:rsidR="005C5C66">
        <w:rPr>
          <w:szCs w:val="19"/>
        </w:rPr>
        <w:t>i</w:t>
      </w:r>
      <w:r w:rsidR="0043532A" w:rsidRPr="001648E8">
        <w:rPr>
          <w:szCs w:val="19"/>
        </w:rPr>
        <w:t xml:space="preserve"> nieobserwowan</w:t>
      </w:r>
      <w:r w:rsidR="005C5C66">
        <w:rPr>
          <w:szCs w:val="19"/>
        </w:rPr>
        <w:t>ej</w:t>
      </w:r>
      <w:r w:rsidR="0043532A" w:rsidRPr="001648E8">
        <w:rPr>
          <w:szCs w:val="19"/>
        </w:rPr>
        <w:t xml:space="preserve"> oraz </w:t>
      </w:r>
      <w:r w:rsidR="005C5C66">
        <w:rPr>
          <w:szCs w:val="19"/>
        </w:rPr>
        <w:t>zmian</w:t>
      </w:r>
      <w:r w:rsidR="003F0D2B" w:rsidRPr="001648E8">
        <w:rPr>
          <w:szCs w:val="19"/>
        </w:rPr>
        <w:t xml:space="preserve"> w spożyciu indywidualnym gospodarstw domowych</w:t>
      </w:r>
      <w:r w:rsidR="003F0D2B">
        <w:rPr>
          <w:szCs w:val="19"/>
        </w:rPr>
        <w:t xml:space="preserve">. </w:t>
      </w:r>
      <w:r w:rsidRPr="001648E8">
        <w:rPr>
          <w:szCs w:val="19"/>
        </w:rPr>
        <w:t xml:space="preserve">Natomiast na </w:t>
      </w:r>
      <w:r w:rsidR="003F0D2B">
        <w:rPr>
          <w:szCs w:val="19"/>
        </w:rPr>
        <w:t>obniżenie</w:t>
      </w:r>
      <w:r w:rsidR="003F0D2B" w:rsidRPr="001648E8">
        <w:rPr>
          <w:szCs w:val="19"/>
        </w:rPr>
        <w:t xml:space="preserve"> </w:t>
      </w:r>
      <w:r w:rsidRPr="001648E8">
        <w:rPr>
          <w:szCs w:val="19"/>
        </w:rPr>
        <w:t xml:space="preserve">PKB wpłynęły </w:t>
      </w:r>
      <w:r w:rsidR="001648E8">
        <w:rPr>
          <w:szCs w:val="19"/>
        </w:rPr>
        <w:t xml:space="preserve">głównie </w:t>
      </w:r>
      <w:r w:rsidRPr="001648E8">
        <w:rPr>
          <w:szCs w:val="19"/>
        </w:rPr>
        <w:t>zmian</w:t>
      </w:r>
      <w:r w:rsidR="005C5C66">
        <w:rPr>
          <w:szCs w:val="19"/>
        </w:rPr>
        <w:t xml:space="preserve">y w statystyce </w:t>
      </w:r>
      <w:r w:rsidR="003F0D2B" w:rsidRPr="001648E8">
        <w:rPr>
          <w:szCs w:val="19"/>
        </w:rPr>
        <w:t>sektora przedsiębiorstw niefinansowych</w:t>
      </w:r>
      <w:r w:rsidR="001648E8">
        <w:rPr>
          <w:szCs w:val="19"/>
        </w:rPr>
        <w:t xml:space="preserve"> i</w:t>
      </w:r>
      <w:r w:rsidR="003F0D2B">
        <w:rPr>
          <w:szCs w:val="19"/>
        </w:rPr>
        <w:t xml:space="preserve"> zmiana w</w:t>
      </w:r>
      <w:r w:rsidRPr="001648E8">
        <w:rPr>
          <w:szCs w:val="19"/>
        </w:rPr>
        <w:t>artości usług finansowych</w:t>
      </w:r>
      <w:r w:rsidR="003F0D2B">
        <w:rPr>
          <w:szCs w:val="19"/>
        </w:rPr>
        <w:t xml:space="preserve"> i ubezpieczeniowych</w:t>
      </w:r>
      <w:r w:rsidRPr="001648E8">
        <w:rPr>
          <w:szCs w:val="19"/>
        </w:rPr>
        <w:t xml:space="preserve">. </w:t>
      </w:r>
    </w:p>
    <w:p w14:paraId="15F1B3CE" w14:textId="77777777" w:rsidR="00B17C89" w:rsidRDefault="00B17C89" w:rsidP="00FF341C">
      <w:pPr>
        <w:spacing w:before="0" w:after="0" w:line="276" w:lineRule="auto"/>
        <w:ind w:left="34"/>
        <w:jc w:val="both"/>
        <w:rPr>
          <w:szCs w:val="19"/>
        </w:rPr>
      </w:pPr>
    </w:p>
    <w:p w14:paraId="28B95532" w14:textId="77777777" w:rsidR="00AD6582" w:rsidRPr="00DF4F97" w:rsidRDefault="00AD6582" w:rsidP="00FF341C">
      <w:pPr>
        <w:pStyle w:val="Default"/>
        <w:spacing w:line="276" w:lineRule="auto"/>
        <w:rPr>
          <w:rFonts w:ascii="Fira Sans" w:hAnsi="Fira Sans" w:cstheme="minorHAnsi"/>
          <w:sz w:val="16"/>
          <w:szCs w:val="16"/>
          <w:lang w:val="pl-PL"/>
        </w:rPr>
      </w:pPr>
      <w:r w:rsidRPr="001648E8">
        <w:rPr>
          <w:rFonts w:ascii="Fira Sans" w:hAnsi="Fira Sans" w:cstheme="minorBidi"/>
          <w:color w:val="auto"/>
          <w:sz w:val="19"/>
          <w:szCs w:val="19"/>
          <w:lang w:val="pl-PL"/>
        </w:rPr>
        <w:t>Zmiany w dynamice realn</w:t>
      </w:r>
      <w:r>
        <w:rPr>
          <w:rFonts w:ascii="Fira Sans" w:hAnsi="Fira Sans" w:cstheme="minorBidi"/>
          <w:color w:val="auto"/>
          <w:sz w:val="19"/>
          <w:szCs w:val="19"/>
          <w:lang w:val="pl-PL"/>
        </w:rPr>
        <w:t>ego</w:t>
      </w:r>
      <w:r w:rsidRPr="001648E8">
        <w:rPr>
          <w:rFonts w:ascii="Fira Sans" w:hAnsi="Fira Sans" w:cstheme="minorBidi"/>
          <w:color w:val="auto"/>
          <w:sz w:val="19"/>
          <w:szCs w:val="19"/>
          <w:lang w:val="pl-PL"/>
        </w:rPr>
        <w:t xml:space="preserve"> PKB wahały się od -0,3 p. proc. do +0,</w:t>
      </w:r>
      <w:r>
        <w:rPr>
          <w:rFonts w:ascii="Fira Sans" w:hAnsi="Fira Sans" w:cstheme="minorBidi"/>
          <w:color w:val="auto"/>
          <w:sz w:val="19"/>
          <w:szCs w:val="19"/>
          <w:lang w:val="pl-PL"/>
        </w:rPr>
        <w:t>3</w:t>
      </w:r>
      <w:r w:rsidRPr="001648E8">
        <w:rPr>
          <w:rFonts w:ascii="Fira Sans" w:hAnsi="Fira Sans" w:cstheme="minorBidi"/>
          <w:color w:val="auto"/>
          <w:sz w:val="19"/>
          <w:szCs w:val="19"/>
          <w:lang w:val="pl-PL"/>
        </w:rPr>
        <w:t xml:space="preserve"> p. proc. Największy spadek dynamiki zanotowano w 20</w:t>
      </w:r>
      <w:r>
        <w:rPr>
          <w:rFonts w:ascii="Fira Sans" w:hAnsi="Fira Sans" w:cstheme="minorBidi"/>
          <w:color w:val="auto"/>
          <w:sz w:val="19"/>
          <w:szCs w:val="19"/>
          <w:lang w:val="pl-PL"/>
        </w:rPr>
        <w:t xml:space="preserve">07 r. oraz 2022 </w:t>
      </w:r>
      <w:r w:rsidRPr="001648E8">
        <w:rPr>
          <w:rFonts w:ascii="Fira Sans" w:hAnsi="Fira Sans" w:cstheme="minorBidi"/>
          <w:color w:val="auto"/>
          <w:sz w:val="19"/>
          <w:szCs w:val="19"/>
          <w:lang w:val="pl-PL"/>
        </w:rPr>
        <w:t xml:space="preserve">r., natomiast największy wzrost w </w:t>
      </w:r>
      <w:r>
        <w:rPr>
          <w:rFonts w:ascii="Fira Sans" w:hAnsi="Fira Sans" w:cstheme="minorBidi"/>
          <w:color w:val="auto"/>
          <w:sz w:val="19"/>
          <w:szCs w:val="19"/>
          <w:lang w:val="pl-PL"/>
        </w:rPr>
        <w:t xml:space="preserve">2011 r. oraz </w:t>
      </w:r>
      <w:r w:rsidRPr="001648E8">
        <w:rPr>
          <w:rFonts w:ascii="Fira Sans" w:hAnsi="Fira Sans" w:cstheme="minorBidi"/>
          <w:color w:val="auto"/>
          <w:sz w:val="19"/>
          <w:szCs w:val="19"/>
          <w:lang w:val="pl-PL"/>
        </w:rPr>
        <w:t>2018 r.</w:t>
      </w:r>
      <w:r w:rsidRPr="00DF4F97">
        <w:rPr>
          <w:rFonts w:ascii="Fira Sans" w:hAnsi="Fira Sans" w:cstheme="minorHAnsi"/>
          <w:sz w:val="16"/>
          <w:szCs w:val="16"/>
          <w:lang w:val="pl-PL"/>
        </w:rPr>
        <w:t xml:space="preserve"> </w:t>
      </w:r>
    </w:p>
    <w:p w14:paraId="69061BC7" w14:textId="77777777" w:rsidR="00AD6582" w:rsidRDefault="00AD6582" w:rsidP="00AD6582">
      <w:pPr>
        <w:spacing w:after="0"/>
        <w:rPr>
          <w:rFonts w:ascii="Fira Sans SemiBold" w:hAnsi="Fira Sans SemiBold"/>
          <w:szCs w:val="19"/>
        </w:rPr>
      </w:pPr>
    </w:p>
    <w:p w14:paraId="748BA9CB" w14:textId="77777777" w:rsidR="00B17C89" w:rsidRDefault="00B17C89" w:rsidP="0093280E">
      <w:pPr>
        <w:spacing w:before="0" w:after="0" w:line="240" w:lineRule="auto"/>
        <w:ind w:left="34"/>
        <w:jc w:val="both"/>
        <w:rPr>
          <w:szCs w:val="19"/>
        </w:rPr>
      </w:pPr>
    </w:p>
    <w:p w14:paraId="2CFDC749" w14:textId="77777777" w:rsidR="00B17C89" w:rsidRDefault="00B17C89" w:rsidP="0093280E">
      <w:pPr>
        <w:spacing w:before="0" w:after="0" w:line="240" w:lineRule="auto"/>
        <w:ind w:left="34"/>
        <w:jc w:val="both"/>
        <w:rPr>
          <w:szCs w:val="19"/>
        </w:rPr>
      </w:pPr>
    </w:p>
    <w:p w14:paraId="1ED2FCC9" w14:textId="77777777" w:rsidR="00B17C89" w:rsidRDefault="00B17C89" w:rsidP="0093280E">
      <w:pPr>
        <w:spacing w:before="0" w:after="0" w:line="240" w:lineRule="auto"/>
        <w:ind w:left="34"/>
        <w:jc w:val="both"/>
        <w:rPr>
          <w:szCs w:val="19"/>
        </w:rPr>
      </w:pPr>
    </w:p>
    <w:p w14:paraId="1F386684" w14:textId="77777777" w:rsidR="00B17C89" w:rsidRDefault="00B17C89" w:rsidP="0093280E">
      <w:pPr>
        <w:spacing w:before="0" w:after="0" w:line="240" w:lineRule="auto"/>
        <w:ind w:left="34"/>
        <w:jc w:val="both"/>
        <w:rPr>
          <w:szCs w:val="19"/>
        </w:rPr>
      </w:pPr>
    </w:p>
    <w:p w14:paraId="12470E54" w14:textId="3BF944AF" w:rsidR="00597BAA" w:rsidRPr="001648E8" w:rsidRDefault="00F535A7" w:rsidP="000E1E92">
      <w:pPr>
        <w:spacing w:after="0"/>
        <w:rPr>
          <w:rFonts w:ascii="Fira Sans SemiBold" w:hAnsi="Fira Sans SemiBold"/>
          <w:szCs w:val="19"/>
          <w:lang w:val="en-US"/>
        </w:rPr>
      </w:pPr>
      <w:r w:rsidRPr="00C85BD8">
        <w:rPr>
          <w:b/>
          <w:szCs w:val="19"/>
        </w:rPr>
        <w:lastRenderedPageBreak/>
        <w:t>Tablica 1. Wpływ rewizji</w:t>
      </w:r>
      <w:r w:rsidR="00FF39C2">
        <w:rPr>
          <w:b/>
          <w:szCs w:val="19"/>
        </w:rPr>
        <w:t xml:space="preserve"> benchmarkingowej</w:t>
      </w:r>
      <w:r w:rsidRPr="00C85BD8">
        <w:rPr>
          <w:b/>
          <w:szCs w:val="19"/>
        </w:rPr>
        <w:t xml:space="preserve"> na poziom </w:t>
      </w:r>
      <w:r w:rsidR="000A2829">
        <w:rPr>
          <w:b/>
          <w:szCs w:val="19"/>
        </w:rPr>
        <w:t>nominalnego</w:t>
      </w:r>
      <w:r w:rsidR="000A2829" w:rsidRPr="00C85BD8">
        <w:rPr>
          <w:b/>
          <w:szCs w:val="19"/>
        </w:rPr>
        <w:t xml:space="preserve"> </w:t>
      </w:r>
      <w:r w:rsidRPr="00C85BD8">
        <w:rPr>
          <w:b/>
          <w:szCs w:val="19"/>
        </w:rPr>
        <w:t>PKB</w:t>
      </w:r>
      <w:r w:rsidR="0041352D">
        <w:rPr>
          <w:b/>
          <w:szCs w:val="19"/>
        </w:rPr>
        <w:t xml:space="preserve"> oraz dynamikę</w:t>
      </w:r>
      <w:r w:rsidR="00581BE1">
        <w:rPr>
          <w:b/>
          <w:szCs w:val="19"/>
        </w:rPr>
        <w:br/>
      </w:r>
      <w:r w:rsidR="0041352D">
        <w:rPr>
          <w:b/>
          <w:szCs w:val="19"/>
        </w:rPr>
        <w:t xml:space="preserve"> wolumenu</w:t>
      </w:r>
      <w:r w:rsidR="00EB1E05">
        <w:rPr>
          <w:b/>
          <w:szCs w:val="19"/>
        </w:rPr>
        <w:br/>
      </w:r>
      <w:proofErr w:type="spellStart"/>
      <w:r w:rsidRPr="001648E8">
        <w:rPr>
          <w:b/>
          <w:color w:val="595959" w:themeColor="text1" w:themeTint="A6"/>
          <w:szCs w:val="19"/>
        </w:rPr>
        <w:t>Table</w:t>
      </w:r>
      <w:proofErr w:type="spellEnd"/>
      <w:r w:rsidRPr="001648E8">
        <w:rPr>
          <w:b/>
          <w:color w:val="595959" w:themeColor="text1" w:themeTint="A6"/>
          <w:szCs w:val="19"/>
        </w:rPr>
        <w:t xml:space="preserve"> 1. </w:t>
      </w:r>
      <w:r w:rsidRPr="00C85BD8">
        <w:rPr>
          <w:b/>
          <w:color w:val="595959" w:themeColor="text1" w:themeTint="A6"/>
          <w:szCs w:val="19"/>
          <w:lang w:val="en-US"/>
        </w:rPr>
        <w:t xml:space="preserve">The impact of </w:t>
      </w:r>
      <w:r w:rsidR="00FF39C2">
        <w:rPr>
          <w:b/>
          <w:color w:val="595959" w:themeColor="text1" w:themeTint="A6"/>
          <w:szCs w:val="19"/>
          <w:lang w:val="en-US"/>
        </w:rPr>
        <w:t xml:space="preserve">benchmark </w:t>
      </w:r>
      <w:r w:rsidRPr="00C85BD8">
        <w:rPr>
          <w:b/>
          <w:color w:val="595959" w:themeColor="text1" w:themeTint="A6"/>
          <w:szCs w:val="19"/>
          <w:lang w:val="en-US"/>
        </w:rPr>
        <w:t xml:space="preserve">revision on the </w:t>
      </w:r>
      <w:r w:rsidR="000A2829" w:rsidRPr="00C85BD8">
        <w:rPr>
          <w:b/>
          <w:color w:val="595959" w:themeColor="text1" w:themeTint="A6"/>
          <w:szCs w:val="19"/>
          <w:lang w:val="en-US"/>
        </w:rPr>
        <w:t xml:space="preserve">level of </w:t>
      </w:r>
      <w:r w:rsidR="000A2829">
        <w:rPr>
          <w:b/>
          <w:color w:val="595959" w:themeColor="text1" w:themeTint="A6"/>
          <w:szCs w:val="19"/>
          <w:lang w:val="en-US"/>
        </w:rPr>
        <w:t>nominal</w:t>
      </w:r>
      <w:r w:rsidR="000A2829" w:rsidRPr="00C85BD8">
        <w:rPr>
          <w:b/>
          <w:color w:val="595959" w:themeColor="text1" w:themeTint="A6"/>
          <w:szCs w:val="19"/>
          <w:lang w:val="en-US"/>
        </w:rPr>
        <w:t xml:space="preserve"> </w:t>
      </w:r>
      <w:r w:rsidRPr="00C85BD8">
        <w:rPr>
          <w:b/>
          <w:color w:val="595959" w:themeColor="text1" w:themeTint="A6"/>
          <w:szCs w:val="19"/>
          <w:lang w:val="en-US"/>
        </w:rPr>
        <w:t>GDP</w:t>
      </w:r>
      <w:r w:rsidR="0041352D">
        <w:rPr>
          <w:b/>
          <w:color w:val="595959" w:themeColor="text1" w:themeTint="A6"/>
          <w:szCs w:val="19"/>
          <w:lang w:val="en-US"/>
        </w:rPr>
        <w:t xml:space="preserve"> and real growth</w:t>
      </w:r>
      <w:r w:rsidR="0060083F">
        <w:rPr>
          <w:b/>
          <w:color w:val="595959" w:themeColor="text1" w:themeTint="A6"/>
          <w:szCs w:val="19"/>
          <w:lang w:val="en-US"/>
        </w:rPr>
        <w:br/>
      </w:r>
    </w:p>
    <w:tbl>
      <w:tblPr>
        <w:tblStyle w:val="Tabela-Siatka2"/>
        <w:tblpPr w:leftFromText="141" w:rightFromText="141" w:vertAnchor="text" w:horzAnchor="margin" w:tblpY="13"/>
        <w:tblW w:w="8080" w:type="dxa"/>
        <w:tblLayout w:type="fixed"/>
        <w:tblLook w:val="04A0" w:firstRow="1" w:lastRow="0" w:firstColumn="1" w:lastColumn="0" w:noHBand="0" w:noVBand="1"/>
      </w:tblPr>
      <w:tblGrid>
        <w:gridCol w:w="2127"/>
        <w:gridCol w:w="850"/>
        <w:gridCol w:w="850"/>
        <w:gridCol w:w="851"/>
        <w:gridCol w:w="850"/>
        <w:gridCol w:w="851"/>
        <w:gridCol w:w="850"/>
        <w:gridCol w:w="851"/>
      </w:tblGrid>
      <w:tr w:rsidR="00AC769D" w:rsidRPr="00597BAA" w14:paraId="5E67673A" w14:textId="77777777" w:rsidTr="00694BDB">
        <w:trPr>
          <w:trHeight w:val="284"/>
        </w:trPr>
        <w:tc>
          <w:tcPr>
            <w:tcW w:w="2127" w:type="dxa"/>
            <w:tcBorders>
              <w:top w:val="single" w:sz="4" w:space="0" w:color="auto"/>
              <w:left w:val="nil"/>
              <w:bottom w:val="single" w:sz="4" w:space="0" w:color="auto"/>
              <w:right w:val="single" w:sz="4" w:space="0" w:color="auto"/>
            </w:tcBorders>
            <w:vAlign w:val="center"/>
          </w:tcPr>
          <w:p w14:paraId="0A5C5872" w14:textId="77777777" w:rsidR="00AC769D" w:rsidRPr="00597BAA" w:rsidRDefault="00AC769D" w:rsidP="00AC769D">
            <w:pPr>
              <w:spacing w:before="0" w:after="0" w:line="240" w:lineRule="auto"/>
              <w:jc w:val="center"/>
              <w:rPr>
                <w:rFonts w:eastAsia="Calibri" w:cs="Times New Roman"/>
                <w:sz w:val="16"/>
                <w:szCs w:val="16"/>
              </w:rPr>
            </w:pPr>
            <w:r w:rsidRPr="00597BAA">
              <w:rPr>
                <w:rFonts w:eastAsia="Calibri" w:cs="Calibri"/>
                <w:b/>
                <w:bCs/>
                <w:color w:val="000000"/>
                <w:sz w:val="16"/>
                <w:szCs w:val="16"/>
              </w:rPr>
              <w:t>Wyszczególnienie</w:t>
            </w:r>
            <w:r w:rsidRPr="00597BAA">
              <w:rPr>
                <w:rFonts w:eastAsia="Calibri" w:cs="Calibri"/>
                <w:b/>
                <w:bCs/>
                <w:color w:val="000000"/>
                <w:sz w:val="16"/>
                <w:szCs w:val="16"/>
              </w:rPr>
              <w:br/>
            </w:r>
            <w:r w:rsidRPr="00597BAA">
              <w:rPr>
                <w:rFonts w:eastAsia="Calibri" w:cs="Calibri"/>
                <w:b/>
                <w:bCs/>
                <w:color w:val="595959"/>
                <w:sz w:val="16"/>
                <w:szCs w:val="16"/>
              </w:rPr>
              <w:t>Specification</w:t>
            </w:r>
          </w:p>
        </w:tc>
        <w:tc>
          <w:tcPr>
            <w:tcW w:w="850" w:type="dxa"/>
            <w:tcBorders>
              <w:top w:val="single" w:sz="4" w:space="0" w:color="auto"/>
              <w:left w:val="single" w:sz="4" w:space="0" w:color="auto"/>
              <w:bottom w:val="single" w:sz="4" w:space="0" w:color="auto"/>
              <w:right w:val="single" w:sz="4" w:space="0" w:color="auto"/>
            </w:tcBorders>
            <w:vAlign w:val="center"/>
          </w:tcPr>
          <w:p w14:paraId="13B9BDBF" w14:textId="77777777" w:rsidR="00AC769D" w:rsidRPr="00597BAA" w:rsidRDefault="00AC769D" w:rsidP="00AC769D">
            <w:pPr>
              <w:spacing w:before="0" w:after="0" w:line="240" w:lineRule="auto"/>
              <w:jc w:val="center"/>
              <w:rPr>
                <w:rFonts w:eastAsia="Calibri" w:cs="Calibri"/>
                <w:b/>
                <w:bCs/>
                <w:color w:val="000000"/>
                <w:sz w:val="16"/>
                <w:szCs w:val="16"/>
              </w:rPr>
            </w:pPr>
            <w:r>
              <w:rPr>
                <w:rFonts w:eastAsia="Calibri" w:cs="Calibri"/>
                <w:b/>
                <w:bCs/>
                <w:color w:val="000000"/>
                <w:sz w:val="16"/>
                <w:szCs w:val="16"/>
              </w:rPr>
              <w:t>1995</w:t>
            </w:r>
          </w:p>
        </w:tc>
        <w:tc>
          <w:tcPr>
            <w:tcW w:w="850" w:type="dxa"/>
            <w:tcBorders>
              <w:top w:val="single" w:sz="4" w:space="0" w:color="auto"/>
              <w:left w:val="single" w:sz="4" w:space="0" w:color="auto"/>
              <w:bottom w:val="single" w:sz="4" w:space="0" w:color="auto"/>
              <w:right w:val="single" w:sz="4" w:space="0" w:color="auto"/>
            </w:tcBorders>
            <w:vAlign w:val="center"/>
          </w:tcPr>
          <w:p w14:paraId="57B101EE" w14:textId="77777777" w:rsidR="00AC769D" w:rsidRPr="00597BAA" w:rsidRDefault="00AC769D" w:rsidP="00AC769D">
            <w:pPr>
              <w:spacing w:before="0" w:after="0" w:line="240" w:lineRule="auto"/>
              <w:jc w:val="center"/>
              <w:rPr>
                <w:rFonts w:eastAsia="Calibri" w:cs="Times New Roman"/>
                <w:sz w:val="16"/>
                <w:szCs w:val="16"/>
              </w:rPr>
            </w:pPr>
            <w:r w:rsidRPr="00597BAA">
              <w:rPr>
                <w:rFonts w:eastAsia="Calibri" w:cs="Calibri"/>
                <w:b/>
                <w:bCs/>
                <w:color w:val="000000"/>
                <w:sz w:val="16"/>
                <w:szCs w:val="16"/>
              </w:rPr>
              <w:t>200</w:t>
            </w:r>
            <w:r>
              <w:rPr>
                <w:rFonts w:eastAsia="Calibri" w:cs="Calibri"/>
                <w:b/>
                <w:bCs/>
                <w:color w:val="000000"/>
                <w:sz w:val="16"/>
                <w:szCs w:val="16"/>
              </w:rPr>
              <w:t>0</w:t>
            </w:r>
          </w:p>
        </w:tc>
        <w:tc>
          <w:tcPr>
            <w:tcW w:w="851" w:type="dxa"/>
            <w:tcBorders>
              <w:top w:val="single" w:sz="4" w:space="0" w:color="auto"/>
              <w:left w:val="single" w:sz="4" w:space="0" w:color="auto"/>
              <w:bottom w:val="single" w:sz="4" w:space="0" w:color="auto"/>
              <w:right w:val="single" w:sz="4" w:space="0" w:color="auto"/>
            </w:tcBorders>
            <w:vAlign w:val="center"/>
          </w:tcPr>
          <w:p w14:paraId="3CA3F47B" w14:textId="77777777" w:rsidR="00AC769D" w:rsidRPr="00597BAA" w:rsidRDefault="00AC769D" w:rsidP="00AC769D">
            <w:pPr>
              <w:spacing w:before="0" w:after="0" w:line="240" w:lineRule="auto"/>
              <w:jc w:val="center"/>
              <w:rPr>
                <w:rFonts w:eastAsia="Calibri" w:cs="Times New Roman"/>
                <w:sz w:val="16"/>
                <w:szCs w:val="16"/>
              </w:rPr>
            </w:pPr>
            <w:r w:rsidRPr="00597BAA">
              <w:rPr>
                <w:rFonts w:eastAsia="Calibri" w:cs="Calibri"/>
                <w:b/>
                <w:bCs/>
                <w:color w:val="000000"/>
                <w:sz w:val="16"/>
                <w:szCs w:val="16"/>
              </w:rPr>
              <w:t>2005</w:t>
            </w:r>
          </w:p>
        </w:tc>
        <w:tc>
          <w:tcPr>
            <w:tcW w:w="850" w:type="dxa"/>
            <w:tcBorders>
              <w:top w:val="single" w:sz="4" w:space="0" w:color="auto"/>
              <w:left w:val="single" w:sz="4" w:space="0" w:color="auto"/>
              <w:bottom w:val="single" w:sz="4" w:space="0" w:color="auto"/>
              <w:right w:val="single" w:sz="4" w:space="0" w:color="auto"/>
            </w:tcBorders>
            <w:vAlign w:val="center"/>
          </w:tcPr>
          <w:p w14:paraId="78E6F789" w14:textId="77777777" w:rsidR="00AC769D" w:rsidRPr="00597BAA" w:rsidRDefault="00AC769D" w:rsidP="00AC769D">
            <w:pPr>
              <w:spacing w:before="0" w:after="0" w:line="240" w:lineRule="auto"/>
              <w:jc w:val="center"/>
              <w:rPr>
                <w:rFonts w:eastAsia="Calibri" w:cs="Times New Roman"/>
                <w:sz w:val="16"/>
                <w:szCs w:val="16"/>
              </w:rPr>
            </w:pPr>
            <w:r>
              <w:rPr>
                <w:rFonts w:eastAsia="Calibri" w:cs="Calibri"/>
                <w:b/>
                <w:bCs/>
                <w:color w:val="000000"/>
                <w:sz w:val="16"/>
                <w:szCs w:val="16"/>
              </w:rPr>
              <w:t>2010</w:t>
            </w:r>
          </w:p>
        </w:tc>
        <w:tc>
          <w:tcPr>
            <w:tcW w:w="851" w:type="dxa"/>
            <w:tcBorders>
              <w:top w:val="single" w:sz="4" w:space="0" w:color="auto"/>
              <w:left w:val="single" w:sz="4" w:space="0" w:color="auto"/>
              <w:bottom w:val="single" w:sz="4" w:space="0" w:color="auto"/>
              <w:right w:val="single" w:sz="4" w:space="0" w:color="auto"/>
            </w:tcBorders>
            <w:vAlign w:val="center"/>
          </w:tcPr>
          <w:p w14:paraId="4FB32F57" w14:textId="77777777" w:rsidR="00AC769D" w:rsidRPr="00597BAA" w:rsidRDefault="00AC769D" w:rsidP="00AC769D">
            <w:pPr>
              <w:spacing w:before="0" w:after="0" w:line="240" w:lineRule="auto"/>
              <w:jc w:val="center"/>
              <w:rPr>
                <w:rFonts w:eastAsia="Calibri" w:cs="Times New Roman"/>
                <w:sz w:val="16"/>
                <w:szCs w:val="16"/>
              </w:rPr>
            </w:pPr>
            <w:r w:rsidRPr="00597BAA">
              <w:rPr>
                <w:rFonts w:eastAsia="Calibri" w:cs="Calibri"/>
                <w:b/>
                <w:bCs/>
                <w:color w:val="000000"/>
                <w:sz w:val="16"/>
                <w:szCs w:val="16"/>
              </w:rPr>
              <w:t>2015</w:t>
            </w:r>
          </w:p>
        </w:tc>
        <w:tc>
          <w:tcPr>
            <w:tcW w:w="850" w:type="dxa"/>
            <w:tcBorders>
              <w:top w:val="single" w:sz="4" w:space="0" w:color="auto"/>
              <w:left w:val="single" w:sz="4" w:space="0" w:color="auto"/>
              <w:bottom w:val="single" w:sz="4" w:space="0" w:color="auto"/>
              <w:right w:val="single" w:sz="4" w:space="0" w:color="auto"/>
            </w:tcBorders>
            <w:vAlign w:val="center"/>
          </w:tcPr>
          <w:p w14:paraId="282BFE17" w14:textId="77777777" w:rsidR="00AC769D" w:rsidRPr="00597BAA" w:rsidRDefault="00AC769D" w:rsidP="00AC769D">
            <w:pPr>
              <w:spacing w:before="0" w:after="0" w:line="240" w:lineRule="auto"/>
              <w:jc w:val="center"/>
              <w:rPr>
                <w:rFonts w:eastAsia="Calibri" w:cs="Times New Roman"/>
                <w:sz w:val="16"/>
                <w:szCs w:val="16"/>
              </w:rPr>
            </w:pPr>
            <w:r>
              <w:rPr>
                <w:rFonts w:eastAsia="Calibri" w:cs="Calibri"/>
                <w:b/>
                <w:bCs/>
                <w:color w:val="000000"/>
                <w:sz w:val="16"/>
                <w:szCs w:val="16"/>
              </w:rPr>
              <w:t>2020</w:t>
            </w:r>
          </w:p>
        </w:tc>
        <w:tc>
          <w:tcPr>
            <w:tcW w:w="851" w:type="dxa"/>
            <w:tcBorders>
              <w:top w:val="single" w:sz="4" w:space="0" w:color="auto"/>
              <w:left w:val="single" w:sz="4" w:space="0" w:color="auto"/>
              <w:bottom w:val="single" w:sz="4" w:space="0" w:color="auto"/>
              <w:right w:val="nil"/>
            </w:tcBorders>
            <w:vAlign w:val="center"/>
          </w:tcPr>
          <w:p w14:paraId="3ABF77E5" w14:textId="77777777" w:rsidR="00AC769D" w:rsidRPr="00597BAA" w:rsidRDefault="00AC769D" w:rsidP="00AC769D">
            <w:pPr>
              <w:spacing w:before="0" w:after="0" w:line="240" w:lineRule="auto"/>
              <w:jc w:val="center"/>
              <w:rPr>
                <w:rFonts w:eastAsia="Calibri" w:cs="Times New Roman"/>
                <w:sz w:val="16"/>
                <w:szCs w:val="16"/>
              </w:rPr>
            </w:pPr>
            <w:r w:rsidRPr="00597BAA">
              <w:rPr>
                <w:rFonts w:eastAsia="Calibri" w:cs="Calibri"/>
                <w:b/>
                <w:bCs/>
                <w:color w:val="000000"/>
                <w:sz w:val="16"/>
                <w:szCs w:val="16"/>
              </w:rPr>
              <w:t>2</w:t>
            </w:r>
            <w:r>
              <w:rPr>
                <w:rFonts w:eastAsia="Calibri" w:cs="Calibri"/>
                <w:b/>
                <w:bCs/>
                <w:color w:val="000000"/>
                <w:sz w:val="16"/>
                <w:szCs w:val="16"/>
              </w:rPr>
              <w:t>022</w:t>
            </w:r>
          </w:p>
        </w:tc>
      </w:tr>
      <w:tr w:rsidR="00F1203D" w:rsidRPr="00597BAA" w14:paraId="2236E8C0" w14:textId="77777777" w:rsidTr="00694BDB">
        <w:trPr>
          <w:trHeight w:val="284"/>
        </w:trPr>
        <w:tc>
          <w:tcPr>
            <w:tcW w:w="2127" w:type="dxa"/>
            <w:tcBorders>
              <w:top w:val="single" w:sz="4" w:space="0" w:color="auto"/>
              <w:left w:val="nil"/>
            </w:tcBorders>
            <w:vAlign w:val="center"/>
          </w:tcPr>
          <w:p w14:paraId="5855FB12" w14:textId="62EE4AAF" w:rsidR="00F1203D" w:rsidRPr="0041352D" w:rsidRDefault="00F1203D" w:rsidP="00F1203D">
            <w:pPr>
              <w:spacing w:before="0" w:after="0" w:line="240" w:lineRule="auto"/>
              <w:rPr>
                <w:rFonts w:eastAsia="Calibri" w:cs="Calibri"/>
                <w:color w:val="000000"/>
                <w:sz w:val="16"/>
                <w:szCs w:val="16"/>
                <w:lang w:val="pl-PL"/>
              </w:rPr>
            </w:pPr>
            <w:r w:rsidRPr="0041352D">
              <w:rPr>
                <w:rFonts w:eastAsia="Calibri" w:cs="Calibri"/>
                <w:color w:val="000000"/>
                <w:sz w:val="16"/>
                <w:szCs w:val="16"/>
                <w:lang w:val="pl-PL"/>
              </w:rPr>
              <w:t>PKB, rok poprzedni =</w:t>
            </w:r>
            <w:r>
              <w:rPr>
                <w:rFonts w:eastAsia="Calibri" w:cs="Calibri"/>
                <w:color w:val="000000"/>
                <w:sz w:val="16"/>
                <w:szCs w:val="16"/>
                <w:lang w:val="pl-PL"/>
              </w:rPr>
              <w:t xml:space="preserve"> </w:t>
            </w:r>
            <w:r w:rsidRPr="0041352D">
              <w:rPr>
                <w:rFonts w:eastAsia="Calibri" w:cs="Calibri"/>
                <w:color w:val="000000"/>
                <w:sz w:val="16"/>
                <w:szCs w:val="16"/>
                <w:lang w:val="pl-PL"/>
              </w:rPr>
              <w:t>100, przed rewizją</w:t>
            </w:r>
          </w:p>
          <w:p w14:paraId="7FA45183" w14:textId="758DB767" w:rsidR="00F1203D" w:rsidRPr="00597BAA" w:rsidRDefault="00F1203D" w:rsidP="00F1203D">
            <w:pPr>
              <w:spacing w:before="0" w:after="0" w:line="240" w:lineRule="auto"/>
              <w:rPr>
                <w:rFonts w:eastAsia="Calibri" w:cs="Calibri"/>
                <w:b/>
                <w:bCs/>
                <w:color w:val="000000"/>
                <w:sz w:val="16"/>
                <w:szCs w:val="16"/>
              </w:rPr>
            </w:pPr>
            <w:r w:rsidRPr="0041352D">
              <w:rPr>
                <w:rFonts w:eastAsia="Calibri" w:cs="Calibri"/>
                <w:color w:val="595959"/>
                <w:sz w:val="16"/>
                <w:szCs w:val="16"/>
                <w:lang w:val="pl-PL"/>
              </w:rPr>
              <w:t>GDP, previous year = 100, before revision</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DD806A0" w14:textId="2F46C4DC" w:rsidR="00F1203D" w:rsidRDefault="00F1203D" w:rsidP="00F1203D">
            <w:pPr>
              <w:spacing w:before="0" w:after="0" w:line="240" w:lineRule="auto"/>
              <w:jc w:val="center"/>
              <w:rPr>
                <w:rFonts w:eastAsia="Calibri" w:cs="Calibri"/>
                <w:b/>
                <w:bCs/>
                <w:color w:val="000000"/>
                <w:sz w:val="16"/>
                <w:szCs w:val="16"/>
              </w:rPr>
            </w:pPr>
            <w:r>
              <w:rPr>
                <w:rFonts w:cs="Calibri"/>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38301AA" w14:textId="14429EBE" w:rsidR="00F1203D" w:rsidRPr="00597BAA" w:rsidRDefault="00F1203D" w:rsidP="00F1203D">
            <w:pPr>
              <w:spacing w:before="0" w:after="0" w:line="240" w:lineRule="auto"/>
              <w:jc w:val="right"/>
              <w:rPr>
                <w:rFonts w:eastAsia="Calibri" w:cs="Calibri"/>
                <w:b/>
                <w:bCs/>
                <w:color w:val="000000"/>
                <w:sz w:val="16"/>
                <w:szCs w:val="16"/>
              </w:rPr>
            </w:pPr>
            <w:r>
              <w:rPr>
                <w:rFonts w:cs="Calibri"/>
                <w:sz w:val="16"/>
                <w:szCs w:val="16"/>
              </w:rPr>
              <w:t>104,6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3E3B2EC" w14:textId="6699AB1C" w:rsidR="00F1203D" w:rsidRPr="00597BAA" w:rsidRDefault="00F1203D" w:rsidP="00F1203D">
            <w:pPr>
              <w:spacing w:before="0" w:after="0" w:line="240" w:lineRule="auto"/>
              <w:jc w:val="right"/>
              <w:rPr>
                <w:rFonts w:eastAsia="Calibri" w:cs="Calibri"/>
                <w:b/>
                <w:bCs/>
                <w:color w:val="000000"/>
                <w:sz w:val="16"/>
                <w:szCs w:val="16"/>
              </w:rPr>
            </w:pPr>
            <w:r>
              <w:rPr>
                <w:rFonts w:cs="Calibri"/>
                <w:sz w:val="16"/>
                <w:szCs w:val="16"/>
              </w:rPr>
              <w:t>103,5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153CB3F" w14:textId="4CFF4CE5" w:rsidR="00F1203D" w:rsidRDefault="00F1203D" w:rsidP="00F1203D">
            <w:pPr>
              <w:spacing w:before="0" w:after="0" w:line="240" w:lineRule="auto"/>
              <w:jc w:val="right"/>
              <w:rPr>
                <w:rFonts w:eastAsia="Calibri" w:cs="Calibri"/>
                <w:b/>
                <w:bCs/>
                <w:color w:val="000000"/>
                <w:sz w:val="16"/>
                <w:szCs w:val="16"/>
              </w:rPr>
            </w:pPr>
            <w:r>
              <w:rPr>
                <w:rFonts w:cs="Calibri"/>
                <w:sz w:val="16"/>
                <w:szCs w:val="16"/>
              </w:rPr>
              <w:t>103,4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6A8FC9D" w14:textId="25469CF9" w:rsidR="00F1203D" w:rsidRPr="00597BAA" w:rsidRDefault="00F1203D" w:rsidP="00F1203D">
            <w:pPr>
              <w:spacing w:before="0" w:after="0" w:line="240" w:lineRule="auto"/>
              <w:jc w:val="right"/>
              <w:rPr>
                <w:rFonts w:eastAsia="Calibri" w:cs="Calibri"/>
                <w:b/>
                <w:bCs/>
                <w:color w:val="000000"/>
                <w:sz w:val="16"/>
                <w:szCs w:val="16"/>
              </w:rPr>
            </w:pPr>
            <w:r>
              <w:rPr>
                <w:rFonts w:cs="Calibri"/>
                <w:sz w:val="16"/>
                <w:szCs w:val="16"/>
              </w:rPr>
              <w:t>104,4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BEFECE0" w14:textId="0C04DED2" w:rsidR="00F1203D" w:rsidRDefault="00F1203D" w:rsidP="00F1203D">
            <w:pPr>
              <w:spacing w:before="0" w:after="0" w:line="240" w:lineRule="auto"/>
              <w:jc w:val="right"/>
              <w:rPr>
                <w:rFonts w:eastAsia="Calibri" w:cs="Calibri"/>
                <w:b/>
                <w:bCs/>
                <w:color w:val="000000"/>
                <w:sz w:val="16"/>
                <w:szCs w:val="16"/>
              </w:rPr>
            </w:pPr>
            <w:r>
              <w:rPr>
                <w:rFonts w:cs="Calibri"/>
                <w:sz w:val="16"/>
                <w:szCs w:val="16"/>
              </w:rPr>
              <w:t>98,0</w:t>
            </w:r>
          </w:p>
        </w:tc>
        <w:tc>
          <w:tcPr>
            <w:tcW w:w="851" w:type="dxa"/>
            <w:tcBorders>
              <w:top w:val="single" w:sz="4" w:space="0" w:color="auto"/>
              <w:left w:val="single" w:sz="4" w:space="0" w:color="auto"/>
              <w:bottom w:val="single" w:sz="4" w:space="0" w:color="auto"/>
              <w:right w:val="nil"/>
            </w:tcBorders>
            <w:shd w:val="clear" w:color="auto" w:fill="auto"/>
            <w:vAlign w:val="center"/>
          </w:tcPr>
          <w:p w14:paraId="7E5F1F0B" w14:textId="2856A4D6" w:rsidR="00F1203D" w:rsidRPr="00597BAA" w:rsidRDefault="00F1203D" w:rsidP="00F1203D">
            <w:pPr>
              <w:spacing w:before="0" w:after="0" w:line="240" w:lineRule="auto"/>
              <w:jc w:val="right"/>
              <w:rPr>
                <w:rFonts w:eastAsia="Calibri" w:cs="Calibri"/>
                <w:b/>
                <w:bCs/>
                <w:color w:val="000000"/>
                <w:sz w:val="16"/>
                <w:szCs w:val="16"/>
              </w:rPr>
            </w:pPr>
            <w:r>
              <w:rPr>
                <w:rFonts w:cs="Calibri"/>
                <w:sz w:val="16"/>
                <w:szCs w:val="16"/>
              </w:rPr>
              <w:t>105,6</w:t>
            </w:r>
          </w:p>
        </w:tc>
      </w:tr>
      <w:tr w:rsidR="00F1203D" w:rsidRPr="00597BAA" w14:paraId="22FF3D3F" w14:textId="77777777" w:rsidTr="00E222AB">
        <w:trPr>
          <w:trHeight w:val="284"/>
        </w:trPr>
        <w:tc>
          <w:tcPr>
            <w:tcW w:w="2127" w:type="dxa"/>
            <w:tcBorders>
              <w:top w:val="single" w:sz="4" w:space="0" w:color="auto"/>
              <w:left w:val="nil"/>
            </w:tcBorders>
            <w:vAlign w:val="center"/>
          </w:tcPr>
          <w:p w14:paraId="367B8A45" w14:textId="2DF1DB00" w:rsidR="00F1203D" w:rsidRPr="0041352D" w:rsidRDefault="00F1203D" w:rsidP="00F1203D">
            <w:pPr>
              <w:spacing w:before="0" w:after="0" w:line="240" w:lineRule="auto"/>
              <w:rPr>
                <w:rFonts w:eastAsia="Calibri" w:cs="Calibri"/>
                <w:color w:val="000000"/>
                <w:sz w:val="16"/>
                <w:szCs w:val="16"/>
                <w:lang w:val="pl-PL"/>
              </w:rPr>
            </w:pPr>
            <w:r w:rsidRPr="0041352D">
              <w:rPr>
                <w:rFonts w:eastAsia="Calibri" w:cs="Calibri"/>
                <w:color w:val="000000"/>
                <w:sz w:val="16"/>
                <w:szCs w:val="16"/>
                <w:lang w:val="pl-PL"/>
              </w:rPr>
              <w:t>PKB, rok poprzedni =</w:t>
            </w:r>
            <w:r>
              <w:rPr>
                <w:rFonts w:eastAsia="Calibri" w:cs="Calibri"/>
                <w:color w:val="000000"/>
                <w:sz w:val="16"/>
                <w:szCs w:val="16"/>
                <w:lang w:val="pl-PL"/>
              </w:rPr>
              <w:t xml:space="preserve"> </w:t>
            </w:r>
            <w:r w:rsidRPr="0041352D">
              <w:rPr>
                <w:rFonts w:eastAsia="Calibri" w:cs="Calibri"/>
                <w:color w:val="000000"/>
                <w:sz w:val="16"/>
                <w:szCs w:val="16"/>
                <w:lang w:val="pl-PL"/>
              </w:rPr>
              <w:t xml:space="preserve">100, </w:t>
            </w:r>
            <w:r>
              <w:rPr>
                <w:rFonts w:eastAsia="Calibri" w:cs="Calibri"/>
                <w:color w:val="000000"/>
                <w:sz w:val="16"/>
                <w:szCs w:val="16"/>
                <w:lang w:val="pl-PL"/>
              </w:rPr>
              <w:t>po rewizji</w:t>
            </w:r>
          </w:p>
          <w:p w14:paraId="7EE1843B" w14:textId="685B1335" w:rsidR="00F1203D" w:rsidRPr="00597BAA" w:rsidRDefault="00F1203D" w:rsidP="00F1203D">
            <w:pPr>
              <w:spacing w:before="0" w:after="0" w:line="240" w:lineRule="auto"/>
              <w:rPr>
                <w:rFonts w:eastAsia="Calibri" w:cs="Calibri"/>
                <w:b/>
                <w:bCs/>
                <w:color w:val="000000"/>
                <w:sz w:val="16"/>
                <w:szCs w:val="16"/>
              </w:rPr>
            </w:pPr>
            <w:r w:rsidRPr="0041352D">
              <w:rPr>
                <w:rFonts w:eastAsia="Calibri" w:cs="Calibri"/>
                <w:color w:val="595959"/>
                <w:sz w:val="16"/>
                <w:szCs w:val="16"/>
                <w:lang w:val="pl-PL"/>
              </w:rPr>
              <w:t xml:space="preserve">GDP, </w:t>
            </w:r>
            <w:proofErr w:type="spellStart"/>
            <w:r w:rsidRPr="0041352D">
              <w:rPr>
                <w:rFonts w:eastAsia="Calibri" w:cs="Calibri"/>
                <w:color w:val="595959"/>
                <w:sz w:val="16"/>
                <w:szCs w:val="16"/>
                <w:lang w:val="pl-PL"/>
              </w:rPr>
              <w:t>previous</w:t>
            </w:r>
            <w:proofErr w:type="spellEnd"/>
            <w:r w:rsidRPr="0041352D">
              <w:rPr>
                <w:rFonts w:eastAsia="Calibri" w:cs="Calibri"/>
                <w:color w:val="595959"/>
                <w:sz w:val="16"/>
                <w:szCs w:val="16"/>
                <w:lang w:val="pl-PL"/>
              </w:rPr>
              <w:t xml:space="preserve"> </w:t>
            </w:r>
            <w:proofErr w:type="spellStart"/>
            <w:r w:rsidRPr="0041352D">
              <w:rPr>
                <w:rFonts w:eastAsia="Calibri" w:cs="Calibri"/>
                <w:color w:val="595959"/>
                <w:sz w:val="16"/>
                <w:szCs w:val="16"/>
                <w:lang w:val="pl-PL"/>
              </w:rPr>
              <w:t>year</w:t>
            </w:r>
            <w:proofErr w:type="spellEnd"/>
            <w:r w:rsidRPr="0041352D">
              <w:rPr>
                <w:rFonts w:eastAsia="Calibri" w:cs="Calibri"/>
                <w:color w:val="595959"/>
                <w:sz w:val="16"/>
                <w:szCs w:val="16"/>
                <w:lang w:val="pl-PL"/>
              </w:rPr>
              <w:t xml:space="preserve"> = 100, </w:t>
            </w:r>
            <w:proofErr w:type="spellStart"/>
            <w:r>
              <w:rPr>
                <w:rFonts w:eastAsia="Calibri" w:cs="Calibri"/>
                <w:color w:val="595959"/>
                <w:sz w:val="16"/>
                <w:szCs w:val="16"/>
                <w:lang w:val="pl-PL"/>
              </w:rPr>
              <w:t>after</w:t>
            </w:r>
            <w:proofErr w:type="spellEnd"/>
            <w:r w:rsidRPr="0041352D">
              <w:rPr>
                <w:rFonts w:eastAsia="Calibri" w:cs="Calibri"/>
                <w:color w:val="595959"/>
                <w:sz w:val="16"/>
                <w:szCs w:val="16"/>
                <w:lang w:val="pl-PL"/>
              </w:rPr>
              <w:t xml:space="preserve"> </w:t>
            </w:r>
            <w:proofErr w:type="spellStart"/>
            <w:r w:rsidRPr="0041352D">
              <w:rPr>
                <w:rFonts w:eastAsia="Calibri" w:cs="Calibri"/>
                <w:color w:val="595959"/>
                <w:sz w:val="16"/>
                <w:szCs w:val="16"/>
                <w:lang w:val="pl-PL"/>
              </w:rPr>
              <w:t>revision</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C9AD05C" w14:textId="48FAFE45" w:rsidR="00F1203D" w:rsidRDefault="00F1203D" w:rsidP="00F1203D">
            <w:pPr>
              <w:spacing w:before="0" w:after="0" w:line="240" w:lineRule="auto"/>
              <w:jc w:val="center"/>
              <w:rPr>
                <w:rFonts w:eastAsia="Calibri" w:cs="Calibri"/>
                <w:b/>
                <w:bCs/>
                <w:color w:val="000000"/>
                <w:sz w:val="16"/>
                <w:szCs w:val="16"/>
              </w:rPr>
            </w:pPr>
            <w:r>
              <w:rPr>
                <w:rFonts w:cs="Calibri"/>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A3815E4" w14:textId="5AD0A980" w:rsidR="00F1203D" w:rsidRPr="00597BAA" w:rsidRDefault="00F1203D" w:rsidP="00F1203D">
            <w:pPr>
              <w:spacing w:before="0" w:after="0" w:line="240" w:lineRule="auto"/>
              <w:jc w:val="right"/>
              <w:rPr>
                <w:rFonts w:eastAsia="Calibri" w:cs="Calibri"/>
                <w:b/>
                <w:bCs/>
                <w:color w:val="000000"/>
                <w:sz w:val="16"/>
                <w:szCs w:val="16"/>
              </w:rPr>
            </w:pPr>
            <w:r>
              <w:rPr>
                <w:rFonts w:cs="Calibri"/>
                <w:sz w:val="16"/>
                <w:szCs w:val="16"/>
              </w:rPr>
              <w:t>104,7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4AC95B5" w14:textId="30464BD5" w:rsidR="00F1203D" w:rsidRPr="00597BAA" w:rsidRDefault="00F1203D" w:rsidP="00F1203D">
            <w:pPr>
              <w:spacing w:before="0" w:after="0" w:line="240" w:lineRule="auto"/>
              <w:jc w:val="right"/>
              <w:rPr>
                <w:rFonts w:eastAsia="Calibri" w:cs="Calibri"/>
                <w:b/>
                <w:bCs/>
                <w:color w:val="000000"/>
                <w:sz w:val="16"/>
                <w:szCs w:val="16"/>
              </w:rPr>
            </w:pPr>
            <w:r>
              <w:rPr>
                <w:rFonts w:cs="Calibri"/>
                <w:sz w:val="16"/>
                <w:szCs w:val="16"/>
              </w:rPr>
              <w:t>103,3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BF81E57" w14:textId="7935DA6F" w:rsidR="00F1203D" w:rsidRDefault="00F1203D" w:rsidP="00F1203D">
            <w:pPr>
              <w:spacing w:before="0" w:after="0" w:line="240" w:lineRule="auto"/>
              <w:jc w:val="right"/>
              <w:rPr>
                <w:rFonts w:eastAsia="Calibri" w:cs="Calibri"/>
                <w:b/>
                <w:bCs/>
                <w:color w:val="000000"/>
                <w:sz w:val="16"/>
                <w:szCs w:val="16"/>
              </w:rPr>
            </w:pPr>
            <w:r>
              <w:rPr>
                <w:rFonts w:cs="Calibri"/>
                <w:sz w:val="16"/>
                <w:szCs w:val="16"/>
              </w:rPr>
              <w:t>103,2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8B0C46E" w14:textId="2100B050" w:rsidR="00F1203D" w:rsidRPr="00597BAA" w:rsidRDefault="00F1203D" w:rsidP="00F1203D">
            <w:pPr>
              <w:spacing w:before="0" w:after="0" w:line="240" w:lineRule="auto"/>
              <w:jc w:val="right"/>
              <w:rPr>
                <w:rFonts w:eastAsia="Calibri" w:cs="Calibri"/>
                <w:b/>
                <w:bCs/>
                <w:color w:val="000000"/>
                <w:sz w:val="16"/>
                <w:szCs w:val="16"/>
              </w:rPr>
            </w:pPr>
            <w:r>
              <w:rPr>
                <w:rFonts w:cs="Calibri"/>
                <w:sz w:val="16"/>
                <w:szCs w:val="16"/>
              </w:rPr>
              <w:t>104,4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06C54C1" w14:textId="31E4E313" w:rsidR="00F1203D" w:rsidRDefault="00F1203D" w:rsidP="00F1203D">
            <w:pPr>
              <w:spacing w:before="0" w:after="0" w:line="240" w:lineRule="auto"/>
              <w:jc w:val="right"/>
              <w:rPr>
                <w:rFonts w:eastAsia="Calibri" w:cs="Calibri"/>
                <w:b/>
                <w:bCs/>
                <w:color w:val="000000"/>
                <w:sz w:val="16"/>
                <w:szCs w:val="16"/>
              </w:rPr>
            </w:pPr>
            <w:r>
              <w:rPr>
                <w:rFonts w:cs="Calibri"/>
                <w:sz w:val="16"/>
                <w:szCs w:val="16"/>
              </w:rPr>
              <w:t>98,0</w:t>
            </w:r>
          </w:p>
        </w:tc>
        <w:tc>
          <w:tcPr>
            <w:tcW w:w="851" w:type="dxa"/>
            <w:tcBorders>
              <w:top w:val="single" w:sz="4" w:space="0" w:color="auto"/>
              <w:left w:val="single" w:sz="4" w:space="0" w:color="auto"/>
              <w:bottom w:val="single" w:sz="4" w:space="0" w:color="auto"/>
              <w:right w:val="nil"/>
            </w:tcBorders>
            <w:shd w:val="clear" w:color="auto" w:fill="auto"/>
            <w:vAlign w:val="center"/>
          </w:tcPr>
          <w:p w14:paraId="56FC2AB5" w14:textId="1EFE68F5" w:rsidR="00F1203D" w:rsidRPr="00597BAA" w:rsidRDefault="00F1203D" w:rsidP="00F1203D">
            <w:pPr>
              <w:spacing w:before="0" w:after="0" w:line="240" w:lineRule="auto"/>
              <w:jc w:val="right"/>
              <w:rPr>
                <w:rFonts w:eastAsia="Calibri" w:cs="Calibri"/>
                <w:b/>
                <w:bCs/>
                <w:color w:val="000000"/>
                <w:sz w:val="16"/>
                <w:szCs w:val="16"/>
              </w:rPr>
            </w:pPr>
            <w:r>
              <w:rPr>
                <w:rFonts w:cs="Calibri"/>
                <w:sz w:val="16"/>
                <w:szCs w:val="16"/>
              </w:rPr>
              <w:t>105</w:t>
            </w:r>
          </w:p>
        </w:tc>
      </w:tr>
      <w:tr w:rsidR="00F1203D" w:rsidRPr="00597BAA" w14:paraId="57EA7B61" w14:textId="77777777" w:rsidTr="00E222AB">
        <w:trPr>
          <w:trHeight w:val="284"/>
        </w:trPr>
        <w:tc>
          <w:tcPr>
            <w:tcW w:w="2127" w:type="dxa"/>
            <w:tcBorders>
              <w:top w:val="single" w:sz="4" w:space="0" w:color="auto"/>
              <w:left w:val="nil"/>
            </w:tcBorders>
            <w:vAlign w:val="center"/>
          </w:tcPr>
          <w:p w14:paraId="718F155F" w14:textId="77777777" w:rsidR="00F1203D" w:rsidRPr="0041352D" w:rsidRDefault="00F1203D" w:rsidP="00F1203D">
            <w:pPr>
              <w:spacing w:before="0" w:after="0" w:line="240" w:lineRule="auto"/>
              <w:rPr>
                <w:rFonts w:eastAsia="Calibri" w:cs="Calibri"/>
                <w:b/>
                <w:bCs/>
                <w:color w:val="000000"/>
                <w:sz w:val="16"/>
                <w:szCs w:val="16"/>
              </w:rPr>
            </w:pPr>
            <w:proofErr w:type="spellStart"/>
            <w:r w:rsidRPr="0041352D">
              <w:rPr>
                <w:rFonts w:eastAsia="Calibri" w:cs="Calibri"/>
                <w:b/>
                <w:bCs/>
                <w:color w:val="000000"/>
                <w:sz w:val="16"/>
                <w:szCs w:val="16"/>
              </w:rPr>
              <w:t>Zmiana</w:t>
            </w:r>
            <w:proofErr w:type="spellEnd"/>
            <w:r w:rsidRPr="0041352D">
              <w:rPr>
                <w:rFonts w:eastAsia="Calibri" w:cs="Calibri"/>
                <w:b/>
                <w:bCs/>
                <w:color w:val="000000"/>
                <w:sz w:val="16"/>
                <w:szCs w:val="16"/>
              </w:rPr>
              <w:t xml:space="preserve"> % PKB</w:t>
            </w:r>
          </w:p>
          <w:p w14:paraId="16ABE2E6" w14:textId="1933C7D6" w:rsidR="00F1203D" w:rsidRPr="00597BAA" w:rsidRDefault="00F1203D" w:rsidP="00F1203D">
            <w:pPr>
              <w:spacing w:before="0" w:after="0" w:line="240" w:lineRule="auto"/>
              <w:rPr>
                <w:rFonts w:eastAsia="Calibri" w:cs="Calibri"/>
                <w:b/>
                <w:bCs/>
                <w:color w:val="000000"/>
                <w:sz w:val="16"/>
                <w:szCs w:val="16"/>
              </w:rPr>
            </w:pPr>
            <w:r w:rsidRPr="0041352D">
              <w:rPr>
                <w:rFonts w:eastAsia="Calibri" w:cs="Calibri"/>
                <w:b/>
                <w:bCs/>
                <w:color w:val="595959"/>
                <w:sz w:val="16"/>
                <w:szCs w:val="16"/>
                <w:lang w:val="en-US"/>
              </w:rPr>
              <w:t>Change in % of GDP</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B2C6001" w14:textId="5FF96871" w:rsidR="00F1203D" w:rsidRDefault="00F1203D" w:rsidP="00F1203D">
            <w:pPr>
              <w:spacing w:before="0" w:after="0" w:line="240" w:lineRule="auto"/>
              <w:jc w:val="center"/>
              <w:rPr>
                <w:rFonts w:eastAsia="Calibri" w:cs="Calibri"/>
                <w:b/>
                <w:bCs/>
                <w:color w:val="000000"/>
                <w:sz w:val="16"/>
                <w:szCs w:val="16"/>
              </w:rPr>
            </w:pPr>
            <w:r>
              <w:rPr>
                <w:rFonts w:cs="Calibri"/>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06BE705" w14:textId="12038279" w:rsidR="00F1203D" w:rsidRPr="00597BAA" w:rsidRDefault="00F1203D" w:rsidP="00F1203D">
            <w:pPr>
              <w:spacing w:before="0" w:after="0" w:line="240" w:lineRule="auto"/>
              <w:jc w:val="right"/>
              <w:rPr>
                <w:rFonts w:eastAsia="Calibri" w:cs="Calibri"/>
                <w:b/>
                <w:bCs/>
                <w:color w:val="000000"/>
                <w:sz w:val="16"/>
                <w:szCs w:val="16"/>
              </w:rPr>
            </w:pPr>
            <w:r>
              <w:rPr>
                <w:rFonts w:cs="Calibri"/>
                <w:b/>
                <w:bCs/>
                <w:sz w:val="16"/>
                <w:szCs w:val="16"/>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68A90CB" w14:textId="13D7EB1F" w:rsidR="00F1203D" w:rsidRPr="00597BAA" w:rsidRDefault="00F1203D" w:rsidP="00F1203D">
            <w:pPr>
              <w:spacing w:before="0" w:after="0" w:line="240" w:lineRule="auto"/>
              <w:jc w:val="right"/>
              <w:rPr>
                <w:rFonts w:eastAsia="Calibri" w:cs="Calibri"/>
                <w:b/>
                <w:bCs/>
                <w:color w:val="000000"/>
                <w:sz w:val="16"/>
                <w:szCs w:val="16"/>
              </w:rPr>
            </w:pPr>
            <w:r>
              <w:rPr>
                <w:rFonts w:cs="Calibri"/>
                <w:b/>
                <w:bCs/>
                <w:sz w:val="16"/>
                <w:szCs w:val="16"/>
              </w:rPr>
              <w:t>-0,2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CE19DC1" w14:textId="2209CE16" w:rsidR="00F1203D" w:rsidRDefault="00F1203D" w:rsidP="00F1203D">
            <w:pPr>
              <w:spacing w:before="0" w:after="0" w:line="240" w:lineRule="auto"/>
              <w:jc w:val="right"/>
              <w:rPr>
                <w:rFonts w:eastAsia="Calibri" w:cs="Calibri"/>
                <w:b/>
                <w:bCs/>
                <w:color w:val="000000"/>
                <w:sz w:val="16"/>
                <w:szCs w:val="16"/>
              </w:rPr>
            </w:pPr>
            <w:r>
              <w:rPr>
                <w:rFonts w:cs="Calibri"/>
                <w:b/>
                <w:bCs/>
                <w:sz w:val="16"/>
                <w:szCs w:val="16"/>
              </w:rPr>
              <w:t>-0,2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66DBF12" w14:textId="3278ABDB" w:rsidR="00F1203D" w:rsidRPr="00597BAA" w:rsidRDefault="00F1203D" w:rsidP="00F1203D">
            <w:pPr>
              <w:spacing w:before="0" w:after="0" w:line="240" w:lineRule="auto"/>
              <w:jc w:val="right"/>
              <w:rPr>
                <w:rFonts w:eastAsia="Calibri" w:cs="Calibri"/>
                <w:b/>
                <w:bCs/>
                <w:color w:val="000000"/>
                <w:sz w:val="16"/>
                <w:szCs w:val="16"/>
              </w:rPr>
            </w:pPr>
            <w:r>
              <w:rPr>
                <w:rFonts w:cs="Calibri"/>
                <w:b/>
                <w:bCs/>
                <w:sz w:val="16"/>
                <w:szCs w:val="16"/>
              </w:rPr>
              <w:t>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B47D3BC" w14:textId="34E82000" w:rsidR="00F1203D" w:rsidRDefault="00F1203D" w:rsidP="00F1203D">
            <w:pPr>
              <w:spacing w:before="0" w:after="0" w:line="240" w:lineRule="auto"/>
              <w:jc w:val="right"/>
              <w:rPr>
                <w:rFonts w:eastAsia="Calibri" w:cs="Calibri"/>
                <w:b/>
                <w:bCs/>
                <w:color w:val="000000"/>
                <w:sz w:val="16"/>
                <w:szCs w:val="16"/>
              </w:rPr>
            </w:pPr>
            <w:r>
              <w:rPr>
                <w:rFonts w:cs="Calibri"/>
                <w:b/>
                <w:bCs/>
                <w:sz w:val="16"/>
                <w:szCs w:val="16"/>
              </w:rPr>
              <w:t>0,0</w:t>
            </w:r>
          </w:p>
        </w:tc>
        <w:tc>
          <w:tcPr>
            <w:tcW w:w="851" w:type="dxa"/>
            <w:tcBorders>
              <w:top w:val="single" w:sz="4" w:space="0" w:color="auto"/>
              <w:left w:val="single" w:sz="4" w:space="0" w:color="auto"/>
              <w:bottom w:val="single" w:sz="4" w:space="0" w:color="auto"/>
              <w:right w:val="nil"/>
            </w:tcBorders>
            <w:shd w:val="clear" w:color="auto" w:fill="auto"/>
            <w:vAlign w:val="center"/>
          </w:tcPr>
          <w:p w14:paraId="5D927DA1" w14:textId="210D3E3F" w:rsidR="00F1203D" w:rsidRPr="00597BAA" w:rsidRDefault="00F1203D" w:rsidP="00F1203D">
            <w:pPr>
              <w:spacing w:before="0" w:after="0" w:line="240" w:lineRule="auto"/>
              <w:jc w:val="right"/>
              <w:rPr>
                <w:rFonts w:eastAsia="Calibri" w:cs="Calibri"/>
                <w:b/>
                <w:bCs/>
                <w:color w:val="000000"/>
                <w:sz w:val="16"/>
                <w:szCs w:val="16"/>
              </w:rPr>
            </w:pPr>
            <w:r>
              <w:rPr>
                <w:rFonts w:cs="Calibri"/>
                <w:b/>
                <w:bCs/>
                <w:sz w:val="16"/>
                <w:szCs w:val="16"/>
              </w:rPr>
              <w:t>-0,3</w:t>
            </w:r>
          </w:p>
        </w:tc>
      </w:tr>
      <w:tr w:rsidR="00F1203D" w:rsidRPr="00597BAA" w14:paraId="1944AE44" w14:textId="77777777" w:rsidTr="00FF341C">
        <w:trPr>
          <w:trHeight w:val="284"/>
        </w:trPr>
        <w:tc>
          <w:tcPr>
            <w:tcW w:w="2127" w:type="dxa"/>
            <w:tcBorders>
              <w:left w:val="nil"/>
            </w:tcBorders>
            <w:vAlign w:val="center"/>
          </w:tcPr>
          <w:p w14:paraId="3FF01082" w14:textId="77777777" w:rsidR="00F1203D" w:rsidRPr="001648E8" w:rsidRDefault="00F1203D" w:rsidP="00F1203D">
            <w:pPr>
              <w:spacing w:before="0" w:after="0" w:line="240" w:lineRule="auto"/>
              <w:rPr>
                <w:rFonts w:eastAsia="Calibri" w:cs="Times New Roman"/>
                <w:sz w:val="16"/>
                <w:szCs w:val="16"/>
                <w:lang w:val="pl-PL"/>
              </w:rPr>
            </w:pPr>
            <w:r w:rsidRPr="001648E8">
              <w:rPr>
                <w:rFonts w:eastAsia="Calibri" w:cs="Calibri"/>
                <w:color w:val="000000"/>
                <w:sz w:val="16"/>
                <w:szCs w:val="16"/>
                <w:lang w:val="pl-PL"/>
              </w:rPr>
              <w:t>PKB przed rewizją (mln zł)</w:t>
            </w:r>
            <w:r w:rsidRPr="001648E8">
              <w:rPr>
                <w:rFonts w:eastAsia="Calibri" w:cs="Calibri"/>
                <w:color w:val="000000"/>
                <w:sz w:val="16"/>
                <w:szCs w:val="16"/>
                <w:lang w:val="pl-PL"/>
              </w:rPr>
              <w:br/>
            </w:r>
            <w:r w:rsidRPr="001648E8">
              <w:rPr>
                <w:rFonts w:eastAsia="Calibri" w:cs="Calibri"/>
                <w:color w:val="595959"/>
                <w:sz w:val="16"/>
                <w:szCs w:val="16"/>
                <w:lang w:val="pl-PL"/>
              </w:rPr>
              <w:t xml:space="preserve">GDP </w:t>
            </w:r>
            <w:proofErr w:type="spellStart"/>
            <w:r w:rsidRPr="001648E8">
              <w:rPr>
                <w:rFonts w:eastAsia="Calibri" w:cs="Calibri"/>
                <w:color w:val="595959"/>
                <w:sz w:val="16"/>
                <w:szCs w:val="16"/>
                <w:lang w:val="pl-PL"/>
              </w:rPr>
              <w:t>before</w:t>
            </w:r>
            <w:proofErr w:type="spellEnd"/>
            <w:r w:rsidRPr="001648E8">
              <w:rPr>
                <w:rFonts w:eastAsia="Calibri" w:cs="Calibri"/>
                <w:color w:val="595959"/>
                <w:sz w:val="16"/>
                <w:szCs w:val="16"/>
                <w:lang w:val="pl-PL"/>
              </w:rPr>
              <w:t xml:space="preserve"> </w:t>
            </w:r>
            <w:proofErr w:type="spellStart"/>
            <w:r w:rsidRPr="001648E8">
              <w:rPr>
                <w:rFonts w:eastAsia="Calibri" w:cs="Calibri"/>
                <w:color w:val="595959"/>
                <w:sz w:val="16"/>
                <w:szCs w:val="16"/>
                <w:lang w:val="pl-PL"/>
              </w:rPr>
              <w:t>revision</w:t>
            </w:r>
            <w:proofErr w:type="spellEnd"/>
            <w:r w:rsidRPr="001648E8">
              <w:rPr>
                <w:rFonts w:eastAsia="Calibri" w:cs="Calibri"/>
                <w:color w:val="595959"/>
                <w:sz w:val="16"/>
                <w:szCs w:val="16"/>
                <w:lang w:val="pl-PL"/>
              </w:rPr>
              <w:t xml:space="preserve"> (m PLN)</w:t>
            </w:r>
          </w:p>
        </w:tc>
        <w:tc>
          <w:tcPr>
            <w:tcW w:w="850" w:type="dxa"/>
            <w:vAlign w:val="center"/>
          </w:tcPr>
          <w:p w14:paraId="77B62F67" w14:textId="77777777" w:rsidR="00F1203D" w:rsidRPr="004D00F5" w:rsidRDefault="00F1203D" w:rsidP="00F1203D">
            <w:pPr>
              <w:spacing w:before="0" w:after="0" w:line="240" w:lineRule="auto"/>
              <w:jc w:val="right"/>
              <w:rPr>
                <w:rFonts w:eastAsia="Calibri" w:cs="Times New Roman"/>
                <w:sz w:val="14"/>
                <w:szCs w:val="16"/>
              </w:rPr>
            </w:pPr>
            <w:r w:rsidRPr="006B20B4">
              <w:rPr>
                <w:rFonts w:eastAsia="Calibri" w:cs="Times New Roman"/>
                <w:sz w:val="14"/>
                <w:szCs w:val="16"/>
              </w:rPr>
              <w:t>345 060</w:t>
            </w:r>
          </w:p>
        </w:tc>
        <w:tc>
          <w:tcPr>
            <w:tcW w:w="850" w:type="dxa"/>
            <w:shd w:val="clear" w:color="auto" w:fill="auto"/>
            <w:vAlign w:val="center"/>
          </w:tcPr>
          <w:p w14:paraId="23457D01" w14:textId="77777777" w:rsidR="00F1203D" w:rsidRPr="006C4BD7" w:rsidRDefault="00F1203D" w:rsidP="00F1203D">
            <w:pPr>
              <w:spacing w:before="0" w:after="0" w:line="240" w:lineRule="auto"/>
              <w:jc w:val="right"/>
              <w:rPr>
                <w:rFonts w:eastAsia="Calibri" w:cs="Times New Roman"/>
                <w:sz w:val="14"/>
                <w:szCs w:val="16"/>
              </w:rPr>
            </w:pPr>
            <w:r w:rsidRPr="00E0695F">
              <w:rPr>
                <w:rFonts w:eastAsia="Calibri" w:cs="Times New Roman"/>
                <w:sz w:val="14"/>
                <w:szCs w:val="16"/>
              </w:rPr>
              <w:t>748 483</w:t>
            </w:r>
          </w:p>
        </w:tc>
        <w:tc>
          <w:tcPr>
            <w:tcW w:w="851" w:type="dxa"/>
            <w:vAlign w:val="center"/>
          </w:tcPr>
          <w:p w14:paraId="3BD94922" w14:textId="77777777" w:rsidR="00F1203D" w:rsidRPr="006C4BD7" w:rsidRDefault="00F1203D" w:rsidP="00F1203D">
            <w:pPr>
              <w:spacing w:before="0" w:after="0" w:line="240" w:lineRule="auto"/>
              <w:jc w:val="right"/>
              <w:rPr>
                <w:rFonts w:eastAsia="Calibri" w:cs="Times New Roman"/>
                <w:sz w:val="14"/>
                <w:szCs w:val="16"/>
              </w:rPr>
            </w:pPr>
            <w:r w:rsidRPr="006C4BD7">
              <w:rPr>
                <w:rFonts w:eastAsia="Calibri" w:cs="Times New Roman"/>
                <w:sz w:val="14"/>
                <w:szCs w:val="16"/>
              </w:rPr>
              <w:t>990 530</w:t>
            </w:r>
          </w:p>
        </w:tc>
        <w:tc>
          <w:tcPr>
            <w:tcW w:w="850" w:type="dxa"/>
            <w:shd w:val="clear" w:color="auto" w:fill="auto"/>
            <w:vAlign w:val="center"/>
          </w:tcPr>
          <w:p w14:paraId="19D778EB" w14:textId="77777777" w:rsidR="00F1203D" w:rsidRPr="006C4BD7" w:rsidRDefault="00F1203D" w:rsidP="00F1203D">
            <w:pPr>
              <w:spacing w:before="0" w:after="0" w:line="240" w:lineRule="auto"/>
              <w:jc w:val="right"/>
              <w:rPr>
                <w:rFonts w:eastAsia="Calibri" w:cs="Times New Roman"/>
                <w:sz w:val="14"/>
                <w:szCs w:val="16"/>
              </w:rPr>
            </w:pPr>
            <w:r w:rsidRPr="00E0695F">
              <w:rPr>
                <w:rFonts w:eastAsia="Calibri" w:cs="Times New Roman"/>
                <w:sz w:val="14"/>
                <w:szCs w:val="16"/>
              </w:rPr>
              <w:t>1 434 368</w:t>
            </w:r>
          </w:p>
        </w:tc>
        <w:tc>
          <w:tcPr>
            <w:tcW w:w="851" w:type="dxa"/>
            <w:vAlign w:val="center"/>
          </w:tcPr>
          <w:p w14:paraId="7A46817F" w14:textId="77777777" w:rsidR="00F1203D" w:rsidRPr="006C4BD7" w:rsidRDefault="00F1203D" w:rsidP="00F1203D">
            <w:pPr>
              <w:spacing w:before="0" w:after="0" w:line="240" w:lineRule="auto"/>
              <w:jc w:val="right"/>
              <w:rPr>
                <w:rFonts w:eastAsia="Calibri" w:cs="Times New Roman"/>
                <w:sz w:val="14"/>
                <w:szCs w:val="16"/>
              </w:rPr>
            </w:pPr>
            <w:r w:rsidRPr="006C4BD7">
              <w:rPr>
                <w:rFonts w:eastAsia="Calibri" w:cs="Times New Roman"/>
                <w:sz w:val="14"/>
                <w:szCs w:val="16"/>
              </w:rPr>
              <w:t>1 798 471</w:t>
            </w:r>
          </w:p>
        </w:tc>
        <w:tc>
          <w:tcPr>
            <w:tcW w:w="850" w:type="dxa"/>
            <w:vAlign w:val="center"/>
          </w:tcPr>
          <w:p w14:paraId="7DE2D2D4" w14:textId="77777777" w:rsidR="00F1203D" w:rsidRPr="006C4BD7" w:rsidRDefault="00F1203D" w:rsidP="00F1203D">
            <w:pPr>
              <w:spacing w:before="0" w:after="0" w:line="240" w:lineRule="auto"/>
              <w:jc w:val="right"/>
              <w:rPr>
                <w:rFonts w:eastAsia="Calibri" w:cs="Times New Roman"/>
                <w:sz w:val="14"/>
                <w:szCs w:val="16"/>
              </w:rPr>
            </w:pPr>
            <w:r w:rsidRPr="006C4BD7">
              <w:rPr>
                <w:rFonts w:eastAsia="Calibri" w:cs="Times New Roman"/>
                <w:sz w:val="14"/>
                <w:szCs w:val="16"/>
              </w:rPr>
              <w:t>2 337 672</w:t>
            </w:r>
          </w:p>
        </w:tc>
        <w:tc>
          <w:tcPr>
            <w:tcW w:w="851" w:type="dxa"/>
            <w:tcBorders>
              <w:right w:val="nil"/>
            </w:tcBorders>
            <w:vAlign w:val="center"/>
          </w:tcPr>
          <w:p w14:paraId="01BF0C3A" w14:textId="77777777" w:rsidR="00F1203D" w:rsidRPr="006C4BD7" w:rsidRDefault="00F1203D" w:rsidP="00F1203D">
            <w:pPr>
              <w:spacing w:before="0" w:after="0" w:line="240" w:lineRule="auto"/>
              <w:jc w:val="right"/>
              <w:rPr>
                <w:rFonts w:eastAsia="Calibri" w:cs="Times New Roman"/>
                <w:sz w:val="14"/>
                <w:szCs w:val="16"/>
              </w:rPr>
            </w:pPr>
            <w:r w:rsidRPr="006C4BD7">
              <w:rPr>
                <w:rFonts w:eastAsia="Calibri" w:cs="Times New Roman"/>
                <w:sz w:val="14"/>
                <w:szCs w:val="16"/>
              </w:rPr>
              <w:t>3 074 798</w:t>
            </w:r>
          </w:p>
        </w:tc>
      </w:tr>
      <w:tr w:rsidR="00F1203D" w:rsidRPr="00597BAA" w14:paraId="0854F46E" w14:textId="77777777" w:rsidTr="00694BDB">
        <w:trPr>
          <w:trHeight w:val="284"/>
        </w:trPr>
        <w:tc>
          <w:tcPr>
            <w:tcW w:w="2127" w:type="dxa"/>
            <w:tcBorders>
              <w:left w:val="nil"/>
              <w:bottom w:val="single" w:sz="4" w:space="0" w:color="auto"/>
            </w:tcBorders>
            <w:vAlign w:val="center"/>
          </w:tcPr>
          <w:p w14:paraId="7ADE2C16" w14:textId="77777777" w:rsidR="00F1203D" w:rsidRPr="001648E8" w:rsidRDefault="00F1203D" w:rsidP="00F1203D">
            <w:pPr>
              <w:spacing w:before="0" w:after="0" w:line="240" w:lineRule="auto"/>
              <w:rPr>
                <w:rFonts w:eastAsia="Calibri" w:cs="Times New Roman"/>
                <w:sz w:val="16"/>
                <w:szCs w:val="16"/>
                <w:lang w:val="pl-PL"/>
              </w:rPr>
            </w:pPr>
            <w:r w:rsidRPr="001648E8">
              <w:rPr>
                <w:rFonts w:eastAsia="Calibri" w:cs="Calibri"/>
                <w:color w:val="000000"/>
                <w:sz w:val="16"/>
                <w:szCs w:val="16"/>
                <w:lang w:val="pl-PL"/>
              </w:rPr>
              <w:t>PKB po rewizji (mln zł)</w:t>
            </w:r>
            <w:r w:rsidRPr="001648E8">
              <w:rPr>
                <w:rFonts w:eastAsia="Calibri" w:cs="Calibri"/>
                <w:color w:val="000000"/>
                <w:sz w:val="16"/>
                <w:szCs w:val="16"/>
                <w:lang w:val="pl-PL"/>
              </w:rPr>
              <w:br/>
            </w:r>
            <w:r w:rsidRPr="001648E8">
              <w:rPr>
                <w:rFonts w:eastAsia="Calibri" w:cs="Calibri"/>
                <w:color w:val="595959"/>
                <w:sz w:val="16"/>
                <w:szCs w:val="16"/>
                <w:lang w:val="pl-PL"/>
              </w:rPr>
              <w:t xml:space="preserve">GDP </w:t>
            </w:r>
            <w:proofErr w:type="spellStart"/>
            <w:r w:rsidRPr="001648E8">
              <w:rPr>
                <w:rFonts w:eastAsia="Calibri" w:cs="Calibri"/>
                <w:color w:val="595959"/>
                <w:sz w:val="16"/>
                <w:szCs w:val="16"/>
                <w:lang w:val="pl-PL"/>
              </w:rPr>
              <w:t>after</w:t>
            </w:r>
            <w:proofErr w:type="spellEnd"/>
            <w:r w:rsidRPr="001648E8">
              <w:rPr>
                <w:rFonts w:eastAsia="Calibri" w:cs="Calibri"/>
                <w:color w:val="595959"/>
                <w:sz w:val="16"/>
                <w:szCs w:val="16"/>
                <w:lang w:val="pl-PL"/>
              </w:rPr>
              <w:t xml:space="preserve"> </w:t>
            </w:r>
            <w:proofErr w:type="spellStart"/>
            <w:r w:rsidRPr="001648E8">
              <w:rPr>
                <w:rFonts w:eastAsia="Calibri" w:cs="Calibri"/>
                <w:color w:val="595959"/>
                <w:sz w:val="16"/>
                <w:szCs w:val="16"/>
                <w:lang w:val="pl-PL"/>
              </w:rPr>
              <w:t>revision</w:t>
            </w:r>
            <w:proofErr w:type="spellEnd"/>
            <w:r w:rsidRPr="001648E8">
              <w:rPr>
                <w:rFonts w:eastAsia="Calibri" w:cs="Calibri"/>
                <w:color w:val="595959"/>
                <w:sz w:val="16"/>
                <w:szCs w:val="16"/>
                <w:lang w:val="pl-PL"/>
              </w:rPr>
              <w:t xml:space="preserve"> (m PLN)</w:t>
            </w:r>
          </w:p>
        </w:tc>
        <w:tc>
          <w:tcPr>
            <w:tcW w:w="850" w:type="dxa"/>
            <w:tcBorders>
              <w:bottom w:val="single" w:sz="4" w:space="0" w:color="auto"/>
            </w:tcBorders>
            <w:vAlign w:val="center"/>
          </w:tcPr>
          <w:p w14:paraId="384E407A" w14:textId="77777777" w:rsidR="00F1203D" w:rsidRPr="004D00F5" w:rsidRDefault="00F1203D" w:rsidP="00F1203D">
            <w:pPr>
              <w:spacing w:before="0" w:after="0" w:line="240" w:lineRule="auto"/>
              <w:jc w:val="right"/>
              <w:rPr>
                <w:rFonts w:eastAsia="Calibri" w:cs="Times New Roman"/>
                <w:sz w:val="14"/>
                <w:szCs w:val="16"/>
              </w:rPr>
            </w:pPr>
            <w:r>
              <w:rPr>
                <w:rFonts w:eastAsia="Calibri" w:cs="Times New Roman"/>
                <w:sz w:val="14"/>
                <w:szCs w:val="16"/>
              </w:rPr>
              <w:t>364 381</w:t>
            </w:r>
          </w:p>
        </w:tc>
        <w:tc>
          <w:tcPr>
            <w:tcW w:w="850" w:type="dxa"/>
            <w:tcBorders>
              <w:bottom w:val="single" w:sz="4" w:space="0" w:color="auto"/>
            </w:tcBorders>
            <w:shd w:val="clear" w:color="auto" w:fill="auto"/>
            <w:vAlign w:val="center"/>
          </w:tcPr>
          <w:p w14:paraId="2D0C6528" w14:textId="77777777" w:rsidR="00F1203D" w:rsidRPr="006C4BD7" w:rsidRDefault="00F1203D" w:rsidP="00F1203D">
            <w:pPr>
              <w:spacing w:before="0" w:after="0" w:line="240" w:lineRule="auto"/>
              <w:jc w:val="right"/>
              <w:rPr>
                <w:rFonts w:eastAsia="Calibri" w:cs="Times New Roman"/>
                <w:sz w:val="14"/>
                <w:szCs w:val="16"/>
              </w:rPr>
            </w:pPr>
            <w:r w:rsidRPr="00E0695F">
              <w:rPr>
                <w:rFonts w:eastAsia="Calibri" w:cs="Times New Roman"/>
                <w:sz w:val="14"/>
                <w:szCs w:val="16"/>
              </w:rPr>
              <w:t>751 669</w:t>
            </w:r>
          </w:p>
        </w:tc>
        <w:tc>
          <w:tcPr>
            <w:tcW w:w="851" w:type="dxa"/>
            <w:tcBorders>
              <w:bottom w:val="single" w:sz="4" w:space="0" w:color="auto"/>
            </w:tcBorders>
            <w:vAlign w:val="center"/>
          </w:tcPr>
          <w:p w14:paraId="4F918B65" w14:textId="77777777" w:rsidR="00F1203D" w:rsidRPr="006C4BD7" w:rsidRDefault="00F1203D" w:rsidP="00F1203D">
            <w:pPr>
              <w:spacing w:before="0" w:after="0" w:line="240" w:lineRule="auto"/>
              <w:jc w:val="right"/>
              <w:rPr>
                <w:rFonts w:eastAsia="Calibri" w:cs="Times New Roman"/>
                <w:sz w:val="14"/>
                <w:szCs w:val="16"/>
              </w:rPr>
            </w:pPr>
            <w:r w:rsidRPr="006C4BD7">
              <w:rPr>
                <w:rFonts w:eastAsia="Calibri" w:cs="Times New Roman"/>
                <w:sz w:val="14"/>
                <w:szCs w:val="16"/>
              </w:rPr>
              <w:t>993 293</w:t>
            </w:r>
          </w:p>
        </w:tc>
        <w:tc>
          <w:tcPr>
            <w:tcW w:w="850" w:type="dxa"/>
            <w:tcBorders>
              <w:bottom w:val="single" w:sz="4" w:space="0" w:color="auto"/>
            </w:tcBorders>
            <w:shd w:val="clear" w:color="auto" w:fill="auto"/>
            <w:vAlign w:val="center"/>
          </w:tcPr>
          <w:p w14:paraId="1D9D6FB2" w14:textId="2E9308C8" w:rsidR="00F1203D" w:rsidRPr="006C4BD7" w:rsidRDefault="00F1203D" w:rsidP="00F1203D">
            <w:pPr>
              <w:spacing w:before="0" w:after="0" w:line="240" w:lineRule="auto"/>
              <w:jc w:val="right"/>
              <w:rPr>
                <w:rFonts w:eastAsia="Calibri" w:cs="Times New Roman"/>
                <w:sz w:val="14"/>
                <w:szCs w:val="16"/>
              </w:rPr>
            </w:pPr>
            <w:r>
              <w:rPr>
                <w:rFonts w:eastAsia="Calibri" w:cs="Times New Roman"/>
                <w:sz w:val="14"/>
                <w:szCs w:val="16"/>
              </w:rPr>
              <w:t>1 441 650</w:t>
            </w:r>
          </w:p>
        </w:tc>
        <w:tc>
          <w:tcPr>
            <w:tcW w:w="851" w:type="dxa"/>
            <w:tcBorders>
              <w:bottom w:val="single" w:sz="4" w:space="0" w:color="auto"/>
            </w:tcBorders>
            <w:vAlign w:val="center"/>
          </w:tcPr>
          <w:p w14:paraId="3BD2B683" w14:textId="77777777" w:rsidR="00F1203D" w:rsidRPr="006C4BD7" w:rsidRDefault="00F1203D" w:rsidP="00F1203D">
            <w:pPr>
              <w:spacing w:before="0" w:after="0" w:line="240" w:lineRule="auto"/>
              <w:jc w:val="right"/>
              <w:rPr>
                <w:rFonts w:eastAsia="Calibri" w:cs="Times New Roman"/>
                <w:sz w:val="14"/>
                <w:szCs w:val="16"/>
              </w:rPr>
            </w:pPr>
            <w:r w:rsidRPr="006C4BD7">
              <w:rPr>
                <w:rFonts w:eastAsia="Calibri" w:cs="Times New Roman"/>
                <w:sz w:val="14"/>
                <w:szCs w:val="16"/>
              </w:rPr>
              <w:t>1 809 564</w:t>
            </w:r>
          </w:p>
        </w:tc>
        <w:tc>
          <w:tcPr>
            <w:tcW w:w="850" w:type="dxa"/>
            <w:tcBorders>
              <w:bottom w:val="single" w:sz="4" w:space="0" w:color="auto"/>
            </w:tcBorders>
            <w:vAlign w:val="center"/>
          </w:tcPr>
          <w:p w14:paraId="1DB097EF" w14:textId="77777777" w:rsidR="00F1203D" w:rsidRPr="006C4BD7" w:rsidRDefault="00F1203D" w:rsidP="00F1203D">
            <w:pPr>
              <w:spacing w:before="0" w:after="0" w:line="240" w:lineRule="auto"/>
              <w:jc w:val="right"/>
              <w:rPr>
                <w:rFonts w:eastAsia="Calibri" w:cs="Times New Roman"/>
                <w:sz w:val="14"/>
                <w:szCs w:val="16"/>
              </w:rPr>
            </w:pPr>
            <w:r w:rsidRPr="006C4BD7">
              <w:rPr>
                <w:rFonts w:eastAsia="Calibri" w:cs="Times New Roman"/>
                <w:sz w:val="14"/>
                <w:szCs w:val="16"/>
              </w:rPr>
              <w:t>2 362 909</w:t>
            </w:r>
          </w:p>
        </w:tc>
        <w:tc>
          <w:tcPr>
            <w:tcW w:w="851" w:type="dxa"/>
            <w:tcBorders>
              <w:bottom w:val="single" w:sz="4" w:space="0" w:color="auto"/>
              <w:right w:val="nil"/>
            </w:tcBorders>
            <w:vAlign w:val="center"/>
          </w:tcPr>
          <w:p w14:paraId="1AC16539" w14:textId="77777777" w:rsidR="00F1203D" w:rsidRPr="006C4BD7" w:rsidRDefault="00F1203D" w:rsidP="00F1203D">
            <w:pPr>
              <w:spacing w:before="0" w:after="0" w:line="240" w:lineRule="auto"/>
              <w:jc w:val="right"/>
              <w:rPr>
                <w:rFonts w:eastAsia="Calibri" w:cs="Times New Roman"/>
                <w:sz w:val="14"/>
                <w:szCs w:val="16"/>
              </w:rPr>
            </w:pPr>
            <w:r w:rsidRPr="006C4BD7">
              <w:rPr>
                <w:rFonts w:eastAsia="Calibri" w:cs="Times New Roman"/>
                <w:sz w:val="14"/>
                <w:szCs w:val="16"/>
              </w:rPr>
              <w:t>3 100 850</w:t>
            </w:r>
          </w:p>
        </w:tc>
      </w:tr>
      <w:tr w:rsidR="00F1203D" w:rsidRPr="00597BAA" w14:paraId="1CF9EFE8" w14:textId="77777777" w:rsidTr="00694BDB">
        <w:trPr>
          <w:trHeight w:val="284"/>
        </w:trPr>
        <w:tc>
          <w:tcPr>
            <w:tcW w:w="2127" w:type="dxa"/>
            <w:tcBorders>
              <w:left w:val="nil"/>
              <w:bottom w:val="single" w:sz="4" w:space="0" w:color="auto"/>
            </w:tcBorders>
            <w:vAlign w:val="center"/>
          </w:tcPr>
          <w:p w14:paraId="3E31E6B2" w14:textId="77777777" w:rsidR="00F1203D" w:rsidRPr="001648E8" w:rsidRDefault="00F1203D" w:rsidP="00F1203D">
            <w:pPr>
              <w:spacing w:before="0" w:after="0" w:line="240" w:lineRule="auto"/>
              <w:rPr>
                <w:rFonts w:eastAsia="Calibri" w:cs="Times New Roman"/>
                <w:sz w:val="16"/>
                <w:szCs w:val="16"/>
                <w:lang w:val="pl-PL"/>
              </w:rPr>
            </w:pPr>
            <w:r w:rsidRPr="001648E8">
              <w:rPr>
                <w:rFonts w:eastAsia="Calibri" w:cs="Calibri"/>
                <w:color w:val="000000"/>
                <w:sz w:val="16"/>
                <w:szCs w:val="16"/>
                <w:lang w:val="pl-PL"/>
              </w:rPr>
              <w:t>Ogółem zmiana PKB (mln zł)</w:t>
            </w:r>
            <w:r w:rsidRPr="001648E8">
              <w:rPr>
                <w:rFonts w:eastAsia="Calibri" w:cs="Calibri"/>
                <w:color w:val="000000"/>
                <w:sz w:val="16"/>
                <w:szCs w:val="16"/>
                <w:lang w:val="pl-PL"/>
              </w:rPr>
              <w:br/>
            </w:r>
            <w:proofErr w:type="spellStart"/>
            <w:r>
              <w:rPr>
                <w:rFonts w:eastAsia="Calibri" w:cs="Calibri"/>
                <w:color w:val="595959"/>
                <w:sz w:val="16"/>
                <w:szCs w:val="16"/>
                <w:lang w:val="pl-PL"/>
              </w:rPr>
              <w:t>C</w:t>
            </w:r>
            <w:r w:rsidRPr="001648E8">
              <w:rPr>
                <w:rFonts w:eastAsia="Calibri" w:cs="Calibri"/>
                <w:color w:val="595959"/>
                <w:sz w:val="16"/>
                <w:szCs w:val="16"/>
                <w:lang w:val="pl-PL"/>
              </w:rPr>
              <w:t>hange</w:t>
            </w:r>
            <w:proofErr w:type="spellEnd"/>
            <w:r w:rsidRPr="001648E8">
              <w:rPr>
                <w:rFonts w:eastAsia="Calibri" w:cs="Calibri"/>
                <w:color w:val="595959"/>
                <w:sz w:val="16"/>
                <w:szCs w:val="16"/>
                <w:lang w:val="pl-PL"/>
              </w:rPr>
              <w:t xml:space="preserve"> of GDP (m PLN)</w:t>
            </w:r>
          </w:p>
        </w:tc>
        <w:tc>
          <w:tcPr>
            <w:tcW w:w="850" w:type="dxa"/>
            <w:tcBorders>
              <w:bottom w:val="single" w:sz="4" w:space="0" w:color="auto"/>
            </w:tcBorders>
            <w:vAlign w:val="center"/>
          </w:tcPr>
          <w:p w14:paraId="1B6C0020" w14:textId="77777777" w:rsidR="00F1203D" w:rsidRPr="004D00F5" w:rsidRDefault="00F1203D" w:rsidP="00F1203D">
            <w:pPr>
              <w:spacing w:before="0" w:after="0" w:line="240" w:lineRule="auto"/>
              <w:jc w:val="right"/>
              <w:rPr>
                <w:rFonts w:eastAsia="Calibri" w:cs="Times New Roman"/>
                <w:sz w:val="14"/>
                <w:szCs w:val="16"/>
              </w:rPr>
            </w:pPr>
            <w:r w:rsidRPr="004D00F5">
              <w:rPr>
                <w:rFonts w:eastAsia="Calibri" w:cs="Times New Roman"/>
                <w:sz w:val="14"/>
                <w:szCs w:val="16"/>
              </w:rPr>
              <w:t>1 321</w:t>
            </w:r>
          </w:p>
        </w:tc>
        <w:tc>
          <w:tcPr>
            <w:tcW w:w="850" w:type="dxa"/>
            <w:tcBorders>
              <w:bottom w:val="single" w:sz="4" w:space="0" w:color="auto"/>
            </w:tcBorders>
            <w:shd w:val="clear" w:color="auto" w:fill="auto"/>
            <w:vAlign w:val="center"/>
          </w:tcPr>
          <w:p w14:paraId="194D8DB7" w14:textId="77777777" w:rsidR="00F1203D" w:rsidRPr="006C4BD7" w:rsidRDefault="00F1203D" w:rsidP="00F1203D">
            <w:pPr>
              <w:spacing w:before="0" w:after="0" w:line="240" w:lineRule="auto"/>
              <w:jc w:val="right"/>
              <w:rPr>
                <w:rFonts w:eastAsia="Calibri" w:cs="Times New Roman"/>
                <w:sz w:val="14"/>
                <w:szCs w:val="16"/>
              </w:rPr>
            </w:pPr>
            <w:r w:rsidRPr="00E0695F">
              <w:rPr>
                <w:rFonts w:eastAsia="Calibri" w:cs="Times New Roman"/>
                <w:sz w:val="14"/>
                <w:szCs w:val="16"/>
              </w:rPr>
              <w:t>3 186</w:t>
            </w:r>
          </w:p>
        </w:tc>
        <w:tc>
          <w:tcPr>
            <w:tcW w:w="851" w:type="dxa"/>
            <w:tcBorders>
              <w:bottom w:val="single" w:sz="4" w:space="0" w:color="auto"/>
            </w:tcBorders>
            <w:vAlign w:val="center"/>
          </w:tcPr>
          <w:p w14:paraId="4F4260E6" w14:textId="77777777" w:rsidR="00F1203D" w:rsidRPr="006C4BD7" w:rsidRDefault="00F1203D" w:rsidP="00F1203D">
            <w:pPr>
              <w:spacing w:before="0" w:after="0" w:line="240" w:lineRule="auto"/>
              <w:jc w:val="right"/>
              <w:rPr>
                <w:rFonts w:eastAsia="Calibri" w:cs="Times New Roman"/>
                <w:sz w:val="14"/>
                <w:szCs w:val="16"/>
              </w:rPr>
            </w:pPr>
            <w:r w:rsidRPr="006C4BD7">
              <w:rPr>
                <w:rFonts w:eastAsia="Calibri" w:cs="Times New Roman"/>
                <w:sz w:val="14"/>
                <w:szCs w:val="16"/>
              </w:rPr>
              <w:t>2 763</w:t>
            </w:r>
          </w:p>
        </w:tc>
        <w:tc>
          <w:tcPr>
            <w:tcW w:w="850" w:type="dxa"/>
            <w:tcBorders>
              <w:bottom w:val="single" w:sz="4" w:space="0" w:color="auto"/>
            </w:tcBorders>
            <w:shd w:val="clear" w:color="auto" w:fill="auto"/>
            <w:vAlign w:val="center"/>
          </w:tcPr>
          <w:p w14:paraId="408C32F8" w14:textId="02045745" w:rsidR="00F1203D" w:rsidRPr="006C4BD7" w:rsidRDefault="00F1203D" w:rsidP="00F1203D">
            <w:pPr>
              <w:spacing w:before="0" w:after="0" w:line="240" w:lineRule="auto"/>
              <w:jc w:val="right"/>
              <w:rPr>
                <w:rFonts w:eastAsia="Calibri" w:cs="Times New Roman"/>
                <w:sz w:val="14"/>
                <w:szCs w:val="16"/>
              </w:rPr>
            </w:pPr>
            <w:r>
              <w:rPr>
                <w:rFonts w:eastAsia="Calibri" w:cs="Times New Roman"/>
                <w:sz w:val="14"/>
                <w:szCs w:val="16"/>
              </w:rPr>
              <w:t>7 282</w:t>
            </w:r>
          </w:p>
        </w:tc>
        <w:tc>
          <w:tcPr>
            <w:tcW w:w="851" w:type="dxa"/>
            <w:tcBorders>
              <w:bottom w:val="single" w:sz="4" w:space="0" w:color="auto"/>
            </w:tcBorders>
            <w:vAlign w:val="center"/>
          </w:tcPr>
          <w:p w14:paraId="5D8C1EA5" w14:textId="77777777" w:rsidR="00F1203D" w:rsidRPr="006C4BD7" w:rsidRDefault="00F1203D" w:rsidP="00F1203D">
            <w:pPr>
              <w:spacing w:before="0" w:after="0" w:line="240" w:lineRule="auto"/>
              <w:jc w:val="right"/>
              <w:rPr>
                <w:rFonts w:eastAsia="Calibri" w:cs="Times New Roman"/>
                <w:sz w:val="14"/>
                <w:szCs w:val="16"/>
              </w:rPr>
            </w:pPr>
            <w:r w:rsidRPr="006C4BD7">
              <w:rPr>
                <w:rFonts w:eastAsia="Calibri" w:cs="Times New Roman"/>
                <w:sz w:val="14"/>
                <w:szCs w:val="16"/>
              </w:rPr>
              <w:t>11 093</w:t>
            </w:r>
          </w:p>
        </w:tc>
        <w:tc>
          <w:tcPr>
            <w:tcW w:w="850" w:type="dxa"/>
            <w:tcBorders>
              <w:bottom w:val="single" w:sz="4" w:space="0" w:color="auto"/>
            </w:tcBorders>
            <w:vAlign w:val="center"/>
          </w:tcPr>
          <w:p w14:paraId="638095E0" w14:textId="77777777" w:rsidR="00F1203D" w:rsidRPr="006C4BD7" w:rsidRDefault="00F1203D" w:rsidP="00F1203D">
            <w:pPr>
              <w:spacing w:before="0" w:after="0" w:line="240" w:lineRule="auto"/>
              <w:jc w:val="right"/>
              <w:rPr>
                <w:rFonts w:eastAsia="Calibri" w:cs="Times New Roman"/>
                <w:sz w:val="14"/>
                <w:szCs w:val="16"/>
              </w:rPr>
            </w:pPr>
            <w:r w:rsidRPr="006C4BD7">
              <w:rPr>
                <w:rFonts w:eastAsia="Calibri" w:cs="Times New Roman"/>
                <w:sz w:val="14"/>
                <w:szCs w:val="16"/>
              </w:rPr>
              <w:t>25 237</w:t>
            </w:r>
          </w:p>
        </w:tc>
        <w:tc>
          <w:tcPr>
            <w:tcW w:w="851" w:type="dxa"/>
            <w:tcBorders>
              <w:bottom w:val="single" w:sz="4" w:space="0" w:color="auto"/>
              <w:right w:val="nil"/>
            </w:tcBorders>
            <w:vAlign w:val="center"/>
          </w:tcPr>
          <w:p w14:paraId="5702AED4" w14:textId="77777777" w:rsidR="00F1203D" w:rsidRPr="006C4BD7" w:rsidRDefault="00F1203D" w:rsidP="00F1203D">
            <w:pPr>
              <w:spacing w:before="0" w:after="0" w:line="240" w:lineRule="auto"/>
              <w:jc w:val="right"/>
              <w:rPr>
                <w:rFonts w:eastAsia="Calibri" w:cs="Times New Roman"/>
                <w:sz w:val="14"/>
                <w:szCs w:val="16"/>
              </w:rPr>
            </w:pPr>
            <w:r w:rsidRPr="006C4BD7">
              <w:rPr>
                <w:rFonts w:eastAsia="Calibri" w:cs="Times New Roman"/>
                <w:sz w:val="14"/>
                <w:szCs w:val="16"/>
              </w:rPr>
              <w:t>26 052</w:t>
            </w:r>
          </w:p>
        </w:tc>
      </w:tr>
      <w:tr w:rsidR="00F1203D" w:rsidRPr="00597BAA" w14:paraId="4819A33B" w14:textId="77777777" w:rsidTr="00694BDB">
        <w:trPr>
          <w:trHeight w:val="284"/>
        </w:trPr>
        <w:tc>
          <w:tcPr>
            <w:tcW w:w="2127" w:type="dxa"/>
            <w:tcBorders>
              <w:top w:val="single" w:sz="4" w:space="0" w:color="auto"/>
              <w:left w:val="nil"/>
              <w:bottom w:val="nil"/>
            </w:tcBorders>
            <w:vAlign w:val="center"/>
          </w:tcPr>
          <w:p w14:paraId="3B75588B" w14:textId="77777777" w:rsidR="00F1203D" w:rsidRPr="00597BAA" w:rsidRDefault="00F1203D" w:rsidP="00F1203D">
            <w:pPr>
              <w:spacing w:before="0" w:after="0" w:line="240" w:lineRule="auto"/>
              <w:rPr>
                <w:rFonts w:eastAsia="Calibri" w:cs="Times New Roman"/>
                <w:sz w:val="16"/>
                <w:szCs w:val="16"/>
                <w:lang w:val="en-US"/>
              </w:rPr>
            </w:pPr>
            <w:proofErr w:type="spellStart"/>
            <w:r w:rsidRPr="00597BAA">
              <w:rPr>
                <w:rFonts w:eastAsia="Calibri" w:cs="Calibri"/>
                <w:b/>
                <w:bCs/>
                <w:color w:val="000000"/>
                <w:sz w:val="16"/>
                <w:szCs w:val="16"/>
                <w:lang w:val="en-US"/>
              </w:rPr>
              <w:t>Zmiana</w:t>
            </w:r>
            <w:proofErr w:type="spellEnd"/>
            <w:r w:rsidRPr="00597BAA">
              <w:rPr>
                <w:rFonts w:eastAsia="Calibri" w:cs="Calibri"/>
                <w:b/>
                <w:bCs/>
                <w:color w:val="000000"/>
                <w:sz w:val="16"/>
                <w:szCs w:val="16"/>
                <w:lang w:val="en-US"/>
              </w:rPr>
              <w:t xml:space="preserve"> % PKB</w:t>
            </w:r>
            <w:r w:rsidRPr="00597BAA">
              <w:rPr>
                <w:rFonts w:eastAsia="Calibri" w:cs="Calibri"/>
                <w:b/>
                <w:bCs/>
                <w:color w:val="000000"/>
                <w:sz w:val="16"/>
                <w:szCs w:val="16"/>
                <w:lang w:val="en-US"/>
              </w:rPr>
              <w:br/>
            </w:r>
            <w:r w:rsidRPr="00597BAA">
              <w:rPr>
                <w:rFonts w:eastAsia="Calibri" w:cs="Calibri"/>
                <w:b/>
                <w:bCs/>
                <w:color w:val="595959"/>
                <w:sz w:val="16"/>
                <w:szCs w:val="16"/>
                <w:lang w:val="en-US"/>
              </w:rPr>
              <w:t>Change in % of GDP</w:t>
            </w:r>
          </w:p>
        </w:tc>
        <w:tc>
          <w:tcPr>
            <w:tcW w:w="850" w:type="dxa"/>
            <w:tcBorders>
              <w:top w:val="single" w:sz="4" w:space="0" w:color="auto"/>
              <w:bottom w:val="nil"/>
            </w:tcBorders>
            <w:vAlign w:val="center"/>
          </w:tcPr>
          <w:p w14:paraId="1FD2AE5B" w14:textId="77777777" w:rsidR="00F1203D" w:rsidRPr="004D00F5" w:rsidRDefault="00F1203D" w:rsidP="00F1203D">
            <w:pPr>
              <w:spacing w:before="0" w:after="0" w:line="240" w:lineRule="auto"/>
              <w:jc w:val="right"/>
              <w:rPr>
                <w:rFonts w:eastAsia="Calibri" w:cs="Times New Roman"/>
                <w:b/>
                <w:sz w:val="14"/>
                <w:szCs w:val="16"/>
              </w:rPr>
            </w:pPr>
            <w:r w:rsidRPr="004D00F5">
              <w:rPr>
                <w:rFonts w:eastAsia="Calibri" w:cs="Times New Roman"/>
                <w:b/>
                <w:sz w:val="14"/>
                <w:szCs w:val="16"/>
              </w:rPr>
              <w:t>0,</w:t>
            </w:r>
            <w:r>
              <w:rPr>
                <w:rFonts w:eastAsia="Calibri" w:cs="Times New Roman"/>
                <w:b/>
                <w:sz w:val="14"/>
                <w:szCs w:val="16"/>
              </w:rPr>
              <w:t>38</w:t>
            </w:r>
          </w:p>
        </w:tc>
        <w:tc>
          <w:tcPr>
            <w:tcW w:w="850" w:type="dxa"/>
            <w:tcBorders>
              <w:top w:val="single" w:sz="4" w:space="0" w:color="auto"/>
              <w:bottom w:val="nil"/>
            </w:tcBorders>
            <w:shd w:val="clear" w:color="auto" w:fill="auto"/>
            <w:vAlign w:val="center"/>
          </w:tcPr>
          <w:p w14:paraId="70779513" w14:textId="77777777" w:rsidR="00F1203D" w:rsidRPr="004D00F5" w:rsidRDefault="00F1203D" w:rsidP="00F1203D">
            <w:pPr>
              <w:spacing w:before="0" w:after="0" w:line="240" w:lineRule="auto"/>
              <w:jc w:val="right"/>
              <w:rPr>
                <w:rFonts w:eastAsia="Calibri" w:cs="Times New Roman"/>
                <w:b/>
                <w:sz w:val="14"/>
                <w:szCs w:val="16"/>
              </w:rPr>
            </w:pPr>
            <w:r w:rsidRPr="00E0695F">
              <w:rPr>
                <w:rFonts w:eastAsia="Calibri" w:cs="Times New Roman"/>
                <w:b/>
                <w:sz w:val="14"/>
                <w:szCs w:val="16"/>
              </w:rPr>
              <w:t>0,43</w:t>
            </w:r>
          </w:p>
        </w:tc>
        <w:tc>
          <w:tcPr>
            <w:tcW w:w="851" w:type="dxa"/>
            <w:tcBorders>
              <w:top w:val="single" w:sz="4" w:space="0" w:color="auto"/>
              <w:bottom w:val="nil"/>
            </w:tcBorders>
            <w:vAlign w:val="center"/>
          </w:tcPr>
          <w:p w14:paraId="369EE6B3" w14:textId="77777777" w:rsidR="00F1203D" w:rsidRPr="004D00F5" w:rsidRDefault="00F1203D" w:rsidP="00F1203D">
            <w:pPr>
              <w:spacing w:before="0" w:after="0" w:line="240" w:lineRule="auto"/>
              <w:jc w:val="right"/>
              <w:rPr>
                <w:rFonts w:eastAsia="Calibri" w:cs="Times New Roman"/>
                <w:b/>
                <w:sz w:val="14"/>
                <w:szCs w:val="16"/>
              </w:rPr>
            </w:pPr>
            <w:r w:rsidRPr="00E0695F">
              <w:rPr>
                <w:rFonts w:eastAsia="Calibri" w:cs="Times New Roman"/>
                <w:b/>
                <w:sz w:val="14"/>
                <w:szCs w:val="16"/>
              </w:rPr>
              <w:t>0,28</w:t>
            </w:r>
          </w:p>
        </w:tc>
        <w:tc>
          <w:tcPr>
            <w:tcW w:w="850" w:type="dxa"/>
            <w:tcBorders>
              <w:top w:val="single" w:sz="4" w:space="0" w:color="auto"/>
              <w:bottom w:val="nil"/>
            </w:tcBorders>
            <w:shd w:val="clear" w:color="auto" w:fill="auto"/>
            <w:vAlign w:val="center"/>
          </w:tcPr>
          <w:p w14:paraId="090530FB" w14:textId="57BB7866" w:rsidR="00F1203D" w:rsidRPr="004D00F5" w:rsidRDefault="00F1203D" w:rsidP="00F1203D">
            <w:pPr>
              <w:spacing w:before="0" w:after="0" w:line="240" w:lineRule="auto"/>
              <w:jc w:val="right"/>
              <w:rPr>
                <w:rFonts w:eastAsia="Calibri" w:cs="Times New Roman"/>
                <w:b/>
                <w:sz w:val="14"/>
                <w:szCs w:val="16"/>
              </w:rPr>
            </w:pPr>
            <w:r>
              <w:rPr>
                <w:rFonts w:eastAsia="Calibri" w:cs="Times New Roman"/>
                <w:b/>
                <w:sz w:val="14"/>
                <w:szCs w:val="16"/>
              </w:rPr>
              <w:t>0,51</w:t>
            </w:r>
          </w:p>
        </w:tc>
        <w:tc>
          <w:tcPr>
            <w:tcW w:w="851" w:type="dxa"/>
            <w:tcBorders>
              <w:top w:val="single" w:sz="4" w:space="0" w:color="auto"/>
              <w:bottom w:val="nil"/>
            </w:tcBorders>
            <w:vAlign w:val="center"/>
          </w:tcPr>
          <w:p w14:paraId="2734B965" w14:textId="77777777" w:rsidR="00F1203D" w:rsidRPr="004D00F5" w:rsidRDefault="00F1203D" w:rsidP="00F1203D">
            <w:pPr>
              <w:spacing w:before="0" w:after="0" w:line="240" w:lineRule="auto"/>
              <w:jc w:val="right"/>
              <w:rPr>
                <w:rFonts w:eastAsia="Calibri" w:cs="Times New Roman"/>
                <w:b/>
                <w:sz w:val="14"/>
                <w:szCs w:val="16"/>
              </w:rPr>
            </w:pPr>
            <w:r w:rsidRPr="00E0695F">
              <w:rPr>
                <w:rFonts w:eastAsia="Calibri" w:cs="Times New Roman"/>
                <w:b/>
                <w:sz w:val="14"/>
                <w:szCs w:val="16"/>
              </w:rPr>
              <w:t>0,62</w:t>
            </w:r>
          </w:p>
        </w:tc>
        <w:tc>
          <w:tcPr>
            <w:tcW w:w="850" w:type="dxa"/>
            <w:tcBorders>
              <w:top w:val="single" w:sz="4" w:space="0" w:color="auto"/>
              <w:bottom w:val="nil"/>
            </w:tcBorders>
            <w:vAlign w:val="center"/>
          </w:tcPr>
          <w:p w14:paraId="2CB9119D" w14:textId="77777777" w:rsidR="00F1203D" w:rsidRPr="004D00F5" w:rsidRDefault="00F1203D" w:rsidP="00F1203D">
            <w:pPr>
              <w:spacing w:before="0" w:after="0" w:line="240" w:lineRule="auto"/>
              <w:jc w:val="right"/>
              <w:rPr>
                <w:rFonts w:eastAsia="Calibri" w:cs="Times New Roman"/>
                <w:b/>
                <w:sz w:val="14"/>
                <w:szCs w:val="16"/>
              </w:rPr>
            </w:pPr>
            <w:r w:rsidRPr="00E0695F">
              <w:rPr>
                <w:rFonts w:eastAsia="Calibri" w:cs="Times New Roman"/>
                <w:b/>
                <w:sz w:val="14"/>
                <w:szCs w:val="16"/>
              </w:rPr>
              <w:t>1,08</w:t>
            </w:r>
          </w:p>
        </w:tc>
        <w:tc>
          <w:tcPr>
            <w:tcW w:w="851" w:type="dxa"/>
            <w:tcBorders>
              <w:top w:val="single" w:sz="4" w:space="0" w:color="auto"/>
              <w:bottom w:val="nil"/>
              <w:right w:val="nil"/>
            </w:tcBorders>
            <w:vAlign w:val="center"/>
          </w:tcPr>
          <w:p w14:paraId="52E5772C" w14:textId="77777777" w:rsidR="00F1203D" w:rsidRPr="004D00F5" w:rsidRDefault="00F1203D" w:rsidP="00F1203D">
            <w:pPr>
              <w:spacing w:before="0" w:after="0" w:line="240" w:lineRule="auto"/>
              <w:jc w:val="right"/>
              <w:rPr>
                <w:rFonts w:eastAsia="Calibri" w:cs="Times New Roman"/>
                <w:b/>
                <w:sz w:val="14"/>
                <w:szCs w:val="16"/>
              </w:rPr>
            </w:pPr>
            <w:r w:rsidRPr="00E0695F">
              <w:rPr>
                <w:rFonts w:eastAsia="Calibri" w:cs="Times New Roman"/>
                <w:b/>
                <w:sz w:val="14"/>
                <w:szCs w:val="16"/>
              </w:rPr>
              <w:t>0,85</w:t>
            </w:r>
          </w:p>
        </w:tc>
      </w:tr>
    </w:tbl>
    <w:p w14:paraId="12D76986" w14:textId="77777777" w:rsidR="004523DD" w:rsidRDefault="004523DD" w:rsidP="00AD6582">
      <w:pPr>
        <w:spacing w:after="0"/>
        <w:rPr>
          <w:rFonts w:ascii="Fira Sans SemiBold" w:hAnsi="Fira Sans SemiBold"/>
          <w:szCs w:val="19"/>
        </w:rPr>
      </w:pPr>
    </w:p>
    <w:p w14:paraId="1FFA005C" w14:textId="167ABCCE" w:rsidR="00F535A7" w:rsidRPr="00DF4F97" w:rsidRDefault="00F535A7" w:rsidP="00CF71CD">
      <w:pPr>
        <w:spacing w:after="0"/>
        <w:ind w:left="851" w:hanging="851"/>
        <w:jc w:val="both"/>
        <w:rPr>
          <w:rFonts w:ascii="Fira Sans SemiBold" w:hAnsi="Fira Sans SemiBold"/>
          <w:szCs w:val="19"/>
        </w:rPr>
      </w:pPr>
      <w:r w:rsidRPr="00DF4F97">
        <w:rPr>
          <w:rFonts w:ascii="Fira Sans SemiBold" w:hAnsi="Fira Sans SemiBold"/>
          <w:szCs w:val="19"/>
        </w:rPr>
        <w:t xml:space="preserve">Wykres 1. Dynamika </w:t>
      </w:r>
      <w:r w:rsidR="009A7667" w:rsidRPr="00DF4F97">
        <w:rPr>
          <w:rFonts w:ascii="Fira Sans SemiBold" w:hAnsi="Fira Sans SemiBold"/>
          <w:szCs w:val="19"/>
        </w:rPr>
        <w:t xml:space="preserve">zrewidowanego </w:t>
      </w:r>
      <w:r w:rsidRPr="00DF4F97">
        <w:rPr>
          <w:rFonts w:ascii="Fira Sans SemiBold" w:hAnsi="Fira Sans SemiBold"/>
          <w:szCs w:val="19"/>
        </w:rPr>
        <w:t>realn</w:t>
      </w:r>
      <w:r w:rsidR="009A7667">
        <w:rPr>
          <w:rFonts w:ascii="Fira Sans SemiBold" w:hAnsi="Fira Sans SemiBold"/>
          <w:szCs w:val="19"/>
        </w:rPr>
        <w:t>ego</w:t>
      </w:r>
      <w:r w:rsidRPr="00DF4F97">
        <w:rPr>
          <w:rFonts w:ascii="Fira Sans SemiBold" w:hAnsi="Fira Sans SemiBold"/>
          <w:szCs w:val="19"/>
        </w:rPr>
        <w:t xml:space="preserve"> PKB w porówn</w:t>
      </w:r>
      <w:r w:rsidR="0071184B">
        <w:rPr>
          <w:rFonts w:ascii="Fira Sans SemiBold" w:hAnsi="Fira Sans SemiBold"/>
          <w:szCs w:val="19"/>
        </w:rPr>
        <w:t>aniu do danych wcześniej</w:t>
      </w:r>
      <w:r w:rsidR="00950984">
        <w:rPr>
          <w:rFonts w:ascii="Fira Sans SemiBold" w:hAnsi="Fira Sans SemiBold"/>
          <w:szCs w:val="19"/>
        </w:rPr>
        <w:br/>
      </w:r>
      <w:r w:rsidR="0071184B">
        <w:rPr>
          <w:rFonts w:ascii="Fira Sans SemiBold" w:hAnsi="Fira Sans SemiBold"/>
          <w:szCs w:val="19"/>
        </w:rPr>
        <w:t>publikow</w:t>
      </w:r>
      <w:r w:rsidRPr="00DF4F97">
        <w:rPr>
          <w:rFonts w:ascii="Fira Sans SemiBold" w:hAnsi="Fira Sans SemiBold"/>
          <w:szCs w:val="19"/>
        </w:rPr>
        <w:t xml:space="preserve">anych za lata </w:t>
      </w:r>
      <w:r w:rsidR="00742F59">
        <w:rPr>
          <w:rFonts w:ascii="Fira Sans SemiBold" w:hAnsi="Fira Sans SemiBold"/>
          <w:szCs w:val="19"/>
        </w:rPr>
        <w:t>1995</w:t>
      </w:r>
      <w:r w:rsidRPr="00DF4F97">
        <w:rPr>
          <w:rFonts w:ascii="Fira Sans SemiBold" w:hAnsi="Fira Sans SemiBold"/>
          <w:szCs w:val="19"/>
        </w:rPr>
        <w:t>–202</w:t>
      </w:r>
      <w:r w:rsidR="00742F59">
        <w:rPr>
          <w:rFonts w:ascii="Fira Sans SemiBold" w:hAnsi="Fira Sans SemiBold"/>
          <w:szCs w:val="19"/>
        </w:rPr>
        <w:t>2</w:t>
      </w:r>
      <w:r w:rsidRPr="00DF4F97">
        <w:rPr>
          <w:rFonts w:ascii="Fira Sans SemiBold" w:hAnsi="Fira Sans SemiBold"/>
          <w:szCs w:val="19"/>
        </w:rPr>
        <w:t>, rok poprzedni = 100</w:t>
      </w:r>
    </w:p>
    <w:p w14:paraId="54EC7AE0" w14:textId="095E28A1" w:rsidR="00CF71CD" w:rsidRDefault="00C13B87" w:rsidP="00CF71CD">
      <w:pPr>
        <w:jc w:val="both"/>
        <w:rPr>
          <w:color w:val="595959" w:themeColor="text1" w:themeTint="A6"/>
          <w:szCs w:val="19"/>
          <w:lang w:val="en-US"/>
        </w:rPr>
      </w:pPr>
      <w:r>
        <w:rPr>
          <w:noProof/>
          <w:lang w:eastAsia="pl-PL"/>
        </w:rPr>
        <w:drawing>
          <wp:anchor distT="0" distB="0" distL="114300" distR="114300" simplePos="0" relativeHeight="251767808" behindDoc="0" locked="0" layoutInCell="1" allowOverlap="1" wp14:anchorId="7D1BA761" wp14:editId="4A1AF1D1">
            <wp:simplePos x="0" y="0"/>
            <wp:positionH relativeFrom="margin">
              <wp:align>right</wp:align>
            </wp:positionH>
            <wp:positionV relativeFrom="paragraph">
              <wp:posOffset>472440</wp:posOffset>
            </wp:positionV>
            <wp:extent cx="5114925" cy="2381250"/>
            <wp:effectExtent l="0" t="0" r="0" b="0"/>
            <wp:wrapSquare wrapText="bothSides"/>
            <wp:docPr id="1" name="Wykres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75008F1-0A7D-4509-8CF3-2FFA430C46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sidR="00F535A7" w:rsidRPr="00CB1087">
        <w:rPr>
          <w:color w:val="595959" w:themeColor="text1" w:themeTint="A6"/>
          <w:szCs w:val="19"/>
          <w:lang w:val="en-US"/>
        </w:rPr>
        <w:t>Chart 1. Reviewed</w:t>
      </w:r>
      <w:r w:rsidR="009A7667">
        <w:rPr>
          <w:color w:val="595959" w:themeColor="text1" w:themeTint="A6"/>
          <w:szCs w:val="19"/>
          <w:lang w:val="en-US"/>
        </w:rPr>
        <w:t>, real</w:t>
      </w:r>
      <w:r w:rsidR="00F535A7" w:rsidRPr="00CB1087">
        <w:rPr>
          <w:color w:val="595959" w:themeColor="text1" w:themeTint="A6"/>
          <w:szCs w:val="19"/>
          <w:lang w:val="en-US"/>
        </w:rPr>
        <w:t xml:space="preserve"> GDP </w:t>
      </w:r>
      <w:r w:rsidR="004C5B2F">
        <w:rPr>
          <w:color w:val="595959" w:themeColor="text1" w:themeTint="A6"/>
          <w:szCs w:val="19"/>
          <w:lang w:val="en-US"/>
        </w:rPr>
        <w:t xml:space="preserve">growth </w:t>
      </w:r>
      <w:r w:rsidR="00F535A7" w:rsidRPr="00CB1087">
        <w:rPr>
          <w:color w:val="595959" w:themeColor="text1" w:themeTint="A6"/>
          <w:szCs w:val="19"/>
          <w:lang w:val="en-US"/>
        </w:rPr>
        <w:t xml:space="preserve">compared to data previously published for </w:t>
      </w:r>
      <w:r w:rsidR="00742F59">
        <w:rPr>
          <w:color w:val="595959" w:themeColor="text1" w:themeTint="A6"/>
          <w:szCs w:val="19"/>
          <w:lang w:val="en-US"/>
        </w:rPr>
        <w:t>1995</w:t>
      </w:r>
      <w:r w:rsidR="00F535A7" w:rsidRPr="00CB1087">
        <w:rPr>
          <w:color w:val="595959" w:themeColor="text1" w:themeTint="A6"/>
          <w:szCs w:val="19"/>
          <w:lang w:val="en-US"/>
        </w:rPr>
        <w:t>–20</w:t>
      </w:r>
      <w:r w:rsidR="00F535A7">
        <w:rPr>
          <w:color w:val="595959" w:themeColor="text1" w:themeTint="A6"/>
          <w:szCs w:val="19"/>
          <w:lang w:val="en-US"/>
        </w:rPr>
        <w:t>2</w:t>
      </w:r>
      <w:r w:rsidR="00742F59">
        <w:rPr>
          <w:color w:val="595959" w:themeColor="text1" w:themeTint="A6"/>
          <w:szCs w:val="19"/>
          <w:lang w:val="en-US"/>
        </w:rPr>
        <w:t>2</w:t>
      </w:r>
      <w:r w:rsidR="00F535A7" w:rsidRPr="00CB1087">
        <w:rPr>
          <w:color w:val="595959" w:themeColor="text1" w:themeTint="A6"/>
          <w:szCs w:val="19"/>
          <w:lang w:val="en-US"/>
        </w:rPr>
        <w:t>,</w:t>
      </w:r>
      <w:r w:rsidR="008F18C0">
        <w:rPr>
          <w:color w:val="595959" w:themeColor="text1" w:themeTint="A6"/>
          <w:szCs w:val="19"/>
          <w:lang w:val="en-US"/>
        </w:rPr>
        <w:t xml:space="preserve"> </w:t>
      </w:r>
      <w:r w:rsidR="00CF71CD">
        <w:rPr>
          <w:color w:val="595959" w:themeColor="text1" w:themeTint="A6"/>
          <w:szCs w:val="19"/>
          <w:lang w:val="en-US"/>
        </w:rPr>
        <w:br/>
        <w:t xml:space="preserve">              </w:t>
      </w:r>
      <w:r w:rsidR="00CF71CD" w:rsidRPr="00CB1087">
        <w:rPr>
          <w:color w:val="595959" w:themeColor="text1" w:themeTint="A6"/>
          <w:szCs w:val="19"/>
          <w:lang w:val="en-US"/>
        </w:rPr>
        <w:t xml:space="preserve">previous year = 100 </w:t>
      </w:r>
      <w:r w:rsidR="00CF71CD">
        <w:rPr>
          <w:color w:val="595959" w:themeColor="text1" w:themeTint="A6"/>
          <w:szCs w:val="19"/>
          <w:lang w:val="en-US"/>
        </w:rPr>
        <w:t xml:space="preserve">  </w:t>
      </w:r>
    </w:p>
    <w:p w14:paraId="7D7359C4" w14:textId="77777777" w:rsidR="00AC769D" w:rsidRDefault="00AC769D" w:rsidP="00AD6582">
      <w:pPr>
        <w:jc w:val="both"/>
        <w:rPr>
          <w:rFonts w:cstheme="minorHAnsi"/>
          <w:szCs w:val="19"/>
        </w:rPr>
      </w:pPr>
    </w:p>
    <w:p w14:paraId="27E5406A" w14:textId="53CD1389" w:rsidR="00F535A7" w:rsidRPr="001648E8" w:rsidRDefault="00F535A7" w:rsidP="00FF341C">
      <w:pPr>
        <w:spacing w:line="276" w:lineRule="auto"/>
        <w:rPr>
          <w:rFonts w:cstheme="minorHAnsi"/>
          <w:szCs w:val="19"/>
        </w:rPr>
      </w:pPr>
      <w:r w:rsidRPr="001648E8">
        <w:rPr>
          <w:rFonts w:cstheme="minorHAnsi"/>
          <w:szCs w:val="19"/>
        </w:rPr>
        <w:t xml:space="preserve">Zmiany zauważalne są również w dynamice realnej wartości dodanej brutto </w:t>
      </w:r>
      <w:r w:rsidR="00A33079">
        <w:rPr>
          <w:rFonts w:cstheme="minorHAnsi"/>
          <w:szCs w:val="19"/>
        </w:rPr>
        <w:t xml:space="preserve">(WDB) </w:t>
      </w:r>
      <w:r w:rsidRPr="001648E8">
        <w:rPr>
          <w:rFonts w:cstheme="minorHAnsi"/>
          <w:szCs w:val="19"/>
        </w:rPr>
        <w:t xml:space="preserve">wg sekcji PKD 2007.  W całym okresie objętym rewizją rachunków narodowych, istotne zmiany zarejestrowano w przetwórstwie przemysłowym (sekcja C), które ma największy udziału w tworzeniu wartości dodanej brutto polskiej gospodarki. Na skutek zmian w metodyce zestawiania danych, źródłach danych oraz ostatecznie w wyniku bilansowania rachunków narodowych największy wzrost w dynamice realnej </w:t>
      </w:r>
      <w:r w:rsidR="00A33079">
        <w:rPr>
          <w:rFonts w:cstheme="minorHAnsi"/>
          <w:szCs w:val="19"/>
        </w:rPr>
        <w:t xml:space="preserve">WDB </w:t>
      </w:r>
      <w:r w:rsidRPr="001648E8">
        <w:rPr>
          <w:rFonts w:cstheme="minorHAnsi"/>
          <w:szCs w:val="19"/>
        </w:rPr>
        <w:t>sekcji C (+</w:t>
      </w:r>
      <w:r w:rsidR="00A0288D" w:rsidRPr="001648E8">
        <w:rPr>
          <w:rFonts w:cstheme="minorHAnsi"/>
          <w:szCs w:val="19"/>
        </w:rPr>
        <w:t>2</w:t>
      </w:r>
      <w:r w:rsidRPr="001648E8">
        <w:rPr>
          <w:rFonts w:cstheme="minorHAnsi"/>
          <w:szCs w:val="19"/>
        </w:rPr>
        <w:t>,3 p. proc.) odnotowano w 201</w:t>
      </w:r>
      <w:r w:rsidR="00A0288D" w:rsidRPr="001648E8">
        <w:rPr>
          <w:rFonts w:cstheme="minorHAnsi"/>
          <w:szCs w:val="19"/>
        </w:rPr>
        <w:t>0</w:t>
      </w:r>
      <w:r w:rsidRPr="001648E8">
        <w:rPr>
          <w:rFonts w:cstheme="minorHAnsi"/>
          <w:szCs w:val="19"/>
        </w:rPr>
        <w:t xml:space="preserve"> r., natomiast w pozostałych latach zmiany mieściły się w przedziale od -</w:t>
      </w:r>
      <w:r w:rsidR="00A0288D" w:rsidRPr="001648E8">
        <w:rPr>
          <w:rFonts w:cstheme="minorHAnsi"/>
          <w:szCs w:val="19"/>
        </w:rPr>
        <w:t>1</w:t>
      </w:r>
      <w:r w:rsidRPr="001648E8">
        <w:rPr>
          <w:rFonts w:cstheme="minorHAnsi"/>
          <w:szCs w:val="19"/>
        </w:rPr>
        <w:t>,</w:t>
      </w:r>
      <w:r w:rsidR="00A0288D" w:rsidRPr="001648E8">
        <w:rPr>
          <w:rFonts w:cstheme="minorHAnsi"/>
          <w:szCs w:val="19"/>
        </w:rPr>
        <w:t>0</w:t>
      </w:r>
      <w:r w:rsidRPr="001648E8">
        <w:rPr>
          <w:rFonts w:cstheme="minorHAnsi"/>
          <w:szCs w:val="19"/>
        </w:rPr>
        <w:t xml:space="preserve"> p. proc. w </w:t>
      </w:r>
      <w:r w:rsidR="00A0288D" w:rsidRPr="001648E8">
        <w:rPr>
          <w:rFonts w:cstheme="minorHAnsi"/>
          <w:szCs w:val="19"/>
        </w:rPr>
        <w:t xml:space="preserve">2006 r. oraz 2022 r. </w:t>
      </w:r>
      <w:r w:rsidRPr="001648E8">
        <w:rPr>
          <w:rFonts w:cstheme="minorHAnsi"/>
          <w:szCs w:val="19"/>
        </w:rPr>
        <w:t>do 2,</w:t>
      </w:r>
      <w:r w:rsidR="00A0288D" w:rsidRPr="001648E8">
        <w:rPr>
          <w:rFonts w:cstheme="minorHAnsi"/>
          <w:szCs w:val="19"/>
        </w:rPr>
        <w:t>2</w:t>
      </w:r>
      <w:r w:rsidRPr="001648E8">
        <w:rPr>
          <w:rFonts w:cstheme="minorHAnsi"/>
          <w:szCs w:val="19"/>
        </w:rPr>
        <w:t xml:space="preserve"> p. proc. w 20</w:t>
      </w:r>
      <w:r w:rsidR="00A0288D" w:rsidRPr="001648E8">
        <w:rPr>
          <w:rFonts w:cstheme="minorHAnsi"/>
          <w:szCs w:val="19"/>
        </w:rPr>
        <w:t>04</w:t>
      </w:r>
      <w:r w:rsidRPr="001648E8">
        <w:rPr>
          <w:rFonts w:cstheme="minorHAnsi"/>
          <w:szCs w:val="19"/>
        </w:rPr>
        <w:t xml:space="preserve"> r. Rewizja danych w zakresie przetwórstwa przemysłowego wpłynęła także na wyniki w całym przemyśle. Największa dodatnia zmiana w dynamice realnej </w:t>
      </w:r>
      <w:r w:rsidR="00A33079">
        <w:rPr>
          <w:rFonts w:cstheme="minorHAnsi"/>
          <w:szCs w:val="19"/>
        </w:rPr>
        <w:t xml:space="preserve">WDB </w:t>
      </w:r>
      <w:r w:rsidRPr="001648E8">
        <w:rPr>
          <w:rFonts w:cstheme="minorHAnsi"/>
          <w:szCs w:val="19"/>
        </w:rPr>
        <w:t>nastąpiła w 20</w:t>
      </w:r>
      <w:r w:rsidR="00A0288D" w:rsidRPr="001648E8">
        <w:rPr>
          <w:rFonts w:cstheme="minorHAnsi"/>
          <w:szCs w:val="19"/>
        </w:rPr>
        <w:t>0</w:t>
      </w:r>
      <w:r w:rsidRPr="001648E8">
        <w:rPr>
          <w:rFonts w:cstheme="minorHAnsi"/>
          <w:szCs w:val="19"/>
        </w:rPr>
        <w:t>4 r. (+</w:t>
      </w:r>
      <w:r w:rsidR="00A0288D" w:rsidRPr="001648E8">
        <w:rPr>
          <w:rFonts w:cstheme="minorHAnsi"/>
          <w:szCs w:val="19"/>
        </w:rPr>
        <w:t>1</w:t>
      </w:r>
      <w:r w:rsidRPr="001648E8">
        <w:rPr>
          <w:rFonts w:cstheme="minorHAnsi"/>
          <w:szCs w:val="19"/>
        </w:rPr>
        <w:t>,</w:t>
      </w:r>
      <w:r w:rsidR="00A0288D" w:rsidRPr="001648E8">
        <w:rPr>
          <w:rFonts w:cstheme="minorHAnsi"/>
          <w:szCs w:val="19"/>
        </w:rPr>
        <w:t>6</w:t>
      </w:r>
      <w:r w:rsidRPr="001648E8">
        <w:rPr>
          <w:rFonts w:cstheme="minorHAnsi"/>
          <w:szCs w:val="19"/>
        </w:rPr>
        <w:t xml:space="preserve"> p. proc.), natomiast największą ujemną korektę w dynamice realnej </w:t>
      </w:r>
      <w:r w:rsidR="00A33079">
        <w:rPr>
          <w:rFonts w:cstheme="minorHAnsi"/>
          <w:szCs w:val="19"/>
        </w:rPr>
        <w:t xml:space="preserve">WDB </w:t>
      </w:r>
      <w:r w:rsidRPr="001648E8">
        <w:rPr>
          <w:rFonts w:cstheme="minorHAnsi"/>
          <w:szCs w:val="19"/>
        </w:rPr>
        <w:t>przemysłu zanotowano w 20</w:t>
      </w:r>
      <w:r w:rsidR="00A0288D" w:rsidRPr="001648E8">
        <w:rPr>
          <w:rFonts w:cstheme="minorHAnsi"/>
          <w:szCs w:val="19"/>
        </w:rPr>
        <w:t>00</w:t>
      </w:r>
      <w:r w:rsidRPr="001648E8">
        <w:rPr>
          <w:rFonts w:cstheme="minorHAnsi"/>
          <w:szCs w:val="19"/>
        </w:rPr>
        <w:t xml:space="preserve"> r. (-</w:t>
      </w:r>
      <w:r w:rsidR="00A0288D" w:rsidRPr="001648E8">
        <w:rPr>
          <w:rFonts w:cstheme="minorHAnsi"/>
          <w:szCs w:val="19"/>
        </w:rPr>
        <w:t>1</w:t>
      </w:r>
      <w:r w:rsidRPr="001648E8">
        <w:rPr>
          <w:rFonts w:cstheme="minorHAnsi"/>
          <w:szCs w:val="19"/>
        </w:rPr>
        <w:t>,</w:t>
      </w:r>
      <w:r w:rsidR="00A0288D" w:rsidRPr="001648E8">
        <w:rPr>
          <w:rFonts w:cstheme="minorHAnsi"/>
          <w:szCs w:val="19"/>
        </w:rPr>
        <w:t>2</w:t>
      </w:r>
      <w:r w:rsidRPr="001648E8">
        <w:rPr>
          <w:rFonts w:cstheme="minorHAnsi"/>
          <w:szCs w:val="19"/>
        </w:rPr>
        <w:t xml:space="preserve"> p. proc.). </w:t>
      </w:r>
    </w:p>
    <w:p w14:paraId="20E4E69F" w14:textId="42CA683B" w:rsidR="00F535A7" w:rsidRDefault="00F535A7" w:rsidP="00FF341C">
      <w:pPr>
        <w:spacing w:after="0" w:line="276" w:lineRule="auto"/>
        <w:rPr>
          <w:rFonts w:cstheme="minorHAnsi"/>
          <w:szCs w:val="19"/>
        </w:rPr>
      </w:pPr>
      <w:r w:rsidRPr="001648E8">
        <w:rPr>
          <w:rFonts w:cstheme="minorHAnsi"/>
          <w:szCs w:val="19"/>
        </w:rPr>
        <w:t>Z kolei w zakresie sekcji G</w:t>
      </w:r>
      <w:r w:rsidR="00FB461B">
        <w:rPr>
          <w:rFonts w:cstheme="minorHAnsi"/>
          <w:szCs w:val="19"/>
        </w:rPr>
        <w:t xml:space="preserve"> </w:t>
      </w:r>
      <w:r w:rsidR="00FB461B" w:rsidRPr="00FB461B">
        <w:rPr>
          <w:rFonts w:cstheme="minorHAnsi"/>
          <w:szCs w:val="19"/>
        </w:rPr>
        <w:t>–</w:t>
      </w:r>
      <w:r w:rsidR="00FB461B">
        <w:rPr>
          <w:rFonts w:cstheme="minorHAnsi"/>
          <w:szCs w:val="19"/>
        </w:rPr>
        <w:t xml:space="preserve"> </w:t>
      </w:r>
      <w:r w:rsidRPr="001648E8">
        <w:rPr>
          <w:rFonts w:cstheme="minorHAnsi"/>
          <w:szCs w:val="19"/>
        </w:rPr>
        <w:t xml:space="preserve">Handel; naprawa pojazdów samochodowych (druga co do udziału w wartości dodanej brutto sekcja PKD), największy wzrost w dynamice realnej </w:t>
      </w:r>
      <w:r w:rsidR="00A33079">
        <w:rPr>
          <w:rFonts w:cstheme="minorHAnsi"/>
          <w:szCs w:val="19"/>
        </w:rPr>
        <w:t xml:space="preserve">wartości dodanej brutto </w:t>
      </w:r>
      <w:r w:rsidRPr="001648E8">
        <w:rPr>
          <w:rFonts w:cstheme="minorHAnsi"/>
          <w:szCs w:val="19"/>
        </w:rPr>
        <w:t>odnotowano w 20</w:t>
      </w:r>
      <w:r w:rsidR="00A0288D" w:rsidRPr="001648E8">
        <w:rPr>
          <w:rFonts w:cstheme="minorHAnsi"/>
          <w:szCs w:val="19"/>
        </w:rPr>
        <w:t>00</w:t>
      </w:r>
      <w:r w:rsidRPr="001648E8">
        <w:rPr>
          <w:rFonts w:cstheme="minorHAnsi"/>
          <w:szCs w:val="19"/>
        </w:rPr>
        <w:t xml:space="preserve"> r. (+</w:t>
      </w:r>
      <w:r w:rsidR="00A0288D" w:rsidRPr="001648E8">
        <w:rPr>
          <w:rFonts w:cstheme="minorHAnsi"/>
          <w:szCs w:val="19"/>
        </w:rPr>
        <w:t>1</w:t>
      </w:r>
      <w:r w:rsidRPr="001648E8">
        <w:rPr>
          <w:rFonts w:cstheme="minorHAnsi"/>
          <w:szCs w:val="19"/>
        </w:rPr>
        <w:t>,</w:t>
      </w:r>
      <w:r w:rsidR="00A0288D" w:rsidRPr="001648E8">
        <w:rPr>
          <w:rFonts w:cstheme="minorHAnsi"/>
          <w:szCs w:val="19"/>
        </w:rPr>
        <w:t>5</w:t>
      </w:r>
      <w:r w:rsidRPr="001648E8">
        <w:rPr>
          <w:rFonts w:cstheme="minorHAnsi"/>
          <w:szCs w:val="19"/>
        </w:rPr>
        <w:t xml:space="preserve"> p. proc)</w:t>
      </w:r>
      <w:r w:rsidR="00A0288D" w:rsidRPr="001648E8">
        <w:rPr>
          <w:rFonts w:cstheme="minorHAnsi"/>
          <w:szCs w:val="19"/>
        </w:rPr>
        <w:t xml:space="preserve"> </w:t>
      </w:r>
      <w:r w:rsidR="004C5B2F">
        <w:rPr>
          <w:rFonts w:cstheme="minorHAnsi"/>
          <w:szCs w:val="19"/>
        </w:rPr>
        <w:t>a największy spadek</w:t>
      </w:r>
      <w:r w:rsidR="00A0288D" w:rsidRPr="001648E8">
        <w:rPr>
          <w:rFonts w:cstheme="minorHAnsi"/>
          <w:szCs w:val="19"/>
        </w:rPr>
        <w:t xml:space="preserve"> w 2010 r. (-6,5 p. </w:t>
      </w:r>
      <w:r w:rsidR="00A0288D" w:rsidRPr="001648E8">
        <w:rPr>
          <w:rFonts w:cstheme="minorHAnsi"/>
          <w:szCs w:val="19"/>
        </w:rPr>
        <w:lastRenderedPageBreak/>
        <w:t>proc)</w:t>
      </w:r>
      <w:r w:rsidRPr="001648E8">
        <w:rPr>
          <w:rFonts w:cstheme="minorHAnsi"/>
          <w:szCs w:val="19"/>
        </w:rPr>
        <w:t>. W pozostałych latach odnotowano zmiany, zarówno dodatnie jak i ujemne, które mieściły się w przedziale od -</w:t>
      </w:r>
      <w:r w:rsidR="00A0288D" w:rsidRPr="001648E8">
        <w:rPr>
          <w:rFonts w:cstheme="minorHAnsi"/>
          <w:szCs w:val="19"/>
        </w:rPr>
        <w:t>1</w:t>
      </w:r>
      <w:r w:rsidRPr="001648E8">
        <w:rPr>
          <w:rFonts w:cstheme="minorHAnsi"/>
          <w:szCs w:val="19"/>
        </w:rPr>
        <w:t>,</w:t>
      </w:r>
      <w:r w:rsidR="00A0288D" w:rsidRPr="001648E8">
        <w:rPr>
          <w:rFonts w:cstheme="minorHAnsi"/>
          <w:szCs w:val="19"/>
        </w:rPr>
        <w:t>4</w:t>
      </w:r>
      <w:r w:rsidRPr="001648E8">
        <w:rPr>
          <w:rFonts w:cstheme="minorHAnsi"/>
          <w:szCs w:val="19"/>
        </w:rPr>
        <w:t xml:space="preserve"> p. proc. w 20</w:t>
      </w:r>
      <w:r w:rsidR="00845272">
        <w:rPr>
          <w:rFonts w:cstheme="minorHAnsi"/>
          <w:szCs w:val="19"/>
        </w:rPr>
        <w:t>07</w:t>
      </w:r>
      <w:r w:rsidRPr="001648E8">
        <w:rPr>
          <w:rFonts w:cstheme="minorHAnsi"/>
          <w:szCs w:val="19"/>
        </w:rPr>
        <w:t xml:space="preserve"> r. do </w:t>
      </w:r>
      <w:r w:rsidR="00A0288D" w:rsidRPr="001648E8">
        <w:rPr>
          <w:rFonts w:cstheme="minorHAnsi"/>
          <w:szCs w:val="19"/>
        </w:rPr>
        <w:t>1</w:t>
      </w:r>
      <w:r w:rsidRPr="001648E8">
        <w:rPr>
          <w:rFonts w:cstheme="minorHAnsi"/>
          <w:szCs w:val="19"/>
        </w:rPr>
        <w:t>,</w:t>
      </w:r>
      <w:r w:rsidR="00A0288D" w:rsidRPr="001648E8">
        <w:rPr>
          <w:rFonts w:cstheme="minorHAnsi"/>
          <w:szCs w:val="19"/>
        </w:rPr>
        <w:t>3</w:t>
      </w:r>
      <w:r w:rsidRPr="001648E8">
        <w:rPr>
          <w:rFonts w:cstheme="minorHAnsi"/>
          <w:szCs w:val="19"/>
        </w:rPr>
        <w:t xml:space="preserve"> p. proc. w 20</w:t>
      </w:r>
      <w:r w:rsidR="00A0288D" w:rsidRPr="001648E8">
        <w:rPr>
          <w:rFonts w:cstheme="minorHAnsi"/>
          <w:szCs w:val="19"/>
        </w:rPr>
        <w:t>08</w:t>
      </w:r>
      <w:r w:rsidRPr="001648E8">
        <w:rPr>
          <w:rFonts w:cstheme="minorHAnsi"/>
          <w:szCs w:val="19"/>
        </w:rPr>
        <w:t xml:space="preserve"> r.</w:t>
      </w:r>
    </w:p>
    <w:p w14:paraId="338ECFD0" w14:textId="71374EE9" w:rsidR="00AE5971" w:rsidRPr="001648E8" w:rsidRDefault="00AE5971" w:rsidP="00FF341C">
      <w:pPr>
        <w:spacing w:after="0" w:line="276" w:lineRule="auto"/>
        <w:rPr>
          <w:rFonts w:cstheme="minorHAnsi"/>
          <w:szCs w:val="19"/>
        </w:rPr>
      </w:pPr>
      <w:r>
        <w:rPr>
          <w:rFonts w:cstheme="minorHAnsi"/>
          <w:szCs w:val="19"/>
        </w:rPr>
        <w:t xml:space="preserve">W sekcji F – Budownictwo, </w:t>
      </w:r>
      <w:r w:rsidR="004C5B2F">
        <w:rPr>
          <w:rFonts w:cstheme="minorHAnsi"/>
          <w:szCs w:val="19"/>
        </w:rPr>
        <w:t xml:space="preserve">rewizja danych </w:t>
      </w:r>
      <w:r w:rsidR="00FB461B">
        <w:rPr>
          <w:rFonts w:cstheme="minorHAnsi"/>
          <w:szCs w:val="19"/>
        </w:rPr>
        <w:t xml:space="preserve">spowodowała </w:t>
      </w:r>
      <w:r>
        <w:rPr>
          <w:rFonts w:cstheme="minorHAnsi"/>
          <w:szCs w:val="19"/>
        </w:rPr>
        <w:t>największ</w:t>
      </w:r>
      <w:r w:rsidR="00FB461B">
        <w:rPr>
          <w:rFonts w:cstheme="minorHAnsi"/>
          <w:szCs w:val="19"/>
        </w:rPr>
        <w:t>e</w:t>
      </w:r>
      <w:r>
        <w:rPr>
          <w:rFonts w:cstheme="minorHAnsi"/>
          <w:szCs w:val="19"/>
        </w:rPr>
        <w:t xml:space="preserve"> zmian</w:t>
      </w:r>
      <w:r w:rsidR="00FB461B">
        <w:rPr>
          <w:rFonts w:cstheme="minorHAnsi"/>
          <w:szCs w:val="19"/>
        </w:rPr>
        <w:t>y</w:t>
      </w:r>
      <w:r>
        <w:rPr>
          <w:rFonts w:cstheme="minorHAnsi"/>
          <w:szCs w:val="19"/>
        </w:rPr>
        <w:t xml:space="preserve"> w dynamice w 2018</w:t>
      </w:r>
      <w:r w:rsidR="00B1283F">
        <w:rPr>
          <w:rFonts w:cstheme="minorHAnsi"/>
          <w:szCs w:val="19"/>
        </w:rPr>
        <w:t xml:space="preserve"> r.</w:t>
      </w:r>
      <w:r>
        <w:rPr>
          <w:rFonts w:cstheme="minorHAnsi"/>
          <w:szCs w:val="19"/>
        </w:rPr>
        <w:t xml:space="preserve"> (+3,9 p. proc.) i 2008 r. (-7,3 p. proc). W pozostałych latach </w:t>
      </w:r>
      <w:r w:rsidR="00B1283F">
        <w:rPr>
          <w:rFonts w:cstheme="minorHAnsi"/>
          <w:szCs w:val="19"/>
        </w:rPr>
        <w:t>dynamiki podlegał</w:t>
      </w:r>
      <w:r w:rsidR="00FB461B">
        <w:rPr>
          <w:rFonts w:cstheme="minorHAnsi"/>
          <w:szCs w:val="19"/>
        </w:rPr>
        <w:t>y</w:t>
      </w:r>
      <w:r w:rsidR="00B1283F">
        <w:rPr>
          <w:rFonts w:cstheme="minorHAnsi"/>
          <w:szCs w:val="19"/>
        </w:rPr>
        <w:t xml:space="preserve"> korektom w przedziale od -3,9 p. proc. w 2005 r. do +3,5 p. proc. w 2009 r. </w:t>
      </w:r>
    </w:p>
    <w:p w14:paraId="7312CCC0" w14:textId="42C96837" w:rsidR="00750C58" w:rsidRDefault="00A0288D" w:rsidP="00FF341C">
      <w:pPr>
        <w:spacing w:after="0" w:line="276" w:lineRule="auto"/>
        <w:rPr>
          <w:rFonts w:cstheme="minorHAnsi"/>
          <w:szCs w:val="19"/>
        </w:rPr>
      </w:pPr>
      <w:r w:rsidRPr="001648E8">
        <w:rPr>
          <w:rFonts w:cstheme="minorHAnsi"/>
          <w:szCs w:val="19"/>
        </w:rPr>
        <w:t xml:space="preserve">Istotne zmiany w </w:t>
      </w:r>
      <w:r w:rsidR="00750C58">
        <w:rPr>
          <w:rFonts w:cstheme="minorHAnsi"/>
          <w:szCs w:val="19"/>
        </w:rPr>
        <w:t xml:space="preserve">dynamice realnej </w:t>
      </w:r>
      <w:r w:rsidR="00A33079">
        <w:rPr>
          <w:rFonts w:cstheme="minorHAnsi"/>
          <w:szCs w:val="19"/>
        </w:rPr>
        <w:t xml:space="preserve">wartości dodanej brutto </w:t>
      </w:r>
      <w:r w:rsidRPr="001648E8">
        <w:rPr>
          <w:rFonts w:cstheme="minorHAnsi"/>
          <w:szCs w:val="19"/>
        </w:rPr>
        <w:t>zarejestrowano również w sekcji K</w:t>
      </w:r>
      <w:r>
        <w:rPr>
          <w:rFonts w:cstheme="minorHAnsi"/>
          <w:szCs w:val="19"/>
        </w:rPr>
        <w:t xml:space="preserve"> – Działalność finansowa i ubezpieczeniowa</w:t>
      </w:r>
      <w:r w:rsidR="00FB461B">
        <w:rPr>
          <w:rFonts w:cstheme="minorHAnsi"/>
          <w:szCs w:val="19"/>
        </w:rPr>
        <w:t>, tj.</w:t>
      </w:r>
      <w:r w:rsidR="00750C58">
        <w:rPr>
          <w:rFonts w:cstheme="minorHAnsi"/>
          <w:szCs w:val="19"/>
        </w:rPr>
        <w:t xml:space="preserve"> w 2009 r. </w:t>
      </w:r>
      <w:r w:rsidR="00FB461B">
        <w:rPr>
          <w:rFonts w:cstheme="minorHAnsi"/>
          <w:szCs w:val="19"/>
        </w:rPr>
        <w:t xml:space="preserve">spadek o </w:t>
      </w:r>
      <w:r w:rsidR="00750C58">
        <w:rPr>
          <w:rFonts w:cstheme="minorHAnsi"/>
          <w:szCs w:val="19"/>
        </w:rPr>
        <w:t xml:space="preserve">13,7 p. proc. oraz </w:t>
      </w:r>
      <w:r w:rsidR="00FB461B">
        <w:rPr>
          <w:rFonts w:cstheme="minorHAnsi"/>
          <w:szCs w:val="19"/>
        </w:rPr>
        <w:t xml:space="preserve">w </w:t>
      </w:r>
      <w:r w:rsidR="00750C58">
        <w:rPr>
          <w:rFonts w:cstheme="minorHAnsi"/>
          <w:szCs w:val="19"/>
        </w:rPr>
        <w:t xml:space="preserve">2008 r. </w:t>
      </w:r>
      <w:r w:rsidR="00FB461B">
        <w:rPr>
          <w:rFonts w:cstheme="minorHAnsi"/>
          <w:szCs w:val="19"/>
        </w:rPr>
        <w:t xml:space="preserve">wzrost o </w:t>
      </w:r>
      <w:r w:rsidR="00750C58">
        <w:rPr>
          <w:rFonts w:cstheme="minorHAnsi"/>
          <w:szCs w:val="19"/>
        </w:rPr>
        <w:t xml:space="preserve">19,3 p. proc. W pozostałych latach zmiana dynamiki nie była tak </w:t>
      </w:r>
      <w:r w:rsidR="00FB461B">
        <w:rPr>
          <w:rFonts w:cstheme="minorHAnsi"/>
          <w:szCs w:val="19"/>
        </w:rPr>
        <w:t xml:space="preserve">znacząca </w:t>
      </w:r>
      <w:r w:rsidR="00750C58">
        <w:rPr>
          <w:rFonts w:cstheme="minorHAnsi"/>
          <w:szCs w:val="19"/>
        </w:rPr>
        <w:t>i mieściła się w przedziale o</w:t>
      </w:r>
      <w:r w:rsidR="00845272">
        <w:rPr>
          <w:rFonts w:cstheme="minorHAnsi"/>
          <w:szCs w:val="19"/>
        </w:rPr>
        <w:t>d -4,7 p. proc. w 2007 r. do 6,6 p. proc w 2006</w:t>
      </w:r>
      <w:r w:rsidR="00750C58">
        <w:rPr>
          <w:rFonts w:cstheme="minorHAnsi"/>
          <w:szCs w:val="19"/>
        </w:rPr>
        <w:t xml:space="preserve"> r. </w:t>
      </w:r>
    </w:p>
    <w:p w14:paraId="08701983" w14:textId="0E63F440" w:rsidR="00F535A7" w:rsidRPr="001648E8" w:rsidRDefault="00F535A7" w:rsidP="00AD6582">
      <w:pPr>
        <w:spacing w:after="0"/>
        <w:rPr>
          <w:rFonts w:cstheme="minorHAnsi"/>
          <w:szCs w:val="19"/>
        </w:rPr>
      </w:pPr>
      <w:r w:rsidRPr="001648E8">
        <w:rPr>
          <w:rFonts w:cstheme="minorHAnsi"/>
          <w:szCs w:val="19"/>
        </w:rPr>
        <w:t xml:space="preserve">Jedynym obszarem działalności, w którym nie odnotowano zmian w dynamice realnej </w:t>
      </w:r>
      <w:r w:rsidR="00A33079">
        <w:rPr>
          <w:rFonts w:cstheme="minorHAnsi"/>
          <w:szCs w:val="19"/>
        </w:rPr>
        <w:t xml:space="preserve">wartości dodanej brutto </w:t>
      </w:r>
      <w:r w:rsidRPr="001648E8">
        <w:rPr>
          <w:rFonts w:cstheme="minorHAnsi"/>
          <w:szCs w:val="19"/>
        </w:rPr>
        <w:t xml:space="preserve">była </w:t>
      </w:r>
      <w:r w:rsidR="00FB461B">
        <w:rPr>
          <w:rFonts w:cstheme="minorHAnsi"/>
          <w:szCs w:val="19"/>
        </w:rPr>
        <w:t xml:space="preserve">sekcja O – </w:t>
      </w:r>
      <w:r w:rsidRPr="001648E8">
        <w:rPr>
          <w:rFonts w:cstheme="minorHAnsi"/>
          <w:szCs w:val="19"/>
        </w:rPr>
        <w:t>Administracja publiczna i obrona narodowa; obowiązkowe zabezpieczenia społeczne.</w:t>
      </w:r>
    </w:p>
    <w:p w14:paraId="0057C245" w14:textId="541334A6" w:rsidR="00F535A7" w:rsidRPr="0060083F" w:rsidRDefault="00F535A7" w:rsidP="0060083F">
      <w:pPr>
        <w:spacing w:after="0"/>
        <w:rPr>
          <w:b/>
          <w:szCs w:val="19"/>
        </w:rPr>
      </w:pPr>
      <w:r w:rsidRPr="00C85BD8">
        <w:rPr>
          <w:b/>
          <w:szCs w:val="19"/>
        </w:rPr>
        <w:t>Tablica 2. Produkt krajowy brutto</w:t>
      </w:r>
      <w:r w:rsidR="009134C2">
        <w:rPr>
          <w:b/>
          <w:szCs w:val="19"/>
        </w:rPr>
        <w:t xml:space="preserve"> (w mln zł)</w:t>
      </w:r>
      <w:r w:rsidR="0060083F">
        <w:rPr>
          <w:b/>
          <w:szCs w:val="19"/>
        </w:rPr>
        <w:br/>
      </w:r>
      <w:proofErr w:type="spellStart"/>
      <w:r w:rsidRPr="00C85BD8">
        <w:rPr>
          <w:b/>
          <w:color w:val="595959" w:themeColor="text1" w:themeTint="A6"/>
          <w:szCs w:val="19"/>
        </w:rPr>
        <w:t>Table</w:t>
      </w:r>
      <w:proofErr w:type="spellEnd"/>
      <w:r w:rsidRPr="00C85BD8">
        <w:rPr>
          <w:b/>
          <w:color w:val="595959" w:themeColor="text1" w:themeTint="A6"/>
          <w:szCs w:val="19"/>
        </w:rPr>
        <w:t xml:space="preserve"> 2. </w:t>
      </w:r>
      <w:r w:rsidRPr="00C85BD8">
        <w:rPr>
          <w:b/>
          <w:color w:val="595959" w:themeColor="text1" w:themeTint="A6"/>
          <w:szCs w:val="19"/>
          <w:lang w:val="en-US"/>
        </w:rPr>
        <w:t>Gross domestic product</w:t>
      </w:r>
      <w:r w:rsidR="009134C2">
        <w:rPr>
          <w:b/>
          <w:color w:val="595959" w:themeColor="text1" w:themeTint="A6"/>
          <w:szCs w:val="19"/>
          <w:lang w:val="en-US"/>
        </w:rPr>
        <w:t xml:space="preserve"> (m PLN)</w:t>
      </w:r>
      <w:r w:rsidR="0060083F">
        <w:rPr>
          <w:b/>
          <w:color w:val="595959" w:themeColor="text1" w:themeTint="A6"/>
          <w:szCs w:val="19"/>
          <w:lang w:val="en-US"/>
        </w:rPr>
        <w:br/>
      </w:r>
    </w:p>
    <w:tbl>
      <w:tblPr>
        <w:tblStyle w:val="Tabela-Siatka"/>
        <w:tblW w:w="7969"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701"/>
        <w:gridCol w:w="895"/>
        <w:gridCol w:w="895"/>
        <w:gridCol w:w="896"/>
        <w:gridCol w:w="895"/>
        <w:gridCol w:w="896"/>
        <w:gridCol w:w="895"/>
        <w:gridCol w:w="896"/>
      </w:tblGrid>
      <w:tr w:rsidR="004523DD" w14:paraId="7C431604" w14:textId="77777777" w:rsidTr="00E222AB">
        <w:trPr>
          <w:trHeight w:val="678"/>
        </w:trPr>
        <w:tc>
          <w:tcPr>
            <w:tcW w:w="1701" w:type="dxa"/>
            <w:tcBorders>
              <w:top w:val="single" w:sz="4" w:space="0" w:color="auto"/>
              <w:bottom w:val="single" w:sz="4" w:space="0" w:color="auto"/>
            </w:tcBorders>
            <w:vAlign w:val="center"/>
          </w:tcPr>
          <w:p w14:paraId="286BB936" w14:textId="77777777" w:rsidR="004523DD" w:rsidRPr="00CB1087" w:rsidRDefault="004523DD" w:rsidP="004523DD">
            <w:pPr>
              <w:jc w:val="center"/>
              <w:rPr>
                <w:b/>
                <w:sz w:val="16"/>
                <w:szCs w:val="16"/>
              </w:rPr>
            </w:pPr>
            <w:r w:rsidRPr="00CB1087">
              <w:rPr>
                <w:rFonts w:cs="Calibri"/>
                <w:b/>
                <w:color w:val="000000"/>
                <w:sz w:val="16"/>
                <w:szCs w:val="16"/>
              </w:rPr>
              <w:t>Wyszczególnienie</w:t>
            </w:r>
            <w:r w:rsidRPr="00CB1087">
              <w:rPr>
                <w:rFonts w:cs="Calibri"/>
                <w:b/>
                <w:color w:val="000000"/>
                <w:sz w:val="16"/>
                <w:szCs w:val="16"/>
              </w:rPr>
              <w:br/>
            </w:r>
            <w:proofErr w:type="spellStart"/>
            <w:r w:rsidRPr="00CB1087">
              <w:rPr>
                <w:rFonts w:cs="Calibri"/>
                <w:b/>
                <w:color w:val="595959"/>
                <w:sz w:val="16"/>
                <w:szCs w:val="16"/>
              </w:rPr>
              <w:t>Specification</w:t>
            </w:r>
            <w:proofErr w:type="spellEnd"/>
          </w:p>
        </w:tc>
        <w:tc>
          <w:tcPr>
            <w:tcW w:w="895" w:type="dxa"/>
            <w:tcBorders>
              <w:top w:val="single" w:sz="4" w:space="0" w:color="auto"/>
              <w:bottom w:val="single" w:sz="4" w:space="0" w:color="auto"/>
            </w:tcBorders>
            <w:vAlign w:val="center"/>
          </w:tcPr>
          <w:p w14:paraId="53DD3A0D" w14:textId="195E88D2" w:rsidR="004523DD" w:rsidRPr="004523DD" w:rsidRDefault="004523DD" w:rsidP="00FB461B">
            <w:pPr>
              <w:jc w:val="center"/>
              <w:rPr>
                <w:rFonts w:cs="Calibri"/>
                <w:b/>
                <w:color w:val="000000"/>
                <w:sz w:val="16"/>
                <w:szCs w:val="16"/>
              </w:rPr>
            </w:pPr>
            <w:r w:rsidRPr="004523DD">
              <w:rPr>
                <w:rFonts w:cs="Calibri"/>
                <w:b/>
                <w:color w:val="000000"/>
                <w:sz w:val="16"/>
                <w:szCs w:val="16"/>
              </w:rPr>
              <w:t>1995</w:t>
            </w:r>
          </w:p>
        </w:tc>
        <w:tc>
          <w:tcPr>
            <w:tcW w:w="895" w:type="dxa"/>
            <w:tcBorders>
              <w:top w:val="single" w:sz="4" w:space="0" w:color="auto"/>
              <w:bottom w:val="single" w:sz="4" w:space="0" w:color="auto"/>
            </w:tcBorders>
            <w:vAlign w:val="center"/>
          </w:tcPr>
          <w:p w14:paraId="47AD05A3" w14:textId="5AB3A359" w:rsidR="004523DD" w:rsidRPr="004523DD" w:rsidRDefault="004523DD" w:rsidP="004523DD">
            <w:pPr>
              <w:jc w:val="center"/>
              <w:rPr>
                <w:b/>
                <w:sz w:val="16"/>
                <w:szCs w:val="16"/>
              </w:rPr>
            </w:pPr>
            <w:r w:rsidRPr="004523DD">
              <w:rPr>
                <w:rFonts w:cs="Calibri"/>
                <w:b/>
                <w:color w:val="000000"/>
                <w:sz w:val="16"/>
                <w:szCs w:val="16"/>
              </w:rPr>
              <w:t>2000</w:t>
            </w:r>
          </w:p>
        </w:tc>
        <w:tc>
          <w:tcPr>
            <w:tcW w:w="896" w:type="dxa"/>
            <w:tcBorders>
              <w:top w:val="single" w:sz="4" w:space="0" w:color="auto"/>
              <w:bottom w:val="single" w:sz="4" w:space="0" w:color="auto"/>
            </w:tcBorders>
            <w:vAlign w:val="center"/>
          </w:tcPr>
          <w:p w14:paraId="53BE20D2" w14:textId="388E7CFA" w:rsidR="004523DD" w:rsidRPr="004523DD" w:rsidRDefault="004523DD" w:rsidP="004523DD">
            <w:pPr>
              <w:jc w:val="center"/>
              <w:rPr>
                <w:b/>
                <w:sz w:val="16"/>
                <w:szCs w:val="16"/>
              </w:rPr>
            </w:pPr>
            <w:r w:rsidRPr="004523DD">
              <w:rPr>
                <w:rFonts w:cs="Calibri"/>
                <w:b/>
                <w:color w:val="000000"/>
                <w:sz w:val="16"/>
                <w:szCs w:val="16"/>
              </w:rPr>
              <w:t>2005</w:t>
            </w:r>
          </w:p>
        </w:tc>
        <w:tc>
          <w:tcPr>
            <w:tcW w:w="895" w:type="dxa"/>
            <w:tcBorders>
              <w:top w:val="single" w:sz="4" w:space="0" w:color="auto"/>
              <w:bottom w:val="single" w:sz="4" w:space="0" w:color="auto"/>
            </w:tcBorders>
            <w:vAlign w:val="center"/>
          </w:tcPr>
          <w:p w14:paraId="3FFDF3A1" w14:textId="4D5D4F06" w:rsidR="004523DD" w:rsidRPr="004523DD" w:rsidRDefault="004523DD" w:rsidP="004523DD">
            <w:pPr>
              <w:jc w:val="center"/>
              <w:rPr>
                <w:b/>
                <w:sz w:val="16"/>
                <w:szCs w:val="16"/>
              </w:rPr>
            </w:pPr>
            <w:r w:rsidRPr="004523DD">
              <w:rPr>
                <w:b/>
                <w:sz w:val="16"/>
                <w:szCs w:val="16"/>
              </w:rPr>
              <w:t>2010</w:t>
            </w:r>
          </w:p>
        </w:tc>
        <w:tc>
          <w:tcPr>
            <w:tcW w:w="896" w:type="dxa"/>
            <w:tcBorders>
              <w:top w:val="single" w:sz="4" w:space="0" w:color="auto"/>
              <w:bottom w:val="single" w:sz="4" w:space="0" w:color="auto"/>
            </w:tcBorders>
            <w:vAlign w:val="center"/>
          </w:tcPr>
          <w:p w14:paraId="0C782B14" w14:textId="0FAD689B" w:rsidR="004523DD" w:rsidRPr="004523DD" w:rsidRDefault="004523DD" w:rsidP="004523DD">
            <w:pPr>
              <w:jc w:val="center"/>
              <w:rPr>
                <w:b/>
                <w:sz w:val="16"/>
                <w:szCs w:val="16"/>
              </w:rPr>
            </w:pPr>
            <w:r w:rsidRPr="004523DD">
              <w:rPr>
                <w:rFonts w:cs="Calibri"/>
                <w:b/>
                <w:color w:val="000000"/>
                <w:sz w:val="16"/>
                <w:szCs w:val="16"/>
              </w:rPr>
              <w:t>2015</w:t>
            </w:r>
          </w:p>
        </w:tc>
        <w:tc>
          <w:tcPr>
            <w:tcW w:w="895" w:type="dxa"/>
            <w:tcBorders>
              <w:top w:val="single" w:sz="4" w:space="0" w:color="auto"/>
              <w:bottom w:val="single" w:sz="4" w:space="0" w:color="auto"/>
            </w:tcBorders>
            <w:vAlign w:val="center"/>
          </w:tcPr>
          <w:p w14:paraId="79194B98" w14:textId="0A92CA78" w:rsidR="004523DD" w:rsidRPr="004523DD" w:rsidRDefault="004523DD" w:rsidP="004523DD">
            <w:pPr>
              <w:jc w:val="center"/>
              <w:rPr>
                <w:b/>
                <w:sz w:val="16"/>
                <w:szCs w:val="16"/>
              </w:rPr>
            </w:pPr>
            <w:r w:rsidRPr="004523DD">
              <w:rPr>
                <w:rFonts w:cs="Calibri"/>
                <w:b/>
                <w:color w:val="000000"/>
                <w:sz w:val="16"/>
                <w:szCs w:val="16"/>
              </w:rPr>
              <w:t>2020</w:t>
            </w:r>
          </w:p>
        </w:tc>
        <w:tc>
          <w:tcPr>
            <w:tcW w:w="896" w:type="dxa"/>
            <w:tcBorders>
              <w:top w:val="single" w:sz="4" w:space="0" w:color="auto"/>
              <w:bottom w:val="single" w:sz="4" w:space="0" w:color="auto"/>
            </w:tcBorders>
            <w:vAlign w:val="center"/>
          </w:tcPr>
          <w:p w14:paraId="5A76024C" w14:textId="3C6E0DFF" w:rsidR="004523DD" w:rsidRPr="004523DD" w:rsidRDefault="004523DD" w:rsidP="004523DD">
            <w:pPr>
              <w:jc w:val="center"/>
              <w:rPr>
                <w:b/>
                <w:sz w:val="16"/>
                <w:szCs w:val="16"/>
              </w:rPr>
            </w:pPr>
            <w:r w:rsidRPr="004523DD">
              <w:rPr>
                <w:b/>
                <w:sz w:val="16"/>
                <w:szCs w:val="16"/>
              </w:rPr>
              <w:t>2022</w:t>
            </w:r>
          </w:p>
        </w:tc>
      </w:tr>
      <w:tr w:rsidR="004523DD" w:rsidRPr="00F42AFA" w14:paraId="26FE186B" w14:textId="77777777" w:rsidTr="00E222AB">
        <w:trPr>
          <w:trHeight w:val="284"/>
        </w:trPr>
        <w:tc>
          <w:tcPr>
            <w:tcW w:w="1701" w:type="dxa"/>
            <w:tcBorders>
              <w:top w:val="single" w:sz="4" w:space="0" w:color="auto"/>
              <w:bottom w:val="single" w:sz="4" w:space="0" w:color="auto"/>
            </w:tcBorders>
            <w:vAlign w:val="center"/>
          </w:tcPr>
          <w:p w14:paraId="2E3C7B51" w14:textId="77777777" w:rsidR="004523DD" w:rsidRPr="00F42AFA" w:rsidRDefault="004523DD" w:rsidP="004523DD">
            <w:pPr>
              <w:spacing w:before="0" w:after="0" w:line="240" w:lineRule="auto"/>
              <w:rPr>
                <w:sz w:val="16"/>
                <w:szCs w:val="16"/>
                <w:lang w:val="en-US"/>
              </w:rPr>
            </w:pPr>
            <w:r w:rsidRPr="00F42AFA">
              <w:rPr>
                <w:rFonts w:cs="Calibri"/>
                <w:bCs/>
                <w:color w:val="000000"/>
                <w:sz w:val="16"/>
                <w:szCs w:val="16"/>
                <w:lang w:val="en-US"/>
              </w:rPr>
              <w:t>Spożycie ogółem</w:t>
            </w:r>
            <w:r w:rsidRPr="00F42AFA">
              <w:rPr>
                <w:rFonts w:cs="Calibri"/>
                <w:bCs/>
                <w:color w:val="000000"/>
                <w:sz w:val="16"/>
                <w:szCs w:val="16"/>
                <w:lang w:val="en-US"/>
              </w:rPr>
              <w:br/>
            </w:r>
            <w:r w:rsidRPr="00F42AFA">
              <w:rPr>
                <w:rFonts w:cs="Calibri"/>
                <w:bCs/>
                <w:color w:val="595959"/>
                <w:sz w:val="16"/>
                <w:szCs w:val="16"/>
                <w:lang w:val="en-US"/>
              </w:rPr>
              <w:t>Final consumption expenditure</w:t>
            </w:r>
          </w:p>
        </w:tc>
        <w:tc>
          <w:tcPr>
            <w:tcW w:w="895" w:type="dxa"/>
            <w:tcBorders>
              <w:top w:val="single" w:sz="4" w:space="0" w:color="auto"/>
              <w:bottom w:val="single" w:sz="4" w:space="0" w:color="auto"/>
            </w:tcBorders>
            <w:vAlign w:val="center"/>
          </w:tcPr>
          <w:p w14:paraId="13F03041" w14:textId="651BD683" w:rsidR="004523DD" w:rsidRPr="00FB461B" w:rsidRDefault="004523DD" w:rsidP="004523DD">
            <w:pPr>
              <w:spacing w:before="0" w:after="0" w:line="240" w:lineRule="auto"/>
              <w:jc w:val="center"/>
              <w:rPr>
                <w:rFonts w:cs="Calibri"/>
                <w:bCs/>
                <w:color w:val="000000"/>
                <w:sz w:val="16"/>
                <w:szCs w:val="16"/>
              </w:rPr>
            </w:pPr>
            <w:r w:rsidRPr="00FB461B">
              <w:rPr>
                <w:rFonts w:cs="Calibri"/>
                <w:bCs/>
                <w:color w:val="000000"/>
                <w:sz w:val="16"/>
                <w:szCs w:val="16"/>
              </w:rPr>
              <w:t>270 126</w:t>
            </w:r>
          </w:p>
        </w:tc>
        <w:tc>
          <w:tcPr>
            <w:tcW w:w="895" w:type="dxa"/>
            <w:tcBorders>
              <w:top w:val="single" w:sz="4" w:space="0" w:color="auto"/>
              <w:bottom w:val="single" w:sz="4" w:space="0" w:color="auto"/>
            </w:tcBorders>
            <w:vAlign w:val="center"/>
          </w:tcPr>
          <w:p w14:paraId="6153AB10" w14:textId="6446C8A3" w:rsidR="004523DD" w:rsidRPr="00FB461B" w:rsidRDefault="004523DD" w:rsidP="004523DD">
            <w:pPr>
              <w:spacing w:before="0" w:after="0" w:line="240" w:lineRule="auto"/>
              <w:jc w:val="center"/>
              <w:rPr>
                <w:rFonts w:cs="Calibri"/>
                <w:bCs/>
                <w:color w:val="000000"/>
                <w:sz w:val="16"/>
                <w:szCs w:val="16"/>
              </w:rPr>
            </w:pPr>
            <w:r w:rsidRPr="00FB461B">
              <w:rPr>
                <w:rFonts w:cs="Calibri"/>
                <w:bCs/>
                <w:color w:val="000000"/>
                <w:sz w:val="16"/>
                <w:szCs w:val="16"/>
              </w:rPr>
              <w:t>614 597</w:t>
            </w:r>
          </w:p>
        </w:tc>
        <w:tc>
          <w:tcPr>
            <w:tcW w:w="896" w:type="dxa"/>
            <w:tcBorders>
              <w:top w:val="single" w:sz="4" w:space="0" w:color="auto"/>
              <w:bottom w:val="single" w:sz="4" w:space="0" w:color="auto"/>
            </w:tcBorders>
            <w:vAlign w:val="center"/>
          </w:tcPr>
          <w:p w14:paraId="61D68071" w14:textId="0A8BFE58" w:rsidR="004523DD" w:rsidRPr="00FB461B" w:rsidRDefault="004523DD" w:rsidP="004523DD">
            <w:pPr>
              <w:spacing w:before="0" w:after="0" w:line="240" w:lineRule="auto"/>
              <w:jc w:val="center"/>
              <w:rPr>
                <w:rFonts w:cs="Calibri"/>
                <w:bCs/>
                <w:color w:val="000000"/>
                <w:sz w:val="16"/>
                <w:szCs w:val="16"/>
              </w:rPr>
            </w:pPr>
            <w:r w:rsidRPr="00FB461B">
              <w:rPr>
                <w:rFonts w:cs="Calibri"/>
                <w:bCs/>
                <w:color w:val="000000"/>
                <w:sz w:val="16"/>
                <w:szCs w:val="16"/>
              </w:rPr>
              <w:t>806 089</w:t>
            </w:r>
          </w:p>
        </w:tc>
        <w:tc>
          <w:tcPr>
            <w:tcW w:w="895" w:type="dxa"/>
            <w:tcBorders>
              <w:top w:val="single" w:sz="4" w:space="0" w:color="auto"/>
              <w:bottom w:val="single" w:sz="4" w:space="0" w:color="auto"/>
            </w:tcBorders>
            <w:vAlign w:val="center"/>
          </w:tcPr>
          <w:p w14:paraId="7D0A6403" w14:textId="37A92360" w:rsidR="004523DD" w:rsidRPr="00FB461B" w:rsidRDefault="004523DD" w:rsidP="004523DD">
            <w:pPr>
              <w:spacing w:before="0" w:after="0" w:line="240" w:lineRule="auto"/>
              <w:jc w:val="center"/>
              <w:rPr>
                <w:rFonts w:cs="Calibri"/>
                <w:bCs/>
                <w:color w:val="000000"/>
                <w:sz w:val="16"/>
                <w:szCs w:val="16"/>
              </w:rPr>
            </w:pPr>
            <w:r w:rsidRPr="00FB461B">
              <w:rPr>
                <w:rFonts w:cs="Calibri"/>
                <w:bCs/>
                <w:color w:val="000000"/>
                <w:sz w:val="16"/>
                <w:szCs w:val="16"/>
              </w:rPr>
              <w:t>1 176 138</w:t>
            </w:r>
          </w:p>
        </w:tc>
        <w:tc>
          <w:tcPr>
            <w:tcW w:w="896" w:type="dxa"/>
            <w:tcBorders>
              <w:top w:val="single" w:sz="4" w:space="0" w:color="auto"/>
              <w:bottom w:val="single" w:sz="4" w:space="0" w:color="auto"/>
            </w:tcBorders>
            <w:vAlign w:val="center"/>
          </w:tcPr>
          <w:p w14:paraId="12ABB5B0" w14:textId="6EBEF68F" w:rsidR="004523DD" w:rsidRPr="00FB461B" w:rsidRDefault="004523DD" w:rsidP="004523DD">
            <w:pPr>
              <w:spacing w:before="0" w:after="0" w:line="240" w:lineRule="auto"/>
              <w:jc w:val="center"/>
              <w:rPr>
                <w:rFonts w:cs="Calibri"/>
                <w:bCs/>
                <w:color w:val="000000"/>
                <w:sz w:val="16"/>
                <w:szCs w:val="16"/>
              </w:rPr>
            </w:pPr>
            <w:r w:rsidRPr="00FB461B">
              <w:rPr>
                <w:rFonts w:cs="Calibri"/>
                <w:bCs/>
                <w:color w:val="000000"/>
                <w:sz w:val="16"/>
                <w:szCs w:val="16"/>
              </w:rPr>
              <w:t>1 395 725</w:t>
            </w:r>
          </w:p>
        </w:tc>
        <w:tc>
          <w:tcPr>
            <w:tcW w:w="895" w:type="dxa"/>
            <w:tcBorders>
              <w:top w:val="single" w:sz="4" w:space="0" w:color="auto"/>
              <w:bottom w:val="single" w:sz="4" w:space="0" w:color="auto"/>
            </w:tcBorders>
            <w:vAlign w:val="center"/>
          </w:tcPr>
          <w:p w14:paraId="6065D84F" w14:textId="2F05C03D" w:rsidR="004523DD" w:rsidRPr="00FB461B" w:rsidRDefault="004523DD" w:rsidP="004523DD">
            <w:pPr>
              <w:spacing w:before="0" w:after="0" w:line="240" w:lineRule="auto"/>
              <w:jc w:val="center"/>
              <w:rPr>
                <w:rFonts w:cs="Calibri"/>
                <w:bCs/>
                <w:color w:val="000000"/>
                <w:sz w:val="16"/>
                <w:szCs w:val="16"/>
              </w:rPr>
            </w:pPr>
            <w:r w:rsidRPr="00FB461B">
              <w:rPr>
                <w:rFonts w:cs="Calibri"/>
                <w:bCs/>
                <w:color w:val="000000"/>
                <w:sz w:val="16"/>
                <w:szCs w:val="16"/>
              </w:rPr>
              <w:t>1 785 223</w:t>
            </w:r>
          </w:p>
        </w:tc>
        <w:tc>
          <w:tcPr>
            <w:tcW w:w="896" w:type="dxa"/>
            <w:tcBorders>
              <w:top w:val="single" w:sz="4" w:space="0" w:color="auto"/>
              <w:bottom w:val="single" w:sz="4" w:space="0" w:color="auto"/>
            </w:tcBorders>
            <w:vAlign w:val="center"/>
          </w:tcPr>
          <w:p w14:paraId="3E283175" w14:textId="0AACBA68" w:rsidR="004523DD" w:rsidRPr="00FB461B" w:rsidRDefault="004523DD" w:rsidP="004523DD">
            <w:pPr>
              <w:spacing w:before="0" w:after="0" w:line="240" w:lineRule="auto"/>
              <w:jc w:val="center"/>
              <w:rPr>
                <w:rFonts w:cs="Calibri"/>
                <w:bCs/>
                <w:color w:val="000000"/>
                <w:sz w:val="16"/>
                <w:szCs w:val="16"/>
              </w:rPr>
            </w:pPr>
            <w:r w:rsidRPr="00FB461B">
              <w:rPr>
                <w:rFonts w:cs="Calibri"/>
                <w:bCs/>
                <w:color w:val="000000"/>
                <w:sz w:val="16"/>
                <w:szCs w:val="16"/>
              </w:rPr>
              <w:t>2 364 610</w:t>
            </w:r>
          </w:p>
        </w:tc>
      </w:tr>
      <w:tr w:rsidR="004523DD" w14:paraId="657A0952" w14:textId="77777777" w:rsidTr="00E222AB">
        <w:trPr>
          <w:trHeight w:val="284"/>
        </w:trPr>
        <w:tc>
          <w:tcPr>
            <w:tcW w:w="1701" w:type="dxa"/>
            <w:tcBorders>
              <w:top w:val="single" w:sz="4" w:space="0" w:color="auto"/>
              <w:bottom w:val="single" w:sz="4" w:space="0" w:color="auto"/>
            </w:tcBorders>
            <w:vAlign w:val="center"/>
          </w:tcPr>
          <w:p w14:paraId="7CFB7C36" w14:textId="77777777" w:rsidR="004523DD" w:rsidRDefault="004523DD" w:rsidP="004523DD">
            <w:pPr>
              <w:spacing w:before="0" w:after="0" w:line="240" w:lineRule="auto"/>
              <w:ind w:left="176"/>
              <w:rPr>
                <w:rFonts w:cs="Calibri"/>
                <w:color w:val="000000"/>
                <w:sz w:val="16"/>
                <w:szCs w:val="16"/>
              </w:rPr>
            </w:pPr>
            <w:r w:rsidRPr="00600DDD">
              <w:rPr>
                <w:rFonts w:cs="Calibri"/>
                <w:color w:val="000000"/>
                <w:sz w:val="16"/>
                <w:szCs w:val="16"/>
              </w:rPr>
              <w:t xml:space="preserve">Spożycie </w:t>
            </w:r>
            <w:r>
              <w:rPr>
                <w:rFonts w:cs="Calibri"/>
                <w:color w:val="000000"/>
                <w:sz w:val="16"/>
                <w:szCs w:val="16"/>
              </w:rPr>
              <w:t>w sektorze gospodarstw domowych</w:t>
            </w:r>
          </w:p>
          <w:p w14:paraId="56D91E6C" w14:textId="77777777" w:rsidR="004523DD" w:rsidRPr="00600DDD" w:rsidRDefault="004523DD" w:rsidP="004523DD">
            <w:pPr>
              <w:spacing w:before="0" w:after="0" w:line="240" w:lineRule="auto"/>
              <w:ind w:left="176"/>
              <w:rPr>
                <w:rFonts w:eastAsia="Times New Roman" w:cs="Calibri"/>
                <w:b/>
                <w:bCs/>
                <w:color w:val="000000"/>
                <w:sz w:val="16"/>
                <w:szCs w:val="16"/>
                <w:lang w:eastAsia="pl-PL"/>
              </w:rPr>
            </w:pPr>
            <w:r w:rsidRPr="00600DDD">
              <w:rPr>
                <w:rFonts w:cs="Calibri"/>
                <w:color w:val="000000"/>
                <w:sz w:val="16"/>
                <w:szCs w:val="16"/>
              </w:rPr>
              <w:t>I</w:t>
            </w:r>
            <w:r w:rsidRPr="00600DDD">
              <w:rPr>
                <w:rFonts w:cs="Calibri"/>
                <w:color w:val="595959"/>
                <w:sz w:val="16"/>
                <w:szCs w:val="16"/>
              </w:rPr>
              <w:t>ndividual consumption expenditure</w:t>
            </w:r>
          </w:p>
        </w:tc>
        <w:tc>
          <w:tcPr>
            <w:tcW w:w="895" w:type="dxa"/>
            <w:tcBorders>
              <w:top w:val="single" w:sz="4" w:space="0" w:color="auto"/>
              <w:bottom w:val="single" w:sz="4" w:space="0" w:color="auto"/>
            </w:tcBorders>
            <w:vAlign w:val="center"/>
          </w:tcPr>
          <w:p w14:paraId="1513BDB9" w14:textId="1F77DDE2" w:rsidR="004523DD" w:rsidRPr="00FB461B" w:rsidRDefault="004523DD" w:rsidP="004523DD">
            <w:pPr>
              <w:spacing w:before="0" w:after="0" w:line="240" w:lineRule="auto"/>
              <w:jc w:val="center"/>
              <w:rPr>
                <w:rFonts w:cs="Calibri"/>
                <w:bCs/>
                <w:color w:val="000000"/>
                <w:sz w:val="16"/>
                <w:szCs w:val="16"/>
              </w:rPr>
            </w:pPr>
            <w:r w:rsidRPr="00FB461B">
              <w:rPr>
                <w:rFonts w:cs="Calibri"/>
                <w:bCs/>
                <w:color w:val="000000"/>
                <w:sz w:val="16"/>
                <w:szCs w:val="16"/>
              </w:rPr>
              <w:t>201 882</w:t>
            </w:r>
          </w:p>
        </w:tc>
        <w:tc>
          <w:tcPr>
            <w:tcW w:w="895" w:type="dxa"/>
            <w:tcBorders>
              <w:top w:val="single" w:sz="4" w:space="0" w:color="auto"/>
              <w:left w:val="nil"/>
              <w:bottom w:val="single" w:sz="4" w:space="0" w:color="auto"/>
              <w:right w:val="single" w:sz="4" w:space="0" w:color="auto"/>
            </w:tcBorders>
            <w:shd w:val="clear" w:color="auto" w:fill="auto"/>
            <w:vAlign w:val="center"/>
          </w:tcPr>
          <w:p w14:paraId="62710A58" w14:textId="5487E01F" w:rsidR="004523DD" w:rsidRPr="00FB461B" w:rsidRDefault="004523DD" w:rsidP="004523DD">
            <w:pPr>
              <w:spacing w:before="0" w:after="0" w:line="240" w:lineRule="auto"/>
              <w:jc w:val="center"/>
              <w:rPr>
                <w:rFonts w:cs="Calibri"/>
                <w:bCs/>
                <w:color w:val="000000"/>
                <w:sz w:val="16"/>
                <w:szCs w:val="16"/>
              </w:rPr>
            </w:pPr>
            <w:r w:rsidRPr="00FB461B">
              <w:rPr>
                <w:rFonts w:cs="Calibri"/>
                <w:bCs/>
                <w:color w:val="000000"/>
                <w:sz w:val="16"/>
                <w:szCs w:val="16"/>
              </w:rPr>
              <w:t>474 338</w:t>
            </w:r>
          </w:p>
        </w:tc>
        <w:tc>
          <w:tcPr>
            <w:tcW w:w="896" w:type="dxa"/>
            <w:tcBorders>
              <w:top w:val="single" w:sz="4" w:space="0" w:color="auto"/>
              <w:bottom w:val="single" w:sz="4" w:space="0" w:color="auto"/>
            </w:tcBorders>
            <w:vAlign w:val="center"/>
          </w:tcPr>
          <w:p w14:paraId="25A6CE80" w14:textId="7BADE7DD" w:rsidR="004523DD" w:rsidRPr="00FB461B" w:rsidRDefault="004523DD" w:rsidP="004523DD">
            <w:pPr>
              <w:spacing w:before="0" w:after="0" w:line="240" w:lineRule="auto"/>
              <w:jc w:val="center"/>
              <w:rPr>
                <w:rFonts w:cs="Calibri"/>
                <w:bCs/>
                <w:color w:val="000000"/>
                <w:sz w:val="16"/>
                <w:szCs w:val="16"/>
              </w:rPr>
            </w:pPr>
            <w:r w:rsidRPr="00FB461B">
              <w:rPr>
                <w:rFonts w:cs="Calibri"/>
                <w:bCs/>
                <w:color w:val="000000"/>
                <w:sz w:val="16"/>
                <w:szCs w:val="16"/>
              </w:rPr>
              <w:t>616 950</w:t>
            </w:r>
          </w:p>
        </w:tc>
        <w:tc>
          <w:tcPr>
            <w:tcW w:w="895" w:type="dxa"/>
            <w:tcBorders>
              <w:top w:val="single" w:sz="4" w:space="0" w:color="auto"/>
              <w:left w:val="nil"/>
              <w:bottom w:val="single" w:sz="4" w:space="0" w:color="auto"/>
              <w:right w:val="single" w:sz="4" w:space="0" w:color="auto"/>
            </w:tcBorders>
            <w:shd w:val="clear" w:color="auto" w:fill="auto"/>
            <w:vAlign w:val="center"/>
          </w:tcPr>
          <w:p w14:paraId="0B4CD9FF" w14:textId="59A50AFC" w:rsidR="004523DD" w:rsidRPr="00FB461B" w:rsidRDefault="004523DD" w:rsidP="004523DD">
            <w:pPr>
              <w:spacing w:before="0" w:after="0" w:line="240" w:lineRule="auto"/>
              <w:jc w:val="center"/>
              <w:rPr>
                <w:rFonts w:cs="Calibri"/>
                <w:bCs/>
                <w:color w:val="000000"/>
                <w:sz w:val="16"/>
                <w:szCs w:val="16"/>
              </w:rPr>
            </w:pPr>
            <w:r w:rsidRPr="00FB461B">
              <w:rPr>
                <w:rFonts w:cs="Calibri"/>
                <w:bCs/>
                <w:color w:val="000000"/>
                <w:sz w:val="16"/>
                <w:szCs w:val="16"/>
              </w:rPr>
              <w:t>885 484</w:t>
            </w:r>
          </w:p>
        </w:tc>
        <w:tc>
          <w:tcPr>
            <w:tcW w:w="896" w:type="dxa"/>
            <w:tcBorders>
              <w:top w:val="single" w:sz="4" w:space="0" w:color="auto"/>
              <w:bottom w:val="single" w:sz="4" w:space="0" w:color="auto"/>
            </w:tcBorders>
            <w:vAlign w:val="center"/>
          </w:tcPr>
          <w:p w14:paraId="1E53C8C8" w14:textId="33306EB4" w:rsidR="004523DD" w:rsidRPr="00FB461B" w:rsidRDefault="004523DD" w:rsidP="004523DD">
            <w:pPr>
              <w:spacing w:before="0" w:after="0" w:line="240" w:lineRule="auto"/>
              <w:jc w:val="center"/>
              <w:rPr>
                <w:rFonts w:cs="Calibri"/>
                <w:bCs/>
                <w:color w:val="000000"/>
                <w:sz w:val="16"/>
                <w:szCs w:val="16"/>
              </w:rPr>
            </w:pPr>
            <w:r w:rsidRPr="00FB461B">
              <w:rPr>
                <w:rFonts w:cs="Calibri"/>
                <w:bCs/>
                <w:color w:val="000000"/>
                <w:sz w:val="16"/>
                <w:szCs w:val="16"/>
              </w:rPr>
              <w:t>1 058 512</w:t>
            </w:r>
          </w:p>
        </w:tc>
        <w:tc>
          <w:tcPr>
            <w:tcW w:w="895" w:type="dxa"/>
            <w:tcBorders>
              <w:top w:val="single" w:sz="4" w:space="0" w:color="auto"/>
              <w:bottom w:val="single" w:sz="4" w:space="0" w:color="auto"/>
            </w:tcBorders>
            <w:vAlign w:val="center"/>
          </w:tcPr>
          <w:p w14:paraId="0F4A5C87" w14:textId="6413C0FC" w:rsidR="004523DD" w:rsidRPr="00FB461B" w:rsidRDefault="004523DD" w:rsidP="004523DD">
            <w:pPr>
              <w:spacing w:before="0" w:after="0" w:line="240" w:lineRule="auto"/>
              <w:jc w:val="center"/>
              <w:rPr>
                <w:rFonts w:cs="Calibri"/>
                <w:bCs/>
                <w:color w:val="000000"/>
                <w:sz w:val="16"/>
                <w:szCs w:val="16"/>
              </w:rPr>
            </w:pPr>
            <w:r w:rsidRPr="00FB461B">
              <w:rPr>
                <w:rFonts w:cs="Calibri"/>
                <w:bCs/>
                <w:color w:val="000000"/>
                <w:sz w:val="16"/>
                <w:szCs w:val="16"/>
              </w:rPr>
              <w:t>1 318 380</w:t>
            </w:r>
          </w:p>
        </w:tc>
        <w:tc>
          <w:tcPr>
            <w:tcW w:w="896" w:type="dxa"/>
            <w:tcBorders>
              <w:top w:val="single" w:sz="4" w:space="0" w:color="auto"/>
              <w:bottom w:val="single" w:sz="4" w:space="0" w:color="auto"/>
            </w:tcBorders>
            <w:vAlign w:val="center"/>
          </w:tcPr>
          <w:p w14:paraId="32CC5F8A" w14:textId="64DF7C54" w:rsidR="004523DD" w:rsidRPr="00FB461B" w:rsidRDefault="004523DD" w:rsidP="004523DD">
            <w:pPr>
              <w:spacing w:before="0" w:after="0" w:line="240" w:lineRule="auto"/>
              <w:jc w:val="center"/>
              <w:rPr>
                <w:rFonts w:cs="Calibri"/>
                <w:bCs/>
                <w:color w:val="000000"/>
                <w:sz w:val="16"/>
                <w:szCs w:val="16"/>
              </w:rPr>
            </w:pPr>
            <w:r w:rsidRPr="00FB461B">
              <w:rPr>
                <w:rFonts w:cs="Calibri"/>
                <w:bCs/>
                <w:color w:val="000000"/>
                <w:sz w:val="16"/>
                <w:szCs w:val="16"/>
              </w:rPr>
              <w:t>1 772 069</w:t>
            </w:r>
          </w:p>
        </w:tc>
      </w:tr>
      <w:tr w:rsidR="004523DD" w14:paraId="18A30379" w14:textId="77777777" w:rsidTr="00E222AB">
        <w:trPr>
          <w:trHeight w:val="284"/>
        </w:trPr>
        <w:tc>
          <w:tcPr>
            <w:tcW w:w="1701" w:type="dxa"/>
            <w:tcBorders>
              <w:top w:val="single" w:sz="4" w:space="0" w:color="auto"/>
              <w:bottom w:val="single" w:sz="4" w:space="0" w:color="auto"/>
            </w:tcBorders>
            <w:vAlign w:val="center"/>
          </w:tcPr>
          <w:p w14:paraId="15C486FA" w14:textId="77777777" w:rsidR="004523DD" w:rsidRPr="00600DDD" w:rsidRDefault="004523DD" w:rsidP="004523DD">
            <w:pPr>
              <w:spacing w:before="0" w:after="0" w:line="240" w:lineRule="auto"/>
              <w:ind w:left="176"/>
              <w:rPr>
                <w:rFonts w:eastAsia="Times New Roman" w:cs="Calibri"/>
                <w:b/>
                <w:bCs/>
                <w:color w:val="000000"/>
                <w:sz w:val="16"/>
                <w:szCs w:val="16"/>
                <w:lang w:eastAsia="pl-PL"/>
              </w:rPr>
            </w:pPr>
            <w:r w:rsidRPr="00600DDD">
              <w:rPr>
                <w:rFonts w:cs="Calibri"/>
                <w:color w:val="000000"/>
                <w:sz w:val="16"/>
                <w:szCs w:val="16"/>
              </w:rPr>
              <w:t>Spożycie w sektorze instytucji rządowych i samorządowych</w:t>
            </w:r>
            <w:r w:rsidRPr="00600DDD">
              <w:rPr>
                <w:rFonts w:cs="Calibri"/>
                <w:color w:val="000000"/>
                <w:sz w:val="16"/>
                <w:szCs w:val="16"/>
              </w:rPr>
              <w:br/>
            </w:r>
            <w:r w:rsidRPr="00600DDD">
              <w:rPr>
                <w:rFonts w:cs="Calibri"/>
                <w:color w:val="595959"/>
                <w:sz w:val="16"/>
                <w:szCs w:val="16"/>
              </w:rPr>
              <w:t>Public consumption expenditure</w:t>
            </w:r>
          </w:p>
        </w:tc>
        <w:tc>
          <w:tcPr>
            <w:tcW w:w="895" w:type="dxa"/>
            <w:tcBorders>
              <w:top w:val="single" w:sz="4" w:space="0" w:color="auto"/>
              <w:bottom w:val="single" w:sz="4" w:space="0" w:color="auto"/>
            </w:tcBorders>
            <w:vAlign w:val="center"/>
          </w:tcPr>
          <w:p w14:paraId="1EB52BE9" w14:textId="6CB19B39" w:rsidR="004523DD" w:rsidRPr="00FB461B" w:rsidRDefault="004523DD" w:rsidP="004523DD">
            <w:pPr>
              <w:spacing w:before="0" w:after="0" w:line="240" w:lineRule="auto"/>
              <w:jc w:val="center"/>
              <w:rPr>
                <w:rFonts w:cs="Calibri"/>
                <w:bCs/>
                <w:color w:val="000000"/>
                <w:sz w:val="16"/>
                <w:szCs w:val="16"/>
              </w:rPr>
            </w:pPr>
            <w:r w:rsidRPr="00FB461B">
              <w:rPr>
                <w:rFonts w:cs="Calibri"/>
                <w:bCs/>
                <w:color w:val="000000"/>
                <w:sz w:val="16"/>
                <w:szCs w:val="16"/>
              </w:rPr>
              <w:t>65 188</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2F7AE5C9" w14:textId="749CCB72" w:rsidR="004523DD" w:rsidRPr="00FB461B" w:rsidRDefault="004523DD" w:rsidP="004523DD">
            <w:pPr>
              <w:spacing w:before="0" w:after="0" w:line="240" w:lineRule="auto"/>
              <w:jc w:val="center"/>
              <w:rPr>
                <w:rFonts w:cs="Calibri"/>
                <w:bCs/>
                <w:color w:val="000000"/>
                <w:sz w:val="16"/>
                <w:szCs w:val="16"/>
              </w:rPr>
            </w:pPr>
            <w:r w:rsidRPr="00FB461B">
              <w:rPr>
                <w:rFonts w:cs="Calibri"/>
                <w:bCs/>
                <w:color w:val="000000"/>
                <w:sz w:val="16"/>
                <w:szCs w:val="16"/>
              </w:rPr>
              <w:t>135 206</w:t>
            </w:r>
          </w:p>
        </w:tc>
        <w:tc>
          <w:tcPr>
            <w:tcW w:w="896" w:type="dxa"/>
            <w:tcBorders>
              <w:top w:val="single" w:sz="4" w:space="0" w:color="auto"/>
              <w:bottom w:val="single" w:sz="4" w:space="0" w:color="auto"/>
            </w:tcBorders>
            <w:vAlign w:val="center"/>
          </w:tcPr>
          <w:p w14:paraId="18CE1601" w14:textId="3E35CA6D" w:rsidR="004523DD" w:rsidRPr="00FB461B" w:rsidRDefault="004523DD" w:rsidP="004523DD">
            <w:pPr>
              <w:spacing w:before="0" w:after="0" w:line="240" w:lineRule="auto"/>
              <w:jc w:val="center"/>
              <w:rPr>
                <w:rFonts w:cs="Calibri"/>
                <w:bCs/>
                <w:color w:val="000000"/>
                <w:sz w:val="16"/>
                <w:szCs w:val="16"/>
              </w:rPr>
            </w:pPr>
            <w:r w:rsidRPr="00FB461B">
              <w:rPr>
                <w:rFonts w:cs="Calibri"/>
                <w:bCs/>
                <w:color w:val="000000"/>
                <w:sz w:val="16"/>
                <w:szCs w:val="16"/>
              </w:rPr>
              <w:t>181 615</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352EF0DE" w14:textId="30A394BC" w:rsidR="004523DD" w:rsidRPr="00FB461B" w:rsidRDefault="004523DD" w:rsidP="004523DD">
            <w:pPr>
              <w:spacing w:before="0" w:after="0" w:line="240" w:lineRule="auto"/>
              <w:jc w:val="center"/>
              <w:rPr>
                <w:rFonts w:cs="Calibri"/>
                <w:bCs/>
                <w:color w:val="000000"/>
                <w:sz w:val="16"/>
                <w:szCs w:val="16"/>
              </w:rPr>
            </w:pPr>
            <w:r w:rsidRPr="00FB461B">
              <w:rPr>
                <w:rFonts w:cs="Calibri"/>
                <w:bCs/>
                <w:color w:val="000000"/>
                <w:sz w:val="16"/>
                <w:szCs w:val="16"/>
              </w:rPr>
              <w:t>276 065</w:t>
            </w:r>
          </w:p>
        </w:tc>
        <w:tc>
          <w:tcPr>
            <w:tcW w:w="896" w:type="dxa"/>
            <w:tcBorders>
              <w:top w:val="single" w:sz="4" w:space="0" w:color="auto"/>
              <w:bottom w:val="single" w:sz="4" w:space="0" w:color="auto"/>
            </w:tcBorders>
            <w:vAlign w:val="center"/>
          </w:tcPr>
          <w:p w14:paraId="64DB3995" w14:textId="0E8DC1AC" w:rsidR="004523DD" w:rsidRPr="00FB461B" w:rsidRDefault="004523DD" w:rsidP="004523DD">
            <w:pPr>
              <w:spacing w:before="0" w:after="0" w:line="240" w:lineRule="auto"/>
              <w:jc w:val="center"/>
              <w:rPr>
                <w:rFonts w:cs="Calibri"/>
                <w:bCs/>
                <w:color w:val="000000"/>
                <w:sz w:val="16"/>
                <w:szCs w:val="16"/>
              </w:rPr>
            </w:pPr>
            <w:r w:rsidRPr="00FB461B">
              <w:rPr>
                <w:rFonts w:cs="Calibri"/>
                <w:bCs/>
                <w:color w:val="000000"/>
                <w:sz w:val="16"/>
                <w:szCs w:val="16"/>
              </w:rPr>
              <w:t>324 003</w:t>
            </w:r>
          </w:p>
        </w:tc>
        <w:tc>
          <w:tcPr>
            <w:tcW w:w="895" w:type="dxa"/>
            <w:tcBorders>
              <w:top w:val="single" w:sz="4" w:space="0" w:color="auto"/>
              <w:bottom w:val="single" w:sz="4" w:space="0" w:color="auto"/>
            </w:tcBorders>
            <w:vAlign w:val="center"/>
          </w:tcPr>
          <w:p w14:paraId="493CE72A" w14:textId="6F4BA0FF" w:rsidR="004523DD" w:rsidRPr="00FB461B" w:rsidRDefault="004523DD" w:rsidP="004523DD">
            <w:pPr>
              <w:spacing w:before="0" w:after="0" w:line="240" w:lineRule="auto"/>
              <w:jc w:val="center"/>
              <w:rPr>
                <w:rFonts w:cs="Calibri"/>
                <w:bCs/>
                <w:color w:val="000000"/>
                <w:sz w:val="16"/>
                <w:szCs w:val="16"/>
              </w:rPr>
            </w:pPr>
            <w:r w:rsidRPr="00FB461B">
              <w:rPr>
                <w:rFonts w:cs="Calibri"/>
                <w:bCs/>
                <w:color w:val="000000"/>
                <w:sz w:val="16"/>
                <w:szCs w:val="16"/>
              </w:rPr>
              <w:t>445 105</w:t>
            </w:r>
          </w:p>
        </w:tc>
        <w:tc>
          <w:tcPr>
            <w:tcW w:w="896" w:type="dxa"/>
            <w:tcBorders>
              <w:top w:val="single" w:sz="4" w:space="0" w:color="auto"/>
              <w:bottom w:val="single" w:sz="4" w:space="0" w:color="auto"/>
            </w:tcBorders>
            <w:vAlign w:val="center"/>
          </w:tcPr>
          <w:p w14:paraId="407D0E86" w14:textId="436C5BB6" w:rsidR="004523DD" w:rsidRPr="00FB461B" w:rsidRDefault="004523DD" w:rsidP="004523DD">
            <w:pPr>
              <w:spacing w:before="0" w:after="0" w:line="240" w:lineRule="auto"/>
              <w:jc w:val="center"/>
              <w:rPr>
                <w:rFonts w:cs="Calibri"/>
                <w:bCs/>
                <w:color w:val="000000"/>
                <w:sz w:val="16"/>
                <w:szCs w:val="16"/>
              </w:rPr>
            </w:pPr>
            <w:r w:rsidRPr="00FB461B">
              <w:rPr>
                <w:rFonts w:cs="Calibri"/>
                <w:bCs/>
                <w:color w:val="000000"/>
                <w:sz w:val="16"/>
                <w:szCs w:val="16"/>
              </w:rPr>
              <w:t>561 847</w:t>
            </w:r>
          </w:p>
        </w:tc>
      </w:tr>
      <w:tr w:rsidR="004523DD" w:rsidRPr="00F42AFA" w14:paraId="611741EA" w14:textId="77777777" w:rsidTr="00E222AB">
        <w:trPr>
          <w:trHeight w:val="284"/>
        </w:trPr>
        <w:tc>
          <w:tcPr>
            <w:tcW w:w="1701" w:type="dxa"/>
            <w:tcBorders>
              <w:top w:val="single" w:sz="4" w:space="0" w:color="auto"/>
              <w:bottom w:val="single" w:sz="4" w:space="0" w:color="auto"/>
            </w:tcBorders>
            <w:vAlign w:val="center"/>
          </w:tcPr>
          <w:p w14:paraId="40C8F5CD" w14:textId="77777777" w:rsidR="004523DD" w:rsidRPr="0079704B" w:rsidRDefault="004523DD" w:rsidP="004523DD">
            <w:pPr>
              <w:spacing w:before="0" w:after="0" w:line="240" w:lineRule="auto"/>
              <w:rPr>
                <w:rFonts w:eastAsia="Times New Roman" w:cs="Calibri"/>
                <w:bCs/>
                <w:color w:val="000000"/>
                <w:sz w:val="16"/>
                <w:szCs w:val="16"/>
                <w:lang w:val="en-GB" w:eastAsia="pl-PL"/>
              </w:rPr>
            </w:pPr>
            <w:r w:rsidRPr="0079704B">
              <w:rPr>
                <w:rFonts w:cs="Calibri"/>
                <w:bCs/>
                <w:color w:val="000000"/>
                <w:sz w:val="16"/>
                <w:szCs w:val="16"/>
                <w:lang w:val="en-GB"/>
              </w:rPr>
              <w:t>Akumulacja brutto</w:t>
            </w:r>
            <w:r w:rsidRPr="0079704B">
              <w:rPr>
                <w:rFonts w:cs="Calibri"/>
                <w:bCs/>
                <w:color w:val="000000"/>
                <w:sz w:val="16"/>
                <w:szCs w:val="16"/>
                <w:lang w:val="en-GB"/>
              </w:rPr>
              <w:br/>
            </w:r>
            <w:r w:rsidRPr="0079704B">
              <w:rPr>
                <w:rFonts w:cs="Calibri"/>
                <w:bCs/>
                <w:color w:val="595959"/>
                <w:sz w:val="16"/>
                <w:szCs w:val="16"/>
                <w:lang w:val="en-GB"/>
              </w:rPr>
              <w:t>Gross capital formation</w:t>
            </w:r>
          </w:p>
        </w:tc>
        <w:tc>
          <w:tcPr>
            <w:tcW w:w="895" w:type="dxa"/>
            <w:tcBorders>
              <w:top w:val="single" w:sz="4" w:space="0" w:color="auto"/>
              <w:bottom w:val="single" w:sz="4" w:space="0" w:color="auto"/>
            </w:tcBorders>
            <w:vAlign w:val="center"/>
          </w:tcPr>
          <w:p w14:paraId="7E8C12F8" w14:textId="2F071F5F" w:rsidR="004523DD" w:rsidRPr="00FB461B" w:rsidRDefault="004523DD" w:rsidP="004523DD">
            <w:pPr>
              <w:spacing w:before="0" w:after="0" w:line="240" w:lineRule="auto"/>
              <w:jc w:val="center"/>
              <w:rPr>
                <w:rFonts w:cs="Calibri"/>
                <w:bCs/>
                <w:color w:val="000000"/>
                <w:sz w:val="16"/>
                <w:szCs w:val="16"/>
              </w:rPr>
            </w:pPr>
            <w:r w:rsidRPr="00FB461B">
              <w:rPr>
                <w:rFonts w:cs="Calibri"/>
                <w:bCs/>
                <w:color w:val="000000"/>
                <w:sz w:val="16"/>
                <w:szCs w:val="16"/>
              </w:rPr>
              <w:t>68 800</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788A7FD4" w14:textId="3F4B5993" w:rsidR="004523DD" w:rsidRPr="00FB461B" w:rsidRDefault="004523DD" w:rsidP="004523DD">
            <w:pPr>
              <w:spacing w:before="0" w:after="0" w:line="240" w:lineRule="auto"/>
              <w:jc w:val="center"/>
              <w:rPr>
                <w:rFonts w:cs="Calibri"/>
                <w:bCs/>
                <w:color w:val="000000"/>
                <w:sz w:val="16"/>
                <w:szCs w:val="16"/>
              </w:rPr>
            </w:pPr>
            <w:r w:rsidRPr="00FB461B">
              <w:rPr>
                <w:rFonts w:cs="Calibri"/>
                <w:bCs/>
                <w:color w:val="000000"/>
                <w:sz w:val="16"/>
                <w:szCs w:val="16"/>
              </w:rPr>
              <w:t>185 662</w:t>
            </w:r>
          </w:p>
        </w:tc>
        <w:tc>
          <w:tcPr>
            <w:tcW w:w="896" w:type="dxa"/>
            <w:tcBorders>
              <w:top w:val="single" w:sz="4" w:space="0" w:color="auto"/>
              <w:bottom w:val="single" w:sz="4" w:space="0" w:color="auto"/>
            </w:tcBorders>
            <w:vAlign w:val="center"/>
          </w:tcPr>
          <w:p w14:paraId="7456D75B" w14:textId="48B842FB" w:rsidR="004523DD" w:rsidRPr="00FB461B" w:rsidRDefault="004523DD" w:rsidP="004523DD">
            <w:pPr>
              <w:spacing w:before="0" w:after="0" w:line="240" w:lineRule="auto"/>
              <w:jc w:val="center"/>
              <w:rPr>
                <w:rFonts w:cs="Calibri"/>
                <w:bCs/>
                <w:color w:val="000000"/>
                <w:sz w:val="16"/>
                <w:szCs w:val="16"/>
              </w:rPr>
            </w:pPr>
            <w:r w:rsidRPr="00FB461B">
              <w:rPr>
                <w:rFonts w:cs="Calibri"/>
                <w:bCs/>
                <w:color w:val="000000"/>
                <w:sz w:val="16"/>
                <w:szCs w:val="16"/>
              </w:rPr>
              <w:t>199 725</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4290BB44" w14:textId="5FEE6435" w:rsidR="004523DD" w:rsidRPr="00FB461B" w:rsidRDefault="004523DD" w:rsidP="004523DD">
            <w:pPr>
              <w:spacing w:before="0" w:after="0" w:line="240" w:lineRule="auto"/>
              <w:jc w:val="center"/>
              <w:rPr>
                <w:rFonts w:cs="Calibri"/>
                <w:bCs/>
                <w:color w:val="000000"/>
                <w:sz w:val="16"/>
                <w:szCs w:val="16"/>
              </w:rPr>
            </w:pPr>
            <w:r w:rsidRPr="00FB461B">
              <w:rPr>
                <w:rFonts w:cs="Calibri"/>
                <w:bCs/>
                <w:color w:val="000000"/>
                <w:sz w:val="16"/>
                <w:szCs w:val="16"/>
              </w:rPr>
              <w:t>300 709</w:t>
            </w:r>
          </w:p>
        </w:tc>
        <w:tc>
          <w:tcPr>
            <w:tcW w:w="896" w:type="dxa"/>
            <w:tcBorders>
              <w:top w:val="single" w:sz="4" w:space="0" w:color="auto"/>
              <w:bottom w:val="single" w:sz="4" w:space="0" w:color="auto"/>
            </w:tcBorders>
            <w:vAlign w:val="center"/>
          </w:tcPr>
          <w:p w14:paraId="456CE742" w14:textId="57873AF7" w:rsidR="004523DD" w:rsidRPr="00FB461B" w:rsidRDefault="004523DD" w:rsidP="004523DD">
            <w:pPr>
              <w:spacing w:before="0" w:after="0" w:line="240" w:lineRule="auto"/>
              <w:jc w:val="center"/>
              <w:rPr>
                <w:rFonts w:cs="Calibri"/>
                <w:bCs/>
                <w:color w:val="000000"/>
                <w:sz w:val="16"/>
                <w:szCs w:val="16"/>
              </w:rPr>
            </w:pPr>
            <w:r w:rsidRPr="00FB461B">
              <w:rPr>
                <w:rFonts w:cs="Calibri"/>
                <w:bCs/>
                <w:color w:val="000000"/>
                <w:sz w:val="16"/>
                <w:szCs w:val="16"/>
              </w:rPr>
              <w:t>376 420</w:t>
            </w:r>
          </w:p>
        </w:tc>
        <w:tc>
          <w:tcPr>
            <w:tcW w:w="895" w:type="dxa"/>
            <w:tcBorders>
              <w:top w:val="single" w:sz="4" w:space="0" w:color="auto"/>
              <w:bottom w:val="single" w:sz="4" w:space="0" w:color="auto"/>
            </w:tcBorders>
            <w:vAlign w:val="center"/>
          </w:tcPr>
          <w:p w14:paraId="7DF0BAB8" w14:textId="79EDFD47" w:rsidR="004523DD" w:rsidRPr="00FB461B" w:rsidRDefault="004523DD" w:rsidP="004523DD">
            <w:pPr>
              <w:spacing w:before="0" w:after="0" w:line="240" w:lineRule="auto"/>
              <w:jc w:val="center"/>
              <w:rPr>
                <w:rFonts w:cs="Calibri"/>
                <w:bCs/>
                <w:color w:val="000000"/>
                <w:sz w:val="16"/>
                <w:szCs w:val="16"/>
              </w:rPr>
            </w:pPr>
            <w:r w:rsidRPr="00FB461B">
              <w:rPr>
                <w:rFonts w:cs="Calibri"/>
                <w:bCs/>
                <w:color w:val="000000"/>
                <w:sz w:val="16"/>
                <w:szCs w:val="16"/>
              </w:rPr>
              <w:t>445 158</w:t>
            </w:r>
          </w:p>
        </w:tc>
        <w:tc>
          <w:tcPr>
            <w:tcW w:w="896" w:type="dxa"/>
            <w:tcBorders>
              <w:top w:val="single" w:sz="4" w:space="0" w:color="auto"/>
              <w:bottom w:val="single" w:sz="4" w:space="0" w:color="auto"/>
            </w:tcBorders>
            <w:vAlign w:val="center"/>
          </w:tcPr>
          <w:p w14:paraId="17382CB1" w14:textId="3A1A8E0C" w:rsidR="004523DD" w:rsidRPr="00FB461B" w:rsidRDefault="004523DD" w:rsidP="004523DD">
            <w:pPr>
              <w:spacing w:before="0" w:after="0" w:line="240" w:lineRule="auto"/>
              <w:jc w:val="center"/>
              <w:rPr>
                <w:rFonts w:cs="Calibri"/>
                <w:bCs/>
                <w:color w:val="000000"/>
                <w:sz w:val="16"/>
                <w:szCs w:val="16"/>
              </w:rPr>
            </w:pPr>
            <w:r w:rsidRPr="00FB461B">
              <w:rPr>
                <w:rFonts w:cs="Calibri"/>
                <w:bCs/>
                <w:color w:val="000000"/>
                <w:sz w:val="16"/>
                <w:szCs w:val="16"/>
              </w:rPr>
              <w:t>684 031</w:t>
            </w:r>
          </w:p>
        </w:tc>
      </w:tr>
      <w:tr w:rsidR="004523DD" w:rsidRPr="009E1183" w14:paraId="563D9890" w14:textId="77777777" w:rsidTr="00E222AB">
        <w:trPr>
          <w:trHeight w:val="284"/>
        </w:trPr>
        <w:tc>
          <w:tcPr>
            <w:tcW w:w="1701" w:type="dxa"/>
            <w:tcBorders>
              <w:top w:val="single" w:sz="4" w:space="0" w:color="auto"/>
              <w:bottom w:val="single" w:sz="4" w:space="0" w:color="auto"/>
            </w:tcBorders>
            <w:vAlign w:val="center"/>
          </w:tcPr>
          <w:p w14:paraId="54489003" w14:textId="3BAF19AB" w:rsidR="004523DD" w:rsidRPr="009E1183" w:rsidRDefault="004523DD" w:rsidP="004523DD">
            <w:pPr>
              <w:spacing w:before="0" w:after="0" w:line="240" w:lineRule="auto"/>
              <w:ind w:left="176"/>
              <w:rPr>
                <w:rFonts w:eastAsia="Times New Roman" w:cs="Calibri"/>
                <w:b/>
                <w:bCs/>
                <w:color w:val="000000"/>
                <w:sz w:val="16"/>
                <w:szCs w:val="16"/>
                <w:lang w:val="en-US" w:eastAsia="pl-PL"/>
              </w:rPr>
            </w:pPr>
            <w:r w:rsidRPr="009E1183">
              <w:rPr>
                <w:rFonts w:cs="Calibri"/>
                <w:color w:val="000000"/>
                <w:sz w:val="16"/>
                <w:szCs w:val="16"/>
                <w:lang w:val="en-US"/>
              </w:rPr>
              <w:t>Nakłady brutto na środki trwałe</w:t>
            </w:r>
            <w:r w:rsidRPr="009E1183">
              <w:rPr>
                <w:rFonts w:cs="Calibri"/>
                <w:color w:val="000000"/>
                <w:sz w:val="16"/>
                <w:szCs w:val="16"/>
                <w:lang w:val="en-US"/>
              </w:rPr>
              <w:br/>
            </w:r>
            <w:r>
              <w:rPr>
                <w:rFonts w:cs="Calibri"/>
                <w:color w:val="595959"/>
                <w:sz w:val="16"/>
                <w:szCs w:val="16"/>
                <w:lang w:val="en-US"/>
              </w:rPr>
              <w:t>Gross fixed capital for</w:t>
            </w:r>
            <w:r w:rsidRPr="009E1183">
              <w:rPr>
                <w:rFonts w:cs="Calibri"/>
                <w:color w:val="595959"/>
                <w:sz w:val="16"/>
                <w:szCs w:val="16"/>
                <w:lang w:val="en-US"/>
              </w:rPr>
              <w:t xml:space="preserve">mation </w:t>
            </w:r>
          </w:p>
        </w:tc>
        <w:tc>
          <w:tcPr>
            <w:tcW w:w="895" w:type="dxa"/>
            <w:tcBorders>
              <w:top w:val="single" w:sz="4" w:space="0" w:color="auto"/>
              <w:bottom w:val="single" w:sz="4" w:space="0" w:color="auto"/>
            </w:tcBorders>
            <w:vAlign w:val="center"/>
          </w:tcPr>
          <w:p w14:paraId="21E4487B" w14:textId="27C82293" w:rsidR="004523DD" w:rsidRPr="00FB461B" w:rsidRDefault="004523DD" w:rsidP="004523DD">
            <w:pPr>
              <w:spacing w:before="0" w:after="0" w:line="240" w:lineRule="auto"/>
              <w:jc w:val="center"/>
              <w:rPr>
                <w:rFonts w:cs="Calibri"/>
                <w:bCs/>
                <w:color w:val="000000"/>
                <w:sz w:val="16"/>
                <w:szCs w:val="16"/>
              </w:rPr>
            </w:pPr>
            <w:r w:rsidRPr="00FB461B">
              <w:rPr>
                <w:rFonts w:cs="Calibri"/>
                <w:bCs/>
                <w:color w:val="000000"/>
                <w:sz w:val="16"/>
                <w:szCs w:val="16"/>
                <w:lang w:val="en-US"/>
              </w:rPr>
              <w:t>61 068</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7EC9B367" w14:textId="43E32E6E" w:rsidR="004523DD" w:rsidRPr="00FB461B" w:rsidRDefault="004523DD" w:rsidP="004523DD">
            <w:pPr>
              <w:spacing w:before="0" w:after="0" w:line="240" w:lineRule="auto"/>
              <w:jc w:val="center"/>
              <w:rPr>
                <w:rFonts w:cs="Calibri"/>
                <w:bCs/>
                <w:color w:val="000000"/>
                <w:sz w:val="16"/>
                <w:szCs w:val="16"/>
                <w:lang w:val="en-US"/>
              </w:rPr>
            </w:pPr>
            <w:r w:rsidRPr="00FB461B">
              <w:rPr>
                <w:rFonts w:cs="Calibri"/>
                <w:bCs/>
                <w:color w:val="000000"/>
                <w:sz w:val="16"/>
                <w:szCs w:val="16"/>
              </w:rPr>
              <w:t>178 993</w:t>
            </w:r>
          </w:p>
        </w:tc>
        <w:tc>
          <w:tcPr>
            <w:tcW w:w="896" w:type="dxa"/>
            <w:tcBorders>
              <w:top w:val="single" w:sz="4" w:space="0" w:color="auto"/>
              <w:bottom w:val="single" w:sz="4" w:space="0" w:color="auto"/>
            </w:tcBorders>
            <w:vAlign w:val="center"/>
          </w:tcPr>
          <w:p w14:paraId="1AF48156" w14:textId="7D79014E" w:rsidR="004523DD" w:rsidRPr="00FB461B" w:rsidRDefault="004523DD" w:rsidP="004523DD">
            <w:pPr>
              <w:spacing w:before="0" w:after="0" w:line="240" w:lineRule="auto"/>
              <w:jc w:val="center"/>
              <w:rPr>
                <w:rFonts w:cs="Calibri"/>
                <w:bCs/>
                <w:color w:val="000000"/>
                <w:sz w:val="16"/>
                <w:szCs w:val="16"/>
                <w:lang w:val="en-US"/>
              </w:rPr>
            </w:pPr>
            <w:r w:rsidRPr="00FB461B">
              <w:rPr>
                <w:rFonts w:cs="Calibri"/>
                <w:bCs/>
                <w:color w:val="000000"/>
                <w:sz w:val="16"/>
                <w:szCs w:val="16"/>
              </w:rPr>
              <w:t>189 869</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31129117" w14:textId="26341B41" w:rsidR="004523DD" w:rsidRPr="00FB461B" w:rsidRDefault="004523DD" w:rsidP="004523DD">
            <w:pPr>
              <w:spacing w:before="0" w:after="0" w:line="240" w:lineRule="auto"/>
              <w:jc w:val="center"/>
              <w:rPr>
                <w:rFonts w:cs="Calibri"/>
                <w:bCs/>
                <w:color w:val="000000"/>
                <w:sz w:val="16"/>
                <w:szCs w:val="16"/>
                <w:lang w:val="en-US"/>
              </w:rPr>
            </w:pPr>
            <w:r w:rsidRPr="00FB461B">
              <w:rPr>
                <w:rFonts w:cs="Calibri"/>
                <w:bCs/>
                <w:color w:val="000000"/>
                <w:sz w:val="16"/>
                <w:szCs w:val="16"/>
              </w:rPr>
              <w:t>282 713</w:t>
            </w:r>
          </w:p>
        </w:tc>
        <w:tc>
          <w:tcPr>
            <w:tcW w:w="896" w:type="dxa"/>
            <w:tcBorders>
              <w:top w:val="single" w:sz="4" w:space="0" w:color="auto"/>
              <w:bottom w:val="single" w:sz="4" w:space="0" w:color="auto"/>
            </w:tcBorders>
            <w:vAlign w:val="center"/>
          </w:tcPr>
          <w:p w14:paraId="3054F8D2" w14:textId="630381F5" w:rsidR="004523DD" w:rsidRPr="00FB461B" w:rsidRDefault="004523DD" w:rsidP="004523DD">
            <w:pPr>
              <w:spacing w:before="0" w:after="0" w:line="240" w:lineRule="auto"/>
              <w:jc w:val="center"/>
              <w:rPr>
                <w:rFonts w:cs="Calibri"/>
                <w:bCs/>
                <w:color w:val="000000"/>
                <w:sz w:val="16"/>
                <w:szCs w:val="16"/>
                <w:lang w:val="en-US"/>
              </w:rPr>
            </w:pPr>
            <w:r w:rsidRPr="00FB461B">
              <w:rPr>
                <w:rFonts w:cs="Calibri"/>
                <w:bCs/>
                <w:color w:val="000000"/>
                <w:sz w:val="16"/>
                <w:szCs w:val="16"/>
              </w:rPr>
              <w:t>366 275</w:t>
            </w:r>
          </w:p>
        </w:tc>
        <w:tc>
          <w:tcPr>
            <w:tcW w:w="895" w:type="dxa"/>
            <w:tcBorders>
              <w:top w:val="single" w:sz="4" w:space="0" w:color="auto"/>
              <w:bottom w:val="single" w:sz="4" w:space="0" w:color="auto"/>
            </w:tcBorders>
            <w:vAlign w:val="center"/>
          </w:tcPr>
          <w:p w14:paraId="46DA657C" w14:textId="189D7830" w:rsidR="004523DD" w:rsidRPr="00FB461B" w:rsidRDefault="004523DD" w:rsidP="004523DD">
            <w:pPr>
              <w:spacing w:before="0" w:after="0" w:line="240" w:lineRule="auto"/>
              <w:jc w:val="center"/>
              <w:rPr>
                <w:rFonts w:cs="Calibri"/>
                <w:bCs/>
                <w:color w:val="000000"/>
                <w:sz w:val="16"/>
                <w:szCs w:val="16"/>
                <w:lang w:val="en-US"/>
              </w:rPr>
            </w:pPr>
            <w:r w:rsidRPr="00FB461B">
              <w:rPr>
                <w:rFonts w:cs="Calibri"/>
                <w:bCs/>
                <w:color w:val="000000"/>
                <w:sz w:val="16"/>
                <w:szCs w:val="16"/>
              </w:rPr>
              <w:t>434 716</w:t>
            </w:r>
          </w:p>
        </w:tc>
        <w:tc>
          <w:tcPr>
            <w:tcW w:w="896" w:type="dxa"/>
            <w:tcBorders>
              <w:top w:val="single" w:sz="4" w:space="0" w:color="auto"/>
              <w:bottom w:val="single" w:sz="4" w:space="0" w:color="auto"/>
            </w:tcBorders>
            <w:vAlign w:val="center"/>
          </w:tcPr>
          <w:p w14:paraId="43740DAE" w14:textId="6C18774B" w:rsidR="004523DD" w:rsidRPr="00FB461B" w:rsidRDefault="004523DD" w:rsidP="004523DD">
            <w:pPr>
              <w:spacing w:before="0" w:after="0" w:line="240" w:lineRule="auto"/>
              <w:jc w:val="center"/>
              <w:rPr>
                <w:rFonts w:cs="Calibri"/>
                <w:bCs/>
                <w:color w:val="000000"/>
                <w:sz w:val="16"/>
                <w:szCs w:val="16"/>
                <w:lang w:val="en-US"/>
              </w:rPr>
            </w:pPr>
            <w:r w:rsidRPr="00FB461B">
              <w:rPr>
                <w:rFonts w:cs="Calibri"/>
                <w:bCs/>
                <w:color w:val="000000"/>
                <w:sz w:val="16"/>
                <w:szCs w:val="16"/>
                <w:lang w:val="en-US"/>
              </w:rPr>
              <w:t>509 661</w:t>
            </w:r>
          </w:p>
        </w:tc>
      </w:tr>
      <w:tr w:rsidR="004523DD" w:rsidRPr="00F42AFA" w14:paraId="5B1E96FD" w14:textId="77777777" w:rsidTr="00E222AB">
        <w:trPr>
          <w:trHeight w:val="284"/>
        </w:trPr>
        <w:tc>
          <w:tcPr>
            <w:tcW w:w="1701" w:type="dxa"/>
            <w:tcBorders>
              <w:top w:val="single" w:sz="4" w:space="0" w:color="auto"/>
              <w:bottom w:val="single" w:sz="4" w:space="0" w:color="auto"/>
            </w:tcBorders>
            <w:vAlign w:val="center"/>
          </w:tcPr>
          <w:p w14:paraId="1412A9AD" w14:textId="77777777" w:rsidR="004523DD" w:rsidRPr="00F42AFA" w:rsidRDefault="004523DD" w:rsidP="004523DD">
            <w:pPr>
              <w:spacing w:before="0" w:after="0" w:line="240" w:lineRule="auto"/>
              <w:rPr>
                <w:rFonts w:eastAsia="Times New Roman" w:cs="Calibri"/>
                <w:bCs/>
                <w:color w:val="000000"/>
                <w:sz w:val="16"/>
                <w:szCs w:val="16"/>
                <w:lang w:val="en-US" w:eastAsia="pl-PL"/>
              </w:rPr>
            </w:pPr>
            <w:r w:rsidRPr="00F42AFA">
              <w:rPr>
                <w:rFonts w:cs="Calibri"/>
                <w:bCs/>
                <w:color w:val="000000"/>
                <w:sz w:val="16"/>
                <w:szCs w:val="16"/>
                <w:lang w:val="en-US"/>
              </w:rPr>
              <w:t>Eksport towarów i usług</w:t>
            </w:r>
            <w:r w:rsidRPr="00F42AFA">
              <w:rPr>
                <w:rFonts w:cs="Calibri"/>
                <w:bCs/>
                <w:color w:val="000000"/>
                <w:sz w:val="16"/>
                <w:szCs w:val="16"/>
                <w:lang w:val="en-US"/>
              </w:rPr>
              <w:br/>
            </w:r>
            <w:r w:rsidRPr="00F42AFA">
              <w:rPr>
                <w:rFonts w:cs="Calibri"/>
                <w:bCs/>
                <w:color w:val="595959"/>
                <w:sz w:val="16"/>
                <w:szCs w:val="16"/>
                <w:lang w:val="en-US"/>
              </w:rPr>
              <w:t>Exports of goods and services</w:t>
            </w:r>
          </w:p>
        </w:tc>
        <w:tc>
          <w:tcPr>
            <w:tcW w:w="895" w:type="dxa"/>
            <w:tcBorders>
              <w:top w:val="single" w:sz="4" w:space="0" w:color="auto"/>
              <w:bottom w:val="single" w:sz="4" w:space="0" w:color="auto"/>
            </w:tcBorders>
            <w:vAlign w:val="center"/>
          </w:tcPr>
          <w:p w14:paraId="74035F58" w14:textId="01A55862" w:rsidR="004523DD" w:rsidRPr="00FB461B" w:rsidRDefault="004523DD" w:rsidP="004523DD">
            <w:pPr>
              <w:spacing w:before="0" w:after="0" w:line="240" w:lineRule="auto"/>
              <w:jc w:val="center"/>
              <w:rPr>
                <w:rFonts w:cs="Calibri"/>
                <w:bCs/>
                <w:color w:val="000000"/>
                <w:sz w:val="16"/>
                <w:szCs w:val="16"/>
              </w:rPr>
            </w:pPr>
            <w:r w:rsidRPr="00FB461B">
              <w:rPr>
                <w:rFonts w:cs="Calibri"/>
                <w:bCs/>
                <w:color w:val="000000"/>
                <w:sz w:val="16"/>
                <w:szCs w:val="16"/>
              </w:rPr>
              <w:t>79 161</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2B0411C3" w14:textId="3F3C5CE0" w:rsidR="004523DD" w:rsidRPr="00FB461B" w:rsidRDefault="004523DD" w:rsidP="004523DD">
            <w:pPr>
              <w:spacing w:before="0" w:after="0" w:line="240" w:lineRule="auto"/>
              <w:jc w:val="center"/>
              <w:rPr>
                <w:rFonts w:cs="Calibri"/>
                <w:bCs/>
                <w:color w:val="000000"/>
                <w:sz w:val="16"/>
                <w:szCs w:val="16"/>
              </w:rPr>
            </w:pPr>
            <w:r w:rsidRPr="00FB461B">
              <w:rPr>
                <w:rFonts w:cs="Calibri"/>
                <w:bCs/>
                <w:color w:val="000000"/>
                <w:sz w:val="16"/>
                <w:szCs w:val="16"/>
              </w:rPr>
              <w:t>203 501</w:t>
            </w:r>
          </w:p>
        </w:tc>
        <w:tc>
          <w:tcPr>
            <w:tcW w:w="896" w:type="dxa"/>
            <w:tcBorders>
              <w:top w:val="single" w:sz="4" w:space="0" w:color="auto"/>
              <w:bottom w:val="single" w:sz="4" w:space="0" w:color="auto"/>
            </w:tcBorders>
            <w:vAlign w:val="center"/>
          </w:tcPr>
          <w:p w14:paraId="562A3D5B" w14:textId="09C3DCD7" w:rsidR="004523DD" w:rsidRPr="00FB461B" w:rsidRDefault="004523DD" w:rsidP="004523DD">
            <w:pPr>
              <w:spacing w:before="0" w:after="0" w:line="240" w:lineRule="auto"/>
              <w:jc w:val="center"/>
              <w:rPr>
                <w:rFonts w:cs="Calibri"/>
                <w:bCs/>
                <w:color w:val="000000"/>
                <w:sz w:val="16"/>
                <w:szCs w:val="16"/>
              </w:rPr>
            </w:pPr>
            <w:r w:rsidRPr="00FB461B">
              <w:rPr>
                <w:rFonts w:cs="Calibri"/>
                <w:bCs/>
                <w:color w:val="000000"/>
                <w:sz w:val="16"/>
                <w:szCs w:val="16"/>
              </w:rPr>
              <w:t>342 939</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2D80ABE5" w14:textId="39FBCC6B" w:rsidR="004523DD" w:rsidRPr="00FB461B" w:rsidRDefault="004523DD" w:rsidP="004523DD">
            <w:pPr>
              <w:spacing w:before="0" w:after="0" w:line="240" w:lineRule="auto"/>
              <w:jc w:val="center"/>
              <w:rPr>
                <w:rFonts w:cs="Calibri"/>
                <w:bCs/>
                <w:color w:val="000000"/>
                <w:sz w:val="16"/>
                <w:szCs w:val="16"/>
              </w:rPr>
            </w:pPr>
            <w:r w:rsidRPr="00FB461B">
              <w:rPr>
                <w:rFonts w:cs="Calibri"/>
                <w:bCs/>
                <w:color w:val="000000"/>
                <w:sz w:val="16"/>
                <w:szCs w:val="16"/>
              </w:rPr>
              <w:t>575 106</w:t>
            </w:r>
          </w:p>
        </w:tc>
        <w:tc>
          <w:tcPr>
            <w:tcW w:w="896" w:type="dxa"/>
            <w:tcBorders>
              <w:top w:val="single" w:sz="4" w:space="0" w:color="auto"/>
              <w:bottom w:val="single" w:sz="4" w:space="0" w:color="auto"/>
            </w:tcBorders>
            <w:vAlign w:val="center"/>
          </w:tcPr>
          <w:p w14:paraId="3C4F2FE2" w14:textId="0BDDF413" w:rsidR="004523DD" w:rsidRPr="00FB461B" w:rsidRDefault="004523DD" w:rsidP="004523DD">
            <w:pPr>
              <w:spacing w:before="0" w:after="0" w:line="240" w:lineRule="auto"/>
              <w:jc w:val="center"/>
              <w:rPr>
                <w:rFonts w:cs="Calibri"/>
                <w:bCs/>
                <w:color w:val="000000"/>
                <w:sz w:val="16"/>
                <w:szCs w:val="16"/>
              </w:rPr>
            </w:pPr>
            <w:r w:rsidRPr="00FB461B">
              <w:rPr>
                <w:rFonts w:cs="Calibri"/>
                <w:bCs/>
                <w:color w:val="000000"/>
                <w:sz w:val="16"/>
                <w:szCs w:val="16"/>
              </w:rPr>
              <w:t>853 420</w:t>
            </w:r>
          </w:p>
        </w:tc>
        <w:tc>
          <w:tcPr>
            <w:tcW w:w="895" w:type="dxa"/>
            <w:tcBorders>
              <w:top w:val="single" w:sz="4" w:space="0" w:color="auto"/>
              <w:bottom w:val="single" w:sz="4" w:space="0" w:color="auto"/>
            </w:tcBorders>
            <w:vAlign w:val="center"/>
          </w:tcPr>
          <w:p w14:paraId="44ECB3B6" w14:textId="5CE93027" w:rsidR="004523DD" w:rsidRPr="00FB461B" w:rsidRDefault="004523DD" w:rsidP="004523DD">
            <w:pPr>
              <w:spacing w:before="0" w:after="0" w:line="240" w:lineRule="auto"/>
              <w:jc w:val="center"/>
              <w:rPr>
                <w:rFonts w:cs="Calibri"/>
                <w:bCs/>
                <w:color w:val="000000"/>
                <w:sz w:val="16"/>
                <w:szCs w:val="16"/>
              </w:rPr>
            </w:pPr>
            <w:r w:rsidRPr="00FB461B">
              <w:rPr>
                <w:rFonts w:cs="Calibri"/>
                <w:bCs/>
                <w:color w:val="000000"/>
                <w:sz w:val="16"/>
                <w:szCs w:val="16"/>
              </w:rPr>
              <w:t>1 238 965</w:t>
            </w:r>
          </w:p>
        </w:tc>
        <w:tc>
          <w:tcPr>
            <w:tcW w:w="896" w:type="dxa"/>
            <w:tcBorders>
              <w:top w:val="single" w:sz="4" w:space="0" w:color="auto"/>
              <w:bottom w:val="single" w:sz="4" w:space="0" w:color="auto"/>
            </w:tcBorders>
            <w:vAlign w:val="center"/>
          </w:tcPr>
          <w:p w14:paraId="47B73950" w14:textId="78E92B4C" w:rsidR="004523DD" w:rsidRPr="00FB461B" w:rsidRDefault="004523DD" w:rsidP="004523DD">
            <w:pPr>
              <w:spacing w:before="0" w:after="0" w:line="240" w:lineRule="auto"/>
              <w:jc w:val="center"/>
              <w:rPr>
                <w:rFonts w:cs="Calibri"/>
                <w:bCs/>
                <w:color w:val="000000"/>
                <w:sz w:val="16"/>
                <w:szCs w:val="16"/>
              </w:rPr>
            </w:pPr>
            <w:r w:rsidRPr="00FB461B">
              <w:rPr>
                <w:rFonts w:cs="Calibri"/>
                <w:bCs/>
                <w:color w:val="000000"/>
                <w:sz w:val="16"/>
                <w:szCs w:val="16"/>
              </w:rPr>
              <w:t>1 933 458</w:t>
            </w:r>
          </w:p>
        </w:tc>
      </w:tr>
      <w:tr w:rsidR="004523DD" w:rsidRPr="00F42AFA" w14:paraId="344F82C8" w14:textId="77777777" w:rsidTr="00E222AB">
        <w:trPr>
          <w:trHeight w:val="284"/>
        </w:trPr>
        <w:tc>
          <w:tcPr>
            <w:tcW w:w="1701" w:type="dxa"/>
            <w:tcBorders>
              <w:top w:val="single" w:sz="4" w:space="0" w:color="auto"/>
              <w:bottom w:val="single" w:sz="4" w:space="0" w:color="auto"/>
            </w:tcBorders>
            <w:vAlign w:val="center"/>
          </w:tcPr>
          <w:p w14:paraId="3F935B73" w14:textId="77777777" w:rsidR="004523DD" w:rsidRPr="00F42AFA" w:rsidRDefault="004523DD" w:rsidP="004523DD">
            <w:pPr>
              <w:spacing w:before="0" w:after="0" w:line="240" w:lineRule="auto"/>
              <w:rPr>
                <w:rFonts w:eastAsia="Times New Roman" w:cs="Calibri"/>
                <w:bCs/>
                <w:color w:val="000000"/>
                <w:sz w:val="16"/>
                <w:szCs w:val="16"/>
                <w:lang w:val="en-US" w:eastAsia="pl-PL"/>
              </w:rPr>
            </w:pPr>
            <w:r w:rsidRPr="00F42AFA">
              <w:rPr>
                <w:rFonts w:cs="Calibri"/>
                <w:bCs/>
                <w:color w:val="000000"/>
                <w:sz w:val="16"/>
                <w:szCs w:val="16"/>
                <w:lang w:val="en-US"/>
              </w:rPr>
              <w:t>Import towarów i usług</w:t>
            </w:r>
            <w:r w:rsidRPr="00F42AFA">
              <w:rPr>
                <w:rFonts w:cs="Calibri"/>
                <w:bCs/>
                <w:color w:val="000000"/>
                <w:sz w:val="16"/>
                <w:szCs w:val="16"/>
                <w:lang w:val="en-US"/>
              </w:rPr>
              <w:br/>
            </w:r>
            <w:r w:rsidRPr="00F42AFA">
              <w:rPr>
                <w:rFonts w:cs="Calibri"/>
                <w:bCs/>
                <w:color w:val="595959"/>
                <w:sz w:val="16"/>
                <w:szCs w:val="16"/>
                <w:lang w:val="en-US"/>
              </w:rPr>
              <w:t>Imports of goods and services</w:t>
            </w:r>
          </w:p>
        </w:tc>
        <w:tc>
          <w:tcPr>
            <w:tcW w:w="895" w:type="dxa"/>
            <w:tcBorders>
              <w:top w:val="single" w:sz="4" w:space="0" w:color="auto"/>
              <w:bottom w:val="single" w:sz="4" w:space="0" w:color="auto"/>
            </w:tcBorders>
            <w:vAlign w:val="center"/>
          </w:tcPr>
          <w:p w14:paraId="4BBBCDF1" w14:textId="242EE85D" w:rsidR="004523DD" w:rsidRPr="00FB461B" w:rsidRDefault="004523DD" w:rsidP="004523DD">
            <w:pPr>
              <w:spacing w:before="0" w:after="0" w:line="240" w:lineRule="auto"/>
              <w:jc w:val="center"/>
              <w:rPr>
                <w:rFonts w:cs="Calibri"/>
                <w:bCs/>
                <w:color w:val="000000"/>
                <w:sz w:val="16"/>
                <w:szCs w:val="16"/>
              </w:rPr>
            </w:pPr>
            <w:r w:rsidRPr="00FB461B">
              <w:rPr>
                <w:rFonts w:cs="Calibri"/>
                <w:bCs/>
                <w:color w:val="000000"/>
                <w:sz w:val="16"/>
                <w:szCs w:val="16"/>
              </w:rPr>
              <w:t>71 706</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13282811" w14:textId="3695050A" w:rsidR="004523DD" w:rsidRPr="00FB461B" w:rsidRDefault="004523DD" w:rsidP="004523DD">
            <w:pPr>
              <w:spacing w:before="0" w:after="0" w:line="240" w:lineRule="auto"/>
              <w:jc w:val="center"/>
              <w:rPr>
                <w:rFonts w:cs="Calibri"/>
                <w:bCs/>
                <w:color w:val="000000"/>
                <w:sz w:val="16"/>
                <w:szCs w:val="16"/>
              </w:rPr>
            </w:pPr>
            <w:r w:rsidRPr="00FB461B">
              <w:rPr>
                <w:rFonts w:cs="Calibri"/>
                <w:bCs/>
                <w:color w:val="000000"/>
                <w:sz w:val="16"/>
                <w:szCs w:val="16"/>
              </w:rPr>
              <w:t>252 091</w:t>
            </w:r>
          </w:p>
        </w:tc>
        <w:tc>
          <w:tcPr>
            <w:tcW w:w="896" w:type="dxa"/>
            <w:tcBorders>
              <w:top w:val="single" w:sz="4" w:space="0" w:color="auto"/>
              <w:bottom w:val="single" w:sz="4" w:space="0" w:color="auto"/>
            </w:tcBorders>
            <w:vAlign w:val="center"/>
          </w:tcPr>
          <w:p w14:paraId="0695CD20" w14:textId="0DEF0E87" w:rsidR="004523DD" w:rsidRPr="00FB461B" w:rsidRDefault="004523DD" w:rsidP="004523DD">
            <w:pPr>
              <w:spacing w:before="0" w:after="0" w:line="240" w:lineRule="auto"/>
              <w:jc w:val="center"/>
              <w:rPr>
                <w:rFonts w:cs="Calibri"/>
                <w:bCs/>
                <w:color w:val="000000"/>
                <w:sz w:val="16"/>
                <w:szCs w:val="16"/>
              </w:rPr>
            </w:pPr>
            <w:r w:rsidRPr="00FB461B">
              <w:rPr>
                <w:rFonts w:cs="Calibri"/>
                <w:bCs/>
                <w:color w:val="000000"/>
                <w:sz w:val="16"/>
                <w:szCs w:val="16"/>
              </w:rPr>
              <w:t>355 460</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3BEAF9E6" w14:textId="270D05DF" w:rsidR="004523DD" w:rsidRPr="00FB461B" w:rsidRDefault="004523DD" w:rsidP="004523DD">
            <w:pPr>
              <w:spacing w:before="0" w:after="0" w:line="240" w:lineRule="auto"/>
              <w:jc w:val="center"/>
              <w:rPr>
                <w:rFonts w:cs="Calibri"/>
                <w:bCs/>
                <w:color w:val="000000"/>
                <w:sz w:val="16"/>
                <w:szCs w:val="16"/>
              </w:rPr>
            </w:pPr>
            <w:r w:rsidRPr="00FB461B">
              <w:rPr>
                <w:rFonts w:cs="Calibri"/>
                <w:bCs/>
                <w:color w:val="000000"/>
                <w:sz w:val="16"/>
                <w:szCs w:val="16"/>
              </w:rPr>
              <w:t>610 303</w:t>
            </w:r>
          </w:p>
        </w:tc>
        <w:tc>
          <w:tcPr>
            <w:tcW w:w="896" w:type="dxa"/>
            <w:tcBorders>
              <w:top w:val="single" w:sz="4" w:space="0" w:color="auto"/>
              <w:bottom w:val="single" w:sz="4" w:space="0" w:color="auto"/>
            </w:tcBorders>
            <w:vAlign w:val="center"/>
          </w:tcPr>
          <w:p w14:paraId="4081CC03" w14:textId="39A6F1A9" w:rsidR="004523DD" w:rsidRPr="00FB461B" w:rsidRDefault="004523DD" w:rsidP="004523DD">
            <w:pPr>
              <w:spacing w:before="0" w:after="0" w:line="240" w:lineRule="auto"/>
              <w:jc w:val="center"/>
              <w:rPr>
                <w:rFonts w:cs="Calibri"/>
                <w:bCs/>
                <w:color w:val="000000"/>
                <w:sz w:val="16"/>
                <w:szCs w:val="16"/>
              </w:rPr>
            </w:pPr>
            <w:r w:rsidRPr="00FB461B">
              <w:rPr>
                <w:rFonts w:cs="Calibri"/>
                <w:bCs/>
                <w:color w:val="000000"/>
                <w:sz w:val="16"/>
                <w:szCs w:val="16"/>
              </w:rPr>
              <w:t>816 001</w:t>
            </w:r>
          </w:p>
        </w:tc>
        <w:tc>
          <w:tcPr>
            <w:tcW w:w="895" w:type="dxa"/>
            <w:tcBorders>
              <w:top w:val="single" w:sz="4" w:space="0" w:color="auto"/>
              <w:bottom w:val="single" w:sz="4" w:space="0" w:color="auto"/>
            </w:tcBorders>
            <w:vAlign w:val="center"/>
          </w:tcPr>
          <w:p w14:paraId="4E7C78AA" w14:textId="5491BC55" w:rsidR="004523DD" w:rsidRPr="00FB461B" w:rsidRDefault="004523DD" w:rsidP="004523DD">
            <w:pPr>
              <w:spacing w:before="0" w:after="0" w:line="240" w:lineRule="auto"/>
              <w:jc w:val="center"/>
              <w:rPr>
                <w:rFonts w:cs="Calibri"/>
                <w:bCs/>
                <w:color w:val="000000"/>
                <w:sz w:val="16"/>
                <w:szCs w:val="16"/>
              </w:rPr>
            </w:pPr>
            <w:r w:rsidRPr="00FB461B">
              <w:rPr>
                <w:rFonts w:cs="Calibri"/>
                <w:bCs/>
                <w:color w:val="000000"/>
                <w:sz w:val="16"/>
                <w:szCs w:val="16"/>
              </w:rPr>
              <w:t>1 106 437</w:t>
            </w:r>
          </w:p>
        </w:tc>
        <w:tc>
          <w:tcPr>
            <w:tcW w:w="896" w:type="dxa"/>
            <w:tcBorders>
              <w:top w:val="single" w:sz="4" w:space="0" w:color="auto"/>
              <w:bottom w:val="single" w:sz="4" w:space="0" w:color="auto"/>
            </w:tcBorders>
            <w:vAlign w:val="center"/>
          </w:tcPr>
          <w:p w14:paraId="182DE8FA" w14:textId="75F2DDD8" w:rsidR="004523DD" w:rsidRPr="00FB461B" w:rsidRDefault="004523DD" w:rsidP="004523DD">
            <w:pPr>
              <w:spacing w:before="0" w:after="0" w:line="240" w:lineRule="auto"/>
              <w:jc w:val="center"/>
              <w:rPr>
                <w:rFonts w:cs="Calibri"/>
                <w:bCs/>
                <w:color w:val="000000"/>
                <w:sz w:val="16"/>
                <w:szCs w:val="16"/>
              </w:rPr>
            </w:pPr>
            <w:r w:rsidRPr="00FB461B">
              <w:rPr>
                <w:rFonts w:cs="Calibri"/>
                <w:bCs/>
                <w:color w:val="000000"/>
                <w:sz w:val="16"/>
                <w:szCs w:val="16"/>
              </w:rPr>
              <w:t>1 881 249</w:t>
            </w:r>
          </w:p>
        </w:tc>
      </w:tr>
      <w:tr w:rsidR="004523DD" w:rsidRPr="00F42AFA" w14:paraId="3CB341BE" w14:textId="77777777" w:rsidTr="00E222AB">
        <w:trPr>
          <w:trHeight w:val="284"/>
        </w:trPr>
        <w:tc>
          <w:tcPr>
            <w:tcW w:w="1701" w:type="dxa"/>
            <w:tcBorders>
              <w:top w:val="single" w:sz="4" w:space="0" w:color="auto"/>
              <w:bottom w:val="single" w:sz="4" w:space="0" w:color="auto"/>
            </w:tcBorders>
            <w:vAlign w:val="center"/>
          </w:tcPr>
          <w:p w14:paraId="695902D4" w14:textId="77777777" w:rsidR="004523DD" w:rsidRPr="00F42AFA" w:rsidRDefault="004523DD" w:rsidP="004523DD">
            <w:pPr>
              <w:spacing w:before="0" w:after="0" w:line="240" w:lineRule="auto"/>
              <w:rPr>
                <w:rFonts w:eastAsia="Times New Roman" w:cs="Calibri"/>
                <w:bCs/>
                <w:color w:val="000000"/>
                <w:sz w:val="16"/>
                <w:szCs w:val="16"/>
                <w:lang w:eastAsia="pl-PL"/>
              </w:rPr>
            </w:pPr>
            <w:r w:rsidRPr="00F42AFA">
              <w:rPr>
                <w:rFonts w:cs="Calibri"/>
                <w:bCs/>
                <w:color w:val="000000"/>
                <w:sz w:val="16"/>
                <w:szCs w:val="16"/>
              </w:rPr>
              <w:t xml:space="preserve">Popyt krajowy </w:t>
            </w:r>
            <w:r w:rsidRPr="00F42AFA">
              <w:rPr>
                <w:rFonts w:cs="Calibri"/>
                <w:bCs/>
                <w:color w:val="000000"/>
                <w:sz w:val="16"/>
                <w:szCs w:val="16"/>
              </w:rPr>
              <w:br/>
            </w:r>
            <w:r w:rsidRPr="00F42AFA">
              <w:rPr>
                <w:rFonts w:cs="Calibri"/>
                <w:bCs/>
                <w:color w:val="595959"/>
                <w:sz w:val="16"/>
                <w:szCs w:val="16"/>
              </w:rPr>
              <w:t>Domestic demand</w:t>
            </w:r>
          </w:p>
        </w:tc>
        <w:tc>
          <w:tcPr>
            <w:tcW w:w="895" w:type="dxa"/>
            <w:tcBorders>
              <w:top w:val="single" w:sz="4" w:space="0" w:color="auto"/>
              <w:bottom w:val="single" w:sz="4" w:space="0" w:color="auto"/>
            </w:tcBorders>
            <w:vAlign w:val="center"/>
          </w:tcPr>
          <w:p w14:paraId="4ED2AFB8" w14:textId="0135A6ED" w:rsidR="004523DD" w:rsidRPr="00FB461B" w:rsidRDefault="004523DD" w:rsidP="004523DD">
            <w:pPr>
              <w:spacing w:before="0" w:after="0" w:line="240" w:lineRule="auto"/>
              <w:jc w:val="center"/>
              <w:rPr>
                <w:rFonts w:cs="Calibri"/>
                <w:bCs/>
                <w:color w:val="000000"/>
                <w:sz w:val="16"/>
                <w:szCs w:val="16"/>
              </w:rPr>
            </w:pPr>
            <w:r w:rsidRPr="00FB461B">
              <w:rPr>
                <w:rFonts w:cs="Calibri"/>
                <w:bCs/>
                <w:color w:val="000000"/>
                <w:sz w:val="16"/>
                <w:szCs w:val="16"/>
              </w:rPr>
              <w:t>338 926</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16CE667F" w14:textId="02518487" w:rsidR="004523DD" w:rsidRPr="00FB461B" w:rsidRDefault="004523DD" w:rsidP="004523DD">
            <w:pPr>
              <w:spacing w:before="0" w:after="0" w:line="240" w:lineRule="auto"/>
              <w:jc w:val="center"/>
              <w:rPr>
                <w:rFonts w:cs="Calibri"/>
                <w:bCs/>
                <w:color w:val="000000"/>
                <w:sz w:val="16"/>
                <w:szCs w:val="16"/>
              </w:rPr>
            </w:pPr>
            <w:r w:rsidRPr="00FB461B">
              <w:rPr>
                <w:rFonts w:cs="Calibri"/>
                <w:bCs/>
                <w:color w:val="000000"/>
                <w:sz w:val="16"/>
                <w:szCs w:val="16"/>
              </w:rPr>
              <w:t>800 259</w:t>
            </w:r>
          </w:p>
        </w:tc>
        <w:tc>
          <w:tcPr>
            <w:tcW w:w="896" w:type="dxa"/>
            <w:tcBorders>
              <w:top w:val="single" w:sz="4" w:space="0" w:color="auto"/>
              <w:bottom w:val="single" w:sz="4" w:space="0" w:color="auto"/>
            </w:tcBorders>
            <w:vAlign w:val="center"/>
          </w:tcPr>
          <w:p w14:paraId="073EC3B2" w14:textId="0C55EBE4" w:rsidR="004523DD" w:rsidRPr="00FB461B" w:rsidRDefault="004523DD" w:rsidP="004523DD">
            <w:pPr>
              <w:spacing w:before="0" w:after="0" w:line="240" w:lineRule="auto"/>
              <w:jc w:val="center"/>
              <w:rPr>
                <w:rFonts w:cs="Calibri"/>
                <w:bCs/>
                <w:color w:val="000000"/>
                <w:sz w:val="16"/>
                <w:szCs w:val="16"/>
              </w:rPr>
            </w:pPr>
            <w:r w:rsidRPr="00FB461B">
              <w:rPr>
                <w:rFonts w:cs="Calibri"/>
                <w:bCs/>
                <w:color w:val="000000"/>
                <w:sz w:val="16"/>
                <w:szCs w:val="16"/>
              </w:rPr>
              <w:t>1 005 814</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0DE647ED" w14:textId="57473552" w:rsidR="004523DD" w:rsidRPr="00FB461B" w:rsidRDefault="004523DD" w:rsidP="004523DD">
            <w:pPr>
              <w:spacing w:before="0" w:after="0" w:line="240" w:lineRule="auto"/>
              <w:jc w:val="center"/>
              <w:rPr>
                <w:rFonts w:cs="Calibri"/>
                <w:bCs/>
                <w:color w:val="000000"/>
                <w:sz w:val="16"/>
                <w:szCs w:val="16"/>
              </w:rPr>
            </w:pPr>
            <w:r w:rsidRPr="00FB461B">
              <w:rPr>
                <w:rFonts w:cs="Calibri"/>
                <w:bCs/>
                <w:color w:val="000000"/>
                <w:sz w:val="16"/>
                <w:szCs w:val="16"/>
              </w:rPr>
              <w:t>1 476 847</w:t>
            </w:r>
          </w:p>
        </w:tc>
        <w:tc>
          <w:tcPr>
            <w:tcW w:w="896" w:type="dxa"/>
            <w:tcBorders>
              <w:top w:val="single" w:sz="4" w:space="0" w:color="auto"/>
              <w:bottom w:val="single" w:sz="4" w:space="0" w:color="auto"/>
            </w:tcBorders>
            <w:vAlign w:val="center"/>
          </w:tcPr>
          <w:p w14:paraId="566214C8" w14:textId="61D571C9" w:rsidR="004523DD" w:rsidRPr="00FB461B" w:rsidRDefault="004523DD" w:rsidP="004523DD">
            <w:pPr>
              <w:spacing w:before="0" w:after="0" w:line="240" w:lineRule="auto"/>
              <w:jc w:val="center"/>
              <w:rPr>
                <w:rFonts w:cs="Calibri"/>
                <w:bCs/>
                <w:color w:val="000000"/>
                <w:sz w:val="16"/>
                <w:szCs w:val="16"/>
              </w:rPr>
            </w:pPr>
            <w:r w:rsidRPr="00FB461B">
              <w:rPr>
                <w:rFonts w:cs="Calibri"/>
                <w:bCs/>
                <w:color w:val="000000"/>
                <w:sz w:val="16"/>
                <w:szCs w:val="16"/>
              </w:rPr>
              <w:t>1 772 145</w:t>
            </w:r>
          </w:p>
        </w:tc>
        <w:tc>
          <w:tcPr>
            <w:tcW w:w="895" w:type="dxa"/>
            <w:tcBorders>
              <w:top w:val="single" w:sz="4" w:space="0" w:color="auto"/>
              <w:bottom w:val="single" w:sz="4" w:space="0" w:color="auto"/>
            </w:tcBorders>
            <w:vAlign w:val="center"/>
          </w:tcPr>
          <w:p w14:paraId="0BC413A7" w14:textId="547B1B70" w:rsidR="004523DD" w:rsidRPr="00FB461B" w:rsidRDefault="004523DD" w:rsidP="004523DD">
            <w:pPr>
              <w:spacing w:before="0" w:after="0" w:line="240" w:lineRule="auto"/>
              <w:jc w:val="center"/>
              <w:rPr>
                <w:rFonts w:cs="Calibri"/>
                <w:bCs/>
                <w:color w:val="000000"/>
                <w:sz w:val="16"/>
                <w:szCs w:val="16"/>
              </w:rPr>
            </w:pPr>
            <w:r w:rsidRPr="00FB461B">
              <w:rPr>
                <w:rFonts w:cs="Calibri"/>
                <w:bCs/>
                <w:color w:val="000000"/>
                <w:sz w:val="16"/>
                <w:szCs w:val="16"/>
              </w:rPr>
              <w:t>2 230 381</w:t>
            </w:r>
          </w:p>
        </w:tc>
        <w:tc>
          <w:tcPr>
            <w:tcW w:w="896" w:type="dxa"/>
            <w:tcBorders>
              <w:top w:val="single" w:sz="4" w:space="0" w:color="auto"/>
              <w:bottom w:val="single" w:sz="4" w:space="0" w:color="auto"/>
            </w:tcBorders>
            <w:vAlign w:val="center"/>
          </w:tcPr>
          <w:p w14:paraId="7C329CB8" w14:textId="11D8755A" w:rsidR="004523DD" w:rsidRPr="00FB461B" w:rsidRDefault="004523DD" w:rsidP="004523DD">
            <w:pPr>
              <w:spacing w:before="0" w:after="0" w:line="240" w:lineRule="auto"/>
              <w:jc w:val="center"/>
              <w:rPr>
                <w:rFonts w:cs="Calibri"/>
                <w:bCs/>
                <w:color w:val="000000"/>
                <w:sz w:val="16"/>
                <w:szCs w:val="16"/>
              </w:rPr>
            </w:pPr>
            <w:r w:rsidRPr="00FB461B">
              <w:rPr>
                <w:rFonts w:cs="Calibri"/>
                <w:bCs/>
                <w:color w:val="000000"/>
                <w:sz w:val="16"/>
                <w:szCs w:val="16"/>
              </w:rPr>
              <w:t>3 048 641</w:t>
            </w:r>
          </w:p>
        </w:tc>
      </w:tr>
      <w:tr w:rsidR="004523DD" w14:paraId="6F43889D" w14:textId="77777777" w:rsidTr="00E222AB">
        <w:trPr>
          <w:trHeight w:val="284"/>
        </w:trPr>
        <w:tc>
          <w:tcPr>
            <w:tcW w:w="1701" w:type="dxa"/>
            <w:tcBorders>
              <w:top w:val="single" w:sz="4" w:space="0" w:color="auto"/>
              <w:bottom w:val="single" w:sz="4" w:space="0" w:color="auto"/>
            </w:tcBorders>
            <w:vAlign w:val="center"/>
          </w:tcPr>
          <w:p w14:paraId="43EDFC73" w14:textId="77777777" w:rsidR="004523DD" w:rsidRPr="00600DDD" w:rsidRDefault="004523DD" w:rsidP="004523DD">
            <w:pPr>
              <w:spacing w:before="0" w:after="0" w:line="240" w:lineRule="auto"/>
              <w:rPr>
                <w:rFonts w:eastAsia="Times New Roman" w:cs="Calibri"/>
                <w:b/>
                <w:bCs/>
                <w:color w:val="000000"/>
                <w:sz w:val="16"/>
                <w:szCs w:val="16"/>
                <w:lang w:eastAsia="pl-PL"/>
              </w:rPr>
            </w:pPr>
            <w:r w:rsidRPr="00600DDD">
              <w:rPr>
                <w:rFonts w:cs="Calibri"/>
                <w:b/>
                <w:bCs/>
                <w:color w:val="000000"/>
                <w:sz w:val="16"/>
                <w:szCs w:val="16"/>
              </w:rPr>
              <w:t>Produkt krajowy brutto</w:t>
            </w:r>
            <w:r w:rsidRPr="00600DDD">
              <w:rPr>
                <w:rFonts w:cs="Calibri"/>
                <w:b/>
                <w:bCs/>
                <w:color w:val="000000"/>
                <w:sz w:val="16"/>
                <w:szCs w:val="16"/>
              </w:rPr>
              <w:br/>
            </w:r>
            <w:r w:rsidRPr="00600DDD">
              <w:rPr>
                <w:rFonts w:cs="Calibri"/>
                <w:b/>
                <w:bCs/>
                <w:color w:val="595959"/>
                <w:sz w:val="16"/>
                <w:szCs w:val="16"/>
              </w:rPr>
              <w:t>Gross domestic product</w:t>
            </w:r>
          </w:p>
        </w:tc>
        <w:tc>
          <w:tcPr>
            <w:tcW w:w="895" w:type="dxa"/>
            <w:tcBorders>
              <w:top w:val="single" w:sz="4" w:space="0" w:color="auto"/>
              <w:bottom w:val="single" w:sz="4" w:space="0" w:color="auto"/>
            </w:tcBorders>
            <w:vAlign w:val="center"/>
          </w:tcPr>
          <w:p w14:paraId="76CD81A4" w14:textId="381AB31F" w:rsidR="004523DD" w:rsidRPr="00FB461B" w:rsidRDefault="004523DD" w:rsidP="004523DD">
            <w:pPr>
              <w:spacing w:before="0" w:after="0" w:line="240" w:lineRule="auto"/>
              <w:jc w:val="center"/>
              <w:rPr>
                <w:rFonts w:cs="Calibri"/>
                <w:b/>
                <w:bCs/>
                <w:color w:val="000000"/>
                <w:sz w:val="15"/>
                <w:szCs w:val="15"/>
              </w:rPr>
            </w:pPr>
            <w:r w:rsidRPr="00FB461B">
              <w:rPr>
                <w:rFonts w:cs="Calibri"/>
                <w:b/>
                <w:bCs/>
                <w:color w:val="000000"/>
                <w:sz w:val="15"/>
                <w:szCs w:val="15"/>
              </w:rPr>
              <w:t>346 381</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1BFAAD3C" w14:textId="7356734A" w:rsidR="004523DD" w:rsidRPr="00FB461B" w:rsidRDefault="004523DD" w:rsidP="004523DD">
            <w:pPr>
              <w:spacing w:before="0" w:after="0" w:line="240" w:lineRule="auto"/>
              <w:jc w:val="center"/>
              <w:rPr>
                <w:rFonts w:cs="Calibri"/>
                <w:b/>
                <w:bCs/>
                <w:color w:val="000000"/>
                <w:sz w:val="15"/>
                <w:szCs w:val="15"/>
              </w:rPr>
            </w:pPr>
            <w:r w:rsidRPr="00FB461B">
              <w:rPr>
                <w:rFonts w:cs="Calibri"/>
                <w:b/>
                <w:bCs/>
                <w:color w:val="000000"/>
                <w:sz w:val="15"/>
                <w:szCs w:val="15"/>
              </w:rPr>
              <w:t>751 669</w:t>
            </w:r>
          </w:p>
        </w:tc>
        <w:tc>
          <w:tcPr>
            <w:tcW w:w="896" w:type="dxa"/>
            <w:tcBorders>
              <w:top w:val="single" w:sz="4" w:space="0" w:color="auto"/>
              <w:bottom w:val="single" w:sz="4" w:space="0" w:color="auto"/>
            </w:tcBorders>
            <w:vAlign w:val="center"/>
          </w:tcPr>
          <w:p w14:paraId="7AD48806" w14:textId="5691E594" w:rsidR="004523DD" w:rsidRPr="00FB461B" w:rsidRDefault="004523DD" w:rsidP="004523DD">
            <w:pPr>
              <w:spacing w:before="0" w:after="0" w:line="240" w:lineRule="auto"/>
              <w:jc w:val="center"/>
              <w:rPr>
                <w:rFonts w:cs="Calibri"/>
                <w:b/>
                <w:bCs/>
                <w:color w:val="000000"/>
                <w:sz w:val="15"/>
                <w:szCs w:val="15"/>
              </w:rPr>
            </w:pPr>
            <w:r w:rsidRPr="00FB461B">
              <w:rPr>
                <w:rFonts w:cs="Calibri"/>
                <w:b/>
                <w:bCs/>
                <w:color w:val="000000"/>
                <w:sz w:val="15"/>
                <w:szCs w:val="15"/>
              </w:rPr>
              <w:t>993 293</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467334FB" w14:textId="362136CF" w:rsidR="004523DD" w:rsidRPr="00FB461B" w:rsidRDefault="004523DD" w:rsidP="004523DD">
            <w:pPr>
              <w:spacing w:before="0" w:after="0" w:line="240" w:lineRule="auto"/>
              <w:jc w:val="center"/>
              <w:rPr>
                <w:rFonts w:cs="Calibri"/>
                <w:b/>
                <w:bCs/>
                <w:color w:val="000000"/>
                <w:sz w:val="15"/>
                <w:szCs w:val="15"/>
              </w:rPr>
            </w:pPr>
            <w:r w:rsidRPr="00FB461B">
              <w:rPr>
                <w:rFonts w:cs="Calibri"/>
                <w:b/>
                <w:bCs/>
                <w:color w:val="000000"/>
                <w:sz w:val="15"/>
                <w:szCs w:val="15"/>
              </w:rPr>
              <w:t>1 441 650</w:t>
            </w:r>
          </w:p>
        </w:tc>
        <w:tc>
          <w:tcPr>
            <w:tcW w:w="896" w:type="dxa"/>
            <w:tcBorders>
              <w:top w:val="single" w:sz="4" w:space="0" w:color="auto"/>
              <w:bottom w:val="single" w:sz="4" w:space="0" w:color="auto"/>
            </w:tcBorders>
            <w:vAlign w:val="center"/>
          </w:tcPr>
          <w:p w14:paraId="4CC4631D" w14:textId="33406716" w:rsidR="004523DD" w:rsidRPr="00FB461B" w:rsidRDefault="004523DD" w:rsidP="004523DD">
            <w:pPr>
              <w:spacing w:before="0" w:after="0" w:line="240" w:lineRule="auto"/>
              <w:jc w:val="center"/>
              <w:rPr>
                <w:rFonts w:cs="Calibri"/>
                <w:b/>
                <w:bCs/>
                <w:color w:val="000000"/>
                <w:sz w:val="15"/>
                <w:szCs w:val="15"/>
              </w:rPr>
            </w:pPr>
            <w:r w:rsidRPr="00FB461B">
              <w:rPr>
                <w:rFonts w:cs="Calibri"/>
                <w:b/>
                <w:bCs/>
                <w:color w:val="000000"/>
                <w:sz w:val="15"/>
                <w:szCs w:val="15"/>
              </w:rPr>
              <w:t>1 809 564</w:t>
            </w:r>
          </w:p>
        </w:tc>
        <w:tc>
          <w:tcPr>
            <w:tcW w:w="895" w:type="dxa"/>
            <w:tcBorders>
              <w:top w:val="single" w:sz="4" w:space="0" w:color="auto"/>
              <w:bottom w:val="single" w:sz="4" w:space="0" w:color="auto"/>
            </w:tcBorders>
            <w:vAlign w:val="center"/>
          </w:tcPr>
          <w:p w14:paraId="251B38E3" w14:textId="48BF8032" w:rsidR="004523DD" w:rsidRPr="00FB461B" w:rsidRDefault="004523DD" w:rsidP="004523DD">
            <w:pPr>
              <w:spacing w:before="0" w:after="0" w:line="240" w:lineRule="auto"/>
              <w:jc w:val="center"/>
              <w:rPr>
                <w:rFonts w:cs="Calibri"/>
                <w:b/>
                <w:bCs/>
                <w:color w:val="000000"/>
                <w:sz w:val="15"/>
                <w:szCs w:val="15"/>
              </w:rPr>
            </w:pPr>
            <w:r w:rsidRPr="00FB461B">
              <w:rPr>
                <w:rFonts w:cs="Calibri"/>
                <w:b/>
                <w:bCs/>
                <w:color w:val="000000"/>
                <w:sz w:val="15"/>
                <w:szCs w:val="15"/>
              </w:rPr>
              <w:t>2 362 909</w:t>
            </w:r>
          </w:p>
        </w:tc>
        <w:tc>
          <w:tcPr>
            <w:tcW w:w="896" w:type="dxa"/>
            <w:tcBorders>
              <w:top w:val="single" w:sz="4" w:space="0" w:color="auto"/>
              <w:bottom w:val="single" w:sz="4" w:space="0" w:color="auto"/>
            </w:tcBorders>
            <w:vAlign w:val="center"/>
          </w:tcPr>
          <w:p w14:paraId="20621EC7" w14:textId="75A5E9C2" w:rsidR="004523DD" w:rsidRPr="00FB461B" w:rsidRDefault="004523DD" w:rsidP="004523DD">
            <w:pPr>
              <w:spacing w:before="0" w:after="0" w:line="240" w:lineRule="auto"/>
              <w:jc w:val="center"/>
              <w:rPr>
                <w:rFonts w:cs="Calibri"/>
                <w:b/>
                <w:bCs/>
                <w:color w:val="000000"/>
                <w:sz w:val="15"/>
                <w:szCs w:val="15"/>
              </w:rPr>
            </w:pPr>
            <w:r w:rsidRPr="00FB461B">
              <w:rPr>
                <w:rFonts w:cs="Calibri"/>
                <w:b/>
                <w:bCs/>
                <w:color w:val="000000"/>
                <w:sz w:val="15"/>
                <w:szCs w:val="15"/>
              </w:rPr>
              <w:t>3 100 850</w:t>
            </w:r>
          </w:p>
        </w:tc>
      </w:tr>
      <w:tr w:rsidR="004523DD" w:rsidRPr="00F42AFA" w14:paraId="3BA71BCA" w14:textId="77777777" w:rsidTr="00E222AB">
        <w:trPr>
          <w:trHeight w:val="284"/>
        </w:trPr>
        <w:tc>
          <w:tcPr>
            <w:tcW w:w="1701" w:type="dxa"/>
            <w:tcBorders>
              <w:top w:val="single" w:sz="4" w:space="0" w:color="auto"/>
            </w:tcBorders>
            <w:vAlign w:val="center"/>
          </w:tcPr>
          <w:p w14:paraId="4F7024CD" w14:textId="77777777" w:rsidR="00FF341C" w:rsidRDefault="004523DD" w:rsidP="004523DD">
            <w:pPr>
              <w:spacing w:before="0" w:after="0" w:line="240" w:lineRule="auto"/>
              <w:rPr>
                <w:rFonts w:cs="Calibri"/>
                <w:bCs/>
                <w:color w:val="000000"/>
                <w:sz w:val="16"/>
                <w:szCs w:val="16"/>
              </w:rPr>
            </w:pPr>
            <w:r w:rsidRPr="00F42AFA">
              <w:rPr>
                <w:rFonts w:cs="Calibri"/>
                <w:bCs/>
                <w:color w:val="000000"/>
                <w:sz w:val="16"/>
                <w:szCs w:val="16"/>
              </w:rPr>
              <w:t xml:space="preserve">  Wartość dodana</w:t>
            </w:r>
          </w:p>
          <w:p w14:paraId="0CDCE474" w14:textId="780DD329" w:rsidR="004523DD" w:rsidRPr="00F42AFA" w:rsidRDefault="00FF341C" w:rsidP="004523DD">
            <w:pPr>
              <w:spacing w:before="0" w:after="0" w:line="240" w:lineRule="auto"/>
              <w:rPr>
                <w:rFonts w:eastAsia="Times New Roman" w:cs="Calibri"/>
                <w:bCs/>
                <w:color w:val="000000"/>
                <w:sz w:val="16"/>
                <w:szCs w:val="16"/>
                <w:lang w:eastAsia="pl-PL"/>
              </w:rPr>
            </w:pPr>
            <w:r>
              <w:rPr>
                <w:rFonts w:cs="Calibri"/>
                <w:bCs/>
                <w:color w:val="000000"/>
                <w:sz w:val="16"/>
                <w:szCs w:val="16"/>
              </w:rPr>
              <w:t xml:space="preserve"> </w:t>
            </w:r>
            <w:r w:rsidR="004523DD" w:rsidRPr="00F42AFA">
              <w:rPr>
                <w:rFonts w:cs="Calibri"/>
                <w:bCs/>
                <w:color w:val="000000"/>
                <w:sz w:val="16"/>
                <w:szCs w:val="16"/>
              </w:rPr>
              <w:t xml:space="preserve"> brutto</w:t>
            </w:r>
            <w:r w:rsidR="004523DD" w:rsidRPr="00F42AFA">
              <w:rPr>
                <w:rFonts w:cs="Calibri"/>
                <w:bCs/>
                <w:color w:val="000000"/>
                <w:sz w:val="16"/>
                <w:szCs w:val="16"/>
              </w:rPr>
              <w:br/>
              <w:t xml:space="preserve">  </w:t>
            </w:r>
            <w:r w:rsidR="004523DD" w:rsidRPr="00F42AFA">
              <w:rPr>
                <w:rFonts w:cs="Calibri"/>
                <w:bCs/>
                <w:color w:val="595959"/>
                <w:sz w:val="16"/>
                <w:szCs w:val="16"/>
              </w:rPr>
              <w:t>Gross value added</w:t>
            </w:r>
          </w:p>
        </w:tc>
        <w:tc>
          <w:tcPr>
            <w:tcW w:w="895" w:type="dxa"/>
            <w:tcBorders>
              <w:top w:val="single" w:sz="4" w:space="0" w:color="auto"/>
            </w:tcBorders>
            <w:vAlign w:val="center"/>
          </w:tcPr>
          <w:p w14:paraId="4ACFF3AE" w14:textId="7905B162" w:rsidR="004523DD" w:rsidRPr="00FB461B" w:rsidRDefault="004523DD" w:rsidP="004523DD">
            <w:pPr>
              <w:spacing w:before="0" w:after="0" w:line="240" w:lineRule="auto"/>
              <w:jc w:val="center"/>
              <w:rPr>
                <w:rFonts w:cs="Calibri"/>
                <w:bCs/>
                <w:color w:val="000000"/>
                <w:sz w:val="16"/>
                <w:szCs w:val="16"/>
              </w:rPr>
            </w:pPr>
            <w:r w:rsidRPr="00FB461B">
              <w:rPr>
                <w:rFonts w:cs="Calibri"/>
                <w:bCs/>
                <w:color w:val="000000"/>
                <w:sz w:val="16"/>
                <w:szCs w:val="16"/>
              </w:rPr>
              <w:t>305 683</w:t>
            </w:r>
          </w:p>
        </w:tc>
        <w:tc>
          <w:tcPr>
            <w:tcW w:w="895" w:type="dxa"/>
            <w:tcBorders>
              <w:top w:val="single" w:sz="4" w:space="0" w:color="auto"/>
            </w:tcBorders>
            <w:vAlign w:val="center"/>
          </w:tcPr>
          <w:p w14:paraId="1134DB88" w14:textId="6A72EAD2" w:rsidR="004523DD" w:rsidRPr="00FB461B" w:rsidRDefault="004523DD" w:rsidP="004523DD">
            <w:pPr>
              <w:spacing w:before="0" w:after="0" w:line="240" w:lineRule="auto"/>
              <w:jc w:val="center"/>
              <w:rPr>
                <w:rFonts w:cs="Calibri"/>
                <w:bCs/>
                <w:color w:val="000000"/>
                <w:sz w:val="16"/>
                <w:szCs w:val="16"/>
              </w:rPr>
            </w:pPr>
            <w:r w:rsidRPr="00FB461B">
              <w:rPr>
                <w:rFonts w:cs="Calibri"/>
                <w:bCs/>
                <w:color w:val="000000"/>
                <w:sz w:val="16"/>
                <w:szCs w:val="16"/>
              </w:rPr>
              <w:t>667 508</w:t>
            </w:r>
          </w:p>
        </w:tc>
        <w:tc>
          <w:tcPr>
            <w:tcW w:w="896" w:type="dxa"/>
            <w:tcBorders>
              <w:top w:val="single" w:sz="4" w:space="0" w:color="auto"/>
            </w:tcBorders>
            <w:vAlign w:val="center"/>
          </w:tcPr>
          <w:p w14:paraId="33D6BC62" w14:textId="55A75B9F" w:rsidR="004523DD" w:rsidRPr="00FB461B" w:rsidRDefault="004523DD" w:rsidP="004523DD">
            <w:pPr>
              <w:spacing w:before="0" w:after="0" w:line="240" w:lineRule="auto"/>
              <w:jc w:val="center"/>
              <w:rPr>
                <w:rFonts w:cs="Calibri"/>
                <w:bCs/>
                <w:color w:val="000000"/>
                <w:sz w:val="16"/>
                <w:szCs w:val="16"/>
              </w:rPr>
            </w:pPr>
            <w:r w:rsidRPr="00FB461B">
              <w:rPr>
                <w:rFonts w:cs="Calibri"/>
                <w:bCs/>
                <w:color w:val="000000"/>
                <w:sz w:val="16"/>
                <w:szCs w:val="16"/>
              </w:rPr>
              <w:t>873 226</w:t>
            </w:r>
          </w:p>
        </w:tc>
        <w:tc>
          <w:tcPr>
            <w:tcW w:w="895" w:type="dxa"/>
            <w:tcBorders>
              <w:top w:val="single" w:sz="4" w:space="0" w:color="auto"/>
            </w:tcBorders>
            <w:vAlign w:val="center"/>
          </w:tcPr>
          <w:p w14:paraId="5005DC7C" w14:textId="1072BABB" w:rsidR="004523DD" w:rsidRPr="00FB461B" w:rsidRDefault="004523DD" w:rsidP="004523DD">
            <w:pPr>
              <w:spacing w:before="0" w:after="0" w:line="240" w:lineRule="auto"/>
              <w:jc w:val="center"/>
              <w:rPr>
                <w:rFonts w:cs="Calibri"/>
                <w:bCs/>
                <w:color w:val="000000"/>
                <w:sz w:val="16"/>
                <w:szCs w:val="16"/>
              </w:rPr>
            </w:pPr>
            <w:r w:rsidRPr="00FB461B">
              <w:rPr>
                <w:rFonts w:cs="Calibri"/>
                <w:bCs/>
                <w:color w:val="000000"/>
                <w:sz w:val="16"/>
                <w:szCs w:val="16"/>
              </w:rPr>
              <w:t>1 267 828</w:t>
            </w:r>
          </w:p>
        </w:tc>
        <w:tc>
          <w:tcPr>
            <w:tcW w:w="896" w:type="dxa"/>
            <w:tcBorders>
              <w:top w:val="single" w:sz="4" w:space="0" w:color="auto"/>
            </w:tcBorders>
            <w:vAlign w:val="center"/>
          </w:tcPr>
          <w:p w14:paraId="0BE85592" w14:textId="1C7254DA" w:rsidR="004523DD" w:rsidRPr="00FB461B" w:rsidRDefault="004523DD" w:rsidP="004523DD">
            <w:pPr>
              <w:spacing w:before="0" w:after="0" w:line="240" w:lineRule="auto"/>
              <w:jc w:val="center"/>
              <w:rPr>
                <w:rFonts w:cs="Calibri"/>
                <w:bCs/>
                <w:color w:val="000000"/>
                <w:sz w:val="16"/>
                <w:szCs w:val="16"/>
              </w:rPr>
            </w:pPr>
            <w:r w:rsidRPr="00FB461B">
              <w:rPr>
                <w:rFonts w:cs="Calibri"/>
                <w:bCs/>
                <w:color w:val="000000"/>
                <w:sz w:val="16"/>
                <w:szCs w:val="16"/>
              </w:rPr>
              <w:t>1 606 480</w:t>
            </w:r>
          </w:p>
        </w:tc>
        <w:tc>
          <w:tcPr>
            <w:tcW w:w="895" w:type="dxa"/>
            <w:tcBorders>
              <w:top w:val="single" w:sz="4" w:space="0" w:color="auto"/>
            </w:tcBorders>
            <w:vAlign w:val="center"/>
          </w:tcPr>
          <w:p w14:paraId="6B277151" w14:textId="692DFC85" w:rsidR="004523DD" w:rsidRPr="00FB461B" w:rsidRDefault="004523DD" w:rsidP="004523DD">
            <w:pPr>
              <w:spacing w:before="0" w:after="0" w:line="240" w:lineRule="auto"/>
              <w:jc w:val="center"/>
              <w:rPr>
                <w:rFonts w:cs="Calibri"/>
                <w:bCs/>
                <w:color w:val="000000"/>
                <w:sz w:val="16"/>
                <w:szCs w:val="16"/>
              </w:rPr>
            </w:pPr>
            <w:r w:rsidRPr="00FB461B">
              <w:rPr>
                <w:rFonts w:cs="Calibri"/>
                <w:bCs/>
                <w:color w:val="000000"/>
                <w:sz w:val="16"/>
                <w:szCs w:val="16"/>
              </w:rPr>
              <w:t>2 084 829</w:t>
            </w:r>
          </w:p>
        </w:tc>
        <w:tc>
          <w:tcPr>
            <w:tcW w:w="896" w:type="dxa"/>
            <w:tcBorders>
              <w:top w:val="single" w:sz="4" w:space="0" w:color="auto"/>
            </w:tcBorders>
            <w:vAlign w:val="center"/>
          </w:tcPr>
          <w:p w14:paraId="633321DE" w14:textId="243D658A" w:rsidR="004523DD" w:rsidRPr="00FB461B" w:rsidRDefault="004523DD" w:rsidP="004523DD">
            <w:pPr>
              <w:spacing w:before="0" w:after="0" w:line="240" w:lineRule="auto"/>
              <w:jc w:val="center"/>
              <w:rPr>
                <w:rFonts w:cs="Calibri"/>
                <w:bCs/>
                <w:color w:val="000000"/>
                <w:sz w:val="16"/>
                <w:szCs w:val="16"/>
              </w:rPr>
            </w:pPr>
            <w:r w:rsidRPr="00FB461B">
              <w:rPr>
                <w:rFonts w:cs="Calibri"/>
                <w:bCs/>
                <w:color w:val="000000"/>
                <w:sz w:val="16"/>
                <w:szCs w:val="16"/>
              </w:rPr>
              <w:t>2 766 246</w:t>
            </w:r>
          </w:p>
        </w:tc>
      </w:tr>
      <w:tr w:rsidR="006C4BD7" w14:paraId="043D1D3C" w14:textId="77777777" w:rsidTr="00E222AB">
        <w:trPr>
          <w:trHeight w:val="284"/>
        </w:trPr>
        <w:tc>
          <w:tcPr>
            <w:tcW w:w="1701" w:type="dxa"/>
            <w:tcBorders>
              <w:bottom w:val="single" w:sz="4" w:space="0" w:color="auto"/>
            </w:tcBorders>
            <w:vAlign w:val="center"/>
          </w:tcPr>
          <w:p w14:paraId="14E1DB91" w14:textId="77777777" w:rsidR="006C4BD7" w:rsidRPr="00600DDD" w:rsidRDefault="006C4BD7" w:rsidP="00652342">
            <w:pPr>
              <w:spacing w:before="0" w:after="0" w:line="240" w:lineRule="auto"/>
              <w:rPr>
                <w:sz w:val="16"/>
                <w:szCs w:val="16"/>
              </w:rPr>
            </w:pPr>
            <w:r w:rsidRPr="00600DDD">
              <w:rPr>
                <w:rFonts w:cs="Calibri"/>
                <w:color w:val="000000"/>
                <w:sz w:val="16"/>
                <w:szCs w:val="16"/>
              </w:rPr>
              <w:t>z tego:</w:t>
            </w:r>
            <w:r w:rsidRPr="00600DDD">
              <w:rPr>
                <w:rFonts w:cs="Calibri"/>
                <w:color w:val="000000"/>
                <w:sz w:val="16"/>
                <w:szCs w:val="16"/>
              </w:rPr>
              <w:br/>
            </w:r>
            <w:r w:rsidRPr="00600DDD">
              <w:rPr>
                <w:rFonts w:cs="Calibri"/>
                <w:color w:val="595959"/>
                <w:sz w:val="16"/>
                <w:szCs w:val="16"/>
              </w:rPr>
              <w:t>of which:</w:t>
            </w:r>
          </w:p>
        </w:tc>
        <w:tc>
          <w:tcPr>
            <w:tcW w:w="6268" w:type="dxa"/>
            <w:gridSpan w:val="7"/>
            <w:tcBorders>
              <w:bottom w:val="single" w:sz="4" w:space="0" w:color="auto"/>
            </w:tcBorders>
            <w:vAlign w:val="center"/>
          </w:tcPr>
          <w:p w14:paraId="3FDFB55A" w14:textId="77777777" w:rsidR="006C4BD7" w:rsidRPr="00FB461B" w:rsidRDefault="006C4BD7" w:rsidP="006C4BD7">
            <w:pPr>
              <w:spacing w:before="0" w:after="0" w:line="240" w:lineRule="auto"/>
              <w:jc w:val="center"/>
              <w:rPr>
                <w:rFonts w:cs="Calibri"/>
                <w:color w:val="000000"/>
                <w:sz w:val="16"/>
                <w:szCs w:val="16"/>
              </w:rPr>
            </w:pPr>
          </w:p>
        </w:tc>
      </w:tr>
      <w:tr w:rsidR="004523DD" w14:paraId="28D9722A" w14:textId="77777777" w:rsidTr="00E222AB">
        <w:trPr>
          <w:trHeight w:val="284"/>
        </w:trPr>
        <w:tc>
          <w:tcPr>
            <w:tcW w:w="1701" w:type="dxa"/>
            <w:tcBorders>
              <w:top w:val="single" w:sz="4" w:space="0" w:color="auto"/>
            </w:tcBorders>
            <w:vAlign w:val="bottom"/>
          </w:tcPr>
          <w:p w14:paraId="37972A9D" w14:textId="626D3633" w:rsidR="004523DD" w:rsidRPr="00A21DE2" w:rsidRDefault="004523DD" w:rsidP="004523DD">
            <w:pPr>
              <w:spacing w:before="0" w:after="0" w:line="240" w:lineRule="auto"/>
              <w:rPr>
                <w:rFonts w:cs="Calibri"/>
                <w:color w:val="000000"/>
                <w:sz w:val="16"/>
                <w:szCs w:val="16"/>
                <w:lang w:val="en-US"/>
              </w:rPr>
            </w:pPr>
            <w:proofErr w:type="spellStart"/>
            <w:r w:rsidRPr="00A21DE2">
              <w:rPr>
                <w:rFonts w:cs="Calibri"/>
                <w:color w:val="000000"/>
                <w:sz w:val="16"/>
                <w:szCs w:val="16"/>
                <w:lang w:val="en-US"/>
              </w:rPr>
              <w:t>Rolnictwo</w:t>
            </w:r>
            <w:proofErr w:type="spellEnd"/>
            <w:r w:rsidRPr="00A21DE2">
              <w:rPr>
                <w:rFonts w:cs="Calibri"/>
                <w:color w:val="000000"/>
                <w:sz w:val="16"/>
                <w:szCs w:val="16"/>
                <w:lang w:val="en-US"/>
              </w:rPr>
              <w:t xml:space="preserve">, </w:t>
            </w:r>
            <w:proofErr w:type="spellStart"/>
            <w:r w:rsidRPr="00A21DE2">
              <w:rPr>
                <w:rFonts w:cs="Calibri"/>
                <w:color w:val="000000"/>
                <w:sz w:val="16"/>
                <w:szCs w:val="16"/>
                <w:lang w:val="en-US"/>
              </w:rPr>
              <w:t>leśnictwo</w:t>
            </w:r>
            <w:proofErr w:type="spellEnd"/>
            <w:r w:rsidRPr="00A21DE2">
              <w:rPr>
                <w:rFonts w:cs="Calibri"/>
                <w:color w:val="000000"/>
                <w:sz w:val="16"/>
                <w:szCs w:val="16"/>
                <w:lang w:val="en-US"/>
              </w:rPr>
              <w:t xml:space="preserve">, </w:t>
            </w:r>
            <w:proofErr w:type="spellStart"/>
            <w:r w:rsidRPr="00A21DE2">
              <w:rPr>
                <w:rFonts w:cs="Calibri"/>
                <w:color w:val="000000"/>
                <w:sz w:val="16"/>
                <w:szCs w:val="16"/>
                <w:lang w:val="en-US"/>
              </w:rPr>
              <w:t>łowiectwo</w:t>
            </w:r>
            <w:proofErr w:type="spellEnd"/>
            <w:r w:rsidRPr="00A21DE2">
              <w:rPr>
                <w:rFonts w:cs="Calibri"/>
                <w:color w:val="000000"/>
                <w:sz w:val="16"/>
                <w:szCs w:val="16"/>
                <w:lang w:val="en-US"/>
              </w:rPr>
              <w:t xml:space="preserve"> </w:t>
            </w:r>
            <w:r w:rsidRPr="00A21DE2">
              <w:rPr>
                <w:rFonts w:cs="Calibri"/>
                <w:color w:val="000000"/>
                <w:sz w:val="16"/>
                <w:szCs w:val="16"/>
                <w:lang w:val="en-US"/>
              </w:rPr>
              <w:br/>
            </w:r>
            <w:proofErr w:type="spellStart"/>
            <w:r w:rsidRPr="00A21DE2">
              <w:rPr>
                <w:rFonts w:cs="Calibri"/>
                <w:color w:val="000000"/>
                <w:sz w:val="16"/>
                <w:szCs w:val="16"/>
                <w:lang w:val="en-US"/>
              </w:rPr>
              <w:t>i</w:t>
            </w:r>
            <w:proofErr w:type="spellEnd"/>
            <w:r w:rsidRPr="00A21DE2">
              <w:rPr>
                <w:rFonts w:cs="Calibri"/>
                <w:color w:val="000000"/>
                <w:sz w:val="16"/>
                <w:szCs w:val="16"/>
                <w:lang w:val="en-US"/>
              </w:rPr>
              <w:t xml:space="preserve"> rybactwo</w:t>
            </w:r>
            <w:r w:rsidRPr="00A21DE2">
              <w:rPr>
                <w:rFonts w:cs="Calibri"/>
                <w:color w:val="000000"/>
                <w:sz w:val="16"/>
                <w:szCs w:val="16"/>
                <w:lang w:val="en-US"/>
              </w:rPr>
              <w:br/>
            </w:r>
            <w:r w:rsidRPr="00A21DE2">
              <w:rPr>
                <w:rFonts w:cs="Calibri"/>
                <w:color w:val="595959"/>
                <w:sz w:val="16"/>
                <w:szCs w:val="16"/>
                <w:lang w:val="en-US"/>
              </w:rPr>
              <w:t>Agriculture, forestry and fishing</w:t>
            </w:r>
          </w:p>
        </w:tc>
        <w:tc>
          <w:tcPr>
            <w:tcW w:w="895" w:type="dxa"/>
            <w:tcBorders>
              <w:top w:val="single" w:sz="4" w:space="0" w:color="auto"/>
            </w:tcBorders>
            <w:vAlign w:val="center"/>
          </w:tcPr>
          <w:p w14:paraId="24E4ACAB" w14:textId="12C51EEB" w:rsidR="004523DD" w:rsidRPr="00FB461B" w:rsidRDefault="004523DD" w:rsidP="004523DD">
            <w:pPr>
              <w:spacing w:before="0" w:after="0" w:line="240" w:lineRule="auto"/>
              <w:jc w:val="center"/>
              <w:rPr>
                <w:rFonts w:cs="Calibri"/>
                <w:bCs/>
                <w:color w:val="000000"/>
                <w:sz w:val="16"/>
                <w:szCs w:val="16"/>
              </w:rPr>
            </w:pPr>
            <w:r w:rsidRPr="00FB461B">
              <w:rPr>
                <w:rFonts w:cs="Calibri"/>
                <w:bCs/>
                <w:color w:val="000000"/>
                <w:sz w:val="16"/>
                <w:szCs w:val="16"/>
              </w:rPr>
              <w:t>19 868</w:t>
            </w:r>
          </w:p>
        </w:tc>
        <w:tc>
          <w:tcPr>
            <w:tcW w:w="895" w:type="dxa"/>
            <w:tcBorders>
              <w:top w:val="single" w:sz="4" w:space="0" w:color="auto"/>
            </w:tcBorders>
            <w:vAlign w:val="center"/>
          </w:tcPr>
          <w:p w14:paraId="3D4A9C22" w14:textId="2F3FCF6D"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23 982</w:t>
            </w:r>
          </w:p>
        </w:tc>
        <w:tc>
          <w:tcPr>
            <w:tcW w:w="896" w:type="dxa"/>
            <w:tcBorders>
              <w:top w:val="single" w:sz="4" w:space="0" w:color="auto"/>
            </w:tcBorders>
            <w:vAlign w:val="center"/>
          </w:tcPr>
          <w:p w14:paraId="725488AF" w14:textId="3E0548F6"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29 477</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300C9497" w14:textId="6BCCE054"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42 032</w:t>
            </w:r>
          </w:p>
        </w:tc>
        <w:tc>
          <w:tcPr>
            <w:tcW w:w="896" w:type="dxa"/>
            <w:tcBorders>
              <w:top w:val="single" w:sz="4" w:space="0" w:color="auto"/>
            </w:tcBorders>
            <w:vAlign w:val="center"/>
          </w:tcPr>
          <w:p w14:paraId="6DAD37CC" w14:textId="2DC6E3FD"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44 943</w:t>
            </w:r>
          </w:p>
        </w:tc>
        <w:tc>
          <w:tcPr>
            <w:tcW w:w="895" w:type="dxa"/>
            <w:tcBorders>
              <w:top w:val="single" w:sz="4" w:space="0" w:color="auto"/>
            </w:tcBorders>
            <w:vAlign w:val="center"/>
          </w:tcPr>
          <w:p w14:paraId="2942903C" w14:textId="422522EC"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60 690</w:t>
            </w:r>
          </w:p>
        </w:tc>
        <w:tc>
          <w:tcPr>
            <w:tcW w:w="896" w:type="dxa"/>
            <w:tcBorders>
              <w:top w:val="single" w:sz="4" w:space="0" w:color="auto"/>
            </w:tcBorders>
            <w:vAlign w:val="center"/>
          </w:tcPr>
          <w:p w14:paraId="79A422D6" w14:textId="25B9928D" w:rsidR="004523DD" w:rsidRPr="00FB461B" w:rsidRDefault="004523DD" w:rsidP="004523DD">
            <w:pPr>
              <w:spacing w:before="0" w:after="0" w:line="240" w:lineRule="auto"/>
              <w:jc w:val="center"/>
              <w:rPr>
                <w:rFonts w:cs="Calibri"/>
                <w:color w:val="000000"/>
                <w:sz w:val="16"/>
                <w:szCs w:val="16"/>
              </w:rPr>
            </w:pPr>
            <w:r w:rsidRPr="00FB461B">
              <w:rPr>
                <w:rFonts w:cs="Calibri"/>
                <w:color w:val="000000"/>
                <w:sz w:val="16"/>
                <w:szCs w:val="16"/>
              </w:rPr>
              <w:t>87 012</w:t>
            </w:r>
          </w:p>
        </w:tc>
      </w:tr>
      <w:tr w:rsidR="004523DD" w14:paraId="69DC8A0D" w14:textId="77777777" w:rsidTr="00F1203D">
        <w:trPr>
          <w:trHeight w:val="284"/>
        </w:trPr>
        <w:tc>
          <w:tcPr>
            <w:tcW w:w="1701" w:type="dxa"/>
            <w:tcBorders>
              <w:bottom w:val="single" w:sz="4" w:space="0" w:color="auto"/>
            </w:tcBorders>
            <w:vAlign w:val="bottom"/>
          </w:tcPr>
          <w:p w14:paraId="38FD8A01" w14:textId="77777777" w:rsidR="004523DD" w:rsidRPr="00BF5845" w:rsidRDefault="004523DD" w:rsidP="004523DD">
            <w:pPr>
              <w:spacing w:before="0" w:after="0" w:line="240" w:lineRule="auto"/>
              <w:rPr>
                <w:rFonts w:cs="Calibri"/>
                <w:color w:val="000000"/>
                <w:sz w:val="16"/>
                <w:szCs w:val="16"/>
              </w:rPr>
            </w:pPr>
            <w:r w:rsidRPr="00BF5845">
              <w:rPr>
                <w:rFonts w:cs="Calibri"/>
                <w:color w:val="000000"/>
                <w:sz w:val="16"/>
                <w:szCs w:val="16"/>
              </w:rPr>
              <w:t xml:space="preserve">Przemysł </w:t>
            </w:r>
            <w:r w:rsidRPr="00BF5845">
              <w:rPr>
                <w:rFonts w:cs="Calibri"/>
                <w:color w:val="000000"/>
                <w:sz w:val="16"/>
                <w:szCs w:val="16"/>
              </w:rPr>
              <w:br/>
            </w:r>
            <w:proofErr w:type="spellStart"/>
            <w:r w:rsidRPr="00BF5845">
              <w:rPr>
                <w:rFonts w:cs="Calibri"/>
                <w:color w:val="595959"/>
                <w:sz w:val="16"/>
                <w:szCs w:val="16"/>
              </w:rPr>
              <w:t>Industry</w:t>
            </w:r>
            <w:proofErr w:type="spellEnd"/>
          </w:p>
        </w:tc>
        <w:tc>
          <w:tcPr>
            <w:tcW w:w="895" w:type="dxa"/>
            <w:tcBorders>
              <w:bottom w:val="single" w:sz="4" w:space="0" w:color="auto"/>
            </w:tcBorders>
            <w:vAlign w:val="center"/>
          </w:tcPr>
          <w:p w14:paraId="47FCE5D7" w14:textId="5B37E464" w:rsidR="004523DD" w:rsidRPr="00FB461B" w:rsidRDefault="004523DD" w:rsidP="004523DD">
            <w:pPr>
              <w:spacing w:before="0" w:after="0" w:line="240" w:lineRule="auto"/>
              <w:jc w:val="center"/>
              <w:rPr>
                <w:rFonts w:cs="Calibri"/>
                <w:bCs/>
                <w:color w:val="000000"/>
                <w:sz w:val="16"/>
                <w:szCs w:val="16"/>
              </w:rPr>
            </w:pPr>
            <w:r w:rsidRPr="00FB461B">
              <w:rPr>
                <w:rFonts w:cs="Calibri"/>
                <w:bCs/>
                <w:color w:val="000000"/>
                <w:sz w:val="16"/>
                <w:szCs w:val="16"/>
              </w:rPr>
              <w:t>90 470</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71A40C8C" w14:textId="0A41C0E0"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160 018</w:t>
            </w:r>
          </w:p>
        </w:tc>
        <w:tc>
          <w:tcPr>
            <w:tcW w:w="896" w:type="dxa"/>
            <w:tcBorders>
              <w:bottom w:val="single" w:sz="4" w:space="0" w:color="auto"/>
            </w:tcBorders>
            <w:vAlign w:val="center"/>
          </w:tcPr>
          <w:p w14:paraId="3D823BF0" w14:textId="1790FE1C"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221 308</w:t>
            </w:r>
          </w:p>
        </w:tc>
        <w:tc>
          <w:tcPr>
            <w:tcW w:w="895" w:type="dxa"/>
            <w:tcBorders>
              <w:top w:val="nil"/>
              <w:left w:val="single" w:sz="4" w:space="0" w:color="auto"/>
              <w:bottom w:val="single" w:sz="4" w:space="0" w:color="auto"/>
              <w:right w:val="single" w:sz="4" w:space="0" w:color="auto"/>
            </w:tcBorders>
            <w:shd w:val="clear" w:color="auto" w:fill="auto"/>
            <w:vAlign w:val="center"/>
          </w:tcPr>
          <w:p w14:paraId="48424160" w14:textId="30713C82"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320 373</w:t>
            </w:r>
          </w:p>
        </w:tc>
        <w:tc>
          <w:tcPr>
            <w:tcW w:w="896" w:type="dxa"/>
            <w:tcBorders>
              <w:bottom w:val="single" w:sz="4" w:space="0" w:color="auto"/>
            </w:tcBorders>
            <w:vAlign w:val="center"/>
          </w:tcPr>
          <w:p w14:paraId="30D2DBE3" w14:textId="032B13E2"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419 211</w:t>
            </w:r>
          </w:p>
        </w:tc>
        <w:tc>
          <w:tcPr>
            <w:tcW w:w="895" w:type="dxa"/>
            <w:tcBorders>
              <w:bottom w:val="single" w:sz="4" w:space="0" w:color="auto"/>
            </w:tcBorders>
            <w:vAlign w:val="center"/>
          </w:tcPr>
          <w:p w14:paraId="244A6F67" w14:textId="26A6719C"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506 793</w:t>
            </w:r>
          </w:p>
        </w:tc>
        <w:tc>
          <w:tcPr>
            <w:tcW w:w="896" w:type="dxa"/>
            <w:tcBorders>
              <w:bottom w:val="single" w:sz="4" w:space="0" w:color="auto"/>
            </w:tcBorders>
            <w:vAlign w:val="center"/>
          </w:tcPr>
          <w:p w14:paraId="56A09763" w14:textId="5A614377" w:rsidR="004523DD" w:rsidRPr="00FB461B" w:rsidRDefault="004523DD" w:rsidP="004523DD">
            <w:pPr>
              <w:spacing w:before="0" w:after="0" w:line="240" w:lineRule="auto"/>
              <w:jc w:val="center"/>
              <w:rPr>
                <w:rFonts w:cs="Calibri"/>
                <w:color w:val="000000"/>
                <w:sz w:val="16"/>
                <w:szCs w:val="16"/>
              </w:rPr>
            </w:pPr>
            <w:r w:rsidRPr="00FB461B">
              <w:rPr>
                <w:rFonts w:cs="Calibri"/>
                <w:color w:val="000000"/>
                <w:sz w:val="16"/>
                <w:szCs w:val="16"/>
              </w:rPr>
              <w:t>723 768</w:t>
            </w:r>
          </w:p>
        </w:tc>
      </w:tr>
      <w:tr w:rsidR="004523DD" w14:paraId="56D8E600" w14:textId="77777777" w:rsidTr="00F1203D">
        <w:trPr>
          <w:trHeight w:val="284"/>
        </w:trPr>
        <w:tc>
          <w:tcPr>
            <w:tcW w:w="1701" w:type="dxa"/>
            <w:tcBorders>
              <w:top w:val="single" w:sz="4" w:space="0" w:color="auto"/>
              <w:bottom w:val="single" w:sz="4" w:space="0" w:color="auto"/>
            </w:tcBorders>
            <w:vAlign w:val="bottom"/>
          </w:tcPr>
          <w:p w14:paraId="4CA913CD" w14:textId="77777777" w:rsidR="004523DD" w:rsidRPr="00BF5845" w:rsidRDefault="004523DD" w:rsidP="004523DD">
            <w:pPr>
              <w:spacing w:before="0" w:after="0" w:line="240" w:lineRule="auto"/>
              <w:rPr>
                <w:rFonts w:cs="Calibri"/>
                <w:color w:val="000000"/>
                <w:sz w:val="16"/>
                <w:szCs w:val="16"/>
              </w:rPr>
            </w:pPr>
            <w:r w:rsidRPr="00BF5845">
              <w:rPr>
                <w:rFonts w:cs="Calibri"/>
                <w:color w:val="000000"/>
                <w:sz w:val="16"/>
                <w:szCs w:val="16"/>
              </w:rPr>
              <w:t>Górnictwo i wydobywanie</w:t>
            </w:r>
            <w:r w:rsidRPr="00BF5845">
              <w:rPr>
                <w:rFonts w:cs="Calibri"/>
                <w:color w:val="000000"/>
                <w:sz w:val="16"/>
                <w:szCs w:val="16"/>
              </w:rPr>
              <w:br/>
            </w:r>
            <w:r w:rsidRPr="00BF5845">
              <w:rPr>
                <w:rFonts w:cs="Calibri"/>
                <w:color w:val="595959"/>
                <w:sz w:val="16"/>
                <w:szCs w:val="16"/>
              </w:rPr>
              <w:lastRenderedPageBreak/>
              <w:t>Mining and quarrying</w:t>
            </w:r>
          </w:p>
        </w:tc>
        <w:tc>
          <w:tcPr>
            <w:tcW w:w="895" w:type="dxa"/>
            <w:tcBorders>
              <w:top w:val="single" w:sz="4" w:space="0" w:color="auto"/>
              <w:left w:val="single" w:sz="4" w:space="0" w:color="auto"/>
              <w:bottom w:val="single" w:sz="4" w:space="0" w:color="auto"/>
              <w:right w:val="single" w:sz="4" w:space="0" w:color="auto"/>
            </w:tcBorders>
            <w:shd w:val="clear" w:color="000000" w:fill="FFFFFF"/>
            <w:vAlign w:val="center"/>
          </w:tcPr>
          <w:p w14:paraId="3EDFA4CC" w14:textId="60661C3F" w:rsidR="004523DD" w:rsidRPr="00FB461B" w:rsidRDefault="004523DD" w:rsidP="004523DD">
            <w:pPr>
              <w:spacing w:before="0" w:after="0" w:line="240" w:lineRule="auto"/>
              <w:jc w:val="center"/>
              <w:rPr>
                <w:rFonts w:cs="Calibri"/>
                <w:color w:val="000000"/>
                <w:sz w:val="16"/>
                <w:szCs w:val="16"/>
              </w:rPr>
            </w:pPr>
            <w:r w:rsidRPr="00FB461B">
              <w:rPr>
                <w:rFonts w:cs="Calibri"/>
                <w:color w:val="000000"/>
                <w:sz w:val="16"/>
                <w:szCs w:val="16"/>
              </w:rPr>
              <w:lastRenderedPageBreak/>
              <w:t>11 205</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0D697BB6" w14:textId="48568BEE"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16 336</w:t>
            </w:r>
          </w:p>
        </w:tc>
        <w:tc>
          <w:tcPr>
            <w:tcW w:w="896" w:type="dxa"/>
            <w:tcBorders>
              <w:top w:val="single" w:sz="4" w:space="0" w:color="auto"/>
              <w:bottom w:val="single" w:sz="4" w:space="0" w:color="auto"/>
            </w:tcBorders>
            <w:vAlign w:val="center"/>
          </w:tcPr>
          <w:p w14:paraId="22BBBF99" w14:textId="3B430AA5"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22 372</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17B21931" w14:textId="15FC25F9"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31 263</w:t>
            </w:r>
          </w:p>
        </w:tc>
        <w:tc>
          <w:tcPr>
            <w:tcW w:w="896" w:type="dxa"/>
            <w:tcBorders>
              <w:top w:val="single" w:sz="4" w:space="0" w:color="auto"/>
              <w:bottom w:val="single" w:sz="4" w:space="0" w:color="auto"/>
            </w:tcBorders>
            <w:vAlign w:val="center"/>
          </w:tcPr>
          <w:p w14:paraId="267D20A7" w14:textId="0549869F"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27 827</w:t>
            </w:r>
          </w:p>
        </w:tc>
        <w:tc>
          <w:tcPr>
            <w:tcW w:w="895" w:type="dxa"/>
            <w:tcBorders>
              <w:top w:val="single" w:sz="4" w:space="0" w:color="auto"/>
              <w:bottom w:val="single" w:sz="4" w:space="0" w:color="auto"/>
            </w:tcBorders>
            <w:vAlign w:val="center"/>
          </w:tcPr>
          <w:p w14:paraId="295A74D2" w14:textId="70BE27F9"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30 568</w:t>
            </w:r>
          </w:p>
        </w:tc>
        <w:tc>
          <w:tcPr>
            <w:tcW w:w="896" w:type="dxa"/>
            <w:tcBorders>
              <w:top w:val="single" w:sz="4" w:space="0" w:color="auto"/>
              <w:bottom w:val="single" w:sz="4" w:space="0" w:color="auto"/>
            </w:tcBorders>
            <w:vAlign w:val="center"/>
          </w:tcPr>
          <w:p w14:paraId="0E406114" w14:textId="4A106DB9" w:rsidR="004523DD" w:rsidRPr="00FB461B" w:rsidRDefault="004523DD" w:rsidP="004523DD">
            <w:pPr>
              <w:spacing w:before="0" w:after="0" w:line="240" w:lineRule="auto"/>
              <w:jc w:val="center"/>
              <w:rPr>
                <w:rFonts w:cs="Calibri"/>
                <w:color w:val="000000"/>
                <w:sz w:val="16"/>
                <w:szCs w:val="16"/>
              </w:rPr>
            </w:pPr>
            <w:r w:rsidRPr="00FB461B">
              <w:rPr>
                <w:rFonts w:cs="Calibri"/>
                <w:color w:val="000000"/>
                <w:sz w:val="16"/>
                <w:szCs w:val="16"/>
              </w:rPr>
              <w:t>54 301</w:t>
            </w:r>
          </w:p>
        </w:tc>
      </w:tr>
      <w:tr w:rsidR="004523DD" w14:paraId="12A334AA" w14:textId="77777777" w:rsidTr="00F1203D">
        <w:trPr>
          <w:trHeight w:val="284"/>
        </w:trPr>
        <w:tc>
          <w:tcPr>
            <w:tcW w:w="1701" w:type="dxa"/>
            <w:tcBorders>
              <w:top w:val="single" w:sz="4" w:space="0" w:color="auto"/>
              <w:bottom w:val="single" w:sz="4" w:space="0" w:color="auto"/>
            </w:tcBorders>
            <w:vAlign w:val="bottom"/>
          </w:tcPr>
          <w:p w14:paraId="59FC6E82" w14:textId="77777777" w:rsidR="004523DD" w:rsidRPr="00BF5845" w:rsidRDefault="004523DD" w:rsidP="004523DD">
            <w:pPr>
              <w:spacing w:before="0" w:after="0" w:line="240" w:lineRule="auto"/>
              <w:rPr>
                <w:rFonts w:cs="Calibri"/>
                <w:color w:val="000000"/>
                <w:sz w:val="16"/>
                <w:szCs w:val="16"/>
              </w:rPr>
            </w:pPr>
            <w:r w:rsidRPr="00BF5845">
              <w:rPr>
                <w:rFonts w:cs="Calibri"/>
                <w:color w:val="000000"/>
                <w:sz w:val="16"/>
                <w:szCs w:val="16"/>
              </w:rPr>
              <w:t>Przetwórstwo przemysłowe</w:t>
            </w:r>
            <w:r w:rsidRPr="00BF5845">
              <w:rPr>
                <w:rFonts w:cs="Calibri"/>
                <w:color w:val="000000"/>
                <w:sz w:val="16"/>
                <w:szCs w:val="16"/>
              </w:rPr>
              <w:br/>
            </w:r>
            <w:r w:rsidRPr="00BF5845">
              <w:rPr>
                <w:rFonts w:cs="Calibri"/>
                <w:color w:val="595959"/>
                <w:sz w:val="16"/>
                <w:szCs w:val="16"/>
              </w:rPr>
              <w:t>Manufacturing</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3F403913" w14:textId="734E2C31" w:rsidR="004523DD" w:rsidRPr="00FB461B" w:rsidRDefault="004523DD" w:rsidP="004523DD">
            <w:pPr>
              <w:spacing w:before="0" w:after="0" w:line="240" w:lineRule="auto"/>
              <w:jc w:val="center"/>
              <w:rPr>
                <w:rFonts w:cs="Calibri"/>
                <w:color w:val="000000"/>
                <w:sz w:val="16"/>
                <w:szCs w:val="16"/>
              </w:rPr>
            </w:pPr>
            <w:r w:rsidRPr="00FB461B">
              <w:rPr>
                <w:rFonts w:cs="Calibri"/>
                <w:color w:val="000000"/>
                <w:sz w:val="16"/>
                <w:szCs w:val="16"/>
              </w:rPr>
              <w:t>66 857</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44284944" w14:textId="190259C6"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119 704</w:t>
            </w:r>
          </w:p>
        </w:tc>
        <w:tc>
          <w:tcPr>
            <w:tcW w:w="896" w:type="dxa"/>
            <w:tcBorders>
              <w:top w:val="single" w:sz="4" w:space="0" w:color="auto"/>
              <w:bottom w:val="single" w:sz="4" w:space="0" w:color="auto"/>
            </w:tcBorders>
            <w:vAlign w:val="center"/>
          </w:tcPr>
          <w:p w14:paraId="588F9FF3" w14:textId="0A3AD215"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162 548</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18F81CD9" w14:textId="0D9A183E"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233 113</w:t>
            </w:r>
          </w:p>
        </w:tc>
        <w:tc>
          <w:tcPr>
            <w:tcW w:w="896" w:type="dxa"/>
            <w:tcBorders>
              <w:top w:val="single" w:sz="4" w:space="0" w:color="auto"/>
              <w:bottom w:val="single" w:sz="4" w:space="0" w:color="auto"/>
            </w:tcBorders>
            <w:vAlign w:val="center"/>
          </w:tcPr>
          <w:p w14:paraId="01777612" w14:textId="6BA0C73B"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319 738</w:t>
            </w:r>
          </w:p>
        </w:tc>
        <w:tc>
          <w:tcPr>
            <w:tcW w:w="895" w:type="dxa"/>
            <w:tcBorders>
              <w:top w:val="single" w:sz="4" w:space="0" w:color="auto"/>
              <w:bottom w:val="single" w:sz="4" w:space="0" w:color="auto"/>
            </w:tcBorders>
            <w:vAlign w:val="center"/>
          </w:tcPr>
          <w:p w14:paraId="5EF93DB8" w14:textId="120811EE"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382 989</w:t>
            </w:r>
          </w:p>
        </w:tc>
        <w:tc>
          <w:tcPr>
            <w:tcW w:w="896" w:type="dxa"/>
            <w:tcBorders>
              <w:top w:val="single" w:sz="4" w:space="0" w:color="auto"/>
              <w:bottom w:val="single" w:sz="4" w:space="0" w:color="auto"/>
            </w:tcBorders>
            <w:vAlign w:val="center"/>
          </w:tcPr>
          <w:p w14:paraId="1AC1A9FE" w14:textId="5AA495BA" w:rsidR="004523DD" w:rsidRPr="00FB461B" w:rsidRDefault="004523DD" w:rsidP="004523DD">
            <w:pPr>
              <w:spacing w:before="0" w:after="0" w:line="240" w:lineRule="auto"/>
              <w:jc w:val="center"/>
              <w:rPr>
                <w:rFonts w:cs="Calibri"/>
                <w:color w:val="000000"/>
                <w:sz w:val="16"/>
                <w:szCs w:val="16"/>
              </w:rPr>
            </w:pPr>
            <w:r w:rsidRPr="00FB461B">
              <w:rPr>
                <w:rFonts w:cs="Calibri"/>
                <w:color w:val="000000"/>
                <w:sz w:val="16"/>
                <w:szCs w:val="16"/>
              </w:rPr>
              <w:t>547 341</w:t>
            </w:r>
          </w:p>
        </w:tc>
      </w:tr>
      <w:tr w:rsidR="004523DD" w14:paraId="5D7C1F07" w14:textId="77777777" w:rsidTr="00AC769D">
        <w:trPr>
          <w:trHeight w:val="284"/>
        </w:trPr>
        <w:tc>
          <w:tcPr>
            <w:tcW w:w="1701" w:type="dxa"/>
            <w:tcBorders>
              <w:top w:val="single" w:sz="4" w:space="0" w:color="auto"/>
              <w:bottom w:val="single" w:sz="4" w:space="0" w:color="auto"/>
            </w:tcBorders>
            <w:vAlign w:val="bottom"/>
          </w:tcPr>
          <w:p w14:paraId="1A282ADD" w14:textId="7710D83C" w:rsidR="004523DD" w:rsidRPr="00BF5845" w:rsidRDefault="004523DD" w:rsidP="004523DD">
            <w:pPr>
              <w:spacing w:before="0" w:after="0" w:line="240" w:lineRule="auto"/>
              <w:rPr>
                <w:rFonts w:cs="Calibri"/>
                <w:color w:val="000000"/>
                <w:sz w:val="16"/>
                <w:szCs w:val="16"/>
              </w:rPr>
            </w:pPr>
            <w:r w:rsidRPr="00BF5845">
              <w:rPr>
                <w:rFonts w:cs="Calibri"/>
                <w:color w:val="000000"/>
                <w:sz w:val="16"/>
                <w:szCs w:val="16"/>
              </w:rPr>
              <w:t xml:space="preserve">Wytwarzanie i zaopatrywanie w energię elektryczną, gaz, </w:t>
            </w:r>
            <w:r w:rsidRPr="00BF5845">
              <w:rPr>
                <w:rFonts w:cs="Calibri"/>
                <w:color w:val="000000"/>
                <w:sz w:val="16"/>
                <w:szCs w:val="16"/>
              </w:rPr>
              <w:br/>
              <w:t>parę wodną i gorącą wodę</w:t>
            </w:r>
            <w:r w:rsidRPr="00BF5845">
              <w:rPr>
                <w:rFonts w:cs="Calibri"/>
                <w:color w:val="000000"/>
                <w:sz w:val="16"/>
                <w:szCs w:val="16"/>
              </w:rPr>
              <w:br/>
            </w:r>
            <w:r w:rsidRPr="00BF5845">
              <w:rPr>
                <w:rFonts w:cs="Calibri"/>
                <w:color w:val="595959"/>
                <w:sz w:val="16"/>
                <w:szCs w:val="16"/>
              </w:rPr>
              <w:t>Electricity, gas, steam and air conditioning supply</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5CFECA63" w14:textId="5C446391" w:rsidR="004523DD" w:rsidRPr="00FB461B" w:rsidRDefault="004523DD" w:rsidP="004523DD">
            <w:pPr>
              <w:spacing w:before="0" w:after="0" w:line="240" w:lineRule="auto"/>
              <w:jc w:val="center"/>
              <w:rPr>
                <w:rFonts w:cs="Calibri"/>
                <w:color w:val="000000"/>
                <w:sz w:val="16"/>
                <w:szCs w:val="16"/>
              </w:rPr>
            </w:pPr>
            <w:r w:rsidRPr="00FB461B">
              <w:rPr>
                <w:rFonts w:cs="Calibri"/>
                <w:color w:val="000000"/>
                <w:sz w:val="16"/>
                <w:szCs w:val="16"/>
              </w:rPr>
              <w:t>10 021</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1201103E" w14:textId="46AC8F90"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16 940</w:t>
            </w:r>
          </w:p>
        </w:tc>
        <w:tc>
          <w:tcPr>
            <w:tcW w:w="896" w:type="dxa"/>
            <w:tcBorders>
              <w:top w:val="single" w:sz="4" w:space="0" w:color="auto"/>
              <w:bottom w:val="single" w:sz="4" w:space="0" w:color="auto"/>
            </w:tcBorders>
            <w:vAlign w:val="center"/>
          </w:tcPr>
          <w:p w14:paraId="4DD8D797" w14:textId="650C51A4"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26 574</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12D3971F" w14:textId="24A4E19D"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40 504</w:t>
            </w:r>
          </w:p>
        </w:tc>
        <w:tc>
          <w:tcPr>
            <w:tcW w:w="896" w:type="dxa"/>
            <w:tcBorders>
              <w:top w:val="single" w:sz="4" w:space="0" w:color="auto"/>
              <w:bottom w:val="single" w:sz="4" w:space="0" w:color="auto"/>
            </w:tcBorders>
            <w:vAlign w:val="center"/>
          </w:tcPr>
          <w:p w14:paraId="5A593CE1" w14:textId="64700020"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51 868</w:t>
            </w:r>
          </w:p>
        </w:tc>
        <w:tc>
          <w:tcPr>
            <w:tcW w:w="895" w:type="dxa"/>
            <w:tcBorders>
              <w:top w:val="single" w:sz="4" w:space="0" w:color="auto"/>
              <w:bottom w:val="single" w:sz="4" w:space="0" w:color="auto"/>
            </w:tcBorders>
            <w:vAlign w:val="center"/>
          </w:tcPr>
          <w:p w14:paraId="2C815B8E" w14:textId="37C1BF64"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64 743</w:t>
            </w:r>
          </w:p>
        </w:tc>
        <w:tc>
          <w:tcPr>
            <w:tcW w:w="896" w:type="dxa"/>
            <w:tcBorders>
              <w:top w:val="single" w:sz="4" w:space="0" w:color="auto"/>
              <w:bottom w:val="single" w:sz="4" w:space="0" w:color="auto"/>
            </w:tcBorders>
            <w:vAlign w:val="center"/>
          </w:tcPr>
          <w:p w14:paraId="79A22BED" w14:textId="1ED82B28" w:rsidR="004523DD" w:rsidRPr="00FB461B" w:rsidRDefault="004523DD" w:rsidP="004523DD">
            <w:pPr>
              <w:spacing w:before="0" w:after="0" w:line="240" w:lineRule="auto"/>
              <w:jc w:val="center"/>
              <w:rPr>
                <w:rFonts w:cs="Calibri"/>
                <w:color w:val="000000"/>
                <w:sz w:val="16"/>
                <w:szCs w:val="16"/>
              </w:rPr>
            </w:pPr>
            <w:r w:rsidRPr="00FB461B">
              <w:rPr>
                <w:rFonts w:cs="Calibri"/>
                <w:color w:val="000000"/>
                <w:sz w:val="16"/>
                <w:szCs w:val="16"/>
              </w:rPr>
              <w:t>88 024</w:t>
            </w:r>
          </w:p>
        </w:tc>
      </w:tr>
      <w:tr w:rsidR="004523DD" w14:paraId="50804570" w14:textId="77777777" w:rsidTr="00AC769D">
        <w:trPr>
          <w:trHeight w:val="284"/>
        </w:trPr>
        <w:tc>
          <w:tcPr>
            <w:tcW w:w="1701" w:type="dxa"/>
            <w:tcBorders>
              <w:top w:val="single" w:sz="4" w:space="0" w:color="auto"/>
            </w:tcBorders>
            <w:vAlign w:val="bottom"/>
          </w:tcPr>
          <w:p w14:paraId="7DBF3A2A" w14:textId="77777777" w:rsidR="004523DD" w:rsidRPr="00BF5845" w:rsidRDefault="004523DD" w:rsidP="004523DD">
            <w:pPr>
              <w:spacing w:before="0" w:after="0" w:line="240" w:lineRule="auto"/>
              <w:rPr>
                <w:rFonts w:cs="Calibri"/>
                <w:color w:val="000000"/>
                <w:sz w:val="16"/>
                <w:szCs w:val="16"/>
              </w:rPr>
            </w:pPr>
            <w:r w:rsidRPr="00BF5845">
              <w:rPr>
                <w:rFonts w:cs="Calibri"/>
                <w:color w:val="000000"/>
                <w:sz w:val="16"/>
                <w:szCs w:val="16"/>
              </w:rPr>
              <w:t xml:space="preserve">Dostawa wody; gospodarowanie </w:t>
            </w:r>
            <w:r w:rsidRPr="00BF5845">
              <w:rPr>
                <w:rFonts w:cs="Calibri"/>
                <w:color w:val="000000"/>
                <w:sz w:val="16"/>
                <w:szCs w:val="16"/>
              </w:rPr>
              <w:br/>
              <w:t>ściekami i odpadami; rekultywacja</w:t>
            </w:r>
            <w:r w:rsidRPr="00BF5845">
              <w:rPr>
                <w:rFonts w:cs="Calibri"/>
                <w:color w:val="000000"/>
                <w:sz w:val="16"/>
                <w:szCs w:val="16"/>
              </w:rPr>
              <w:br/>
            </w:r>
            <w:r w:rsidRPr="00BF5845">
              <w:rPr>
                <w:rFonts w:cs="Calibri"/>
                <w:color w:val="595959"/>
                <w:sz w:val="16"/>
                <w:szCs w:val="16"/>
              </w:rPr>
              <w:t>Water supply; sewerage, waste management and remediation activities</w:t>
            </w:r>
          </w:p>
        </w:tc>
        <w:tc>
          <w:tcPr>
            <w:tcW w:w="895" w:type="dxa"/>
            <w:tcBorders>
              <w:top w:val="single" w:sz="4" w:space="0" w:color="auto"/>
              <w:left w:val="single" w:sz="4" w:space="0" w:color="auto"/>
              <w:bottom w:val="single" w:sz="4" w:space="0" w:color="auto"/>
              <w:right w:val="single" w:sz="4" w:space="0" w:color="auto"/>
            </w:tcBorders>
            <w:shd w:val="clear" w:color="000000" w:fill="FFFFFF"/>
            <w:vAlign w:val="center"/>
          </w:tcPr>
          <w:p w14:paraId="666591DE" w14:textId="65FC707A" w:rsidR="004523DD" w:rsidRPr="00FB461B" w:rsidRDefault="004523DD" w:rsidP="004523DD">
            <w:pPr>
              <w:spacing w:before="0" w:after="0" w:line="240" w:lineRule="auto"/>
              <w:jc w:val="center"/>
              <w:rPr>
                <w:rFonts w:cs="Calibri"/>
                <w:color w:val="000000"/>
                <w:sz w:val="16"/>
                <w:szCs w:val="16"/>
              </w:rPr>
            </w:pPr>
            <w:r w:rsidRPr="00FB461B">
              <w:rPr>
                <w:rFonts w:cs="Calibri"/>
                <w:color w:val="000000"/>
                <w:sz w:val="16"/>
                <w:szCs w:val="16"/>
              </w:rPr>
              <w:t>2 387</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2C27494E" w14:textId="2073D515"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7 038</w:t>
            </w:r>
          </w:p>
        </w:tc>
        <w:tc>
          <w:tcPr>
            <w:tcW w:w="896" w:type="dxa"/>
            <w:tcBorders>
              <w:top w:val="single" w:sz="4" w:space="0" w:color="auto"/>
            </w:tcBorders>
            <w:vAlign w:val="center"/>
          </w:tcPr>
          <w:p w14:paraId="7A340C79" w14:textId="16C25B87"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9 814</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39CF87AD" w14:textId="393DF5CD"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15 493</w:t>
            </w:r>
          </w:p>
        </w:tc>
        <w:tc>
          <w:tcPr>
            <w:tcW w:w="896" w:type="dxa"/>
            <w:tcBorders>
              <w:top w:val="single" w:sz="4" w:space="0" w:color="auto"/>
            </w:tcBorders>
            <w:vAlign w:val="center"/>
          </w:tcPr>
          <w:p w14:paraId="6994CC4A" w14:textId="190B9650"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19 778</w:t>
            </w:r>
          </w:p>
        </w:tc>
        <w:tc>
          <w:tcPr>
            <w:tcW w:w="895" w:type="dxa"/>
            <w:tcBorders>
              <w:top w:val="single" w:sz="4" w:space="0" w:color="auto"/>
            </w:tcBorders>
            <w:vAlign w:val="center"/>
          </w:tcPr>
          <w:p w14:paraId="0C6E27ED" w14:textId="6C92308F"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28 493</w:t>
            </w:r>
          </w:p>
        </w:tc>
        <w:tc>
          <w:tcPr>
            <w:tcW w:w="896" w:type="dxa"/>
            <w:tcBorders>
              <w:top w:val="single" w:sz="4" w:space="0" w:color="auto"/>
            </w:tcBorders>
            <w:vAlign w:val="center"/>
          </w:tcPr>
          <w:p w14:paraId="78FE57EE" w14:textId="3F5DD250" w:rsidR="004523DD" w:rsidRPr="00FB461B" w:rsidRDefault="004523DD" w:rsidP="004523DD">
            <w:pPr>
              <w:spacing w:before="0" w:after="0" w:line="240" w:lineRule="auto"/>
              <w:jc w:val="center"/>
              <w:rPr>
                <w:rFonts w:cs="Calibri"/>
                <w:color w:val="000000"/>
                <w:sz w:val="16"/>
                <w:szCs w:val="16"/>
              </w:rPr>
            </w:pPr>
            <w:r w:rsidRPr="00FB461B">
              <w:rPr>
                <w:rFonts w:cs="Calibri"/>
                <w:color w:val="000000"/>
                <w:sz w:val="16"/>
                <w:szCs w:val="16"/>
              </w:rPr>
              <w:t>34 102</w:t>
            </w:r>
          </w:p>
        </w:tc>
      </w:tr>
      <w:tr w:rsidR="004523DD" w14:paraId="4E815305" w14:textId="77777777" w:rsidTr="00FB461B">
        <w:trPr>
          <w:trHeight w:val="284"/>
        </w:trPr>
        <w:tc>
          <w:tcPr>
            <w:tcW w:w="1701" w:type="dxa"/>
            <w:tcBorders>
              <w:bottom w:val="single" w:sz="4" w:space="0" w:color="auto"/>
            </w:tcBorders>
            <w:vAlign w:val="bottom"/>
          </w:tcPr>
          <w:p w14:paraId="63F4BCD1" w14:textId="77777777" w:rsidR="004523DD" w:rsidRPr="00BF5845" w:rsidRDefault="004523DD" w:rsidP="004523DD">
            <w:pPr>
              <w:spacing w:before="0" w:after="0" w:line="240" w:lineRule="auto"/>
              <w:rPr>
                <w:rFonts w:cs="Calibri"/>
                <w:color w:val="000000"/>
                <w:sz w:val="16"/>
                <w:szCs w:val="16"/>
              </w:rPr>
            </w:pPr>
            <w:r w:rsidRPr="00BF5845">
              <w:rPr>
                <w:rFonts w:cs="Calibri"/>
                <w:color w:val="000000"/>
                <w:sz w:val="16"/>
                <w:szCs w:val="16"/>
              </w:rPr>
              <w:t>Budownictwo</w:t>
            </w:r>
            <w:r w:rsidRPr="00BF5845">
              <w:rPr>
                <w:rFonts w:cs="Calibri"/>
                <w:color w:val="000000"/>
                <w:sz w:val="16"/>
                <w:szCs w:val="16"/>
              </w:rPr>
              <w:br/>
            </w:r>
            <w:r w:rsidRPr="00BF5845">
              <w:rPr>
                <w:rFonts w:cs="Calibri"/>
                <w:color w:val="595959"/>
                <w:sz w:val="16"/>
                <w:szCs w:val="16"/>
              </w:rPr>
              <w:t>Construction</w:t>
            </w:r>
          </w:p>
        </w:tc>
        <w:tc>
          <w:tcPr>
            <w:tcW w:w="895" w:type="dxa"/>
            <w:tcBorders>
              <w:top w:val="nil"/>
              <w:left w:val="single" w:sz="4" w:space="0" w:color="auto"/>
              <w:bottom w:val="single" w:sz="4" w:space="0" w:color="auto"/>
              <w:right w:val="single" w:sz="4" w:space="0" w:color="auto"/>
            </w:tcBorders>
            <w:shd w:val="clear" w:color="000000" w:fill="FFFFFF"/>
            <w:vAlign w:val="center"/>
          </w:tcPr>
          <w:p w14:paraId="65F7B6DF" w14:textId="0D5A245A" w:rsidR="004523DD" w:rsidRPr="00FB461B" w:rsidRDefault="004523DD" w:rsidP="004523DD">
            <w:pPr>
              <w:spacing w:before="0" w:after="0" w:line="240" w:lineRule="auto"/>
              <w:jc w:val="center"/>
              <w:rPr>
                <w:rFonts w:cs="Calibri"/>
                <w:color w:val="000000"/>
                <w:sz w:val="16"/>
                <w:szCs w:val="16"/>
              </w:rPr>
            </w:pPr>
            <w:r w:rsidRPr="00FB461B">
              <w:rPr>
                <w:rFonts w:cs="Calibri"/>
                <w:color w:val="000000"/>
                <w:sz w:val="16"/>
                <w:szCs w:val="16"/>
              </w:rPr>
              <w:t>26 412</w:t>
            </w:r>
          </w:p>
        </w:tc>
        <w:tc>
          <w:tcPr>
            <w:tcW w:w="895" w:type="dxa"/>
            <w:tcBorders>
              <w:top w:val="nil"/>
              <w:left w:val="single" w:sz="4" w:space="0" w:color="auto"/>
              <w:bottom w:val="single" w:sz="4" w:space="0" w:color="auto"/>
              <w:right w:val="single" w:sz="4" w:space="0" w:color="auto"/>
            </w:tcBorders>
            <w:shd w:val="clear" w:color="auto" w:fill="auto"/>
            <w:vAlign w:val="center"/>
          </w:tcPr>
          <w:p w14:paraId="3EFC83AE" w14:textId="563149A4"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56 251</w:t>
            </w:r>
          </w:p>
        </w:tc>
        <w:tc>
          <w:tcPr>
            <w:tcW w:w="896" w:type="dxa"/>
            <w:tcBorders>
              <w:bottom w:val="single" w:sz="4" w:space="0" w:color="auto"/>
            </w:tcBorders>
            <w:vAlign w:val="center"/>
          </w:tcPr>
          <w:p w14:paraId="7854774F" w14:textId="3BE2F437"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67 332</w:t>
            </w:r>
          </w:p>
        </w:tc>
        <w:tc>
          <w:tcPr>
            <w:tcW w:w="895" w:type="dxa"/>
            <w:tcBorders>
              <w:top w:val="nil"/>
              <w:left w:val="single" w:sz="4" w:space="0" w:color="auto"/>
              <w:bottom w:val="single" w:sz="4" w:space="0" w:color="auto"/>
              <w:right w:val="single" w:sz="4" w:space="0" w:color="auto"/>
            </w:tcBorders>
            <w:shd w:val="clear" w:color="auto" w:fill="auto"/>
            <w:vAlign w:val="center"/>
          </w:tcPr>
          <w:p w14:paraId="5B720E61" w14:textId="0CBFC171"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107 761</w:t>
            </w:r>
          </w:p>
        </w:tc>
        <w:tc>
          <w:tcPr>
            <w:tcW w:w="896" w:type="dxa"/>
            <w:tcBorders>
              <w:bottom w:val="single" w:sz="4" w:space="0" w:color="auto"/>
            </w:tcBorders>
            <w:vAlign w:val="center"/>
          </w:tcPr>
          <w:p w14:paraId="419E82AB" w14:textId="336CCF43"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141 644</w:t>
            </w:r>
          </w:p>
        </w:tc>
        <w:tc>
          <w:tcPr>
            <w:tcW w:w="895" w:type="dxa"/>
            <w:tcBorders>
              <w:bottom w:val="single" w:sz="4" w:space="0" w:color="auto"/>
            </w:tcBorders>
            <w:vAlign w:val="center"/>
          </w:tcPr>
          <w:p w14:paraId="7907B561" w14:textId="7058148E"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168 218</w:t>
            </w:r>
          </w:p>
        </w:tc>
        <w:tc>
          <w:tcPr>
            <w:tcW w:w="896" w:type="dxa"/>
            <w:tcBorders>
              <w:bottom w:val="single" w:sz="4" w:space="0" w:color="auto"/>
            </w:tcBorders>
            <w:vAlign w:val="center"/>
          </w:tcPr>
          <w:p w14:paraId="37C65395" w14:textId="7E1975E8" w:rsidR="004523DD" w:rsidRPr="00FB461B" w:rsidRDefault="004523DD" w:rsidP="004523DD">
            <w:pPr>
              <w:spacing w:before="0" w:after="0" w:line="240" w:lineRule="auto"/>
              <w:jc w:val="center"/>
              <w:rPr>
                <w:rFonts w:cs="Calibri"/>
                <w:color w:val="000000"/>
                <w:sz w:val="16"/>
                <w:szCs w:val="16"/>
              </w:rPr>
            </w:pPr>
            <w:r w:rsidRPr="00FB461B">
              <w:rPr>
                <w:rFonts w:cs="Calibri"/>
                <w:color w:val="000000"/>
                <w:sz w:val="16"/>
                <w:szCs w:val="16"/>
              </w:rPr>
              <w:t>181 106</w:t>
            </w:r>
          </w:p>
        </w:tc>
      </w:tr>
      <w:tr w:rsidR="004523DD" w14:paraId="6FA9A02B" w14:textId="77777777" w:rsidTr="00FB461B">
        <w:trPr>
          <w:trHeight w:val="284"/>
        </w:trPr>
        <w:tc>
          <w:tcPr>
            <w:tcW w:w="1701" w:type="dxa"/>
            <w:tcBorders>
              <w:top w:val="single" w:sz="4" w:space="0" w:color="auto"/>
              <w:bottom w:val="single" w:sz="4" w:space="0" w:color="auto"/>
            </w:tcBorders>
            <w:vAlign w:val="bottom"/>
          </w:tcPr>
          <w:p w14:paraId="525AC321" w14:textId="31CD3BE5" w:rsidR="004523DD" w:rsidRPr="00BF5845" w:rsidRDefault="004523DD" w:rsidP="004523DD">
            <w:pPr>
              <w:spacing w:before="0" w:after="0" w:line="240" w:lineRule="auto"/>
              <w:rPr>
                <w:rFonts w:cs="Calibri"/>
                <w:color w:val="000000"/>
                <w:sz w:val="16"/>
                <w:szCs w:val="16"/>
              </w:rPr>
            </w:pPr>
            <w:r w:rsidRPr="00BF5845">
              <w:rPr>
                <w:rFonts w:cs="Calibri"/>
                <w:color w:val="000000"/>
                <w:sz w:val="16"/>
                <w:szCs w:val="16"/>
              </w:rPr>
              <w:t>Handel; naprawa pojazdów samochodowych</w:t>
            </w:r>
            <w:r w:rsidRPr="00BF5845">
              <w:rPr>
                <w:rFonts w:cs="Calibri"/>
                <w:color w:val="000000"/>
                <w:sz w:val="16"/>
                <w:szCs w:val="16"/>
              </w:rPr>
              <w:br/>
            </w:r>
            <w:r w:rsidRPr="00BF5845">
              <w:rPr>
                <w:rFonts w:cs="Calibri"/>
                <w:color w:val="595959"/>
                <w:sz w:val="16"/>
                <w:szCs w:val="16"/>
              </w:rPr>
              <w:t>Trade; repair of motor vehicles</w:t>
            </w:r>
          </w:p>
        </w:tc>
        <w:tc>
          <w:tcPr>
            <w:tcW w:w="895" w:type="dxa"/>
            <w:tcBorders>
              <w:top w:val="single" w:sz="4" w:space="0" w:color="auto"/>
              <w:left w:val="single" w:sz="4" w:space="0" w:color="auto"/>
              <w:bottom w:val="single" w:sz="4" w:space="0" w:color="auto"/>
              <w:right w:val="single" w:sz="4" w:space="0" w:color="auto"/>
            </w:tcBorders>
            <w:shd w:val="clear" w:color="000000" w:fill="FFFFFF"/>
            <w:vAlign w:val="center"/>
          </w:tcPr>
          <w:p w14:paraId="16123E4C" w14:textId="297F8859" w:rsidR="004523DD" w:rsidRPr="00FB461B" w:rsidRDefault="004523DD" w:rsidP="004523DD">
            <w:pPr>
              <w:spacing w:before="0" w:after="0" w:line="240" w:lineRule="auto"/>
              <w:jc w:val="center"/>
              <w:rPr>
                <w:rFonts w:cs="Calibri"/>
                <w:color w:val="000000"/>
                <w:sz w:val="16"/>
                <w:szCs w:val="16"/>
              </w:rPr>
            </w:pPr>
            <w:r w:rsidRPr="00FB461B">
              <w:rPr>
                <w:rFonts w:cs="Calibri"/>
                <w:color w:val="000000"/>
                <w:sz w:val="16"/>
                <w:szCs w:val="16"/>
              </w:rPr>
              <w:t>57 014</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7EFC9A6F" w14:textId="1C9E951A"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132 446</w:t>
            </w:r>
          </w:p>
        </w:tc>
        <w:tc>
          <w:tcPr>
            <w:tcW w:w="896" w:type="dxa"/>
            <w:tcBorders>
              <w:top w:val="single" w:sz="4" w:space="0" w:color="auto"/>
              <w:bottom w:val="single" w:sz="4" w:space="0" w:color="auto"/>
            </w:tcBorders>
            <w:vAlign w:val="center"/>
          </w:tcPr>
          <w:p w14:paraId="3BBD7F2C" w14:textId="0ACAC6F6"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162 934</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6FC495B8" w14:textId="203F8DE8"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228 530</w:t>
            </w:r>
          </w:p>
        </w:tc>
        <w:tc>
          <w:tcPr>
            <w:tcW w:w="896" w:type="dxa"/>
            <w:tcBorders>
              <w:top w:val="single" w:sz="4" w:space="0" w:color="auto"/>
              <w:bottom w:val="single" w:sz="4" w:space="0" w:color="auto"/>
            </w:tcBorders>
            <w:vAlign w:val="center"/>
          </w:tcPr>
          <w:p w14:paraId="63B0B2C5" w14:textId="4133BC25"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262 145</w:t>
            </w:r>
          </w:p>
        </w:tc>
        <w:tc>
          <w:tcPr>
            <w:tcW w:w="895" w:type="dxa"/>
            <w:tcBorders>
              <w:top w:val="single" w:sz="4" w:space="0" w:color="auto"/>
              <w:bottom w:val="single" w:sz="4" w:space="0" w:color="auto"/>
            </w:tcBorders>
            <w:vAlign w:val="center"/>
          </w:tcPr>
          <w:p w14:paraId="0CC72462" w14:textId="78C5C07D"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326 279</w:t>
            </w:r>
          </w:p>
        </w:tc>
        <w:tc>
          <w:tcPr>
            <w:tcW w:w="896" w:type="dxa"/>
            <w:tcBorders>
              <w:top w:val="single" w:sz="4" w:space="0" w:color="auto"/>
              <w:bottom w:val="single" w:sz="4" w:space="0" w:color="auto"/>
            </w:tcBorders>
            <w:vAlign w:val="center"/>
          </w:tcPr>
          <w:p w14:paraId="4ECB7DE5" w14:textId="55766E93" w:rsidR="004523DD" w:rsidRPr="00FB461B" w:rsidRDefault="004523DD" w:rsidP="004523DD">
            <w:pPr>
              <w:spacing w:before="0" w:after="0" w:line="240" w:lineRule="auto"/>
              <w:jc w:val="center"/>
              <w:rPr>
                <w:rFonts w:cs="Calibri"/>
                <w:color w:val="000000"/>
                <w:sz w:val="16"/>
                <w:szCs w:val="16"/>
              </w:rPr>
            </w:pPr>
            <w:r w:rsidRPr="00FB461B">
              <w:rPr>
                <w:rFonts w:cs="Calibri"/>
                <w:color w:val="000000"/>
                <w:sz w:val="16"/>
                <w:szCs w:val="16"/>
              </w:rPr>
              <w:t>428 506</w:t>
            </w:r>
          </w:p>
        </w:tc>
      </w:tr>
      <w:tr w:rsidR="004523DD" w14:paraId="07BBC2CD" w14:textId="77777777" w:rsidTr="00FB461B">
        <w:trPr>
          <w:trHeight w:val="284"/>
        </w:trPr>
        <w:tc>
          <w:tcPr>
            <w:tcW w:w="1701" w:type="dxa"/>
            <w:tcBorders>
              <w:top w:val="single" w:sz="4" w:space="0" w:color="auto"/>
              <w:bottom w:val="single" w:sz="4" w:space="0" w:color="auto"/>
            </w:tcBorders>
            <w:vAlign w:val="bottom"/>
          </w:tcPr>
          <w:p w14:paraId="597273A0" w14:textId="77777777" w:rsidR="004523DD" w:rsidRPr="00BF5845" w:rsidRDefault="004523DD" w:rsidP="004523DD">
            <w:pPr>
              <w:spacing w:before="0" w:after="0" w:line="240" w:lineRule="auto"/>
              <w:rPr>
                <w:rFonts w:cs="Calibri"/>
                <w:color w:val="000000"/>
                <w:sz w:val="16"/>
                <w:szCs w:val="16"/>
              </w:rPr>
            </w:pPr>
            <w:r w:rsidRPr="00BF5845">
              <w:rPr>
                <w:rFonts w:cs="Calibri"/>
                <w:color w:val="000000"/>
                <w:sz w:val="16"/>
                <w:szCs w:val="16"/>
              </w:rPr>
              <w:t>Transport i gospodarka magazynowa</w:t>
            </w:r>
            <w:r w:rsidRPr="00BF5845">
              <w:rPr>
                <w:rFonts w:cs="Calibri"/>
                <w:color w:val="000000"/>
                <w:sz w:val="16"/>
                <w:szCs w:val="16"/>
              </w:rPr>
              <w:br/>
            </w:r>
            <w:r w:rsidRPr="00BF5845">
              <w:rPr>
                <w:rFonts w:cs="Calibri"/>
                <w:color w:val="595959"/>
                <w:sz w:val="16"/>
                <w:szCs w:val="16"/>
              </w:rPr>
              <w:t>Transportation and storage</w:t>
            </w:r>
          </w:p>
        </w:tc>
        <w:tc>
          <w:tcPr>
            <w:tcW w:w="895" w:type="dxa"/>
            <w:tcBorders>
              <w:top w:val="single" w:sz="4" w:space="0" w:color="auto"/>
              <w:left w:val="single" w:sz="4" w:space="0" w:color="auto"/>
              <w:bottom w:val="single" w:sz="4" w:space="0" w:color="auto"/>
              <w:right w:val="single" w:sz="4" w:space="0" w:color="auto"/>
            </w:tcBorders>
            <w:shd w:val="clear" w:color="000000" w:fill="FFFFFF"/>
            <w:vAlign w:val="center"/>
          </w:tcPr>
          <w:p w14:paraId="17A60063" w14:textId="3B7CDE49" w:rsidR="004523DD" w:rsidRPr="00FB461B" w:rsidRDefault="004523DD" w:rsidP="004523DD">
            <w:pPr>
              <w:spacing w:before="0" w:after="0" w:line="240" w:lineRule="auto"/>
              <w:jc w:val="center"/>
              <w:rPr>
                <w:rFonts w:cs="Calibri"/>
                <w:color w:val="000000"/>
                <w:sz w:val="16"/>
                <w:szCs w:val="16"/>
              </w:rPr>
            </w:pPr>
            <w:r w:rsidRPr="00FB461B">
              <w:rPr>
                <w:rFonts w:cs="Calibri"/>
                <w:color w:val="000000"/>
                <w:sz w:val="16"/>
                <w:szCs w:val="16"/>
              </w:rPr>
              <w:t>13 628</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16CAB172" w14:textId="40686B0A"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34 281</w:t>
            </w:r>
          </w:p>
        </w:tc>
        <w:tc>
          <w:tcPr>
            <w:tcW w:w="896" w:type="dxa"/>
            <w:tcBorders>
              <w:top w:val="single" w:sz="4" w:space="0" w:color="auto"/>
              <w:bottom w:val="single" w:sz="4" w:space="0" w:color="auto"/>
            </w:tcBorders>
            <w:vAlign w:val="center"/>
          </w:tcPr>
          <w:p w14:paraId="7906209A" w14:textId="00DF3448"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51 028</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7B1DAB01" w14:textId="0DE552E0"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76 460</w:t>
            </w:r>
          </w:p>
        </w:tc>
        <w:tc>
          <w:tcPr>
            <w:tcW w:w="896" w:type="dxa"/>
            <w:tcBorders>
              <w:top w:val="single" w:sz="4" w:space="0" w:color="auto"/>
              <w:bottom w:val="single" w:sz="4" w:space="0" w:color="auto"/>
            </w:tcBorders>
            <w:vAlign w:val="center"/>
          </w:tcPr>
          <w:p w14:paraId="3C363754" w14:textId="31A90F01"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106 649</w:t>
            </w:r>
          </w:p>
        </w:tc>
        <w:tc>
          <w:tcPr>
            <w:tcW w:w="895" w:type="dxa"/>
            <w:tcBorders>
              <w:top w:val="single" w:sz="4" w:space="0" w:color="auto"/>
              <w:bottom w:val="single" w:sz="4" w:space="0" w:color="auto"/>
            </w:tcBorders>
            <w:vAlign w:val="center"/>
          </w:tcPr>
          <w:p w14:paraId="06F57600" w14:textId="3DB15E1C"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140 302</w:t>
            </w:r>
          </w:p>
        </w:tc>
        <w:tc>
          <w:tcPr>
            <w:tcW w:w="896" w:type="dxa"/>
            <w:tcBorders>
              <w:top w:val="single" w:sz="4" w:space="0" w:color="auto"/>
              <w:bottom w:val="single" w:sz="4" w:space="0" w:color="auto"/>
            </w:tcBorders>
            <w:vAlign w:val="center"/>
          </w:tcPr>
          <w:p w14:paraId="11BC815F" w14:textId="587437F7" w:rsidR="004523DD" w:rsidRPr="00FB461B" w:rsidRDefault="004523DD" w:rsidP="004523DD">
            <w:pPr>
              <w:spacing w:before="0" w:after="0" w:line="240" w:lineRule="auto"/>
              <w:jc w:val="center"/>
              <w:rPr>
                <w:rFonts w:cs="Calibri"/>
                <w:color w:val="000000"/>
                <w:sz w:val="16"/>
                <w:szCs w:val="16"/>
              </w:rPr>
            </w:pPr>
            <w:r w:rsidRPr="00FB461B">
              <w:rPr>
                <w:rFonts w:cs="Calibri"/>
                <w:color w:val="000000"/>
                <w:sz w:val="16"/>
                <w:szCs w:val="16"/>
              </w:rPr>
              <w:t>180 265</w:t>
            </w:r>
          </w:p>
        </w:tc>
      </w:tr>
      <w:tr w:rsidR="004523DD" w14:paraId="35B71309" w14:textId="77777777" w:rsidTr="00FB461B">
        <w:trPr>
          <w:trHeight w:val="284"/>
        </w:trPr>
        <w:tc>
          <w:tcPr>
            <w:tcW w:w="1701" w:type="dxa"/>
            <w:tcBorders>
              <w:top w:val="single" w:sz="4" w:space="0" w:color="auto"/>
            </w:tcBorders>
            <w:vAlign w:val="bottom"/>
          </w:tcPr>
          <w:p w14:paraId="492CE92C" w14:textId="77777777" w:rsidR="004523DD" w:rsidRPr="00A21DE2" w:rsidRDefault="004523DD" w:rsidP="004523DD">
            <w:pPr>
              <w:spacing w:before="0" w:after="0" w:line="240" w:lineRule="auto"/>
              <w:rPr>
                <w:rFonts w:cs="Calibri"/>
                <w:color w:val="000000"/>
                <w:sz w:val="16"/>
                <w:szCs w:val="16"/>
                <w:lang w:val="en-US"/>
              </w:rPr>
            </w:pPr>
            <w:r w:rsidRPr="00A21DE2">
              <w:rPr>
                <w:rFonts w:cs="Calibri"/>
                <w:color w:val="000000"/>
                <w:sz w:val="16"/>
                <w:szCs w:val="16"/>
                <w:lang w:val="en-US"/>
              </w:rPr>
              <w:t>Zakwaterowanie i gastronomia</w:t>
            </w:r>
            <w:r w:rsidRPr="00A21DE2">
              <w:rPr>
                <w:rFonts w:cs="Calibri"/>
                <w:color w:val="000000"/>
                <w:sz w:val="16"/>
                <w:szCs w:val="16"/>
                <w:lang w:val="en-US"/>
              </w:rPr>
              <w:br/>
            </w:r>
            <w:r w:rsidRPr="00A21DE2">
              <w:rPr>
                <w:rFonts w:cs="Calibri"/>
                <w:color w:val="595959"/>
                <w:sz w:val="16"/>
                <w:szCs w:val="16"/>
                <w:lang w:val="en-US"/>
              </w:rPr>
              <w:t>Accommodation and catering</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2AE4390D" w14:textId="7D93F484" w:rsidR="004523DD" w:rsidRPr="00FB461B" w:rsidRDefault="004523DD" w:rsidP="004523DD">
            <w:pPr>
              <w:spacing w:before="0" w:after="0" w:line="240" w:lineRule="auto"/>
              <w:jc w:val="center"/>
              <w:rPr>
                <w:rFonts w:cs="Calibri"/>
                <w:color w:val="000000"/>
                <w:sz w:val="16"/>
                <w:szCs w:val="16"/>
              </w:rPr>
            </w:pPr>
            <w:r w:rsidRPr="00FB461B">
              <w:rPr>
                <w:rFonts w:cs="Calibri"/>
                <w:color w:val="000000"/>
                <w:sz w:val="16"/>
                <w:szCs w:val="16"/>
              </w:rPr>
              <w:t>2 983</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5AFA0763" w14:textId="30185A79"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8 106</w:t>
            </w:r>
          </w:p>
        </w:tc>
        <w:tc>
          <w:tcPr>
            <w:tcW w:w="896" w:type="dxa"/>
            <w:tcBorders>
              <w:top w:val="single" w:sz="4" w:space="0" w:color="auto"/>
            </w:tcBorders>
            <w:vAlign w:val="center"/>
          </w:tcPr>
          <w:p w14:paraId="44FA48F7" w14:textId="3153AACD"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8 748</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50CE0A11" w14:textId="71CC41F4"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13 543</w:t>
            </w:r>
          </w:p>
        </w:tc>
        <w:tc>
          <w:tcPr>
            <w:tcW w:w="896" w:type="dxa"/>
            <w:tcBorders>
              <w:top w:val="single" w:sz="4" w:space="0" w:color="auto"/>
            </w:tcBorders>
            <w:vAlign w:val="center"/>
          </w:tcPr>
          <w:p w14:paraId="0B64FBF4" w14:textId="440B126B"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20 217</w:t>
            </w:r>
          </w:p>
        </w:tc>
        <w:tc>
          <w:tcPr>
            <w:tcW w:w="895" w:type="dxa"/>
            <w:tcBorders>
              <w:top w:val="single" w:sz="4" w:space="0" w:color="auto"/>
            </w:tcBorders>
            <w:vAlign w:val="center"/>
          </w:tcPr>
          <w:p w14:paraId="3C2287F2" w14:textId="77CE788C"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23 331</w:t>
            </w:r>
          </w:p>
        </w:tc>
        <w:tc>
          <w:tcPr>
            <w:tcW w:w="896" w:type="dxa"/>
            <w:tcBorders>
              <w:top w:val="single" w:sz="4" w:space="0" w:color="auto"/>
            </w:tcBorders>
            <w:vAlign w:val="center"/>
          </w:tcPr>
          <w:p w14:paraId="13C6339F" w14:textId="46F37F5B" w:rsidR="004523DD" w:rsidRPr="00FB461B" w:rsidRDefault="004523DD" w:rsidP="004523DD">
            <w:pPr>
              <w:spacing w:before="0" w:after="0" w:line="240" w:lineRule="auto"/>
              <w:jc w:val="center"/>
              <w:rPr>
                <w:rFonts w:cs="Calibri"/>
                <w:color w:val="000000"/>
                <w:sz w:val="16"/>
                <w:szCs w:val="16"/>
              </w:rPr>
            </w:pPr>
            <w:r w:rsidRPr="00FB461B">
              <w:rPr>
                <w:rFonts w:cs="Calibri"/>
                <w:color w:val="000000"/>
                <w:sz w:val="16"/>
                <w:szCs w:val="16"/>
              </w:rPr>
              <w:t>44 370</w:t>
            </w:r>
          </w:p>
        </w:tc>
      </w:tr>
      <w:tr w:rsidR="004523DD" w14:paraId="179CA3DA" w14:textId="77777777" w:rsidTr="00FB461B">
        <w:trPr>
          <w:trHeight w:val="284"/>
        </w:trPr>
        <w:tc>
          <w:tcPr>
            <w:tcW w:w="1701" w:type="dxa"/>
            <w:vAlign w:val="bottom"/>
          </w:tcPr>
          <w:p w14:paraId="4B62038E" w14:textId="77777777" w:rsidR="004523DD" w:rsidRPr="00BF5845" w:rsidRDefault="004523DD" w:rsidP="004523DD">
            <w:pPr>
              <w:spacing w:before="0" w:after="0" w:line="240" w:lineRule="auto"/>
              <w:rPr>
                <w:rFonts w:cs="Calibri"/>
                <w:color w:val="000000"/>
                <w:sz w:val="16"/>
                <w:szCs w:val="16"/>
              </w:rPr>
            </w:pPr>
            <w:r w:rsidRPr="00BF5845">
              <w:rPr>
                <w:rFonts w:cs="Calibri"/>
                <w:color w:val="000000"/>
                <w:sz w:val="16"/>
                <w:szCs w:val="16"/>
              </w:rPr>
              <w:t>Informacja i komunikacja</w:t>
            </w:r>
            <w:r w:rsidRPr="00BF5845">
              <w:rPr>
                <w:rFonts w:cs="Calibri"/>
                <w:color w:val="000000"/>
                <w:sz w:val="16"/>
                <w:szCs w:val="16"/>
              </w:rPr>
              <w:br/>
            </w:r>
            <w:r w:rsidRPr="00BF5845">
              <w:rPr>
                <w:rFonts w:cs="Calibri"/>
                <w:color w:val="595959"/>
                <w:sz w:val="16"/>
                <w:szCs w:val="16"/>
              </w:rPr>
              <w:t>Information and communication</w:t>
            </w:r>
          </w:p>
        </w:tc>
        <w:tc>
          <w:tcPr>
            <w:tcW w:w="895" w:type="dxa"/>
            <w:vAlign w:val="center"/>
          </w:tcPr>
          <w:p w14:paraId="50F6E6AD" w14:textId="0669A080" w:rsidR="004523DD" w:rsidRPr="00FB461B" w:rsidRDefault="004523DD" w:rsidP="004523DD">
            <w:pPr>
              <w:spacing w:before="0" w:after="0" w:line="240" w:lineRule="auto"/>
              <w:jc w:val="center"/>
              <w:rPr>
                <w:rFonts w:cs="Calibri"/>
                <w:bCs/>
                <w:color w:val="000000"/>
                <w:sz w:val="16"/>
                <w:szCs w:val="16"/>
              </w:rPr>
            </w:pPr>
            <w:r w:rsidRPr="00FB461B">
              <w:rPr>
                <w:rFonts w:cs="Calibri"/>
                <w:bCs/>
                <w:color w:val="000000"/>
                <w:sz w:val="16"/>
                <w:szCs w:val="16"/>
              </w:rPr>
              <w:t>7 865</w:t>
            </w:r>
          </w:p>
        </w:tc>
        <w:tc>
          <w:tcPr>
            <w:tcW w:w="895" w:type="dxa"/>
            <w:tcBorders>
              <w:top w:val="nil"/>
              <w:left w:val="single" w:sz="4" w:space="0" w:color="auto"/>
              <w:bottom w:val="single" w:sz="4" w:space="0" w:color="auto"/>
              <w:right w:val="single" w:sz="4" w:space="0" w:color="auto"/>
            </w:tcBorders>
            <w:shd w:val="clear" w:color="auto" w:fill="auto"/>
            <w:vAlign w:val="center"/>
          </w:tcPr>
          <w:p w14:paraId="0A2F3CC6" w14:textId="1D3F0B32"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23 481</w:t>
            </w:r>
          </w:p>
        </w:tc>
        <w:tc>
          <w:tcPr>
            <w:tcW w:w="896" w:type="dxa"/>
            <w:vAlign w:val="center"/>
          </w:tcPr>
          <w:p w14:paraId="513B37C5" w14:textId="169D3597"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38 715</w:t>
            </w:r>
          </w:p>
        </w:tc>
        <w:tc>
          <w:tcPr>
            <w:tcW w:w="895" w:type="dxa"/>
            <w:tcBorders>
              <w:top w:val="nil"/>
              <w:left w:val="single" w:sz="4" w:space="0" w:color="auto"/>
              <w:bottom w:val="single" w:sz="4" w:space="0" w:color="auto"/>
              <w:right w:val="single" w:sz="4" w:space="0" w:color="auto"/>
            </w:tcBorders>
            <w:shd w:val="clear" w:color="auto" w:fill="auto"/>
            <w:vAlign w:val="center"/>
          </w:tcPr>
          <w:p w14:paraId="67D7511D" w14:textId="281D8CB7"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44 453</w:t>
            </w:r>
          </w:p>
        </w:tc>
        <w:tc>
          <w:tcPr>
            <w:tcW w:w="896" w:type="dxa"/>
            <w:vAlign w:val="center"/>
          </w:tcPr>
          <w:p w14:paraId="4A4FA97D" w14:textId="10AC1E6D"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61 414</w:t>
            </w:r>
          </w:p>
        </w:tc>
        <w:tc>
          <w:tcPr>
            <w:tcW w:w="895" w:type="dxa"/>
            <w:vAlign w:val="center"/>
          </w:tcPr>
          <w:p w14:paraId="6D260616" w14:textId="3617FC30"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92 063</w:t>
            </w:r>
          </w:p>
        </w:tc>
        <w:tc>
          <w:tcPr>
            <w:tcW w:w="896" w:type="dxa"/>
            <w:vAlign w:val="center"/>
          </w:tcPr>
          <w:p w14:paraId="66C4667C" w14:textId="513286F1" w:rsidR="004523DD" w:rsidRPr="00FB461B" w:rsidRDefault="004523DD" w:rsidP="004523DD">
            <w:pPr>
              <w:spacing w:before="0" w:after="0" w:line="240" w:lineRule="auto"/>
              <w:jc w:val="center"/>
              <w:rPr>
                <w:rFonts w:cs="Calibri"/>
                <w:color w:val="000000"/>
                <w:sz w:val="16"/>
                <w:szCs w:val="16"/>
              </w:rPr>
            </w:pPr>
            <w:r w:rsidRPr="00FB461B">
              <w:rPr>
                <w:rFonts w:cs="Calibri"/>
                <w:color w:val="000000"/>
                <w:sz w:val="16"/>
                <w:szCs w:val="16"/>
              </w:rPr>
              <w:t>138 648</w:t>
            </w:r>
          </w:p>
        </w:tc>
      </w:tr>
      <w:tr w:rsidR="004523DD" w14:paraId="725D0F36" w14:textId="77777777" w:rsidTr="00FB461B">
        <w:trPr>
          <w:trHeight w:val="284"/>
        </w:trPr>
        <w:tc>
          <w:tcPr>
            <w:tcW w:w="1701" w:type="dxa"/>
            <w:vAlign w:val="bottom"/>
          </w:tcPr>
          <w:p w14:paraId="6F469EE2" w14:textId="1A6FACA9" w:rsidR="004523DD" w:rsidRPr="00BF5845" w:rsidRDefault="004523DD" w:rsidP="004523DD">
            <w:pPr>
              <w:spacing w:before="0" w:after="0" w:line="240" w:lineRule="auto"/>
              <w:rPr>
                <w:rFonts w:cs="Calibri"/>
                <w:color w:val="000000"/>
                <w:sz w:val="16"/>
                <w:szCs w:val="16"/>
              </w:rPr>
            </w:pPr>
            <w:r w:rsidRPr="00BF5845">
              <w:rPr>
                <w:rFonts w:cs="Calibri"/>
                <w:color w:val="000000"/>
                <w:sz w:val="16"/>
                <w:szCs w:val="16"/>
              </w:rPr>
              <w:t>Działalność finansowa i ubezpieczeniowa</w:t>
            </w:r>
            <w:r w:rsidRPr="00BF5845">
              <w:rPr>
                <w:rFonts w:cs="Calibri"/>
                <w:color w:val="000000"/>
                <w:sz w:val="16"/>
                <w:szCs w:val="16"/>
              </w:rPr>
              <w:br/>
            </w:r>
            <w:r w:rsidRPr="00BF5845">
              <w:rPr>
                <w:rFonts w:cs="Calibri"/>
                <w:color w:val="595959"/>
                <w:sz w:val="16"/>
                <w:szCs w:val="16"/>
              </w:rPr>
              <w:t>Financial and insurance activities</w:t>
            </w:r>
          </w:p>
        </w:tc>
        <w:tc>
          <w:tcPr>
            <w:tcW w:w="895" w:type="dxa"/>
            <w:vAlign w:val="center"/>
          </w:tcPr>
          <w:p w14:paraId="30F2CB73" w14:textId="4A0E10B1" w:rsidR="004523DD" w:rsidRPr="00FB461B" w:rsidRDefault="009E62A6" w:rsidP="004523DD">
            <w:pPr>
              <w:spacing w:before="0" w:after="0" w:line="240" w:lineRule="auto"/>
              <w:jc w:val="center"/>
              <w:rPr>
                <w:rFonts w:cs="Calibri"/>
                <w:bCs/>
                <w:color w:val="000000"/>
                <w:sz w:val="16"/>
                <w:szCs w:val="16"/>
              </w:rPr>
            </w:pPr>
            <w:r>
              <w:rPr>
                <w:rFonts w:cs="Calibri"/>
                <w:bCs/>
                <w:color w:val="000000"/>
                <w:sz w:val="16"/>
                <w:szCs w:val="16"/>
              </w:rPr>
              <w:t>7 179</w:t>
            </w:r>
          </w:p>
        </w:tc>
        <w:tc>
          <w:tcPr>
            <w:tcW w:w="895" w:type="dxa"/>
            <w:tcBorders>
              <w:top w:val="nil"/>
              <w:left w:val="single" w:sz="4" w:space="0" w:color="auto"/>
              <w:bottom w:val="single" w:sz="4" w:space="0" w:color="auto"/>
              <w:right w:val="single" w:sz="4" w:space="0" w:color="auto"/>
            </w:tcBorders>
            <w:shd w:val="clear" w:color="auto" w:fill="auto"/>
            <w:vAlign w:val="center"/>
          </w:tcPr>
          <w:p w14:paraId="034A4941" w14:textId="26E25BC9"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31 253</w:t>
            </w:r>
          </w:p>
        </w:tc>
        <w:tc>
          <w:tcPr>
            <w:tcW w:w="896" w:type="dxa"/>
            <w:tcBorders>
              <w:bottom w:val="single" w:sz="4" w:space="0" w:color="auto"/>
            </w:tcBorders>
            <w:vAlign w:val="center"/>
          </w:tcPr>
          <w:p w14:paraId="53E8ED8C" w14:textId="54E7FA38"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31 729</w:t>
            </w:r>
          </w:p>
        </w:tc>
        <w:tc>
          <w:tcPr>
            <w:tcW w:w="895" w:type="dxa"/>
            <w:tcBorders>
              <w:top w:val="nil"/>
              <w:left w:val="single" w:sz="4" w:space="0" w:color="auto"/>
              <w:bottom w:val="single" w:sz="4" w:space="0" w:color="auto"/>
              <w:right w:val="single" w:sz="4" w:space="0" w:color="auto"/>
            </w:tcBorders>
            <w:shd w:val="clear" w:color="auto" w:fill="auto"/>
            <w:vAlign w:val="center"/>
          </w:tcPr>
          <w:p w14:paraId="29EDF0C6" w14:textId="62772C21"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51 754</w:t>
            </w:r>
          </w:p>
        </w:tc>
        <w:tc>
          <w:tcPr>
            <w:tcW w:w="896" w:type="dxa"/>
            <w:tcBorders>
              <w:bottom w:val="single" w:sz="4" w:space="0" w:color="auto"/>
            </w:tcBorders>
            <w:vAlign w:val="center"/>
          </w:tcPr>
          <w:p w14:paraId="283AAF67" w14:textId="10E4DC83"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63 577</w:t>
            </w:r>
          </w:p>
        </w:tc>
        <w:tc>
          <w:tcPr>
            <w:tcW w:w="895" w:type="dxa"/>
            <w:tcBorders>
              <w:bottom w:val="single" w:sz="4" w:space="0" w:color="auto"/>
            </w:tcBorders>
            <w:vAlign w:val="center"/>
          </w:tcPr>
          <w:p w14:paraId="6E67C33A" w14:textId="36EC3DFF"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86 849</w:t>
            </w:r>
          </w:p>
        </w:tc>
        <w:tc>
          <w:tcPr>
            <w:tcW w:w="896" w:type="dxa"/>
            <w:tcBorders>
              <w:bottom w:val="single" w:sz="4" w:space="0" w:color="auto"/>
            </w:tcBorders>
            <w:vAlign w:val="center"/>
          </w:tcPr>
          <w:p w14:paraId="1DB98CD8" w14:textId="20132027" w:rsidR="004523DD" w:rsidRPr="00FB461B" w:rsidRDefault="004523DD" w:rsidP="004523DD">
            <w:pPr>
              <w:spacing w:before="0" w:after="0" w:line="240" w:lineRule="auto"/>
              <w:jc w:val="center"/>
              <w:rPr>
                <w:rFonts w:cs="Calibri"/>
                <w:color w:val="000000"/>
                <w:sz w:val="16"/>
                <w:szCs w:val="16"/>
              </w:rPr>
            </w:pPr>
            <w:r w:rsidRPr="00FB461B">
              <w:rPr>
                <w:rFonts w:cs="Calibri"/>
                <w:color w:val="000000"/>
                <w:sz w:val="16"/>
                <w:szCs w:val="16"/>
              </w:rPr>
              <w:t>144 705</w:t>
            </w:r>
          </w:p>
        </w:tc>
      </w:tr>
      <w:tr w:rsidR="004523DD" w14:paraId="4A10EB12" w14:textId="77777777" w:rsidTr="00FB461B">
        <w:trPr>
          <w:trHeight w:val="284"/>
        </w:trPr>
        <w:tc>
          <w:tcPr>
            <w:tcW w:w="1701" w:type="dxa"/>
            <w:vAlign w:val="bottom"/>
          </w:tcPr>
          <w:p w14:paraId="771D752A" w14:textId="77777777" w:rsidR="004523DD" w:rsidRPr="00BF5845" w:rsidRDefault="004523DD" w:rsidP="004523DD">
            <w:pPr>
              <w:spacing w:before="0" w:after="0" w:line="240" w:lineRule="auto"/>
              <w:rPr>
                <w:rFonts w:cs="Calibri"/>
                <w:color w:val="000000"/>
                <w:sz w:val="16"/>
                <w:szCs w:val="16"/>
              </w:rPr>
            </w:pPr>
            <w:r w:rsidRPr="00BF5845">
              <w:rPr>
                <w:rFonts w:cs="Calibri"/>
                <w:color w:val="000000"/>
                <w:sz w:val="16"/>
                <w:szCs w:val="16"/>
              </w:rPr>
              <w:t>Obsługa rynku nieruchomości</w:t>
            </w:r>
            <w:r w:rsidRPr="00BF5845">
              <w:rPr>
                <w:rFonts w:cs="Calibri"/>
                <w:color w:val="000000"/>
                <w:sz w:val="16"/>
                <w:szCs w:val="16"/>
              </w:rPr>
              <w:br/>
            </w:r>
            <w:r w:rsidRPr="00BF5845">
              <w:rPr>
                <w:rFonts w:cs="Calibri"/>
                <w:color w:val="595959"/>
                <w:sz w:val="16"/>
                <w:szCs w:val="16"/>
              </w:rPr>
              <w:t>Real estate activities</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0F828525" w14:textId="18C53AB5" w:rsidR="004523DD" w:rsidRPr="00FB461B" w:rsidRDefault="004523DD" w:rsidP="004523DD">
            <w:pPr>
              <w:spacing w:before="0" w:after="0" w:line="240" w:lineRule="auto"/>
              <w:jc w:val="center"/>
              <w:rPr>
                <w:rFonts w:cs="Calibri"/>
                <w:color w:val="000000"/>
                <w:sz w:val="16"/>
                <w:szCs w:val="16"/>
              </w:rPr>
            </w:pPr>
            <w:r w:rsidRPr="00FB461B">
              <w:rPr>
                <w:rFonts w:cs="Calibri"/>
                <w:color w:val="000000"/>
                <w:sz w:val="16"/>
                <w:szCs w:val="16"/>
              </w:rPr>
              <w:t>17 490</w:t>
            </w:r>
          </w:p>
        </w:tc>
        <w:tc>
          <w:tcPr>
            <w:tcW w:w="895" w:type="dxa"/>
            <w:tcBorders>
              <w:top w:val="nil"/>
              <w:left w:val="single" w:sz="4" w:space="0" w:color="auto"/>
              <w:bottom w:val="single" w:sz="4" w:space="0" w:color="auto"/>
              <w:right w:val="single" w:sz="4" w:space="0" w:color="auto"/>
            </w:tcBorders>
            <w:shd w:val="clear" w:color="auto" w:fill="auto"/>
            <w:vAlign w:val="center"/>
          </w:tcPr>
          <w:p w14:paraId="4024B17C" w14:textId="6169F09E"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44 498</w:t>
            </w:r>
          </w:p>
        </w:tc>
        <w:tc>
          <w:tcPr>
            <w:tcW w:w="896" w:type="dxa"/>
            <w:tcBorders>
              <w:top w:val="single" w:sz="4" w:space="0" w:color="auto"/>
              <w:bottom w:val="single" w:sz="4" w:space="0" w:color="auto"/>
            </w:tcBorders>
            <w:shd w:val="clear" w:color="auto" w:fill="auto"/>
            <w:vAlign w:val="center"/>
          </w:tcPr>
          <w:p w14:paraId="5AB9CB2C" w14:textId="3840C673"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54 697</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24B42AC2" w14:textId="2809F695"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74 608</w:t>
            </w:r>
          </w:p>
        </w:tc>
        <w:tc>
          <w:tcPr>
            <w:tcW w:w="896" w:type="dxa"/>
            <w:tcBorders>
              <w:top w:val="single" w:sz="4" w:space="0" w:color="auto"/>
              <w:bottom w:val="single" w:sz="4" w:space="0" w:color="auto"/>
            </w:tcBorders>
            <w:vAlign w:val="center"/>
          </w:tcPr>
          <w:p w14:paraId="2ED90ACD" w14:textId="21456C93"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91 386</w:t>
            </w:r>
          </w:p>
        </w:tc>
        <w:tc>
          <w:tcPr>
            <w:tcW w:w="895" w:type="dxa"/>
            <w:tcBorders>
              <w:top w:val="single" w:sz="4" w:space="0" w:color="auto"/>
              <w:bottom w:val="single" w:sz="4" w:space="0" w:color="auto"/>
            </w:tcBorders>
            <w:vAlign w:val="center"/>
          </w:tcPr>
          <w:p w14:paraId="57802866" w14:textId="7F6310F3"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137 631</w:t>
            </w:r>
          </w:p>
        </w:tc>
        <w:tc>
          <w:tcPr>
            <w:tcW w:w="896" w:type="dxa"/>
            <w:tcBorders>
              <w:top w:val="single" w:sz="4" w:space="0" w:color="auto"/>
              <w:bottom w:val="single" w:sz="4" w:space="0" w:color="auto"/>
            </w:tcBorders>
            <w:vAlign w:val="center"/>
          </w:tcPr>
          <w:p w14:paraId="6A9AA74B" w14:textId="168E3A68" w:rsidR="004523DD" w:rsidRPr="00FB461B" w:rsidRDefault="004523DD" w:rsidP="004523DD">
            <w:pPr>
              <w:spacing w:before="0" w:after="0" w:line="240" w:lineRule="auto"/>
              <w:jc w:val="center"/>
              <w:rPr>
                <w:rFonts w:cs="Calibri"/>
                <w:color w:val="000000"/>
                <w:sz w:val="16"/>
                <w:szCs w:val="16"/>
              </w:rPr>
            </w:pPr>
            <w:r w:rsidRPr="00FB461B">
              <w:rPr>
                <w:rFonts w:cs="Calibri"/>
                <w:color w:val="000000"/>
                <w:sz w:val="16"/>
                <w:szCs w:val="16"/>
              </w:rPr>
              <w:t>164 891</w:t>
            </w:r>
          </w:p>
        </w:tc>
      </w:tr>
      <w:tr w:rsidR="004523DD" w14:paraId="5F1AC7D1" w14:textId="77777777" w:rsidTr="00FB461B">
        <w:trPr>
          <w:trHeight w:val="284"/>
        </w:trPr>
        <w:tc>
          <w:tcPr>
            <w:tcW w:w="1701" w:type="dxa"/>
            <w:vAlign w:val="bottom"/>
          </w:tcPr>
          <w:p w14:paraId="0616F0ED" w14:textId="77777777" w:rsidR="004523DD" w:rsidRPr="00BF5845" w:rsidRDefault="004523DD" w:rsidP="004523DD">
            <w:pPr>
              <w:spacing w:before="0" w:after="0" w:line="240" w:lineRule="auto"/>
              <w:rPr>
                <w:rFonts w:cs="Calibri"/>
                <w:color w:val="000000"/>
                <w:sz w:val="16"/>
                <w:szCs w:val="16"/>
              </w:rPr>
            </w:pPr>
            <w:r w:rsidRPr="00BF5845">
              <w:rPr>
                <w:rFonts w:cs="Calibri"/>
                <w:color w:val="000000"/>
                <w:sz w:val="16"/>
                <w:szCs w:val="16"/>
              </w:rPr>
              <w:t xml:space="preserve">Działalność profesjonalna, naukowa </w:t>
            </w:r>
            <w:r>
              <w:rPr>
                <w:rFonts w:cs="Calibri"/>
                <w:color w:val="000000"/>
                <w:sz w:val="16"/>
                <w:szCs w:val="16"/>
              </w:rPr>
              <w:br/>
            </w:r>
            <w:r w:rsidRPr="00BF5845">
              <w:rPr>
                <w:rFonts w:cs="Calibri"/>
                <w:color w:val="000000"/>
                <w:sz w:val="16"/>
                <w:szCs w:val="16"/>
              </w:rPr>
              <w:t>i techniczna</w:t>
            </w:r>
            <w:r w:rsidRPr="00BF5845">
              <w:rPr>
                <w:rFonts w:cs="Calibri"/>
                <w:color w:val="000000"/>
                <w:sz w:val="16"/>
                <w:szCs w:val="16"/>
              </w:rPr>
              <w:br/>
            </w:r>
            <w:r w:rsidRPr="00BF5845">
              <w:rPr>
                <w:rFonts w:cs="Calibri"/>
                <w:color w:val="595959"/>
                <w:sz w:val="16"/>
                <w:szCs w:val="16"/>
              </w:rPr>
              <w:t>Professional, scientific and technical activities</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69068F2E" w14:textId="696372A2" w:rsidR="004523DD" w:rsidRPr="00FB461B" w:rsidRDefault="004523DD" w:rsidP="004523DD">
            <w:pPr>
              <w:spacing w:before="0" w:after="0" w:line="240" w:lineRule="auto"/>
              <w:jc w:val="center"/>
              <w:rPr>
                <w:rFonts w:cs="Calibri"/>
                <w:color w:val="000000"/>
                <w:sz w:val="16"/>
                <w:szCs w:val="16"/>
              </w:rPr>
            </w:pPr>
            <w:r w:rsidRPr="00FB461B">
              <w:rPr>
                <w:rFonts w:cs="Calibri"/>
                <w:color w:val="000000"/>
                <w:sz w:val="16"/>
                <w:szCs w:val="16"/>
              </w:rPr>
              <w:t>6 932</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39257057" w14:textId="27319C4D"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34 479</w:t>
            </w:r>
          </w:p>
        </w:tc>
        <w:tc>
          <w:tcPr>
            <w:tcW w:w="896" w:type="dxa"/>
            <w:tcBorders>
              <w:top w:val="single" w:sz="4" w:space="0" w:color="auto"/>
              <w:bottom w:val="single" w:sz="4" w:space="0" w:color="auto"/>
            </w:tcBorders>
            <w:shd w:val="clear" w:color="auto" w:fill="auto"/>
            <w:vAlign w:val="center"/>
          </w:tcPr>
          <w:p w14:paraId="6C5394F1" w14:textId="3545FB95"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43 869</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5D85CB7F" w14:textId="58D15327"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62 029</w:t>
            </w:r>
          </w:p>
        </w:tc>
        <w:tc>
          <w:tcPr>
            <w:tcW w:w="896" w:type="dxa"/>
            <w:tcBorders>
              <w:top w:val="single" w:sz="4" w:space="0" w:color="auto"/>
              <w:bottom w:val="single" w:sz="4" w:space="0" w:color="auto"/>
            </w:tcBorders>
            <w:vAlign w:val="center"/>
          </w:tcPr>
          <w:p w14:paraId="70DCC158" w14:textId="716FD8B4"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91 861</w:t>
            </w:r>
          </w:p>
        </w:tc>
        <w:tc>
          <w:tcPr>
            <w:tcW w:w="895" w:type="dxa"/>
            <w:tcBorders>
              <w:top w:val="single" w:sz="4" w:space="0" w:color="auto"/>
              <w:bottom w:val="single" w:sz="4" w:space="0" w:color="auto"/>
            </w:tcBorders>
            <w:vAlign w:val="center"/>
          </w:tcPr>
          <w:p w14:paraId="5FF2309F" w14:textId="6AD973EA"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120 641</w:t>
            </w:r>
          </w:p>
        </w:tc>
        <w:tc>
          <w:tcPr>
            <w:tcW w:w="896" w:type="dxa"/>
            <w:tcBorders>
              <w:top w:val="single" w:sz="4" w:space="0" w:color="auto"/>
              <w:bottom w:val="single" w:sz="4" w:space="0" w:color="auto"/>
            </w:tcBorders>
            <w:vAlign w:val="center"/>
          </w:tcPr>
          <w:p w14:paraId="69403414" w14:textId="3340C208" w:rsidR="004523DD" w:rsidRPr="00FB461B" w:rsidRDefault="004523DD" w:rsidP="004523DD">
            <w:pPr>
              <w:spacing w:before="0" w:after="0" w:line="240" w:lineRule="auto"/>
              <w:jc w:val="center"/>
              <w:rPr>
                <w:rFonts w:cs="Calibri"/>
                <w:color w:val="000000"/>
                <w:sz w:val="16"/>
                <w:szCs w:val="16"/>
              </w:rPr>
            </w:pPr>
            <w:r w:rsidRPr="00FB461B">
              <w:rPr>
                <w:rFonts w:cs="Calibri"/>
                <w:color w:val="000000"/>
                <w:sz w:val="16"/>
                <w:szCs w:val="16"/>
              </w:rPr>
              <w:t>144 731</w:t>
            </w:r>
          </w:p>
        </w:tc>
      </w:tr>
      <w:tr w:rsidR="004523DD" w14:paraId="4FDF82A5" w14:textId="77777777" w:rsidTr="00FB461B">
        <w:trPr>
          <w:trHeight w:val="284"/>
        </w:trPr>
        <w:tc>
          <w:tcPr>
            <w:tcW w:w="1701" w:type="dxa"/>
            <w:vAlign w:val="bottom"/>
          </w:tcPr>
          <w:p w14:paraId="217093FD" w14:textId="2D5E2A3E" w:rsidR="004523DD" w:rsidRPr="00BF5845" w:rsidRDefault="004523DD" w:rsidP="004523DD">
            <w:pPr>
              <w:spacing w:before="0" w:after="0" w:line="240" w:lineRule="auto"/>
              <w:rPr>
                <w:rFonts w:cs="Calibri"/>
                <w:color w:val="000000"/>
                <w:sz w:val="16"/>
                <w:szCs w:val="16"/>
              </w:rPr>
            </w:pPr>
            <w:r w:rsidRPr="00BF5845">
              <w:rPr>
                <w:rFonts w:cs="Calibri"/>
                <w:color w:val="000000"/>
                <w:sz w:val="16"/>
                <w:szCs w:val="16"/>
              </w:rPr>
              <w:t xml:space="preserve">Administrowanie i </w:t>
            </w:r>
            <w:r w:rsidR="00FF341C" w:rsidRPr="00BF5845">
              <w:rPr>
                <w:rFonts w:cs="Calibri"/>
                <w:color w:val="000000"/>
                <w:sz w:val="16"/>
                <w:szCs w:val="16"/>
              </w:rPr>
              <w:t>działalność</w:t>
            </w:r>
            <w:r w:rsidRPr="00BF5845">
              <w:rPr>
                <w:rFonts w:cs="Calibri"/>
                <w:color w:val="000000"/>
                <w:sz w:val="16"/>
                <w:szCs w:val="16"/>
              </w:rPr>
              <w:t xml:space="preserve"> wspierająca</w:t>
            </w:r>
            <w:r w:rsidRPr="00BF5845">
              <w:rPr>
                <w:rFonts w:cs="Calibri"/>
                <w:color w:val="000000"/>
                <w:sz w:val="16"/>
                <w:szCs w:val="16"/>
              </w:rPr>
              <w:br/>
            </w:r>
            <w:r w:rsidRPr="00BF5845">
              <w:rPr>
                <w:rFonts w:cs="Calibri"/>
                <w:color w:val="595959"/>
                <w:sz w:val="16"/>
                <w:szCs w:val="16"/>
              </w:rPr>
              <w:t>Administrative and support service activities</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6354452E" w14:textId="566087A5" w:rsidR="004523DD" w:rsidRPr="00FB461B" w:rsidRDefault="004523DD" w:rsidP="004523DD">
            <w:pPr>
              <w:spacing w:before="0" w:after="0" w:line="240" w:lineRule="auto"/>
              <w:jc w:val="center"/>
              <w:rPr>
                <w:rFonts w:cs="Calibri"/>
                <w:color w:val="000000"/>
                <w:sz w:val="16"/>
                <w:szCs w:val="16"/>
              </w:rPr>
            </w:pPr>
            <w:r w:rsidRPr="00FB461B">
              <w:rPr>
                <w:rFonts w:cs="Calibri"/>
                <w:color w:val="000000"/>
                <w:sz w:val="16"/>
                <w:szCs w:val="16"/>
              </w:rPr>
              <w:t>2 821</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76EA1C6F" w14:textId="50409D82"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9 067</w:t>
            </w:r>
          </w:p>
        </w:tc>
        <w:tc>
          <w:tcPr>
            <w:tcW w:w="896" w:type="dxa"/>
            <w:tcBorders>
              <w:top w:val="single" w:sz="4" w:space="0" w:color="auto"/>
              <w:bottom w:val="single" w:sz="4" w:space="0" w:color="auto"/>
            </w:tcBorders>
            <w:shd w:val="clear" w:color="auto" w:fill="auto"/>
            <w:vAlign w:val="center"/>
          </w:tcPr>
          <w:p w14:paraId="0E51D220" w14:textId="59E75286"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12 718</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73F6DC94" w14:textId="1A55D7C4"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26 625</w:t>
            </w:r>
          </w:p>
        </w:tc>
        <w:tc>
          <w:tcPr>
            <w:tcW w:w="896" w:type="dxa"/>
            <w:tcBorders>
              <w:top w:val="single" w:sz="4" w:space="0" w:color="auto"/>
              <w:bottom w:val="single" w:sz="4" w:space="0" w:color="auto"/>
            </w:tcBorders>
            <w:vAlign w:val="center"/>
          </w:tcPr>
          <w:p w14:paraId="60791A7E" w14:textId="6A43420F"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40 092</w:t>
            </w:r>
          </w:p>
        </w:tc>
        <w:tc>
          <w:tcPr>
            <w:tcW w:w="895" w:type="dxa"/>
            <w:tcBorders>
              <w:top w:val="single" w:sz="4" w:space="0" w:color="auto"/>
              <w:bottom w:val="single" w:sz="4" w:space="0" w:color="auto"/>
            </w:tcBorders>
            <w:vAlign w:val="center"/>
          </w:tcPr>
          <w:p w14:paraId="20FA3003" w14:textId="314A1AB5"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64 826</w:t>
            </w:r>
          </w:p>
        </w:tc>
        <w:tc>
          <w:tcPr>
            <w:tcW w:w="896" w:type="dxa"/>
            <w:tcBorders>
              <w:top w:val="single" w:sz="4" w:space="0" w:color="auto"/>
              <w:bottom w:val="single" w:sz="4" w:space="0" w:color="auto"/>
            </w:tcBorders>
            <w:vAlign w:val="center"/>
          </w:tcPr>
          <w:p w14:paraId="3910AD92" w14:textId="02EF62C1" w:rsidR="004523DD" w:rsidRPr="00FB461B" w:rsidRDefault="004523DD" w:rsidP="004523DD">
            <w:pPr>
              <w:spacing w:before="0" w:after="0" w:line="240" w:lineRule="auto"/>
              <w:jc w:val="center"/>
              <w:rPr>
                <w:rFonts w:cs="Calibri"/>
                <w:color w:val="000000"/>
                <w:sz w:val="16"/>
                <w:szCs w:val="16"/>
              </w:rPr>
            </w:pPr>
            <w:r w:rsidRPr="00FB461B">
              <w:rPr>
                <w:rFonts w:cs="Calibri"/>
                <w:color w:val="000000"/>
                <w:sz w:val="16"/>
                <w:szCs w:val="16"/>
              </w:rPr>
              <w:t>78 855</w:t>
            </w:r>
          </w:p>
        </w:tc>
      </w:tr>
      <w:tr w:rsidR="004523DD" w14:paraId="132F276E" w14:textId="77777777" w:rsidTr="00FB461B">
        <w:trPr>
          <w:trHeight w:val="284"/>
        </w:trPr>
        <w:tc>
          <w:tcPr>
            <w:tcW w:w="1701" w:type="dxa"/>
            <w:vAlign w:val="bottom"/>
          </w:tcPr>
          <w:p w14:paraId="4CA3CE28" w14:textId="77777777" w:rsidR="004523DD" w:rsidRPr="00BF5845" w:rsidRDefault="004523DD" w:rsidP="004523DD">
            <w:pPr>
              <w:spacing w:before="0" w:after="0" w:line="240" w:lineRule="auto"/>
              <w:rPr>
                <w:rFonts w:cs="Calibri"/>
                <w:color w:val="000000"/>
                <w:sz w:val="16"/>
                <w:szCs w:val="16"/>
              </w:rPr>
            </w:pPr>
            <w:r w:rsidRPr="00BF5845">
              <w:rPr>
                <w:rFonts w:cs="Calibri"/>
                <w:color w:val="000000"/>
                <w:sz w:val="16"/>
                <w:szCs w:val="16"/>
              </w:rPr>
              <w:t>Administracja publiczna i obrona narodowa; obowiązkowe zabezpieczenia społeczne</w:t>
            </w:r>
            <w:r w:rsidRPr="00BF5845">
              <w:rPr>
                <w:rFonts w:cs="Calibri"/>
                <w:color w:val="000000"/>
                <w:sz w:val="16"/>
                <w:szCs w:val="16"/>
              </w:rPr>
              <w:br/>
            </w:r>
            <w:r w:rsidRPr="00BF5845">
              <w:rPr>
                <w:rFonts w:cs="Calibri"/>
                <w:color w:val="595959"/>
                <w:sz w:val="16"/>
                <w:szCs w:val="16"/>
              </w:rPr>
              <w:t>Public administration and defence; compulsory social security</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0FDF176A" w14:textId="34AC4727" w:rsidR="004523DD" w:rsidRPr="00FB461B" w:rsidRDefault="004523DD" w:rsidP="004523DD">
            <w:pPr>
              <w:spacing w:before="0" w:after="0" w:line="240" w:lineRule="auto"/>
              <w:jc w:val="center"/>
              <w:rPr>
                <w:rFonts w:cs="Calibri"/>
                <w:color w:val="000000"/>
                <w:sz w:val="16"/>
                <w:szCs w:val="16"/>
              </w:rPr>
            </w:pPr>
            <w:r w:rsidRPr="00FB461B">
              <w:rPr>
                <w:rFonts w:cs="Calibri"/>
                <w:color w:val="000000"/>
                <w:sz w:val="16"/>
                <w:szCs w:val="16"/>
              </w:rPr>
              <w:t>21 894</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4328A2AE" w14:textId="5032701F"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41 523</w:t>
            </w:r>
          </w:p>
        </w:tc>
        <w:tc>
          <w:tcPr>
            <w:tcW w:w="896" w:type="dxa"/>
            <w:tcBorders>
              <w:top w:val="single" w:sz="4" w:space="0" w:color="auto"/>
              <w:bottom w:val="single" w:sz="4" w:space="0" w:color="auto"/>
            </w:tcBorders>
            <w:shd w:val="clear" w:color="auto" w:fill="auto"/>
            <w:vAlign w:val="center"/>
          </w:tcPr>
          <w:p w14:paraId="08F5D85D" w14:textId="3A0434A5"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53 421</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5A7A1185" w14:textId="4E64808C"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77 824</w:t>
            </w:r>
          </w:p>
        </w:tc>
        <w:tc>
          <w:tcPr>
            <w:tcW w:w="896" w:type="dxa"/>
            <w:tcBorders>
              <w:top w:val="single" w:sz="4" w:space="0" w:color="auto"/>
              <w:bottom w:val="single" w:sz="4" w:space="0" w:color="auto"/>
            </w:tcBorders>
            <w:vAlign w:val="center"/>
          </w:tcPr>
          <w:p w14:paraId="17FEFBD4" w14:textId="00A45633"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89 284</w:t>
            </w:r>
          </w:p>
        </w:tc>
        <w:tc>
          <w:tcPr>
            <w:tcW w:w="895" w:type="dxa"/>
            <w:tcBorders>
              <w:top w:val="single" w:sz="4" w:space="0" w:color="auto"/>
              <w:bottom w:val="single" w:sz="4" w:space="0" w:color="auto"/>
            </w:tcBorders>
            <w:vAlign w:val="center"/>
          </w:tcPr>
          <w:p w14:paraId="2C0FA5B2" w14:textId="3B8BA61D"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119 524</w:t>
            </w:r>
          </w:p>
        </w:tc>
        <w:tc>
          <w:tcPr>
            <w:tcW w:w="896" w:type="dxa"/>
            <w:tcBorders>
              <w:top w:val="single" w:sz="4" w:space="0" w:color="auto"/>
              <w:bottom w:val="single" w:sz="4" w:space="0" w:color="auto"/>
            </w:tcBorders>
            <w:vAlign w:val="center"/>
          </w:tcPr>
          <w:p w14:paraId="6F54618C" w14:textId="77707A3A" w:rsidR="004523DD" w:rsidRPr="00FB461B" w:rsidRDefault="004523DD" w:rsidP="004523DD">
            <w:pPr>
              <w:spacing w:before="0" w:after="0" w:line="240" w:lineRule="auto"/>
              <w:jc w:val="center"/>
              <w:rPr>
                <w:rFonts w:cs="Calibri"/>
                <w:color w:val="000000"/>
                <w:sz w:val="16"/>
                <w:szCs w:val="16"/>
              </w:rPr>
            </w:pPr>
            <w:r w:rsidRPr="00FB461B">
              <w:rPr>
                <w:rFonts w:cs="Calibri"/>
                <w:color w:val="000000"/>
                <w:sz w:val="16"/>
                <w:szCs w:val="16"/>
              </w:rPr>
              <w:t>144 495</w:t>
            </w:r>
          </w:p>
        </w:tc>
      </w:tr>
      <w:tr w:rsidR="004523DD" w14:paraId="6E1AEC4A" w14:textId="77777777" w:rsidTr="00F1203D">
        <w:trPr>
          <w:trHeight w:val="284"/>
        </w:trPr>
        <w:tc>
          <w:tcPr>
            <w:tcW w:w="1701" w:type="dxa"/>
            <w:tcBorders>
              <w:bottom w:val="single" w:sz="4" w:space="0" w:color="auto"/>
            </w:tcBorders>
            <w:vAlign w:val="bottom"/>
          </w:tcPr>
          <w:p w14:paraId="13086C46" w14:textId="77777777" w:rsidR="004523DD" w:rsidRPr="00BF5845" w:rsidRDefault="004523DD" w:rsidP="004523DD">
            <w:pPr>
              <w:spacing w:before="0" w:after="0" w:line="240" w:lineRule="auto"/>
              <w:rPr>
                <w:rFonts w:cs="Calibri"/>
                <w:color w:val="000000"/>
                <w:sz w:val="16"/>
                <w:szCs w:val="16"/>
              </w:rPr>
            </w:pPr>
            <w:r w:rsidRPr="00BF5845">
              <w:rPr>
                <w:rFonts w:cs="Calibri"/>
                <w:color w:val="000000"/>
                <w:sz w:val="16"/>
                <w:szCs w:val="16"/>
              </w:rPr>
              <w:t>Edukacja</w:t>
            </w:r>
            <w:r w:rsidRPr="00BF5845">
              <w:rPr>
                <w:rFonts w:cs="Calibri"/>
                <w:color w:val="000000"/>
                <w:sz w:val="16"/>
                <w:szCs w:val="16"/>
              </w:rPr>
              <w:br/>
            </w:r>
            <w:r w:rsidRPr="00BF5845">
              <w:rPr>
                <w:rFonts w:cs="Calibri"/>
                <w:color w:val="595959"/>
                <w:sz w:val="16"/>
                <w:szCs w:val="16"/>
              </w:rPr>
              <w:t>Education</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05978811" w14:textId="310E0A9E" w:rsidR="004523DD" w:rsidRPr="00FB461B" w:rsidRDefault="004523DD" w:rsidP="004523DD">
            <w:pPr>
              <w:spacing w:before="0" w:after="0" w:line="240" w:lineRule="auto"/>
              <w:jc w:val="center"/>
              <w:rPr>
                <w:rFonts w:cs="Calibri"/>
                <w:color w:val="000000"/>
                <w:sz w:val="16"/>
                <w:szCs w:val="16"/>
              </w:rPr>
            </w:pPr>
            <w:r w:rsidRPr="00FB461B">
              <w:rPr>
                <w:rFonts w:cs="Calibri"/>
                <w:color w:val="000000"/>
                <w:sz w:val="16"/>
                <w:szCs w:val="16"/>
              </w:rPr>
              <w:t>13 371</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452E6D94" w14:textId="02BA1982"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34 196</w:t>
            </w:r>
          </w:p>
        </w:tc>
        <w:tc>
          <w:tcPr>
            <w:tcW w:w="896" w:type="dxa"/>
            <w:tcBorders>
              <w:top w:val="single" w:sz="4" w:space="0" w:color="auto"/>
              <w:bottom w:val="single" w:sz="4" w:space="0" w:color="auto"/>
            </w:tcBorders>
            <w:shd w:val="clear" w:color="auto" w:fill="auto"/>
            <w:vAlign w:val="center"/>
          </w:tcPr>
          <w:p w14:paraId="212EB0CB" w14:textId="387135FE"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46 757</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1741100D" w14:textId="6A3119BB"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65 336</w:t>
            </w:r>
          </w:p>
        </w:tc>
        <w:tc>
          <w:tcPr>
            <w:tcW w:w="896" w:type="dxa"/>
            <w:tcBorders>
              <w:top w:val="single" w:sz="4" w:space="0" w:color="auto"/>
              <w:bottom w:val="single" w:sz="4" w:space="0" w:color="auto"/>
            </w:tcBorders>
            <w:vAlign w:val="center"/>
          </w:tcPr>
          <w:p w14:paraId="36116DF5" w14:textId="78B4FE36"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75 784</w:t>
            </w:r>
          </w:p>
        </w:tc>
        <w:tc>
          <w:tcPr>
            <w:tcW w:w="895" w:type="dxa"/>
            <w:tcBorders>
              <w:top w:val="single" w:sz="4" w:space="0" w:color="auto"/>
              <w:bottom w:val="single" w:sz="4" w:space="0" w:color="auto"/>
            </w:tcBorders>
            <w:vAlign w:val="center"/>
          </w:tcPr>
          <w:p w14:paraId="55B4226D" w14:textId="5289514E"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101 331</w:t>
            </w:r>
          </w:p>
        </w:tc>
        <w:tc>
          <w:tcPr>
            <w:tcW w:w="896" w:type="dxa"/>
            <w:tcBorders>
              <w:top w:val="single" w:sz="4" w:space="0" w:color="auto"/>
              <w:bottom w:val="single" w:sz="4" w:space="0" w:color="auto"/>
            </w:tcBorders>
            <w:vAlign w:val="center"/>
          </w:tcPr>
          <w:p w14:paraId="7A9981F1" w14:textId="7901088E" w:rsidR="004523DD" w:rsidRPr="00FB461B" w:rsidRDefault="004523DD" w:rsidP="004523DD">
            <w:pPr>
              <w:spacing w:before="0" w:after="0" w:line="240" w:lineRule="auto"/>
              <w:jc w:val="center"/>
              <w:rPr>
                <w:rFonts w:cs="Calibri"/>
                <w:color w:val="000000"/>
                <w:sz w:val="16"/>
                <w:szCs w:val="16"/>
              </w:rPr>
            </w:pPr>
            <w:r w:rsidRPr="00FB461B">
              <w:rPr>
                <w:rFonts w:cs="Calibri"/>
                <w:color w:val="000000"/>
                <w:sz w:val="16"/>
                <w:szCs w:val="16"/>
              </w:rPr>
              <w:t>120 117</w:t>
            </w:r>
          </w:p>
        </w:tc>
      </w:tr>
      <w:tr w:rsidR="004523DD" w14:paraId="3D1AD990" w14:textId="77777777" w:rsidTr="00E222AB">
        <w:trPr>
          <w:trHeight w:val="284"/>
        </w:trPr>
        <w:tc>
          <w:tcPr>
            <w:tcW w:w="1701" w:type="dxa"/>
            <w:tcBorders>
              <w:top w:val="single" w:sz="4" w:space="0" w:color="auto"/>
              <w:bottom w:val="single" w:sz="4" w:space="0" w:color="auto"/>
            </w:tcBorders>
            <w:vAlign w:val="bottom"/>
          </w:tcPr>
          <w:p w14:paraId="19E7C8E6" w14:textId="77777777" w:rsidR="004523DD" w:rsidRPr="00A21DE2" w:rsidRDefault="004523DD" w:rsidP="004523DD">
            <w:pPr>
              <w:spacing w:before="0" w:after="0" w:line="240" w:lineRule="auto"/>
              <w:rPr>
                <w:rFonts w:cs="Calibri"/>
                <w:color w:val="000000"/>
                <w:sz w:val="16"/>
                <w:szCs w:val="16"/>
                <w:lang w:val="en-US"/>
              </w:rPr>
            </w:pPr>
            <w:r w:rsidRPr="00A21DE2">
              <w:rPr>
                <w:rFonts w:cs="Calibri"/>
                <w:color w:val="000000"/>
                <w:sz w:val="16"/>
                <w:szCs w:val="16"/>
                <w:lang w:val="en-US"/>
              </w:rPr>
              <w:t>Opieka zdrowotna i pomoc społeczna</w:t>
            </w:r>
            <w:r w:rsidRPr="00A21DE2">
              <w:rPr>
                <w:rFonts w:cs="Calibri"/>
                <w:color w:val="000000"/>
                <w:sz w:val="16"/>
                <w:szCs w:val="16"/>
                <w:lang w:val="en-US"/>
              </w:rPr>
              <w:br/>
            </w:r>
            <w:r w:rsidRPr="00A21DE2">
              <w:rPr>
                <w:rFonts w:cs="Calibri"/>
                <w:color w:val="595959"/>
                <w:sz w:val="16"/>
                <w:szCs w:val="16"/>
                <w:lang w:val="en-US"/>
              </w:rPr>
              <w:t>Human health and social work activities</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7070EC0F" w14:textId="37B22D04" w:rsidR="004523DD" w:rsidRPr="00FB461B" w:rsidRDefault="004523DD" w:rsidP="004523DD">
            <w:pPr>
              <w:spacing w:before="0" w:after="0" w:line="240" w:lineRule="auto"/>
              <w:jc w:val="center"/>
              <w:rPr>
                <w:rFonts w:cs="Calibri"/>
                <w:color w:val="000000"/>
                <w:sz w:val="16"/>
                <w:szCs w:val="16"/>
              </w:rPr>
            </w:pPr>
            <w:r w:rsidRPr="00FB461B">
              <w:rPr>
                <w:rFonts w:cs="Calibri"/>
                <w:color w:val="000000"/>
                <w:sz w:val="16"/>
                <w:szCs w:val="16"/>
              </w:rPr>
              <w:t>8 906</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6C12D653" w14:textId="4975CEFD"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20 555</w:t>
            </w:r>
          </w:p>
        </w:tc>
        <w:tc>
          <w:tcPr>
            <w:tcW w:w="896" w:type="dxa"/>
            <w:tcBorders>
              <w:top w:val="single" w:sz="4" w:space="0" w:color="auto"/>
              <w:bottom w:val="single" w:sz="4" w:space="0" w:color="auto"/>
            </w:tcBorders>
            <w:shd w:val="clear" w:color="auto" w:fill="auto"/>
            <w:vAlign w:val="center"/>
          </w:tcPr>
          <w:p w14:paraId="29B525E4" w14:textId="4792A643"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32 706</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257B597F" w14:textId="600136D3"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54 100</w:t>
            </w:r>
          </w:p>
        </w:tc>
        <w:tc>
          <w:tcPr>
            <w:tcW w:w="896" w:type="dxa"/>
            <w:tcBorders>
              <w:top w:val="single" w:sz="4" w:space="0" w:color="auto"/>
              <w:bottom w:val="single" w:sz="4" w:space="0" w:color="auto"/>
            </w:tcBorders>
            <w:vAlign w:val="center"/>
          </w:tcPr>
          <w:p w14:paraId="0825236C" w14:textId="29A1185E"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67 975</w:t>
            </w:r>
          </w:p>
        </w:tc>
        <w:tc>
          <w:tcPr>
            <w:tcW w:w="895" w:type="dxa"/>
            <w:tcBorders>
              <w:top w:val="single" w:sz="4" w:space="0" w:color="auto"/>
              <w:bottom w:val="single" w:sz="4" w:space="0" w:color="auto"/>
            </w:tcBorders>
            <w:vAlign w:val="center"/>
          </w:tcPr>
          <w:p w14:paraId="13CCA840" w14:textId="24308E37"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98 115</w:t>
            </w:r>
          </w:p>
        </w:tc>
        <w:tc>
          <w:tcPr>
            <w:tcW w:w="896" w:type="dxa"/>
            <w:tcBorders>
              <w:top w:val="single" w:sz="4" w:space="0" w:color="auto"/>
              <w:bottom w:val="single" w:sz="4" w:space="0" w:color="auto"/>
            </w:tcBorders>
            <w:vAlign w:val="center"/>
          </w:tcPr>
          <w:p w14:paraId="2D5F53B4" w14:textId="75CC9311" w:rsidR="004523DD" w:rsidRPr="00FB461B" w:rsidRDefault="004523DD" w:rsidP="004523DD">
            <w:pPr>
              <w:spacing w:before="0" w:after="0" w:line="240" w:lineRule="auto"/>
              <w:jc w:val="center"/>
              <w:rPr>
                <w:rFonts w:cs="Calibri"/>
                <w:color w:val="000000"/>
                <w:sz w:val="16"/>
                <w:szCs w:val="16"/>
              </w:rPr>
            </w:pPr>
            <w:r w:rsidRPr="00FB461B">
              <w:rPr>
                <w:rFonts w:cs="Calibri"/>
                <w:color w:val="000000"/>
                <w:sz w:val="16"/>
                <w:szCs w:val="16"/>
              </w:rPr>
              <w:t>138 026</w:t>
            </w:r>
          </w:p>
        </w:tc>
      </w:tr>
      <w:tr w:rsidR="004523DD" w14:paraId="4975034F" w14:textId="77777777" w:rsidTr="00E222AB">
        <w:trPr>
          <w:trHeight w:val="284"/>
        </w:trPr>
        <w:tc>
          <w:tcPr>
            <w:tcW w:w="1701" w:type="dxa"/>
            <w:tcBorders>
              <w:top w:val="single" w:sz="4" w:space="0" w:color="auto"/>
              <w:bottom w:val="single" w:sz="4" w:space="0" w:color="auto"/>
            </w:tcBorders>
            <w:vAlign w:val="bottom"/>
          </w:tcPr>
          <w:p w14:paraId="4A19337E" w14:textId="77777777" w:rsidR="004523DD" w:rsidRPr="00BF5845" w:rsidRDefault="004523DD" w:rsidP="004523DD">
            <w:pPr>
              <w:spacing w:before="0" w:after="0" w:line="240" w:lineRule="auto"/>
              <w:rPr>
                <w:rFonts w:cs="Calibri"/>
                <w:color w:val="000000"/>
                <w:sz w:val="16"/>
                <w:szCs w:val="16"/>
              </w:rPr>
            </w:pPr>
            <w:r w:rsidRPr="00BF5845">
              <w:rPr>
                <w:rFonts w:cs="Calibri"/>
                <w:color w:val="000000"/>
                <w:sz w:val="16"/>
                <w:szCs w:val="16"/>
              </w:rPr>
              <w:lastRenderedPageBreak/>
              <w:t>Działalność związana z kulturą, rozrywką i rekreacją</w:t>
            </w:r>
            <w:r w:rsidRPr="00BF5845">
              <w:rPr>
                <w:rFonts w:cs="Calibri"/>
                <w:color w:val="000000"/>
                <w:sz w:val="16"/>
                <w:szCs w:val="16"/>
              </w:rPr>
              <w:br/>
            </w:r>
            <w:r w:rsidRPr="00BF5845">
              <w:rPr>
                <w:rFonts w:cs="Calibri"/>
                <w:color w:val="595959"/>
                <w:sz w:val="16"/>
                <w:szCs w:val="16"/>
              </w:rPr>
              <w:t>Arts, entertainment and recreation</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6BEF5E6F" w14:textId="4432F121" w:rsidR="004523DD" w:rsidRPr="00FB461B" w:rsidRDefault="004523DD" w:rsidP="004523DD">
            <w:pPr>
              <w:spacing w:before="0" w:after="0" w:line="240" w:lineRule="auto"/>
              <w:jc w:val="center"/>
              <w:rPr>
                <w:rFonts w:cs="Calibri"/>
                <w:color w:val="000000"/>
                <w:sz w:val="16"/>
                <w:szCs w:val="16"/>
              </w:rPr>
            </w:pPr>
            <w:r w:rsidRPr="00FB461B">
              <w:rPr>
                <w:rFonts w:cs="Calibri"/>
                <w:color w:val="000000"/>
                <w:sz w:val="16"/>
                <w:szCs w:val="16"/>
              </w:rPr>
              <w:t>1 438</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43D93BDE" w14:textId="715965DD"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5 059</w:t>
            </w:r>
          </w:p>
        </w:tc>
        <w:tc>
          <w:tcPr>
            <w:tcW w:w="896" w:type="dxa"/>
            <w:tcBorders>
              <w:top w:val="single" w:sz="4" w:space="0" w:color="auto"/>
              <w:bottom w:val="single" w:sz="4" w:space="0" w:color="auto"/>
            </w:tcBorders>
            <w:shd w:val="clear" w:color="auto" w:fill="auto"/>
            <w:vAlign w:val="center"/>
          </w:tcPr>
          <w:p w14:paraId="7FDA9E58" w14:textId="0DA5B830"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7 063</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00F988FD" w14:textId="2997C84E"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11 553</w:t>
            </w:r>
          </w:p>
        </w:tc>
        <w:tc>
          <w:tcPr>
            <w:tcW w:w="896" w:type="dxa"/>
            <w:tcBorders>
              <w:top w:val="single" w:sz="4" w:space="0" w:color="auto"/>
              <w:bottom w:val="single" w:sz="4" w:space="0" w:color="auto"/>
            </w:tcBorders>
            <w:vAlign w:val="center"/>
          </w:tcPr>
          <w:p w14:paraId="0008FE7F" w14:textId="3EEC1B06"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12 525</w:t>
            </w:r>
          </w:p>
        </w:tc>
        <w:tc>
          <w:tcPr>
            <w:tcW w:w="895" w:type="dxa"/>
            <w:tcBorders>
              <w:top w:val="single" w:sz="4" w:space="0" w:color="auto"/>
              <w:bottom w:val="single" w:sz="4" w:space="0" w:color="auto"/>
            </w:tcBorders>
            <w:vAlign w:val="center"/>
          </w:tcPr>
          <w:p w14:paraId="74180488" w14:textId="02D581FC"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16 579</w:t>
            </w:r>
          </w:p>
        </w:tc>
        <w:tc>
          <w:tcPr>
            <w:tcW w:w="896" w:type="dxa"/>
            <w:tcBorders>
              <w:top w:val="single" w:sz="4" w:space="0" w:color="auto"/>
              <w:bottom w:val="single" w:sz="4" w:space="0" w:color="auto"/>
            </w:tcBorders>
            <w:vAlign w:val="center"/>
          </w:tcPr>
          <w:p w14:paraId="5872DC29" w14:textId="53E85AFD" w:rsidR="004523DD" w:rsidRPr="00FB461B" w:rsidRDefault="004523DD" w:rsidP="004523DD">
            <w:pPr>
              <w:spacing w:before="0" w:after="0" w:line="240" w:lineRule="auto"/>
              <w:jc w:val="center"/>
              <w:rPr>
                <w:rFonts w:cs="Calibri"/>
                <w:color w:val="000000"/>
                <w:sz w:val="16"/>
                <w:szCs w:val="16"/>
              </w:rPr>
            </w:pPr>
            <w:r w:rsidRPr="00FB461B">
              <w:rPr>
                <w:rFonts w:cs="Calibri"/>
                <w:color w:val="000000"/>
                <w:sz w:val="16"/>
                <w:szCs w:val="16"/>
              </w:rPr>
              <w:t>20 680</w:t>
            </w:r>
          </w:p>
        </w:tc>
      </w:tr>
      <w:tr w:rsidR="004523DD" w14:paraId="39904621" w14:textId="77777777" w:rsidTr="00E222AB">
        <w:trPr>
          <w:trHeight w:val="284"/>
        </w:trPr>
        <w:tc>
          <w:tcPr>
            <w:tcW w:w="1701" w:type="dxa"/>
            <w:tcBorders>
              <w:top w:val="single" w:sz="4" w:space="0" w:color="auto"/>
              <w:bottom w:val="single" w:sz="4" w:space="0" w:color="auto"/>
            </w:tcBorders>
            <w:vAlign w:val="bottom"/>
          </w:tcPr>
          <w:p w14:paraId="290CD58D" w14:textId="77777777" w:rsidR="004523DD" w:rsidRPr="00BF5845" w:rsidRDefault="004523DD" w:rsidP="004523DD">
            <w:pPr>
              <w:spacing w:before="0" w:after="0" w:line="240" w:lineRule="auto"/>
              <w:rPr>
                <w:rFonts w:cs="Calibri"/>
                <w:color w:val="000000"/>
                <w:sz w:val="16"/>
                <w:szCs w:val="16"/>
              </w:rPr>
            </w:pPr>
            <w:r w:rsidRPr="00BF5845">
              <w:rPr>
                <w:rFonts w:cs="Calibri"/>
                <w:color w:val="000000"/>
                <w:sz w:val="16"/>
                <w:szCs w:val="16"/>
              </w:rPr>
              <w:t>Pozostała działalność usługowa</w:t>
            </w:r>
            <w:r w:rsidRPr="00BF5845">
              <w:rPr>
                <w:rFonts w:cs="Calibri"/>
                <w:color w:val="000000"/>
                <w:sz w:val="16"/>
                <w:szCs w:val="16"/>
              </w:rPr>
              <w:br/>
            </w:r>
            <w:r w:rsidRPr="00BF5845">
              <w:rPr>
                <w:rFonts w:cs="Calibri"/>
                <w:color w:val="595959"/>
                <w:sz w:val="16"/>
                <w:szCs w:val="16"/>
              </w:rPr>
              <w:t>Other service activities</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703443A8" w14:textId="13F78FD4" w:rsidR="004523DD" w:rsidRPr="00FB461B" w:rsidRDefault="004523DD" w:rsidP="004523DD">
            <w:pPr>
              <w:spacing w:before="0" w:after="0" w:line="240" w:lineRule="auto"/>
              <w:jc w:val="center"/>
              <w:rPr>
                <w:rFonts w:cs="Calibri"/>
                <w:color w:val="000000"/>
                <w:sz w:val="16"/>
                <w:szCs w:val="16"/>
              </w:rPr>
            </w:pPr>
            <w:r w:rsidRPr="00FB461B">
              <w:rPr>
                <w:rFonts w:cs="Calibri"/>
                <w:color w:val="000000"/>
                <w:sz w:val="16"/>
                <w:szCs w:val="16"/>
              </w:rPr>
              <w:t>7 391</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6C69529E" w14:textId="1B55826C"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8 255</w:t>
            </w:r>
          </w:p>
        </w:tc>
        <w:tc>
          <w:tcPr>
            <w:tcW w:w="896" w:type="dxa"/>
            <w:tcBorders>
              <w:top w:val="single" w:sz="4" w:space="0" w:color="auto"/>
              <w:bottom w:val="single" w:sz="4" w:space="0" w:color="auto"/>
            </w:tcBorders>
            <w:shd w:val="clear" w:color="auto" w:fill="auto"/>
            <w:vAlign w:val="center"/>
          </w:tcPr>
          <w:p w14:paraId="1F9373C8" w14:textId="3A792ADF"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10 634</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76CD8736" w14:textId="556E8B58"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10 656</w:t>
            </w:r>
          </w:p>
        </w:tc>
        <w:tc>
          <w:tcPr>
            <w:tcW w:w="896" w:type="dxa"/>
            <w:tcBorders>
              <w:top w:val="single" w:sz="4" w:space="0" w:color="auto"/>
              <w:bottom w:val="single" w:sz="4" w:space="0" w:color="auto"/>
            </w:tcBorders>
            <w:vAlign w:val="center"/>
          </w:tcPr>
          <w:p w14:paraId="45C90E5D" w14:textId="0CE4A31C"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17 539</w:t>
            </w:r>
          </w:p>
        </w:tc>
        <w:tc>
          <w:tcPr>
            <w:tcW w:w="895" w:type="dxa"/>
            <w:tcBorders>
              <w:top w:val="single" w:sz="4" w:space="0" w:color="auto"/>
              <w:bottom w:val="single" w:sz="4" w:space="0" w:color="auto"/>
            </w:tcBorders>
            <w:vAlign w:val="center"/>
          </w:tcPr>
          <w:p w14:paraId="4D38E76B" w14:textId="3A52317A"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21 319</w:t>
            </w:r>
          </w:p>
        </w:tc>
        <w:tc>
          <w:tcPr>
            <w:tcW w:w="896" w:type="dxa"/>
            <w:tcBorders>
              <w:top w:val="single" w:sz="4" w:space="0" w:color="auto"/>
              <w:bottom w:val="single" w:sz="4" w:space="0" w:color="auto"/>
            </w:tcBorders>
            <w:vAlign w:val="center"/>
          </w:tcPr>
          <w:p w14:paraId="1B12C159" w14:textId="7E40FA05" w:rsidR="004523DD" w:rsidRPr="00FB461B" w:rsidRDefault="004523DD" w:rsidP="004523DD">
            <w:pPr>
              <w:spacing w:before="0" w:after="0" w:line="240" w:lineRule="auto"/>
              <w:jc w:val="center"/>
              <w:rPr>
                <w:rFonts w:cs="Calibri"/>
                <w:color w:val="000000"/>
                <w:sz w:val="16"/>
                <w:szCs w:val="16"/>
              </w:rPr>
            </w:pPr>
            <w:r w:rsidRPr="00FB461B">
              <w:rPr>
                <w:rFonts w:cs="Calibri"/>
                <w:color w:val="000000"/>
                <w:sz w:val="16"/>
                <w:szCs w:val="16"/>
              </w:rPr>
              <w:t>25 750</w:t>
            </w:r>
          </w:p>
        </w:tc>
      </w:tr>
      <w:tr w:rsidR="004523DD" w14:paraId="56027D41" w14:textId="77777777" w:rsidTr="00E222AB">
        <w:trPr>
          <w:trHeight w:val="58"/>
        </w:trPr>
        <w:tc>
          <w:tcPr>
            <w:tcW w:w="1701" w:type="dxa"/>
            <w:tcBorders>
              <w:top w:val="single" w:sz="4" w:space="0" w:color="auto"/>
              <w:bottom w:val="nil"/>
              <w:right w:val="single" w:sz="4" w:space="0" w:color="auto"/>
            </w:tcBorders>
            <w:vAlign w:val="bottom"/>
          </w:tcPr>
          <w:p w14:paraId="6EDF2ECF" w14:textId="77777777" w:rsidR="004523DD" w:rsidRPr="00BF5845" w:rsidRDefault="004523DD" w:rsidP="004523DD">
            <w:pPr>
              <w:spacing w:before="0" w:after="0" w:line="240" w:lineRule="auto"/>
              <w:rPr>
                <w:rFonts w:cs="Calibri"/>
                <w:color w:val="000000"/>
                <w:sz w:val="16"/>
                <w:szCs w:val="16"/>
              </w:rPr>
            </w:pPr>
            <w:r w:rsidRPr="00BF5845">
              <w:rPr>
                <w:rFonts w:cs="Calibri"/>
                <w:color w:val="000000"/>
                <w:sz w:val="16"/>
                <w:szCs w:val="16"/>
              </w:rPr>
              <w:t>Gospodarstwa domowe zatrudniające pracowników oraz wytwarzające produkty na własne potrzeby</w:t>
            </w:r>
            <w:r w:rsidRPr="00BF5845">
              <w:rPr>
                <w:rFonts w:cs="Calibri"/>
                <w:color w:val="000000"/>
                <w:sz w:val="16"/>
                <w:szCs w:val="16"/>
              </w:rPr>
              <w:br/>
            </w:r>
            <w:r w:rsidRPr="00BF5845">
              <w:rPr>
                <w:rFonts w:cs="Calibri"/>
                <w:color w:val="595959"/>
                <w:sz w:val="16"/>
                <w:szCs w:val="16"/>
              </w:rPr>
              <w:t>Activities of households as employers and product-producing activities of households for own use</w:t>
            </w:r>
          </w:p>
        </w:tc>
        <w:tc>
          <w:tcPr>
            <w:tcW w:w="895" w:type="dxa"/>
            <w:tcBorders>
              <w:top w:val="single" w:sz="4" w:space="0" w:color="auto"/>
              <w:left w:val="single" w:sz="4" w:space="0" w:color="auto"/>
              <w:bottom w:val="nil"/>
              <w:right w:val="single" w:sz="4" w:space="0" w:color="auto"/>
            </w:tcBorders>
            <w:shd w:val="clear" w:color="auto" w:fill="auto"/>
            <w:vAlign w:val="center"/>
          </w:tcPr>
          <w:p w14:paraId="4E07E4C8" w14:textId="1DC496D1" w:rsidR="004523DD" w:rsidRPr="00FB461B" w:rsidRDefault="004523DD" w:rsidP="004523DD">
            <w:pPr>
              <w:spacing w:before="0" w:after="0" w:line="240" w:lineRule="auto"/>
              <w:jc w:val="center"/>
              <w:rPr>
                <w:rFonts w:cs="Calibri"/>
                <w:color w:val="000000"/>
                <w:sz w:val="16"/>
                <w:szCs w:val="16"/>
              </w:rPr>
            </w:pPr>
            <w:r w:rsidRPr="00FB461B">
              <w:rPr>
                <w:rFonts w:cs="Calibri"/>
                <w:color w:val="000000"/>
                <w:sz w:val="16"/>
                <w:szCs w:val="16"/>
              </w:rPr>
              <w:t>21</w:t>
            </w:r>
          </w:p>
        </w:tc>
        <w:tc>
          <w:tcPr>
            <w:tcW w:w="895" w:type="dxa"/>
            <w:tcBorders>
              <w:top w:val="single" w:sz="4" w:space="0" w:color="auto"/>
              <w:left w:val="single" w:sz="4" w:space="0" w:color="auto"/>
              <w:bottom w:val="nil"/>
              <w:right w:val="single" w:sz="4" w:space="0" w:color="auto"/>
            </w:tcBorders>
            <w:shd w:val="clear" w:color="auto" w:fill="auto"/>
            <w:vAlign w:val="center"/>
          </w:tcPr>
          <w:p w14:paraId="0313BEB4" w14:textId="19DA934A"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58</w:t>
            </w:r>
          </w:p>
        </w:tc>
        <w:tc>
          <w:tcPr>
            <w:tcW w:w="896" w:type="dxa"/>
            <w:tcBorders>
              <w:top w:val="single" w:sz="4" w:space="0" w:color="auto"/>
              <w:left w:val="single" w:sz="4" w:space="0" w:color="auto"/>
              <w:bottom w:val="nil"/>
              <w:right w:val="single" w:sz="4" w:space="0" w:color="auto"/>
            </w:tcBorders>
            <w:shd w:val="clear" w:color="auto" w:fill="auto"/>
            <w:vAlign w:val="center"/>
          </w:tcPr>
          <w:p w14:paraId="2787AA7A" w14:textId="71513CAC"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90</w:t>
            </w:r>
          </w:p>
        </w:tc>
        <w:tc>
          <w:tcPr>
            <w:tcW w:w="895" w:type="dxa"/>
            <w:tcBorders>
              <w:top w:val="single" w:sz="4" w:space="0" w:color="auto"/>
              <w:left w:val="single" w:sz="4" w:space="0" w:color="auto"/>
              <w:bottom w:val="nil"/>
              <w:right w:val="single" w:sz="4" w:space="0" w:color="auto"/>
            </w:tcBorders>
            <w:shd w:val="clear" w:color="auto" w:fill="auto"/>
            <w:vAlign w:val="center"/>
          </w:tcPr>
          <w:p w14:paraId="1AA3CECF" w14:textId="54917491"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191</w:t>
            </w:r>
          </w:p>
        </w:tc>
        <w:tc>
          <w:tcPr>
            <w:tcW w:w="896" w:type="dxa"/>
            <w:tcBorders>
              <w:top w:val="single" w:sz="4" w:space="0" w:color="auto"/>
              <w:left w:val="single" w:sz="4" w:space="0" w:color="auto"/>
              <w:bottom w:val="nil"/>
            </w:tcBorders>
            <w:vAlign w:val="center"/>
          </w:tcPr>
          <w:p w14:paraId="1941A66E" w14:textId="6B31AFAC"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234</w:t>
            </w:r>
          </w:p>
        </w:tc>
        <w:tc>
          <w:tcPr>
            <w:tcW w:w="895" w:type="dxa"/>
            <w:tcBorders>
              <w:top w:val="single" w:sz="4" w:space="0" w:color="auto"/>
              <w:bottom w:val="nil"/>
            </w:tcBorders>
            <w:vAlign w:val="center"/>
          </w:tcPr>
          <w:p w14:paraId="069A8B87" w14:textId="6C2D40E2" w:rsidR="004523DD" w:rsidRPr="00FB461B" w:rsidRDefault="004523DD" w:rsidP="004523DD">
            <w:pPr>
              <w:spacing w:before="0" w:after="0" w:line="240" w:lineRule="auto"/>
              <w:jc w:val="center"/>
              <w:rPr>
                <w:rFonts w:cs="Calibri"/>
                <w:color w:val="000000"/>
                <w:sz w:val="16"/>
                <w:szCs w:val="16"/>
              </w:rPr>
            </w:pPr>
            <w:r w:rsidRPr="00FB461B">
              <w:rPr>
                <w:rFonts w:cs="Calibri"/>
                <w:bCs/>
                <w:color w:val="000000"/>
                <w:sz w:val="16"/>
                <w:szCs w:val="16"/>
              </w:rPr>
              <w:t>338</w:t>
            </w:r>
          </w:p>
        </w:tc>
        <w:tc>
          <w:tcPr>
            <w:tcW w:w="896" w:type="dxa"/>
            <w:tcBorders>
              <w:top w:val="single" w:sz="4" w:space="0" w:color="auto"/>
              <w:bottom w:val="nil"/>
            </w:tcBorders>
            <w:vAlign w:val="center"/>
          </w:tcPr>
          <w:p w14:paraId="71E76B0B" w14:textId="1F1F116B" w:rsidR="004523DD" w:rsidRPr="00FB461B" w:rsidRDefault="004523DD" w:rsidP="004523DD">
            <w:pPr>
              <w:spacing w:before="0" w:after="0" w:line="240" w:lineRule="auto"/>
              <w:jc w:val="center"/>
              <w:rPr>
                <w:rFonts w:cs="Calibri"/>
                <w:color w:val="000000"/>
                <w:sz w:val="16"/>
                <w:szCs w:val="16"/>
              </w:rPr>
            </w:pPr>
            <w:r w:rsidRPr="00FB461B">
              <w:rPr>
                <w:rFonts w:cs="Calibri"/>
                <w:color w:val="000000"/>
                <w:sz w:val="16"/>
                <w:szCs w:val="16"/>
              </w:rPr>
              <w:t>321</w:t>
            </w:r>
          </w:p>
        </w:tc>
      </w:tr>
    </w:tbl>
    <w:p w14:paraId="03CAD6AF" w14:textId="77777777" w:rsidR="004523DD" w:rsidRDefault="004523DD" w:rsidP="00F535A7">
      <w:pPr>
        <w:pStyle w:val="Default"/>
        <w:spacing w:before="120" w:after="120" w:line="240" w:lineRule="exact"/>
        <w:jc w:val="both"/>
        <w:rPr>
          <w:rFonts w:ascii="Fira Sans" w:hAnsi="Fira Sans" w:cstheme="minorHAnsi"/>
          <w:sz w:val="19"/>
          <w:szCs w:val="19"/>
          <w:lang w:val="pl-PL"/>
        </w:rPr>
      </w:pPr>
    </w:p>
    <w:p w14:paraId="745A811D" w14:textId="67089ECB" w:rsidR="00690C1D" w:rsidRPr="001648E8" w:rsidRDefault="00F535A7" w:rsidP="00690C1D">
      <w:pPr>
        <w:spacing w:after="0"/>
        <w:rPr>
          <w:b/>
          <w:szCs w:val="19"/>
          <w:lang w:val="en-US"/>
        </w:rPr>
      </w:pPr>
      <w:r w:rsidRPr="00C85BD8">
        <w:rPr>
          <w:b/>
          <w:szCs w:val="19"/>
        </w:rPr>
        <w:t>Tablica 3. Dynamika wolumenu produktu krajowego brutto</w:t>
      </w:r>
      <w:r w:rsidR="009134C2">
        <w:rPr>
          <w:b/>
          <w:szCs w:val="19"/>
        </w:rPr>
        <w:t>, rok poprzedni = 100</w:t>
      </w:r>
      <w:r w:rsidR="0060083F">
        <w:rPr>
          <w:b/>
          <w:szCs w:val="19"/>
        </w:rPr>
        <w:br/>
      </w:r>
      <w:proofErr w:type="spellStart"/>
      <w:r w:rsidRPr="001648E8">
        <w:rPr>
          <w:b/>
          <w:color w:val="595959" w:themeColor="text1" w:themeTint="A6"/>
          <w:szCs w:val="19"/>
        </w:rPr>
        <w:t>Table</w:t>
      </w:r>
      <w:proofErr w:type="spellEnd"/>
      <w:r w:rsidRPr="001648E8">
        <w:rPr>
          <w:b/>
          <w:color w:val="595959" w:themeColor="text1" w:themeTint="A6"/>
          <w:szCs w:val="19"/>
        </w:rPr>
        <w:t xml:space="preserve"> 3. </w:t>
      </w:r>
      <w:r w:rsidRPr="00C85BD8">
        <w:rPr>
          <w:b/>
          <w:color w:val="595959" w:themeColor="text1" w:themeTint="A6"/>
          <w:szCs w:val="19"/>
          <w:lang w:val="en-US"/>
        </w:rPr>
        <w:t>Indices of gross domestic product volume</w:t>
      </w:r>
      <w:r w:rsidR="009134C2">
        <w:rPr>
          <w:b/>
          <w:color w:val="595959" w:themeColor="text1" w:themeTint="A6"/>
          <w:szCs w:val="19"/>
          <w:lang w:val="en-US"/>
        </w:rPr>
        <w:t xml:space="preserve">, </w:t>
      </w:r>
      <w:r w:rsidR="009134C2" w:rsidRPr="009134C2">
        <w:rPr>
          <w:b/>
          <w:color w:val="595959" w:themeColor="text1" w:themeTint="A6"/>
          <w:szCs w:val="19"/>
          <w:lang w:val="en-US"/>
        </w:rPr>
        <w:t>previous year = 100</w:t>
      </w:r>
      <w:r w:rsidR="009134C2" w:rsidRPr="00CB1087">
        <w:rPr>
          <w:color w:val="595959" w:themeColor="text1" w:themeTint="A6"/>
          <w:szCs w:val="19"/>
          <w:lang w:val="en-US"/>
        </w:rPr>
        <w:t xml:space="preserve"> </w:t>
      </w:r>
      <w:r w:rsidR="009134C2">
        <w:rPr>
          <w:color w:val="595959" w:themeColor="text1" w:themeTint="A6"/>
          <w:szCs w:val="19"/>
          <w:lang w:val="en-US"/>
        </w:rPr>
        <w:t xml:space="preserve">  </w:t>
      </w:r>
    </w:p>
    <w:p w14:paraId="4F181DE9" w14:textId="77777777" w:rsidR="00690C1D" w:rsidRPr="001648E8" w:rsidRDefault="00690C1D" w:rsidP="00F535A7">
      <w:pPr>
        <w:jc w:val="both"/>
        <w:rPr>
          <w:szCs w:val="19"/>
          <w:highlight w:val="red"/>
          <w:lang w:val="en-US"/>
        </w:rPr>
      </w:pPr>
    </w:p>
    <w:tbl>
      <w:tblPr>
        <w:tblStyle w:val="Tabela-Siatka1"/>
        <w:tblW w:w="7942"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701"/>
        <w:gridCol w:w="891"/>
        <w:gridCol w:w="892"/>
        <w:gridCol w:w="891"/>
        <w:gridCol w:w="892"/>
        <w:gridCol w:w="891"/>
        <w:gridCol w:w="892"/>
        <w:gridCol w:w="892"/>
      </w:tblGrid>
      <w:tr w:rsidR="004523DD" w:rsidRPr="00690C1D" w14:paraId="6C0F9072" w14:textId="77777777" w:rsidTr="00FB461B">
        <w:trPr>
          <w:trHeight w:val="678"/>
        </w:trPr>
        <w:tc>
          <w:tcPr>
            <w:tcW w:w="1701" w:type="dxa"/>
            <w:tcBorders>
              <w:top w:val="single" w:sz="4" w:space="0" w:color="auto"/>
            </w:tcBorders>
            <w:vAlign w:val="center"/>
          </w:tcPr>
          <w:p w14:paraId="6B404E88" w14:textId="77777777" w:rsidR="004523DD" w:rsidRPr="00690C1D" w:rsidRDefault="004523DD" w:rsidP="004523DD">
            <w:pPr>
              <w:spacing w:before="0" w:after="0" w:line="240" w:lineRule="auto"/>
              <w:jc w:val="center"/>
              <w:rPr>
                <w:rFonts w:eastAsia="Calibri" w:cs="Times New Roman"/>
                <w:sz w:val="16"/>
                <w:szCs w:val="16"/>
              </w:rPr>
            </w:pPr>
            <w:r w:rsidRPr="00690C1D">
              <w:rPr>
                <w:rFonts w:eastAsia="Calibri" w:cs="Calibri"/>
                <w:b/>
                <w:color w:val="000000"/>
                <w:sz w:val="16"/>
                <w:szCs w:val="16"/>
              </w:rPr>
              <w:t>Wyszczególnienie</w:t>
            </w:r>
            <w:r w:rsidRPr="00690C1D">
              <w:rPr>
                <w:rFonts w:eastAsia="Calibri" w:cs="Calibri"/>
                <w:color w:val="000000"/>
                <w:sz w:val="16"/>
                <w:szCs w:val="16"/>
              </w:rPr>
              <w:br/>
            </w:r>
            <w:r w:rsidRPr="00690C1D">
              <w:rPr>
                <w:rFonts w:eastAsia="Calibri" w:cs="Calibri"/>
                <w:b/>
                <w:color w:val="595959"/>
                <w:sz w:val="16"/>
                <w:szCs w:val="16"/>
              </w:rPr>
              <w:t>Specification</w:t>
            </w:r>
          </w:p>
        </w:tc>
        <w:tc>
          <w:tcPr>
            <w:tcW w:w="891" w:type="dxa"/>
            <w:tcBorders>
              <w:top w:val="single" w:sz="4" w:space="0" w:color="auto"/>
            </w:tcBorders>
            <w:vAlign w:val="center"/>
          </w:tcPr>
          <w:p w14:paraId="1D119DE9" w14:textId="05EBFE55" w:rsidR="004523DD" w:rsidRPr="00690C1D" w:rsidRDefault="004523DD" w:rsidP="004523DD">
            <w:pPr>
              <w:spacing w:before="0" w:after="0" w:line="240" w:lineRule="auto"/>
              <w:jc w:val="center"/>
              <w:rPr>
                <w:rFonts w:eastAsia="Calibri" w:cs="Times New Roman"/>
                <w:b/>
                <w:sz w:val="16"/>
                <w:szCs w:val="16"/>
              </w:rPr>
            </w:pPr>
            <w:r>
              <w:rPr>
                <w:rFonts w:eastAsia="Calibri" w:cs="Calibri"/>
                <w:b/>
                <w:color w:val="000000"/>
                <w:sz w:val="16"/>
                <w:szCs w:val="16"/>
              </w:rPr>
              <w:t>1996</w:t>
            </w:r>
          </w:p>
        </w:tc>
        <w:tc>
          <w:tcPr>
            <w:tcW w:w="892" w:type="dxa"/>
            <w:tcBorders>
              <w:top w:val="single" w:sz="4" w:space="0" w:color="auto"/>
            </w:tcBorders>
            <w:vAlign w:val="center"/>
          </w:tcPr>
          <w:p w14:paraId="47E3B9B4" w14:textId="4988A8CB" w:rsidR="004523DD" w:rsidRPr="00690C1D" w:rsidRDefault="004523DD" w:rsidP="004523DD">
            <w:pPr>
              <w:spacing w:before="0" w:after="0" w:line="240" w:lineRule="auto"/>
              <w:jc w:val="center"/>
              <w:rPr>
                <w:rFonts w:eastAsia="Calibri" w:cs="Times New Roman"/>
                <w:b/>
                <w:sz w:val="16"/>
                <w:szCs w:val="16"/>
              </w:rPr>
            </w:pPr>
            <w:r>
              <w:rPr>
                <w:rFonts w:eastAsia="Calibri" w:cs="Calibri"/>
                <w:b/>
                <w:color w:val="000000"/>
                <w:sz w:val="16"/>
                <w:szCs w:val="16"/>
              </w:rPr>
              <w:t>2000</w:t>
            </w:r>
          </w:p>
        </w:tc>
        <w:tc>
          <w:tcPr>
            <w:tcW w:w="891" w:type="dxa"/>
            <w:tcBorders>
              <w:top w:val="single" w:sz="4" w:space="0" w:color="auto"/>
            </w:tcBorders>
            <w:vAlign w:val="center"/>
          </w:tcPr>
          <w:p w14:paraId="065801DD" w14:textId="1AC04A24" w:rsidR="004523DD" w:rsidRPr="00690C1D" w:rsidRDefault="004523DD" w:rsidP="004523DD">
            <w:pPr>
              <w:spacing w:before="0" w:after="0" w:line="240" w:lineRule="auto"/>
              <w:jc w:val="center"/>
              <w:rPr>
                <w:rFonts w:eastAsia="Calibri" w:cs="Times New Roman"/>
                <w:b/>
                <w:sz w:val="16"/>
                <w:szCs w:val="16"/>
              </w:rPr>
            </w:pPr>
            <w:r w:rsidRPr="00690C1D">
              <w:rPr>
                <w:rFonts w:eastAsia="Calibri" w:cs="Calibri"/>
                <w:b/>
                <w:color w:val="000000"/>
                <w:sz w:val="16"/>
                <w:szCs w:val="16"/>
              </w:rPr>
              <w:t>2005</w:t>
            </w:r>
          </w:p>
        </w:tc>
        <w:tc>
          <w:tcPr>
            <w:tcW w:w="892" w:type="dxa"/>
            <w:tcBorders>
              <w:top w:val="single" w:sz="4" w:space="0" w:color="auto"/>
            </w:tcBorders>
            <w:vAlign w:val="center"/>
          </w:tcPr>
          <w:p w14:paraId="794C3C18" w14:textId="5DE90B1D" w:rsidR="004523DD" w:rsidRPr="00690C1D" w:rsidRDefault="004523DD" w:rsidP="004523DD">
            <w:pPr>
              <w:spacing w:before="0" w:after="0" w:line="240" w:lineRule="auto"/>
              <w:jc w:val="center"/>
              <w:rPr>
                <w:rFonts w:eastAsia="Calibri" w:cs="Times New Roman"/>
                <w:b/>
                <w:sz w:val="16"/>
                <w:szCs w:val="16"/>
              </w:rPr>
            </w:pPr>
            <w:r>
              <w:rPr>
                <w:rFonts w:eastAsia="Calibri" w:cs="Times New Roman"/>
                <w:b/>
                <w:sz w:val="16"/>
                <w:szCs w:val="16"/>
              </w:rPr>
              <w:t>2010</w:t>
            </w:r>
          </w:p>
        </w:tc>
        <w:tc>
          <w:tcPr>
            <w:tcW w:w="891" w:type="dxa"/>
            <w:tcBorders>
              <w:top w:val="single" w:sz="4" w:space="0" w:color="auto"/>
            </w:tcBorders>
            <w:vAlign w:val="center"/>
          </w:tcPr>
          <w:p w14:paraId="7CAA697D" w14:textId="505C2EAD" w:rsidR="004523DD" w:rsidRPr="00690C1D" w:rsidRDefault="004523DD" w:rsidP="004523DD">
            <w:pPr>
              <w:spacing w:before="0" w:after="0" w:line="240" w:lineRule="auto"/>
              <w:jc w:val="center"/>
              <w:rPr>
                <w:rFonts w:eastAsia="Calibri" w:cs="Times New Roman"/>
                <w:b/>
                <w:sz w:val="16"/>
                <w:szCs w:val="16"/>
              </w:rPr>
            </w:pPr>
            <w:r w:rsidRPr="00690C1D">
              <w:rPr>
                <w:rFonts w:eastAsia="Calibri" w:cs="Calibri"/>
                <w:b/>
                <w:color w:val="000000"/>
                <w:sz w:val="16"/>
                <w:szCs w:val="16"/>
              </w:rPr>
              <w:t>2015</w:t>
            </w:r>
          </w:p>
        </w:tc>
        <w:tc>
          <w:tcPr>
            <w:tcW w:w="892" w:type="dxa"/>
            <w:tcBorders>
              <w:top w:val="single" w:sz="4" w:space="0" w:color="auto"/>
            </w:tcBorders>
            <w:vAlign w:val="center"/>
          </w:tcPr>
          <w:p w14:paraId="309DDB85" w14:textId="7B778633" w:rsidR="004523DD" w:rsidRPr="00690C1D" w:rsidRDefault="004523DD" w:rsidP="004523DD">
            <w:pPr>
              <w:spacing w:before="0" w:after="0" w:line="240" w:lineRule="auto"/>
              <w:jc w:val="center"/>
              <w:rPr>
                <w:rFonts w:eastAsia="Calibri" w:cs="Calibri"/>
                <w:b/>
                <w:color w:val="000000"/>
                <w:sz w:val="16"/>
                <w:szCs w:val="16"/>
              </w:rPr>
            </w:pPr>
            <w:r>
              <w:rPr>
                <w:rFonts w:eastAsia="Calibri" w:cs="Calibri"/>
                <w:b/>
                <w:color w:val="000000"/>
                <w:sz w:val="16"/>
                <w:szCs w:val="16"/>
              </w:rPr>
              <w:t>2020</w:t>
            </w:r>
          </w:p>
        </w:tc>
        <w:tc>
          <w:tcPr>
            <w:tcW w:w="892" w:type="dxa"/>
            <w:tcBorders>
              <w:top w:val="single" w:sz="4" w:space="0" w:color="auto"/>
            </w:tcBorders>
            <w:vAlign w:val="center"/>
          </w:tcPr>
          <w:p w14:paraId="32FB4194" w14:textId="33644D30" w:rsidR="004523DD" w:rsidRPr="00690C1D" w:rsidRDefault="004523DD" w:rsidP="004523DD">
            <w:pPr>
              <w:spacing w:before="0" w:after="0" w:line="240" w:lineRule="auto"/>
              <w:jc w:val="center"/>
              <w:rPr>
                <w:rFonts w:eastAsia="Calibri" w:cs="Times New Roman"/>
                <w:b/>
                <w:sz w:val="16"/>
                <w:szCs w:val="16"/>
              </w:rPr>
            </w:pPr>
            <w:r>
              <w:rPr>
                <w:rFonts w:eastAsia="Calibri" w:cs="Calibri"/>
                <w:b/>
                <w:color w:val="000000"/>
                <w:sz w:val="16"/>
                <w:szCs w:val="16"/>
              </w:rPr>
              <w:t>2022</w:t>
            </w:r>
          </w:p>
        </w:tc>
      </w:tr>
      <w:tr w:rsidR="00FF341C" w:rsidRPr="00690C1D" w14:paraId="118148A1" w14:textId="77777777" w:rsidTr="00FB461B">
        <w:trPr>
          <w:trHeight w:val="284"/>
        </w:trPr>
        <w:tc>
          <w:tcPr>
            <w:tcW w:w="1701" w:type="dxa"/>
            <w:tcBorders>
              <w:top w:val="single" w:sz="4" w:space="0" w:color="auto"/>
            </w:tcBorders>
            <w:vAlign w:val="center"/>
          </w:tcPr>
          <w:p w14:paraId="23A823F5" w14:textId="77777777" w:rsidR="00FF341C" w:rsidRPr="00690C1D" w:rsidRDefault="00FF341C" w:rsidP="00FF341C">
            <w:pPr>
              <w:spacing w:before="0" w:after="0" w:line="240" w:lineRule="auto"/>
              <w:rPr>
                <w:rFonts w:eastAsia="Calibri" w:cs="Times New Roman"/>
                <w:sz w:val="16"/>
                <w:szCs w:val="16"/>
                <w:lang w:val="en-US"/>
              </w:rPr>
            </w:pPr>
            <w:r w:rsidRPr="00690C1D">
              <w:rPr>
                <w:rFonts w:eastAsia="Calibri" w:cs="Calibri"/>
                <w:bCs/>
                <w:color w:val="000000"/>
                <w:sz w:val="16"/>
                <w:szCs w:val="16"/>
                <w:lang w:val="en-US"/>
              </w:rPr>
              <w:t>Spożycie ogółem</w:t>
            </w:r>
            <w:r w:rsidRPr="00690C1D">
              <w:rPr>
                <w:rFonts w:eastAsia="Calibri" w:cs="Calibri"/>
                <w:bCs/>
                <w:color w:val="000000"/>
                <w:sz w:val="16"/>
                <w:szCs w:val="16"/>
                <w:lang w:val="en-US"/>
              </w:rPr>
              <w:br/>
            </w:r>
            <w:r w:rsidRPr="00690C1D">
              <w:rPr>
                <w:rFonts w:eastAsia="Calibri" w:cs="Calibri"/>
                <w:bCs/>
                <w:color w:val="595959"/>
                <w:sz w:val="16"/>
                <w:szCs w:val="16"/>
                <w:lang w:val="en-US"/>
              </w:rPr>
              <w:t>Final consumption expenditure</w:t>
            </w:r>
          </w:p>
        </w:tc>
        <w:tc>
          <w:tcPr>
            <w:tcW w:w="891" w:type="dxa"/>
            <w:tcBorders>
              <w:top w:val="single" w:sz="4" w:space="0" w:color="auto"/>
            </w:tcBorders>
            <w:vAlign w:val="center"/>
          </w:tcPr>
          <w:p w14:paraId="047829E0" w14:textId="484F63C0" w:rsidR="00FF341C" w:rsidRPr="00690C1D" w:rsidRDefault="00FF341C" w:rsidP="00FF341C">
            <w:pPr>
              <w:spacing w:before="0" w:after="0" w:line="240" w:lineRule="auto"/>
              <w:jc w:val="right"/>
              <w:rPr>
                <w:rFonts w:eastAsia="Calibri" w:cs="Times New Roman"/>
                <w:sz w:val="16"/>
                <w:szCs w:val="16"/>
              </w:rPr>
            </w:pPr>
            <w:r w:rsidRPr="00B828A5">
              <w:rPr>
                <w:rFonts w:eastAsia="Calibri" w:cs="Times New Roman"/>
                <w:sz w:val="16"/>
                <w:szCs w:val="16"/>
              </w:rPr>
              <w:t>107,3</w:t>
            </w:r>
          </w:p>
        </w:tc>
        <w:tc>
          <w:tcPr>
            <w:tcW w:w="892" w:type="dxa"/>
            <w:tcBorders>
              <w:top w:val="single" w:sz="4" w:space="0" w:color="auto"/>
            </w:tcBorders>
            <w:vAlign w:val="center"/>
          </w:tcPr>
          <w:p w14:paraId="10EB2EE0" w14:textId="6592D8AC" w:rsidR="00FF341C" w:rsidRPr="00690C1D" w:rsidRDefault="00FF341C" w:rsidP="00FF341C">
            <w:pPr>
              <w:spacing w:before="0" w:after="0" w:line="240" w:lineRule="auto"/>
              <w:jc w:val="right"/>
              <w:rPr>
                <w:rFonts w:eastAsia="Calibri" w:cs="Times New Roman"/>
                <w:sz w:val="16"/>
                <w:szCs w:val="16"/>
              </w:rPr>
            </w:pPr>
            <w:r w:rsidRPr="00E0695F">
              <w:rPr>
                <w:rFonts w:eastAsia="Calibri" w:cs="Times New Roman"/>
                <w:sz w:val="16"/>
                <w:szCs w:val="16"/>
              </w:rPr>
              <w:t>104,1</w:t>
            </w:r>
          </w:p>
        </w:tc>
        <w:tc>
          <w:tcPr>
            <w:tcW w:w="891" w:type="dxa"/>
            <w:tcBorders>
              <w:top w:val="single" w:sz="4" w:space="0" w:color="auto"/>
            </w:tcBorders>
            <w:vAlign w:val="center"/>
          </w:tcPr>
          <w:p w14:paraId="2971F934" w14:textId="09FD67C7" w:rsidR="00FF341C" w:rsidRPr="00690C1D" w:rsidRDefault="00FF341C" w:rsidP="00FF341C">
            <w:pPr>
              <w:spacing w:before="0" w:after="0" w:line="240" w:lineRule="auto"/>
              <w:jc w:val="right"/>
              <w:rPr>
                <w:rFonts w:eastAsia="Calibri" w:cs="Times New Roman"/>
                <w:sz w:val="16"/>
                <w:szCs w:val="16"/>
              </w:rPr>
            </w:pPr>
            <w:r>
              <w:rPr>
                <w:rFonts w:eastAsia="Calibri" w:cs="Times New Roman"/>
                <w:sz w:val="16"/>
                <w:szCs w:val="16"/>
              </w:rPr>
              <w:t>102,0</w:t>
            </w:r>
          </w:p>
        </w:tc>
        <w:tc>
          <w:tcPr>
            <w:tcW w:w="892" w:type="dxa"/>
            <w:tcBorders>
              <w:top w:val="single" w:sz="4" w:space="0" w:color="auto"/>
            </w:tcBorders>
            <w:vAlign w:val="center"/>
          </w:tcPr>
          <w:p w14:paraId="147211B7" w14:textId="11BFCBB2" w:rsidR="00FF341C" w:rsidRPr="00690C1D" w:rsidRDefault="00FF341C" w:rsidP="00FF341C">
            <w:pPr>
              <w:spacing w:before="0" w:after="0" w:line="240" w:lineRule="auto"/>
              <w:jc w:val="right"/>
              <w:rPr>
                <w:rFonts w:eastAsia="Calibri" w:cs="Times New Roman"/>
                <w:sz w:val="16"/>
                <w:szCs w:val="16"/>
              </w:rPr>
            </w:pPr>
            <w:r w:rsidRPr="00E0695F">
              <w:rPr>
                <w:rFonts w:eastAsia="Calibri" w:cs="Times New Roman"/>
                <w:sz w:val="16"/>
                <w:szCs w:val="16"/>
              </w:rPr>
              <w:t>103,7</w:t>
            </w:r>
          </w:p>
        </w:tc>
        <w:tc>
          <w:tcPr>
            <w:tcW w:w="891" w:type="dxa"/>
            <w:tcBorders>
              <w:top w:val="single" w:sz="4" w:space="0" w:color="auto"/>
            </w:tcBorders>
            <w:vAlign w:val="center"/>
          </w:tcPr>
          <w:p w14:paraId="771E5A71" w14:textId="4EB392A3" w:rsidR="00FF341C" w:rsidRPr="00690C1D" w:rsidRDefault="00FF341C" w:rsidP="00FF341C">
            <w:pPr>
              <w:spacing w:before="0" w:after="0" w:line="240" w:lineRule="auto"/>
              <w:jc w:val="right"/>
              <w:rPr>
                <w:rFonts w:eastAsia="Calibri" w:cs="Times New Roman"/>
                <w:sz w:val="16"/>
                <w:szCs w:val="16"/>
              </w:rPr>
            </w:pPr>
            <w:r>
              <w:rPr>
                <w:rFonts w:eastAsia="Calibri" w:cs="Times New Roman"/>
                <w:sz w:val="16"/>
                <w:szCs w:val="16"/>
              </w:rPr>
              <w:t>103,6</w:t>
            </w:r>
          </w:p>
        </w:tc>
        <w:tc>
          <w:tcPr>
            <w:tcW w:w="892" w:type="dxa"/>
            <w:tcBorders>
              <w:top w:val="single" w:sz="4" w:space="0" w:color="auto"/>
            </w:tcBorders>
            <w:vAlign w:val="center"/>
          </w:tcPr>
          <w:p w14:paraId="62808D65" w14:textId="4C613274" w:rsidR="00FF341C" w:rsidRPr="00690C1D" w:rsidRDefault="00FF341C" w:rsidP="00FF341C">
            <w:pPr>
              <w:spacing w:before="0" w:after="0" w:line="240" w:lineRule="auto"/>
              <w:jc w:val="right"/>
              <w:rPr>
                <w:rFonts w:eastAsia="Calibri" w:cs="Times New Roman"/>
                <w:sz w:val="16"/>
                <w:szCs w:val="16"/>
              </w:rPr>
            </w:pPr>
            <w:r>
              <w:rPr>
                <w:rFonts w:eastAsia="Calibri" w:cs="Times New Roman"/>
                <w:sz w:val="16"/>
                <w:szCs w:val="16"/>
              </w:rPr>
              <w:t>98,7</w:t>
            </w:r>
          </w:p>
        </w:tc>
        <w:tc>
          <w:tcPr>
            <w:tcW w:w="892" w:type="dxa"/>
            <w:tcBorders>
              <w:top w:val="single" w:sz="4" w:space="0" w:color="auto"/>
            </w:tcBorders>
            <w:vAlign w:val="center"/>
          </w:tcPr>
          <w:p w14:paraId="78BD4EB4" w14:textId="7D85992F" w:rsidR="00FF341C" w:rsidRPr="00690C1D" w:rsidRDefault="00FF341C" w:rsidP="00FF341C">
            <w:pPr>
              <w:spacing w:before="0" w:after="0" w:line="240" w:lineRule="auto"/>
              <w:jc w:val="right"/>
              <w:rPr>
                <w:rFonts w:eastAsia="Calibri" w:cs="Calibri"/>
                <w:color w:val="000000"/>
                <w:sz w:val="16"/>
                <w:szCs w:val="16"/>
              </w:rPr>
            </w:pPr>
            <w:r w:rsidRPr="00E0695F">
              <w:rPr>
                <w:rFonts w:eastAsia="Calibri" w:cs="Times New Roman"/>
                <w:sz w:val="16"/>
                <w:szCs w:val="16"/>
              </w:rPr>
              <w:t>104</w:t>
            </w:r>
            <w:r>
              <w:rPr>
                <w:rFonts w:eastAsia="Calibri" w:cs="Times New Roman"/>
                <w:sz w:val="16"/>
                <w:szCs w:val="16"/>
              </w:rPr>
              <w:t>,</w:t>
            </w:r>
            <w:r w:rsidRPr="00E0695F">
              <w:rPr>
                <w:rFonts w:eastAsia="Calibri" w:cs="Times New Roman"/>
                <w:sz w:val="16"/>
                <w:szCs w:val="16"/>
              </w:rPr>
              <w:t>0</w:t>
            </w:r>
          </w:p>
        </w:tc>
      </w:tr>
      <w:tr w:rsidR="00FF341C" w:rsidRPr="00690C1D" w14:paraId="7D79C90E" w14:textId="77777777" w:rsidTr="00FB461B">
        <w:trPr>
          <w:trHeight w:val="284"/>
        </w:trPr>
        <w:tc>
          <w:tcPr>
            <w:tcW w:w="1701" w:type="dxa"/>
            <w:tcBorders>
              <w:top w:val="single" w:sz="4" w:space="0" w:color="auto"/>
            </w:tcBorders>
            <w:vAlign w:val="center"/>
          </w:tcPr>
          <w:p w14:paraId="27CBF812" w14:textId="77777777" w:rsidR="00FF341C" w:rsidRPr="001648E8" w:rsidRDefault="00FF341C" w:rsidP="00FF341C">
            <w:pPr>
              <w:spacing w:before="0" w:after="0" w:line="240" w:lineRule="auto"/>
              <w:ind w:left="176"/>
              <w:rPr>
                <w:rFonts w:eastAsia="Times New Roman" w:cs="Calibri"/>
                <w:b/>
                <w:bCs/>
                <w:color w:val="000000"/>
                <w:sz w:val="16"/>
                <w:szCs w:val="16"/>
                <w:lang w:val="pl-PL" w:eastAsia="pl-PL"/>
              </w:rPr>
            </w:pPr>
            <w:r w:rsidRPr="001648E8">
              <w:rPr>
                <w:rFonts w:eastAsia="Calibri" w:cs="Calibri"/>
                <w:color w:val="000000"/>
                <w:sz w:val="16"/>
                <w:szCs w:val="16"/>
                <w:lang w:val="pl-PL"/>
              </w:rPr>
              <w:t>Spożycie w sektorze gospodarstw domowych</w:t>
            </w:r>
            <w:r w:rsidRPr="001648E8">
              <w:rPr>
                <w:rFonts w:eastAsia="Calibri" w:cs="Calibri"/>
                <w:color w:val="000000"/>
                <w:sz w:val="16"/>
                <w:szCs w:val="16"/>
                <w:lang w:val="pl-PL"/>
              </w:rPr>
              <w:br/>
              <w:t>I</w:t>
            </w:r>
            <w:r w:rsidRPr="001648E8">
              <w:rPr>
                <w:rFonts w:eastAsia="Calibri" w:cs="Calibri"/>
                <w:color w:val="595959"/>
                <w:sz w:val="16"/>
                <w:szCs w:val="16"/>
                <w:lang w:val="pl-PL"/>
              </w:rPr>
              <w:t>ndividual consumption expenditure</w:t>
            </w:r>
          </w:p>
        </w:tc>
        <w:tc>
          <w:tcPr>
            <w:tcW w:w="891" w:type="dxa"/>
            <w:tcBorders>
              <w:top w:val="single" w:sz="4" w:space="0" w:color="auto"/>
            </w:tcBorders>
            <w:vAlign w:val="center"/>
          </w:tcPr>
          <w:p w14:paraId="56F88B20" w14:textId="411AFE21" w:rsidR="00FF341C" w:rsidRPr="00690C1D" w:rsidRDefault="00FF341C" w:rsidP="00FF341C">
            <w:pPr>
              <w:spacing w:before="0" w:after="0" w:line="240" w:lineRule="auto"/>
              <w:jc w:val="right"/>
              <w:rPr>
                <w:rFonts w:eastAsia="Times New Roman" w:cs="Calibri"/>
                <w:color w:val="000000"/>
                <w:sz w:val="16"/>
                <w:szCs w:val="16"/>
                <w:lang w:eastAsia="pl-PL"/>
              </w:rPr>
            </w:pPr>
            <w:r w:rsidRPr="00B828A5">
              <w:rPr>
                <w:rFonts w:eastAsia="Times New Roman" w:cs="Calibri"/>
                <w:color w:val="000000"/>
                <w:sz w:val="16"/>
                <w:szCs w:val="16"/>
                <w:lang w:eastAsia="pl-PL"/>
              </w:rPr>
              <w:t>109,2</w:t>
            </w:r>
          </w:p>
        </w:tc>
        <w:tc>
          <w:tcPr>
            <w:tcW w:w="892" w:type="dxa"/>
            <w:tcBorders>
              <w:top w:val="single" w:sz="4" w:space="0" w:color="auto"/>
              <w:left w:val="nil"/>
              <w:bottom w:val="nil"/>
              <w:right w:val="single" w:sz="4" w:space="0" w:color="auto"/>
            </w:tcBorders>
            <w:shd w:val="clear" w:color="000000" w:fill="FFFFFF"/>
            <w:vAlign w:val="center"/>
          </w:tcPr>
          <w:p w14:paraId="17FE3A7F" w14:textId="238DD767" w:rsidR="00FF341C" w:rsidRPr="00690C1D" w:rsidRDefault="00FF341C" w:rsidP="00FF341C">
            <w:pPr>
              <w:spacing w:before="0" w:after="0" w:line="240" w:lineRule="auto"/>
              <w:jc w:val="right"/>
              <w:rPr>
                <w:rFonts w:eastAsia="Times New Roman" w:cs="Calibri"/>
                <w:color w:val="000000"/>
                <w:sz w:val="16"/>
                <w:szCs w:val="16"/>
                <w:lang w:eastAsia="pl-PL"/>
              </w:rPr>
            </w:pPr>
            <w:r w:rsidRPr="006B4C41">
              <w:rPr>
                <w:rFonts w:eastAsia="Calibri" w:cs="Times New Roman"/>
                <w:sz w:val="16"/>
                <w:szCs w:val="16"/>
              </w:rPr>
              <w:t>102,9</w:t>
            </w:r>
          </w:p>
        </w:tc>
        <w:tc>
          <w:tcPr>
            <w:tcW w:w="891" w:type="dxa"/>
            <w:tcBorders>
              <w:top w:val="single" w:sz="4" w:space="0" w:color="auto"/>
            </w:tcBorders>
            <w:vAlign w:val="center"/>
          </w:tcPr>
          <w:p w14:paraId="0F16D4E2" w14:textId="310CF801" w:rsidR="00FF341C" w:rsidRPr="00690C1D" w:rsidRDefault="00FF341C" w:rsidP="00FF341C">
            <w:pPr>
              <w:spacing w:before="0" w:after="0" w:line="240" w:lineRule="auto"/>
              <w:jc w:val="right"/>
              <w:rPr>
                <w:rFonts w:eastAsia="Times New Roman" w:cs="Calibri"/>
                <w:color w:val="000000"/>
                <w:sz w:val="16"/>
                <w:szCs w:val="16"/>
                <w:lang w:eastAsia="pl-PL"/>
              </w:rPr>
            </w:pPr>
            <w:r w:rsidRPr="00E0695F">
              <w:rPr>
                <w:rFonts w:eastAsia="Calibri" w:cs="Times New Roman"/>
                <w:sz w:val="16"/>
                <w:szCs w:val="16"/>
              </w:rPr>
              <w:t>101</w:t>
            </w:r>
            <w:r>
              <w:rPr>
                <w:rFonts w:eastAsia="Calibri" w:cs="Times New Roman"/>
                <w:sz w:val="16"/>
                <w:szCs w:val="16"/>
              </w:rPr>
              <w:t>,</w:t>
            </w:r>
            <w:r w:rsidRPr="00E0695F">
              <w:rPr>
                <w:rFonts w:eastAsia="Calibri" w:cs="Times New Roman"/>
                <w:sz w:val="16"/>
                <w:szCs w:val="16"/>
              </w:rPr>
              <w:t>5</w:t>
            </w:r>
          </w:p>
        </w:tc>
        <w:tc>
          <w:tcPr>
            <w:tcW w:w="892" w:type="dxa"/>
            <w:tcBorders>
              <w:top w:val="single" w:sz="4" w:space="0" w:color="auto"/>
              <w:left w:val="nil"/>
              <w:bottom w:val="nil"/>
              <w:right w:val="single" w:sz="4" w:space="0" w:color="auto"/>
            </w:tcBorders>
            <w:shd w:val="clear" w:color="auto" w:fill="auto"/>
            <w:vAlign w:val="center"/>
          </w:tcPr>
          <w:p w14:paraId="79F1A529" w14:textId="7A92FA61" w:rsidR="00FF341C" w:rsidRPr="00690C1D" w:rsidRDefault="00FF341C" w:rsidP="00FF341C">
            <w:pPr>
              <w:spacing w:before="0" w:after="0" w:line="240" w:lineRule="auto"/>
              <w:jc w:val="right"/>
              <w:rPr>
                <w:rFonts w:eastAsia="Times New Roman" w:cs="Calibri"/>
                <w:color w:val="000000"/>
                <w:sz w:val="16"/>
                <w:szCs w:val="16"/>
                <w:lang w:eastAsia="pl-PL"/>
              </w:rPr>
            </w:pPr>
            <w:r w:rsidRPr="00E0695F">
              <w:rPr>
                <w:rFonts w:eastAsia="Calibri" w:cs="Times New Roman"/>
                <w:sz w:val="16"/>
                <w:szCs w:val="16"/>
              </w:rPr>
              <w:t>103,8</w:t>
            </w:r>
          </w:p>
        </w:tc>
        <w:tc>
          <w:tcPr>
            <w:tcW w:w="891" w:type="dxa"/>
            <w:tcBorders>
              <w:top w:val="single" w:sz="4" w:space="0" w:color="auto"/>
            </w:tcBorders>
            <w:vAlign w:val="center"/>
          </w:tcPr>
          <w:p w14:paraId="465A058A" w14:textId="4F673B7E" w:rsidR="00FF341C" w:rsidRPr="00690C1D" w:rsidRDefault="00FF341C" w:rsidP="00FF341C">
            <w:pPr>
              <w:spacing w:before="0" w:after="0" w:line="240" w:lineRule="auto"/>
              <w:jc w:val="right"/>
              <w:rPr>
                <w:rFonts w:eastAsia="Times New Roman" w:cs="Calibri"/>
                <w:color w:val="000000"/>
                <w:sz w:val="16"/>
                <w:szCs w:val="16"/>
                <w:lang w:eastAsia="pl-PL"/>
              </w:rPr>
            </w:pPr>
            <w:r w:rsidRPr="00E0695F">
              <w:rPr>
                <w:rFonts w:eastAsia="Calibri" w:cs="Times New Roman"/>
                <w:sz w:val="16"/>
                <w:szCs w:val="16"/>
              </w:rPr>
              <w:t>104</w:t>
            </w:r>
            <w:r>
              <w:rPr>
                <w:rFonts w:eastAsia="Calibri" w:cs="Times New Roman"/>
                <w:sz w:val="16"/>
                <w:szCs w:val="16"/>
              </w:rPr>
              <w:t>,</w:t>
            </w:r>
            <w:r w:rsidRPr="00E0695F">
              <w:rPr>
                <w:rFonts w:eastAsia="Calibri" w:cs="Times New Roman"/>
                <w:sz w:val="16"/>
                <w:szCs w:val="16"/>
              </w:rPr>
              <w:t>0</w:t>
            </w:r>
          </w:p>
        </w:tc>
        <w:tc>
          <w:tcPr>
            <w:tcW w:w="892" w:type="dxa"/>
            <w:tcBorders>
              <w:top w:val="single" w:sz="4" w:space="0" w:color="auto"/>
            </w:tcBorders>
            <w:vAlign w:val="center"/>
          </w:tcPr>
          <w:p w14:paraId="06934B7D" w14:textId="3DB0AA3A" w:rsidR="00FF341C" w:rsidRPr="00690C1D" w:rsidRDefault="00FF341C" w:rsidP="00FF341C">
            <w:pPr>
              <w:spacing w:before="0" w:after="0" w:line="240" w:lineRule="auto"/>
              <w:jc w:val="right"/>
              <w:rPr>
                <w:rFonts w:eastAsia="Times New Roman" w:cs="Calibri"/>
                <w:color w:val="000000"/>
                <w:sz w:val="16"/>
                <w:szCs w:val="16"/>
                <w:lang w:eastAsia="pl-PL"/>
              </w:rPr>
            </w:pPr>
            <w:r w:rsidRPr="00E0695F">
              <w:rPr>
                <w:rFonts w:eastAsia="Calibri" w:cs="Times New Roman"/>
                <w:sz w:val="16"/>
                <w:szCs w:val="16"/>
              </w:rPr>
              <w:t>96</w:t>
            </w:r>
            <w:r>
              <w:rPr>
                <w:rFonts w:eastAsia="Calibri" w:cs="Times New Roman"/>
                <w:sz w:val="16"/>
                <w:szCs w:val="16"/>
              </w:rPr>
              <w:t>,</w:t>
            </w:r>
            <w:r w:rsidRPr="00E0695F">
              <w:rPr>
                <w:rFonts w:eastAsia="Calibri" w:cs="Times New Roman"/>
                <w:sz w:val="16"/>
                <w:szCs w:val="16"/>
              </w:rPr>
              <w:t>6</w:t>
            </w:r>
          </w:p>
        </w:tc>
        <w:tc>
          <w:tcPr>
            <w:tcW w:w="892" w:type="dxa"/>
            <w:tcBorders>
              <w:top w:val="single" w:sz="4" w:space="0" w:color="auto"/>
            </w:tcBorders>
            <w:vAlign w:val="center"/>
          </w:tcPr>
          <w:p w14:paraId="5BC3B168" w14:textId="57042055" w:rsidR="00FF341C" w:rsidRPr="00690C1D" w:rsidRDefault="00FF341C" w:rsidP="00FF341C">
            <w:pPr>
              <w:spacing w:before="0" w:after="0" w:line="240" w:lineRule="auto"/>
              <w:jc w:val="right"/>
              <w:rPr>
                <w:rFonts w:eastAsia="Times New Roman" w:cs="Calibri"/>
                <w:color w:val="000000"/>
                <w:sz w:val="16"/>
                <w:szCs w:val="16"/>
                <w:lang w:eastAsia="pl-PL"/>
              </w:rPr>
            </w:pPr>
            <w:r w:rsidRPr="00E0695F">
              <w:rPr>
                <w:rFonts w:eastAsia="Calibri" w:cs="Times New Roman"/>
                <w:sz w:val="16"/>
                <w:szCs w:val="16"/>
              </w:rPr>
              <w:t>105</w:t>
            </w:r>
            <w:r>
              <w:rPr>
                <w:rFonts w:eastAsia="Calibri" w:cs="Times New Roman"/>
                <w:sz w:val="16"/>
                <w:szCs w:val="16"/>
              </w:rPr>
              <w:t>,</w:t>
            </w:r>
            <w:r w:rsidRPr="00E0695F">
              <w:rPr>
                <w:rFonts w:eastAsia="Calibri" w:cs="Times New Roman"/>
                <w:sz w:val="16"/>
                <w:szCs w:val="16"/>
              </w:rPr>
              <w:t>4</w:t>
            </w:r>
          </w:p>
        </w:tc>
      </w:tr>
      <w:tr w:rsidR="00FF341C" w:rsidRPr="00690C1D" w14:paraId="7ACA4499" w14:textId="77777777" w:rsidTr="00FB461B">
        <w:trPr>
          <w:trHeight w:val="284"/>
        </w:trPr>
        <w:tc>
          <w:tcPr>
            <w:tcW w:w="1701" w:type="dxa"/>
            <w:tcBorders>
              <w:top w:val="single" w:sz="4" w:space="0" w:color="auto"/>
            </w:tcBorders>
            <w:vAlign w:val="center"/>
          </w:tcPr>
          <w:p w14:paraId="44231BF7" w14:textId="77777777" w:rsidR="00FF341C" w:rsidRPr="001648E8" w:rsidRDefault="00FF341C" w:rsidP="00FF341C">
            <w:pPr>
              <w:spacing w:before="0" w:after="0" w:line="240" w:lineRule="auto"/>
              <w:ind w:left="176"/>
              <w:rPr>
                <w:rFonts w:eastAsia="Times New Roman" w:cs="Calibri"/>
                <w:b/>
                <w:bCs/>
                <w:color w:val="000000"/>
                <w:sz w:val="16"/>
                <w:szCs w:val="16"/>
                <w:lang w:val="pl-PL" w:eastAsia="pl-PL"/>
              </w:rPr>
            </w:pPr>
            <w:r w:rsidRPr="001648E8">
              <w:rPr>
                <w:rFonts w:eastAsia="Calibri" w:cs="Calibri"/>
                <w:color w:val="000000"/>
                <w:sz w:val="16"/>
                <w:szCs w:val="16"/>
                <w:lang w:val="pl-PL"/>
              </w:rPr>
              <w:t>Spożycie w sektorze instytucji rządowych i samorządowych</w:t>
            </w:r>
            <w:r w:rsidRPr="001648E8">
              <w:rPr>
                <w:rFonts w:eastAsia="Calibri" w:cs="Calibri"/>
                <w:color w:val="000000"/>
                <w:sz w:val="16"/>
                <w:szCs w:val="16"/>
                <w:lang w:val="pl-PL"/>
              </w:rPr>
              <w:br/>
            </w:r>
            <w:r w:rsidRPr="001648E8">
              <w:rPr>
                <w:rFonts w:eastAsia="Calibri" w:cs="Calibri"/>
                <w:color w:val="595959"/>
                <w:sz w:val="16"/>
                <w:szCs w:val="16"/>
                <w:lang w:val="pl-PL"/>
              </w:rPr>
              <w:t>Public consumption expenditure</w:t>
            </w:r>
          </w:p>
        </w:tc>
        <w:tc>
          <w:tcPr>
            <w:tcW w:w="891" w:type="dxa"/>
            <w:tcBorders>
              <w:top w:val="single" w:sz="4" w:space="0" w:color="auto"/>
            </w:tcBorders>
            <w:vAlign w:val="center"/>
          </w:tcPr>
          <w:p w14:paraId="11F4B291" w14:textId="014F5795" w:rsidR="00FF341C" w:rsidRPr="00690C1D" w:rsidRDefault="00FF341C" w:rsidP="00FF341C">
            <w:pPr>
              <w:spacing w:before="0" w:after="0" w:line="240" w:lineRule="auto"/>
              <w:ind w:left="708" w:hanging="708"/>
              <w:jc w:val="right"/>
              <w:rPr>
                <w:rFonts w:eastAsia="Times New Roman" w:cs="Calibri"/>
                <w:color w:val="000000"/>
                <w:sz w:val="16"/>
                <w:szCs w:val="16"/>
                <w:lang w:eastAsia="pl-PL"/>
              </w:rPr>
            </w:pPr>
            <w:r w:rsidRPr="00B828A5">
              <w:rPr>
                <w:rFonts w:eastAsia="Times New Roman" w:cs="Calibri"/>
                <w:color w:val="000000"/>
                <w:sz w:val="16"/>
                <w:szCs w:val="16"/>
                <w:lang w:eastAsia="pl-PL"/>
              </w:rPr>
              <w:t>102,7</w:t>
            </w:r>
          </w:p>
        </w:tc>
        <w:tc>
          <w:tcPr>
            <w:tcW w:w="892" w:type="dxa"/>
            <w:tcBorders>
              <w:top w:val="single" w:sz="4" w:space="0" w:color="auto"/>
              <w:left w:val="single" w:sz="4" w:space="0" w:color="auto"/>
              <w:bottom w:val="single" w:sz="4" w:space="0" w:color="auto"/>
              <w:right w:val="single" w:sz="4" w:space="0" w:color="auto"/>
            </w:tcBorders>
            <w:shd w:val="clear" w:color="000000" w:fill="FFFFFF"/>
            <w:vAlign w:val="center"/>
          </w:tcPr>
          <w:p w14:paraId="7373245D" w14:textId="2F4B1084" w:rsidR="00FF341C" w:rsidRPr="00690C1D" w:rsidRDefault="00FF341C" w:rsidP="00FF341C">
            <w:pPr>
              <w:spacing w:before="0" w:after="0" w:line="240" w:lineRule="auto"/>
              <w:jc w:val="right"/>
              <w:rPr>
                <w:rFonts w:eastAsia="Times New Roman" w:cs="Calibri"/>
                <w:color w:val="000000"/>
                <w:sz w:val="16"/>
                <w:szCs w:val="16"/>
                <w:lang w:eastAsia="pl-PL"/>
              </w:rPr>
            </w:pPr>
            <w:r w:rsidRPr="006B4C41">
              <w:rPr>
                <w:rFonts w:eastAsia="Calibri" w:cs="Times New Roman"/>
                <w:sz w:val="16"/>
                <w:szCs w:val="16"/>
              </w:rPr>
              <w:t>107,9</w:t>
            </w:r>
          </w:p>
        </w:tc>
        <w:tc>
          <w:tcPr>
            <w:tcW w:w="891" w:type="dxa"/>
            <w:tcBorders>
              <w:top w:val="single" w:sz="4" w:space="0" w:color="auto"/>
            </w:tcBorders>
            <w:vAlign w:val="center"/>
          </w:tcPr>
          <w:p w14:paraId="2346ECC3" w14:textId="47894E80" w:rsidR="00FF341C" w:rsidRPr="00690C1D" w:rsidRDefault="00FF341C" w:rsidP="00FF341C">
            <w:pPr>
              <w:spacing w:before="0" w:after="0" w:line="240" w:lineRule="auto"/>
              <w:jc w:val="right"/>
              <w:rPr>
                <w:rFonts w:eastAsia="Times New Roman" w:cs="Calibri"/>
                <w:color w:val="000000"/>
                <w:sz w:val="16"/>
                <w:szCs w:val="16"/>
                <w:lang w:eastAsia="pl-PL"/>
              </w:rPr>
            </w:pPr>
            <w:r w:rsidRPr="00E0695F">
              <w:rPr>
                <w:rFonts w:eastAsia="Calibri" w:cs="Times New Roman"/>
                <w:sz w:val="16"/>
                <w:szCs w:val="16"/>
              </w:rPr>
              <w:t>103</w:t>
            </w:r>
            <w:r>
              <w:rPr>
                <w:rFonts w:eastAsia="Calibri" w:cs="Times New Roman"/>
                <w:sz w:val="16"/>
                <w:szCs w:val="16"/>
              </w:rPr>
              <w:t>,</w:t>
            </w:r>
            <w:r w:rsidRPr="00E0695F">
              <w:rPr>
                <w:rFonts w:eastAsia="Calibri" w:cs="Times New Roman"/>
                <w:sz w:val="16"/>
                <w:szCs w:val="16"/>
              </w:rPr>
              <w:t>5</w:t>
            </w:r>
          </w:p>
        </w:tc>
        <w:tc>
          <w:tcPr>
            <w:tcW w:w="892" w:type="dxa"/>
            <w:tcBorders>
              <w:top w:val="single" w:sz="4" w:space="0" w:color="auto"/>
              <w:left w:val="single" w:sz="4" w:space="0" w:color="auto"/>
              <w:bottom w:val="single" w:sz="4" w:space="0" w:color="auto"/>
              <w:right w:val="single" w:sz="4" w:space="0" w:color="auto"/>
            </w:tcBorders>
            <w:shd w:val="clear" w:color="auto" w:fill="auto"/>
            <w:vAlign w:val="center"/>
          </w:tcPr>
          <w:p w14:paraId="72F5BABF" w14:textId="721783DC" w:rsidR="00FF341C" w:rsidRPr="00690C1D" w:rsidRDefault="00FF341C" w:rsidP="00FF341C">
            <w:pPr>
              <w:spacing w:before="0" w:after="0" w:line="240" w:lineRule="auto"/>
              <w:jc w:val="right"/>
              <w:rPr>
                <w:rFonts w:eastAsia="Times New Roman" w:cs="Calibri"/>
                <w:color w:val="000000"/>
                <w:sz w:val="16"/>
                <w:szCs w:val="16"/>
                <w:lang w:eastAsia="pl-PL"/>
              </w:rPr>
            </w:pPr>
            <w:r w:rsidRPr="00E0695F">
              <w:rPr>
                <w:rFonts w:eastAsia="Calibri" w:cs="Times New Roman"/>
                <w:sz w:val="16"/>
                <w:szCs w:val="16"/>
              </w:rPr>
              <w:t>102,8</w:t>
            </w:r>
          </w:p>
        </w:tc>
        <w:tc>
          <w:tcPr>
            <w:tcW w:w="891" w:type="dxa"/>
            <w:tcBorders>
              <w:top w:val="single" w:sz="4" w:space="0" w:color="auto"/>
            </w:tcBorders>
            <w:vAlign w:val="center"/>
          </w:tcPr>
          <w:p w14:paraId="580A1D48" w14:textId="7B90870F" w:rsidR="00FF341C" w:rsidRPr="00690C1D" w:rsidRDefault="00FF341C" w:rsidP="00FF341C">
            <w:pPr>
              <w:spacing w:before="0" w:after="0" w:line="240" w:lineRule="auto"/>
              <w:jc w:val="right"/>
              <w:rPr>
                <w:rFonts w:eastAsia="Times New Roman" w:cs="Calibri"/>
                <w:color w:val="000000"/>
                <w:sz w:val="16"/>
                <w:szCs w:val="16"/>
                <w:lang w:eastAsia="pl-PL"/>
              </w:rPr>
            </w:pPr>
            <w:r w:rsidRPr="00E0695F">
              <w:rPr>
                <w:rFonts w:eastAsia="Calibri" w:cs="Times New Roman"/>
                <w:sz w:val="16"/>
                <w:szCs w:val="16"/>
              </w:rPr>
              <w:t>102</w:t>
            </w:r>
            <w:r>
              <w:rPr>
                <w:rFonts w:eastAsia="Calibri" w:cs="Times New Roman"/>
                <w:sz w:val="16"/>
                <w:szCs w:val="16"/>
              </w:rPr>
              <w:t>,</w:t>
            </w:r>
            <w:r w:rsidRPr="00E0695F">
              <w:rPr>
                <w:rFonts w:eastAsia="Calibri" w:cs="Times New Roman"/>
                <w:sz w:val="16"/>
                <w:szCs w:val="16"/>
              </w:rPr>
              <w:t>4</w:t>
            </w:r>
          </w:p>
        </w:tc>
        <w:tc>
          <w:tcPr>
            <w:tcW w:w="892" w:type="dxa"/>
            <w:tcBorders>
              <w:top w:val="single" w:sz="4" w:space="0" w:color="auto"/>
            </w:tcBorders>
            <w:vAlign w:val="center"/>
          </w:tcPr>
          <w:p w14:paraId="17124294" w14:textId="20EFFFDE" w:rsidR="00FF341C" w:rsidRPr="00690C1D" w:rsidRDefault="00FF341C" w:rsidP="00FF341C">
            <w:pPr>
              <w:spacing w:before="0" w:after="0" w:line="240" w:lineRule="auto"/>
              <w:jc w:val="right"/>
              <w:rPr>
                <w:rFonts w:eastAsia="Times New Roman" w:cs="Calibri"/>
                <w:color w:val="000000"/>
                <w:sz w:val="16"/>
                <w:szCs w:val="16"/>
                <w:lang w:eastAsia="pl-PL"/>
              </w:rPr>
            </w:pPr>
            <w:r w:rsidRPr="00E0695F">
              <w:rPr>
                <w:rFonts w:eastAsia="Calibri" w:cs="Times New Roman"/>
                <w:sz w:val="16"/>
                <w:szCs w:val="16"/>
              </w:rPr>
              <w:t>104</w:t>
            </w:r>
            <w:r>
              <w:rPr>
                <w:rFonts w:eastAsia="Calibri" w:cs="Times New Roman"/>
                <w:sz w:val="16"/>
                <w:szCs w:val="16"/>
              </w:rPr>
              <w:t>,</w:t>
            </w:r>
            <w:r w:rsidRPr="00E0695F">
              <w:rPr>
                <w:rFonts w:eastAsia="Calibri" w:cs="Times New Roman"/>
                <w:sz w:val="16"/>
                <w:szCs w:val="16"/>
              </w:rPr>
              <w:t>8</w:t>
            </w:r>
          </w:p>
        </w:tc>
        <w:tc>
          <w:tcPr>
            <w:tcW w:w="892" w:type="dxa"/>
            <w:tcBorders>
              <w:top w:val="single" w:sz="4" w:space="0" w:color="auto"/>
            </w:tcBorders>
            <w:vAlign w:val="center"/>
          </w:tcPr>
          <w:p w14:paraId="3290DF10" w14:textId="1C9151EB" w:rsidR="00FF341C" w:rsidRPr="00690C1D" w:rsidRDefault="00FF341C" w:rsidP="00FF341C">
            <w:pPr>
              <w:spacing w:before="0" w:after="0" w:line="240" w:lineRule="auto"/>
              <w:jc w:val="right"/>
              <w:rPr>
                <w:rFonts w:eastAsia="Times New Roman" w:cs="Calibri"/>
                <w:color w:val="000000"/>
                <w:sz w:val="16"/>
                <w:szCs w:val="16"/>
                <w:lang w:eastAsia="pl-PL"/>
              </w:rPr>
            </w:pPr>
            <w:r w:rsidRPr="00E0695F">
              <w:rPr>
                <w:rFonts w:eastAsia="Calibri" w:cs="Times New Roman"/>
                <w:sz w:val="16"/>
                <w:szCs w:val="16"/>
              </w:rPr>
              <w:t>100</w:t>
            </w:r>
            <w:r>
              <w:rPr>
                <w:rFonts w:eastAsia="Calibri" w:cs="Times New Roman"/>
                <w:sz w:val="16"/>
                <w:szCs w:val="16"/>
              </w:rPr>
              <w:t>,</w:t>
            </w:r>
            <w:r w:rsidRPr="00E0695F">
              <w:rPr>
                <w:rFonts w:eastAsia="Calibri" w:cs="Times New Roman"/>
                <w:sz w:val="16"/>
                <w:szCs w:val="16"/>
              </w:rPr>
              <w:t>6</w:t>
            </w:r>
          </w:p>
        </w:tc>
      </w:tr>
      <w:tr w:rsidR="00FF341C" w:rsidRPr="00690C1D" w14:paraId="6833CC94" w14:textId="77777777" w:rsidTr="00FB461B">
        <w:trPr>
          <w:trHeight w:val="284"/>
        </w:trPr>
        <w:tc>
          <w:tcPr>
            <w:tcW w:w="1701" w:type="dxa"/>
            <w:tcBorders>
              <w:top w:val="single" w:sz="4" w:space="0" w:color="auto"/>
            </w:tcBorders>
            <w:vAlign w:val="center"/>
          </w:tcPr>
          <w:p w14:paraId="3CB68EFA" w14:textId="77777777" w:rsidR="00FF341C" w:rsidRPr="00690C1D" w:rsidRDefault="00FF341C" w:rsidP="00FF341C">
            <w:pPr>
              <w:spacing w:before="0" w:after="0" w:line="240" w:lineRule="auto"/>
              <w:rPr>
                <w:rFonts w:eastAsia="Times New Roman" w:cs="Calibri"/>
                <w:bCs/>
                <w:color w:val="000000"/>
                <w:sz w:val="16"/>
                <w:szCs w:val="16"/>
                <w:lang w:eastAsia="pl-PL"/>
              </w:rPr>
            </w:pPr>
            <w:r w:rsidRPr="00690C1D">
              <w:rPr>
                <w:rFonts w:eastAsia="Calibri" w:cs="Calibri"/>
                <w:bCs/>
                <w:color w:val="000000"/>
                <w:sz w:val="16"/>
                <w:szCs w:val="16"/>
              </w:rPr>
              <w:t>Akumulacja brutto</w:t>
            </w:r>
            <w:r w:rsidRPr="00690C1D">
              <w:rPr>
                <w:rFonts w:eastAsia="Calibri" w:cs="Calibri"/>
                <w:bCs/>
                <w:color w:val="000000"/>
                <w:sz w:val="16"/>
                <w:szCs w:val="16"/>
              </w:rPr>
              <w:br/>
            </w:r>
            <w:r w:rsidRPr="00690C1D">
              <w:rPr>
                <w:rFonts w:eastAsia="Calibri" w:cs="Calibri"/>
                <w:bCs/>
                <w:color w:val="595959"/>
                <w:sz w:val="16"/>
                <w:szCs w:val="16"/>
              </w:rPr>
              <w:t>Gross capital formation</w:t>
            </w:r>
          </w:p>
        </w:tc>
        <w:tc>
          <w:tcPr>
            <w:tcW w:w="891" w:type="dxa"/>
            <w:tcBorders>
              <w:top w:val="single" w:sz="4" w:space="0" w:color="auto"/>
              <w:bottom w:val="single" w:sz="4" w:space="0" w:color="auto"/>
            </w:tcBorders>
            <w:vAlign w:val="center"/>
          </w:tcPr>
          <w:p w14:paraId="4297EE27" w14:textId="3EA42C97" w:rsidR="00FF341C" w:rsidRPr="00690C1D" w:rsidRDefault="00FF341C" w:rsidP="00FF341C">
            <w:pPr>
              <w:spacing w:before="0" w:after="0" w:line="240" w:lineRule="auto"/>
              <w:jc w:val="right"/>
              <w:rPr>
                <w:rFonts w:eastAsia="Times New Roman" w:cs="Calibri"/>
                <w:color w:val="000000"/>
                <w:sz w:val="16"/>
                <w:szCs w:val="16"/>
                <w:lang w:eastAsia="pl-PL"/>
              </w:rPr>
            </w:pPr>
            <w:r w:rsidRPr="00B828A5">
              <w:rPr>
                <w:rFonts w:eastAsia="Times New Roman" w:cs="Calibri"/>
                <w:color w:val="000000"/>
                <w:sz w:val="16"/>
                <w:szCs w:val="16"/>
                <w:lang w:eastAsia="pl-PL"/>
              </w:rPr>
              <w:t>117,7</w:t>
            </w:r>
          </w:p>
        </w:tc>
        <w:tc>
          <w:tcPr>
            <w:tcW w:w="892" w:type="dxa"/>
            <w:tcBorders>
              <w:top w:val="nil"/>
              <w:left w:val="single" w:sz="4" w:space="0" w:color="auto"/>
              <w:bottom w:val="single" w:sz="4" w:space="0" w:color="auto"/>
              <w:right w:val="single" w:sz="4" w:space="0" w:color="auto"/>
            </w:tcBorders>
            <w:shd w:val="clear" w:color="000000" w:fill="FFFFFF"/>
            <w:vAlign w:val="center"/>
          </w:tcPr>
          <w:p w14:paraId="59982622" w14:textId="71FF628A" w:rsidR="00FF341C" w:rsidRPr="00690C1D" w:rsidRDefault="00FF341C" w:rsidP="00FF341C">
            <w:pPr>
              <w:spacing w:before="0" w:after="0" w:line="240" w:lineRule="auto"/>
              <w:jc w:val="right"/>
              <w:rPr>
                <w:rFonts w:eastAsia="Times New Roman" w:cs="Calibri"/>
                <w:color w:val="000000"/>
                <w:sz w:val="16"/>
                <w:szCs w:val="16"/>
                <w:lang w:eastAsia="pl-PL"/>
              </w:rPr>
            </w:pPr>
            <w:r w:rsidRPr="006B4C41">
              <w:rPr>
                <w:rFonts w:eastAsia="Calibri" w:cs="Times New Roman"/>
                <w:sz w:val="16"/>
                <w:szCs w:val="16"/>
              </w:rPr>
              <w:t>101,3</w:t>
            </w:r>
          </w:p>
        </w:tc>
        <w:tc>
          <w:tcPr>
            <w:tcW w:w="891" w:type="dxa"/>
            <w:tcBorders>
              <w:top w:val="single" w:sz="4" w:space="0" w:color="auto"/>
              <w:bottom w:val="single" w:sz="4" w:space="0" w:color="auto"/>
            </w:tcBorders>
            <w:vAlign w:val="center"/>
          </w:tcPr>
          <w:p w14:paraId="3CFBC9A2" w14:textId="21DC936C" w:rsidR="00FF341C" w:rsidRPr="00690C1D" w:rsidRDefault="00FF341C" w:rsidP="00FF341C">
            <w:pPr>
              <w:spacing w:before="0" w:after="0" w:line="240" w:lineRule="auto"/>
              <w:jc w:val="right"/>
              <w:rPr>
                <w:rFonts w:eastAsia="Times New Roman" w:cs="Calibri"/>
                <w:color w:val="000000"/>
                <w:sz w:val="16"/>
                <w:szCs w:val="16"/>
                <w:lang w:eastAsia="pl-PL"/>
              </w:rPr>
            </w:pPr>
            <w:r w:rsidRPr="00E0695F">
              <w:rPr>
                <w:rFonts w:eastAsia="Calibri" w:cs="Times New Roman"/>
                <w:sz w:val="16"/>
                <w:szCs w:val="16"/>
              </w:rPr>
              <w:t>102</w:t>
            </w:r>
            <w:r>
              <w:rPr>
                <w:rFonts w:eastAsia="Calibri" w:cs="Times New Roman"/>
                <w:sz w:val="16"/>
                <w:szCs w:val="16"/>
              </w:rPr>
              <w:t>,</w:t>
            </w:r>
            <w:r w:rsidRPr="00E0695F">
              <w:rPr>
                <w:rFonts w:eastAsia="Calibri" w:cs="Times New Roman"/>
                <w:sz w:val="16"/>
                <w:szCs w:val="16"/>
              </w:rPr>
              <w:t>8</w:t>
            </w:r>
          </w:p>
        </w:tc>
        <w:tc>
          <w:tcPr>
            <w:tcW w:w="892" w:type="dxa"/>
            <w:tcBorders>
              <w:top w:val="nil"/>
              <w:left w:val="single" w:sz="4" w:space="0" w:color="auto"/>
              <w:bottom w:val="single" w:sz="4" w:space="0" w:color="auto"/>
              <w:right w:val="single" w:sz="4" w:space="0" w:color="auto"/>
            </w:tcBorders>
            <w:shd w:val="clear" w:color="auto" w:fill="auto"/>
            <w:vAlign w:val="center"/>
          </w:tcPr>
          <w:p w14:paraId="2273192E" w14:textId="5B304E0B" w:rsidR="00FF341C" w:rsidRPr="00690C1D" w:rsidRDefault="00FF341C" w:rsidP="00FF341C">
            <w:pPr>
              <w:spacing w:before="0" w:after="0" w:line="240" w:lineRule="auto"/>
              <w:jc w:val="right"/>
              <w:rPr>
                <w:rFonts w:eastAsia="Times New Roman" w:cs="Calibri"/>
                <w:color w:val="000000"/>
                <w:sz w:val="16"/>
                <w:szCs w:val="16"/>
                <w:lang w:eastAsia="pl-PL"/>
              </w:rPr>
            </w:pPr>
            <w:r w:rsidRPr="00E0695F">
              <w:rPr>
                <w:rFonts w:eastAsia="Calibri" w:cs="Times New Roman"/>
                <w:sz w:val="16"/>
                <w:szCs w:val="16"/>
              </w:rPr>
              <w:t>105,5</w:t>
            </w:r>
          </w:p>
        </w:tc>
        <w:tc>
          <w:tcPr>
            <w:tcW w:w="891" w:type="dxa"/>
            <w:tcBorders>
              <w:top w:val="single" w:sz="4" w:space="0" w:color="auto"/>
              <w:bottom w:val="single" w:sz="4" w:space="0" w:color="auto"/>
            </w:tcBorders>
            <w:vAlign w:val="center"/>
          </w:tcPr>
          <w:p w14:paraId="3499BE92" w14:textId="0F129346" w:rsidR="00FF341C" w:rsidRPr="00690C1D" w:rsidRDefault="00FF341C" w:rsidP="00FF341C">
            <w:pPr>
              <w:spacing w:before="0" w:after="0" w:line="240" w:lineRule="auto"/>
              <w:jc w:val="right"/>
              <w:rPr>
                <w:rFonts w:eastAsia="Times New Roman" w:cs="Calibri"/>
                <w:color w:val="000000"/>
                <w:sz w:val="16"/>
                <w:szCs w:val="16"/>
                <w:lang w:eastAsia="pl-PL"/>
              </w:rPr>
            </w:pPr>
            <w:r w:rsidRPr="00E0695F">
              <w:rPr>
                <w:rFonts w:eastAsia="Calibri" w:cs="Times New Roman"/>
                <w:sz w:val="16"/>
                <w:szCs w:val="16"/>
              </w:rPr>
              <w:t>105</w:t>
            </w:r>
            <w:r>
              <w:rPr>
                <w:rFonts w:eastAsia="Calibri" w:cs="Times New Roman"/>
                <w:sz w:val="16"/>
                <w:szCs w:val="16"/>
              </w:rPr>
              <w:t>,</w:t>
            </w:r>
            <w:r w:rsidRPr="00E0695F">
              <w:rPr>
                <w:rFonts w:eastAsia="Calibri" w:cs="Times New Roman"/>
                <w:sz w:val="16"/>
                <w:szCs w:val="16"/>
              </w:rPr>
              <w:t>5</w:t>
            </w:r>
          </w:p>
        </w:tc>
        <w:tc>
          <w:tcPr>
            <w:tcW w:w="892" w:type="dxa"/>
            <w:tcBorders>
              <w:top w:val="single" w:sz="4" w:space="0" w:color="auto"/>
              <w:bottom w:val="single" w:sz="4" w:space="0" w:color="auto"/>
            </w:tcBorders>
            <w:vAlign w:val="center"/>
          </w:tcPr>
          <w:p w14:paraId="0930BE1C" w14:textId="1DCFA5D5" w:rsidR="00FF341C" w:rsidRPr="00690C1D" w:rsidRDefault="00FF341C" w:rsidP="00FF341C">
            <w:pPr>
              <w:spacing w:before="0" w:after="0" w:line="240" w:lineRule="auto"/>
              <w:jc w:val="right"/>
              <w:rPr>
                <w:rFonts w:eastAsia="Times New Roman" w:cs="Calibri"/>
                <w:color w:val="000000"/>
                <w:sz w:val="16"/>
                <w:szCs w:val="16"/>
                <w:lang w:eastAsia="pl-PL"/>
              </w:rPr>
            </w:pPr>
            <w:r w:rsidRPr="00E0695F">
              <w:rPr>
                <w:rFonts w:eastAsia="Calibri" w:cs="Times New Roman"/>
                <w:sz w:val="16"/>
                <w:szCs w:val="16"/>
              </w:rPr>
              <w:t>91</w:t>
            </w:r>
            <w:r>
              <w:rPr>
                <w:rFonts w:eastAsia="Calibri" w:cs="Times New Roman"/>
                <w:sz w:val="16"/>
                <w:szCs w:val="16"/>
              </w:rPr>
              <w:t>,</w:t>
            </w:r>
            <w:r w:rsidRPr="00E0695F">
              <w:rPr>
                <w:rFonts w:eastAsia="Calibri" w:cs="Times New Roman"/>
                <w:sz w:val="16"/>
                <w:szCs w:val="16"/>
              </w:rPr>
              <w:t>9</w:t>
            </w:r>
          </w:p>
        </w:tc>
        <w:tc>
          <w:tcPr>
            <w:tcW w:w="892" w:type="dxa"/>
            <w:tcBorders>
              <w:top w:val="single" w:sz="4" w:space="0" w:color="auto"/>
              <w:bottom w:val="single" w:sz="4" w:space="0" w:color="auto"/>
            </w:tcBorders>
            <w:vAlign w:val="center"/>
          </w:tcPr>
          <w:p w14:paraId="2DF9EE32" w14:textId="6E006491" w:rsidR="00FF341C" w:rsidRPr="00690C1D" w:rsidRDefault="00FF341C" w:rsidP="00FF341C">
            <w:pPr>
              <w:spacing w:before="0" w:after="0" w:line="240" w:lineRule="auto"/>
              <w:jc w:val="right"/>
              <w:rPr>
                <w:rFonts w:eastAsia="Times New Roman" w:cs="Calibri"/>
                <w:color w:val="000000"/>
                <w:sz w:val="16"/>
                <w:szCs w:val="16"/>
                <w:lang w:eastAsia="pl-PL"/>
              </w:rPr>
            </w:pPr>
            <w:r w:rsidRPr="00E0695F">
              <w:rPr>
                <w:rFonts w:eastAsia="Calibri" w:cs="Times New Roman"/>
                <w:sz w:val="16"/>
                <w:szCs w:val="16"/>
              </w:rPr>
              <w:t>107</w:t>
            </w:r>
            <w:r>
              <w:rPr>
                <w:rFonts w:eastAsia="Calibri" w:cs="Times New Roman"/>
                <w:sz w:val="16"/>
                <w:szCs w:val="16"/>
              </w:rPr>
              <w:t>,</w:t>
            </w:r>
            <w:r w:rsidRPr="00E0695F">
              <w:rPr>
                <w:rFonts w:eastAsia="Calibri" w:cs="Times New Roman"/>
                <w:sz w:val="16"/>
                <w:szCs w:val="16"/>
              </w:rPr>
              <w:t>7</w:t>
            </w:r>
          </w:p>
        </w:tc>
      </w:tr>
      <w:tr w:rsidR="00FF341C" w:rsidRPr="00690C1D" w14:paraId="0B3C708F" w14:textId="77777777" w:rsidTr="00FB461B">
        <w:trPr>
          <w:trHeight w:val="284"/>
        </w:trPr>
        <w:tc>
          <w:tcPr>
            <w:tcW w:w="1701" w:type="dxa"/>
            <w:tcBorders>
              <w:top w:val="single" w:sz="4" w:space="0" w:color="auto"/>
            </w:tcBorders>
            <w:vAlign w:val="center"/>
          </w:tcPr>
          <w:p w14:paraId="1739E83D" w14:textId="77777777" w:rsidR="00FF341C" w:rsidRDefault="00FF341C" w:rsidP="00FF341C">
            <w:pPr>
              <w:spacing w:before="0" w:after="0" w:line="240" w:lineRule="auto"/>
              <w:rPr>
                <w:rFonts w:eastAsia="Calibri" w:cs="Calibri"/>
                <w:color w:val="000000"/>
                <w:sz w:val="16"/>
                <w:szCs w:val="16"/>
              </w:rPr>
            </w:pPr>
            <w:r w:rsidRPr="00690C1D">
              <w:rPr>
                <w:rFonts w:eastAsia="Calibri" w:cs="Calibri"/>
                <w:color w:val="000000"/>
                <w:sz w:val="16"/>
                <w:szCs w:val="16"/>
              </w:rPr>
              <w:t xml:space="preserve">    </w:t>
            </w:r>
            <w:proofErr w:type="spellStart"/>
            <w:r w:rsidRPr="00690C1D">
              <w:rPr>
                <w:rFonts w:eastAsia="Calibri" w:cs="Calibri"/>
                <w:color w:val="000000"/>
                <w:sz w:val="16"/>
                <w:szCs w:val="16"/>
              </w:rPr>
              <w:t>Nakłady</w:t>
            </w:r>
            <w:proofErr w:type="spellEnd"/>
            <w:r w:rsidRPr="00690C1D">
              <w:rPr>
                <w:rFonts w:eastAsia="Calibri" w:cs="Calibri"/>
                <w:color w:val="000000"/>
                <w:sz w:val="16"/>
                <w:szCs w:val="16"/>
              </w:rPr>
              <w:t xml:space="preserve"> </w:t>
            </w:r>
            <w:proofErr w:type="spellStart"/>
            <w:r w:rsidRPr="00690C1D">
              <w:rPr>
                <w:rFonts w:eastAsia="Calibri" w:cs="Calibri"/>
                <w:color w:val="000000"/>
                <w:sz w:val="16"/>
                <w:szCs w:val="16"/>
              </w:rPr>
              <w:t>brutto</w:t>
            </w:r>
            <w:proofErr w:type="spellEnd"/>
            <w:r w:rsidRPr="00690C1D">
              <w:rPr>
                <w:rFonts w:eastAsia="Calibri" w:cs="Calibri"/>
                <w:color w:val="000000"/>
                <w:sz w:val="16"/>
                <w:szCs w:val="16"/>
              </w:rPr>
              <w:t xml:space="preserve"> </w:t>
            </w:r>
            <w:proofErr w:type="spellStart"/>
            <w:r w:rsidRPr="00690C1D">
              <w:rPr>
                <w:rFonts w:eastAsia="Calibri" w:cs="Calibri"/>
                <w:color w:val="000000"/>
                <w:sz w:val="16"/>
                <w:szCs w:val="16"/>
              </w:rPr>
              <w:t>na</w:t>
            </w:r>
            <w:proofErr w:type="spellEnd"/>
          </w:p>
          <w:p w14:paraId="13CA813C" w14:textId="77777777" w:rsidR="00FF341C" w:rsidRDefault="00FF341C" w:rsidP="00FF341C">
            <w:pPr>
              <w:spacing w:before="0" w:after="0" w:line="240" w:lineRule="auto"/>
              <w:rPr>
                <w:rFonts w:eastAsia="Calibri" w:cs="Calibri"/>
                <w:color w:val="595959"/>
                <w:sz w:val="16"/>
                <w:szCs w:val="16"/>
              </w:rPr>
            </w:pPr>
            <w:r>
              <w:rPr>
                <w:rFonts w:eastAsia="Calibri" w:cs="Calibri"/>
                <w:color w:val="000000"/>
                <w:sz w:val="16"/>
                <w:szCs w:val="16"/>
              </w:rPr>
              <w:t xml:space="preserve">   </w:t>
            </w:r>
            <w:r w:rsidRPr="00690C1D">
              <w:rPr>
                <w:rFonts w:eastAsia="Calibri" w:cs="Calibri"/>
                <w:color w:val="000000"/>
                <w:sz w:val="16"/>
                <w:szCs w:val="16"/>
              </w:rPr>
              <w:t xml:space="preserve"> </w:t>
            </w:r>
            <w:proofErr w:type="spellStart"/>
            <w:r w:rsidRPr="00690C1D">
              <w:rPr>
                <w:rFonts w:eastAsia="Calibri" w:cs="Calibri"/>
                <w:color w:val="000000"/>
                <w:sz w:val="16"/>
                <w:szCs w:val="16"/>
              </w:rPr>
              <w:t>środki</w:t>
            </w:r>
            <w:proofErr w:type="spellEnd"/>
            <w:r w:rsidRPr="00690C1D">
              <w:rPr>
                <w:rFonts w:eastAsia="Calibri" w:cs="Calibri"/>
                <w:color w:val="000000"/>
                <w:sz w:val="16"/>
                <w:szCs w:val="16"/>
              </w:rPr>
              <w:t xml:space="preserve"> </w:t>
            </w:r>
            <w:proofErr w:type="spellStart"/>
            <w:r w:rsidRPr="00690C1D">
              <w:rPr>
                <w:rFonts w:eastAsia="Calibri" w:cs="Calibri"/>
                <w:color w:val="000000"/>
                <w:sz w:val="16"/>
                <w:szCs w:val="16"/>
              </w:rPr>
              <w:t>trwałe</w:t>
            </w:r>
            <w:proofErr w:type="spellEnd"/>
            <w:r w:rsidRPr="00690C1D">
              <w:rPr>
                <w:rFonts w:eastAsia="Calibri" w:cs="Calibri"/>
                <w:color w:val="000000"/>
                <w:sz w:val="16"/>
                <w:szCs w:val="16"/>
              </w:rPr>
              <w:br/>
              <w:t xml:space="preserve">  </w:t>
            </w:r>
            <w:r w:rsidRPr="00690C1D">
              <w:rPr>
                <w:rFonts w:eastAsia="Calibri" w:cs="Calibri"/>
                <w:color w:val="595959"/>
                <w:sz w:val="16"/>
                <w:szCs w:val="16"/>
              </w:rPr>
              <w:t xml:space="preserve">  Gross fixed </w:t>
            </w:r>
          </w:p>
          <w:p w14:paraId="263C307F" w14:textId="177C3138" w:rsidR="00FF341C" w:rsidRPr="00690C1D" w:rsidRDefault="00FF341C" w:rsidP="00FF341C">
            <w:pPr>
              <w:spacing w:before="0" w:after="0" w:line="240" w:lineRule="auto"/>
              <w:rPr>
                <w:rFonts w:eastAsia="Times New Roman" w:cs="Calibri"/>
                <w:b/>
                <w:bCs/>
                <w:color w:val="000000"/>
                <w:sz w:val="16"/>
                <w:szCs w:val="16"/>
                <w:lang w:eastAsia="pl-PL"/>
              </w:rPr>
            </w:pPr>
            <w:r>
              <w:rPr>
                <w:rFonts w:eastAsia="Calibri" w:cs="Calibri"/>
                <w:color w:val="595959"/>
                <w:sz w:val="16"/>
                <w:szCs w:val="16"/>
              </w:rPr>
              <w:t xml:space="preserve">    </w:t>
            </w:r>
            <w:r w:rsidRPr="00690C1D">
              <w:rPr>
                <w:rFonts w:eastAsia="Calibri" w:cs="Calibri"/>
                <w:color w:val="595959"/>
                <w:sz w:val="16"/>
                <w:szCs w:val="16"/>
              </w:rPr>
              <w:t xml:space="preserve">capital formation </w:t>
            </w:r>
          </w:p>
        </w:tc>
        <w:tc>
          <w:tcPr>
            <w:tcW w:w="891" w:type="dxa"/>
            <w:tcBorders>
              <w:top w:val="single" w:sz="4" w:space="0" w:color="auto"/>
              <w:bottom w:val="single" w:sz="4" w:space="0" w:color="auto"/>
            </w:tcBorders>
            <w:vAlign w:val="center"/>
          </w:tcPr>
          <w:p w14:paraId="6E1D2CBC" w14:textId="610970D0" w:rsidR="00FF341C" w:rsidRPr="00690C1D" w:rsidRDefault="00FF341C" w:rsidP="00FF341C">
            <w:pPr>
              <w:spacing w:before="0" w:after="0" w:line="240" w:lineRule="auto"/>
              <w:jc w:val="right"/>
              <w:rPr>
                <w:rFonts w:eastAsia="Times New Roman" w:cs="Calibri"/>
                <w:color w:val="000000"/>
                <w:sz w:val="16"/>
                <w:szCs w:val="16"/>
                <w:lang w:eastAsia="pl-PL"/>
              </w:rPr>
            </w:pPr>
            <w:r w:rsidRPr="00B828A5">
              <w:rPr>
                <w:rFonts w:eastAsia="Times New Roman" w:cs="Calibri"/>
                <w:color w:val="000000"/>
                <w:sz w:val="16"/>
                <w:szCs w:val="16"/>
                <w:lang w:eastAsia="pl-PL"/>
              </w:rPr>
              <w:t>119,4</w:t>
            </w:r>
          </w:p>
        </w:tc>
        <w:tc>
          <w:tcPr>
            <w:tcW w:w="892" w:type="dxa"/>
            <w:tcBorders>
              <w:top w:val="single" w:sz="4" w:space="0" w:color="auto"/>
              <w:left w:val="single" w:sz="4" w:space="0" w:color="auto"/>
              <w:bottom w:val="single" w:sz="4" w:space="0" w:color="auto"/>
              <w:right w:val="single" w:sz="4" w:space="0" w:color="auto"/>
            </w:tcBorders>
            <w:shd w:val="clear" w:color="000000" w:fill="FFFFFF"/>
            <w:vAlign w:val="center"/>
          </w:tcPr>
          <w:p w14:paraId="704A15C4" w14:textId="3E2FBCB7" w:rsidR="00FF341C" w:rsidRPr="00690C1D" w:rsidRDefault="00FF341C" w:rsidP="00FF341C">
            <w:pPr>
              <w:spacing w:before="0" w:after="0" w:line="240" w:lineRule="auto"/>
              <w:jc w:val="right"/>
              <w:rPr>
                <w:rFonts w:eastAsia="Times New Roman" w:cs="Calibri"/>
                <w:color w:val="000000"/>
                <w:sz w:val="16"/>
                <w:szCs w:val="16"/>
                <w:lang w:eastAsia="pl-PL"/>
              </w:rPr>
            </w:pPr>
            <w:r w:rsidRPr="006B4C41">
              <w:rPr>
                <w:rFonts w:eastAsia="Calibri" w:cs="Times New Roman"/>
                <w:sz w:val="16"/>
                <w:szCs w:val="16"/>
              </w:rPr>
              <w:t>102,4</w:t>
            </w:r>
          </w:p>
        </w:tc>
        <w:tc>
          <w:tcPr>
            <w:tcW w:w="891" w:type="dxa"/>
            <w:tcBorders>
              <w:top w:val="single" w:sz="4" w:space="0" w:color="auto"/>
              <w:bottom w:val="single" w:sz="4" w:space="0" w:color="auto"/>
            </w:tcBorders>
            <w:vAlign w:val="center"/>
          </w:tcPr>
          <w:p w14:paraId="6531E894" w14:textId="4811C936" w:rsidR="00FF341C" w:rsidRPr="00690C1D" w:rsidRDefault="00FF341C" w:rsidP="00FF341C">
            <w:pPr>
              <w:spacing w:before="0" w:after="0" w:line="240" w:lineRule="auto"/>
              <w:jc w:val="right"/>
              <w:rPr>
                <w:rFonts w:eastAsia="Times New Roman" w:cs="Calibri"/>
                <w:color w:val="000000"/>
                <w:sz w:val="16"/>
                <w:szCs w:val="16"/>
                <w:lang w:eastAsia="pl-PL"/>
              </w:rPr>
            </w:pPr>
            <w:r w:rsidRPr="00E0695F">
              <w:rPr>
                <w:rFonts w:eastAsia="Calibri" w:cs="Times New Roman"/>
                <w:sz w:val="16"/>
                <w:szCs w:val="16"/>
              </w:rPr>
              <w:t>107</w:t>
            </w:r>
            <w:r>
              <w:rPr>
                <w:rFonts w:eastAsia="Calibri" w:cs="Times New Roman"/>
                <w:sz w:val="16"/>
                <w:szCs w:val="16"/>
              </w:rPr>
              <w:t>,</w:t>
            </w:r>
            <w:r w:rsidRPr="00E0695F">
              <w:rPr>
                <w:rFonts w:eastAsia="Calibri" w:cs="Times New Roman"/>
                <w:sz w:val="16"/>
                <w:szCs w:val="16"/>
              </w:rPr>
              <w:t>9</w:t>
            </w:r>
          </w:p>
        </w:tc>
        <w:tc>
          <w:tcPr>
            <w:tcW w:w="892" w:type="dxa"/>
            <w:tcBorders>
              <w:top w:val="single" w:sz="4" w:space="0" w:color="auto"/>
              <w:left w:val="single" w:sz="4" w:space="0" w:color="auto"/>
              <w:bottom w:val="single" w:sz="4" w:space="0" w:color="auto"/>
              <w:right w:val="single" w:sz="4" w:space="0" w:color="auto"/>
            </w:tcBorders>
            <w:shd w:val="clear" w:color="auto" w:fill="auto"/>
            <w:vAlign w:val="center"/>
          </w:tcPr>
          <w:p w14:paraId="46B450A7" w14:textId="3C741152" w:rsidR="00FF341C" w:rsidRPr="00690C1D" w:rsidRDefault="00FF341C" w:rsidP="00FF341C">
            <w:pPr>
              <w:spacing w:before="0" w:after="0" w:line="240" w:lineRule="auto"/>
              <w:jc w:val="right"/>
              <w:rPr>
                <w:rFonts w:eastAsia="Times New Roman" w:cs="Calibri"/>
                <w:color w:val="000000"/>
                <w:sz w:val="16"/>
                <w:szCs w:val="16"/>
                <w:lang w:eastAsia="pl-PL"/>
              </w:rPr>
            </w:pPr>
            <w:r w:rsidRPr="00E0695F">
              <w:rPr>
                <w:rFonts w:eastAsia="Calibri" w:cs="Times New Roman"/>
                <w:sz w:val="16"/>
                <w:szCs w:val="16"/>
              </w:rPr>
              <w:t>95,3</w:t>
            </w:r>
          </w:p>
        </w:tc>
        <w:tc>
          <w:tcPr>
            <w:tcW w:w="891" w:type="dxa"/>
            <w:tcBorders>
              <w:top w:val="single" w:sz="4" w:space="0" w:color="auto"/>
              <w:bottom w:val="single" w:sz="4" w:space="0" w:color="auto"/>
            </w:tcBorders>
            <w:vAlign w:val="center"/>
          </w:tcPr>
          <w:p w14:paraId="0E86FD2C" w14:textId="06DBEE82" w:rsidR="00FF341C" w:rsidRPr="00690C1D" w:rsidRDefault="00FF341C" w:rsidP="00FF341C">
            <w:pPr>
              <w:spacing w:before="0" w:after="0" w:line="240" w:lineRule="auto"/>
              <w:jc w:val="right"/>
              <w:rPr>
                <w:rFonts w:eastAsia="Times New Roman" w:cs="Calibri"/>
                <w:color w:val="000000"/>
                <w:sz w:val="16"/>
                <w:szCs w:val="16"/>
                <w:lang w:eastAsia="pl-PL"/>
              </w:rPr>
            </w:pPr>
            <w:r w:rsidRPr="00E0695F">
              <w:rPr>
                <w:rFonts w:eastAsia="Calibri" w:cs="Times New Roman"/>
                <w:sz w:val="16"/>
                <w:szCs w:val="16"/>
              </w:rPr>
              <w:t>106</w:t>
            </w:r>
            <w:r>
              <w:rPr>
                <w:rFonts w:eastAsia="Calibri" w:cs="Times New Roman"/>
                <w:sz w:val="16"/>
                <w:szCs w:val="16"/>
              </w:rPr>
              <w:t>,</w:t>
            </w:r>
            <w:r w:rsidRPr="00E0695F">
              <w:rPr>
                <w:rFonts w:eastAsia="Calibri" w:cs="Times New Roman"/>
                <w:sz w:val="16"/>
                <w:szCs w:val="16"/>
              </w:rPr>
              <w:t>8</w:t>
            </w:r>
          </w:p>
        </w:tc>
        <w:tc>
          <w:tcPr>
            <w:tcW w:w="892" w:type="dxa"/>
            <w:tcBorders>
              <w:top w:val="single" w:sz="4" w:space="0" w:color="auto"/>
              <w:bottom w:val="single" w:sz="4" w:space="0" w:color="auto"/>
            </w:tcBorders>
            <w:vAlign w:val="center"/>
          </w:tcPr>
          <w:p w14:paraId="6BAB470A" w14:textId="0E1C3592" w:rsidR="00FF341C" w:rsidRPr="00690C1D" w:rsidRDefault="00FF341C" w:rsidP="00FF341C">
            <w:pPr>
              <w:spacing w:before="0" w:after="0" w:line="240" w:lineRule="auto"/>
              <w:jc w:val="right"/>
              <w:rPr>
                <w:rFonts w:eastAsia="Times New Roman" w:cs="Calibri"/>
                <w:color w:val="000000"/>
                <w:sz w:val="16"/>
                <w:szCs w:val="16"/>
                <w:lang w:eastAsia="pl-PL"/>
              </w:rPr>
            </w:pPr>
            <w:r w:rsidRPr="00E0695F">
              <w:rPr>
                <w:rFonts w:eastAsia="Calibri" w:cs="Times New Roman"/>
                <w:sz w:val="16"/>
                <w:szCs w:val="16"/>
              </w:rPr>
              <w:t>97</w:t>
            </w:r>
            <w:r>
              <w:rPr>
                <w:rFonts w:eastAsia="Calibri" w:cs="Times New Roman"/>
                <w:sz w:val="16"/>
                <w:szCs w:val="16"/>
              </w:rPr>
              <w:t>,</w:t>
            </w:r>
            <w:r w:rsidRPr="00E0695F">
              <w:rPr>
                <w:rFonts w:eastAsia="Calibri" w:cs="Times New Roman"/>
                <w:sz w:val="16"/>
                <w:szCs w:val="16"/>
              </w:rPr>
              <w:t>0</w:t>
            </w:r>
          </w:p>
        </w:tc>
        <w:tc>
          <w:tcPr>
            <w:tcW w:w="892" w:type="dxa"/>
            <w:tcBorders>
              <w:top w:val="single" w:sz="4" w:space="0" w:color="auto"/>
              <w:bottom w:val="single" w:sz="4" w:space="0" w:color="auto"/>
            </w:tcBorders>
            <w:vAlign w:val="center"/>
          </w:tcPr>
          <w:p w14:paraId="24D14478" w14:textId="09178FD7" w:rsidR="00FF341C" w:rsidRPr="00690C1D" w:rsidRDefault="00FF341C" w:rsidP="00FF341C">
            <w:pPr>
              <w:spacing w:before="0" w:after="0" w:line="240" w:lineRule="auto"/>
              <w:jc w:val="right"/>
              <w:rPr>
                <w:rFonts w:eastAsia="Times New Roman" w:cs="Calibri"/>
                <w:color w:val="000000"/>
                <w:sz w:val="16"/>
                <w:szCs w:val="16"/>
                <w:lang w:eastAsia="pl-PL"/>
              </w:rPr>
            </w:pPr>
            <w:r w:rsidRPr="00E0695F">
              <w:rPr>
                <w:rFonts w:eastAsia="Calibri" w:cs="Times New Roman"/>
                <w:sz w:val="16"/>
                <w:szCs w:val="16"/>
              </w:rPr>
              <w:t>101</w:t>
            </w:r>
            <w:r>
              <w:rPr>
                <w:rFonts w:eastAsia="Calibri" w:cs="Times New Roman"/>
                <w:sz w:val="16"/>
                <w:szCs w:val="16"/>
              </w:rPr>
              <w:t>,</w:t>
            </w:r>
            <w:r w:rsidRPr="00E0695F">
              <w:rPr>
                <w:rFonts w:eastAsia="Calibri" w:cs="Times New Roman"/>
                <w:sz w:val="16"/>
                <w:szCs w:val="16"/>
              </w:rPr>
              <w:t>7</w:t>
            </w:r>
          </w:p>
        </w:tc>
      </w:tr>
      <w:tr w:rsidR="00FF341C" w:rsidRPr="00690C1D" w14:paraId="3B8593EE" w14:textId="77777777" w:rsidTr="0041352D">
        <w:trPr>
          <w:trHeight w:val="284"/>
        </w:trPr>
        <w:tc>
          <w:tcPr>
            <w:tcW w:w="1701" w:type="dxa"/>
            <w:tcBorders>
              <w:top w:val="single" w:sz="4" w:space="0" w:color="auto"/>
            </w:tcBorders>
            <w:vAlign w:val="center"/>
          </w:tcPr>
          <w:p w14:paraId="28B6E3EF" w14:textId="77777777" w:rsidR="00FF341C" w:rsidRPr="00690C1D" w:rsidRDefault="00FF341C" w:rsidP="00FF341C">
            <w:pPr>
              <w:spacing w:before="0" w:after="0" w:line="240" w:lineRule="auto"/>
              <w:rPr>
                <w:rFonts w:eastAsia="Times New Roman" w:cs="Calibri"/>
                <w:bCs/>
                <w:color w:val="000000"/>
                <w:sz w:val="16"/>
                <w:szCs w:val="16"/>
                <w:lang w:val="en-US" w:eastAsia="pl-PL"/>
              </w:rPr>
            </w:pPr>
            <w:r w:rsidRPr="00690C1D">
              <w:rPr>
                <w:rFonts w:eastAsia="Calibri" w:cs="Calibri"/>
                <w:bCs/>
                <w:color w:val="000000"/>
                <w:sz w:val="16"/>
                <w:szCs w:val="16"/>
                <w:lang w:val="en-US"/>
              </w:rPr>
              <w:t>Eksport towarów i usług</w:t>
            </w:r>
            <w:r w:rsidRPr="00690C1D">
              <w:rPr>
                <w:rFonts w:eastAsia="Calibri" w:cs="Calibri"/>
                <w:bCs/>
                <w:color w:val="000000"/>
                <w:sz w:val="16"/>
                <w:szCs w:val="16"/>
                <w:lang w:val="en-US"/>
              </w:rPr>
              <w:br/>
            </w:r>
            <w:r w:rsidRPr="00690C1D">
              <w:rPr>
                <w:rFonts w:eastAsia="Calibri" w:cs="Calibri"/>
                <w:bCs/>
                <w:color w:val="595959"/>
                <w:sz w:val="16"/>
                <w:szCs w:val="16"/>
                <w:lang w:val="en-US"/>
              </w:rPr>
              <w:t>Exports of goods and services</w:t>
            </w:r>
          </w:p>
        </w:tc>
        <w:tc>
          <w:tcPr>
            <w:tcW w:w="891" w:type="dxa"/>
            <w:tcBorders>
              <w:top w:val="single" w:sz="4" w:space="0" w:color="auto"/>
              <w:bottom w:val="single" w:sz="4" w:space="0" w:color="auto"/>
            </w:tcBorders>
            <w:vAlign w:val="center"/>
          </w:tcPr>
          <w:p w14:paraId="0B531454" w14:textId="5C29E5AA" w:rsidR="00FF341C" w:rsidRPr="00690C1D" w:rsidRDefault="00FF341C" w:rsidP="00FF341C">
            <w:pPr>
              <w:spacing w:before="0" w:after="0" w:line="240" w:lineRule="auto"/>
              <w:jc w:val="right"/>
              <w:rPr>
                <w:rFonts w:eastAsia="Times New Roman" w:cs="Calibri"/>
                <w:color w:val="000000"/>
                <w:sz w:val="16"/>
                <w:szCs w:val="16"/>
                <w:lang w:eastAsia="pl-PL"/>
              </w:rPr>
            </w:pPr>
            <w:r w:rsidRPr="00B828A5">
              <w:rPr>
                <w:rFonts w:eastAsia="Times New Roman" w:cs="Calibri"/>
                <w:color w:val="000000"/>
                <w:sz w:val="16"/>
                <w:szCs w:val="16"/>
                <w:lang w:eastAsia="pl-PL"/>
              </w:rPr>
              <w:t>111,3</w:t>
            </w:r>
          </w:p>
        </w:tc>
        <w:tc>
          <w:tcPr>
            <w:tcW w:w="892" w:type="dxa"/>
            <w:tcBorders>
              <w:top w:val="nil"/>
              <w:left w:val="single" w:sz="4" w:space="0" w:color="auto"/>
              <w:bottom w:val="single" w:sz="4" w:space="0" w:color="auto"/>
              <w:right w:val="single" w:sz="4" w:space="0" w:color="auto"/>
            </w:tcBorders>
            <w:shd w:val="clear" w:color="000000" w:fill="FFFFFF"/>
            <w:vAlign w:val="center"/>
          </w:tcPr>
          <w:p w14:paraId="0D3F9F74" w14:textId="510F53F5" w:rsidR="00FF341C" w:rsidRPr="00690C1D" w:rsidRDefault="00FF341C" w:rsidP="00FF341C">
            <w:pPr>
              <w:spacing w:before="0" w:after="0" w:line="240" w:lineRule="auto"/>
              <w:jc w:val="right"/>
              <w:rPr>
                <w:rFonts w:eastAsia="Times New Roman" w:cs="Calibri"/>
                <w:color w:val="000000"/>
                <w:sz w:val="16"/>
                <w:szCs w:val="16"/>
                <w:lang w:eastAsia="pl-PL"/>
              </w:rPr>
            </w:pPr>
            <w:r w:rsidRPr="006B4C41">
              <w:rPr>
                <w:rFonts w:eastAsia="Calibri" w:cs="Times New Roman"/>
                <w:sz w:val="16"/>
                <w:szCs w:val="16"/>
              </w:rPr>
              <w:t>123,6</w:t>
            </w:r>
          </w:p>
        </w:tc>
        <w:tc>
          <w:tcPr>
            <w:tcW w:w="891" w:type="dxa"/>
            <w:tcBorders>
              <w:top w:val="single" w:sz="4" w:space="0" w:color="auto"/>
              <w:bottom w:val="single" w:sz="4" w:space="0" w:color="auto"/>
            </w:tcBorders>
            <w:vAlign w:val="center"/>
          </w:tcPr>
          <w:p w14:paraId="5CD4DCD0" w14:textId="39D22BA9" w:rsidR="00FF341C" w:rsidRPr="00690C1D" w:rsidRDefault="00FF341C" w:rsidP="00FF341C">
            <w:pPr>
              <w:spacing w:before="0" w:after="0" w:line="240" w:lineRule="auto"/>
              <w:jc w:val="right"/>
              <w:rPr>
                <w:rFonts w:eastAsia="Times New Roman" w:cs="Calibri"/>
                <w:color w:val="000000"/>
                <w:sz w:val="16"/>
                <w:szCs w:val="16"/>
                <w:lang w:eastAsia="pl-PL"/>
              </w:rPr>
            </w:pPr>
            <w:r>
              <w:rPr>
                <w:rFonts w:eastAsia="Times New Roman" w:cs="Calibri"/>
                <w:color w:val="000000"/>
                <w:sz w:val="16"/>
                <w:szCs w:val="16"/>
                <w:lang w:eastAsia="pl-PL"/>
              </w:rPr>
              <w:t>110,1</w:t>
            </w:r>
          </w:p>
        </w:tc>
        <w:tc>
          <w:tcPr>
            <w:tcW w:w="892" w:type="dxa"/>
            <w:tcBorders>
              <w:top w:val="single" w:sz="4" w:space="0" w:color="auto"/>
              <w:left w:val="single" w:sz="4" w:space="0" w:color="auto"/>
              <w:bottom w:val="single" w:sz="4" w:space="0" w:color="auto"/>
              <w:right w:val="single" w:sz="4" w:space="0" w:color="auto"/>
            </w:tcBorders>
            <w:shd w:val="clear" w:color="auto" w:fill="auto"/>
            <w:vAlign w:val="center"/>
          </w:tcPr>
          <w:p w14:paraId="6D27EFD3" w14:textId="440C5202" w:rsidR="00FF341C" w:rsidRPr="00690C1D" w:rsidRDefault="00FF341C" w:rsidP="00FF341C">
            <w:pPr>
              <w:spacing w:before="0" w:after="0" w:line="240" w:lineRule="auto"/>
              <w:jc w:val="right"/>
              <w:rPr>
                <w:rFonts w:eastAsia="Times New Roman" w:cs="Calibri"/>
                <w:color w:val="000000"/>
                <w:sz w:val="16"/>
                <w:szCs w:val="16"/>
                <w:lang w:eastAsia="pl-PL"/>
              </w:rPr>
            </w:pPr>
            <w:r w:rsidRPr="00E0695F">
              <w:rPr>
                <w:rFonts w:eastAsia="Times New Roman" w:cs="Calibri"/>
                <w:color w:val="000000"/>
                <w:sz w:val="16"/>
                <w:szCs w:val="16"/>
                <w:lang w:eastAsia="pl-PL"/>
              </w:rPr>
              <w:t>112,6</w:t>
            </w:r>
          </w:p>
        </w:tc>
        <w:tc>
          <w:tcPr>
            <w:tcW w:w="891" w:type="dxa"/>
            <w:tcBorders>
              <w:top w:val="single" w:sz="4" w:space="0" w:color="auto"/>
              <w:bottom w:val="single" w:sz="4" w:space="0" w:color="auto"/>
            </w:tcBorders>
            <w:vAlign w:val="center"/>
          </w:tcPr>
          <w:p w14:paraId="302870CF" w14:textId="16C3BC5A" w:rsidR="00FF341C" w:rsidRPr="00690C1D" w:rsidRDefault="00FF341C" w:rsidP="00FF341C">
            <w:pPr>
              <w:spacing w:before="0" w:after="0" w:line="240" w:lineRule="auto"/>
              <w:jc w:val="right"/>
              <w:rPr>
                <w:rFonts w:eastAsia="Times New Roman" w:cs="Calibri"/>
                <w:color w:val="000000"/>
                <w:sz w:val="16"/>
                <w:szCs w:val="16"/>
                <w:lang w:eastAsia="pl-PL"/>
              </w:rPr>
            </w:pPr>
            <w:r>
              <w:rPr>
                <w:rFonts w:eastAsia="Times New Roman" w:cs="Calibri"/>
                <w:color w:val="000000"/>
                <w:sz w:val="16"/>
                <w:szCs w:val="16"/>
                <w:lang w:eastAsia="pl-PL"/>
              </w:rPr>
              <w:t>106,6</w:t>
            </w:r>
          </w:p>
        </w:tc>
        <w:tc>
          <w:tcPr>
            <w:tcW w:w="892" w:type="dxa"/>
            <w:tcBorders>
              <w:top w:val="single" w:sz="4" w:space="0" w:color="auto"/>
              <w:bottom w:val="single" w:sz="4" w:space="0" w:color="auto"/>
            </w:tcBorders>
            <w:vAlign w:val="center"/>
          </w:tcPr>
          <w:p w14:paraId="1A7C721E" w14:textId="7C20366E" w:rsidR="00FF341C" w:rsidRPr="00690C1D" w:rsidRDefault="00FF341C" w:rsidP="00FF341C">
            <w:pPr>
              <w:spacing w:before="0" w:after="0" w:line="240" w:lineRule="auto"/>
              <w:jc w:val="right"/>
              <w:rPr>
                <w:rFonts w:eastAsia="Times New Roman" w:cs="Calibri"/>
                <w:color w:val="000000"/>
                <w:sz w:val="16"/>
                <w:szCs w:val="16"/>
                <w:lang w:eastAsia="pl-PL"/>
              </w:rPr>
            </w:pPr>
            <w:r>
              <w:rPr>
                <w:rFonts w:eastAsia="Times New Roman" w:cs="Calibri"/>
                <w:color w:val="000000"/>
                <w:sz w:val="16"/>
                <w:szCs w:val="16"/>
                <w:lang w:eastAsia="pl-PL"/>
              </w:rPr>
              <w:t>98,9</w:t>
            </w:r>
          </w:p>
        </w:tc>
        <w:tc>
          <w:tcPr>
            <w:tcW w:w="892" w:type="dxa"/>
            <w:tcBorders>
              <w:top w:val="single" w:sz="4" w:space="0" w:color="auto"/>
              <w:bottom w:val="single" w:sz="4" w:space="0" w:color="auto"/>
            </w:tcBorders>
            <w:vAlign w:val="center"/>
          </w:tcPr>
          <w:p w14:paraId="3332B63A" w14:textId="5A3D2751" w:rsidR="00FF341C" w:rsidRPr="00690C1D" w:rsidRDefault="00FF341C" w:rsidP="00FF341C">
            <w:pPr>
              <w:spacing w:before="0" w:after="0" w:line="240" w:lineRule="auto"/>
              <w:jc w:val="right"/>
              <w:rPr>
                <w:rFonts w:eastAsia="Times New Roman" w:cs="Calibri"/>
                <w:color w:val="000000"/>
                <w:sz w:val="16"/>
                <w:szCs w:val="16"/>
                <w:lang w:eastAsia="pl-PL"/>
              </w:rPr>
            </w:pPr>
            <w:r>
              <w:rPr>
                <w:rFonts w:eastAsia="Times New Roman" w:cs="Calibri"/>
                <w:color w:val="000000"/>
                <w:sz w:val="16"/>
                <w:szCs w:val="16"/>
                <w:lang w:eastAsia="pl-PL"/>
              </w:rPr>
              <w:t>107,4</w:t>
            </w:r>
          </w:p>
        </w:tc>
      </w:tr>
      <w:tr w:rsidR="00FF341C" w:rsidRPr="00690C1D" w14:paraId="3AA858B3" w14:textId="77777777" w:rsidTr="00FB461B">
        <w:trPr>
          <w:trHeight w:val="284"/>
        </w:trPr>
        <w:tc>
          <w:tcPr>
            <w:tcW w:w="1701" w:type="dxa"/>
            <w:tcBorders>
              <w:top w:val="single" w:sz="4" w:space="0" w:color="auto"/>
            </w:tcBorders>
            <w:vAlign w:val="center"/>
          </w:tcPr>
          <w:p w14:paraId="0E88E888" w14:textId="77777777" w:rsidR="00FF341C" w:rsidRPr="00690C1D" w:rsidRDefault="00FF341C" w:rsidP="00FF341C">
            <w:pPr>
              <w:spacing w:before="0" w:after="0" w:line="240" w:lineRule="auto"/>
              <w:rPr>
                <w:rFonts w:eastAsia="Times New Roman" w:cs="Calibri"/>
                <w:bCs/>
                <w:color w:val="000000"/>
                <w:sz w:val="16"/>
                <w:szCs w:val="16"/>
                <w:lang w:val="en-US" w:eastAsia="pl-PL"/>
              </w:rPr>
            </w:pPr>
            <w:r w:rsidRPr="00690C1D">
              <w:rPr>
                <w:rFonts w:eastAsia="Calibri" w:cs="Calibri"/>
                <w:bCs/>
                <w:color w:val="000000"/>
                <w:sz w:val="16"/>
                <w:szCs w:val="16"/>
                <w:lang w:val="en-US"/>
              </w:rPr>
              <w:t>Import towarów i usług</w:t>
            </w:r>
            <w:r w:rsidRPr="00690C1D">
              <w:rPr>
                <w:rFonts w:eastAsia="Calibri" w:cs="Calibri"/>
                <w:bCs/>
                <w:color w:val="000000"/>
                <w:sz w:val="16"/>
                <w:szCs w:val="16"/>
                <w:lang w:val="en-US"/>
              </w:rPr>
              <w:br/>
            </w:r>
            <w:r w:rsidRPr="00690C1D">
              <w:rPr>
                <w:rFonts w:eastAsia="Calibri" w:cs="Calibri"/>
                <w:bCs/>
                <w:color w:val="595959"/>
                <w:sz w:val="16"/>
                <w:szCs w:val="16"/>
                <w:lang w:val="en-US"/>
              </w:rPr>
              <w:t>Imports of goods and services</w:t>
            </w:r>
          </w:p>
        </w:tc>
        <w:tc>
          <w:tcPr>
            <w:tcW w:w="891" w:type="dxa"/>
            <w:tcBorders>
              <w:top w:val="single" w:sz="4" w:space="0" w:color="auto"/>
              <w:bottom w:val="single" w:sz="4" w:space="0" w:color="auto"/>
            </w:tcBorders>
            <w:vAlign w:val="center"/>
          </w:tcPr>
          <w:p w14:paraId="354D5F6E" w14:textId="43A3F210" w:rsidR="00FF341C" w:rsidRPr="00690C1D" w:rsidRDefault="00FF341C" w:rsidP="00FF341C">
            <w:pPr>
              <w:spacing w:before="0" w:after="0" w:line="240" w:lineRule="auto"/>
              <w:jc w:val="right"/>
              <w:rPr>
                <w:rFonts w:eastAsia="Times New Roman" w:cs="Calibri"/>
                <w:color w:val="000000"/>
                <w:sz w:val="16"/>
                <w:szCs w:val="16"/>
                <w:lang w:eastAsia="pl-PL"/>
              </w:rPr>
            </w:pPr>
            <w:r w:rsidRPr="00B828A5">
              <w:rPr>
                <w:rFonts w:eastAsia="Times New Roman" w:cs="Calibri"/>
                <w:color w:val="000000"/>
                <w:sz w:val="16"/>
                <w:szCs w:val="16"/>
                <w:lang w:eastAsia="pl-PL"/>
              </w:rPr>
              <w:t>127,4</w:t>
            </w:r>
          </w:p>
        </w:tc>
        <w:tc>
          <w:tcPr>
            <w:tcW w:w="892" w:type="dxa"/>
            <w:tcBorders>
              <w:top w:val="single" w:sz="4" w:space="0" w:color="auto"/>
              <w:left w:val="single" w:sz="4" w:space="0" w:color="auto"/>
              <w:bottom w:val="single" w:sz="4" w:space="0" w:color="auto"/>
              <w:right w:val="single" w:sz="4" w:space="0" w:color="auto"/>
            </w:tcBorders>
            <w:shd w:val="clear" w:color="000000" w:fill="FFFFFF"/>
            <w:vAlign w:val="center"/>
          </w:tcPr>
          <w:p w14:paraId="7452D760" w14:textId="6541CACA" w:rsidR="00FF341C" w:rsidRPr="00690C1D" w:rsidRDefault="00FF341C" w:rsidP="00FF341C">
            <w:pPr>
              <w:spacing w:before="0" w:after="0" w:line="240" w:lineRule="auto"/>
              <w:jc w:val="right"/>
              <w:rPr>
                <w:rFonts w:eastAsia="Times New Roman" w:cs="Calibri"/>
                <w:color w:val="000000"/>
                <w:sz w:val="16"/>
                <w:szCs w:val="16"/>
                <w:lang w:eastAsia="pl-PL"/>
              </w:rPr>
            </w:pPr>
            <w:r w:rsidRPr="006B4C41">
              <w:rPr>
                <w:rFonts w:eastAsia="Calibri" w:cs="Times New Roman"/>
                <w:sz w:val="16"/>
                <w:szCs w:val="16"/>
              </w:rPr>
              <w:t>115,4</w:t>
            </w:r>
          </w:p>
        </w:tc>
        <w:tc>
          <w:tcPr>
            <w:tcW w:w="891" w:type="dxa"/>
            <w:tcBorders>
              <w:top w:val="single" w:sz="4" w:space="0" w:color="auto"/>
              <w:bottom w:val="single" w:sz="4" w:space="0" w:color="auto"/>
            </w:tcBorders>
            <w:vAlign w:val="center"/>
          </w:tcPr>
          <w:p w14:paraId="291D649A" w14:textId="2A0EEEC7" w:rsidR="00FF341C" w:rsidRPr="00690C1D" w:rsidRDefault="00FF341C" w:rsidP="00FF341C">
            <w:pPr>
              <w:spacing w:before="0" w:after="0" w:line="240" w:lineRule="auto"/>
              <w:jc w:val="right"/>
              <w:rPr>
                <w:rFonts w:eastAsia="Times New Roman" w:cs="Calibri"/>
                <w:color w:val="000000"/>
                <w:sz w:val="16"/>
                <w:szCs w:val="16"/>
                <w:lang w:eastAsia="pl-PL"/>
              </w:rPr>
            </w:pPr>
            <w:r>
              <w:rPr>
                <w:rFonts w:eastAsia="Times New Roman" w:cs="Calibri"/>
                <w:color w:val="000000"/>
                <w:sz w:val="16"/>
                <w:szCs w:val="16"/>
                <w:lang w:eastAsia="pl-PL"/>
              </w:rPr>
              <w:t>106,6</w:t>
            </w:r>
          </w:p>
        </w:tc>
        <w:tc>
          <w:tcPr>
            <w:tcW w:w="892" w:type="dxa"/>
            <w:tcBorders>
              <w:top w:val="single" w:sz="4" w:space="0" w:color="auto"/>
              <w:left w:val="single" w:sz="4" w:space="0" w:color="auto"/>
              <w:bottom w:val="single" w:sz="4" w:space="0" w:color="auto"/>
              <w:right w:val="single" w:sz="4" w:space="0" w:color="auto"/>
            </w:tcBorders>
            <w:shd w:val="clear" w:color="auto" w:fill="auto"/>
            <w:vAlign w:val="center"/>
          </w:tcPr>
          <w:p w14:paraId="67A942FB" w14:textId="67D1FA57" w:rsidR="00FF341C" w:rsidRPr="00690C1D" w:rsidRDefault="00FF341C" w:rsidP="00FF341C">
            <w:pPr>
              <w:spacing w:before="0" w:after="0" w:line="240" w:lineRule="auto"/>
              <w:jc w:val="right"/>
              <w:rPr>
                <w:rFonts w:eastAsia="Times New Roman" w:cs="Calibri"/>
                <w:color w:val="000000"/>
                <w:sz w:val="16"/>
                <w:szCs w:val="16"/>
                <w:lang w:eastAsia="pl-PL"/>
              </w:rPr>
            </w:pPr>
            <w:r w:rsidRPr="00E0695F">
              <w:rPr>
                <w:rFonts w:eastAsia="Times New Roman" w:cs="Calibri"/>
                <w:color w:val="000000"/>
                <w:sz w:val="16"/>
                <w:szCs w:val="16"/>
                <w:lang w:eastAsia="pl-PL"/>
              </w:rPr>
              <w:t>114,7</w:t>
            </w:r>
          </w:p>
        </w:tc>
        <w:tc>
          <w:tcPr>
            <w:tcW w:w="891" w:type="dxa"/>
            <w:tcBorders>
              <w:top w:val="single" w:sz="4" w:space="0" w:color="auto"/>
              <w:bottom w:val="single" w:sz="4" w:space="0" w:color="auto"/>
            </w:tcBorders>
            <w:vAlign w:val="center"/>
          </w:tcPr>
          <w:p w14:paraId="637B8B9F" w14:textId="5B41E11A" w:rsidR="00FF341C" w:rsidRPr="00690C1D" w:rsidRDefault="00FF341C" w:rsidP="00FF341C">
            <w:pPr>
              <w:spacing w:before="0" w:after="0" w:line="240" w:lineRule="auto"/>
              <w:jc w:val="right"/>
              <w:rPr>
                <w:rFonts w:eastAsia="Times New Roman" w:cs="Calibri"/>
                <w:color w:val="000000"/>
                <w:sz w:val="16"/>
                <w:szCs w:val="16"/>
                <w:lang w:eastAsia="pl-PL"/>
              </w:rPr>
            </w:pPr>
            <w:r>
              <w:rPr>
                <w:rFonts w:eastAsia="Times New Roman" w:cs="Calibri"/>
                <w:color w:val="000000"/>
                <w:sz w:val="16"/>
                <w:szCs w:val="16"/>
                <w:lang w:eastAsia="pl-PL"/>
              </w:rPr>
              <w:t>105,6</w:t>
            </w:r>
          </w:p>
        </w:tc>
        <w:tc>
          <w:tcPr>
            <w:tcW w:w="892" w:type="dxa"/>
            <w:tcBorders>
              <w:top w:val="single" w:sz="4" w:space="0" w:color="auto"/>
              <w:bottom w:val="single" w:sz="4" w:space="0" w:color="auto"/>
            </w:tcBorders>
            <w:vAlign w:val="center"/>
          </w:tcPr>
          <w:p w14:paraId="15A836F2" w14:textId="1671C1C7" w:rsidR="00FF341C" w:rsidRPr="00690C1D" w:rsidRDefault="00FF341C" w:rsidP="00FF341C">
            <w:pPr>
              <w:spacing w:before="0" w:after="0" w:line="240" w:lineRule="auto"/>
              <w:jc w:val="right"/>
              <w:rPr>
                <w:rFonts w:eastAsia="Times New Roman" w:cs="Calibri"/>
                <w:color w:val="000000"/>
                <w:sz w:val="16"/>
                <w:szCs w:val="16"/>
                <w:lang w:eastAsia="pl-PL"/>
              </w:rPr>
            </w:pPr>
            <w:r>
              <w:rPr>
                <w:rFonts w:eastAsia="Times New Roman" w:cs="Calibri"/>
                <w:color w:val="000000"/>
                <w:sz w:val="16"/>
                <w:szCs w:val="16"/>
                <w:lang w:eastAsia="pl-PL"/>
              </w:rPr>
              <w:t>97,5</w:t>
            </w:r>
          </w:p>
        </w:tc>
        <w:tc>
          <w:tcPr>
            <w:tcW w:w="892" w:type="dxa"/>
            <w:tcBorders>
              <w:top w:val="single" w:sz="4" w:space="0" w:color="auto"/>
              <w:bottom w:val="single" w:sz="4" w:space="0" w:color="auto"/>
            </w:tcBorders>
            <w:vAlign w:val="center"/>
          </w:tcPr>
          <w:p w14:paraId="71508FC4" w14:textId="670AC47D" w:rsidR="00FF341C" w:rsidRPr="00690C1D" w:rsidRDefault="00FF341C" w:rsidP="00FF341C">
            <w:pPr>
              <w:spacing w:before="0" w:after="0" w:line="240" w:lineRule="auto"/>
              <w:jc w:val="right"/>
              <w:rPr>
                <w:rFonts w:eastAsia="Times New Roman" w:cs="Calibri"/>
                <w:color w:val="000000"/>
                <w:sz w:val="16"/>
                <w:szCs w:val="16"/>
                <w:lang w:eastAsia="pl-PL"/>
              </w:rPr>
            </w:pPr>
            <w:r>
              <w:rPr>
                <w:rFonts w:eastAsia="Times New Roman" w:cs="Calibri"/>
                <w:color w:val="000000"/>
                <w:sz w:val="16"/>
                <w:szCs w:val="16"/>
                <w:lang w:eastAsia="pl-PL"/>
              </w:rPr>
              <w:t>106,8</w:t>
            </w:r>
          </w:p>
        </w:tc>
      </w:tr>
      <w:tr w:rsidR="00FF341C" w:rsidRPr="00690C1D" w14:paraId="7CBD22F8" w14:textId="77777777" w:rsidTr="00FB461B">
        <w:trPr>
          <w:trHeight w:val="284"/>
        </w:trPr>
        <w:tc>
          <w:tcPr>
            <w:tcW w:w="1701" w:type="dxa"/>
            <w:tcBorders>
              <w:top w:val="single" w:sz="4" w:space="0" w:color="auto"/>
            </w:tcBorders>
            <w:vAlign w:val="center"/>
          </w:tcPr>
          <w:p w14:paraId="675FA6AA" w14:textId="77777777" w:rsidR="00FF341C" w:rsidRPr="00690C1D" w:rsidRDefault="00FF341C" w:rsidP="00FF341C">
            <w:pPr>
              <w:spacing w:before="0" w:after="0" w:line="240" w:lineRule="auto"/>
              <w:rPr>
                <w:rFonts w:eastAsia="Times New Roman" w:cs="Calibri"/>
                <w:bCs/>
                <w:color w:val="000000"/>
                <w:sz w:val="16"/>
                <w:szCs w:val="16"/>
                <w:lang w:eastAsia="pl-PL"/>
              </w:rPr>
            </w:pPr>
            <w:r w:rsidRPr="00690C1D">
              <w:rPr>
                <w:rFonts w:eastAsia="Calibri" w:cs="Calibri"/>
                <w:bCs/>
                <w:color w:val="000000"/>
                <w:sz w:val="16"/>
                <w:szCs w:val="16"/>
              </w:rPr>
              <w:t xml:space="preserve">Popyt krajowy </w:t>
            </w:r>
            <w:r w:rsidRPr="00690C1D">
              <w:rPr>
                <w:rFonts w:eastAsia="Calibri" w:cs="Calibri"/>
                <w:bCs/>
                <w:color w:val="000000"/>
                <w:sz w:val="16"/>
                <w:szCs w:val="16"/>
              </w:rPr>
              <w:br/>
            </w:r>
            <w:r w:rsidRPr="00690C1D">
              <w:rPr>
                <w:rFonts w:eastAsia="Calibri" w:cs="Calibri"/>
                <w:bCs/>
                <w:color w:val="595959"/>
                <w:sz w:val="16"/>
                <w:szCs w:val="16"/>
              </w:rPr>
              <w:t>Domestic demand</w:t>
            </w:r>
          </w:p>
        </w:tc>
        <w:tc>
          <w:tcPr>
            <w:tcW w:w="891" w:type="dxa"/>
            <w:tcBorders>
              <w:top w:val="single" w:sz="4" w:space="0" w:color="auto"/>
            </w:tcBorders>
            <w:vAlign w:val="center"/>
          </w:tcPr>
          <w:p w14:paraId="5B89A737" w14:textId="408CB79B" w:rsidR="00FF341C" w:rsidRPr="00690C1D" w:rsidRDefault="00FF341C" w:rsidP="00FF341C">
            <w:pPr>
              <w:spacing w:before="0" w:after="0" w:line="240" w:lineRule="auto"/>
              <w:jc w:val="right"/>
              <w:rPr>
                <w:rFonts w:eastAsia="Times New Roman" w:cs="Calibri"/>
                <w:color w:val="000000"/>
                <w:sz w:val="16"/>
                <w:szCs w:val="16"/>
                <w:lang w:eastAsia="pl-PL"/>
              </w:rPr>
            </w:pPr>
            <w:r w:rsidRPr="00B828A5">
              <w:rPr>
                <w:rFonts w:eastAsia="Times New Roman" w:cs="Calibri"/>
                <w:color w:val="000000"/>
                <w:sz w:val="16"/>
                <w:szCs w:val="16"/>
                <w:lang w:eastAsia="pl-PL"/>
              </w:rPr>
              <w:t>109,4</w:t>
            </w:r>
          </w:p>
        </w:tc>
        <w:tc>
          <w:tcPr>
            <w:tcW w:w="892" w:type="dxa"/>
            <w:tcBorders>
              <w:top w:val="single" w:sz="4" w:space="0" w:color="auto"/>
              <w:left w:val="single" w:sz="4" w:space="0" w:color="auto"/>
              <w:bottom w:val="single" w:sz="4" w:space="0" w:color="auto"/>
              <w:right w:val="single" w:sz="4" w:space="0" w:color="auto"/>
            </w:tcBorders>
            <w:shd w:val="clear" w:color="000000" w:fill="FFFFFF"/>
            <w:vAlign w:val="center"/>
          </w:tcPr>
          <w:p w14:paraId="4AE0D28E" w14:textId="6BFEBF02" w:rsidR="00FF341C" w:rsidRPr="00690C1D" w:rsidRDefault="00FF341C" w:rsidP="00FF341C">
            <w:pPr>
              <w:spacing w:before="0" w:after="0" w:line="240" w:lineRule="auto"/>
              <w:jc w:val="right"/>
              <w:rPr>
                <w:rFonts w:eastAsia="Times New Roman" w:cs="Calibri"/>
                <w:color w:val="000000"/>
                <w:sz w:val="16"/>
                <w:szCs w:val="16"/>
                <w:lang w:eastAsia="pl-PL"/>
              </w:rPr>
            </w:pPr>
            <w:r w:rsidRPr="006B4C41">
              <w:rPr>
                <w:rFonts w:eastAsia="Calibri" w:cs="Times New Roman"/>
                <w:sz w:val="16"/>
                <w:szCs w:val="16"/>
              </w:rPr>
              <w:t>103,4</w:t>
            </w:r>
          </w:p>
        </w:tc>
        <w:tc>
          <w:tcPr>
            <w:tcW w:w="891" w:type="dxa"/>
            <w:tcBorders>
              <w:top w:val="single" w:sz="4" w:space="0" w:color="auto"/>
            </w:tcBorders>
            <w:vAlign w:val="center"/>
          </w:tcPr>
          <w:p w14:paraId="2DFA68CE" w14:textId="47C70A09" w:rsidR="00FF341C" w:rsidRPr="00690C1D" w:rsidRDefault="00FF341C" w:rsidP="00FF341C">
            <w:pPr>
              <w:spacing w:before="0" w:after="0" w:line="240" w:lineRule="auto"/>
              <w:jc w:val="right"/>
              <w:rPr>
                <w:rFonts w:eastAsia="Times New Roman" w:cs="Calibri"/>
                <w:color w:val="000000"/>
                <w:sz w:val="16"/>
                <w:szCs w:val="16"/>
                <w:lang w:eastAsia="pl-PL"/>
              </w:rPr>
            </w:pPr>
            <w:r>
              <w:rPr>
                <w:rFonts w:eastAsia="Times New Roman" w:cs="Calibri"/>
                <w:color w:val="000000"/>
                <w:sz w:val="16"/>
                <w:szCs w:val="16"/>
                <w:lang w:eastAsia="pl-PL"/>
              </w:rPr>
              <w:t>102,2</w:t>
            </w:r>
          </w:p>
        </w:tc>
        <w:tc>
          <w:tcPr>
            <w:tcW w:w="892" w:type="dxa"/>
            <w:tcBorders>
              <w:top w:val="single" w:sz="4" w:space="0" w:color="auto"/>
              <w:left w:val="single" w:sz="4" w:space="0" w:color="auto"/>
              <w:bottom w:val="single" w:sz="4" w:space="0" w:color="auto"/>
              <w:right w:val="single" w:sz="4" w:space="0" w:color="auto"/>
            </w:tcBorders>
            <w:shd w:val="clear" w:color="auto" w:fill="auto"/>
            <w:vAlign w:val="center"/>
          </w:tcPr>
          <w:p w14:paraId="7A936ACB" w14:textId="4DB98D40" w:rsidR="00FF341C" w:rsidRPr="00690C1D" w:rsidRDefault="00FF341C" w:rsidP="00FF341C">
            <w:pPr>
              <w:spacing w:before="0" w:after="0" w:line="240" w:lineRule="auto"/>
              <w:jc w:val="right"/>
              <w:rPr>
                <w:rFonts w:eastAsia="Times New Roman" w:cs="Calibri"/>
                <w:color w:val="000000"/>
                <w:sz w:val="16"/>
                <w:szCs w:val="16"/>
                <w:lang w:eastAsia="pl-PL"/>
              </w:rPr>
            </w:pPr>
            <w:r w:rsidRPr="00E0695F">
              <w:rPr>
                <w:rFonts w:eastAsia="Times New Roman" w:cs="Calibri"/>
                <w:color w:val="000000"/>
                <w:sz w:val="16"/>
                <w:szCs w:val="16"/>
                <w:lang w:eastAsia="pl-PL"/>
              </w:rPr>
              <w:t>104,1</w:t>
            </w:r>
          </w:p>
        </w:tc>
        <w:tc>
          <w:tcPr>
            <w:tcW w:w="891" w:type="dxa"/>
            <w:tcBorders>
              <w:top w:val="single" w:sz="4" w:space="0" w:color="auto"/>
            </w:tcBorders>
            <w:vAlign w:val="center"/>
          </w:tcPr>
          <w:p w14:paraId="0474E449" w14:textId="7D9AE7F7" w:rsidR="00FF341C" w:rsidRPr="00690C1D" w:rsidRDefault="00FF341C" w:rsidP="00FF341C">
            <w:pPr>
              <w:spacing w:before="0" w:after="0" w:line="240" w:lineRule="auto"/>
              <w:jc w:val="right"/>
              <w:rPr>
                <w:rFonts w:eastAsia="Times New Roman" w:cs="Calibri"/>
                <w:color w:val="000000"/>
                <w:sz w:val="16"/>
                <w:szCs w:val="16"/>
                <w:lang w:eastAsia="pl-PL"/>
              </w:rPr>
            </w:pPr>
            <w:r>
              <w:rPr>
                <w:rFonts w:eastAsia="Times New Roman" w:cs="Calibri"/>
                <w:color w:val="000000"/>
                <w:sz w:val="16"/>
                <w:szCs w:val="16"/>
                <w:lang w:eastAsia="pl-PL"/>
              </w:rPr>
              <w:t>104,0</w:t>
            </w:r>
          </w:p>
        </w:tc>
        <w:tc>
          <w:tcPr>
            <w:tcW w:w="892" w:type="dxa"/>
            <w:tcBorders>
              <w:top w:val="single" w:sz="4" w:space="0" w:color="auto"/>
            </w:tcBorders>
            <w:vAlign w:val="center"/>
          </w:tcPr>
          <w:p w14:paraId="136685C9" w14:textId="3AAAD329" w:rsidR="00FF341C" w:rsidRPr="00690C1D" w:rsidRDefault="00FF341C" w:rsidP="00FF341C">
            <w:pPr>
              <w:spacing w:before="0" w:after="0" w:line="240" w:lineRule="auto"/>
              <w:jc w:val="right"/>
              <w:rPr>
                <w:rFonts w:eastAsia="Times New Roman" w:cs="Calibri"/>
                <w:color w:val="000000"/>
                <w:sz w:val="16"/>
                <w:szCs w:val="16"/>
                <w:lang w:eastAsia="pl-PL"/>
              </w:rPr>
            </w:pPr>
            <w:r>
              <w:rPr>
                <w:rFonts w:eastAsia="Times New Roman" w:cs="Calibri"/>
                <w:color w:val="000000"/>
                <w:sz w:val="16"/>
                <w:szCs w:val="16"/>
                <w:lang w:eastAsia="pl-PL"/>
              </w:rPr>
              <w:t>97,2</w:t>
            </w:r>
          </w:p>
        </w:tc>
        <w:tc>
          <w:tcPr>
            <w:tcW w:w="892" w:type="dxa"/>
            <w:tcBorders>
              <w:top w:val="single" w:sz="4" w:space="0" w:color="auto"/>
            </w:tcBorders>
            <w:vAlign w:val="center"/>
          </w:tcPr>
          <w:p w14:paraId="5F272B83" w14:textId="5A0F387B" w:rsidR="00FF341C" w:rsidRPr="00690C1D" w:rsidRDefault="00FF341C" w:rsidP="00FF341C">
            <w:pPr>
              <w:spacing w:before="0" w:after="0" w:line="240" w:lineRule="auto"/>
              <w:jc w:val="right"/>
              <w:rPr>
                <w:rFonts w:eastAsia="Times New Roman" w:cs="Calibri"/>
                <w:color w:val="000000"/>
                <w:sz w:val="16"/>
                <w:szCs w:val="16"/>
                <w:lang w:eastAsia="pl-PL"/>
              </w:rPr>
            </w:pPr>
            <w:r>
              <w:rPr>
                <w:rFonts w:eastAsia="Times New Roman" w:cs="Calibri"/>
                <w:color w:val="000000"/>
                <w:sz w:val="16"/>
                <w:szCs w:val="16"/>
                <w:lang w:eastAsia="pl-PL"/>
              </w:rPr>
              <w:t>104,8</w:t>
            </w:r>
          </w:p>
        </w:tc>
      </w:tr>
      <w:tr w:rsidR="00FF341C" w:rsidRPr="00690C1D" w14:paraId="5197097A" w14:textId="77777777" w:rsidTr="00FB461B">
        <w:trPr>
          <w:trHeight w:val="284"/>
        </w:trPr>
        <w:tc>
          <w:tcPr>
            <w:tcW w:w="1701" w:type="dxa"/>
            <w:tcBorders>
              <w:top w:val="single" w:sz="4" w:space="0" w:color="auto"/>
            </w:tcBorders>
            <w:vAlign w:val="center"/>
          </w:tcPr>
          <w:p w14:paraId="7EF370E3" w14:textId="77777777" w:rsidR="00FF341C" w:rsidRPr="00690C1D" w:rsidRDefault="00FF341C" w:rsidP="00FF341C">
            <w:pPr>
              <w:spacing w:before="0" w:after="0" w:line="240" w:lineRule="auto"/>
              <w:rPr>
                <w:rFonts w:eastAsia="Times New Roman" w:cs="Calibri"/>
                <w:b/>
                <w:bCs/>
                <w:color w:val="000000"/>
                <w:sz w:val="16"/>
                <w:szCs w:val="16"/>
                <w:lang w:eastAsia="pl-PL"/>
              </w:rPr>
            </w:pPr>
            <w:r w:rsidRPr="00690C1D">
              <w:rPr>
                <w:rFonts w:eastAsia="Calibri" w:cs="Calibri"/>
                <w:b/>
                <w:bCs/>
                <w:color w:val="000000"/>
                <w:sz w:val="16"/>
                <w:szCs w:val="16"/>
              </w:rPr>
              <w:t>Produkt krajowy brutto</w:t>
            </w:r>
            <w:r w:rsidRPr="00690C1D">
              <w:rPr>
                <w:rFonts w:eastAsia="Calibri" w:cs="Calibri"/>
                <w:b/>
                <w:bCs/>
                <w:color w:val="000000"/>
                <w:sz w:val="16"/>
                <w:szCs w:val="16"/>
              </w:rPr>
              <w:br/>
            </w:r>
            <w:r w:rsidRPr="00690C1D">
              <w:rPr>
                <w:rFonts w:eastAsia="Calibri" w:cs="Calibri"/>
                <w:b/>
                <w:bCs/>
                <w:color w:val="595959"/>
                <w:sz w:val="16"/>
                <w:szCs w:val="16"/>
              </w:rPr>
              <w:t>Gross domestic product</w:t>
            </w:r>
          </w:p>
        </w:tc>
        <w:tc>
          <w:tcPr>
            <w:tcW w:w="891" w:type="dxa"/>
            <w:tcBorders>
              <w:top w:val="single" w:sz="4" w:space="0" w:color="auto"/>
            </w:tcBorders>
            <w:vAlign w:val="center"/>
          </w:tcPr>
          <w:p w14:paraId="5C3EAAC6" w14:textId="572DC72F" w:rsidR="00FF341C" w:rsidRPr="00FF341C" w:rsidRDefault="00FF341C" w:rsidP="00FF341C">
            <w:pPr>
              <w:spacing w:before="0" w:after="0" w:line="240" w:lineRule="auto"/>
              <w:jc w:val="right"/>
              <w:rPr>
                <w:rFonts w:eastAsia="Times New Roman" w:cs="Calibri"/>
                <w:b/>
                <w:color w:val="000000"/>
                <w:sz w:val="16"/>
                <w:szCs w:val="16"/>
                <w:lang w:eastAsia="pl-PL"/>
              </w:rPr>
            </w:pPr>
            <w:r w:rsidRPr="00AD5A4C">
              <w:rPr>
                <w:rFonts w:eastAsia="Times New Roman" w:cs="Calibri"/>
                <w:b/>
                <w:color w:val="000000"/>
                <w:sz w:val="16"/>
                <w:szCs w:val="16"/>
                <w:lang w:eastAsia="pl-PL"/>
              </w:rPr>
              <w:t>106,1</w:t>
            </w:r>
          </w:p>
        </w:tc>
        <w:tc>
          <w:tcPr>
            <w:tcW w:w="892" w:type="dxa"/>
            <w:tcBorders>
              <w:top w:val="nil"/>
              <w:left w:val="single" w:sz="4" w:space="0" w:color="auto"/>
              <w:bottom w:val="single" w:sz="4" w:space="0" w:color="auto"/>
              <w:right w:val="single" w:sz="4" w:space="0" w:color="auto"/>
            </w:tcBorders>
            <w:shd w:val="clear" w:color="000000" w:fill="FFFFFF"/>
            <w:vAlign w:val="center"/>
          </w:tcPr>
          <w:p w14:paraId="6B2A66F0" w14:textId="1DB08F16" w:rsidR="00FF341C" w:rsidRPr="00FF341C" w:rsidRDefault="00FF341C" w:rsidP="00FF341C">
            <w:pPr>
              <w:spacing w:before="0" w:after="0" w:line="240" w:lineRule="auto"/>
              <w:jc w:val="right"/>
              <w:rPr>
                <w:rFonts w:eastAsia="Times New Roman" w:cs="Calibri"/>
                <w:b/>
                <w:color w:val="000000"/>
                <w:sz w:val="16"/>
                <w:szCs w:val="16"/>
                <w:lang w:eastAsia="pl-PL"/>
              </w:rPr>
            </w:pPr>
            <w:r w:rsidRPr="006B4C41">
              <w:rPr>
                <w:rFonts w:eastAsia="Calibri" w:cs="Times New Roman"/>
                <w:b/>
                <w:sz w:val="16"/>
                <w:szCs w:val="16"/>
              </w:rPr>
              <w:t>104,7</w:t>
            </w:r>
          </w:p>
        </w:tc>
        <w:tc>
          <w:tcPr>
            <w:tcW w:w="891" w:type="dxa"/>
            <w:tcBorders>
              <w:top w:val="single" w:sz="4" w:space="0" w:color="auto"/>
            </w:tcBorders>
            <w:vAlign w:val="center"/>
          </w:tcPr>
          <w:p w14:paraId="54BBEC70" w14:textId="2CE9F583" w:rsidR="00FF341C" w:rsidRPr="00FF341C" w:rsidRDefault="00FF341C" w:rsidP="00FF341C">
            <w:pPr>
              <w:spacing w:before="0" w:after="0" w:line="240" w:lineRule="auto"/>
              <w:jc w:val="right"/>
              <w:rPr>
                <w:rFonts w:eastAsia="Times New Roman" w:cs="Calibri"/>
                <w:b/>
                <w:color w:val="000000"/>
                <w:sz w:val="16"/>
                <w:szCs w:val="16"/>
                <w:lang w:eastAsia="pl-PL"/>
              </w:rPr>
            </w:pPr>
            <w:r w:rsidRPr="006B4C41">
              <w:rPr>
                <w:rFonts w:eastAsia="Times New Roman" w:cs="Calibri"/>
                <w:b/>
                <w:color w:val="000000"/>
                <w:sz w:val="16"/>
                <w:szCs w:val="16"/>
                <w:lang w:eastAsia="pl-PL"/>
              </w:rPr>
              <w:t>103</w:t>
            </w:r>
            <w:r>
              <w:rPr>
                <w:rFonts w:eastAsia="Times New Roman" w:cs="Calibri"/>
                <w:b/>
                <w:color w:val="000000"/>
                <w:sz w:val="16"/>
                <w:szCs w:val="16"/>
                <w:lang w:eastAsia="pl-PL"/>
              </w:rPr>
              <w:t>,</w:t>
            </w:r>
            <w:r w:rsidRPr="006B4C41">
              <w:rPr>
                <w:rFonts w:eastAsia="Times New Roman" w:cs="Calibri"/>
                <w:b/>
                <w:color w:val="000000"/>
                <w:sz w:val="16"/>
                <w:szCs w:val="16"/>
                <w:lang w:eastAsia="pl-PL"/>
              </w:rPr>
              <w:t>3</w:t>
            </w:r>
          </w:p>
        </w:tc>
        <w:tc>
          <w:tcPr>
            <w:tcW w:w="892" w:type="dxa"/>
            <w:tcBorders>
              <w:top w:val="nil"/>
              <w:left w:val="single" w:sz="4" w:space="0" w:color="auto"/>
              <w:bottom w:val="single" w:sz="4" w:space="0" w:color="auto"/>
              <w:right w:val="single" w:sz="4" w:space="0" w:color="auto"/>
            </w:tcBorders>
            <w:shd w:val="clear" w:color="auto" w:fill="auto"/>
            <w:vAlign w:val="center"/>
          </w:tcPr>
          <w:p w14:paraId="486A6A37" w14:textId="10767CDF" w:rsidR="00FF341C" w:rsidRPr="00FF341C" w:rsidRDefault="00FF341C" w:rsidP="00FF341C">
            <w:pPr>
              <w:spacing w:before="0" w:after="0" w:line="240" w:lineRule="auto"/>
              <w:jc w:val="right"/>
              <w:rPr>
                <w:rFonts w:eastAsia="Times New Roman" w:cs="Calibri"/>
                <w:b/>
                <w:color w:val="000000"/>
                <w:sz w:val="16"/>
                <w:szCs w:val="16"/>
                <w:lang w:eastAsia="pl-PL"/>
              </w:rPr>
            </w:pPr>
            <w:r w:rsidRPr="00AD5A4C">
              <w:rPr>
                <w:rFonts w:eastAsia="Times New Roman" w:cs="Calibri"/>
                <w:b/>
                <w:color w:val="000000"/>
                <w:sz w:val="16"/>
                <w:szCs w:val="16"/>
                <w:lang w:eastAsia="pl-PL"/>
              </w:rPr>
              <w:t>103,2</w:t>
            </w:r>
          </w:p>
        </w:tc>
        <w:tc>
          <w:tcPr>
            <w:tcW w:w="891" w:type="dxa"/>
            <w:tcBorders>
              <w:top w:val="single" w:sz="4" w:space="0" w:color="auto"/>
            </w:tcBorders>
            <w:vAlign w:val="center"/>
          </w:tcPr>
          <w:p w14:paraId="35799E8A" w14:textId="3C07C4AE" w:rsidR="00FF341C" w:rsidRPr="00FF341C" w:rsidRDefault="00FF341C" w:rsidP="00FF341C">
            <w:pPr>
              <w:spacing w:before="0" w:after="0" w:line="240" w:lineRule="auto"/>
              <w:jc w:val="right"/>
              <w:rPr>
                <w:rFonts w:eastAsia="Times New Roman" w:cs="Calibri"/>
                <w:b/>
                <w:color w:val="000000"/>
                <w:sz w:val="16"/>
                <w:szCs w:val="16"/>
                <w:lang w:eastAsia="pl-PL"/>
              </w:rPr>
            </w:pPr>
            <w:r w:rsidRPr="00AD5A4C">
              <w:rPr>
                <w:rFonts w:eastAsia="Times New Roman" w:cs="Calibri"/>
                <w:b/>
                <w:color w:val="000000"/>
                <w:sz w:val="16"/>
                <w:szCs w:val="16"/>
                <w:lang w:eastAsia="pl-PL"/>
              </w:rPr>
              <w:t>104</w:t>
            </w:r>
            <w:r>
              <w:rPr>
                <w:rFonts w:eastAsia="Times New Roman" w:cs="Calibri"/>
                <w:b/>
                <w:color w:val="000000"/>
                <w:sz w:val="16"/>
                <w:szCs w:val="16"/>
                <w:lang w:eastAsia="pl-PL"/>
              </w:rPr>
              <w:t>,</w:t>
            </w:r>
            <w:r w:rsidRPr="00AD5A4C">
              <w:rPr>
                <w:rFonts w:eastAsia="Times New Roman" w:cs="Calibri"/>
                <w:b/>
                <w:color w:val="000000"/>
                <w:sz w:val="16"/>
                <w:szCs w:val="16"/>
                <w:lang w:eastAsia="pl-PL"/>
              </w:rPr>
              <w:t>4</w:t>
            </w:r>
          </w:p>
        </w:tc>
        <w:tc>
          <w:tcPr>
            <w:tcW w:w="892" w:type="dxa"/>
            <w:tcBorders>
              <w:top w:val="single" w:sz="4" w:space="0" w:color="auto"/>
            </w:tcBorders>
            <w:vAlign w:val="center"/>
          </w:tcPr>
          <w:p w14:paraId="15C3F6D1" w14:textId="58C3662E" w:rsidR="00FF341C" w:rsidRPr="00FF341C" w:rsidRDefault="00FF341C" w:rsidP="00FF341C">
            <w:pPr>
              <w:spacing w:before="0" w:after="0" w:line="240" w:lineRule="auto"/>
              <w:jc w:val="right"/>
              <w:rPr>
                <w:rFonts w:eastAsia="Times New Roman" w:cs="Calibri"/>
                <w:b/>
                <w:color w:val="000000"/>
                <w:sz w:val="16"/>
                <w:szCs w:val="16"/>
                <w:lang w:eastAsia="pl-PL"/>
              </w:rPr>
            </w:pPr>
            <w:r w:rsidRPr="00AD5A4C">
              <w:rPr>
                <w:rFonts w:eastAsia="Times New Roman" w:cs="Calibri"/>
                <w:b/>
                <w:color w:val="000000"/>
                <w:sz w:val="16"/>
                <w:szCs w:val="16"/>
                <w:lang w:eastAsia="pl-PL"/>
              </w:rPr>
              <w:t>98</w:t>
            </w:r>
            <w:r>
              <w:rPr>
                <w:rFonts w:eastAsia="Times New Roman" w:cs="Calibri"/>
                <w:b/>
                <w:color w:val="000000"/>
                <w:sz w:val="16"/>
                <w:szCs w:val="16"/>
                <w:lang w:eastAsia="pl-PL"/>
              </w:rPr>
              <w:t>,</w:t>
            </w:r>
            <w:r w:rsidRPr="00AD5A4C">
              <w:rPr>
                <w:rFonts w:eastAsia="Times New Roman" w:cs="Calibri"/>
                <w:b/>
                <w:color w:val="000000"/>
                <w:sz w:val="16"/>
                <w:szCs w:val="16"/>
                <w:lang w:eastAsia="pl-PL"/>
              </w:rPr>
              <w:t>0</w:t>
            </w:r>
          </w:p>
        </w:tc>
        <w:tc>
          <w:tcPr>
            <w:tcW w:w="892" w:type="dxa"/>
            <w:tcBorders>
              <w:top w:val="single" w:sz="4" w:space="0" w:color="auto"/>
            </w:tcBorders>
            <w:vAlign w:val="center"/>
          </w:tcPr>
          <w:p w14:paraId="19E06BDF" w14:textId="6D047159" w:rsidR="00FF341C" w:rsidRPr="00FF341C" w:rsidRDefault="00FF341C" w:rsidP="00FF341C">
            <w:pPr>
              <w:spacing w:before="0" w:after="0" w:line="240" w:lineRule="auto"/>
              <w:jc w:val="right"/>
              <w:rPr>
                <w:rFonts w:eastAsia="Times New Roman" w:cs="Calibri"/>
                <w:b/>
                <w:color w:val="000000"/>
                <w:sz w:val="16"/>
                <w:szCs w:val="16"/>
                <w:lang w:eastAsia="pl-PL"/>
              </w:rPr>
            </w:pPr>
            <w:r w:rsidRPr="00AD5A4C">
              <w:rPr>
                <w:rFonts w:eastAsia="Times New Roman" w:cs="Calibri"/>
                <w:b/>
                <w:color w:val="000000"/>
                <w:sz w:val="16"/>
                <w:szCs w:val="16"/>
                <w:lang w:eastAsia="pl-PL"/>
              </w:rPr>
              <w:t>105</w:t>
            </w:r>
            <w:r>
              <w:rPr>
                <w:rFonts w:eastAsia="Times New Roman" w:cs="Calibri"/>
                <w:b/>
                <w:color w:val="000000"/>
                <w:sz w:val="16"/>
                <w:szCs w:val="16"/>
                <w:lang w:eastAsia="pl-PL"/>
              </w:rPr>
              <w:t>,</w:t>
            </w:r>
            <w:r w:rsidRPr="00AD5A4C">
              <w:rPr>
                <w:rFonts w:eastAsia="Times New Roman" w:cs="Calibri"/>
                <w:b/>
                <w:color w:val="000000"/>
                <w:sz w:val="16"/>
                <w:szCs w:val="16"/>
                <w:lang w:eastAsia="pl-PL"/>
              </w:rPr>
              <w:t>3</w:t>
            </w:r>
          </w:p>
        </w:tc>
      </w:tr>
      <w:tr w:rsidR="00FF341C" w:rsidRPr="00690C1D" w14:paraId="6BD91EC6" w14:textId="77777777" w:rsidTr="00FB461B">
        <w:trPr>
          <w:trHeight w:val="284"/>
        </w:trPr>
        <w:tc>
          <w:tcPr>
            <w:tcW w:w="1701" w:type="dxa"/>
            <w:tcBorders>
              <w:top w:val="single" w:sz="4" w:space="0" w:color="auto"/>
            </w:tcBorders>
            <w:vAlign w:val="center"/>
          </w:tcPr>
          <w:p w14:paraId="6EFE7AEE" w14:textId="77777777" w:rsidR="00FF341C" w:rsidRDefault="00FF341C" w:rsidP="00FF341C">
            <w:pPr>
              <w:spacing w:before="0" w:after="0" w:line="240" w:lineRule="auto"/>
              <w:rPr>
                <w:rFonts w:eastAsia="Calibri" w:cs="Calibri"/>
                <w:bCs/>
                <w:color w:val="000000"/>
                <w:sz w:val="16"/>
                <w:szCs w:val="16"/>
              </w:rPr>
            </w:pPr>
            <w:r w:rsidRPr="00690C1D">
              <w:rPr>
                <w:rFonts w:eastAsia="Calibri" w:cs="Calibri"/>
                <w:bCs/>
                <w:color w:val="000000"/>
                <w:sz w:val="16"/>
                <w:szCs w:val="16"/>
              </w:rPr>
              <w:t xml:space="preserve">  Wartość dodana</w:t>
            </w:r>
          </w:p>
          <w:p w14:paraId="2A536164" w14:textId="3F82C7DB" w:rsidR="00FF341C" w:rsidRPr="00690C1D" w:rsidRDefault="00FF341C" w:rsidP="00FF341C">
            <w:pPr>
              <w:spacing w:before="0" w:after="0" w:line="240" w:lineRule="auto"/>
              <w:rPr>
                <w:rFonts w:eastAsia="Times New Roman" w:cs="Calibri"/>
                <w:bCs/>
                <w:color w:val="000000"/>
                <w:sz w:val="16"/>
                <w:szCs w:val="16"/>
                <w:lang w:eastAsia="pl-PL"/>
              </w:rPr>
            </w:pPr>
            <w:r>
              <w:rPr>
                <w:rFonts w:eastAsia="Calibri" w:cs="Calibri"/>
                <w:bCs/>
                <w:color w:val="000000"/>
                <w:sz w:val="16"/>
                <w:szCs w:val="16"/>
              </w:rPr>
              <w:t xml:space="preserve"> </w:t>
            </w:r>
            <w:r w:rsidRPr="00690C1D">
              <w:rPr>
                <w:rFonts w:eastAsia="Calibri" w:cs="Calibri"/>
                <w:bCs/>
                <w:color w:val="000000"/>
                <w:sz w:val="16"/>
                <w:szCs w:val="16"/>
              </w:rPr>
              <w:t xml:space="preserve"> brutto</w:t>
            </w:r>
            <w:r w:rsidRPr="00690C1D">
              <w:rPr>
                <w:rFonts w:eastAsia="Calibri" w:cs="Calibri"/>
                <w:bCs/>
                <w:color w:val="000000"/>
                <w:sz w:val="16"/>
                <w:szCs w:val="16"/>
              </w:rPr>
              <w:br/>
              <w:t xml:space="preserve">  </w:t>
            </w:r>
            <w:r w:rsidRPr="00690C1D">
              <w:rPr>
                <w:rFonts w:eastAsia="Calibri" w:cs="Calibri"/>
                <w:bCs/>
                <w:color w:val="595959"/>
                <w:sz w:val="16"/>
                <w:szCs w:val="16"/>
              </w:rPr>
              <w:t>Gross value added</w:t>
            </w:r>
          </w:p>
        </w:tc>
        <w:tc>
          <w:tcPr>
            <w:tcW w:w="891" w:type="dxa"/>
            <w:tcBorders>
              <w:top w:val="single" w:sz="4" w:space="0" w:color="auto"/>
            </w:tcBorders>
            <w:vAlign w:val="center"/>
          </w:tcPr>
          <w:p w14:paraId="5BCC0B86" w14:textId="0B8B6EA8" w:rsidR="00FF341C" w:rsidRPr="00690C1D" w:rsidRDefault="00FF341C" w:rsidP="00FF341C">
            <w:pPr>
              <w:spacing w:before="0" w:after="0" w:line="240" w:lineRule="auto"/>
              <w:jc w:val="right"/>
              <w:rPr>
                <w:rFonts w:eastAsia="Times New Roman" w:cs="Calibri"/>
                <w:color w:val="000000"/>
                <w:sz w:val="16"/>
                <w:szCs w:val="16"/>
                <w:lang w:eastAsia="pl-PL"/>
              </w:rPr>
            </w:pPr>
            <w:r w:rsidRPr="00B828A5">
              <w:rPr>
                <w:rFonts w:eastAsia="Calibri" w:cs="Calibri"/>
                <w:bCs/>
                <w:color w:val="000000"/>
                <w:sz w:val="16"/>
                <w:szCs w:val="16"/>
              </w:rPr>
              <w:t>105,5</w:t>
            </w:r>
          </w:p>
        </w:tc>
        <w:tc>
          <w:tcPr>
            <w:tcW w:w="892" w:type="dxa"/>
            <w:tcBorders>
              <w:top w:val="single" w:sz="4" w:space="0" w:color="auto"/>
            </w:tcBorders>
            <w:vAlign w:val="center"/>
          </w:tcPr>
          <w:p w14:paraId="3DE2F77C" w14:textId="2853BC1A" w:rsidR="00FF341C" w:rsidRPr="00690C1D" w:rsidRDefault="00FF341C" w:rsidP="00FF341C">
            <w:pPr>
              <w:spacing w:before="0" w:after="0" w:line="240" w:lineRule="auto"/>
              <w:jc w:val="right"/>
              <w:rPr>
                <w:rFonts w:eastAsia="Times New Roman" w:cs="Calibri"/>
                <w:color w:val="000000"/>
                <w:sz w:val="16"/>
                <w:szCs w:val="16"/>
                <w:lang w:eastAsia="pl-PL"/>
              </w:rPr>
            </w:pPr>
            <w:r>
              <w:rPr>
                <w:rFonts w:eastAsia="Times New Roman" w:cs="Calibri"/>
                <w:color w:val="000000"/>
                <w:sz w:val="16"/>
                <w:szCs w:val="16"/>
                <w:lang w:eastAsia="pl-PL"/>
              </w:rPr>
              <w:t>104,4</w:t>
            </w:r>
          </w:p>
        </w:tc>
        <w:tc>
          <w:tcPr>
            <w:tcW w:w="891" w:type="dxa"/>
            <w:tcBorders>
              <w:top w:val="single" w:sz="4" w:space="0" w:color="auto"/>
            </w:tcBorders>
            <w:vAlign w:val="center"/>
          </w:tcPr>
          <w:p w14:paraId="473D27CA" w14:textId="27EA310B" w:rsidR="00FF341C" w:rsidRPr="00690C1D" w:rsidRDefault="00FF341C" w:rsidP="00FF341C">
            <w:pPr>
              <w:spacing w:before="0" w:after="0" w:line="240" w:lineRule="auto"/>
              <w:jc w:val="right"/>
              <w:rPr>
                <w:rFonts w:eastAsia="Times New Roman" w:cs="Calibri"/>
                <w:color w:val="000000"/>
                <w:sz w:val="16"/>
                <w:szCs w:val="16"/>
                <w:lang w:eastAsia="pl-PL"/>
              </w:rPr>
            </w:pPr>
            <w:r>
              <w:rPr>
                <w:rFonts w:eastAsia="Times New Roman" w:cs="Calibri"/>
                <w:color w:val="000000"/>
                <w:sz w:val="16"/>
                <w:szCs w:val="16"/>
                <w:lang w:eastAsia="pl-PL"/>
              </w:rPr>
              <w:t>103,1</w:t>
            </w:r>
          </w:p>
        </w:tc>
        <w:tc>
          <w:tcPr>
            <w:tcW w:w="892" w:type="dxa"/>
            <w:tcBorders>
              <w:top w:val="single" w:sz="4" w:space="0" w:color="auto"/>
            </w:tcBorders>
            <w:vAlign w:val="center"/>
          </w:tcPr>
          <w:p w14:paraId="102C3EC3" w14:textId="60D19100" w:rsidR="00FF341C" w:rsidRPr="00690C1D" w:rsidRDefault="00FF341C" w:rsidP="00FF341C">
            <w:pPr>
              <w:spacing w:before="0" w:after="0" w:line="240" w:lineRule="auto"/>
              <w:jc w:val="right"/>
              <w:rPr>
                <w:rFonts w:eastAsia="Times New Roman" w:cs="Calibri"/>
                <w:color w:val="000000"/>
                <w:sz w:val="16"/>
                <w:szCs w:val="16"/>
                <w:lang w:eastAsia="pl-PL"/>
              </w:rPr>
            </w:pPr>
            <w:r w:rsidRPr="00E0695F">
              <w:rPr>
                <w:rFonts w:eastAsia="Times New Roman" w:cs="Calibri"/>
                <w:color w:val="000000"/>
                <w:sz w:val="16"/>
                <w:szCs w:val="16"/>
                <w:lang w:eastAsia="pl-PL"/>
              </w:rPr>
              <w:t>103,1</w:t>
            </w:r>
          </w:p>
        </w:tc>
        <w:tc>
          <w:tcPr>
            <w:tcW w:w="891" w:type="dxa"/>
            <w:tcBorders>
              <w:top w:val="single" w:sz="4" w:space="0" w:color="auto"/>
            </w:tcBorders>
            <w:vAlign w:val="center"/>
          </w:tcPr>
          <w:p w14:paraId="0C70722B" w14:textId="46155034" w:rsidR="00FF341C" w:rsidRPr="00690C1D" w:rsidRDefault="00FF341C" w:rsidP="00FF341C">
            <w:pPr>
              <w:spacing w:before="0" w:after="0" w:line="240" w:lineRule="auto"/>
              <w:jc w:val="right"/>
              <w:rPr>
                <w:rFonts w:eastAsia="Times New Roman" w:cs="Calibri"/>
                <w:color w:val="000000"/>
                <w:sz w:val="16"/>
                <w:szCs w:val="16"/>
                <w:lang w:eastAsia="pl-PL"/>
              </w:rPr>
            </w:pPr>
            <w:r>
              <w:rPr>
                <w:rFonts w:eastAsia="Times New Roman" w:cs="Calibri"/>
                <w:color w:val="000000"/>
                <w:sz w:val="16"/>
                <w:szCs w:val="16"/>
                <w:lang w:eastAsia="pl-PL"/>
              </w:rPr>
              <w:t>104,6</w:t>
            </w:r>
          </w:p>
        </w:tc>
        <w:tc>
          <w:tcPr>
            <w:tcW w:w="892" w:type="dxa"/>
            <w:tcBorders>
              <w:top w:val="single" w:sz="4" w:space="0" w:color="auto"/>
            </w:tcBorders>
            <w:vAlign w:val="center"/>
          </w:tcPr>
          <w:p w14:paraId="50D89F5B" w14:textId="7578B3D8" w:rsidR="00FF341C" w:rsidRPr="00690C1D" w:rsidRDefault="00FF341C" w:rsidP="00FF341C">
            <w:pPr>
              <w:spacing w:before="0" w:after="0" w:line="240" w:lineRule="auto"/>
              <w:jc w:val="right"/>
              <w:rPr>
                <w:rFonts w:eastAsia="Times New Roman" w:cs="Calibri"/>
                <w:color w:val="000000"/>
                <w:sz w:val="16"/>
                <w:szCs w:val="16"/>
                <w:lang w:eastAsia="pl-PL"/>
              </w:rPr>
            </w:pPr>
            <w:r>
              <w:rPr>
                <w:rFonts w:eastAsia="Times New Roman" w:cs="Calibri"/>
                <w:color w:val="000000"/>
                <w:sz w:val="16"/>
                <w:szCs w:val="16"/>
                <w:lang w:eastAsia="pl-PL"/>
              </w:rPr>
              <w:t>97,9</w:t>
            </w:r>
          </w:p>
        </w:tc>
        <w:tc>
          <w:tcPr>
            <w:tcW w:w="892" w:type="dxa"/>
            <w:tcBorders>
              <w:top w:val="single" w:sz="4" w:space="0" w:color="auto"/>
            </w:tcBorders>
            <w:vAlign w:val="center"/>
          </w:tcPr>
          <w:p w14:paraId="216647B1" w14:textId="18E0A77F" w:rsidR="00FF341C" w:rsidRPr="00690C1D" w:rsidRDefault="00FF341C" w:rsidP="00FF341C">
            <w:pPr>
              <w:spacing w:before="0" w:after="0" w:line="240" w:lineRule="auto"/>
              <w:jc w:val="right"/>
              <w:rPr>
                <w:rFonts w:eastAsia="Times New Roman" w:cs="Calibri"/>
                <w:color w:val="000000"/>
                <w:sz w:val="16"/>
                <w:szCs w:val="16"/>
                <w:lang w:eastAsia="pl-PL"/>
              </w:rPr>
            </w:pPr>
            <w:r>
              <w:rPr>
                <w:rFonts w:eastAsia="Times New Roman" w:cs="Calibri"/>
                <w:color w:val="000000"/>
                <w:sz w:val="16"/>
                <w:szCs w:val="16"/>
                <w:lang w:eastAsia="pl-PL"/>
              </w:rPr>
              <w:t>105,5</w:t>
            </w:r>
          </w:p>
        </w:tc>
      </w:tr>
      <w:tr w:rsidR="006C4BD7" w:rsidRPr="00690C1D" w14:paraId="327153E5" w14:textId="77777777" w:rsidTr="00F1203D">
        <w:trPr>
          <w:trHeight w:val="284"/>
        </w:trPr>
        <w:tc>
          <w:tcPr>
            <w:tcW w:w="1701" w:type="dxa"/>
            <w:tcBorders>
              <w:bottom w:val="single" w:sz="4" w:space="0" w:color="auto"/>
            </w:tcBorders>
            <w:vAlign w:val="center"/>
          </w:tcPr>
          <w:p w14:paraId="037E8B18" w14:textId="77777777" w:rsidR="006C4BD7" w:rsidRPr="00690C1D" w:rsidRDefault="006C4BD7" w:rsidP="00690C1D">
            <w:pPr>
              <w:spacing w:before="0" w:after="0" w:line="240" w:lineRule="auto"/>
              <w:rPr>
                <w:rFonts w:eastAsia="Calibri" w:cs="Times New Roman"/>
                <w:sz w:val="16"/>
                <w:szCs w:val="16"/>
              </w:rPr>
            </w:pPr>
            <w:r w:rsidRPr="00690C1D">
              <w:rPr>
                <w:rFonts w:eastAsia="Calibri" w:cs="Calibri"/>
                <w:color w:val="000000"/>
                <w:sz w:val="16"/>
                <w:szCs w:val="16"/>
              </w:rPr>
              <w:t xml:space="preserve">z </w:t>
            </w:r>
            <w:proofErr w:type="spellStart"/>
            <w:r w:rsidRPr="00690C1D">
              <w:rPr>
                <w:rFonts w:eastAsia="Calibri" w:cs="Calibri"/>
                <w:color w:val="000000"/>
                <w:sz w:val="16"/>
                <w:szCs w:val="16"/>
              </w:rPr>
              <w:t>tego</w:t>
            </w:r>
            <w:proofErr w:type="spellEnd"/>
            <w:r w:rsidRPr="00690C1D">
              <w:rPr>
                <w:rFonts w:eastAsia="Calibri" w:cs="Calibri"/>
                <w:color w:val="000000"/>
                <w:sz w:val="16"/>
                <w:szCs w:val="16"/>
              </w:rPr>
              <w:t>:</w:t>
            </w:r>
            <w:r w:rsidRPr="00690C1D">
              <w:rPr>
                <w:rFonts w:eastAsia="Calibri" w:cs="Calibri"/>
                <w:color w:val="000000"/>
                <w:sz w:val="16"/>
                <w:szCs w:val="16"/>
              </w:rPr>
              <w:br/>
            </w:r>
            <w:r w:rsidRPr="00690C1D">
              <w:rPr>
                <w:rFonts w:eastAsia="Calibri" w:cs="Calibri"/>
                <w:color w:val="595959"/>
                <w:sz w:val="16"/>
                <w:szCs w:val="16"/>
              </w:rPr>
              <w:t>of which:</w:t>
            </w:r>
          </w:p>
        </w:tc>
        <w:tc>
          <w:tcPr>
            <w:tcW w:w="6241" w:type="dxa"/>
            <w:gridSpan w:val="7"/>
            <w:tcBorders>
              <w:bottom w:val="single" w:sz="4" w:space="0" w:color="auto"/>
            </w:tcBorders>
            <w:vAlign w:val="center"/>
          </w:tcPr>
          <w:p w14:paraId="20BDF51E" w14:textId="77777777" w:rsidR="006C4BD7" w:rsidRPr="00690C1D" w:rsidRDefault="006C4BD7" w:rsidP="00690C1D">
            <w:pPr>
              <w:spacing w:before="0" w:after="0" w:line="240" w:lineRule="auto"/>
              <w:jc w:val="right"/>
              <w:rPr>
                <w:rFonts w:eastAsia="Calibri" w:cs="Calibri"/>
                <w:color w:val="000000"/>
                <w:sz w:val="16"/>
                <w:szCs w:val="16"/>
              </w:rPr>
            </w:pPr>
          </w:p>
        </w:tc>
      </w:tr>
      <w:tr w:rsidR="00FF341C" w:rsidRPr="00690C1D" w14:paraId="6DABD09E" w14:textId="77777777" w:rsidTr="00F1203D">
        <w:trPr>
          <w:trHeight w:val="284"/>
        </w:trPr>
        <w:tc>
          <w:tcPr>
            <w:tcW w:w="1701" w:type="dxa"/>
            <w:tcBorders>
              <w:top w:val="single" w:sz="4" w:space="0" w:color="auto"/>
              <w:bottom w:val="nil"/>
            </w:tcBorders>
            <w:vAlign w:val="bottom"/>
          </w:tcPr>
          <w:p w14:paraId="40AC436B" w14:textId="6850DEF1" w:rsidR="00FF341C" w:rsidRPr="00690C1D" w:rsidRDefault="00FF341C" w:rsidP="00FF341C">
            <w:pPr>
              <w:spacing w:before="0" w:after="0" w:line="240" w:lineRule="auto"/>
              <w:rPr>
                <w:rFonts w:eastAsia="Calibri" w:cs="Calibri"/>
                <w:color w:val="000000"/>
                <w:sz w:val="16"/>
                <w:szCs w:val="16"/>
                <w:lang w:val="en-US"/>
              </w:rPr>
            </w:pPr>
            <w:r w:rsidRPr="00690C1D">
              <w:rPr>
                <w:rFonts w:eastAsia="Calibri" w:cs="Calibri"/>
                <w:color w:val="000000"/>
                <w:sz w:val="16"/>
                <w:szCs w:val="16"/>
                <w:lang w:val="en-US"/>
              </w:rPr>
              <w:t xml:space="preserve">Rolnictwo, leśnictwo, łowiectwo </w:t>
            </w:r>
            <w:r w:rsidRPr="00690C1D">
              <w:rPr>
                <w:rFonts w:eastAsia="Calibri" w:cs="Calibri"/>
                <w:color w:val="000000"/>
                <w:sz w:val="16"/>
                <w:szCs w:val="16"/>
                <w:lang w:val="en-US"/>
              </w:rPr>
              <w:br/>
              <w:t>i rybactwo</w:t>
            </w:r>
            <w:r w:rsidRPr="00690C1D">
              <w:rPr>
                <w:rFonts w:eastAsia="Calibri" w:cs="Calibri"/>
                <w:color w:val="000000"/>
                <w:sz w:val="16"/>
                <w:szCs w:val="16"/>
                <w:lang w:val="en-US"/>
              </w:rPr>
              <w:br/>
            </w:r>
            <w:r w:rsidRPr="00690C1D">
              <w:rPr>
                <w:rFonts w:eastAsia="Calibri" w:cs="Calibri"/>
                <w:color w:val="595959"/>
                <w:sz w:val="16"/>
                <w:szCs w:val="16"/>
                <w:lang w:val="en-US"/>
              </w:rPr>
              <w:lastRenderedPageBreak/>
              <w:t>Agriculture, forestry and fishing</w:t>
            </w:r>
          </w:p>
        </w:tc>
        <w:tc>
          <w:tcPr>
            <w:tcW w:w="891" w:type="dxa"/>
            <w:tcBorders>
              <w:top w:val="single" w:sz="4" w:space="0" w:color="auto"/>
              <w:left w:val="nil"/>
              <w:bottom w:val="nil"/>
              <w:right w:val="nil"/>
            </w:tcBorders>
            <w:shd w:val="clear" w:color="auto" w:fill="auto"/>
            <w:vAlign w:val="center"/>
          </w:tcPr>
          <w:p w14:paraId="2BA347CC" w14:textId="004B64E8" w:rsidR="00FF341C" w:rsidRPr="00690C1D" w:rsidRDefault="00FF341C" w:rsidP="00FF341C">
            <w:pPr>
              <w:spacing w:before="0" w:after="0" w:line="240" w:lineRule="auto"/>
              <w:jc w:val="right"/>
              <w:rPr>
                <w:rFonts w:eastAsia="Calibri" w:cs="Calibri"/>
                <w:bCs/>
                <w:color w:val="000000"/>
                <w:sz w:val="16"/>
                <w:szCs w:val="16"/>
              </w:rPr>
            </w:pPr>
            <w:r w:rsidRPr="00651234">
              <w:rPr>
                <w:rFonts w:eastAsia="Calibri" w:cs="Calibri"/>
                <w:bCs/>
                <w:color w:val="000000"/>
                <w:sz w:val="16"/>
                <w:szCs w:val="16"/>
              </w:rPr>
              <w:lastRenderedPageBreak/>
              <w:t>97,4</w:t>
            </w:r>
          </w:p>
        </w:tc>
        <w:tc>
          <w:tcPr>
            <w:tcW w:w="892" w:type="dxa"/>
            <w:tcBorders>
              <w:top w:val="single" w:sz="4" w:space="0" w:color="auto"/>
              <w:left w:val="single" w:sz="4" w:space="0" w:color="auto"/>
              <w:bottom w:val="nil"/>
              <w:right w:val="single" w:sz="4" w:space="0" w:color="auto"/>
            </w:tcBorders>
            <w:shd w:val="clear" w:color="000000" w:fill="FFFFFF"/>
            <w:vAlign w:val="center"/>
          </w:tcPr>
          <w:p w14:paraId="3206347A" w14:textId="075CA00D" w:rsidR="00FF341C" w:rsidRPr="00690C1D" w:rsidRDefault="00FF341C" w:rsidP="00FF341C">
            <w:pPr>
              <w:spacing w:before="0" w:after="0" w:line="240" w:lineRule="auto"/>
              <w:jc w:val="right"/>
              <w:rPr>
                <w:rFonts w:eastAsia="Calibri" w:cs="Calibri"/>
                <w:bCs/>
                <w:color w:val="000000"/>
                <w:sz w:val="16"/>
                <w:szCs w:val="16"/>
              </w:rPr>
            </w:pPr>
            <w:r w:rsidRPr="006B4C41">
              <w:rPr>
                <w:rFonts w:eastAsia="Calibri" w:cs="Calibri"/>
                <w:bCs/>
                <w:color w:val="000000"/>
                <w:sz w:val="16"/>
                <w:szCs w:val="16"/>
              </w:rPr>
              <w:t>98,8</w:t>
            </w:r>
          </w:p>
        </w:tc>
        <w:tc>
          <w:tcPr>
            <w:tcW w:w="891" w:type="dxa"/>
            <w:tcBorders>
              <w:top w:val="single" w:sz="4" w:space="0" w:color="auto"/>
              <w:bottom w:val="nil"/>
            </w:tcBorders>
            <w:shd w:val="clear" w:color="auto" w:fill="auto"/>
            <w:vAlign w:val="center"/>
          </w:tcPr>
          <w:p w14:paraId="3317FE38" w14:textId="24A8326D" w:rsidR="00FF341C" w:rsidRPr="00690C1D" w:rsidRDefault="00FF341C" w:rsidP="00FF341C">
            <w:pPr>
              <w:spacing w:before="0" w:after="0" w:line="240" w:lineRule="auto"/>
              <w:jc w:val="right"/>
              <w:rPr>
                <w:rFonts w:eastAsia="Calibri" w:cs="Calibri"/>
                <w:bCs/>
                <w:color w:val="000000"/>
                <w:sz w:val="16"/>
                <w:szCs w:val="16"/>
              </w:rPr>
            </w:pPr>
            <w:r>
              <w:rPr>
                <w:rFonts w:eastAsia="Calibri" w:cs="Calibri"/>
                <w:bCs/>
                <w:color w:val="000000"/>
                <w:sz w:val="16"/>
                <w:szCs w:val="16"/>
              </w:rPr>
              <w:t>98,3</w:t>
            </w:r>
          </w:p>
        </w:tc>
        <w:tc>
          <w:tcPr>
            <w:tcW w:w="892" w:type="dxa"/>
            <w:tcBorders>
              <w:top w:val="single" w:sz="4" w:space="0" w:color="auto"/>
              <w:left w:val="single" w:sz="4" w:space="0" w:color="auto"/>
              <w:bottom w:val="nil"/>
              <w:right w:val="single" w:sz="4" w:space="0" w:color="auto"/>
            </w:tcBorders>
            <w:shd w:val="clear" w:color="auto" w:fill="auto"/>
            <w:vAlign w:val="center"/>
          </w:tcPr>
          <w:p w14:paraId="3A807247" w14:textId="0B8B7C4C" w:rsidR="00FF341C" w:rsidRPr="00690C1D" w:rsidRDefault="00FF341C" w:rsidP="00FF341C">
            <w:pPr>
              <w:spacing w:before="0" w:after="0" w:line="240" w:lineRule="auto"/>
              <w:jc w:val="right"/>
              <w:rPr>
                <w:rFonts w:eastAsia="Calibri" w:cs="Calibri"/>
                <w:bCs/>
                <w:color w:val="000000"/>
                <w:sz w:val="16"/>
                <w:szCs w:val="16"/>
              </w:rPr>
            </w:pPr>
            <w:r w:rsidRPr="00E0695F">
              <w:rPr>
                <w:rFonts w:eastAsia="Calibri" w:cs="Calibri"/>
                <w:bCs/>
                <w:color w:val="000000"/>
                <w:sz w:val="16"/>
                <w:szCs w:val="16"/>
              </w:rPr>
              <w:t>100,1</w:t>
            </w:r>
          </w:p>
        </w:tc>
        <w:tc>
          <w:tcPr>
            <w:tcW w:w="891" w:type="dxa"/>
            <w:tcBorders>
              <w:top w:val="single" w:sz="4" w:space="0" w:color="auto"/>
              <w:bottom w:val="nil"/>
            </w:tcBorders>
            <w:vAlign w:val="center"/>
          </w:tcPr>
          <w:p w14:paraId="6CACCFA7" w14:textId="13BE2684" w:rsidR="00FF341C" w:rsidRPr="00690C1D" w:rsidRDefault="00FF341C" w:rsidP="00FF341C">
            <w:pPr>
              <w:spacing w:before="0" w:after="0" w:line="240" w:lineRule="auto"/>
              <w:jc w:val="right"/>
              <w:rPr>
                <w:rFonts w:eastAsia="Calibri" w:cs="Calibri"/>
                <w:bCs/>
                <w:color w:val="000000"/>
                <w:sz w:val="16"/>
                <w:szCs w:val="16"/>
              </w:rPr>
            </w:pPr>
            <w:r>
              <w:rPr>
                <w:rFonts w:eastAsia="Calibri" w:cs="Calibri"/>
                <w:bCs/>
                <w:color w:val="000000"/>
                <w:sz w:val="16"/>
                <w:szCs w:val="16"/>
              </w:rPr>
              <w:t>91,5</w:t>
            </w:r>
          </w:p>
        </w:tc>
        <w:tc>
          <w:tcPr>
            <w:tcW w:w="892" w:type="dxa"/>
            <w:tcBorders>
              <w:top w:val="single" w:sz="4" w:space="0" w:color="auto"/>
              <w:bottom w:val="nil"/>
            </w:tcBorders>
            <w:vAlign w:val="center"/>
          </w:tcPr>
          <w:p w14:paraId="3CA72CE9" w14:textId="0371EA8E" w:rsidR="00FF341C" w:rsidRPr="00690C1D" w:rsidRDefault="00FF341C" w:rsidP="00FF341C">
            <w:pPr>
              <w:spacing w:before="0" w:after="0" w:line="240" w:lineRule="auto"/>
              <w:jc w:val="right"/>
              <w:rPr>
                <w:rFonts w:eastAsia="Calibri" w:cs="Calibri"/>
                <w:bCs/>
                <w:color w:val="000000"/>
                <w:sz w:val="16"/>
                <w:szCs w:val="16"/>
              </w:rPr>
            </w:pPr>
            <w:r>
              <w:rPr>
                <w:rFonts w:eastAsia="Calibri" w:cs="Calibri"/>
                <w:bCs/>
                <w:color w:val="000000"/>
                <w:sz w:val="16"/>
                <w:szCs w:val="16"/>
              </w:rPr>
              <w:t>115,1</w:t>
            </w:r>
          </w:p>
        </w:tc>
        <w:tc>
          <w:tcPr>
            <w:tcW w:w="892" w:type="dxa"/>
            <w:tcBorders>
              <w:top w:val="single" w:sz="4" w:space="0" w:color="auto"/>
              <w:bottom w:val="nil"/>
            </w:tcBorders>
            <w:vAlign w:val="center"/>
          </w:tcPr>
          <w:p w14:paraId="7472A834" w14:textId="640910FF" w:rsidR="00FF341C" w:rsidRPr="00690C1D" w:rsidRDefault="00FF341C" w:rsidP="00FF341C">
            <w:pPr>
              <w:spacing w:before="0" w:after="0" w:line="240" w:lineRule="auto"/>
              <w:jc w:val="right"/>
              <w:rPr>
                <w:rFonts w:eastAsia="Calibri" w:cs="Calibri"/>
                <w:bCs/>
                <w:color w:val="000000"/>
                <w:sz w:val="16"/>
                <w:szCs w:val="16"/>
              </w:rPr>
            </w:pPr>
            <w:r>
              <w:rPr>
                <w:rFonts w:eastAsia="Calibri" w:cs="Calibri"/>
                <w:bCs/>
                <w:color w:val="000000"/>
                <w:sz w:val="16"/>
                <w:szCs w:val="16"/>
              </w:rPr>
              <w:t>101,0</w:t>
            </w:r>
          </w:p>
        </w:tc>
      </w:tr>
      <w:tr w:rsidR="00FF341C" w:rsidRPr="00690C1D" w14:paraId="53EB8461" w14:textId="77777777" w:rsidTr="00F1203D">
        <w:trPr>
          <w:trHeight w:val="284"/>
        </w:trPr>
        <w:tc>
          <w:tcPr>
            <w:tcW w:w="1701" w:type="dxa"/>
            <w:tcBorders>
              <w:top w:val="nil"/>
            </w:tcBorders>
            <w:vAlign w:val="bottom"/>
          </w:tcPr>
          <w:p w14:paraId="736F35CE" w14:textId="77777777" w:rsidR="00FF341C" w:rsidRPr="00690C1D" w:rsidRDefault="00FF341C" w:rsidP="00FF341C">
            <w:pPr>
              <w:spacing w:before="0" w:after="0" w:line="240" w:lineRule="auto"/>
              <w:rPr>
                <w:rFonts w:eastAsia="Calibri" w:cs="Calibri"/>
                <w:color w:val="000000"/>
                <w:sz w:val="16"/>
                <w:szCs w:val="16"/>
              </w:rPr>
            </w:pPr>
            <w:r w:rsidRPr="00690C1D">
              <w:rPr>
                <w:rFonts w:eastAsia="Calibri" w:cs="Calibri"/>
                <w:color w:val="000000"/>
                <w:sz w:val="16"/>
                <w:szCs w:val="16"/>
              </w:rPr>
              <w:t xml:space="preserve">Przemysł </w:t>
            </w:r>
            <w:r w:rsidRPr="00690C1D">
              <w:rPr>
                <w:rFonts w:eastAsia="Calibri" w:cs="Calibri"/>
                <w:color w:val="000000"/>
                <w:sz w:val="16"/>
                <w:szCs w:val="16"/>
              </w:rPr>
              <w:br/>
            </w:r>
            <w:r w:rsidRPr="00690C1D">
              <w:rPr>
                <w:rFonts w:eastAsia="Calibri" w:cs="Calibri"/>
                <w:color w:val="595959"/>
                <w:sz w:val="16"/>
                <w:szCs w:val="16"/>
              </w:rPr>
              <w:t>Industry</w:t>
            </w:r>
          </w:p>
        </w:tc>
        <w:tc>
          <w:tcPr>
            <w:tcW w:w="891" w:type="dxa"/>
            <w:tcBorders>
              <w:top w:val="nil"/>
              <w:left w:val="nil"/>
              <w:bottom w:val="single" w:sz="4" w:space="0" w:color="auto"/>
              <w:right w:val="nil"/>
            </w:tcBorders>
            <w:shd w:val="clear" w:color="auto" w:fill="auto"/>
            <w:vAlign w:val="center"/>
          </w:tcPr>
          <w:p w14:paraId="0C701C25" w14:textId="3DB45196" w:rsidR="00FF341C" w:rsidRPr="00690C1D" w:rsidRDefault="00FF341C" w:rsidP="00FF341C">
            <w:pPr>
              <w:spacing w:before="0" w:after="0" w:line="240" w:lineRule="auto"/>
              <w:jc w:val="right"/>
              <w:rPr>
                <w:rFonts w:eastAsia="Calibri" w:cs="Calibri"/>
                <w:bCs/>
                <w:color w:val="000000"/>
                <w:sz w:val="16"/>
                <w:szCs w:val="16"/>
              </w:rPr>
            </w:pPr>
            <w:r w:rsidRPr="00E0695F">
              <w:rPr>
                <w:rFonts w:eastAsia="Calibri" w:cs="Calibri"/>
                <w:bCs/>
                <w:color w:val="000000"/>
                <w:sz w:val="16"/>
                <w:szCs w:val="16"/>
              </w:rPr>
              <w:t>99,</w:t>
            </w:r>
            <w:r>
              <w:rPr>
                <w:rFonts w:eastAsia="Calibri" w:cs="Calibri"/>
                <w:bCs/>
                <w:color w:val="000000"/>
                <w:sz w:val="16"/>
                <w:szCs w:val="16"/>
              </w:rPr>
              <w:t>0</w:t>
            </w:r>
          </w:p>
        </w:tc>
        <w:tc>
          <w:tcPr>
            <w:tcW w:w="892" w:type="dxa"/>
            <w:tcBorders>
              <w:top w:val="nil"/>
              <w:left w:val="single" w:sz="4" w:space="0" w:color="auto"/>
              <w:bottom w:val="single" w:sz="4" w:space="0" w:color="auto"/>
              <w:right w:val="single" w:sz="4" w:space="0" w:color="auto"/>
            </w:tcBorders>
            <w:shd w:val="clear" w:color="000000" w:fill="FFFFFF"/>
            <w:vAlign w:val="center"/>
          </w:tcPr>
          <w:p w14:paraId="43F4781B" w14:textId="36D04B2A" w:rsidR="00FF341C" w:rsidRPr="00690C1D" w:rsidRDefault="00FF341C" w:rsidP="00FF341C">
            <w:pPr>
              <w:spacing w:before="0" w:after="0" w:line="240" w:lineRule="auto"/>
              <w:jc w:val="right"/>
              <w:rPr>
                <w:rFonts w:eastAsia="Calibri" w:cs="Calibri"/>
                <w:bCs/>
                <w:color w:val="000000"/>
                <w:sz w:val="16"/>
                <w:szCs w:val="16"/>
              </w:rPr>
            </w:pPr>
            <w:r w:rsidRPr="006B4C41">
              <w:rPr>
                <w:rFonts w:eastAsia="Calibri" w:cs="Calibri"/>
                <w:bCs/>
                <w:color w:val="000000"/>
                <w:sz w:val="16"/>
                <w:szCs w:val="16"/>
              </w:rPr>
              <w:t>100,5</w:t>
            </w:r>
          </w:p>
        </w:tc>
        <w:tc>
          <w:tcPr>
            <w:tcW w:w="891" w:type="dxa"/>
            <w:tcBorders>
              <w:top w:val="nil"/>
              <w:bottom w:val="single" w:sz="4" w:space="0" w:color="auto"/>
            </w:tcBorders>
            <w:shd w:val="clear" w:color="auto" w:fill="auto"/>
            <w:vAlign w:val="center"/>
          </w:tcPr>
          <w:p w14:paraId="14B07449" w14:textId="0C815ADF" w:rsidR="00FF341C" w:rsidRPr="00690C1D" w:rsidRDefault="00FF341C" w:rsidP="00FF341C">
            <w:pPr>
              <w:spacing w:before="0" w:after="0" w:line="240" w:lineRule="auto"/>
              <w:jc w:val="right"/>
              <w:rPr>
                <w:rFonts w:eastAsia="Calibri" w:cs="Calibri"/>
                <w:bCs/>
                <w:color w:val="000000"/>
                <w:sz w:val="16"/>
                <w:szCs w:val="16"/>
              </w:rPr>
            </w:pPr>
            <w:r>
              <w:rPr>
                <w:rFonts w:eastAsia="Calibri" w:cs="Calibri"/>
                <w:bCs/>
                <w:color w:val="000000"/>
                <w:sz w:val="16"/>
                <w:szCs w:val="16"/>
              </w:rPr>
              <w:t>104,8</w:t>
            </w:r>
          </w:p>
        </w:tc>
        <w:tc>
          <w:tcPr>
            <w:tcW w:w="892" w:type="dxa"/>
            <w:tcBorders>
              <w:top w:val="nil"/>
              <w:left w:val="single" w:sz="4" w:space="0" w:color="auto"/>
              <w:bottom w:val="single" w:sz="4" w:space="0" w:color="auto"/>
              <w:right w:val="single" w:sz="4" w:space="0" w:color="auto"/>
            </w:tcBorders>
            <w:shd w:val="clear" w:color="auto" w:fill="auto"/>
            <w:vAlign w:val="center"/>
          </w:tcPr>
          <w:p w14:paraId="5069CB24" w14:textId="4C670549" w:rsidR="00FF341C" w:rsidRPr="00690C1D" w:rsidRDefault="00FF341C" w:rsidP="00FF341C">
            <w:pPr>
              <w:spacing w:before="0" w:after="0" w:line="240" w:lineRule="auto"/>
              <w:jc w:val="right"/>
              <w:rPr>
                <w:rFonts w:eastAsia="Calibri" w:cs="Calibri"/>
                <w:bCs/>
                <w:color w:val="000000"/>
                <w:sz w:val="16"/>
                <w:szCs w:val="16"/>
              </w:rPr>
            </w:pPr>
            <w:r w:rsidRPr="00E0695F">
              <w:rPr>
                <w:rFonts w:eastAsia="Calibri" w:cs="Calibri"/>
                <w:bCs/>
                <w:color w:val="000000"/>
                <w:sz w:val="16"/>
                <w:szCs w:val="16"/>
              </w:rPr>
              <w:t>110,4</w:t>
            </w:r>
          </w:p>
        </w:tc>
        <w:tc>
          <w:tcPr>
            <w:tcW w:w="891" w:type="dxa"/>
            <w:tcBorders>
              <w:top w:val="nil"/>
              <w:bottom w:val="single" w:sz="4" w:space="0" w:color="auto"/>
            </w:tcBorders>
            <w:vAlign w:val="center"/>
          </w:tcPr>
          <w:p w14:paraId="05A30DE1" w14:textId="42969B5A" w:rsidR="00FF341C" w:rsidRPr="00690C1D" w:rsidRDefault="00FF341C" w:rsidP="00FF341C">
            <w:pPr>
              <w:spacing w:before="0" w:after="0" w:line="240" w:lineRule="auto"/>
              <w:jc w:val="right"/>
              <w:rPr>
                <w:rFonts w:eastAsia="Calibri" w:cs="Calibri"/>
                <w:bCs/>
                <w:color w:val="000000"/>
                <w:sz w:val="16"/>
                <w:szCs w:val="16"/>
              </w:rPr>
            </w:pPr>
            <w:r>
              <w:rPr>
                <w:rFonts w:eastAsia="Calibri" w:cs="Calibri"/>
                <w:bCs/>
                <w:color w:val="000000"/>
                <w:sz w:val="16"/>
                <w:szCs w:val="16"/>
              </w:rPr>
              <w:t>104,3</w:t>
            </w:r>
          </w:p>
        </w:tc>
        <w:tc>
          <w:tcPr>
            <w:tcW w:w="892" w:type="dxa"/>
            <w:tcBorders>
              <w:top w:val="nil"/>
              <w:bottom w:val="single" w:sz="4" w:space="0" w:color="auto"/>
            </w:tcBorders>
            <w:vAlign w:val="center"/>
          </w:tcPr>
          <w:p w14:paraId="5B58367F" w14:textId="78A9DB82" w:rsidR="00FF341C" w:rsidRPr="00690C1D" w:rsidRDefault="00FF341C" w:rsidP="00FF341C">
            <w:pPr>
              <w:spacing w:before="0" w:after="0" w:line="240" w:lineRule="auto"/>
              <w:jc w:val="right"/>
              <w:rPr>
                <w:rFonts w:eastAsia="Calibri" w:cs="Calibri"/>
                <w:bCs/>
                <w:color w:val="000000"/>
                <w:sz w:val="16"/>
                <w:szCs w:val="16"/>
              </w:rPr>
            </w:pPr>
            <w:r>
              <w:rPr>
                <w:rFonts w:eastAsia="Calibri" w:cs="Calibri"/>
                <w:bCs/>
                <w:color w:val="000000"/>
                <w:sz w:val="16"/>
                <w:szCs w:val="16"/>
              </w:rPr>
              <w:t>96,5</w:t>
            </w:r>
          </w:p>
        </w:tc>
        <w:tc>
          <w:tcPr>
            <w:tcW w:w="892" w:type="dxa"/>
            <w:tcBorders>
              <w:top w:val="nil"/>
              <w:bottom w:val="single" w:sz="4" w:space="0" w:color="auto"/>
            </w:tcBorders>
            <w:vAlign w:val="center"/>
          </w:tcPr>
          <w:p w14:paraId="622F8418" w14:textId="522F2496" w:rsidR="00FF341C" w:rsidRPr="00690C1D" w:rsidRDefault="00FF341C" w:rsidP="00FF341C">
            <w:pPr>
              <w:spacing w:before="0" w:after="0" w:line="240" w:lineRule="auto"/>
              <w:jc w:val="right"/>
              <w:rPr>
                <w:rFonts w:eastAsia="Calibri" w:cs="Calibri"/>
                <w:bCs/>
                <w:color w:val="000000"/>
                <w:sz w:val="16"/>
                <w:szCs w:val="16"/>
              </w:rPr>
            </w:pPr>
            <w:r>
              <w:rPr>
                <w:rFonts w:eastAsia="Calibri" w:cs="Calibri"/>
                <w:bCs/>
                <w:color w:val="000000"/>
                <w:sz w:val="16"/>
                <w:szCs w:val="16"/>
              </w:rPr>
              <w:t>107,4</w:t>
            </w:r>
          </w:p>
        </w:tc>
      </w:tr>
      <w:tr w:rsidR="00FF341C" w:rsidRPr="00690C1D" w14:paraId="58C901ED" w14:textId="77777777" w:rsidTr="00C23DE7">
        <w:trPr>
          <w:trHeight w:val="284"/>
        </w:trPr>
        <w:tc>
          <w:tcPr>
            <w:tcW w:w="1701" w:type="dxa"/>
            <w:tcBorders>
              <w:bottom w:val="single" w:sz="4" w:space="0" w:color="auto"/>
            </w:tcBorders>
            <w:vAlign w:val="bottom"/>
          </w:tcPr>
          <w:p w14:paraId="0D425A27" w14:textId="34129226" w:rsidR="00FF341C" w:rsidRPr="00690C1D" w:rsidRDefault="00FF341C" w:rsidP="00FF341C">
            <w:pPr>
              <w:spacing w:before="0" w:after="0" w:line="240" w:lineRule="auto"/>
              <w:rPr>
                <w:rFonts w:eastAsia="Calibri" w:cs="Calibri"/>
                <w:color w:val="000000"/>
                <w:sz w:val="16"/>
                <w:szCs w:val="16"/>
              </w:rPr>
            </w:pPr>
            <w:proofErr w:type="spellStart"/>
            <w:r w:rsidRPr="00690C1D">
              <w:rPr>
                <w:rFonts w:eastAsia="Calibri" w:cs="Calibri"/>
                <w:color w:val="000000"/>
                <w:sz w:val="16"/>
                <w:szCs w:val="16"/>
              </w:rPr>
              <w:t>Górnictwo</w:t>
            </w:r>
            <w:proofErr w:type="spellEnd"/>
            <w:r w:rsidRPr="00690C1D">
              <w:rPr>
                <w:rFonts w:eastAsia="Calibri" w:cs="Calibri"/>
                <w:color w:val="000000"/>
                <w:sz w:val="16"/>
                <w:szCs w:val="16"/>
              </w:rPr>
              <w:t xml:space="preserve"> </w:t>
            </w:r>
            <w:r>
              <w:rPr>
                <w:rFonts w:eastAsia="Calibri" w:cs="Calibri"/>
                <w:color w:val="000000"/>
                <w:sz w:val="16"/>
                <w:szCs w:val="16"/>
              </w:rPr>
              <w:t xml:space="preserve">I </w:t>
            </w:r>
            <w:proofErr w:type="spellStart"/>
            <w:r w:rsidRPr="00690C1D">
              <w:rPr>
                <w:rFonts w:eastAsia="Calibri" w:cs="Calibri"/>
                <w:color w:val="000000"/>
                <w:sz w:val="16"/>
                <w:szCs w:val="16"/>
              </w:rPr>
              <w:t>wydobywanie</w:t>
            </w:r>
            <w:proofErr w:type="spellEnd"/>
            <w:r w:rsidRPr="00690C1D">
              <w:rPr>
                <w:rFonts w:eastAsia="Calibri" w:cs="Calibri"/>
                <w:color w:val="000000"/>
                <w:sz w:val="16"/>
                <w:szCs w:val="16"/>
              </w:rPr>
              <w:br/>
            </w:r>
            <w:r w:rsidRPr="00690C1D">
              <w:rPr>
                <w:rFonts w:eastAsia="Calibri" w:cs="Calibri"/>
                <w:color w:val="595959"/>
                <w:sz w:val="16"/>
                <w:szCs w:val="16"/>
              </w:rPr>
              <w:t>Mining and quarrying</w:t>
            </w:r>
          </w:p>
        </w:tc>
        <w:tc>
          <w:tcPr>
            <w:tcW w:w="891" w:type="dxa"/>
            <w:tcBorders>
              <w:top w:val="single" w:sz="4" w:space="0" w:color="auto"/>
              <w:left w:val="nil"/>
              <w:bottom w:val="single" w:sz="4" w:space="0" w:color="auto"/>
              <w:right w:val="nil"/>
            </w:tcBorders>
            <w:shd w:val="clear" w:color="auto" w:fill="auto"/>
            <w:vAlign w:val="center"/>
          </w:tcPr>
          <w:p w14:paraId="458946A3" w14:textId="6599BB13" w:rsidR="00FF341C" w:rsidRPr="00690C1D" w:rsidRDefault="00FF341C" w:rsidP="00FF341C">
            <w:pPr>
              <w:spacing w:before="0" w:after="0" w:line="240" w:lineRule="auto"/>
              <w:jc w:val="right"/>
              <w:rPr>
                <w:rFonts w:eastAsia="Calibri" w:cs="Calibri"/>
                <w:bCs/>
                <w:color w:val="000000"/>
                <w:sz w:val="16"/>
                <w:szCs w:val="16"/>
              </w:rPr>
            </w:pPr>
            <w:r w:rsidRPr="00651234">
              <w:rPr>
                <w:rFonts w:eastAsia="Calibri" w:cs="Calibri"/>
                <w:bCs/>
                <w:color w:val="000000"/>
                <w:sz w:val="16"/>
                <w:szCs w:val="16"/>
              </w:rPr>
              <w:t>96,9</w:t>
            </w:r>
          </w:p>
        </w:tc>
        <w:tc>
          <w:tcPr>
            <w:tcW w:w="892" w:type="dxa"/>
            <w:tcBorders>
              <w:top w:val="nil"/>
              <w:left w:val="single" w:sz="4" w:space="0" w:color="auto"/>
              <w:bottom w:val="single" w:sz="4" w:space="0" w:color="auto"/>
              <w:right w:val="single" w:sz="4" w:space="0" w:color="auto"/>
            </w:tcBorders>
            <w:shd w:val="clear" w:color="000000" w:fill="FFFFFF"/>
            <w:vAlign w:val="center"/>
          </w:tcPr>
          <w:p w14:paraId="3E67A518" w14:textId="125B960A" w:rsidR="00FF341C" w:rsidRPr="00690C1D" w:rsidRDefault="00FF341C" w:rsidP="00FF341C">
            <w:pPr>
              <w:spacing w:before="0" w:after="0" w:line="240" w:lineRule="auto"/>
              <w:jc w:val="right"/>
              <w:rPr>
                <w:rFonts w:eastAsia="Calibri" w:cs="Calibri"/>
                <w:bCs/>
                <w:color w:val="000000"/>
                <w:sz w:val="16"/>
                <w:szCs w:val="16"/>
              </w:rPr>
            </w:pPr>
            <w:r w:rsidRPr="006B4C41">
              <w:rPr>
                <w:rFonts w:eastAsia="Calibri" w:cs="Calibri"/>
                <w:bCs/>
                <w:color w:val="000000"/>
                <w:sz w:val="16"/>
                <w:szCs w:val="16"/>
              </w:rPr>
              <w:t>105,9</w:t>
            </w:r>
          </w:p>
        </w:tc>
        <w:tc>
          <w:tcPr>
            <w:tcW w:w="891" w:type="dxa"/>
            <w:tcBorders>
              <w:top w:val="single" w:sz="4" w:space="0" w:color="auto"/>
              <w:bottom w:val="single" w:sz="4" w:space="0" w:color="auto"/>
            </w:tcBorders>
            <w:shd w:val="clear" w:color="auto" w:fill="auto"/>
            <w:vAlign w:val="center"/>
          </w:tcPr>
          <w:p w14:paraId="2935674E" w14:textId="7AF1222C" w:rsidR="00FF341C" w:rsidRPr="00690C1D" w:rsidRDefault="00FF341C" w:rsidP="00FF341C">
            <w:pPr>
              <w:spacing w:before="0" w:after="0" w:line="240" w:lineRule="auto"/>
              <w:jc w:val="right"/>
              <w:rPr>
                <w:rFonts w:eastAsia="Calibri" w:cs="Calibri"/>
                <w:bCs/>
                <w:color w:val="000000"/>
                <w:sz w:val="16"/>
                <w:szCs w:val="16"/>
              </w:rPr>
            </w:pPr>
            <w:r>
              <w:rPr>
                <w:rFonts w:eastAsia="Calibri" w:cs="Calibri"/>
                <w:bCs/>
                <w:color w:val="000000"/>
                <w:sz w:val="16"/>
                <w:szCs w:val="16"/>
              </w:rPr>
              <w:t>97,9</w:t>
            </w:r>
          </w:p>
        </w:tc>
        <w:tc>
          <w:tcPr>
            <w:tcW w:w="892" w:type="dxa"/>
            <w:tcBorders>
              <w:top w:val="single" w:sz="4" w:space="0" w:color="auto"/>
              <w:left w:val="single" w:sz="4" w:space="0" w:color="auto"/>
              <w:bottom w:val="single" w:sz="4" w:space="0" w:color="auto"/>
              <w:right w:val="single" w:sz="4" w:space="0" w:color="auto"/>
            </w:tcBorders>
            <w:shd w:val="clear" w:color="auto" w:fill="auto"/>
            <w:vAlign w:val="center"/>
          </w:tcPr>
          <w:p w14:paraId="00C8F029" w14:textId="41A3960D" w:rsidR="00FF341C" w:rsidRPr="00690C1D" w:rsidRDefault="00FF341C" w:rsidP="00FF341C">
            <w:pPr>
              <w:spacing w:before="0" w:after="0" w:line="240" w:lineRule="auto"/>
              <w:jc w:val="right"/>
              <w:rPr>
                <w:rFonts w:eastAsia="Calibri" w:cs="Calibri"/>
                <w:bCs/>
                <w:color w:val="000000"/>
                <w:sz w:val="16"/>
                <w:szCs w:val="16"/>
              </w:rPr>
            </w:pPr>
            <w:r w:rsidRPr="00E0695F">
              <w:rPr>
                <w:rFonts w:eastAsia="Calibri" w:cs="Calibri"/>
                <w:bCs/>
                <w:color w:val="000000"/>
                <w:sz w:val="16"/>
                <w:szCs w:val="16"/>
              </w:rPr>
              <w:t>97,8</w:t>
            </w:r>
          </w:p>
        </w:tc>
        <w:tc>
          <w:tcPr>
            <w:tcW w:w="891" w:type="dxa"/>
            <w:tcBorders>
              <w:top w:val="single" w:sz="4" w:space="0" w:color="auto"/>
              <w:bottom w:val="single" w:sz="4" w:space="0" w:color="auto"/>
            </w:tcBorders>
            <w:vAlign w:val="center"/>
          </w:tcPr>
          <w:p w14:paraId="37B1F9AF" w14:textId="5BA2E05A" w:rsidR="00FF341C" w:rsidRPr="00690C1D" w:rsidRDefault="00FF341C" w:rsidP="00FF341C">
            <w:pPr>
              <w:spacing w:before="0" w:after="0" w:line="240" w:lineRule="auto"/>
              <w:jc w:val="right"/>
              <w:rPr>
                <w:rFonts w:eastAsia="Calibri" w:cs="Calibri"/>
                <w:bCs/>
                <w:color w:val="000000"/>
                <w:sz w:val="16"/>
                <w:szCs w:val="16"/>
              </w:rPr>
            </w:pPr>
            <w:r>
              <w:rPr>
                <w:rFonts w:eastAsia="Calibri" w:cs="Calibri"/>
                <w:bCs/>
                <w:color w:val="000000"/>
                <w:sz w:val="16"/>
                <w:szCs w:val="16"/>
              </w:rPr>
              <w:t>107,4</w:t>
            </w:r>
          </w:p>
        </w:tc>
        <w:tc>
          <w:tcPr>
            <w:tcW w:w="892" w:type="dxa"/>
            <w:tcBorders>
              <w:top w:val="single" w:sz="4" w:space="0" w:color="auto"/>
              <w:bottom w:val="single" w:sz="4" w:space="0" w:color="auto"/>
            </w:tcBorders>
            <w:vAlign w:val="center"/>
          </w:tcPr>
          <w:p w14:paraId="41C48F88" w14:textId="3275AC61" w:rsidR="00FF341C" w:rsidRPr="00690C1D" w:rsidRDefault="00FF341C" w:rsidP="00FF341C">
            <w:pPr>
              <w:spacing w:before="0" w:after="0" w:line="240" w:lineRule="auto"/>
              <w:jc w:val="right"/>
              <w:rPr>
                <w:rFonts w:eastAsia="Calibri" w:cs="Calibri"/>
                <w:bCs/>
                <w:color w:val="000000"/>
                <w:sz w:val="16"/>
                <w:szCs w:val="16"/>
              </w:rPr>
            </w:pPr>
            <w:r>
              <w:rPr>
                <w:rFonts w:eastAsia="Calibri" w:cs="Calibri"/>
                <w:bCs/>
                <w:color w:val="000000"/>
                <w:sz w:val="16"/>
                <w:szCs w:val="16"/>
              </w:rPr>
              <w:t>89,9</w:t>
            </w:r>
          </w:p>
        </w:tc>
        <w:tc>
          <w:tcPr>
            <w:tcW w:w="892" w:type="dxa"/>
            <w:tcBorders>
              <w:top w:val="single" w:sz="4" w:space="0" w:color="auto"/>
              <w:bottom w:val="single" w:sz="4" w:space="0" w:color="auto"/>
            </w:tcBorders>
            <w:vAlign w:val="center"/>
          </w:tcPr>
          <w:p w14:paraId="2CC33B5C" w14:textId="529427CC" w:rsidR="00FF341C" w:rsidRPr="00690C1D" w:rsidRDefault="00FF341C" w:rsidP="00FF341C">
            <w:pPr>
              <w:spacing w:before="0" w:after="0" w:line="240" w:lineRule="auto"/>
              <w:jc w:val="right"/>
              <w:rPr>
                <w:rFonts w:eastAsia="Calibri" w:cs="Calibri"/>
                <w:bCs/>
                <w:color w:val="000000"/>
                <w:sz w:val="16"/>
                <w:szCs w:val="16"/>
              </w:rPr>
            </w:pPr>
            <w:r>
              <w:rPr>
                <w:rFonts w:eastAsia="Calibri" w:cs="Calibri"/>
                <w:bCs/>
                <w:color w:val="000000"/>
                <w:sz w:val="16"/>
                <w:szCs w:val="16"/>
              </w:rPr>
              <w:t>116,6</w:t>
            </w:r>
          </w:p>
        </w:tc>
      </w:tr>
      <w:tr w:rsidR="00FF341C" w:rsidRPr="00690C1D" w14:paraId="365F51A5" w14:textId="77777777" w:rsidTr="00C23DE7">
        <w:trPr>
          <w:trHeight w:val="284"/>
        </w:trPr>
        <w:tc>
          <w:tcPr>
            <w:tcW w:w="1701" w:type="dxa"/>
            <w:tcBorders>
              <w:top w:val="single" w:sz="4" w:space="0" w:color="auto"/>
              <w:bottom w:val="single" w:sz="4" w:space="0" w:color="auto"/>
            </w:tcBorders>
            <w:vAlign w:val="bottom"/>
          </w:tcPr>
          <w:p w14:paraId="325BC235" w14:textId="77777777" w:rsidR="00FF341C" w:rsidRPr="00690C1D" w:rsidRDefault="00FF341C" w:rsidP="00FF341C">
            <w:pPr>
              <w:spacing w:before="0" w:after="0" w:line="240" w:lineRule="auto"/>
              <w:rPr>
                <w:rFonts w:eastAsia="Calibri" w:cs="Calibri"/>
                <w:color w:val="000000"/>
                <w:sz w:val="16"/>
                <w:szCs w:val="16"/>
              </w:rPr>
            </w:pPr>
            <w:r w:rsidRPr="00690C1D">
              <w:rPr>
                <w:rFonts w:eastAsia="Calibri" w:cs="Calibri"/>
                <w:color w:val="000000"/>
                <w:sz w:val="16"/>
                <w:szCs w:val="16"/>
              </w:rPr>
              <w:t>Przetwórstwo przemysłowe</w:t>
            </w:r>
            <w:r w:rsidRPr="00690C1D">
              <w:rPr>
                <w:rFonts w:eastAsia="Calibri" w:cs="Calibri"/>
                <w:color w:val="000000"/>
                <w:sz w:val="16"/>
                <w:szCs w:val="16"/>
              </w:rPr>
              <w:br/>
            </w:r>
            <w:r w:rsidRPr="00690C1D">
              <w:rPr>
                <w:rFonts w:eastAsia="Calibri" w:cs="Calibri"/>
                <w:color w:val="595959"/>
                <w:sz w:val="16"/>
                <w:szCs w:val="16"/>
              </w:rPr>
              <w:t>Manufacturing</w:t>
            </w:r>
          </w:p>
        </w:tc>
        <w:tc>
          <w:tcPr>
            <w:tcW w:w="891" w:type="dxa"/>
            <w:tcBorders>
              <w:top w:val="single" w:sz="4" w:space="0" w:color="auto"/>
              <w:left w:val="nil"/>
              <w:bottom w:val="single" w:sz="4" w:space="0" w:color="auto"/>
              <w:right w:val="nil"/>
            </w:tcBorders>
            <w:shd w:val="clear" w:color="auto" w:fill="auto"/>
            <w:vAlign w:val="center"/>
          </w:tcPr>
          <w:p w14:paraId="05362E52" w14:textId="3C5595AF" w:rsidR="00FF341C" w:rsidRPr="00690C1D" w:rsidRDefault="00FF341C" w:rsidP="00FF341C">
            <w:pPr>
              <w:spacing w:before="0" w:after="0" w:line="240" w:lineRule="auto"/>
              <w:jc w:val="right"/>
              <w:rPr>
                <w:rFonts w:eastAsia="Calibri" w:cs="Calibri"/>
                <w:bCs/>
                <w:color w:val="000000"/>
                <w:sz w:val="16"/>
                <w:szCs w:val="16"/>
              </w:rPr>
            </w:pPr>
            <w:r w:rsidRPr="00651234">
              <w:rPr>
                <w:rFonts w:eastAsia="Calibri" w:cs="Calibri"/>
                <w:bCs/>
                <w:color w:val="000000"/>
                <w:sz w:val="16"/>
                <w:szCs w:val="16"/>
              </w:rPr>
              <w:t>98,9</w:t>
            </w:r>
          </w:p>
        </w:tc>
        <w:tc>
          <w:tcPr>
            <w:tcW w:w="892" w:type="dxa"/>
            <w:tcBorders>
              <w:top w:val="single" w:sz="4" w:space="0" w:color="auto"/>
              <w:left w:val="single" w:sz="4" w:space="0" w:color="auto"/>
              <w:bottom w:val="single" w:sz="4" w:space="0" w:color="auto"/>
              <w:right w:val="single" w:sz="4" w:space="0" w:color="auto"/>
            </w:tcBorders>
            <w:shd w:val="clear" w:color="000000" w:fill="FFFFFF"/>
            <w:vAlign w:val="center"/>
          </w:tcPr>
          <w:p w14:paraId="0A9BA2B6" w14:textId="7B205D09" w:rsidR="00FF341C" w:rsidRPr="00690C1D" w:rsidRDefault="00FF341C" w:rsidP="00FF341C">
            <w:pPr>
              <w:spacing w:before="0" w:after="0" w:line="240" w:lineRule="auto"/>
              <w:jc w:val="right"/>
              <w:rPr>
                <w:rFonts w:eastAsia="Calibri" w:cs="Calibri"/>
                <w:bCs/>
                <w:color w:val="000000"/>
                <w:sz w:val="16"/>
                <w:szCs w:val="16"/>
              </w:rPr>
            </w:pPr>
            <w:r w:rsidRPr="006B4C41">
              <w:rPr>
                <w:rFonts w:eastAsia="Calibri" w:cs="Calibri"/>
                <w:bCs/>
                <w:color w:val="000000"/>
                <w:sz w:val="16"/>
                <w:szCs w:val="16"/>
              </w:rPr>
              <w:t>99,8</w:t>
            </w:r>
          </w:p>
        </w:tc>
        <w:tc>
          <w:tcPr>
            <w:tcW w:w="891" w:type="dxa"/>
            <w:tcBorders>
              <w:top w:val="single" w:sz="4" w:space="0" w:color="auto"/>
              <w:bottom w:val="single" w:sz="4" w:space="0" w:color="auto"/>
            </w:tcBorders>
            <w:shd w:val="clear" w:color="auto" w:fill="auto"/>
            <w:vAlign w:val="center"/>
          </w:tcPr>
          <w:p w14:paraId="0FBDC5F6" w14:textId="0255C7E3" w:rsidR="00FF341C" w:rsidRPr="00690C1D" w:rsidRDefault="00FF341C" w:rsidP="00FF341C">
            <w:pPr>
              <w:spacing w:before="0" w:after="0" w:line="240" w:lineRule="auto"/>
              <w:jc w:val="right"/>
              <w:rPr>
                <w:rFonts w:eastAsia="Calibri" w:cs="Calibri"/>
                <w:bCs/>
                <w:color w:val="000000"/>
                <w:sz w:val="16"/>
                <w:szCs w:val="16"/>
              </w:rPr>
            </w:pPr>
            <w:r>
              <w:rPr>
                <w:rFonts w:eastAsia="Calibri" w:cs="Calibri"/>
                <w:bCs/>
                <w:color w:val="000000"/>
                <w:sz w:val="16"/>
                <w:szCs w:val="16"/>
              </w:rPr>
              <w:t>105,7</w:t>
            </w:r>
          </w:p>
        </w:tc>
        <w:tc>
          <w:tcPr>
            <w:tcW w:w="892" w:type="dxa"/>
            <w:tcBorders>
              <w:top w:val="single" w:sz="4" w:space="0" w:color="auto"/>
              <w:left w:val="single" w:sz="4" w:space="0" w:color="auto"/>
              <w:bottom w:val="single" w:sz="4" w:space="0" w:color="auto"/>
              <w:right w:val="single" w:sz="4" w:space="0" w:color="auto"/>
            </w:tcBorders>
            <w:shd w:val="clear" w:color="auto" w:fill="auto"/>
            <w:vAlign w:val="center"/>
          </w:tcPr>
          <w:p w14:paraId="7E60176D" w14:textId="0B69D6CF" w:rsidR="00FF341C" w:rsidRPr="00690C1D" w:rsidRDefault="00FF341C" w:rsidP="00FF341C">
            <w:pPr>
              <w:spacing w:before="0" w:after="0" w:line="240" w:lineRule="auto"/>
              <w:jc w:val="right"/>
              <w:rPr>
                <w:rFonts w:eastAsia="Calibri" w:cs="Calibri"/>
                <w:bCs/>
                <w:color w:val="000000"/>
                <w:sz w:val="16"/>
                <w:szCs w:val="16"/>
              </w:rPr>
            </w:pPr>
            <w:r w:rsidRPr="00E0695F">
              <w:rPr>
                <w:rFonts w:eastAsia="Calibri" w:cs="Calibri"/>
                <w:bCs/>
                <w:color w:val="000000"/>
                <w:sz w:val="16"/>
                <w:szCs w:val="16"/>
              </w:rPr>
              <w:t>110,7</w:t>
            </w:r>
          </w:p>
        </w:tc>
        <w:tc>
          <w:tcPr>
            <w:tcW w:w="891" w:type="dxa"/>
            <w:tcBorders>
              <w:top w:val="single" w:sz="4" w:space="0" w:color="auto"/>
            </w:tcBorders>
            <w:vAlign w:val="center"/>
          </w:tcPr>
          <w:p w14:paraId="476F9F1E" w14:textId="39AC2550" w:rsidR="00FF341C" w:rsidRPr="00690C1D" w:rsidRDefault="00FF341C" w:rsidP="00FF341C">
            <w:pPr>
              <w:spacing w:before="0" w:after="0" w:line="240" w:lineRule="auto"/>
              <w:jc w:val="right"/>
              <w:rPr>
                <w:rFonts w:eastAsia="Calibri" w:cs="Calibri"/>
                <w:bCs/>
                <w:color w:val="000000"/>
                <w:sz w:val="16"/>
                <w:szCs w:val="16"/>
              </w:rPr>
            </w:pPr>
            <w:r>
              <w:rPr>
                <w:rFonts w:eastAsia="Calibri" w:cs="Calibri"/>
                <w:bCs/>
                <w:color w:val="000000"/>
                <w:sz w:val="16"/>
                <w:szCs w:val="16"/>
              </w:rPr>
              <w:t>107,2</w:t>
            </w:r>
          </w:p>
        </w:tc>
        <w:tc>
          <w:tcPr>
            <w:tcW w:w="892" w:type="dxa"/>
            <w:tcBorders>
              <w:top w:val="single" w:sz="4" w:space="0" w:color="auto"/>
            </w:tcBorders>
            <w:vAlign w:val="center"/>
          </w:tcPr>
          <w:p w14:paraId="203818BE" w14:textId="1F2826EF" w:rsidR="00FF341C" w:rsidRPr="00690C1D" w:rsidRDefault="00FF341C" w:rsidP="00FF341C">
            <w:pPr>
              <w:spacing w:before="0" w:after="0" w:line="240" w:lineRule="auto"/>
              <w:jc w:val="right"/>
              <w:rPr>
                <w:rFonts w:eastAsia="Calibri" w:cs="Calibri"/>
                <w:bCs/>
                <w:color w:val="000000"/>
                <w:sz w:val="16"/>
                <w:szCs w:val="16"/>
              </w:rPr>
            </w:pPr>
            <w:r>
              <w:rPr>
                <w:rFonts w:eastAsia="Calibri" w:cs="Calibri"/>
                <w:bCs/>
                <w:color w:val="000000"/>
                <w:sz w:val="16"/>
                <w:szCs w:val="16"/>
              </w:rPr>
              <w:t>94,4</w:t>
            </w:r>
          </w:p>
        </w:tc>
        <w:tc>
          <w:tcPr>
            <w:tcW w:w="892" w:type="dxa"/>
            <w:tcBorders>
              <w:top w:val="single" w:sz="4" w:space="0" w:color="auto"/>
            </w:tcBorders>
            <w:vAlign w:val="center"/>
          </w:tcPr>
          <w:p w14:paraId="2319F882" w14:textId="27AFB9EF" w:rsidR="00FF341C" w:rsidRPr="00690C1D" w:rsidRDefault="00FF341C" w:rsidP="00FF341C">
            <w:pPr>
              <w:spacing w:before="0" w:after="0" w:line="240" w:lineRule="auto"/>
              <w:jc w:val="right"/>
              <w:rPr>
                <w:rFonts w:eastAsia="Calibri" w:cs="Calibri"/>
                <w:bCs/>
                <w:color w:val="000000"/>
                <w:sz w:val="16"/>
                <w:szCs w:val="16"/>
              </w:rPr>
            </w:pPr>
            <w:r>
              <w:rPr>
                <w:rFonts w:eastAsia="Calibri" w:cs="Calibri"/>
                <w:bCs/>
                <w:color w:val="000000"/>
                <w:sz w:val="16"/>
                <w:szCs w:val="16"/>
              </w:rPr>
              <w:t>112,3</w:t>
            </w:r>
          </w:p>
        </w:tc>
      </w:tr>
      <w:tr w:rsidR="00FF341C" w:rsidRPr="00690C1D" w14:paraId="791309BC" w14:textId="77777777" w:rsidTr="00C23DE7">
        <w:trPr>
          <w:trHeight w:val="284"/>
        </w:trPr>
        <w:tc>
          <w:tcPr>
            <w:tcW w:w="1701" w:type="dxa"/>
            <w:tcBorders>
              <w:top w:val="single" w:sz="4" w:space="0" w:color="auto"/>
              <w:bottom w:val="single" w:sz="4" w:space="0" w:color="auto"/>
            </w:tcBorders>
            <w:vAlign w:val="bottom"/>
          </w:tcPr>
          <w:p w14:paraId="01CBE62F" w14:textId="55F32233" w:rsidR="00FF341C" w:rsidRPr="001648E8" w:rsidRDefault="00FF341C" w:rsidP="00FF341C">
            <w:pPr>
              <w:spacing w:before="0" w:after="0" w:line="240" w:lineRule="auto"/>
              <w:rPr>
                <w:rFonts w:eastAsia="Calibri" w:cs="Calibri"/>
                <w:color w:val="000000"/>
                <w:sz w:val="16"/>
                <w:szCs w:val="16"/>
                <w:lang w:val="pl-PL"/>
              </w:rPr>
            </w:pPr>
            <w:r w:rsidRPr="001648E8">
              <w:rPr>
                <w:rFonts w:eastAsia="Calibri" w:cs="Calibri"/>
                <w:color w:val="000000"/>
                <w:sz w:val="16"/>
                <w:szCs w:val="16"/>
                <w:lang w:val="pl-PL"/>
              </w:rPr>
              <w:t xml:space="preserve">Wytwarzanie i zaopatrywanie w energię elektryczną, gaz, </w:t>
            </w:r>
            <w:r w:rsidRPr="001648E8">
              <w:rPr>
                <w:rFonts w:eastAsia="Calibri" w:cs="Calibri"/>
                <w:color w:val="000000"/>
                <w:sz w:val="16"/>
                <w:szCs w:val="16"/>
                <w:lang w:val="pl-PL"/>
              </w:rPr>
              <w:br/>
              <w:t>parę wodną i gorącą wodę</w:t>
            </w:r>
            <w:r w:rsidRPr="001648E8">
              <w:rPr>
                <w:rFonts w:eastAsia="Calibri" w:cs="Calibri"/>
                <w:color w:val="000000"/>
                <w:sz w:val="16"/>
                <w:szCs w:val="16"/>
                <w:lang w:val="pl-PL"/>
              </w:rPr>
              <w:br/>
            </w:r>
            <w:r w:rsidRPr="001648E8">
              <w:rPr>
                <w:rFonts w:eastAsia="Calibri" w:cs="Calibri"/>
                <w:color w:val="595959"/>
                <w:sz w:val="16"/>
                <w:szCs w:val="16"/>
                <w:lang w:val="pl-PL"/>
              </w:rPr>
              <w:t>Electricity, gas, steam and air conditioning supply</w:t>
            </w:r>
          </w:p>
        </w:tc>
        <w:tc>
          <w:tcPr>
            <w:tcW w:w="891" w:type="dxa"/>
            <w:tcBorders>
              <w:top w:val="single" w:sz="4" w:space="0" w:color="auto"/>
              <w:left w:val="nil"/>
              <w:bottom w:val="single" w:sz="4" w:space="0" w:color="auto"/>
              <w:right w:val="nil"/>
            </w:tcBorders>
            <w:shd w:val="clear" w:color="auto" w:fill="auto"/>
            <w:vAlign w:val="center"/>
          </w:tcPr>
          <w:p w14:paraId="064A583E" w14:textId="1EC5E3A4" w:rsidR="00FF341C" w:rsidRPr="00690C1D" w:rsidRDefault="00FF341C" w:rsidP="00FF341C">
            <w:pPr>
              <w:spacing w:before="0" w:after="0" w:line="240" w:lineRule="auto"/>
              <w:jc w:val="right"/>
              <w:rPr>
                <w:rFonts w:eastAsia="Calibri" w:cs="Calibri"/>
                <w:bCs/>
                <w:color w:val="000000"/>
                <w:sz w:val="16"/>
                <w:szCs w:val="16"/>
              </w:rPr>
            </w:pPr>
            <w:r w:rsidRPr="00651234">
              <w:rPr>
                <w:rFonts w:eastAsia="Calibri" w:cs="Calibri"/>
                <w:bCs/>
                <w:color w:val="000000"/>
                <w:sz w:val="16"/>
                <w:szCs w:val="16"/>
              </w:rPr>
              <w:t>101,6</w:t>
            </w:r>
          </w:p>
        </w:tc>
        <w:tc>
          <w:tcPr>
            <w:tcW w:w="892" w:type="dxa"/>
            <w:tcBorders>
              <w:top w:val="single" w:sz="4" w:space="0" w:color="auto"/>
              <w:left w:val="single" w:sz="4" w:space="0" w:color="auto"/>
              <w:bottom w:val="single" w:sz="4" w:space="0" w:color="auto"/>
              <w:right w:val="single" w:sz="4" w:space="0" w:color="auto"/>
            </w:tcBorders>
            <w:shd w:val="clear" w:color="000000" w:fill="FFFFFF"/>
            <w:vAlign w:val="center"/>
          </w:tcPr>
          <w:p w14:paraId="6D27FAB8" w14:textId="229508AB" w:rsidR="00FF341C" w:rsidRPr="00690C1D" w:rsidRDefault="00FF341C" w:rsidP="00FF341C">
            <w:pPr>
              <w:spacing w:before="0" w:after="0" w:line="240" w:lineRule="auto"/>
              <w:jc w:val="right"/>
              <w:rPr>
                <w:rFonts w:eastAsia="Calibri" w:cs="Calibri"/>
                <w:bCs/>
                <w:color w:val="000000"/>
                <w:sz w:val="16"/>
                <w:szCs w:val="16"/>
              </w:rPr>
            </w:pPr>
            <w:r w:rsidRPr="006B4C41">
              <w:rPr>
                <w:rFonts w:eastAsia="Calibri" w:cs="Calibri"/>
                <w:bCs/>
                <w:color w:val="000000"/>
                <w:sz w:val="16"/>
                <w:szCs w:val="16"/>
              </w:rPr>
              <w:t>92,3</w:t>
            </w:r>
          </w:p>
        </w:tc>
        <w:tc>
          <w:tcPr>
            <w:tcW w:w="891" w:type="dxa"/>
            <w:tcBorders>
              <w:top w:val="single" w:sz="4" w:space="0" w:color="auto"/>
              <w:bottom w:val="single" w:sz="4" w:space="0" w:color="auto"/>
            </w:tcBorders>
            <w:shd w:val="clear" w:color="auto" w:fill="auto"/>
            <w:vAlign w:val="center"/>
          </w:tcPr>
          <w:p w14:paraId="31CA5E85" w14:textId="524100BB" w:rsidR="00FF341C" w:rsidRPr="00690C1D" w:rsidRDefault="00FF341C" w:rsidP="00FF341C">
            <w:pPr>
              <w:spacing w:before="0" w:after="0" w:line="240" w:lineRule="auto"/>
              <w:jc w:val="right"/>
              <w:rPr>
                <w:rFonts w:eastAsia="Calibri" w:cs="Calibri"/>
                <w:bCs/>
                <w:color w:val="000000"/>
                <w:sz w:val="16"/>
                <w:szCs w:val="16"/>
              </w:rPr>
            </w:pPr>
            <w:r>
              <w:rPr>
                <w:rFonts w:eastAsia="Calibri" w:cs="Calibri"/>
                <w:bCs/>
                <w:color w:val="000000"/>
                <w:sz w:val="16"/>
                <w:szCs w:val="16"/>
              </w:rPr>
              <w:t>104,2</w:t>
            </w:r>
          </w:p>
        </w:tc>
        <w:tc>
          <w:tcPr>
            <w:tcW w:w="892" w:type="dxa"/>
            <w:tcBorders>
              <w:top w:val="nil"/>
              <w:left w:val="single" w:sz="4" w:space="0" w:color="auto"/>
              <w:bottom w:val="single" w:sz="4" w:space="0" w:color="auto"/>
              <w:right w:val="single" w:sz="4" w:space="0" w:color="auto"/>
            </w:tcBorders>
            <w:shd w:val="clear" w:color="auto" w:fill="auto"/>
            <w:vAlign w:val="center"/>
          </w:tcPr>
          <w:p w14:paraId="3B98DE6C" w14:textId="1D2934F7" w:rsidR="00FF341C" w:rsidRPr="00690C1D" w:rsidRDefault="00FF341C" w:rsidP="00FF341C">
            <w:pPr>
              <w:spacing w:before="0" w:after="0" w:line="240" w:lineRule="auto"/>
              <w:jc w:val="right"/>
              <w:rPr>
                <w:rFonts w:eastAsia="Calibri" w:cs="Calibri"/>
                <w:bCs/>
                <w:color w:val="000000"/>
                <w:sz w:val="16"/>
                <w:szCs w:val="16"/>
              </w:rPr>
            </w:pPr>
            <w:r w:rsidRPr="00E0695F">
              <w:rPr>
                <w:rFonts w:eastAsia="Calibri" w:cs="Calibri"/>
                <w:bCs/>
                <w:color w:val="000000"/>
                <w:sz w:val="16"/>
                <w:szCs w:val="16"/>
              </w:rPr>
              <w:t>120,5</w:t>
            </w:r>
          </w:p>
        </w:tc>
        <w:tc>
          <w:tcPr>
            <w:tcW w:w="891" w:type="dxa"/>
            <w:tcBorders>
              <w:bottom w:val="single" w:sz="4" w:space="0" w:color="auto"/>
            </w:tcBorders>
            <w:vAlign w:val="center"/>
          </w:tcPr>
          <w:p w14:paraId="7299A15C" w14:textId="7BE37CB7" w:rsidR="00FF341C" w:rsidRPr="00690C1D" w:rsidRDefault="00FF341C" w:rsidP="00FF341C">
            <w:pPr>
              <w:spacing w:before="0" w:after="0" w:line="240" w:lineRule="auto"/>
              <w:jc w:val="right"/>
              <w:rPr>
                <w:rFonts w:eastAsia="Calibri" w:cs="Calibri"/>
                <w:bCs/>
                <w:color w:val="000000"/>
                <w:sz w:val="16"/>
                <w:szCs w:val="16"/>
              </w:rPr>
            </w:pPr>
            <w:r>
              <w:rPr>
                <w:rFonts w:eastAsia="Calibri" w:cs="Calibri"/>
                <w:bCs/>
                <w:color w:val="000000"/>
                <w:sz w:val="16"/>
                <w:szCs w:val="16"/>
              </w:rPr>
              <w:t>86,3</w:t>
            </w:r>
          </w:p>
        </w:tc>
        <w:tc>
          <w:tcPr>
            <w:tcW w:w="892" w:type="dxa"/>
            <w:tcBorders>
              <w:bottom w:val="single" w:sz="4" w:space="0" w:color="auto"/>
            </w:tcBorders>
            <w:vAlign w:val="center"/>
          </w:tcPr>
          <w:p w14:paraId="0AD0353F" w14:textId="31690CF7" w:rsidR="00FF341C" w:rsidRPr="00690C1D" w:rsidRDefault="00FF341C" w:rsidP="00FF341C">
            <w:pPr>
              <w:spacing w:before="0" w:after="0" w:line="240" w:lineRule="auto"/>
              <w:jc w:val="right"/>
              <w:rPr>
                <w:rFonts w:eastAsia="Calibri" w:cs="Calibri"/>
                <w:bCs/>
                <w:color w:val="000000"/>
                <w:sz w:val="16"/>
                <w:szCs w:val="16"/>
              </w:rPr>
            </w:pPr>
            <w:r>
              <w:rPr>
                <w:rFonts w:eastAsia="Calibri" w:cs="Calibri"/>
                <w:bCs/>
                <w:color w:val="000000"/>
                <w:sz w:val="16"/>
                <w:szCs w:val="16"/>
              </w:rPr>
              <w:t>111,3</w:t>
            </w:r>
          </w:p>
        </w:tc>
        <w:tc>
          <w:tcPr>
            <w:tcW w:w="892" w:type="dxa"/>
            <w:tcBorders>
              <w:bottom w:val="single" w:sz="4" w:space="0" w:color="auto"/>
            </w:tcBorders>
            <w:vAlign w:val="center"/>
          </w:tcPr>
          <w:p w14:paraId="709757DF" w14:textId="2F02D79F" w:rsidR="00FF341C" w:rsidRPr="00690C1D" w:rsidRDefault="00FF341C" w:rsidP="00FF341C">
            <w:pPr>
              <w:spacing w:before="0" w:after="0" w:line="240" w:lineRule="auto"/>
              <w:jc w:val="right"/>
              <w:rPr>
                <w:rFonts w:eastAsia="Calibri" w:cs="Calibri"/>
                <w:bCs/>
                <w:color w:val="000000"/>
                <w:sz w:val="16"/>
                <w:szCs w:val="16"/>
              </w:rPr>
            </w:pPr>
            <w:r>
              <w:rPr>
                <w:rFonts w:eastAsia="Calibri" w:cs="Calibri"/>
                <w:bCs/>
                <w:color w:val="000000"/>
                <w:sz w:val="16"/>
                <w:szCs w:val="16"/>
              </w:rPr>
              <w:t>71,4</w:t>
            </w:r>
          </w:p>
        </w:tc>
      </w:tr>
      <w:tr w:rsidR="00FF341C" w:rsidRPr="00690C1D" w14:paraId="44207249" w14:textId="77777777" w:rsidTr="0041352D">
        <w:trPr>
          <w:trHeight w:val="284"/>
        </w:trPr>
        <w:tc>
          <w:tcPr>
            <w:tcW w:w="1701" w:type="dxa"/>
            <w:tcBorders>
              <w:top w:val="single" w:sz="4" w:space="0" w:color="auto"/>
              <w:bottom w:val="single" w:sz="4" w:space="0" w:color="auto"/>
            </w:tcBorders>
            <w:vAlign w:val="bottom"/>
          </w:tcPr>
          <w:p w14:paraId="6A6957B9" w14:textId="77777777" w:rsidR="00FF341C" w:rsidRPr="00690C1D" w:rsidRDefault="00FF341C" w:rsidP="00FF341C">
            <w:pPr>
              <w:spacing w:before="0" w:after="0" w:line="240" w:lineRule="auto"/>
              <w:rPr>
                <w:rFonts w:eastAsia="Calibri" w:cs="Calibri"/>
                <w:color w:val="000000"/>
                <w:sz w:val="16"/>
                <w:szCs w:val="16"/>
              </w:rPr>
            </w:pPr>
            <w:r w:rsidRPr="00690C1D">
              <w:rPr>
                <w:rFonts w:eastAsia="Calibri" w:cs="Calibri"/>
                <w:color w:val="000000"/>
                <w:sz w:val="16"/>
                <w:szCs w:val="16"/>
              </w:rPr>
              <w:t xml:space="preserve">Dostawa wody; gospodarowanie </w:t>
            </w:r>
            <w:r w:rsidRPr="00690C1D">
              <w:rPr>
                <w:rFonts w:eastAsia="Calibri" w:cs="Calibri"/>
                <w:color w:val="000000"/>
                <w:sz w:val="16"/>
                <w:szCs w:val="16"/>
              </w:rPr>
              <w:br/>
              <w:t>ściekami i odpadami; rekultywacja</w:t>
            </w:r>
            <w:r w:rsidRPr="00690C1D">
              <w:rPr>
                <w:rFonts w:eastAsia="Calibri" w:cs="Calibri"/>
                <w:color w:val="000000"/>
                <w:sz w:val="16"/>
                <w:szCs w:val="16"/>
              </w:rPr>
              <w:br/>
            </w:r>
            <w:r w:rsidRPr="00690C1D">
              <w:rPr>
                <w:rFonts w:eastAsia="Calibri" w:cs="Calibri"/>
                <w:color w:val="595959"/>
                <w:sz w:val="16"/>
                <w:szCs w:val="16"/>
              </w:rPr>
              <w:t>Water supply; sewerage, waste management and remediation activities</w:t>
            </w:r>
          </w:p>
        </w:tc>
        <w:tc>
          <w:tcPr>
            <w:tcW w:w="891" w:type="dxa"/>
            <w:tcBorders>
              <w:top w:val="single" w:sz="4" w:space="0" w:color="auto"/>
              <w:left w:val="nil"/>
              <w:bottom w:val="single" w:sz="4" w:space="0" w:color="auto"/>
              <w:right w:val="nil"/>
            </w:tcBorders>
            <w:shd w:val="clear" w:color="auto" w:fill="auto"/>
            <w:vAlign w:val="center"/>
          </w:tcPr>
          <w:p w14:paraId="665739BC" w14:textId="4F82E283" w:rsidR="00FF341C" w:rsidRPr="00690C1D" w:rsidRDefault="00FF341C" w:rsidP="00FF341C">
            <w:pPr>
              <w:spacing w:before="0" w:after="0" w:line="240" w:lineRule="auto"/>
              <w:jc w:val="right"/>
              <w:rPr>
                <w:rFonts w:eastAsia="Calibri" w:cs="Calibri"/>
                <w:bCs/>
                <w:color w:val="000000"/>
                <w:sz w:val="16"/>
                <w:szCs w:val="16"/>
              </w:rPr>
            </w:pPr>
            <w:r w:rsidRPr="00651234">
              <w:rPr>
                <w:rFonts w:eastAsia="Calibri" w:cs="Calibri"/>
                <w:bCs/>
                <w:color w:val="000000"/>
                <w:sz w:val="16"/>
                <w:szCs w:val="16"/>
              </w:rPr>
              <w:t>99,3</w:t>
            </w:r>
          </w:p>
        </w:tc>
        <w:tc>
          <w:tcPr>
            <w:tcW w:w="892" w:type="dxa"/>
            <w:tcBorders>
              <w:top w:val="nil"/>
              <w:left w:val="single" w:sz="4" w:space="0" w:color="auto"/>
              <w:bottom w:val="single" w:sz="4" w:space="0" w:color="auto"/>
              <w:right w:val="single" w:sz="4" w:space="0" w:color="auto"/>
            </w:tcBorders>
            <w:shd w:val="clear" w:color="000000" w:fill="FFFFFF"/>
            <w:vAlign w:val="center"/>
          </w:tcPr>
          <w:p w14:paraId="3B4EBFDB" w14:textId="745953AC" w:rsidR="00FF341C" w:rsidRPr="00690C1D" w:rsidRDefault="00FF341C" w:rsidP="00FF341C">
            <w:pPr>
              <w:spacing w:before="0" w:after="0" w:line="240" w:lineRule="auto"/>
              <w:jc w:val="right"/>
              <w:rPr>
                <w:rFonts w:eastAsia="Calibri" w:cs="Calibri"/>
                <w:bCs/>
                <w:color w:val="000000"/>
                <w:sz w:val="16"/>
                <w:szCs w:val="16"/>
              </w:rPr>
            </w:pPr>
            <w:r w:rsidRPr="006B4C41">
              <w:rPr>
                <w:rFonts w:eastAsia="Calibri" w:cs="Calibri"/>
                <w:bCs/>
                <w:color w:val="000000"/>
                <w:sz w:val="16"/>
                <w:szCs w:val="16"/>
              </w:rPr>
              <w:t>127,7</w:t>
            </w:r>
          </w:p>
        </w:tc>
        <w:tc>
          <w:tcPr>
            <w:tcW w:w="891" w:type="dxa"/>
            <w:tcBorders>
              <w:top w:val="single" w:sz="4" w:space="0" w:color="auto"/>
              <w:bottom w:val="single" w:sz="4" w:space="0" w:color="auto"/>
            </w:tcBorders>
            <w:shd w:val="clear" w:color="auto" w:fill="auto"/>
            <w:vAlign w:val="center"/>
          </w:tcPr>
          <w:p w14:paraId="5723173D" w14:textId="7412BEC9" w:rsidR="00FF341C" w:rsidRPr="00690C1D" w:rsidRDefault="00FF341C" w:rsidP="00FF341C">
            <w:pPr>
              <w:spacing w:before="0" w:after="0" w:line="240" w:lineRule="auto"/>
              <w:jc w:val="right"/>
              <w:rPr>
                <w:rFonts w:eastAsia="Calibri" w:cs="Calibri"/>
                <w:bCs/>
                <w:color w:val="000000"/>
                <w:sz w:val="16"/>
                <w:szCs w:val="16"/>
              </w:rPr>
            </w:pPr>
            <w:r>
              <w:rPr>
                <w:rFonts w:eastAsia="Calibri" w:cs="Calibri"/>
                <w:bCs/>
                <w:color w:val="000000"/>
                <w:sz w:val="16"/>
                <w:szCs w:val="16"/>
              </w:rPr>
              <w:t>107,2</w:t>
            </w:r>
          </w:p>
        </w:tc>
        <w:tc>
          <w:tcPr>
            <w:tcW w:w="892" w:type="dxa"/>
            <w:tcBorders>
              <w:top w:val="single" w:sz="4" w:space="0" w:color="auto"/>
              <w:left w:val="single" w:sz="4" w:space="0" w:color="auto"/>
              <w:bottom w:val="single" w:sz="4" w:space="0" w:color="auto"/>
              <w:right w:val="single" w:sz="4" w:space="0" w:color="auto"/>
            </w:tcBorders>
            <w:shd w:val="clear" w:color="auto" w:fill="auto"/>
            <w:vAlign w:val="center"/>
          </w:tcPr>
          <w:p w14:paraId="783F6177" w14:textId="173D9CBC" w:rsidR="00FF341C" w:rsidRPr="00690C1D" w:rsidRDefault="00FF341C" w:rsidP="00FF341C">
            <w:pPr>
              <w:spacing w:before="0" w:after="0" w:line="240" w:lineRule="auto"/>
              <w:jc w:val="right"/>
              <w:rPr>
                <w:rFonts w:eastAsia="Calibri" w:cs="Calibri"/>
                <w:bCs/>
                <w:color w:val="000000"/>
                <w:sz w:val="16"/>
                <w:szCs w:val="16"/>
              </w:rPr>
            </w:pPr>
            <w:r w:rsidRPr="00E0695F">
              <w:rPr>
                <w:rFonts w:eastAsia="Calibri" w:cs="Calibri"/>
                <w:bCs/>
                <w:color w:val="000000"/>
                <w:sz w:val="16"/>
                <w:szCs w:val="16"/>
              </w:rPr>
              <w:t>103,5</w:t>
            </w:r>
          </w:p>
        </w:tc>
        <w:tc>
          <w:tcPr>
            <w:tcW w:w="891" w:type="dxa"/>
            <w:tcBorders>
              <w:top w:val="single" w:sz="4" w:space="0" w:color="auto"/>
              <w:bottom w:val="single" w:sz="4" w:space="0" w:color="auto"/>
            </w:tcBorders>
            <w:vAlign w:val="center"/>
          </w:tcPr>
          <w:p w14:paraId="328AF80F" w14:textId="2CE1F77D" w:rsidR="00FF341C" w:rsidRPr="00690C1D" w:rsidRDefault="00FF341C" w:rsidP="00FF341C">
            <w:pPr>
              <w:spacing w:before="0" w:after="0" w:line="240" w:lineRule="auto"/>
              <w:jc w:val="right"/>
              <w:rPr>
                <w:rFonts w:eastAsia="Calibri" w:cs="Calibri"/>
                <w:bCs/>
                <w:color w:val="000000"/>
                <w:sz w:val="16"/>
                <w:szCs w:val="16"/>
              </w:rPr>
            </w:pPr>
            <w:r>
              <w:rPr>
                <w:rFonts w:eastAsia="Calibri" w:cs="Calibri"/>
                <w:bCs/>
                <w:color w:val="000000"/>
                <w:sz w:val="16"/>
                <w:szCs w:val="16"/>
              </w:rPr>
              <w:t>103,8</w:t>
            </w:r>
          </w:p>
        </w:tc>
        <w:tc>
          <w:tcPr>
            <w:tcW w:w="892" w:type="dxa"/>
            <w:tcBorders>
              <w:top w:val="single" w:sz="4" w:space="0" w:color="auto"/>
              <w:bottom w:val="single" w:sz="4" w:space="0" w:color="auto"/>
            </w:tcBorders>
            <w:vAlign w:val="center"/>
          </w:tcPr>
          <w:p w14:paraId="185B2B99" w14:textId="7A9C90A8" w:rsidR="00FF341C" w:rsidRPr="00690C1D" w:rsidRDefault="00FF341C" w:rsidP="00FF341C">
            <w:pPr>
              <w:spacing w:before="0" w:after="0" w:line="240" w:lineRule="auto"/>
              <w:jc w:val="right"/>
              <w:rPr>
                <w:rFonts w:eastAsia="Calibri" w:cs="Calibri"/>
                <w:bCs/>
                <w:color w:val="000000"/>
                <w:sz w:val="16"/>
                <w:szCs w:val="16"/>
              </w:rPr>
            </w:pPr>
            <w:r>
              <w:rPr>
                <w:rFonts w:eastAsia="Calibri" w:cs="Calibri"/>
                <w:bCs/>
                <w:color w:val="000000"/>
                <w:sz w:val="16"/>
                <w:szCs w:val="16"/>
              </w:rPr>
              <w:t>105,4</w:t>
            </w:r>
          </w:p>
        </w:tc>
        <w:tc>
          <w:tcPr>
            <w:tcW w:w="892" w:type="dxa"/>
            <w:tcBorders>
              <w:top w:val="single" w:sz="4" w:space="0" w:color="auto"/>
              <w:bottom w:val="single" w:sz="4" w:space="0" w:color="auto"/>
            </w:tcBorders>
            <w:vAlign w:val="center"/>
          </w:tcPr>
          <w:p w14:paraId="7CA43F61" w14:textId="6F88A567" w:rsidR="00FF341C" w:rsidRPr="00690C1D" w:rsidRDefault="00FF341C" w:rsidP="00FF341C">
            <w:pPr>
              <w:spacing w:before="0" w:after="0" w:line="240" w:lineRule="auto"/>
              <w:jc w:val="right"/>
              <w:rPr>
                <w:rFonts w:eastAsia="Calibri" w:cs="Calibri"/>
                <w:bCs/>
                <w:color w:val="000000"/>
                <w:sz w:val="16"/>
                <w:szCs w:val="16"/>
              </w:rPr>
            </w:pPr>
            <w:r>
              <w:rPr>
                <w:rFonts w:eastAsia="Calibri" w:cs="Calibri"/>
                <w:bCs/>
                <w:color w:val="000000"/>
                <w:sz w:val="16"/>
                <w:szCs w:val="16"/>
              </w:rPr>
              <w:t>102,4</w:t>
            </w:r>
          </w:p>
        </w:tc>
      </w:tr>
      <w:tr w:rsidR="00FF341C" w:rsidRPr="00690C1D" w14:paraId="26ACD5A4" w14:textId="77777777" w:rsidTr="0041352D">
        <w:trPr>
          <w:trHeight w:val="284"/>
        </w:trPr>
        <w:tc>
          <w:tcPr>
            <w:tcW w:w="1701" w:type="dxa"/>
            <w:tcBorders>
              <w:top w:val="single" w:sz="4" w:space="0" w:color="auto"/>
            </w:tcBorders>
            <w:vAlign w:val="bottom"/>
          </w:tcPr>
          <w:p w14:paraId="2BCD32B6" w14:textId="77777777" w:rsidR="00FF341C" w:rsidRPr="00690C1D" w:rsidRDefault="00FF341C" w:rsidP="00FF341C">
            <w:pPr>
              <w:spacing w:before="0" w:after="0" w:line="240" w:lineRule="auto"/>
              <w:rPr>
                <w:rFonts w:eastAsia="Calibri" w:cs="Calibri"/>
                <w:color w:val="000000"/>
                <w:sz w:val="16"/>
                <w:szCs w:val="16"/>
              </w:rPr>
            </w:pPr>
            <w:r w:rsidRPr="00690C1D">
              <w:rPr>
                <w:rFonts w:eastAsia="Calibri" w:cs="Calibri"/>
                <w:color w:val="000000"/>
                <w:sz w:val="16"/>
                <w:szCs w:val="16"/>
              </w:rPr>
              <w:t>Budownictwo</w:t>
            </w:r>
            <w:r w:rsidRPr="00690C1D">
              <w:rPr>
                <w:rFonts w:eastAsia="Calibri" w:cs="Calibri"/>
                <w:color w:val="000000"/>
                <w:sz w:val="16"/>
                <w:szCs w:val="16"/>
              </w:rPr>
              <w:br/>
            </w:r>
            <w:r w:rsidRPr="00690C1D">
              <w:rPr>
                <w:rFonts w:eastAsia="Calibri" w:cs="Calibri"/>
                <w:color w:val="595959"/>
                <w:sz w:val="16"/>
                <w:szCs w:val="16"/>
              </w:rPr>
              <w:t>Construction</w:t>
            </w:r>
          </w:p>
        </w:tc>
        <w:tc>
          <w:tcPr>
            <w:tcW w:w="891" w:type="dxa"/>
            <w:tcBorders>
              <w:top w:val="single" w:sz="4" w:space="0" w:color="auto"/>
              <w:left w:val="nil"/>
              <w:bottom w:val="single" w:sz="4" w:space="0" w:color="auto"/>
              <w:right w:val="nil"/>
            </w:tcBorders>
            <w:shd w:val="clear" w:color="auto" w:fill="auto"/>
            <w:vAlign w:val="center"/>
          </w:tcPr>
          <w:p w14:paraId="7A1F41F0" w14:textId="37DD55D3" w:rsidR="00FF341C" w:rsidRPr="00690C1D" w:rsidRDefault="00FF341C" w:rsidP="00FF341C">
            <w:pPr>
              <w:spacing w:before="0" w:after="0" w:line="240" w:lineRule="auto"/>
              <w:jc w:val="right"/>
              <w:rPr>
                <w:rFonts w:eastAsia="Calibri" w:cs="Calibri"/>
                <w:bCs/>
                <w:color w:val="000000"/>
                <w:sz w:val="16"/>
                <w:szCs w:val="16"/>
              </w:rPr>
            </w:pPr>
            <w:r w:rsidRPr="00651234">
              <w:rPr>
                <w:rFonts w:eastAsia="Calibri" w:cs="Calibri"/>
                <w:bCs/>
                <w:color w:val="000000"/>
                <w:sz w:val="16"/>
                <w:szCs w:val="16"/>
              </w:rPr>
              <w:t>108,4</w:t>
            </w:r>
          </w:p>
        </w:tc>
        <w:tc>
          <w:tcPr>
            <w:tcW w:w="892" w:type="dxa"/>
            <w:tcBorders>
              <w:top w:val="nil"/>
              <w:left w:val="single" w:sz="4" w:space="0" w:color="auto"/>
              <w:bottom w:val="single" w:sz="4" w:space="0" w:color="auto"/>
              <w:right w:val="single" w:sz="4" w:space="0" w:color="auto"/>
            </w:tcBorders>
            <w:shd w:val="clear" w:color="000000" w:fill="FFFFFF"/>
            <w:vAlign w:val="center"/>
          </w:tcPr>
          <w:p w14:paraId="1C317B84" w14:textId="404A4EDB" w:rsidR="00FF341C" w:rsidRPr="00690C1D" w:rsidRDefault="00FF341C" w:rsidP="00FF341C">
            <w:pPr>
              <w:spacing w:before="0" w:after="0" w:line="240" w:lineRule="auto"/>
              <w:jc w:val="right"/>
              <w:rPr>
                <w:rFonts w:eastAsia="Calibri" w:cs="Calibri"/>
                <w:bCs/>
                <w:color w:val="000000"/>
                <w:sz w:val="16"/>
                <w:szCs w:val="16"/>
              </w:rPr>
            </w:pPr>
            <w:r w:rsidRPr="006B4C41">
              <w:rPr>
                <w:rFonts w:eastAsia="Calibri" w:cs="Calibri"/>
                <w:bCs/>
                <w:color w:val="000000"/>
                <w:sz w:val="16"/>
                <w:szCs w:val="16"/>
              </w:rPr>
              <w:t>93,0</w:t>
            </w:r>
          </w:p>
        </w:tc>
        <w:tc>
          <w:tcPr>
            <w:tcW w:w="891" w:type="dxa"/>
            <w:tcBorders>
              <w:top w:val="single" w:sz="4" w:space="0" w:color="auto"/>
              <w:bottom w:val="single" w:sz="4" w:space="0" w:color="auto"/>
            </w:tcBorders>
            <w:shd w:val="clear" w:color="auto" w:fill="auto"/>
            <w:vAlign w:val="center"/>
          </w:tcPr>
          <w:p w14:paraId="315C3D03" w14:textId="49645ED7" w:rsidR="00FF341C" w:rsidRPr="00690C1D" w:rsidRDefault="00FF341C" w:rsidP="00FF341C">
            <w:pPr>
              <w:spacing w:before="0" w:after="0" w:line="240" w:lineRule="auto"/>
              <w:jc w:val="right"/>
              <w:rPr>
                <w:rFonts w:eastAsia="Calibri" w:cs="Calibri"/>
                <w:bCs/>
                <w:color w:val="000000"/>
                <w:sz w:val="16"/>
                <w:szCs w:val="16"/>
              </w:rPr>
            </w:pPr>
            <w:r>
              <w:rPr>
                <w:rFonts w:eastAsia="Calibri" w:cs="Calibri"/>
                <w:bCs/>
                <w:color w:val="000000"/>
                <w:sz w:val="16"/>
                <w:szCs w:val="16"/>
              </w:rPr>
              <w:t>101,4</w:t>
            </w:r>
          </w:p>
        </w:tc>
        <w:tc>
          <w:tcPr>
            <w:tcW w:w="892" w:type="dxa"/>
            <w:tcBorders>
              <w:top w:val="single" w:sz="4" w:space="0" w:color="auto"/>
              <w:left w:val="single" w:sz="4" w:space="0" w:color="auto"/>
              <w:bottom w:val="single" w:sz="4" w:space="0" w:color="auto"/>
              <w:right w:val="single" w:sz="4" w:space="0" w:color="auto"/>
            </w:tcBorders>
            <w:shd w:val="clear" w:color="auto" w:fill="auto"/>
            <w:vAlign w:val="center"/>
          </w:tcPr>
          <w:p w14:paraId="3A9D6F90" w14:textId="05B49751" w:rsidR="00FF341C" w:rsidRPr="00690C1D" w:rsidRDefault="00FF341C" w:rsidP="00FF341C">
            <w:pPr>
              <w:spacing w:before="0" w:after="0" w:line="240" w:lineRule="auto"/>
              <w:jc w:val="right"/>
              <w:rPr>
                <w:rFonts w:eastAsia="Calibri" w:cs="Calibri"/>
                <w:bCs/>
                <w:color w:val="000000"/>
                <w:sz w:val="16"/>
                <w:szCs w:val="16"/>
              </w:rPr>
            </w:pPr>
            <w:r w:rsidRPr="00E0695F">
              <w:rPr>
                <w:rFonts w:eastAsia="Calibri" w:cs="Calibri"/>
                <w:bCs/>
                <w:color w:val="000000"/>
                <w:sz w:val="16"/>
                <w:szCs w:val="16"/>
              </w:rPr>
              <w:t>102,3</w:t>
            </w:r>
          </w:p>
        </w:tc>
        <w:tc>
          <w:tcPr>
            <w:tcW w:w="891" w:type="dxa"/>
            <w:tcBorders>
              <w:top w:val="single" w:sz="4" w:space="0" w:color="auto"/>
            </w:tcBorders>
            <w:vAlign w:val="center"/>
          </w:tcPr>
          <w:p w14:paraId="44CDA820" w14:textId="17CC18C9" w:rsidR="00FF341C" w:rsidRPr="00690C1D" w:rsidRDefault="00FF341C" w:rsidP="00FF341C">
            <w:pPr>
              <w:spacing w:before="0" w:after="0" w:line="240" w:lineRule="auto"/>
              <w:jc w:val="right"/>
              <w:rPr>
                <w:rFonts w:eastAsia="Calibri" w:cs="Calibri"/>
                <w:bCs/>
                <w:color w:val="000000"/>
                <w:sz w:val="16"/>
                <w:szCs w:val="16"/>
              </w:rPr>
            </w:pPr>
            <w:r>
              <w:rPr>
                <w:rFonts w:eastAsia="Calibri" w:cs="Calibri"/>
                <w:bCs/>
                <w:color w:val="000000"/>
                <w:sz w:val="16"/>
                <w:szCs w:val="16"/>
              </w:rPr>
              <w:t>110,5</w:t>
            </w:r>
          </w:p>
        </w:tc>
        <w:tc>
          <w:tcPr>
            <w:tcW w:w="892" w:type="dxa"/>
            <w:tcBorders>
              <w:top w:val="single" w:sz="4" w:space="0" w:color="auto"/>
            </w:tcBorders>
            <w:vAlign w:val="center"/>
          </w:tcPr>
          <w:p w14:paraId="20B7B209" w14:textId="1C26E0E9" w:rsidR="00FF341C" w:rsidRPr="00690C1D" w:rsidRDefault="00FF341C" w:rsidP="00FF341C">
            <w:pPr>
              <w:spacing w:before="0" w:after="0" w:line="240" w:lineRule="auto"/>
              <w:jc w:val="right"/>
              <w:rPr>
                <w:rFonts w:eastAsia="Calibri" w:cs="Calibri"/>
                <w:bCs/>
                <w:color w:val="000000"/>
                <w:sz w:val="16"/>
                <w:szCs w:val="16"/>
              </w:rPr>
            </w:pPr>
            <w:r>
              <w:rPr>
                <w:rFonts w:eastAsia="Calibri" w:cs="Calibri"/>
                <w:bCs/>
                <w:color w:val="000000"/>
                <w:sz w:val="16"/>
                <w:szCs w:val="16"/>
              </w:rPr>
              <w:t>92,7</w:t>
            </w:r>
          </w:p>
        </w:tc>
        <w:tc>
          <w:tcPr>
            <w:tcW w:w="892" w:type="dxa"/>
            <w:tcBorders>
              <w:top w:val="single" w:sz="4" w:space="0" w:color="auto"/>
            </w:tcBorders>
            <w:vAlign w:val="center"/>
          </w:tcPr>
          <w:p w14:paraId="4235D803" w14:textId="7E6C5241" w:rsidR="00FF341C" w:rsidRPr="00690C1D" w:rsidRDefault="00FF341C" w:rsidP="00FF341C">
            <w:pPr>
              <w:spacing w:before="0" w:after="0" w:line="240" w:lineRule="auto"/>
              <w:jc w:val="right"/>
              <w:rPr>
                <w:rFonts w:eastAsia="Calibri" w:cs="Calibri"/>
                <w:bCs/>
                <w:color w:val="000000"/>
                <w:sz w:val="16"/>
                <w:szCs w:val="16"/>
              </w:rPr>
            </w:pPr>
            <w:r>
              <w:rPr>
                <w:rFonts w:eastAsia="Calibri" w:cs="Calibri"/>
                <w:bCs/>
                <w:color w:val="000000"/>
                <w:sz w:val="16"/>
                <w:szCs w:val="16"/>
              </w:rPr>
              <w:t>102,4</w:t>
            </w:r>
          </w:p>
        </w:tc>
      </w:tr>
      <w:tr w:rsidR="00FF341C" w:rsidRPr="00690C1D" w14:paraId="0898F65F" w14:textId="77777777" w:rsidTr="00FB461B">
        <w:trPr>
          <w:trHeight w:val="284"/>
        </w:trPr>
        <w:tc>
          <w:tcPr>
            <w:tcW w:w="1701" w:type="dxa"/>
            <w:vAlign w:val="bottom"/>
          </w:tcPr>
          <w:p w14:paraId="4F8CB34B" w14:textId="77777777" w:rsidR="00FF341C" w:rsidRPr="001648E8" w:rsidRDefault="00FF341C" w:rsidP="00FF341C">
            <w:pPr>
              <w:spacing w:before="0" w:after="0" w:line="240" w:lineRule="auto"/>
              <w:rPr>
                <w:rFonts w:eastAsia="Calibri" w:cs="Calibri"/>
                <w:color w:val="000000"/>
                <w:sz w:val="16"/>
                <w:szCs w:val="16"/>
                <w:lang w:val="pl-PL"/>
              </w:rPr>
            </w:pPr>
            <w:r w:rsidRPr="001648E8">
              <w:rPr>
                <w:rFonts w:eastAsia="Calibri" w:cs="Calibri"/>
                <w:color w:val="000000"/>
                <w:sz w:val="16"/>
                <w:szCs w:val="16"/>
                <w:lang w:val="pl-PL"/>
              </w:rPr>
              <w:t xml:space="preserve">Handel; naprawa pojazdów </w:t>
            </w:r>
            <w:r w:rsidRPr="001648E8">
              <w:rPr>
                <w:rFonts w:eastAsia="Calibri" w:cs="Calibri"/>
                <w:color w:val="000000"/>
                <w:sz w:val="16"/>
                <w:szCs w:val="16"/>
                <w:lang w:val="pl-PL"/>
              </w:rPr>
              <w:br/>
              <w:t>samochodowych</w:t>
            </w:r>
            <w:r w:rsidRPr="001648E8">
              <w:rPr>
                <w:rFonts w:eastAsia="Calibri" w:cs="Calibri"/>
                <w:color w:val="000000"/>
                <w:sz w:val="16"/>
                <w:szCs w:val="16"/>
                <w:lang w:val="pl-PL"/>
              </w:rPr>
              <w:br/>
            </w:r>
            <w:r w:rsidRPr="001648E8">
              <w:rPr>
                <w:rFonts w:eastAsia="Calibri" w:cs="Calibri"/>
                <w:color w:val="595959"/>
                <w:sz w:val="16"/>
                <w:szCs w:val="16"/>
                <w:lang w:val="pl-PL"/>
              </w:rPr>
              <w:t>Trade; repair of motor vehicles</w:t>
            </w:r>
          </w:p>
        </w:tc>
        <w:tc>
          <w:tcPr>
            <w:tcW w:w="891" w:type="dxa"/>
            <w:tcBorders>
              <w:top w:val="single" w:sz="4" w:space="0" w:color="auto"/>
              <w:left w:val="nil"/>
              <w:bottom w:val="single" w:sz="4" w:space="0" w:color="auto"/>
              <w:right w:val="nil"/>
            </w:tcBorders>
            <w:shd w:val="clear" w:color="auto" w:fill="auto"/>
            <w:vAlign w:val="center"/>
          </w:tcPr>
          <w:p w14:paraId="63C71F5B" w14:textId="396CCD32" w:rsidR="00FF341C" w:rsidRPr="00690C1D" w:rsidRDefault="00FF341C" w:rsidP="00FF341C">
            <w:pPr>
              <w:spacing w:before="0" w:after="0" w:line="240" w:lineRule="auto"/>
              <w:jc w:val="right"/>
              <w:rPr>
                <w:rFonts w:eastAsia="Calibri" w:cs="Calibri"/>
                <w:bCs/>
                <w:color w:val="000000"/>
                <w:sz w:val="16"/>
                <w:szCs w:val="16"/>
              </w:rPr>
            </w:pPr>
            <w:r w:rsidRPr="00651234">
              <w:rPr>
                <w:rFonts w:eastAsia="Calibri" w:cs="Calibri"/>
                <w:bCs/>
                <w:color w:val="000000"/>
                <w:sz w:val="16"/>
                <w:szCs w:val="16"/>
              </w:rPr>
              <w:t>111,1</w:t>
            </w:r>
          </w:p>
        </w:tc>
        <w:tc>
          <w:tcPr>
            <w:tcW w:w="892" w:type="dxa"/>
            <w:tcBorders>
              <w:top w:val="nil"/>
              <w:left w:val="single" w:sz="4" w:space="0" w:color="auto"/>
              <w:bottom w:val="single" w:sz="4" w:space="0" w:color="auto"/>
              <w:right w:val="single" w:sz="4" w:space="0" w:color="auto"/>
            </w:tcBorders>
            <w:shd w:val="clear" w:color="000000" w:fill="FFFFFF"/>
            <w:vAlign w:val="center"/>
          </w:tcPr>
          <w:p w14:paraId="690AE177" w14:textId="5086A4B8" w:rsidR="00FF341C" w:rsidRPr="00690C1D" w:rsidRDefault="00FF341C" w:rsidP="00FF341C">
            <w:pPr>
              <w:spacing w:before="0" w:after="0" w:line="240" w:lineRule="auto"/>
              <w:jc w:val="right"/>
              <w:rPr>
                <w:rFonts w:eastAsia="Calibri" w:cs="Calibri"/>
                <w:bCs/>
                <w:color w:val="000000"/>
                <w:sz w:val="16"/>
                <w:szCs w:val="16"/>
              </w:rPr>
            </w:pPr>
            <w:r w:rsidRPr="006B4C41">
              <w:rPr>
                <w:rFonts w:eastAsia="Calibri" w:cs="Calibri"/>
                <w:bCs/>
                <w:color w:val="000000"/>
                <w:sz w:val="16"/>
                <w:szCs w:val="16"/>
              </w:rPr>
              <w:t>105,8</w:t>
            </w:r>
          </w:p>
        </w:tc>
        <w:tc>
          <w:tcPr>
            <w:tcW w:w="891" w:type="dxa"/>
            <w:tcBorders>
              <w:top w:val="single" w:sz="4" w:space="0" w:color="auto"/>
              <w:bottom w:val="single" w:sz="4" w:space="0" w:color="auto"/>
            </w:tcBorders>
            <w:shd w:val="clear" w:color="auto" w:fill="auto"/>
            <w:vAlign w:val="center"/>
          </w:tcPr>
          <w:p w14:paraId="61787249" w14:textId="776C56F0" w:rsidR="00FF341C" w:rsidRPr="00690C1D" w:rsidRDefault="00FF341C" w:rsidP="00FF341C">
            <w:pPr>
              <w:spacing w:before="0" w:after="0" w:line="240" w:lineRule="auto"/>
              <w:jc w:val="right"/>
              <w:rPr>
                <w:rFonts w:eastAsia="Calibri" w:cs="Calibri"/>
                <w:bCs/>
                <w:color w:val="000000"/>
                <w:sz w:val="16"/>
                <w:szCs w:val="16"/>
              </w:rPr>
            </w:pPr>
            <w:r>
              <w:rPr>
                <w:rFonts w:eastAsia="Calibri" w:cs="Calibri"/>
                <w:bCs/>
                <w:color w:val="000000"/>
                <w:sz w:val="16"/>
                <w:szCs w:val="16"/>
              </w:rPr>
              <w:t>102,5</w:t>
            </w:r>
          </w:p>
        </w:tc>
        <w:tc>
          <w:tcPr>
            <w:tcW w:w="892" w:type="dxa"/>
            <w:tcBorders>
              <w:top w:val="nil"/>
              <w:left w:val="single" w:sz="4" w:space="0" w:color="auto"/>
              <w:bottom w:val="single" w:sz="4" w:space="0" w:color="auto"/>
              <w:right w:val="single" w:sz="4" w:space="0" w:color="auto"/>
            </w:tcBorders>
            <w:shd w:val="clear" w:color="auto" w:fill="auto"/>
            <w:vAlign w:val="center"/>
          </w:tcPr>
          <w:p w14:paraId="64C5557A" w14:textId="2AD22701" w:rsidR="00FF341C" w:rsidRPr="00690C1D" w:rsidRDefault="00FF341C" w:rsidP="00FF341C">
            <w:pPr>
              <w:spacing w:before="0" w:after="0" w:line="240" w:lineRule="auto"/>
              <w:jc w:val="right"/>
              <w:rPr>
                <w:rFonts w:eastAsia="Calibri" w:cs="Calibri"/>
                <w:bCs/>
                <w:color w:val="000000"/>
                <w:sz w:val="16"/>
                <w:szCs w:val="16"/>
              </w:rPr>
            </w:pPr>
            <w:r w:rsidRPr="00E0695F">
              <w:rPr>
                <w:rFonts w:eastAsia="Calibri" w:cs="Calibri"/>
                <w:bCs/>
                <w:color w:val="000000"/>
                <w:sz w:val="16"/>
                <w:szCs w:val="16"/>
              </w:rPr>
              <w:t>98,2</w:t>
            </w:r>
          </w:p>
        </w:tc>
        <w:tc>
          <w:tcPr>
            <w:tcW w:w="891" w:type="dxa"/>
            <w:vAlign w:val="center"/>
          </w:tcPr>
          <w:p w14:paraId="016D05F0" w14:textId="3934F71C" w:rsidR="00FF341C" w:rsidRPr="00690C1D" w:rsidRDefault="00FF341C" w:rsidP="00FF341C">
            <w:pPr>
              <w:spacing w:before="0" w:after="0" w:line="240" w:lineRule="auto"/>
              <w:jc w:val="right"/>
              <w:rPr>
                <w:rFonts w:eastAsia="Calibri" w:cs="Calibri"/>
                <w:bCs/>
                <w:color w:val="000000"/>
                <w:sz w:val="16"/>
                <w:szCs w:val="16"/>
              </w:rPr>
            </w:pPr>
            <w:r>
              <w:rPr>
                <w:rFonts w:eastAsia="Calibri" w:cs="Calibri"/>
                <w:bCs/>
                <w:color w:val="000000"/>
                <w:sz w:val="16"/>
                <w:szCs w:val="16"/>
              </w:rPr>
              <w:t>106,1</w:t>
            </w:r>
          </w:p>
        </w:tc>
        <w:tc>
          <w:tcPr>
            <w:tcW w:w="892" w:type="dxa"/>
            <w:vAlign w:val="center"/>
          </w:tcPr>
          <w:p w14:paraId="4E8968C8" w14:textId="4536F86D" w:rsidR="00FF341C" w:rsidRPr="00690C1D" w:rsidRDefault="00FF341C" w:rsidP="00FF341C">
            <w:pPr>
              <w:spacing w:before="0" w:after="0" w:line="240" w:lineRule="auto"/>
              <w:jc w:val="right"/>
              <w:rPr>
                <w:rFonts w:eastAsia="Calibri" w:cs="Calibri"/>
                <w:bCs/>
                <w:color w:val="000000"/>
                <w:sz w:val="16"/>
                <w:szCs w:val="16"/>
              </w:rPr>
            </w:pPr>
            <w:r>
              <w:rPr>
                <w:rFonts w:eastAsia="Calibri" w:cs="Calibri"/>
                <w:bCs/>
                <w:color w:val="000000"/>
                <w:sz w:val="16"/>
                <w:szCs w:val="16"/>
              </w:rPr>
              <w:t>97,6</w:t>
            </w:r>
          </w:p>
        </w:tc>
        <w:tc>
          <w:tcPr>
            <w:tcW w:w="892" w:type="dxa"/>
            <w:vAlign w:val="center"/>
          </w:tcPr>
          <w:p w14:paraId="08859B06" w14:textId="40037913" w:rsidR="00FF341C" w:rsidRPr="00690C1D" w:rsidRDefault="00FF341C" w:rsidP="00FF341C">
            <w:pPr>
              <w:spacing w:before="0" w:after="0" w:line="240" w:lineRule="auto"/>
              <w:jc w:val="right"/>
              <w:rPr>
                <w:rFonts w:eastAsia="Calibri" w:cs="Calibri"/>
                <w:bCs/>
                <w:color w:val="000000"/>
                <w:sz w:val="16"/>
                <w:szCs w:val="16"/>
              </w:rPr>
            </w:pPr>
            <w:r>
              <w:rPr>
                <w:rFonts w:eastAsia="Calibri" w:cs="Calibri"/>
                <w:bCs/>
                <w:color w:val="000000"/>
                <w:sz w:val="16"/>
                <w:szCs w:val="16"/>
              </w:rPr>
              <w:t>102,6</w:t>
            </w:r>
          </w:p>
        </w:tc>
      </w:tr>
      <w:tr w:rsidR="00FF341C" w:rsidRPr="00690C1D" w14:paraId="3F876864" w14:textId="77777777" w:rsidTr="00FB461B">
        <w:trPr>
          <w:trHeight w:val="284"/>
        </w:trPr>
        <w:tc>
          <w:tcPr>
            <w:tcW w:w="1701" w:type="dxa"/>
            <w:vAlign w:val="bottom"/>
          </w:tcPr>
          <w:p w14:paraId="6F304F09" w14:textId="77777777" w:rsidR="00FF341C" w:rsidRPr="00690C1D" w:rsidRDefault="00FF341C" w:rsidP="00FF341C">
            <w:pPr>
              <w:spacing w:before="0" w:after="0" w:line="240" w:lineRule="auto"/>
              <w:rPr>
                <w:rFonts w:eastAsia="Calibri" w:cs="Calibri"/>
                <w:color w:val="000000"/>
                <w:sz w:val="16"/>
                <w:szCs w:val="16"/>
              </w:rPr>
            </w:pPr>
            <w:r w:rsidRPr="00690C1D">
              <w:rPr>
                <w:rFonts w:eastAsia="Calibri" w:cs="Calibri"/>
                <w:color w:val="000000"/>
                <w:sz w:val="16"/>
                <w:szCs w:val="16"/>
              </w:rPr>
              <w:t>Transport i gospodarka magazynowa</w:t>
            </w:r>
            <w:r w:rsidRPr="00690C1D">
              <w:rPr>
                <w:rFonts w:eastAsia="Calibri" w:cs="Calibri"/>
                <w:color w:val="000000"/>
                <w:sz w:val="16"/>
                <w:szCs w:val="16"/>
              </w:rPr>
              <w:br/>
            </w:r>
            <w:r w:rsidRPr="00690C1D">
              <w:rPr>
                <w:rFonts w:eastAsia="Calibri" w:cs="Calibri"/>
                <w:color w:val="595959"/>
                <w:sz w:val="16"/>
                <w:szCs w:val="16"/>
              </w:rPr>
              <w:t>Transportation and storage</w:t>
            </w:r>
          </w:p>
        </w:tc>
        <w:tc>
          <w:tcPr>
            <w:tcW w:w="891" w:type="dxa"/>
            <w:tcBorders>
              <w:top w:val="single" w:sz="4" w:space="0" w:color="auto"/>
              <w:left w:val="nil"/>
              <w:bottom w:val="single" w:sz="4" w:space="0" w:color="auto"/>
              <w:right w:val="nil"/>
            </w:tcBorders>
            <w:shd w:val="clear" w:color="auto" w:fill="auto"/>
            <w:vAlign w:val="center"/>
          </w:tcPr>
          <w:p w14:paraId="2B54F2C6" w14:textId="5D18E40D" w:rsidR="00FF341C" w:rsidRPr="00690C1D" w:rsidRDefault="00FF341C" w:rsidP="00FF341C">
            <w:pPr>
              <w:spacing w:before="0" w:after="0" w:line="240" w:lineRule="auto"/>
              <w:jc w:val="right"/>
              <w:rPr>
                <w:rFonts w:eastAsia="Calibri" w:cs="Calibri"/>
                <w:bCs/>
                <w:color w:val="000000"/>
                <w:sz w:val="16"/>
                <w:szCs w:val="16"/>
              </w:rPr>
            </w:pPr>
            <w:r w:rsidRPr="00651234">
              <w:rPr>
                <w:rFonts w:eastAsia="Calibri" w:cs="Calibri"/>
                <w:bCs/>
                <w:color w:val="000000"/>
                <w:sz w:val="16"/>
                <w:szCs w:val="16"/>
              </w:rPr>
              <w:t>102,3</w:t>
            </w:r>
          </w:p>
        </w:tc>
        <w:tc>
          <w:tcPr>
            <w:tcW w:w="892" w:type="dxa"/>
            <w:tcBorders>
              <w:top w:val="nil"/>
              <w:left w:val="single" w:sz="4" w:space="0" w:color="auto"/>
              <w:bottom w:val="single" w:sz="4" w:space="0" w:color="auto"/>
              <w:right w:val="single" w:sz="4" w:space="0" w:color="auto"/>
            </w:tcBorders>
            <w:shd w:val="clear" w:color="000000" w:fill="FFFFFF"/>
            <w:vAlign w:val="center"/>
          </w:tcPr>
          <w:p w14:paraId="74F25BFC" w14:textId="36282BCE" w:rsidR="00FF341C" w:rsidRPr="00690C1D" w:rsidRDefault="00FF341C" w:rsidP="00FF341C">
            <w:pPr>
              <w:spacing w:before="0" w:after="0" w:line="240" w:lineRule="auto"/>
              <w:jc w:val="right"/>
              <w:rPr>
                <w:rFonts w:eastAsia="Calibri" w:cs="Calibri"/>
                <w:bCs/>
                <w:color w:val="000000"/>
                <w:sz w:val="16"/>
                <w:szCs w:val="16"/>
              </w:rPr>
            </w:pPr>
            <w:r w:rsidRPr="006B4C41">
              <w:rPr>
                <w:rFonts w:eastAsia="Calibri" w:cs="Calibri"/>
                <w:bCs/>
                <w:color w:val="000000"/>
                <w:sz w:val="16"/>
                <w:szCs w:val="16"/>
              </w:rPr>
              <w:t>112,4</w:t>
            </w:r>
          </w:p>
        </w:tc>
        <w:tc>
          <w:tcPr>
            <w:tcW w:w="891" w:type="dxa"/>
            <w:tcBorders>
              <w:top w:val="single" w:sz="4" w:space="0" w:color="auto"/>
              <w:bottom w:val="single" w:sz="4" w:space="0" w:color="auto"/>
            </w:tcBorders>
            <w:shd w:val="clear" w:color="auto" w:fill="auto"/>
            <w:vAlign w:val="center"/>
          </w:tcPr>
          <w:p w14:paraId="10BFCC62" w14:textId="389BC54A" w:rsidR="00FF341C" w:rsidRPr="00690C1D" w:rsidRDefault="00FF341C" w:rsidP="00FF341C">
            <w:pPr>
              <w:spacing w:before="0" w:after="0" w:line="240" w:lineRule="auto"/>
              <w:jc w:val="right"/>
              <w:rPr>
                <w:rFonts w:eastAsia="Calibri" w:cs="Calibri"/>
                <w:bCs/>
                <w:color w:val="000000"/>
                <w:sz w:val="16"/>
                <w:szCs w:val="16"/>
              </w:rPr>
            </w:pPr>
            <w:r>
              <w:rPr>
                <w:rFonts w:eastAsia="Calibri" w:cs="Calibri"/>
                <w:bCs/>
                <w:color w:val="000000"/>
                <w:sz w:val="16"/>
                <w:szCs w:val="16"/>
              </w:rPr>
              <w:t>109,3</w:t>
            </w:r>
          </w:p>
        </w:tc>
        <w:tc>
          <w:tcPr>
            <w:tcW w:w="892" w:type="dxa"/>
            <w:tcBorders>
              <w:top w:val="nil"/>
              <w:left w:val="single" w:sz="4" w:space="0" w:color="auto"/>
              <w:bottom w:val="single" w:sz="4" w:space="0" w:color="auto"/>
              <w:right w:val="single" w:sz="4" w:space="0" w:color="auto"/>
            </w:tcBorders>
            <w:shd w:val="clear" w:color="auto" w:fill="auto"/>
            <w:vAlign w:val="center"/>
          </w:tcPr>
          <w:p w14:paraId="29108C91" w14:textId="6CDD9786" w:rsidR="00FF341C" w:rsidRPr="00690C1D" w:rsidRDefault="00FF341C" w:rsidP="00FF341C">
            <w:pPr>
              <w:spacing w:before="0" w:after="0" w:line="240" w:lineRule="auto"/>
              <w:jc w:val="right"/>
              <w:rPr>
                <w:rFonts w:eastAsia="Calibri" w:cs="Calibri"/>
                <w:bCs/>
                <w:color w:val="000000"/>
                <w:sz w:val="16"/>
                <w:szCs w:val="16"/>
              </w:rPr>
            </w:pPr>
            <w:r w:rsidRPr="00E0695F">
              <w:rPr>
                <w:rFonts w:eastAsia="Calibri" w:cs="Calibri"/>
                <w:bCs/>
                <w:color w:val="000000"/>
                <w:sz w:val="16"/>
                <w:szCs w:val="16"/>
              </w:rPr>
              <w:t>110,3</w:t>
            </w:r>
          </w:p>
        </w:tc>
        <w:tc>
          <w:tcPr>
            <w:tcW w:w="891" w:type="dxa"/>
            <w:vAlign w:val="center"/>
          </w:tcPr>
          <w:p w14:paraId="7AED5CA8" w14:textId="1A8D63AE" w:rsidR="00FF341C" w:rsidRPr="00690C1D" w:rsidRDefault="00FF341C" w:rsidP="00FF341C">
            <w:pPr>
              <w:spacing w:before="0" w:after="0" w:line="240" w:lineRule="auto"/>
              <w:jc w:val="right"/>
              <w:rPr>
                <w:rFonts w:eastAsia="Calibri" w:cs="Calibri"/>
                <w:bCs/>
                <w:color w:val="000000"/>
                <w:sz w:val="16"/>
                <w:szCs w:val="16"/>
              </w:rPr>
            </w:pPr>
            <w:r>
              <w:rPr>
                <w:rFonts w:eastAsia="Calibri" w:cs="Calibri"/>
                <w:bCs/>
                <w:color w:val="000000"/>
                <w:sz w:val="16"/>
                <w:szCs w:val="16"/>
              </w:rPr>
              <w:t>98,7</w:t>
            </w:r>
          </w:p>
        </w:tc>
        <w:tc>
          <w:tcPr>
            <w:tcW w:w="892" w:type="dxa"/>
            <w:vAlign w:val="center"/>
          </w:tcPr>
          <w:p w14:paraId="7F088BE5" w14:textId="55FC4998" w:rsidR="00FF341C" w:rsidRPr="00690C1D" w:rsidRDefault="00FF341C" w:rsidP="00FF341C">
            <w:pPr>
              <w:spacing w:before="0" w:after="0" w:line="240" w:lineRule="auto"/>
              <w:jc w:val="right"/>
              <w:rPr>
                <w:rFonts w:eastAsia="Calibri" w:cs="Calibri"/>
                <w:bCs/>
                <w:color w:val="000000"/>
                <w:sz w:val="16"/>
                <w:szCs w:val="16"/>
              </w:rPr>
            </w:pPr>
            <w:r>
              <w:rPr>
                <w:rFonts w:eastAsia="Calibri" w:cs="Calibri"/>
                <w:bCs/>
                <w:color w:val="000000"/>
                <w:sz w:val="16"/>
                <w:szCs w:val="16"/>
              </w:rPr>
              <w:t>90,7</w:t>
            </w:r>
          </w:p>
        </w:tc>
        <w:tc>
          <w:tcPr>
            <w:tcW w:w="892" w:type="dxa"/>
            <w:vAlign w:val="center"/>
          </w:tcPr>
          <w:p w14:paraId="05EBBB91" w14:textId="7E762CE2" w:rsidR="00FF341C" w:rsidRPr="00690C1D" w:rsidRDefault="00FF341C" w:rsidP="00FF341C">
            <w:pPr>
              <w:spacing w:before="0" w:after="0" w:line="240" w:lineRule="auto"/>
              <w:jc w:val="right"/>
              <w:rPr>
                <w:rFonts w:eastAsia="Calibri" w:cs="Calibri"/>
                <w:bCs/>
                <w:color w:val="000000"/>
                <w:sz w:val="16"/>
                <w:szCs w:val="16"/>
              </w:rPr>
            </w:pPr>
            <w:r>
              <w:rPr>
                <w:rFonts w:eastAsia="Calibri" w:cs="Calibri"/>
                <w:bCs/>
                <w:color w:val="000000"/>
                <w:sz w:val="16"/>
                <w:szCs w:val="16"/>
              </w:rPr>
              <w:t>108,5</w:t>
            </w:r>
          </w:p>
        </w:tc>
      </w:tr>
      <w:tr w:rsidR="00FF341C" w:rsidRPr="00690C1D" w14:paraId="224287C6" w14:textId="77777777" w:rsidTr="00FB461B">
        <w:trPr>
          <w:trHeight w:val="284"/>
        </w:trPr>
        <w:tc>
          <w:tcPr>
            <w:tcW w:w="1701" w:type="dxa"/>
            <w:vAlign w:val="bottom"/>
          </w:tcPr>
          <w:p w14:paraId="48BC9F71" w14:textId="77777777" w:rsidR="00FF341C" w:rsidRPr="00690C1D" w:rsidRDefault="00FF341C" w:rsidP="00FF341C">
            <w:pPr>
              <w:spacing w:before="0" w:after="0" w:line="240" w:lineRule="auto"/>
              <w:rPr>
                <w:rFonts w:eastAsia="Calibri" w:cs="Calibri"/>
                <w:color w:val="000000"/>
                <w:sz w:val="16"/>
                <w:szCs w:val="16"/>
                <w:lang w:val="en-US"/>
              </w:rPr>
            </w:pPr>
            <w:r w:rsidRPr="00690C1D">
              <w:rPr>
                <w:rFonts w:eastAsia="Calibri" w:cs="Calibri"/>
                <w:color w:val="000000"/>
                <w:sz w:val="16"/>
                <w:szCs w:val="16"/>
                <w:lang w:val="en-US"/>
              </w:rPr>
              <w:t>Zakwaterowanie i gastronomia</w:t>
            </w:r>
            <w:r w:rsidRPr="00690C1D">
              <w:rPr>
                <w:rFonts w:eastAsia="Calibri" w:cs="Calibri"/>
                <w:color w:val="000000"/>
                <w:sz w:val="16"/>
                <w:szCs w:val="16"/>
                <w:lang w:val="en-US"/>
              </w:rPr>
              <w:br/>
            </w:r>
            <w:r w:rsidRPr="00690C1D">
              <w:rPr>
                <w:rFonts w:eastAsia="Calibri" w:cs="Calibri"/>
                <w:color w:val="595959"/>
                <w:sz w:val="16"/>
                <w:szCs w:val="16"/>
                <w:lang w:val="en-US"/>
              </w:rPr>
              <w:t>Accommodation and catering</w:t>
            </w:r>
          </w:p>
        </w:tc>
        <w:tc>
          <w:tcPr>
            <w:tcW w:w="891" w:type="dxa"/>
            <w:tcBorders>
              <w:top w:val="single" w:sz="4" w:space="0" w:color="auto"/>
              <w:left w:val="nil"/>
              <w:bottom w:val="single" w:sz="4" w:space="0" w:color="auto"/>
              <w:right w:val="nil"/>
            </w:tcBorders>
            <w:shd w:val="clear" w:color="auto" w:fill="auto"/>
            <w:vAlign w:val="center"/>
          </w:tcPr>
          <w:p w14:paraId="073D8719" w14:textId="4C6EDEA2" w:rsidR="00FF341C" w:rsidRPr="00690C1D" w:rsidRDefault="00FF341C" w:rsidP="00FF341C">
            <w:pPr>
              <w:spacing w:before="0" w:after="0" w:line="240" w:lineRule="auto"/>
              <w:jc w:val="right"/>
              <w:rPr>
                <w:rFonts w:eastAsia="Calibri" w:cs="Calibri"/>
                <w:bCs/>
                <w:color w:val="000000"/>
                <w:sz w:val="16"/>
                <w:szCs w:val="16"/>
              </w:rPr>
            </w:pPr>
            <w:r w:rsidRPr="00651234">
              <w:rPr>
                <w:rFonts w:eastAsia="Calibri" w:cs="Calibri"/>
                <w:bCs/>
                <w:color w:val="000000"/>
                <w:sz w:val="16"/>
                <w:szCs w:val="16"/>
              </w:rPr>
              <w:t>117,5</w:t>
            </w:r>
          </w:p>
        </w:tc>
        <w:tc>
          <w:tcPr>
            <w:tcW w:w="892" w:type="dxa"/>
            <w:tcBorders>
              <w:top w:val="nil"/>
              <w:left w:val="single" w:sz="4" w:space="0" w:color="auto"/>
              <w:bottom w:val="single" w:sz="4" w:space="0" w:color="auto"/>
              <w:right w:val="single" w:sz="4" w:space="0" w:color="auto"/>
            </w:tcBorders>
            <w:shd w:val="clear" w:color="000000" w:fill="FFFFFF"/>
            <w:vAlign w:val="center"/>
          </w:tcPr>
          <w:p w14:paraId="5E7483C6" w14:textId="79A3E27A" w:rsidR="00FF341C" w:rsidRPr="00690C1D" w:rsidRDefault="00FF341C" w:rsidP="00FF341C">
            <w:pPr>
              <w:spacing w:before="0" w:after="0" w:line="240" w:lineRule="auto"/>
              <w:jc w:val="right"/>
              <w:rPr>
                <w:rFonts w:eastAsia="Calibri" w:cs="Calibri"/>
                <w:bCs/>
                <w:color w:val="000000"/>
                <w:sz w:val="16"/>
                <w:szCs w:val="16"/>
              </w:rPr>
            </w:pPr>
            <w:r w:rsidRPr="006B4C41">
              <w:rPr>
                <w:rFonts w:eastAsia="Calibri" w:cs="Calibri"/>
                <w:bCs/>
                <w:color w:val="000000"/>
                <w:sz w:val="16"/>
                <w:szCs w:val="16"/>
              </w:rPr>
              <w:t>111,8</w:t>
            </w:r>
          </w:p>
        </w:tc>
        <w:tc>
          <w:tcPr>
            <w:tcW w:w="891" w:type="dxa"/>
            <w:tcBorders>
              <w:top w:val="single" w:sz="4" w:space="0" w:color="auto"/>
              <w:bottom w:val="single" w:sz="4" w:space="0" w:color="auto"/>
            </w:tcBorders>
            <w:shd w:val="clear" w:color="auto" w:fill="auto"/>
            <w:vAlign w:val="center"/>
          </w:tcPr>
          <w:p w14:paraId="36F03DE3" w14:textId="3835DA88" w:rsidR="00FF341C" w:rsidRPr="00690C1D" w:rsidRDefault="00FF341C" w:rsidP="00FF341C">
            <w:pPr>
              <w:spacing w:before="0" w:after="0" w:line="240" w:lineRule="auto"/>
              <w:jc w:val="right"/>
              <w:rPr>
                <w:rFonts w:eastAsia="Calibri" w:cs="Calibri"/>
                <w:bCs/>
                <w:color w:val="000000"/>
                <w:sz w:val="16"/>
                <w:szCs w:val="16"/>
              </w:rPr>
            </w:pPr>
            <w:r>
              <w:rPr>
                <w:rFonts w:eastAsia="Calibri" w:cs="Calibri"/>
                <w:bCs/>
                <w:color w:val="000000"/>
                <w:sz w:val="16"/>
                <w:szCs w:val="16"/>
              </w:rPr>
              <w:t>111,6</w:t>
            </w:r>
          </w:p>
        </w:tc>
        <w:tc>
          <w:tcPr>
            <w:tcW w:w="892" w:type="dxa"/>
            <w:tcBorders>
              <w:top w:val="nil"/>
              <w:left w:val="single" w:sz="4" w:space="0" w:color="auto"/>
              <w:bottom w:val="single" w:sz="4" w:space="0" w:color="auto"/>
              <w:right w:val="single" w:sz="4" w:space="0" w:color="auto"/>
            </w:tcBorders>
            <w:shd w:val="clear" w:color="auto" w:fill="auto"/>
            <w:vAlign w:val="center"/>
          </w:tcPr>
          <w:p w14:paraId="39830A14" w14:textId="7007F157" w:rsidR="00FF341C" w:rsidRPr="00690C1D" w:rsidRDefault="00FF341C" w:rsidP="00FF341C">
            <w:pPr>
              <w:spacing w:before="0" w:after="0" w:line="240" w:lineRule="auto"/>
              <w:jc w:val="right"/>
              <w:rPr>
                <w:rFonts w:eastAsia="Calibri" w:cs="Calibri"/>
                <w:bCs/>
                <w:color w:val="000000"/>
                <w:sz w:val="16"/>
                <w:szCs w:val="16"/>
              </w:rPr>
            </w:pPr>
            <w:r w:rsidRPr="00E0695F">
              <w:rPr>
                <w:rFonts w:eastAsia="Calibri" w:cs="Calibri"/>
                <w:bCs/>
                <w:color w:val="000000"/>
                <w:sz w:val="16"/>
                <w:szCs w:val="16"/>
              </w:rPr>
              <w:t>102,9</w:t>
            </w:r>
          </w:p>
        </w:tc>
        <w:tc>
          <w:tcPr>
            <w:tcW w:w="891" w:type="dxa"/>
            <w:vAlign w:val="center"/>
          </w:tcPr>
          <w:p w14:paraId="73266838" w14:textId="704355D9" w:rsidR="00FF341C" w:rsidRPr="00690C1D" w:rsidRDefault="00FF341C" w:rsidP="00FF341C">
            <w:pPr>
              <w:spacing w:before="0" w:after="0" w:line="240" w:lineRule="auto"/>
              <w:jc w:val="right"/>
              <w:rPr>
                <w:rFonts w:eastAsia="Calibri" w:cs="Calibri"/>
                <w:bCs/>
                <w:color w:val="000000"/>
                <w:sz w:val="16"/>
                <w:szCs w:val="16"/>
              </w:rPr>
            </w:pPr>
            <w:r>
              <w:rPr>
                <w:rFonts w:eastAsia="Calibri" w:cs="Calibri"/>
                <w:bCs/>
                <w:color w:val="000000"/>
                <w:sz w:val="16"/>
                <w:szCs w:val="16"/>
              </w:rPr>
              <w:t>100,2</w:t>
            </w:r>
          </w:p>
        </w:tc>
        <w:tc>
          <w:tcPr>
            <w:tcW w:w="892" w:type="dxa"/>
            <w:vAlign w:val="center"/>
          </w:tcPr>
          <w:p w14:paraId="23792D13" w14:textId="7E67E1E1" w:rsidR="00FF341C" w:rsidRPr="00690C1D" w:rsidRDefault="00FF341C" w:rsidP="00FF341C">
            <w:pPr>
              <w:spacing w:before="0" w:after="0" w:line="240" w:lineRule="auto"/>
              <w:jc w:val="right"/>
              <w:rPr>
                <w:rFonts w:eastAsia="Calibri" w:cs="Calibri"/>
                <w:bCs/>
                <w:color w:val="000000"/>
                <w:sz w:val="16"/>
                <w:szCs w:val="16"/>
              </w:rPr>
            </w:pPr>
            <w:r>
              <w:rPr>
                <w:rFonts w:eastAsia="Calibri" w:cs="Calibri"/>
                <w:bCs/>
                <w:color w:val="000000"/>
                <w:sz w:val="16"/>
                <w:szCs w:val="16"/>
              </w:rPr>
              <w:t>73,6</w:t>
            </w:r>
          </w:p>
        </w:tc>
        <w:tc>
          <w:tcPr>
            <w:tcW w:w="892" w:type="dxa"/>
            <w:vAlign w:val="center"/>
          </w:tcPr>
          <w:p w14:paraId="7AC2E7C6" w14:textId="3AA9ABBE" w:rsidR="00FF341C" w:rsidRPr="00690C1D" w:rsidRDefault="00FF341C" w:rsidP="00FF341C">
            <w:pPr>
              <w:spacing w:before="0" w:after="0" w:line="240" w:lineRule="auto"/>
              <w:jc w:val="right"/>
              <w:rPr>
                <w:rFonts w:eastAsia="Calibri" w:cs="Calibri"/>
                <w:bCs/>
                <w:color w:val="000000"/>
                <w:sz w:val="16"/>
                <w:szCs w:val="16"/>
              </w:rPr>
            </w:pPr>
            <w:r>
              <w:rPr>
                <w:rFonts w:eastAsia="Calibri" w:cs="Calibri"/>
                <w:bCs/>
                <w:color w:val="000000"/>
                <w:sz w:val="16"/>
                <w:szCs w:val="16"/>
              </w:rPr>
              <w:t>110,9</w:t>
            </w:r>
          </w:p>
        </w:tc>
      </w:tr>
      <w:tr w:rsidR="00FF341C" w:rsidRPr="00690C1D" w14:paraId="4C34DEB9" w14:textId="77777777" w:rsidTr="00FB461B">
        <w:trPr>
          <w:trHeight w:val="284"/>
        </w:trPr>
        <w:tc>
          <w:tcPr>
            <w:tcW w:w="1701" w:type="dxa"/>
            <w:vAlign w:val="bottom"/>
          </w:tcPr>
          <w:p w14:paraId="6D5F7FAF" w14:textId="77777777" w:rsidR="00FF341C" w:rsidRPr="00690C1D" w:rsidRDefault="00FF341C" w:rsidP="00FF341C">
            <w:pPr>
              <w:spacing w:before="0" w:after="0" w:line="240" w:lineRule="auto"/>
              <w:rPr>
                <w:rFonts w:eastAsia="Calibri" w:cs="Calibri"/>
                <w:color w:val="000000"/>
                <w:sz w:val="16"/>
                <w:szCs w:val="16"/>
              </w:rPr>
            </w:pPr>
            <w:r w:rsidRPr="00690C1D">
              <w:rPr>
                <w:rFonts w:eastAsia="Calibri" w:cs="Calibri"/>
                <w:color w:val="000000"/>
                <w:sz w:val="16"/>
                <w:szCs w:val="16"/>
              </w:rPr>
              <w:t>Informacja i komunikacja</w:t>
            </w:r>
            <w:r w:rsidRPr="00690C1D">
              <w:rPr>
                <w:rFonts w:eastAsia="Calibri" w:cs="Calibri"/>
                <w:color w:val="000000"/>
                <w:sz w:val="16"/>
                <w:szCs w:val="16"/>
              </w:rPr>
              <w:br/>
            </w:r>
            <w:r w:rsidRPr="00690C1D">
              <w:rPr>
                <w:rFonts w:eastAsia="Calibri" w:cs="Calibri"/>
                <w:color w:val="595959"/>
                <w:sz w:val="16"/>
                <w:szCs w:val="16"/>
              </w:rPr>
              <w:t>Information and communication</w:t>
            </w:r>
          </w:p>
        </w:tc>
        <w:tc>
          <w:tcPr>
            <w:tcW w:w="891" w:type="dxa"/>
            <w:tcBorders>
              <w:top w:val="single" w:sz="4" w:space="0" w:color="auto"/>
              <w:left w:val="nil"/>
              <w:bottom w:val="single" w:sz="4" w:space="0" w:color="auto"/>
              <w:right w:val="nil"/>
            </w:tcBorders>
            <w:shd w:val="clear" w:color="auto" w:fill="auto"/>
            <w:vAlign w:val="center"/>
          </w:tcPr>
          <w:p w14:paraId="03B244BB" w14:textId="02E9FBED" w:rsidR="00FF341C" w:rsidRPr="00690C1D" w:rsidRDefault="00FF341C" w:rsidP="00FF341C">
            <w:pPr>
              <w:spacing w:before="0" w:after="0" w:line="240" w:lineRule="auto"/>
              <w:jc w:val="right"/>
              <w:rPr>
                <w:rFonts w:eastAsia="Calibri" w:cs="Calibri"/>
                <w:bCs/>
                <w:color w:val="000000"/>
                <w:sz w:val="16"/>
                <w:szCs w:val="16"/>
              </w:rPr>
            </w:pPr>
            <w:r w:rsidRPr="00651234">
              <w:rPr>
                <w:rFonts w:eastAsia="Calibri" w:cs="Calibri"/>
                <w:bCs/>
                <w:color w:val="000000"/>
                <w:sz w:val="16"/>
                <w:szCs w:val="16"/>
              </w:rPr>
              <w:t>112,9</w:t>
            </w:r>
          </w:p>
        </w:tc>
        <w:tc>
          <w:tcPr>
            <w:tcW w:w="892" w:type="dxa"/>
            <w:tcBorders>
              <w:top w:val="nil"/>
              <w:left w:val="single" w:sz="4" w:space="0" w:color="auto"/>
              <w:bottom w:val="single" w:sz="4" w:space="0" w:color="auto"/>
              <w:right w:val="single" w:sz="4" w:space="0" w:color="auto"/>
            </w:tcBorders>
            <w:shd w:val="clear" w:color="000000" w:fill="FFFFFF"/>
            <w:vAlign w:val="center"/>
          </w:tcPr>
          <w:p w14:paraId="690359A0" w14:textId="71939E8A" w:rsidR="00FF341C" w:rsidRPr="00690C1D" w:rsidRDefault="00FF341C" w:rsidP="00FF341C">
            <w:pPr>
              <w:spacing w:before="0" w:after="0" w:line="240" w:lineRule="auto"/>
              <w:jc w:val="right"/>
              <w:rPr>
                <w:rFonts w:eastAsia="Calibri" w:cs="Calibri"/>
                <w:bCs/>
                <w:color w:val="000000"/>
                <w:sz w:val="16"/>
                <w:szCs w:val="16"/>
              </w:rPr>
            </w:pPr>
            <w:r w:rsidRPr="006B4C41">
              <w:rPr>
                <w:rFonts w:eastAsia="Calibri" w:cs="Calibri"/>
                <w:bCs/>
                <w:color w:val="000000"/>
                <w:sz w:val="16"/>
                <w:szCs w:val="16"/>
              </w:rPr>
              <w:t>110,8</w:t>
            </w:r>
          </w:p>
        </w:tc>
        <w:tc>
          <w:tcPr>
            <w:tcW w:w="891" w:type="dxa"/>
            <w:tcBorders>
              <w:top w:val="single" w:sz="4" w:space="0" w:color="auto"/>
              <w:bottom w:val="single" w:sz="4" w:space="0" w:color="auto"/>
            </w:tcBorders>
            <w:shd w:val="clear" w:color="auto" w:fill="auto"/>
            <w:vAlign w:val="center"/>
          </w:tcPr>
          <w:p w14:paraId="409248F5" w14:textId="7DD43A4C" w:rsidR="00FF341C" w:rsidRPr="00690C1D" w:rsidRDefault="00FF341C" w:rsidP="00FF341C">
            <w:pPr>
              <w:spacing w:before="0" w:after="0" w:line="240" w:lineRule="auto"/>
              <w:jc w:val="right"/>
              <w:rPr>
                <w:rFonts w:eastAsia="Calibri" w:cs="Calibri"/>
                <w:bCs/>
                <w:color w:val="000000"/>
                <w:sz w:val="16"/>
                <w:szCs w:val="16"/>
              </w:rPr>
            </w:pPr>
            <w:r>
              <w:rPr>
                <w:rFonts w:eastAsia="Calibri" w:cs="Calibri"/>
                <w:bCs/>
                <w:color w:val="000000"/>
                <w:sz w:val="16"/>
                <w:szCs w:val="16"/>
              </w:rPr>
              <w:t>96,7</w:t>
            </w:r>
          </w:p>
        </w:tc>
        <w:tc>
          <w:tcPr>
            <w:tcW w:w="892" w:type="dxa"/>
            <w:tcBorders>
              <w:top w:val="nil"/>
              <w:left w:val="single" w:sz="4" w:space="0" w:color="auto"/>
              <w:bottom w:val="single" w:sz="4" w:space="0" w:color="auto"/>
              <w:right w:val="single" w:sz="4" w:space="0" w:color="auto"/>
            </w:tcBorders>
            <w:shd w:val="clear" w:color="auto" w:fill="auto"/>
            <w:vAlign w:val="center"/>
          </w:tcPr>
          <w:p w14:paraId="4705C62E" w14:textId="51F12119" w:rsidR="00FF341C" w:rsidRPr="00690C1D" w:rsidRDefault="00FF341C" w:rsidP="00FF341C">
            <w:pPr>
              <w:spacing w:before="0" w:after="0" w:line="240" w:lineRule="auto"/>
              <w:jc w:val="right"/>
              <w:rPr>
                <w:rFonts w:eastAsia="Calibri" w:cs="Calibri"/>
                <w:bCs/>
                <w:color w:val="000000"/>
                <w:sz w:val="16"/>
                <w:szCs w:val="16"/>
              </w:rPr>
            </w:pPr>
            <w:r w:rsidRPr="00E0695F">
              <w:rPr>
                <w:rFonts w:eastAsia="Calibri" w:cs="Calibri"/>
                <w:bCs/>
                <w:color w:val="000000"/>
                <w:sz w:val="16"/>
                <w:szCs w:val="16"/>
              </w:rPr>
              <w:t>90,0</w:t>
            </w:r>
          </w:p>
        </w:tc>
        <w:tc>
          <w:tcPr>
            <w:tcW w:w="891" w:type="dxa"/>
            <w:tcBorders>
              <w:bottom w:val="single" w:sz="4" w:space="0" w:color="auto"/>
            </w:tcBorders>
            <w:vAlign w:val="center"/>
          </w:tcPr>
          <w:p w14:paraId="4390B11F" w14:textId="64F5482F" w:rsidR="00FF341C" w:rsidRPr="00690C1D" w:rsidRDefault="00FF341C" w:rsidP="00FF341C">
            <w:pPr>
              <w:spacing w:before="0" w:after="0" w:line="240" w:lineRule="auto"/>
              <w:jc w:val="right"/>
              <w:rPr>
                <w:rFonts w:eastAsia="Calibri" w:cs="Calibri"/>
                <w:bCs/>
                <w:color w:val="000000"/>
                <w:sz w:val="16"/>
                <w:szCs w:val="16"/>
              </w:rPr>
            </w:pPr>
            <w:r>
              <w:rPr>
                <w:rFonts w:eastAsia="Calibri" w:cs="Calibri"/>
                <w:bCs/>
                <w:color w:val="000000"/>
                <w:sz w:val="16"/>
                <w:szCs w:val="16"/>
              </w:rPr>
              <w:t>109,8</w:t>
            </w:r>
          </w:p>
        </w:tc>
        <w:tc>
          <w:tcPr>
            <w:tcW w:w="892" w:type="dxa"/>
            <w:tcBorders>
              <w:bottom w:val="single" w:sz="4" w:space="0" w:color="auto"/>
            </w:tcBorders>
            <w:vAlign w:val="center"/>
          </w:tcPr>
          <w:p w14:paraId="20E7C702" w14:textId="7B54F844" w:rsidR="00FF341C" w:rsidRPr="00690C1D" w:rsidRDefault="00FF341C" w:rsidP="00FF341C">
            <w:pPr>
              <w:spacing w:before="0" w:after="0" w:line="240" w:lineRule="auto"/>
              <w:jc w:val="right"/>
              <w:rPr>
                <w:rFonts w:eastAsia="Calibri" w:cs="Calibri"/>
                <w:bCs/>
                <w:color w:val="000000"/>
                <w:sz w:val="16"/>
                <w:szCs w:val="16"/>
              </w:rPr>
            </w:pPr>
            <w:r>
              <w:rPr>
                <w:rFonts w:eastAsia="Calibri" w:cs="Calibri"/>
                <w:bCs/>
                <w:color w:val="000000"/>
                <w:sz w:val="16"/>
                <w:szCs w:val="16"/>
              </w:rPr>
              <w:t>107,6</w:t>
            </w:r>
          </w:p>
        </w:tc>
        <w:tc>
          <w:tcPr>
            <w:tcW w:w="892" w:type="dxa"/>
            <w:tcBorders>
              <w:bottom w:val="single" w:sz="4" w:space="0" w:color="auto"/>
            </w:tcBorders>
            <w:vAlign w:val="center"/>
          </w:tcPr>
          <w:p w14:paraId="76CA5BE9" w14:textId="7D06588A" w:rsidR="00FF341C" w:rsidRPr="00690C1D" w:rsidRDefault="00FF341C" w:rsidP="00FF341C">
            <w:pPr>
              <w:spacing w:before="0" w:after="0" w:line="240" w:lineRule="auto"/>
              <w:jc w:val="right"/>
              <w:rPr>
                <w:rFonts w:eastAsia="Calibri" w:cs="Calibri"/>
                <w:bCs/>
                <w:color w:val="000000"/>
                <w:sz w:val="16"/>
                <w:szCs w:val="16"/>
              </w:rPr>
            </w:pPr>
            <w:r>
              <w:rPr>
                <w:rFonts w:eastAsia="Calibri" w:cs="Calibri"/>
                <w:bCs/>
                <w:color w:val="000000"/>
                <w:sz w:val="16"/>
                <w:szCs w:val="16"/>
              </w:rPr>
              <w:t>105,4</w:t>
            </w:r>
          </w:p>
        </w:tc>
      </w:tr>
      <w:tr w:rsidR="00FF341C" w:rsidRPr="00690C1D" w14:paraId="745C3050" w14:textId="77777777" w:rsidTr="0041352D">
        <w:trPr>
          <w:trHeight w:val="284"/>
        </w:trPr>
        <w:tc>
          <w:tcPr>
            <w:tcW w:w="1701" w:type="dxa"/>
            <w:vAlign w:val="bottom"/>
          </w:tcPr>
          <w:p w14:paraId="23513A66" w14:textId="77777777" w:rsidR="00FF341C" w:rsidRPr="001648E8" w:rsidRDefault="00FF341C" w:rsidP="00FF341C">
            <w:pPr>
              <w:spacing w:before="0" w:after="0" w:line="240" w:lineRule="auto"/>
              <w:rPr>
                <w:rFonts w:eastAsia="Calibri" w:cs="Calibri"/>
                <w:color w:val="000000"/>
                <w:sz w:val="16"/>
                <w:szCs w:val="16"/>
                <w:lang w:val="pl-PL"/>
              </w:rPr>
            </w:pPr>
            <w:r w:rsidRPr="001648E8">
              <w:rPr>
                <w:rFonts w:eastAsia="Calibri" w:cs="Calibri"/>
                <w:color w:val="000000"/>
                <w:sz w:val="16"/>
                <w:szCs w:val="16"/>
                <w:lang w:val="pl-PL"/>
              </w:rPr>
              <w:t xml:space="preserve">Działalność finansowa </w:t>
            </w:r>
            <w:r w:rsidRPr="001648E8">
              <w:rPr>
                <w:rFonts w:eastAsia="Calibri" w:cs="Calibri"/>
                <w:color w:val="000000"/>
                <w:sz w:val="16"/>
                <w:szCs w:val="16"/>
                <w:lang w:val="pl-PL"/>
              </w:rPr>
              <w:br/>
              <w:t>i ubezpieczeniowa</w:t>
            </w:r>
            <w:r w:rsidRPr="001648E8">
              <w:rPr>
                <w:rFonts w:eastAsia="Calibri" w:cs="Calibri"/>
                <w:color w:val="000000"/>
                <w:sz w:val="16"/>
                <w:szCs w:val="16"/>
                <w:lang w:val="pl-PL"/>
              </w:rPr>
              <w:br/>
            </w:r>
            <w:r w:rsidRPr="001648E8">
              <w:rPr>
                <w:rFonts w:eastAsia="Calibri" w:cs="Calibri"/>
                <w:color w:val="595959"/>
                <w:sz w:val="16"/>
                <w:szCs w:val="16"/>
                <w:lang w:val="pl-PL"/>
              </w:rPr>
              <w:t>Financial and insurance activities</w:t>
            </w:r>
          </w:p>
        </w:tc>
        <w:tc>
          <w:tcPr>
            <w:tcW w:w="891" w:type="dxa"/>
            <w:tcBorders>
              <w:top w:val="single" w:sz="4" w:space="0" w:color="auto"/>
              <w:left w:val="nil"/>
              <w:bottom w:val="single" w:sz="4" w:space="0" w:color="auto"/>
              <w:right w:val="nil"/>
            </w:tcBorders>
            <w:shd w:val="clear" w:color="auto" w:fill="auto"/>
            <w:vAlign w:val="center"/>
          </w:tcPr>
          <w:p w14:paraId="7E3A10B3" w14:textId="759334C7" w:rsidR="00FF341C" w:rsidRPr="00690C1D" w:rsidRDefault="00FF341C" w:rsidP="00FF341C">
            <w:pPr>
              <w:spacing w:before="0" w:after="0" w:line="240" w:lineRule="auto"/>
              <w:jc w:val="right"/>
              <w:rPr>
                <w:rFonts w:eastAsia="Calibri" w:cs="Calibri"/>
                <w:bCs/>
                <w:color w:val="000000"/>
                <w:sz w:val="16"/>
                <w:szCs w:val="16"/>
              </w:rPr>
            </w:pPr>
            <w:r w:rsidRPr="00651234">
              <w:rPr>
                <w:rFonts w:eastAsia="Calibri" w:cs="Calibri"/>
                <w:bCs/>
                <w:color w:val="000000"/>
                <w:sz w:val="16"/>
                <w:szCs w:val="16"/>
              </w:rPr>
              <w:t>123,2</w:t>
            </w:r>
          </w:p>
        </w:tc>
        <w:tc>
          <w:tcPr>
            <w:tcW w:w="892" w:type="dxa"/>
            <w:tcBorders>
              <w:top w:val="nil"/>
              <w:left w:val="single" w:sz="4" w:space="0" w:color="auto"/>
              <w:bottom w:val="single" w:sz="4" w:space="0" w:color="auto"/>
              <w:right w:val="single" w:sz="4" w:space="0" w:color="auto"/>
            </w:tcBorders>
            <w:shd w:val="clear" w:color="000000" w:fill="FFFFFF"/>
            <w:vAlign w:val="center"/>
          </w:tcPr>
          <w:p w14:paraId="149FA555" w14:textId="1F39733B" w:rsidR="00FF341C" w:rsidRPr="00690C1D" w:rsidRDefault="00FF341C" w:rsidP="00FF341C">
            <w:pPr>
              <w:spacing w:before="0" w:after="0" w:line="240" w:lineRule="auto"/>
              <w:jc w:val="right"/>
              <w:rPr>
                <w:rFonts w:eastAsia="Calibri" w:cs="Calibri"/>
                <w:bCs/>
                <w:color w:val="000000"/>
                <w:sz w:val="16"/>
                <w:szCs w:val="16"/>
              </w:rPr>
            </w:pPr>
            <w:r w:rsidRPr="006B4C41">
              <w:rPr>
                <w:rFonts w:eastAsia="Calibri" w:cs="Calibri"/>
                <w:bCs/>
                <w:color w:val="000000"/>
                <w:sz w:val="16"/>
                <w:szCs w:val="16"/>
              </w:rPr>
              <w:t>125,9</w:t>
            </w:r>
          </w:p>
        </w:tc>
        <w:tc>
          <w:tcPr>
            <w:tcW w:w="891" w:type="dxa"/>
            <w:tcBorders>
              <w:top w:val="single" w:sz="4" w:space="0" w:color="auto"/>
              <w:bottom w:val="single" w:sz="4" w:space="0" w:color="auto"/>
            </w:tcBorders>
            <w:shd w:val="clear" w:color="auto" w:fill="auto"/>
            <w:vAlign w:val="center"/>
          </w:tcPr>
          <w:p w14:paraId="4B965C8F" w14:textId="613EB545" w:rsidR="00FF341C" w:rsidRPr="00690C1D" w:rsidRDefault="00FF341C" w:rsidP="00FF341C">
            <w:pPr>
              <w:spacing w:before="0" w:after="0" w:line="240" w:lineRule="auto"/>
              <w:jc w:val="right"/>
              <w:rPr>
                <w:rFonts w:eastAsia="Calibri" w:cs="Calibri"/>
                <w:bCs/>
                <w:color w:val="000000"/>
                <w:sz w:val="16"/>
                <w:szCs w:val="16"/>
              </w:rPr>
            </w:pPr>
            <w:r>
              <w:rPr>
                <w:rFonts w:eastAsia="Calibri" w:cs="Calibri"/>
                <w:bCs/>
                <w:color w:val="000000"/>
                <w:sz w:val="16"/>
                <w:szCs w:val="16"/>
              </w:rPr>
              <w:t>104,4</w:t>
            </w:r>
          </w:p>
        </w:tc>
        <w:tc>
          <w:tcPr>
            <w:tcW w:w="892" w:type="dxa"/>
            <w:tcBorders>
              <w:top w:val="single" w:sz="4" w:space="0" w:color="auto"/>
              <w:left w:val="single" w:sz="4" w:space="0" w:color="auto"/>
              <w:bottom w:val="single" w:sz="4" w:space="0" w:color="auto"/>
              <w:right w:val="single" w:sz="4" w:space="0" w:color="auto"/>
            </w:tcBorders>
            <w:shd w:val="clear" w:color="auto" w:fill="auto"/>
            <w:vAlign w:val="center"/>
          </w:tcPr>
          <w:p w14:paraId="6269BA01" w14:textId="168D4C74" w:rsidR="00FF341C" w:rsidRPr="00690C1D" w:rsidRDefault="00FF341C" w:rsidP="00FF341C">
            <w:pPr>
              <w:spacing w:before="0" w:after="0" w:line="240" w:lineRule="auto"/>
              <w:jc w:val="right"/>
              <w:rPr>
                <w:rFonts w:eastAsia="Calibri" w:cs="Calibri"/>
                <w:bCs/>
                <w:color w:val="000000"/>
                <w:sz w:val="16"/>
                <w:szCs w:val="16"/>
              </w:rPr>
            </w:pPr>
            <w:r w:rsidRPr="00E0695F">
              <w:rPr>
                <w:rFonts w:eastAsia="Calibri" w:cs="Calibri"/>
                <w:bCs/>
                <w:color w:val="000000"/>
                <w:sz w:val="16"/>
                <w:szCs w:val="16"/>
              </w:rPr>
              <w:t>100,5</w:t>
            </w:r>
          </w:p>
        </w:tc>
        <w:tc>
          <w:tcPr>
            <w:tcW w:w="891" w:type="dxa"/>
            <w:tcBorders>
              <w:top w:val="single" w:sz="4" w:space="0" w:color="auto"/>
              <w:bottom w:val="single" w:sz="4" w:space="0" w:color="auto"/>
            </w:tcBorders>
            <w:vAlign w:val="center"/>
          </w:tcPr>
          <w:p w14:paraId="0D11B353" w14:textId="27F1B86A" w:rsidR="00FF341C" w:rsidRPr="00690C1D" w:rsidRDefault="00FF341C" w:rsidP="00FF341C">
            <w:pPr>
              <w:spacing w:before="0" w:after="0" w:line="240" w:lineRule="auto"/>
              <w:jc w:val="right"/>
              <w:rPr>
                <w:rFonts w:eastAsia="Calibri" w:cs="Calibri"/>
                <w:bCs/>
                <w:color w:val="000000"/>
                <w:sz w:val="16"/>
                <w:szCs w:val="16"/>
              </w:rPr>
            </w:pPr>
            <w:r>
              <w:rPr>
                <w:rFonts w:eastAsia="Calibri" w:cs="Calibri"/>
                <w:bCs/>
                <w:color w:val="000000"/>
                <w:sz w:val="16"/>
                <w:szCs w:val="16"/>
              </w:rPr>
              <w:t>116,2</w:t>
            </w:r>
          </w:p>
        </w:tc>
        <w:tc>
          <w:tcPr>
            <w:tcW w:w="892" w:type="dxa"/>
            <w:tcBorders>
              <w:top w:val="single" w:sz="4" w:space="0" w:color="auto"/>
              <w:bottom w:val="single" w:sz="4" w:space="0" w:color="auto"/>
            </w:tcBorders>
            <w:vAlign w:val="center"/>
          </w:tcPr>
          <w:p w14:paraId="7B192D66" w14:textId="501FC282" w:rsidR="00FF341C" w:rsidRPr="00690C1D" w:rsidRDefault="00FF341C" w:rsidP="00FF341C">
            <w:pPr>
              <w:spacing w:before="0" w:after="0" w:line="240" w:lineRule="auto"/>
              <w:jc w:val="right"/>
              <w:rPr>
                <w:rFonts w:eastAsia="Calibri" w:cs="Calibri"/>
                <w:bCs/>
                <w:color w:val="000000"/>
                <w:sz w:val="16"/>
                <w:szCs w:val="16"/>
              </w:rPr>
            </w:pPr>
            <w:r>
              <w:rPr>
                <w:rFonts w:eastAsia="Calibri" w:cs="Calibri"/>
                <w:bCs/>
                <w:color w:val="000000"/>
                <w:sz w:val="16"/>
                <w:szCs w:val="16"/>
              </w:rPr>
              <w:t>87,1</w:t>
            </w:r>
          </w:p>
        </w:tc>
        <w:tc>
          <w:tcPr>
            <w:tcW w:w="892" w:type="dxa"/>
            <w:tcBorders>
              <w:top w:val="single" w:sz="4" w:space="0" w:color="auto"/>
              <w:bottom w:val="single" w:sz="4" w:space="0" w:color="auto"/>
            </w:tcBorders>
            <w:vAlign w:val="center"/>
          </w:tcPr>
          <w:p w14:paraId="0FEF8F61" w14:textId="59BE260E" w:rsidR="00FF341C" w:rsidRPr="00690C1D" w:rsidRDefault="00FF341C" w:rsidP="00FF341C">
            <w:pPr>
              <w:spacing w:before="0" w:after="0" w:line="240" w:lineRule="auto"/>
              <w:jc w:val="right"/>
              <w:rPr>
                <w:rFonts w:eastAsia="Calibri" w:cs="Calibri"/>
                <w:bCs/>
                <w:color w:val="000000"/>
                <w:sz w:val="16"/>
                <w:szCs w:val="16"/>
              </w:rPr>
            </w:pPr>
            <w:r>
              <w:rPr>
                <w:rFonts w:eastAsia="Calibri" w:cs="Calibri"/>
                <w:bCs/>
                <w:color w:val="000000"/>
                <w:sz w:val="16"/>
                <w:szCs w:val="16"/>
              </w:rPr>
              <w:t>141,6</w:t>
            </w:r>
          </w:p>
        </w:tc>
      </w:tr>
      <w:tr w:rsidR="00FF341C" w:rsidRPr="00690C1D" w14:paraId="73DA5084" w14:textId="77777777" w:rsidTr="0041352D">
        <w:trPr>
          <w:trHeight w:val="284"/>
        </w:trPr>
        <w:tc>
          <w:tcPr>
            <w:tcW w:w="1701" w:type="dxa"/>
            <w:vAlign w:val="bottom"/>
          </w:tcPr>
          <w:p w14:paraId="0FB6501F" w14:textId="77777777" w:rsidR="00FF341C" w:rsidRPr="001648E8" w:rsidRDefault="00FF341C" w:rsidP="00FF341C">
            <w:pPr>
              <w:spacing w:before="0" w:after="0" w:line="240" w:lineRule="auto"/>
              <w:rPr>
                <w:rFonts w:eastAsia="Calibri" w:cs="Calibri"/>
                <w:color w:val="000000"/>
                <w:sz w:val="16"/>
                <w:szCs w:val="16"/>
                <w:lang w:val="pl-PL"/>
              </w:rPr>
            </w:pPr>
            <w:r w:rsidRPr="001648E8">
              <w:rPr>
                <w:rFonts w:eastAsia="Calibri" w:cs="Calibri"/>
                <w:color w:val="000000"/>
                <w:sz w:val="16"/>
                <w:szCs w:val="16"/>
                <w:lang w:val="pl-PL"/>
              </w:rPr>
              <w:t>Obsługa rynku nieruchomości</w:t>
            </w:r>
            <w:r w:rsidRPr="001648E8">
              <w:rPr>
                <w:rFonts w:eastAsia="Calibri" w:cs="Calibri"/>
                <w:color w:val="000000"/>
                <w:sz w:val="16"/>
                <w:szCs w:val="16"/>
                <w:lang w:val="pl-PL"/>
              </w:rPr>
              <w:br/>
            </w:r>
            <w:r w:rsidRPr="001648E8">
              <w:rPr>
                <w:rFonts w:eastAsia="Calibri" w:cs="Calibri"/>
                <w:color w:val="595959"/>
                <w:sz w:val="16"/>
                <w:szCs w:val="16"/>
                <w:lang w:val="pl-PL"/>
              </w:rPr>
              <w:t>Real estate activities</w:t>
            </w:r>
          </w:p>
        </w:tc>
        <w:tc>
          <w:tcPr>
            <w:tcW w:w="891" w:type="dxa"/>
            <w:tcBorders>
              <w:top w:val="single" w:sz="4" w:space="0" w:color="auto"/>
              <w:left w:val="nil"/>
              <w:bottom w:val="single" w:sz="4" w:space="0" w:color="auto"/>
              <w:right w:val="nil"/>
            </w:tcBorders>
            <w:shd w:val="clear" w:color="auto" w:fill="auto"/>
            <w:vAlign w:val="center"/>
          </w:tcPr>
          <w:p w14:paraId="602C6DD5" w14:textId="5D64ED6B" w:rsidR="00FF341C" w:rsidRPr="00690C1D" w:rsidRDefault="00FF341C" w:rsidP="00FF341C">
            <w:pPr>
              <w:spacing w:before="0" w:after="0" w:line="240" w:lineRule="auto"/>
              <w:jc w:val="right"/>
              <w:rPr>
                <w:rFonts w:eastAsia="Calibri" w:cs="Calibri"/>
                <w:bCs/>
                <w:color w:val="000000"/>
                <w:sz w:val="16"/>
                <w:szCs w:val="16"/>
              </w:rPr>
            </w:pPr>
            <w:r w:rsidRPr="00651234">
              <w:rPr>
                <w:rFonts w:eastAsia="Calibri" w:cs="Calibri"/>
                <w:bCs/>
                <w:color w:val="000000"/>
                <w:sz w:val="16"/>
                <w:szCs w:val="16"/>
              </w:rPr>
              <w:t>115,7</w:t>
            </w:r>
          </w:p>
        </w:tc>
        <w:tc>
          <w:tcPr>
            <w:tcW w:w="892" w:type="dxa"/>
            <w:tcBorders>
              <w:top w:val="nil"/>
              <w:left w:val="single" w:sz="4" w:space="0" w:color="auto"/>
              <w:bottom w:val="single" w:sz="4" w:space="0" w:color="auto"/>
              <w:right w:val="single" w:sz="4" w:space="0" w:color="auto"/>
            </w:tcBorders>
            <w:shd w:val="clear" w:color="000000" w:fill="FFFFFF"/>
            <w:vAlign w:val="center"/>
          </w:tcPr>
          <w:p w14:paraId="237E638A" w14:textId="6B26A73B" w:rsidR="00FF341C" w:rsidRPr="00690C1D" w:rsidRDefault="00FF341C" w:rsidP="00FF341C">
            <w:pPr>
              <w:spacing w:before="0" w:after="0" w:line="240" w:lineRule="auto"/>
              <w:jc w:val="right"/>
              <w:rPr>
                <w:rFonts w:eastAsia="Calibri" w:cs="Calibri"/>
                <w:bCs/>
                <w:color w:val="000000"/>
                <w:sz w:val="16"/>
                <w:szCs w:val="16"/>
              </w:rPr>
            </w:pPr>
            <w:r w:rsidRPr="006B4C41">
              <w:rPr>
                <w:rFonts w:eastAsia="Calibri" w:cs="Calibri"/>
                <w:bCs/>
                <w:color w:val="000000"/>
                <w:sz w:val="16"/>
                <w:szCs w:val="16"/>
              </w:rPr>
              <w:t>99,9</w:t>
            </w:r>
          </w:p>
        </w:tc>
        <w:tc>
          <w:tcPr>
            <w:tcW w:w="891" w:type="dxa"/>
            <w:tcBorders>
              <w:top w:val="single" w:sz="4" w:space="0" w:color="auto"/>
              <w:bottom w:val="single" w:sz="4" w:space="0" w:color="auto"/>
            </w:tcBorders>
            <w:shd w:val="clear" w:color="auto" w:fill="auto"/>
            <w:vAlign w:val="center"/>
          </w:tcPr>
          <w:p w14:paraId="42BD72D5" w14:textId="725AC7B4" w:rsidR="00FF341C" w:rsidRPr="00690C1D" w:rsidRDefault="00FF341C" w:rsidP="00FF341C">
            <w:pPr>
              <w:spacing w:before="0" w:after="0" w:line="240" w:lineRule="auto"/>
              <w:jc w:val="right"/>
              <w:rPr>
                <w:rFonts w:eastAsia="Calibri" w:cs="Calibri"/>
                <w:bCs/>
                <w:color w:val="000000"/>
                <w:sz w:val="16"/>
                <w:szCs w:val="16"/>
              </w:rPr>
            </w:pPr>
            <w:r>
              <w:rPr>
                <w:rFonts w:eastAsia="Calibri" w:cs="Calibri"/>
                <w:bCs/>
                <w:color w:val="000000"/>
                <w:sz w:val="16"/>
                <w:szCs w:val="16"/>
              </w:rPr>
              <w:t>101,9</w:t>
            </w:r>
          </w:p>
        </w:tc>
        <w:tc>
          <w:tcPr>
            <w:tcW w:w="892" w:type="dxa"/>
            <w:tcBorders>
              <w:top w:val="single" w:sz="4" w:space="0" w:color="auto"/>
              <w:left w:val="single" w:sz="4" w:space="0" w:color="auto"/>
              <w:bottom w:val="single" w:sz="4" w:space="0" w:color="auto"/>
              <w:right w:val="single" w:sz="4" w:space="0" w:color="auto"/>
            </w:tcBorders>
            <w:shd w:val="clear" w:color="auto" w:fill="auto"/>
            <w:vAlign w:val="center"/>
          </w:tcPr>
          <w:p w14:paraId="78EB3D14" w14:textId="2B74D390" w:rsidR="00FF341C" w:rsidRPr="00690C1D" w:rsidRDefault="00FF341C" w:rsidP="00FF341C">
            <w:pPr>
              <w:spacing w:before="0" w:after="0" w:line="240" w:lineRule="auto"/>
              <w:jc w:val="right"/>
              <w:rPr>
                <w:rFonts w:eastAsia="Calibri" w:cs="Calibri"/>
                <w:bCs/>
                <w:color w:val="000000"/>
                <w:sz w:val="16"/>
                <w:szCs w:val="16"/>
              </w:rPr>
            </w:pPr>
            <w:r w:rsidRPr="00E0695F">
              <w:rPr>
                <w:rFonts w:eastAsia="Calibri" w:cs="Calibri"/>
                <w:bCs/>
                <w:color w:val="000000"/>
                <w:sz w:val="16"/>
                <w:szCs w:val="16"/>
              </w:rPr>
              <w:t>107,3</w:t>
            </w:r>
          </w:p>
        </w:tc>
        <w:tc>
          <w:tcPr>
            <w:tcW w:w="891" w:type="dxa"/>
            <w:tcBorders>
              <w:top w:val="single" w:sz="4" w:space="0" w:color="auto"/>
              <w:bottom w:val="single" w:sz="4" w:space="0" w:color="auto"/>
            </w:tcBorders>
            <w:vAlign w:val="center"/>
          </w:tcPr>
          <w:p w14:paraId="73931116" w14:textId="5947A5F1" w:rsidR="00FF341C" w:rsidRPr="00690C1D" w:rsidRDefault="00FF341C" w:rsidP="00FF341C">
            <w:pPr>
              <w:spacing w:before="0" w:after="0" w:line="240" w:lineRule="auto"/>
              <w:jc w:val="right"/>
              <w:rPr>
                <w:rFonts w:eastAsia="Calibri" w:cs="Calibri"/>
                <w:bCs/>
                <w:color w:val="000000"/>
                <w:sz w:val="16"/>
                <w:szCs w:val="16"/>
              </w:rPr>
            </w:pPr>
            <w:r>
              <w:rPr>
                <w:rFonts w:eastAsia="Calibri" w:cs="Calibri"/>
                <w:bCs/>
                <w:color w:val="000000"/>
                <w:sz w:val="16"/>
                <w:szCs w:val="16"/>
              </w:rPr>
              <w:t>100,9</w:t>
            </w:r>
          </w:p>
        </w:tc>
        <w:tc>
          <w:tcPr>
            <w:tcW w:w="892" w:type="dxa"/>
            <w:tcBorders>
              <w:top w:val="single" w:sz="4" w:space="0" w:color="auto"/>
              <w:bottom w:val="single" w:sz="4" w:space="0" w:color="auto"/>
            </w:tcBorders>
            <w:vAlign w:val="center"/>
          </w:tcPr>
          <w:p w14:paraId="6C037DB0" w14:textId="5A16F0B2" w:rsidR="00FF341C" w:rsidRPr="00690C1D" w:rsidRDefault="00FF341C" w:rsidP="00FF341C">
            <w:pPr>
              <w:spacing w:before="0" w:after="0" w:line="240" w:lineRule="auto"/>
              <w:jc w:val="right"/>
              <w:rPr>
                <w:rFonts w:eastAsia="Calibri" w:cs="Calibri"/>
                <w:bCs/>
                <w:color w:val="000000"/>
                <w:sz w:val="16"/>
                <w:szCs w:val="16"/>
              </w:rPr>
            </w:pPr>
            <w:r>
              <w:rPr>
                <w:rFonts w:eastAsia="Calibri" w:cs="Calibri"/>
                <w:bCs/>
                <w:color w:val="000000"/>
                <w:sz w:val="16"/>
                <w:szCs w:val="16"/>
              </w:rPr>
              <w:t>103,4</w:t>
            </w:r>
          </w:p>
        </w:tc>
        <w:tc>
          <w:tcPr>
            <w:tcW w:w="892" w:type="dxa"/>
            <w:tcBorders>
              <w:top w:val="single" w:sz="4" w:space="0" w:color="auto"/>
              <w:bottom w:val="single" w:sz="4" w:space="0" w:color="auto"/>
            </w:tcBorders>
            <w:vAlign w:val="center"/>
          </w:tcPr>
          <w:p w14:paraId="5CF9BD26" w14:textId="14EDBDDF" w:rsidR="00FF341C" w:rsidRPr="00690C1D" w:rsidRDefault="00FF341C" w:rsidP="00FF341C">
            <w:pPr>
              <w:spacing w:before="0" w:after="0" w:line="240" w:lineRule="auto"/>
              <w:jc w:val="right"/>
              <w:rPr>
                <w:rFonts w:eastAsia="Calibri" w:cs="Calibri"/>
                <w:bCs/>
                <w:color w:val="000000"/>
                <w:sz w:val="16"/>
                <w:szCs w:val="16"/>
              </w:rPr>
            </w:pPr>
            <w:r>
              <w:rPr>
                <w:rFonts w:eastAsia="Calibri" w:cs="Calibri"/>
                <w:bCs/>
                <w:color w:val="000000"/>
                <w:sz w:val="16"/>
                <w:szCs w:val="16"/>
              </w:rPr>
              <w:t>102,6</w:t>
            </w:r>
          </w:p>
        </w:tc>
      </w:tr>
      <w:tr w:rsidR="00FF341C" w:rsidRPr="00690C1D" w14:paraId="02E85351" w14:textId="77777777" w:rsidTr="00FB461B">
        <w:trPr>
          <w:trHeight w:val="284"/>
        </w:trPr>
        <w:tc>
          <w:tcPr>
            <w:tcW w:w="1701" w:type="dxa"/>
            <w:vAlign w:val="bottom"/>
          </w:tcPr>
          <w:p w14:paraId="194FBF82" w14:textId="5375F32A" w:rsidR="00FF341C" w:rsidRPr="00690C1D" w:rsidRDefault="00FF341C" w:rsidP="00FF341C">
            <w:pPr>
              <w:spacing w:before="0" w:after="0" w:line="240" w:lineRule="auto"/>
              <w:rPr>
                <w:rFonts w:eastAsia="Calibri" w:cs="Calibri"/>
                <w:color w:val="000000"/>
                <w:sz w:val="16"/>
                <w:szCs w:val="16"/>
              </w:rPr>
            </w:pPr>
            <w:r w:rsidRPr="00690C1D">
              <w:rPr>
                <w:rFonts w:eastAsia="Calibri" w:cs="Calibri"/>
                <w:color w:val="000000"/>
                <w:sz w:val="16"/>
                <w:szCs w:val="16"/>
              </w:rPr>
              <w:t>Dzia</w:t>
            </w:r>
            <w:r>
              <w:rPr>
                <w:rFonts w:eastAsia="Calibri" w:cs="Calibri"/>
                <w:color w:val="000000"/>
                <w:sz w:val="16"/>
                <w:szCs w:val="16"/>
              </w:rPr>
              <w:t xml:space="preserve">łalność profesjonalna, naukowa </w:t>
            </w:r>
            <w:r w:rsidRPr="00690C1D">
              <w:rPr>
                <w:rFonts w:eastAsia="Calibri" w:cs="Calibri"/>
                <w:color w:val="000000"/>
                <w:sz w:val="16"/>
                <w:szCs w:val="16"/>
              </w:rPr>
              <w:t>i techniczna</w:t>
            </w:r>
            <w:r w:rsidRPr="00690C1D">
              <w:rPr>
                <w:rFonts w:eastAsia="Calibri" w:cs="Calibri"/>
                <w:color w:val="000000"/>
                <w:sz w:val="16"/>
                <w:szCs w:val="16"/>
              </w:rPr>
              <w:br/>
            </w:r>
            <w:r w:rsidRPr="00690C1D">
              <w:rPr>
                <w:rFonts w:eastAsia="Calibri" w:cs="Calibri"/>
                <w:color w:val="595959"/>
                <w:sz w:val="16"/>
                <w:szCs w:val="16"/>
              </w:rPr>
              <w:t>Professional, scientific and technical activities</w:t>
            </w:r>
          </w:p>
        </w:tc>
        <w:tc>
          <w:tcPr>
            <w:tcW w:w="891" w:type="dxa"/>
            <w:tcBorders>
              <w:top w:val="single" w:sz="4" w:space="0" w:color="auto"/>
              <w:left w:val="nil"/>
              <w:bottom w:val="single" w:sz="4" w:space="0" w:color="auto"/>
              <w:right w:val="nil"/>
            </w:tcBorders>
            <w:shd w:val="clear" w:color="auto" w:fill="auto"/>
            <w:vAlign w:val="center"/>
          </w:tcPr>
          <w:p w14:paraId="237292E7" w14:textId="48C640BF" w:rsidR="00FF341C" w:rsidRPr="00690C1D" w:rsidRDefault="00FF341C" w:rsidP="00FF341C">
            <w:pPr>
              <w:spacing w:before="0" w:after="0" w:line="240" w:lineRule="auto"/>
              <w:jc w:val="right"/>
              <w:rPr>
                <w:rFonts w:eastAsia="Calibri" w:cs="Calibri"/>
                <w:bCs/>
                <w:color w:val="000000"/>
                <w:sz w:val="16"/>
                <w:szCs w:val="16"/>
              </w:rPr>
            </w:pPr>
            <w:r w:rsidRPr="00651234">
              <w:rPr>
                <w:rFonts w:eastAsia="Calibri" w:cs="Calibri"/>
                <w:bCs/>
                <w:color w:val="000000"/>
                <w:sz w:val="16"/>
                <w:szCs w:val="16"/>
              </w:rPr>
              <w:t>95,1</w:t>
            </w:r>
          </w:p>
        </w:tc>
        <w:tc>
          <w:tcPr>
            <w:tcW w:w="892" w:type="dxa"/>
            <w:tcBorders>
              <w:top w:val="single" w:sz="4" w:space="0" w:color="auto"/>
              <w:left w:val="single" w:sz="4" w:space="0" w:color="auto"/>
              <w:bottom w:val="single" w:sz="4" w:space="0" w:color="auto"/>
              <w:right w:val="single" w:sz="4" w:space="0" w:color="auto"/>
            </w:tcBorders>
            <w:shd w:val="clear" w:color="000000" w:fill="FFFFFF"/>
            <w:vAlign w:val="center"/>
          </w:tcPr>
          <w:p w14:paraId="7D7A75FD" w14:textId="6318AB53" w:rsidR="00FF341C" w:rsidRPr="00690C1D" w:rsidRDefault="00FF341C" w:rsidP="00FF341C">
            <w:pPr>
              <w:spacing w:before="0" w:after="0" w:line="240" w:lineRule="auto"/>
              <w:jc w:val="right"/>
              <w:rPr>
                <w:rFonts w:eastAsia="Calibri" w:cs="Calibri"/>
                <w:bCs/>
                <w:color w:val="000000"/>
                <w:sz w:val="16"/>
                <w:szCs w:val="16"/>
              </w:rPr>
            </w:pPr>
            <w:r w:rsidRPr="006B4C41">
              <w:rPr>
                <w:rFonts w:eastAsia="Calibri" w:cs="Calibri"/>
                <w:bCs/>
                <w:color w:val="000000"/>
                <w:sz w:val="16"/>
                <w:szCs w:val="16"/>
              </w:rPr>
              <w:t>147,3</w:t>
            </w:r>
          </w:p>
        </w:tc>
        <w:tc>
          <w:tcPr>
            <w:tcW w:w="891" w:type="dxa"/>
            <w:tcBorders>
              <w:top w:val="single" w:sz="4" w:space="0" w:color="auto"/>
              <w:bottom w:val="single" w:sz="4" w:space="0" w:color="auto"/>
            </w:tcBorders>
            <w:shd w:val="clear" w:color="auto" w:fill="auto"/>
            <w:vAlign w:val="center"/>
          </w:tcPr>
          <w:p w14:paraId="5E0D7573" w14:textId="51BDFCF0" w:rsidR="00FF341C" w:rsidRPr="00690C1D" w:rsidRDefault="00FF341C" w:rsidP="00FF341C">
            <w:pPr>
              <w:spacing w:before="0" w:after="0" w:line="240" w:lineRule="auto"/>
              <w:jc w:val="right"/>
              <w:rPr>
                <w:rFonts w:eastAsia="Calibri" w:cs="Calibri"/>
                <w:bCs/>
                <w:color w:val="000000"/>
                <w:sz w:val="16"/>
                <w:szCs w:val="16"/>
              </w:rPr>
            </w:pPr>
            <w:r>
              <w:rPr>
                <w:rFonts w:eastAsia="Calibri" w:cs="Calibri"/>
                <w:bCs/>
                <w:color w:val="000000"/>
                <w:sz w:val="16"/>
                <w:szCs w:val="16"/>
              </w:rPr>
              <w:t>107,5</w:t>
            </w:r>
          </w:p>
        </w:tc>
        <w:tc>
          <w:tcPr>
            <w:tcW w:w="892" w:type="dxa"/>
            <w:tcBorders>
              <w:top w:val="single" w:sz="4" w:space="0" w:color="auto"/>
              <w:left w:val="single" w:sz="4" w:space="0" w:color="auto"/>
              <w:bottom w:val="single" w:sz="4" w:space="0" w:color="auto"/>
              <w:right w:val="single" w:sz="4" w:space="0" w:color="auto"/>
            </w:tcBorders>
            <w:shd w:val="clear" w:color="auto" w:fill="auto"/>
            <w:vAlign w:val="center"/>
          </w:tcPr>
          <w:p w14:paraId="455FB76F" w14:textId="3381BF20" w:rsidR="00FF341C" w:rsidRPr="00690C1D" w:rsidRDefault="00FF341C" w:rsidP="00FF341C">
            <w:pPr>
              <w:spacing w:before="0" w:after="0" w:line="240" w:lineRule="auto"/>
              <w:jc w:val="right"/>
              <w:rPr>
                <w:rFonts w:eastAsia="Calibri" w:cs="Calibri"/>
                <w:bCs/>
                <w:color w:val="000000"/>
                <w:sz w:val="16"/>
                <w:szCs w:val="16"/>
              </w:rPr>
            </w:pPr>
            <w:r w:rsidRPr="00E0695F">
              <w:rPr>
                <w:rFonts w:eastAsia="Calibri" w:cs="Calibri"/>
                <w:bCs/>
                <w:color w:val="000000"/>
                <w:sz w:val="16"/>
                <w:szCs w:val="16"/>
              </w:rPr>
              <w:t>92,4</w:t>
            </w:r>
          </w:p>
        </w:tc>
        <w:tc>
          <w:tcPr>
            <w:tcW w:w="891" w:type="dxa"/>
            <w:tcBorders>
              <w:top w:val="single" w:sz="4" w:space="0" w:color="auto"/>
              <w:bottom w:val="single" w:sz="4" w:space="0" w:color="auto"/>
            </w:tcBorders>
            <w:vAlign w:val="center"/>
          </w:tcPr>
          <w:p w14:paraId="040D046E" w14:textId="491BAF19" w:rsidR="00FF341C" w:rsidRPr="00690C1D" w:rsidRDefault="00FF341C" w:rsidP="00FF341C">
            <w:pPr>
              <w:spacing w:before="0" w:after="0" w:line="240" w:lineRule="auto"/>
              <w:jc w:val="right"/>
              <w:rPr>
                <w:rFonts w:eastAsia="Calibri" w:cs="Calibri"/>
                <w:bCs/>
                <w:color w:val="000000"/>
                <w:sz w:val="16"/>
                <w:szCs w:val="16"/>
              </w:rPr>
            </w:pPr>
            <w:r>
              <w:rPr>
                <w:rFonts w:eastAsia="Calibri" w:cs="Calibri"/>
                <w:bCs/>
                <w:color w:val="000000"/>
                <w:sz w:val="16"/>
                <w:szCs w:val="16"/>
              </w:rPr>
              <w:t>111,8</w:t>
            </w:r>
          </w:p>
        </w:tc>
        <w:tc>
          <w:tcPr>
            <w:tcW w:w="892" w:type="dxa"/>
            <w:tcBorders>
              <w:top w:val="single" w:sz="4" w:space="0" w:color="auto"/>
              <w:bottom w:val="single" w:sz="4" w:space="0" w:color="auto"/>
            </w:tcBorders>
            <w:vAlign w:val="center"/>
          </w:tcPr>
          <w:p w14:paraId="026FA10B" w14:textId="4C2BBBBC" w:rsidR="00FF341C" w:rsidRPr="00690C1D" w:rsidRDefault="00FF341C" w:rsidP="00FF341C">
            <w:pPr>
              <w:spacing w:before="0" w:after="0" w:line="240" w:lineRule="auto"/>
              <w:jc w:val="right"/>
              <w:rPr>
                <w:rFonts w:eastAsia="Calibri" w:cs="Calibri"/>
                <w:bCs/>
                <w:color w:val="000000"/>
                <w:sz w:val="16"/>
                <w:szCs w:val="16"/>
              </w:rPr>
            </w:pPr>
            <w:r>
              <w:rPr>
                <w:rFonts w:eastAsia="Calibri" w:cs="Calibri"/>
                <w:bCs/>
                <w:color w:val="000000"/>
                <w:sz w:val="16"/>
                <w:szCs w:val="16"/>
              </w:rPr>
              <w:t>101,8</w:t>
            </w:r>
          </w:p>
        </w:tc>
        <w:tc>
          <w:tcPr>
            <w:tcW w:w="892" w:type="dxa"/>
            <w:tcBorders>
              <w:top w:val="single" w:sz="4" w:space="0" w:color="auto"/>
              <w:bottom w:val="single" w:sz="4" w:space="0" w:color="auto"/>
            </w:tcBorders>
            <w:vAlign w:val="center"/>
          </w:tcPr>
          <w:p w14:paraId="0F81D580" w14:textId="2E9DB63B" w:rsidR="00FF341C" w:rsidRPr="00690C1D" w:rsidRDefault="00FF341C" w:rsidP="00FF341C">
            <w:pPr>
              <w:spacing w:before="0" w:after="0" w:line="240" w:lineRule="auto"/>
              <w:jc w:val="right"/>
              <w:rPr>
                <w:rFonts w:eastAsia="Calibri" w:cs="Calibri"/>
                <w:bCs/>
                <w:color w:val="000000"/>
                <w:sz w:val="16"/>
                <w:szCs w:val="16"/>
              </w:rPr>
            </w:pPr>
            <w:r>
              <w:rPr>
                <w:rFonts w:eastAsia="Calibri" w:cs="Calibri"/>
                <w:bCs/>
                <w:color w:val="000000"/>
                <w:sz w:val="16"/>
                <w:szCs w:val="16"/>
              </w:rPr>
              <w:t>104,9</w:t>
            </w:r>
          </w:p>
        </w:tc>
      </w:tr>
      <w:tr w:rsidR="00FF341C" w:rsidRPr="00690C1D" w14:paraId="104605A2" w14:textId="77777777" w:rsidTr="00FB461B">
        <w:trPr>
          <w:trHeight w:val="284"/>
        </w:trPr>
        <w:tc>
          <w:tcPr>
            <w:tcW w:w="1701" w:type="dxa"/>
            <w:vAlign w:val="bottom"/>
          </w:tcPr>
          <w:p w14:paraId="25D0FD4E" w14:textId="77777777" w:rsidR="00FF341C" w:rsidRPr="00690C1D" w:rsidRDefault="00FF341C" w:rsidP="00FF341C">
            <w:pPr>
              <w:spacing w:before="0" w:after="0" w:line="240" w:lineRule="auto"/>
              <w:rPr>
                <w:rFonts w:eastAsia="Calibri" w:cs="Calibri"/>
                <w:color w:val="000000"/>
                <w:sz w:val="16"/>
                <w:szCs w:val="16"/>
              </w:rPr>
            </w:pPr>
            <w:r w:rsidRPr="00690C1D">
              <w:rPr>
                <w:rFonts w:eastAsia="Calibri" w:cs="Calibri"/>
                <w:color w:val="000000"/>
                <w:sz w:val="16"/>
                <w:szCs w:val="16"/>
              </w:rPr>
              <w:t>Administrowanie i działałność wspierająca</w:t>
            </w:r>
            <w:r w:rsidRPr="00690C1D">
              <w:rPr>
                <w:rFonts w:eastAsia="Calibri" w:cs="Calibri"/>
                <w:color w:val="000000"/>
                <w:sz w:val="16"/>
                <w:szCs w:val="16"/>
              </w:rPr>
              <w:br/>
            </w:r>
            <w:r w:rsidRPr="00690C1D">
              <w:rPr>
                <w:rFonts w:eastAsia="Calibri" w:cs="Calibri"/>
                <w:color w:val="595959"/>
                <w:sz w:val="16"/>
                <w:szCs w:val="16"/>
              </w:rPr>
              <w:t>Administrative and support service activities</w:t>
            </w:r>
          </w:p>
        </w:tc>
        <w:tc>
          <w:tcPr>
            <w:tcW w:w="891" w:type="dxa"/>
            <w:tcBorders>
              <w:top w:val="single" w:sz="4" w:space="0" w:color="auto"/>
              <w:left w:val="nil"/>
              <w:bottom w:val="single" w:sz="4" w:space="0" w:color="auto"/>
              <w:right w:val="nil"/>
            </w:tcBorders>
            <w:shd w:val="clear" w:color="auto" w:fill="auto"/>
            <w:vAlign w:val="center"/>
          </w:tcPr>
          <w:p w14:paraId="5D9259A0" w14:textId="7A2927DD" w:rsidR="00FF341C" w:rsidRPr="00690C1D" w:rsidRDefault="00FF341C" w:rsidP="00FF341C">
            <w:pPr>
              <w:spacing w:before="0" w:after="0" w:line="240" w:lineRule="auto"/>
              <w:jc w:val="right"/>
              <w:rPr>
                <w:rFonts w:eastAsia="Calibri" w:cs="Calibri"/>
                <w:bCs/>
                <w:color w:val="000000"/>
                <w:sz w:val="16"/>
                <w:szCs w:val="16"/>
              </w:rPr>
            </w:pPr>
            <w:r w:rsidRPr="00651234">
              <w:rPr>
                <w:rFonts w:eastAsia="Calibri" w:cs="Calibri"/>
                <w:bCs/>
                <w:color w:val="000000"/>
                <w:sz w:val="16"/>
                <w:szCs w:val="16"/>
              </w:rPr>
              <w:t>117,9</w:t>
            </w:r>
          </w:p>
        </w:tc>
        <w:tc>
          <w:tcPr>
            <w:tcW w:w="892" w:type="dxa"/>
            <w:tcBorders>
              <w:top w:val="single" w:sz="4" w:space="0" w:color="auto"/>
              <w:left w:val="single" w:sz="4" w:space="0" w:color="auto"/>
              <w:bottom w:val="single" w:sz="4" w:space="0" w:color="auto"/>
              <w:right w:val="single" w:sz="4" w:space="0" w:color="auto"/>
            </w:tcBorders>
            <w:shd w:val="clear" w:color="000000" w:fill="FFFFFF"/>
            <w:vAlign w:val="center"/>
          </w:tcPr>
          <w:p w14:paraId="52853A1F" w14:textId="34C03C94" w:rsidR="00FF341C" w:rsidRPr="00690C1D" w:rsidRDefault="00FF341C" w:rsidP="00FF341C">
            <w:pPr>
              <w:spacing w:before="0" w:after="0" w:line="240" w:lineRule="auto"/>
              <w:jc w:val="right"/>
              <w:rPr>
                <w:rFonts w:eastAsia="Calibri" w:cs="Calibri"/>
                <w:bCs/>
                <w:color w:val="000000"/>
                <w:sz w:val="16"/>
                <w:szCs w:val="16"/>
              </w:rPr>
            </w:pPr>
            <w:r w:rsidRPr="006B4C41">
              <w:rPr>
                <w:rFonts w:eastAsia="Calibri" w:cs="Calibri"/>
                <w:bCs/>
                <w:color w:val="000000"/>
                <w:sz w:val="16"/>
                <w:szCs w:val="16"/>
              </w:rPr>
              <w:t>98,7</w:t>
            </w:r>
          </w:p>
        </w:tc>
        <w:tc>
          <w:tcPr>
            <w:tcW w:w="891" w:type="dxa"/>
            <w:tcBorders>
              <w:top w:val="single" w:sz="4" w:space="0" w:color="auto"/>
              <w:bottom w:val="single" w:sz="4" w:space="0" w:color="auto"/>
            </w:tcBorders>
            <w:shd w:val="clear" w:color="auto" w:fill="auto"/>
            <w:vAlign w:val="center"/>
          </w:tcPr>
          <w:p w14:paraId="5C139FC9" w14:textId="41B5FA6D" w:rsidR="00FF341C" w:rsidRPr="00690C1D" w:rsidRDefault="00FF341C" w:rsidP="00FF341C">
            <w:pPr>
              <w:spacing w:before="0" w:after="0" w:line="240" w:lineRule="auto"/>
              <w:jc w:val="right"/>
              <w:rPr>
                <w:rFonts w:eastAsia="Calibri" w:cs="Calibri"/>
                <w:bCs/>
                <w:color w:val="000000"/>
                <w:sz w:val="16"/>
                <w:szCs w:val="16"/>
              </w:rPr>
            </w:pPr>
            <w:r>
              <w:rPr>
                <w:rFonts w:eastAsia="Calibri" w:cs="Calibri"/>
                <w:bCs/>
                <w:color w:val="000000"/>
                <w:sz w:val="16"/>
                <w:szCs w:val="16"/>
              </w:rPr>
              <w:t>96,5</w:t>
            </w:r>
          </w:p>
        </w:tc>
        <w:tc>
          <w:tcPr>
            <w:tcW w:w="892" w:type="dxa"/>
            <w:tcBorders>
              <w:top w:val="single" w:sz="4" w:space="0" w:color="auto"/>
              <w:left w:val="single" w:sz="4" w:space="0" w:color="auto"/>
              <w:bottom w:val="single" w:sz="4" w:space="0" w:color="auto"/>
              <w:right w:val="single" w:sz="4" w:space="0" w:color="auto"/>
            </w:tcBorders>
            <w:shd w:val="clear" w:color="auto" w:fill="auto"/>
            <w:vAlign w:val="center"/>
          </w:tcPr>
          <w:p w14:paraId="77E5CAC4" w14:textId="3FB7E7C9" w:rsidR="00FF341C" w:rsidRPr="00690C1D" w:rsidRDefault="00FF341C" w:rsidP="00FF341C">
            <w:pPr>
              <w:spacing w:before="0" w:after="0" w:line="240" w:lineRule="auto"/>
              <w:jc w:val="right"/>
              <w:rPr>
                <w:rFonts w:eastAsia="Calibri" w:cs="Calibri"/>
                <w:bCs/>
                <w:color w:val="000000"/>
                <w:sz w:val="16"/>
                <w:szCs w:val="16"/>
              </w:rPr>
            </w:pPr>
            <w:r w:rsidRPr="00E0695F">
              <w:rPr>
                <w:rFonts w:eastAsia="Calibri" w:cs="Calibri"/>
                <w:bCs/>
                <w:color w:val="000000"/>
                <w:sz w:val="16"/>
                <w:szCs w:val="16"/>
              </w:rPr>
              <w:t>117,6</w:t>
            </w:r>
          </w:p>
        </w:tc>
        <w:tc>
          <w:tcPr>
            <w:tcW w:w="891" w:type="dxa"/>
            <w:tcBorders>
              <w:top w:val="single" w:sz="4" w:space="0" w:color="auto"/>
            </w:tcBorders>
            <w:vAlign w:val="center"/>
          </w:tcPr>
          <w:p w14:paraId="45A0BEDC" w14:textId="7E6CD8E7" w:rsidR="00FF341C" w:rsidRPr="00690C1D" w:rsidRDefault="00FF341C" w:rsidP="00FF341C">
            <w:pPr>
              <w:spacing w:before="0" w:after="0" w:line="240" w:lineRule="auto"/>
              <w:jc w:val="right"/>
              <w:rPr>
                <w:rFonts w:eastAsia="Calibri" w:cs="Calibri"/>
                <w:bCs/>
                <w:color w:val="000000"/>
                <w:sz w:val="16"/>
                <w:szCs w:val="16"/>
              </w:rPr>
            </w:pPr>
            <w:r>
              <w:rPr>
                <w:rFonts w:eastAsia="Calibri" w:cs="Calibri"/>
                <w:bCs/>
                <w:color w:val="000000"/>
                <w:sz w:val="16"/>
                <w:szCs w:val="16"/>
              </w:rPr>
              <w:t>108,8</w:t>
            </w:r>
          </w:p>
        </w:tc>
        <w:tc>
          <w:tcPr>
            <w:tcW w:w="892" w:type="dxa"/>
            <w:tcBorders>
              <w:top w:val="single" w:sz="4" w:space="0" w:color="auto"/>
            </w:tcBorders>
            <w:vAlign w:val="center"/>
          </w:tcPr>
          <w:p w14:paraId="42C6C8ED" w14:textId="54CDA8DA" w:rsidR="00FF341C" w:rsidRPr="00690C1D" w:rsidRDefault="00FF341C" w:rsidP="00FF341C">
            <w:pPr>
              <w:spacing w:before="0" w:after="0" w:line="240" w:lineRule="auto"/>
              <w:jc w:val="right"/>
              <w:rPr>
                <w:rFonts w:eastAsia="Calibri" w:cs="Calibri"/>
                <w:bCs/>
                <w:color w:val="000000"/>
                <w:sz w:val="16"/>
                <w:szCs w:val="16"/>
              </w:rPr>
            </w:pPr>
            <w:r>
              <w:rPr>
                <w:rFonts w:eastAsia="Calibri" w:cs="Calibri"/>
                <w:bCs/>
                <w:color w:val="000000"/>
                <w:sz w:val="16"/>
                <w:szCs w:val="16"/>
              </w:rPr>
              <w:t>94,7</w:t>
            </w:r>
          </w:p>
        </w:tc>
        <w:tc>
          <w:tcPr>
            <w:tcW w:w="892" w:type="dxa"/>
            <w:tcBorders>
              <w:top w:val="single" w:sz="4" w:space="0" w:color="auto"/>
            </w:tcBorders>
            <w:vAlign w:val="center"/>
          </w:tcPr>
          <w:p w14:paraId="5F16FF1E" w14:textId="7F40BF27" w:rsidR="00FF341C" w:rsidRPr="00690C1D" w:rsidRDefault="00FF341C" w:rsidP="00FF341C">
            <w:pPr>
              <w:spacing w:before="0" w:after="0" w:line="240" w:lineRule="auto"/>
              <w:jc w:val="right"/>
              <w:rPr>
                <w:rFonts w:eastAsia="Calibri" w:cs="Calibri"/>
                <w:bCs/>
                <w:color w:val="000000"/>
                <w:sz w:val="16"/>
                <w:szCs w:val="16"/>
              </w:rPr>
            </w:pPr>
            <w:r>
              <w:rPr>
                <w:rFonts w:eastAsia="Calibri" w:cs="Calibri"/>
                <w:bCs/>
                <w:color w:val="000000"/>
                <w:sz w:val="16"/>
                <w:szCs w:val="16"/>
              </w:rPr>
              <w:t>100,5</w:t>
            </w:r>
          </w:p>
        </w:tc>
      </w:tr>
      <w:tr w:rsidR="00FF341C" w:rsidRPr="00690C1D" w14:paraId="5EF6E6B7" w14:textId="77777777" w:rsidTr="00F1203D">
        <w:trPr>
          <w:trHeight w:val="284"/>
        </w:trPr>
        <w:tc>
          <w:tcPr>
            <w:tcW w:w="1701" w:type="dxa"/>
            <w:tcBorders>
              <w:bottom w:val="single" w:sz="4" w:space="0" w:color="auto"/>
            </w:tcBorders>
            <w:vAlign w:val="bottom"/>
          </w:tcPr>
          <w:p w14:paraId="6952C242" w14:textId="77777777" w:rsidR="00FF341C" w:rsidRPr="001648E8" w:rsidRDefault="00FF341C" w:rsidP="00FF341C">
            <w:pPr>
              <w:spacing w:before="0" w:after="0" w:line="240" w:lineRule="auto"/>
              <w:rPr>
                <w:rFonts w:eastAsia="Calibri" w:cs="Calibri"/>
                <w:color w:val="000000"/>
                <w:sz w:val="16"/>
                <w:szCs w:val="16"/>
                <w:lang w:val="pl-PL"/>
              </w:rPr>
            </w:pPr>
            <w:r w:rsidRPr="001648E8">
              <w:rPr>
                <w:rFonts w:eastAsia="Calibri" w:cs="Calibri"/>
                <w:color w:val="000000"/>
                <w:sz w:val="16"/>
                <w:szCs w:val="16"/>
                <w:lang w:val="pl-PL"/>
              </w:rPr>
              <w:t>Administracja publiczna i obrona narodowa; obowiązkowe zabezpieczenia społeczne</w:t>
            </w:r>
            <w:r w:rsidRPr="001648E8">
              <w:rPr>
                <w:rFonts w:eastAsia="Calibri" w:cs="Calibri"/>
                <w:color w:val="000000"/>
                <w:sz w:val="16"/>
                <w:szCs w:val="16"/>
                <w:lang w:val="pl-PL"/>
              </w:rPr>
              <w:br/>
            </w:r>
            <w:r w:rsidRPr="001648E8">
              <w:rPr>
                <w:rFonts w:eastAsia="Calibri" w:cs="Calibri"/>
                <w:color w:val="595959"/>
                <w:sz w:val="16"/>
                <w:szCs w:val="16"/>
                <w:lang w:val="pl-PL"/>
              </w:rPr>
              <w:t>Public administration and defence; compulsory social security</w:t>
            </w:r>
          </w:p>
        </w:tc>
        <w:tc>
          <w:tcPr>
            <w:tcW w:w="891" w:type="dxa"/>
            <w:tcBorders>
              <w:top w:val="single" w:sz="4" w:space="0" w:color="auto"/>
              <w:left w:val="nil"/>
              <w:bottom w:val="single" w:sz="4" w:space="0" w:color="auto"/>
              <w:right w:val="nil"/>
            </w:tcBorders>
            <w:shd w:val="clear" w:color="auto" w:fill="auto"/>
            <w:vAlign w:val="center"/>
          </w:tcPr>
          <w:p w14:paraId="26F356D6" w14:textId="74F37C39" w:rsidR="00FF341C" w:rsidRPr="00690C1D" w:rsidRDefault="00FF341C" w:rsidP="00FF341C">
            <w:pPr>
              <w:spacing w:before="0" w:after="0" w:line="240" w:lineRule="auto"/>
              <w:jc w:val="right"/>
              <w:rPr>
                <w:rFonts w:eastAsia="Calibri" w:cs="Calibri"/>
                <w:bCs/>
                <w:color w:val="000000"/>
                <w:sz w:val="16"/>
                <w:szCs w:val="16"/>
              </w:rPr>
            </w:pPr>
            <w:r w:rsidRPr="00651234">
              <w:rPr>
                <w:rFonts w:eastAsia="Calibri" w:cs="Calibri"/>
                <w:bCs/>
                <w:color w:val="000000"/>
                <w:sz w:val="16"/>
                <w:szCs w:val="16"/>
              </w:rPr>
              <w:t>102,4</w:t>
            </w:r>
          </w:p>
        </w:tc>
        <w:tc>
          <w:tcPr>
            <w:tcW w:w="892" w:type="dxa"/>
            <w:tcBorders>
              <w:top w:val="nil"/>
              <w:left w:val="single" w:sz="4" w:space="0" w:color="auto"/>
              <w:bottom w:val="single" w:sz="4" w:space="0" w:color="auto"/>
              <w:right w:val="single" w:sz="4" w:space="0" w:color="auto"/>
            </w:tcBorders>
            <w:shd w:val="clear" w:color="000000" w:fill="FFFFFF"/>
            <w:vAlign w:val="center"/>
          </w:tcPr>
          <w:p w14:paraId="6057290E" w14:textId="3A4367EA" w:rsidR="00FF341C" w:rsidRPr="00690C1D" w:rsidRDefault="00FF341C" w:rsidP="00FF341C">
            <w:pPr>
              <w:spacing w:before="0" w:after="0" w:line="240" w:lineRule="auto"/>
              <w:jc w:val="right"/>
              <w:rPr>
                <w:rFonts w:eastAsia="Calibri" w:cs="Calibri"/>
                <w:bCs/>
                <w:color w:val="000000"/>
                <w:sz w:val="16"/>
                <w:szCs w:val="16"/>
              </w:rPr>
            </w:pPr>
            <w:r w:rsidRPr="006B4C41">
              <w:rPr>
                <w:rFonts w:eastAsia="Calibri" w:cs="Calibri"/>
                <w:bCs/>
                <w:color w:val="000000"/>
                <w:sz w:val="16"/>
                <w:szCs w:val="16"/>
              </w:rPr>
              <w:t>89,0</w:t>
            </w:r>
          </w:p>
        </w:tc>
        <w:tc>
          <w:tcPr>
            <w:tcW w:w="891" w:type="dxa"/>
            <w:tcBorders>
              <w:top w:val="single" w:sz="4" w:space="0" w:color="auto"/>
              <w:bottom w:val="single" w:sz="4" w:space="0" w:color="auto"/>
            </w:tcBorders>
            <w:shd w:val="clear" w:color="auto" w:fill="auto"/>
            <w:vAlign w:val="center"/>
          </w:tcPr>
          <w:p w14:paraId="0ACEEBB6" w14:textId="732E58AA" w:rsidR="00FF341C" w:rsidRPr="00690C1D" w:rsidRDefault="00FF341C" w:rsidP="00FF341C">
            <w:pPr>
              <w:spacing w:before="0" w:after="0" w:line="240" w:lineRule="auto"/>
              <w:jc w:val="right"/>
              <w:rPr>
                <w:rFonts w:eastAsia="Calibri" w:cs="Calibri"/>
                <w:bCs/>
                <w:color w:val="000000"/>
                <w:sz w:val="16"/>
                <w:szCs w:val="16"/>
              </w:rPr>
            </w:pPr>
            <w:r>
              <w:rPr>
                <w:rFonts w:eastAsia="Calibri" w:cs="Calibri"/>
                <w:bCs/>
                <w:color w:val="000000"/>
                <w:sz w:val="16"/>
                <w:szCs w:val="16"/>
              </w:rPr>
              <w:t>102,5</w:t>
            </w:r>
          </w:p>
        </w:tc>
        <w:tc>
          <w:tcPr>
            <w:tcW w:w="892" w:type="dxa"/>
            <w:tcBorders>
              <w:top w:val="nil"/>
              <w:left w:val="single" w:sz="4" w:space="0" w:color="auto"/>
              <w:bottom w:val="single" w:sz="4" w:space="0" w:color="auto"/>
              <w:right w:val="single" w:sz="4" w:space="0" w:color="auto"/>
            </w:tcBorders>
            <w:shd w:val="clear" w:color="auto" w:fill="auto"/>
            <w:vAlign w:val="center"/>
          </w:tcPr>
          <w:p w14:paraId="3F354EA1" w14:textId="7C3A9F03" w:rsidR="00FF341C" w:rsidRPr="00690C1D" w:rsidRDefault="00FF341C" w:rsidP="00FF341C">
            <w:pPr>
              <w:spacing w:before="0" w:after="0" w:line="240" w:lineRule="auto"/>
              <w:jc w:val="right"/>
              <w:rPr>
                <w:rFonts w:eastAsia="Calibri" w:cs="Calibri"/>
                <w:bCs/>
                <w:color w:val="000000"/>
                <w:sz w:val="16"/>
                <w:szCs w:val="16"/>
              </w:rPr>
            </w:pPr>
            <w:r w:rsidRPr="00E0695F">
              <w:rPr>
                <w:rFonts w:eastAsia="Calibri" w:cs="Calibri"/>
                <w:bCs/>
                <w:color w:val="000000"/>
                <w:sz w:val="16"/>
                <w:szCs w:val="16"/>
              </w:rPr>
              <w:t>98,2</w:t>
            </w:r>
          </w:p>
        </w:tc>
        <w:tc>
          <w:tcPr>
            <w:tcW w:w="891" w:type="dxa"/>
            <w:tcBorders>
              <w:bottom w:val="single" w:sz="4" w:space="0" w:color="auto"/>
            </w:tcBorders>
            <w:vAlign w:val="center"/>
          </w:tcPr>
          <w:p w14:paraId="7B164216" w14:textId="5D5A70E4" w:rsidR="00FF341C" w:rsidRPr="00690C1D" w:rsidRDefault="00FF341C" w:rsidP="00FF341C">
            <w:pPr>
              <w:spacing w:before="0" w:after="0" w:line="240" w:lineRule="auto"/>
              <w:jc w:val="right"/>
              <w:rPr>
                <w:rFonts w:eastAsia="Calibri" w:cs="Calibri"/>
                <w:bCs/>
                <w:color w:val="000000"/>
                <w:sz w:val="16"/>
                <w:szCs w:val="16"/>
              </w:rPr>
            </w:pPr>
            <w:r>
              <w:rPr>
                <w:rFonts w:eastAsia="Calibri" w:cs="Calibri"/>
                <w:bCs/>
                <w:color w:val="000000"/>
                <w:sz w:val="16"/>
                <w:szCs w:val="16"/>
              </w:rPr>
              <w:t>100,8</w:t>
            </w:r>
          </w:p>
        </w:tc>
        <w:tc>
          <w:tcPr>
            <w:tcW w:w="892" w:type="dxa"/>
            <w:tcBorders>
              <w:bottom w:val="single" w:sz="4" w:space="0" w:color="auto"/>
            </w:tcBorders>
            <w:vAlign w:val="center"/>
          </w:tcPr>
          <w:p w14:paraId="1FF250C3" w14:textId="1725CE8E" w:rsidR="00FF341C" w:rsidRPr="00690C1D" w:rsidRDefault="00FF341C" w:rsidP="00FF341C">
            <w:pPr>
              <w:spacing w:before="0" w:after="0" w:line="240" w:lineRule="auto"/>
              <w:jc w:val="right"/>
              <w:rPr>
                <w:rFonts w:eastAsia="Calibri" w:cs="Calibri"/>
                <w:bCs/>
                <w:color w:val="000000"/>
                <w:sz w:val="16"/>
                <w:szCs w:val="16"/>
              </w:rPr>
            </w:pPr>
            <w:r>
              <w:rPr>
                <w:rFonts w:eastAsia="Calibri" w:cs="Calibri"/>
                <w:bCs/>
                <w:color w:val="000000"/>
                <w:sz w:val="16"/>
                <w:szCs w:val="16"/>
              </w:rPr>
              <w:t>103,7</w:t>
            </w:r>
          </w:p>
        </w:tc>
        <w:tc>
          <w:tcPr>
            <w:tcW w:w="892" w:type="dxa"/>
            <w:tcBorders>
              <w:bottom w:val="single" w:sz="4" w:space="0" w:color="auto"/>
            </w:tcBorders>
            <w:vAlign w:val="center"/>
          </w:tcPr>
          <w:p w14:paraId="2E110B9A" w14:textId="494BA609" w:rsidR="00FF341C" w:rsidRPr="00690C1D" w:rsidRDefault="00FF341C" w:rsidP="00FF341C">
            <w:pPr>
              <w:spacing w:before="0" w:after="0" w:line="240" w:lineRule="auto"/>
              <w:jc w:val="right"/>
              <w:rPr>
                <w:rFonts w:eastAsia="Calibri" w:cs="Calibri"/>
                <w:bCs/>
                <w:color w:val="000000"/>
                <w:sz w:val="16"/>
                <w:szCs w:val="16"/>
              </w:rPr>
            </w:pPr>
            <w:r>
              <w:rPr>
                <w:rFonts w:eastAsia="Calibri" w:cs="Calibri"/>
                <w:bCs/>
                <w:color w:val="000000"/>
                <w:sz w:val="16"/>
                <w:szCs w:val="16"/>
              </w:rPr>
              <w:t>103,7</w:t>
            </w:r>
          </w:p>
        </w:tc>
      </w:tr>
      <w:tr w:rsidR="00FF341C" w:rsidRPr="00690C1D" w14:paraId="551E9850" w14:textId="77777777" w:rsidTr="00F1203D">
        <w:trPr>
          <w:trHeight w:val="284"/>
        </w:trPr>
        <w:tc>
          <w:tcPr>
            <w:tcW w:w="1701" w:type="dxa"/>
            <w:tcBorders>
              <w:top w:val="single" w:sz="4" w:space="0" w:color="auto"/>
              <w:bottom w:val="single" w:sz="4" w:space="0" w:color="auto"/>
            </w:tcBorders>
            <w:vAlign w:val="bottom"/>
          </w:tcPr>
          <w:p w14:paraId="40FDD72B" w14:textId="77777777" w:rsidR="00FF341C" w:rsidRPr="00690C1D" w:rsidRDefault="00FF341C" w:rsidP="00FF341C">
            <w:pPr>
              <w:spacing w:before="0" w:after="0" w:line="240" w:lineRule="auto"/>
              <w:rPr>
                <w:rFonts w:eastAsia="Calibri" w:cs="Calibri"/>
                <w:color w:val="000000"/>
                <w:sz w:val="16"/>
                <w:szCs w:val="16"/>
              </w:rPr>
            </w:pPr>
            <w:r w:rsidRPr="00690C1D">
              <w:rPr>
                <w:rFonts w:eastAsia="Calibri" w:cs="Calibri"/>
                <w:color w:val="000000"/>
                <w:sz w:val="16"/>
                <w:szCs w:val="16"/>
              </w:rPr>
              <w:lastRenderedPageBreak/>
              <w:t>Edukacja</w:t>
            </w:r>
            <w:r w:rsidRPr="00690C1D">
              <w:rPr>
                <w:rFonts w:eastAsia="Calibri" w:cs="Calibri"/>
                <w:color w:val="000000"/>
                <w:sz w:val="16"/>
                <w:szCs w:val="16"/>
              </w:rPr>
              <w:br/>
            </w:r>
            <w:r w:rsidRPr="00690C1D">
              <w:rPr>
                <w:rFonts w:eastAsia="Calibri" w:cs="Calibri"/>
                <w:color w:val="595959"/>
                <w:sz w:val="16"/>
                <w:szCs w:val="16"/>
              </w:rPr>
              <w:t>Education</w:t>
            </w:r>
          </w:p>
        </w:tc>
        <w:tc>
          <w:tcPr>
            <w:tcW w:w="891" w:type="dxa"/>
            <w:tcBorders>
              <w:top w:val="single" w:sz="4" w:space="0" w:color="auto"/>
              <w:left w:val="nil"/>
              <w:bottom w:val="single" w:sz="4" w:space="0" w:color="auto"/>
              <w:right w:val="nil"/>
            </w:tcBorders>
            <w:shd w:val="clear" w:color="auto" w:fill="auto"/>
            <w:vAlign w:val="center"/>
          </w:tcPr>
          <w:p w14:paraId="65345A8B" w14:textId="4C570E7B" w:rsidR="00FF341C" w:rsidRPr="00690C1D" w:rsidRDefault="00FF341C" w:rsidP="00FF341C">
            <w:pPr>
              <w:spacing w:before="0" w:after="0" w:line="240" w:lineRule="auto"/>
              <w:jc w:val="right"/>
              <w:rPr>
                <w:rFonts w:eastAsia="Calibri" w:cs="Calibri"/>
                <w:bCs/>
                <w:color w:val="000000"/>
                <w:sz w:val="16"/>
                <w:szCs w:val="16"/>
              </w:rPr>
            </w:pPr>
            <w:r w:rsidRPr="00651234">
              <w:rPr>
                <w:rFonts w:eastAsia="Calibri" w:cs="Calibri"/>
                <w:bCs/>
                <w:color w:val="000000"/>
                <w:sz w:val="16"/>
                <w:szCs w:val="16"/>
              </w:rPr>
              <w:t>111,4</w:t>
            </w:r>
          </w:p>
        </w:tc>
        <w:tc>
          <w:tcPr>
            <w:tcW w:w="892" w:type="dxa"/>
            <w:tcBorders>
              <w:top w:val="single" w:sz="4" w:space="0" w:color="auto"/>
              <w:left w:val="single" w:sz="4" w:space="0" w:color="auto"/>
              <w:bottom w:val="single" w:sz="4" w:space="0" w:color="auto"/>
              <w:right w:val="single" w:sz="4" w:space="0" w:color="auto"/>
            </w:tcBorders>
            <w:shd w:val="clear" w:color="000000" w:fill="FFFFFF"/>
            <w:vAlign w:val="center"/>
          </w:tcPr>
          <w:p w14:paraId="2482831B" w14:textId="40571DF1" w:rsidR="00FF341C" w:rsidRPr="00690C1D" w:rsidRDefault="00FF341C" w:rsidP="00FF341C">
            <w:pPr>
              <w:spacing w:before="0" w:after="0" w:line="240" w:lineRule="auto"/>
              <w:jc w:val="right"/>
              <w:rPr>
                <w:rFonts w:eastAsia="Calibri" w:cs="Calibri"/>
                <w:bCs/>
                <w:color w:val="000000"/>
                <w:sz w:val="16"/>
                <w:szCs w:val="16"/>
              </w:rPr>
            </w:pPr>
            <w:r w:rsidRPr="006B4C41">
              <w:rPr>
                <w:rFonts w:eastAsia="Calibri" w:cs="Calibri"/>
                <w:bCs/>
                <w:color w:val="000000"/>
                <w:sz w:val="16"/>
                <w:szCs w:val="16"/>
              </w:rPr>
              <w:t>135,6</w:t>
            </w:r>
          </w:p>
        </w:tc>
        <w:tc>
          <w:tcPr>
            <w:tcW w:w="891" w:type="dxa"/>
            <w:tcBorders>
              <w:top w:val="single" w:sz="4" w:space="0" w:color="auto"/>
              <w:bottom w:val="single" w:sz="4" w:space="0" w:color="auto"/>
            </w:tcBorders>
            <w:shd w:val="clear" w:color="auto" w:fill="auto"/>
            <w:vAlign w:val="center"/>
          </w:tcPr>
          <w:p w14:paraId="3DEC58E8" w14:textId="360E28A4" w:rsidR="00FF341C" w:rsidRPr="00690C1D" w:rsidRDefault="00FF341C" w:rsidP="00FF341C">
            <w:pPr>
              <w:spacing w:before="0" w:after="0" w:line="240" w:lineRule="auto"/>
              <w:jc w:val="right"/>
              <w:rPr>
                <w:rFonts w:eastAsia="Calibri" w:cs="Calibri"/>
                <w:bCs/>
                <w:color w:val="000000"/>
                <w:sz w:val="16"/>
                <w:szCs w:val="16"/>
              </w:rPr>
            </w:pPr>
            <w:r>
              <w:rPr>
                <w:rFonts w:eastAsia="Calibri" w:cs="Calibri"/>
                <w:bCs/>
                <w:color w:val="000000"/>
                <w:sz w:val="16"/>
                <w:szCs w:val="16"/>
              </w:rPr>
              <w:t>102,3</w:t>
            </w:r>
          </w:p>
        </w:tc>
        <w:tc>
          <w:tcPr>
            <w:tcW w:w="892" w:type="dxa"/>
            <w:tcBorders>
              <w:top w:val="single" w:sz="4" w:space="0" w:color="auto"/>
              <w:left w:val="single" w:sz="4" w:space="0" w:color="auto"/>
              <w:bottom w:val="single" w:sz="4" w:space="0" w:color="auto"/>
              <w:right w:val="single" w:sz="4" w:space="0" w:color="auto"/>
            </w:tcBorders>
            <w:shd w:val="clear" w:color="auto" w:fill="auto"/>
            <w:vAlign w:val="center"/>
          </w:tcPr>
          <w:p w14:paraId="2F1B9BAB" w14:textId="433553C9" w:rsidR="00FF341C" w:rsidRPr="00690C1D" w:rsidRDefault="00FF341C" w:rsidP="00FF341C">
            <w:pPr>
              <w:spacing w:before="0" w:after="0" w:line="240" w:lineRule="auto"/>
              <w:jc w:val="right"/>
              <w:rPr>
                <w:rFonts w:eastAsia="Calibri" w:cs="Calibri"/>
                <w:bCs/>
                <w:color w:val="000000"/>
                <w:sz w:val="16"/>
                <w:szCs w:val="16"/>
              </w:rPr>
            </w:pPr>
            <w:r w:rsidRPr="00E0695F">
              <w:rPr>
                <w:rFonts w:eastAsia="Calibri" w:cs="Calibri"/>
                <w:bCs/>
                <w:color w:val="000000"/>
                <w:sz w:val="16"/>
                <w:szCs w:val="16"/>
              </w:rPr>
              <w:t>99,8</w:t>
            </w:r>
          </w:p>
        </w:tc>
        <w:tc>
          <w:tcPr>
            <w:tcW w:w="891" w:type="dxa"/>
            <w:tcBorders>
              <w:top w:val="single" w:sz="4" w:space="0" w:color="auto"/>
              <w:bottom w:val="single" w:sz="4" w:space="0" w:color="auto"/>
            </w:tcBorders>
            <w:vAlign w:val="center"/>
          </w:tcPr>
          <w:p w14:paraId="512FAB5D" w14:textId="681E6ADB" w:rsidR="00FF341C" w:rsidRPr="00690C1D" w:rsidRDefault="00FF341C" w:rsidP="00FF341C">
            <w:pPr>
              <w:spacing w:before="0" w:after="0" w:line="240" w:lineRule="auto"/>
              <w:jc w:val="right"/>
              <w:rPr>
                <w:rFonts w:eastAsia="Calibri" w:cs="Calibri"/>
                <w:bCs/>
                <w:color w:val="000000"/>
                <w:sz w:val="16"/>
                <w:szCs w:val="16"/>
              </w:rPr>
            </w:pPr>
            <w:r>
              <w:rPr>
                <w:rFonts w:eastAsia="Calibri" w:cs="Calibri"/>
                <w:bCs/>
                <w:color w:val="000000"/>
                <w:sz w:val="16"/>
                <w:szCs w:val="16"/>
              </w:rPr>
              <w:t>102,4</w:t>
            </w:r>
          </w:p>
        </w:tc>
        <w:tc>
          <w:tcPr>
            <w:tcW w:w="892" w:type="dxa"/>
            <w:tcBorders>
              <w:top w:val="single" w:sz="4" w:space="0" w:color="auto"/>
              <w:bottom w:val="single" w:sz="4" w:space="0" w:color="auto"/>
            </w:tcBorders>
            <w:vAlign w:val="center"/>
          </w:tcPr>
          <w:p w14:paraId="2CCDEA20" w14:textId="0CF06B74" w:rsidR="00FF341C" w:rsidRPr="00690C1D" w:rsidRDefault="00FF341C" w:rsidP="00FF341C">
            <w:pPr>
              <w:spacing w:before="0" w:after="0" w:line="240" w:lineRule="auto"/>
              <w:jc w:val="right"/>
              <w:rPr>
                <w:rFonts w:eastAsia="Calibri" w:cs="Calibri"/>
                <w:bCs/>
                <w:color w:val="000000"/>
                <w:sz w:val="16"/>
                <w:szCs w:val="16"/>
              </w:rPr>
            </w:pPr>
            <w:r>
              <w:rPr>
                <w:rFonts w:eastAsia="Calibri" w:cs="Calibri"/>
                <w:bCs/>
                <w:color w:val="000000"/>
                <w:sz w:val="16"/>
                <w:szCs w:val="16"/>
              </w:rPr>
              <w:t>104,0</w:t>
            </w:r>
          </w:p>
        </w:tc>
        <w:tc>
          <w:tcPr>
            <w:tcW w:w="892" w:type="dxa"/>
            <w:tcBorders>
              <w:top w:val="single" w:sz="4" w:space="0" w:color="auto"/>
              <w:bottom w:val="single" w:sz="4" w:space="0" w:color="auto"/>
            </w:tcBorders>
            <w:vAlign w:val="center"/>
          </w:tcPr>
          <w:p w14:paraId="729B9135" w14:textId="699F9B4F" w:rsidR="00FF341C" w:rsidRPr="00690C1D" w:rsidRDefault="00FF341C" w:rsidP="00FF341C">
            <w:pPr>
              <w:spacing w:before="0" w:after="0" w:line="240" w:lineRule="auto"/>
              <w:jc w:val="right"/>
              <w:rPr>
                <w:rFonts w:eastAsia="Calibri" w:cs="Calibri"/>
                <w:bCs/>
                <w:color w:val="000000"/>
                <w:sz w:val="16"/>
                <w:szCs w:val="16"/>
              </w:rPr>
            </w:pPr>
            <w:r>
              <w:rPr>
                <w:rFonts w:eastAsia="Calibri" w:cs="Calibri"/>
                <w:bCs/>
                <w:color w:val="000000"/>
                <w:sz w:val="16"/>
                <w:szCs w:val="16"/>
              </w:rPr>
              <w:t>95,1</w:t>
            </w:r>
          </w:p>
        </w:tc>
      </w:tr>
      <w:tr w:rsidR="00FF341C" w:rsidRPr="00690C1D" w14:paraId="0449D587" w14:textId="77777777" w:rsidTr="00F1203D">
        <w:trPr>
          <w:trHeight w:val="284"/>
        </w:trPr>
        <w:tc>
          <w:tcPr>
            <w:tcW w:w="1701" w:type="dxa"/>
            <w:tcBorders>
              <w:top w:val="single" w:sz="4" w:space="0" w:color="auto"/>
              <w:bottom w:val="single" w:sz="4" w:space="0" w:color="auto"/>
            </w:tcBorders>
            <w:vAlign w:val="bottom"/>
          </w:tcPr>
          <w:p w14:paraId="11C60ADC" w14:textId="77777777" w:rsidR="00FF341C" w:rsidRPr="00690C1D" w:rsidRDefault="00FF341C" w:rsidP="00FF341C">
            <w:pPr>
              <w:spacing w:before="0" w:after="0" w:line="240" w:lineRule="auto"/>
              <w:rPr>
                <w:rFonts w:eastAsia="Calibri" w:cs="Calibri"/>
                <w:color w:val="000000"/>
                <w:sz w:val="16"/>
                <w:szCs w:val="16"/>
                <w:lang w:val="en-US"/>
              </w:rPr>
            </w:pPr>
            <w:r w:rsidRPr="00690C1D">
              <w:rPr>
                <w:rFonts w:eastAsia="Calibri" w:cs="Calibri"/>
                <w:color w:val="000000"/>
                <w:sz w:val="16"/>
                <w:szCs w:val="16"/>
                <w:lang w:val="en-US"/>
              </w:rPr>
              <w:t>Opieka zdrowotna i pomoc społeczna</w:t>
            </w:r>
            <w:r w:rsidRPr="00690C1D">
              <w:rPr>
                <w:rFonts w:eastAsia="Calibri" w:cs="Calibri"/>
                <w:color w:val="000000"/>
                <w:sz w:val="16"/>
                <w:szCs w:val="16"/>
                <w:lang w:val="en-US"/>
              </w:rPr>
              <w:br/>
            </w:r>
            <w:r w:rsidRPr="00690C1D">
              <w:rPr>
                <w:rFonts w:eastAsia="Calibri" w:cs="Calibri"/>
                <w:color w:val="595959"/>
                <w:sz w:val="16"/>
                <w:szCs w:val="16"/>
                <w:lang w:val="en-US"/>
              </w:rPr>
              <w:t>Human health and social work activities</w:t>
            </w:r>
          </w:p>
        </w:tc>
        <w:tc>
          <w:tcPr>
            <w:tcW w:w="891" w:type="dxa"/>
            <w:tcBorders>
              <w:top w:val="single" w:sz="4" w:space="0" w:color="auto"/>
              <w:bottom w:val="single" w:sz="4" w:space="0" w:color="auto"/>
            </w:tcBorders>
            <w:vAlign w:val="center"/>
          </w:tcPr>
          <w:p w14:paraId="759B4C92" w14:textId="091DFE99" w:rsidR="00FF341C" w:rsidRPr="00690C1D" w:rsidRDefault="00FF341C" w:rsidP="00FF341C">
            <w:pPr>
              <w:spacing w:before="0" w:after="0" w:line="240" w:lineRule="auto"/>
              <w:jc w:val="right"/>
              <w:rPr>
                <w:rFonts w:eastAsia="Calibri" w:cs="Calibri"/>
                <w:bCs/>
                <w:color w:val="000000"/>
                <w:sz w:val="16"/>
                <w:szCs w:val="16"/>
              </w:rPr>
            </w:pPr>
            <w:r>
              <w:rPr>
                <w:rFonts w:eastAsia="Calibri" w:cs="Calibri"/>
                <w:bCs/>
                <w:color w:val="000000"/>
                <w:sz w:val="16"/>
                <w:szCs w:val="16"/>
              </w:rPr>
              <w:t>106,5</w:t>
            </w:r>
          </w:p>
        </w:tc>
        <w:tc>
          <w:tcPr>
            <w:tcW w:w="892" w:type="dxa"/>
            <w:tcBorders>
              <w:top w:val="single" w:sz="4" w:space="0" w:color="auto"/>
              <w:left w:val="single" w:sz="4" w:space="0" w:color="auto"/>
              <w:bottom w:val="single" w:sz="4" w:space="0" w:color="auto"/>
              <w:right w:val="single" w:sz="4" w:space="0" w:color="auto"/>
            </w:tcBorders>
            <w:shd w:val="clear" w:color="000000" w:fill="FFFFFF"/>
            <w:vAlign w:val="center"/>
          </w:tcPr>
          <w:p w14:paraId="61D57526" w14:textId="0F74C213" w:rsidR="00FF341C" w:rsidRPr="00690C1D" w:rsidRDefault="00FF341C" w:rsidP="00FF341C">
            <w:pPr>
              <w:spacing w:before="0" w:after="0" w:line="240" w:lineRule="auto"/>
              <w:jc w:val="right"/>
              <w:rPr>
                <w:rFonts w:eastAsia="Calibri" w:cs="Calibri"/>
                <w:bCs/>
                <w:color w:val="000000"/>
                <w:sz w:val="16"/>
                <w:szCs w:val="16"/>
              </w:rPr>
            </w:pPr>
            <w:r w:rsidRPr="006B4C41">
              <w:rPr>
                <w:rFonts w:eastAsia="Calibri" w:cs="Calibri"/>
                <w:bCs/>
                <w:color w:val="000000"/>
                <w:sz w:val="16"/>
                <w:szCs w:val="16"/>
              </w:rPr>
              <w:t>112,3</w:t>
            </w:r>
          </w:p>
        </w:tc>
        <w:tc>
          <w:tcPr>
            <w:tcW w:w="891" w:type="dxa"/>
            <w:tcBorders>
              <w:top w:val="single" w:sz="4" w:space="0" w:color="auto"/>
              <w:bottom w:val="single" w:sz="4" w:space="0" w:color="auto"/>
            </w:tcBorders>
            <w:vAlign w:val="center"/>
          </w:tcPr>
          <w:p w14:paraId="54FC133D" w14:textId="52080D91" w:rsidR="00FF341C" w:rsidRPr="00690C1D" w:rsidRDefault="00FF341C" w:rsidP="00FF341C">
            <w:pPr>
              <w:spacing w:before="0" w:after="0" w:line="240" w:lineRule="auto"/>
              <w:jc w:val="right"/>
              <w:rPr>
                <w:rFonts w:eastAsia="Calibri" w:cs="Calibri"/>
                <w:bCs/>
                <w:color w:val="000000"/>
                <w:sz w:val="16"/>
                <w:szCs w:val="16"/>
              </w:rPr>
            </w:pPr>
            <w:r>
              <w:rPr>
                <w:rFonts w:eastAsia="Calibri" w:cs="Calibri"/>
                <w:bCs/>
                <w:color w:val="000000"/>
                <w:sz w:val="16"/>
                <w:szCs w:val="16"/>
              </w:rPr>
              <w:t>100,2</w:t>
            </w:r>
          </w:p>
        </w:tc>
        <w:tc>
          <w:tcPr>
            <w:tcW w:w="892" w:type="dxa"/>
            <w:tcBorders>
              <w:top w:val="single" w:sz="4" w:space="0" w:color="auto"/>
              <w:left w:val="single" w:sz="4" w:space="0" w:color="auto"/>
              <w:bottom w:val="single" w:sz="4" w:space="0" w:color="auto"/>
              <w:right w:val="single" w:sz="4" w:space="0" w:color="auto"/>
            </w:tcBorders>
            <w:shd w:val="clear" w:color="auto" w:fill="auto"/>
            <w:vAlign w:val="center"/>
          </w:tcPr>
          <w:p w14:paraId="657ADC3B" w14:textId="24BEDC32" w:rsidR="00FF341C" w:rsidRPr="00690C1D" w:rsidRDefault="00FF341C" w:rsidP="00FF341C">
            <w:pPr>
              <w:spacing w:before="0" w:after="0" w:line="240" w:lineRule="auto"/>
              <w:jc w:val="right"/>
              <w:rPr>
                <w:rFonts w:eastAsia="Calibri" w:cs="Calibri"/>
                <w:bCs/>
                <w:color w:val="000000"/>
                <w:sz w:val="16"/>
                <w:szCs w:val="16"/>
              </w:rPr>
            </w:pPr>
            <w:r w:rsidRPr="00E0695F">
              <w:rPr>
                <w:rFonts w:eastAsia="Calibri" w:cs="Calibri"/>
                <w:bCs/>
                <w:color w:val="000000"/>
                <w:sz w:val="16"/>
                <w:szCs w:val="16"/>
              </w:rPr>
              <w:t>111,6</w:t>
            </w:r>
          </w:p>
        </w:tc>
        <w:tc>
          <w:tcPr>
            <w:tcW w:w="891" w:type="dxa"/>
            <w:tcBorders>
              <w:top w:val="single" w:sz="4" w:space="0" w:color="auto"/>
              <w:bottom w:val="single" w:sz="4" w:space="0" w:color="auto"/>
            </w:tcBorders>
            <w:vAlign w:val="center"/>
          </w:tcPr>
          <w:p w14:paraId="355FB1CE" w14:textId="5C6BB02C" w:rsidR="00FF341C" w:rsidRPr="00690C1D" w:rsidRDefault="00FF341C" w:rsidP="00FF341C">
            <w:pPr>
              <w:spacing w:before="0" w:after="0" w:line="240" w:lineRule="auto"/>
              <w:jc w:val="right"/>
              <w:rPr>
                <w:rFonts w:eastAsia="Calibri" w:cs="Calibri"/>
                <w:bCs/>
                <w:color w:val="000000"/>
                <w:sz w:val="16"/>
                <w:szCs w:val="16"/>
              </w:rPr>
            </w:pPr>
            <w:r>
              <w:rPr>
                <w:rFonts w:eastAsia="Calibri" w:cs="Calibri"/>
                <w:bCs/>
                <w:color w:val="000000"/>
                <w:sz w:val="16"/>
                <w:szCs w:val="16"/>
              </w:rPr>
              <w:t>95,3</w:t>
            </w:r>
          </w:p>
        </w:tc>
        <w:tc>
          <w:tcPr>
            <w:tcW w:w="892" w:type="dxa"/>
            <w:tcBorders>
              <w:top w:val="single" w:sz="4" w:space="0" w:color="auto"/>
              <w:bottom w:val="single" w:sz="4" w:space="0" w:color="auto"/>
            </w:tcBorders>
            <w:vAlign w:val="center"/>
          </w:tcPr>
          <w:p w14:paraId="3334F4AB" w14:textId="37F25122" w:rsidR="00FF341C" w:rsidRPr="00690C1D" w:rsidRDefault="00FF341C" w:rsidP="00FF341C">
            <w:pPr>
              <w:spacing w:before="0" w:after="0" w:line="240" w:lineRule="auto"/>
              <w:jc w:val="right"/>
              <w:rPr>
                <w:rFonts w:eastAsia="Calibri" w:cs="Calibri"/>
                <w:bCs/>
                <w:color w:val="000000"/>
                <w:sz w:val="16"/>
                <w:szCs w:val="16"/>
              </w:rPr>
            </w:pPr>
            <w:r>
              <w:rPr>
                <w:rFonts w:eastAsia="Calibri" w:cs="Calibri"/>
                <w:bCs/>
                <w:color w:val="000000"/>
                <w:sz w:val="16"/>
                <w:szCs w:val="16"/>
              </w:rPr>
              <w:t>102,6</w:t>
            </w:r>
          </w:p>
        </w:tc>
        <w:tc>
          <w:tcPr>
            <w:tcW w:w="892" w:type="dxa"/>
            <w:tcBorders>
              <w:top w:val="single" w:sz="4" w:space="0" w:color="auto"/>
              <w:bottom w:val="single" w:sz="4" w:space="0" w:color="auto"/>
            </w:tcBorders>
            <w:vAlign w:val="center"/>
          </w:tcPr>
          <w:p w14:paraId="119B0CE1" w14:textId="5A1B48EC" w:rsidR="00FF341C" w:rsidRPr="00690C1D" w:rsidRDefault="00FF341C" w:rsidP="00FF341C">
            <w:pPr>
              <w:spacing w:before="0" w:after="0" w:line="240" w:lineRule="auto"/>
              <w:jc w:val="right"/>
              <w:rPr>
                <w:rFonts w:eastAsia="Calibri" w:cs="Calibri"/>
                <w:bCs/>
                <w:color w:val="000000"/>
                <w:sz w:val="16"/>
                <w:szCs w:val="16"/>
              </w:rPr>
            </w:pPr>
            <w:r>
              <w:rPr>
                <w:rFonts w:eastAsia="Calibri" w:cs="Calibri"/>
                <w:bCs/>
                <w:color w:val="000000"/>
                <w:sz w:val="16"/>
                <w:szCs w:val="16"/>
              </w:rPr>
              <w:t>97,7</w:t>
            </w:r>
          </w:p>
        </w:tc>
      </w:tr>
      <w:tr w:rsidR="00FF341C" w:rsidRPr="00690C1D" w14:paraId="1054218A" w14:textId="77777777" w:rsidTr="00F1203D">
        <w:trPr>
          <w:trHeight w:val="284"/>
        </w:trPr>
        <w:tc>
          <w:tcPr>
            <w:tcW w:w="1701" w:type="dxa"/>
            <w:tcBorders>
              <w:top w:val="single" w:sz="4" w:space="0" w:color="auto"/>
              <w:bottom w:val="single" w:sz="4" w:space="0" w:color="auto"/>
            </w:tcBorders>
            <w:vAlign w:val="bottom"/>
          </w:tcPr>
          <w:p w14:paraId="1F9161F4" w14:textId="77777777" w:rsidR="00FF341C" w:rsidRPr="001648E8" w:rsidRDefault="00FF341C" w:rsidP="00FF341C">
            <w:pPr>
              <w:spacing w:before="0" w:after="0" w:line="240" w:lineRule="auto"/>
              <w:rPr>
                <w:rFonts w:eastAsia="Calibri" w:cs="Calibri"/>
                <w:color w:val="000000"/>
                <w:sz w:val="16"/>
                <w:szCs w:val="16"/>
                <w:lang w:val="pl-PL"/>
              </w:rPr>
            </w:pPr>
            <w:r w:rsidRPr="001648E8">
              <w:rPr>
                <w:rFonts w:eastAsia="Calibri" w:cs="Calibri"/>
                <w:color w:val="000000"/>
                <w:sz w:val="16"/>
                <w:szCs w:val="16"/>
                <w:lang w:val="pl-PL"/>
              </w:rPr>
              <w:t>Działalność związana z kulturą, rozrywką i rekreacją</w:t>
            </w:r>
            <w:r w:rsidRPr="001648E8">
              <w:rPr>
                <w:rFonts w:eastAsia="Calibri" w:cs="Calibri"/>
                <w:color w:val="000000"/>
                <w:sz w:val="16"/>
                <w:szCs w:val="16"/>
                <w:lang w:val="pl-PL"/>
              </w:rPr>
              <w:br/>
            </w:r>
            <w:r w:rsidRPr="001648E8">
              <w:rPr>
                <w:rFonts w:eastAsia="Calibri" w:cs="Calibri"/>
                <w:color w:val="595959"/>
                <w:sz w:val="16"/>
                <w:szCs w:val="16"/>
                <w:lang w:val="pl-PL"/>
              </w:rPr>
              <w:t>Arts, entertainment and recreation</w:t>
            </w:r>
          </w:p>
        </w:tc>
        <w:tc>
          <w:tcPr>
            <w:tcW w:w="891" w:type="dxa"/>
            <w:tcBorders>
              <w:top w:val="single" w:sz="4" w:space="0" w:color="auto"/>
            </w:tcBorders>
            <w:vAlign w:val="center"/>
          </w:tcPr>
          <w:p w14:paraId="2767932D" w14:textId="4943B230" w:rsidR="00FF341C" w:rsidRPr="00690C1D" w:rsidRDefault="009E62A6" w:rsidP="00FF341C">
            <w:pPr>
              <w:spacing w:before="0" w:after="0" w:line="240" w:lineRule="auto"/>
              <w:jc w:val="right"/>
              <w:rPr>
                <w:rFonts w:eastAsia="Calibri" w:cs="Calibri"/>
                <w:bCs/>
                <w:color w:val="000000"/>
                <w:sz w:val="16"/>
                <w:szCs w:val="16"/>
              </w:rPr>
            </w:pPr>
            <w:r>
              <w:rPr>
                <w:rFonts w:eastAsia="Calibri" w:cs="Calibri"/>
                <w:bCs/>
                <w:color w:val="000000"/>
                <w:sz w:val="16"/>
                <w:szCs w:val="16"/>
              </w:rPr>
              <w:t>133,6</w:t>
            </w:r>
          </w:p>
        </w:tc>
        <w:tc>
          <w:tcPr>
            <w:tcW w:w="892" w:type="dxa"/>
            <w:tcBorders>
              <w:top w:val="single" w:sz="4" w:space="0" w:color="auto"/>
              <w:left w:val="single" w:sz="4" w:space="0" w:color="auto"/>
              <w:bottom w:val="single" w:sz="4" w:space="0" w:color="auto"/>
              <w:right w:val="single" w:sz="4" w:space="0" w:color="auto"/>
            </w:tcBorders>
            <w:shd w:val="clear" w:color="000000" w:fill="FFFFFF"/>
            <w:vAlign w:val="center"/>
          </w:tcPr>
          <w:p w14:paraId="4B85EE67" w14:textId="5EBB91F3" w:rsidR="00FF341C" w:rsidRPr="00690C1D" w:rsidRDefault="00FF341C" w:rsidP="00FF341C">
            <w:pPr>
              <w:spacing w:before="0" w:after="0" w:line="240" w:lineRule="auto"/>
              <w:jc w:val="right"/>
              <w:rPr>
                <w:rFonts w:eastAsia="Calibri" w:cs="Calibri"/>
                <w:bCs/>
                <w:color w:val="000000"/>
                <w:sz w:val="16"/>
                <w:szCs w:val="16"/>
              </w:rPr>
            </w:pPr>
            <w:r w:rsidRPr="006B4C41">
              <w:rPr>
                <w:rFonts w:eastAsia="Calibri" w:cs="Calibri"/>
                <w:bCs/>
                <w:color w:val="000000"/>
                <w:sz w:val="16"/>
                <w:szCs w:val="16"/>
              </w:rPr>
              <w:t>129,5</w:t>
            </w:r>
          </w:p>
        </w:tc>
        <w:tc>
          <w:tcPr>
            <w:tcW w:w="891" w:type="dxa"/>
            <w:tcBorders>
              <w:top w:val="single" w:sz="4" w:space="0" w:color="auto"/>
            </w:tcBorders>
            <w:vAlign w:val="center"/>
          </w:tcPr>
          <w:p w14:paraId="6C17C313" w14:textId="58EA8057" w:rsidR="00FF341C" w:rsidRPr="00690C1D" w:rsidRDefault="00FF341C" w:rsidP="00FF341C">
            <w:pPr>
              <w:spacing w:before="0" w:after="0" w:line="240" w:lineRule="auto"/>
              <w:jc w:val="right"/>
              <w:rPr>
                <w:rFonts w:eastAsia="Calibri" w:cs="Calibri"/>
                <w:bCs/>
                <w:color w:val="000000"/>
                <w:sz w:val="16"/>
                <w:szCs w:val="16"/>
              </w:rPr>
            </w:pPr>
            <w:r>
              <w:rPr>
                <w:rFonts w:eastAsia="Calibri" w:cs="Calibri"/>
                <w:bCs/>
                <w:color w:val="000000"/>
                <w:sz w:val="16"/>
                <w:szCs w:val="16"/>
              </w:rPr>
              <w:t>99,4</w:t>
            </w:r>
          </w:p>
        </w:tc>
        <w:tc>
          <w:tcPr>
            <w:tcW w:w="892" w:type="dxa"/>
            <w:tcBorders>
              <w:top w:val="single" w:sz="4" w:space="0" w:color="auto"/>
              <w:left w:val="single" w:sz="4" w:space="0" w:color="auto"/>
              <w:bottom w:val="single" w:sz="4" w:space="0" w:color="auto"/>
              <w:right w:val="single" w:sz="4" w:space="0" w:color="auto"/>
            </w:tcBorders>
            <w:shd w:val="clear" w:color="auto" w:fill="auto"/>
            <w:vAlign w:val="center"/>
          </w:tcPr>
          <w:p w14:paraId="66A3B20D" w14:textId="3FEC2F03" w:rsidR="00FF341C" w:rsidRPr="00690C1D" w:rsidRDefault="00FF341C" w:rsidP="00FF341C">
            <w:pPr>
              <w:spacing w:before="0" w:after="0" w:line="240" w:lineRule="auto"/>
              <w:jc w:val="right"/>
              <w:rPr>
                <w:rFonts w:eastAsia="Calibri" w:cs="Calibri"/>
                <w:bCs/>
                <w:color w:val="000000"/>
                <w:sz w:val="16"/>
                <w:szCs w:val="16"/>
              </w:rPr>
            </w:pPr>
            <w:r w:rsidRPr="00E0695F">
              <w:rPr>
                <w:rFonts w:eastAsia="Calibri" w:cs="Calibri"/>
                <w:bCs/>
                <w:color w:val="000000"/>
                <w:sz w:val="16"/>
                <w:szCs w:val="16"/>
              </w:rPr>
              <w:t>94,8</w:t>
            </w:r>
          </w:p>
        </w:tc>
        <w:tc>
          <w:tcPr>
            <w:tcW w:w="891" w:type="dxa"/>
            <w:tcBorders>
              <w:top w:val="single" w:sz="4" w:space="0" w:color="auto"/>
            </w:tcBorders>
            <w:vAlign w:val="center"/>
          </w:tcPr>
          <w:p w14:paraId="30F28A32" w14:textId="07CA46A3" w:rsidR="00FF341C" w:rsidRPr="00690C1D" w:rsidRDefault="00FF341C" w:rsidP="00FF341C">
            <w:pPr>
              <w:spacing w:before="0" w:after="0" w:line="240" w:lineRule="auto"/>
              <w:jc w:val="right"/>
              <w:rPr>
                <w:rFonts w:eastAsia="Calibri" w:cs="Calibri"/>
                <w:bCs/>
                <w:color w:val="000000"/>
                <w:sz w:val="16"/>
                <w:szCs w:val="16"/>
              </w:rPr>
            </w:pPr>
            <w:r>
              <w:rPr>
                <w:rFonts w:eastAsia="Calibri" w:cs="Calibri"/>
                <w:bCs/>
                <w:color w:val="000000"/>
                <w:sz w:val="16"/>
                <w:szCs w:val="16"/>
              </w:rPr>
              <w:t>106,7</w:t>
            </w:r>
          </w:p>
        </w:tc>
        <w:tc>
          <w:tcPr>
            <w:tcW w:w="892" w:type="dxa"/>
            <w:tcBorders>
              <w:top w:val="single" w:sz="4" w:space="0" w:color="auto"/>
            </w:tcBorders>
            <w:vAlign w:val="center"/>
          </w:tcPr>
          <w:p w14:paraId="63AC6219" w14:textId="2924DF7D" w:rsidR="00FF341C" w:rsidRPr="00690C1D" w:rsidRDefault="00FF341C" w:rsidP="00FF341C">
            <w:pPr>
              <w:spacing w:before="0" w:after="0" w:line="240" w:lineRule="auto"/>
              <w:jc w:val="right"/>
              <w:rPr>
                <w:rFonts w:eastAsia="Calibri" w:cs="Calibri"/>
                <w:bCs/>
                <w:color w:val="000000"/>
                <w:sz w:val="16"/>
                <w:szCs w:val="16"/>
              </w:rPr>
            </w:pPr>
            <w:r>
              <w:rPr>
                <w:rFonts w:eastAsia="Calibri" w:cs="Calibri"/>
                <w:bCs/>
                <w:color w:val="000000"/>
                <w:sz w:val="16"/>
                <w:szCs w:val="16"/>
              </w:rPr>
              <w:t>101,6</w:t>
            </w:r>
          </w:p>
        </w:tc>
        <w:tc>
          <w:tcPr>
            <w:tcW w:w="892" w:type="dxa"/>
            <w:tcBorders>
              <w:top w:val="single" w:sz="4" w:space="0" w:color="auto"/>
            </w:tcBorders>
            <w:vAlign w:val="center"/>
          </w:tcPr>
          <w:p w14:paraId="673C534A" w14:textId="0D0A2383" w:rsidR="00FF341C" w:rsidRPr="00690C1D" w:rsidRDefault="00FF341C" w:rsidP="00FF341C">
            <w:pPr>
              <w:spacing w:before="0" w:after="0" w:line="240" w:lineRule="auto"/>
              <w:jc w:val="right"/>
              <w:rPr>
                <w:rFonts w:eastAsia="Calibri" w:cs="Calibri"/>
                <w:bCs/>
                <w:color w:val="000000"/>
                <w:sz w:val="16"/>
                <w:szCs w:val="16"/>
              </w:rPr>
            </w:pPr>
            <w:r>
              <w:rPr>
                <w:rFonts w:eastAsia="Calibri" w:cs="Calibri"/>
                <w:bCs/>
                <w:color w:val="000000"/>
                <w:sz w:val="16"/>
                <w:szCs w:val="16"/>
              </w:rPr>
              <w:t>104,1</w:t>
            </w:r>
          </w:p>
        </w:tc>
      </w:tr>
      <w:tr w:rsidR="00FF341C" w:rsidRPr="00690C1D" w14:paraId="37D6A732" w14:textId="77777777" w:rsidTr="0041352D">
        <w:trPr>
          <w:trHeight w:val="284"/>
        </w:trPr>
        <w:tc>
          <w:tcPr>
            <w:tcW w:w="1701" w:type="dxa"/>
            <w:tcBorders>
              <w:top w:val="single" w:sz="4" w:space="0" w:color="auto"/>
              <w:bottom w:val="single" w:sz="4" w:space="0" w:color="auto"/>
            </w:tcBorders>
            <w:vAlign w:val="bottom"/>
          </w:tcPr>
          <w:p w14:paraId="069774F1" w14:textId="77777777" w:rsidR="00FF341C" w:rsidRPr="001648E8" w:rsidRDefault="00FF341C" w:rsidP="00FF341C">
            <w:pPr>
              <w:spacing w:before="0" w:after="0" w:line="240" w:lineRule="auto"/>
              <w:rPr>
                <w:rFonts w:eastAsia="Calibri" w:cs="Calibri"/>
                <w:color w:val="000000"/>
                <w:sz w:val="16"/>
                <w:szCs w:val="16"/>
                <w:lang w:val="pl-PL"/>
              </w:rPr>
            </w:pPr>
            <w:r w:rsidRPr="001648E8">
              <w:rPr>
                <w:rFonts w:eastAsia="Calibri" w:cs="Calibri"/>
                <w:color w:val="000000"/>
                <w:sz w:val="16"/>
                <w:szCs w:val="16"/>
                <w:lang w:val="pl-PL"/>
              </w:rPr>
              <w:t>Pozostała działalność usługowa</w:t>
            </w:r>
            <w:r w:rsidRPr="001648E8">
              <w:rPr>
                <w:rFonts w:eastAsia="Calibri" w:cs="Calibri"/>
                <w:color w:val="000000"/>
                <w:sz w:val="16"/>
                <w:szCs w:val="16"/>
                <w:lang w:val="pl-PL"/>
              </w:rPr>
              <w:br/>
            </w:r>
            <w:r w:rsidRPr="001648E8">
              <w:rPr>
                <w:rFonts w:eastAsia="Calibri" w:cs="Calibri"/>
                <w:color w:val="595959"/>
                <w:sz w:val="16"/>
                <w:szCs w:val="16"/>
                <w:lang w:val="pl-PL"/>
              </w:rPr>
              <w:t>Other service activities</w:t>
            </w:r>
          </w:p>
        </w:tc>
        <w:tc>
          <w:tcPr>
            <w:tcW w:w="891" w:type="dxa"/>
            <w:tcBorders>
              <w:bottom w:val="single" w:sz="4" w:space="0" w:color="auto"/>
            </w:tcBorders>
            <w:vAlign w:val="center"/>
          </w:tcPr>
          <w:p w14:paraId="7B6DF1CD" w14:textId="1901F0CC" w:rsidR="00FF341C" w:rsidRPr="00690C1D" w:rsidRDefault="00FF341C" w:rsidP="00FF341C">
            <w:pPr>
              <w:spacing w:before="0" w:after="0" w:line="240" w:lineRule="auto"/>
              <w:jc w:val="right"/>
              <w:rPr>
                <w:rFonts w:eastAsia="Calibri" w:cs="Calibri"/>
                <w:bCs/>
                <w:color w:val="000000"/>
                <w:sz w:val="16"/>
                <w:szCs w:val="16"/>
              </w:rPr>
            </w:pPr>
            <w:r>
              <w:rPr>
                <w:rFonts w:eastAsia="Calibri" w:cs="Calibri"/>
                <w:bCs/>
                <w:color w:val="000000"/>
                <w:sz w:val="16"/>
                <w:szCs w:val="16"/>
              </w:rPr>
              <w:t>104,5</w:t>
            </w:r>
          </w:p>
        </w:tc>
        <w:tc>
          <w:tcPr>
            <w:tcW w:w="892" w:type="dxa"/>
            <w:tcBorders>
              <w:top w:val="nil"/>
              <w:left w:val="single" w:sz="4" w:space="0" w:color="auto"/>
              <w:bottom w:val="single" w:sz="4" w:space="0" w:color="auto"/>
              <w:right w:val="single" w:sz="4" w:space="0" w:color="auto"/>
            </w:tcBorders>
            <w:shd w:val="clear" w:color="000000" w:fill="FFFFFF"/>
            <w:vAlign w:val="center"/>
          </w:tcPr>
          <w:p w14:paraId="43E244C7" w14:textId="0980AE21" w:rsidR="00FF341C" w:rsidRPr="00690C1D" w:rsidRDefault="00FF341C" w:rsidP="00FF341C">
            <w:pPr>
              <w:spacing w:before="0" w:after="0" w:line="240" w:lineRule="auto"/>
              <w:jc w:val="right"/>
              <w:rPr>
                <w:rFonts w:eastAsia="Calibri" w:cs="Calibri"/>
                <w:bCs/>
                <w:color w:val="000000"/>
                <w:sz w:val="16"/>
                <w:szCs w:val="16"/>
              </w:rPr>
            </w:pPr>
            <w:r w:rsidRPr="006B4C41">
              <w:rPr>
                <w:rFonts w:eastAsia="Calibri" w:cs="Calibri"/>
                <w:bCs/>
                <w:color w:val="000000"/>
                <w:sz w:val="16"/>
                <w:szCs w:val="16"/>
              </w:rPr>
              <w:t>55,5</w:t>
            </w:r>
          </w:p>
        </w:tc>
        <w:tc>
          <w:tcPr>
            <w:tcW w:w="891" w:type="dxa"/>
            <w:tcBorders>
              <w:bottom w:val="single" w:sz="4" w:space="0" w:color="auto"/>
            </w:tcBorders>
            <w:vAlign w:val="center"/>
          </w:tcPr>
          <w:p w14:paraId="5A755125" w14:textId="58BAA7EF" w:rsidR="00FF341C" w:rsidRPr="00690C1D" w:rsidRDefault="00FF341C" w:rsidP="00FF341C">
            <w:pPr>
              <w:spacing w:before="0" w:after="0" w:line="240" w:lineRule="auto"/>
              <w:jc w:val="right"/>
              <w:rPr>
                <w:rFonts w:eastAsia="Calibri" w:cs="Calibri"/>
                <w:bCs/>
                <w:color w:val="000000"/>
                <w:sz w:val="16"/>
                <w:szCs w:val="16"/>
              </w:rPr>
            </w:pPr>
            <w:r>
              <w:rPr>
                <w:rFonts w:eastAsia="Calibri" w:cs="Calibri"/>
                <w:bCs/>
                <w:color w:val="000000"/>
                <w:sz w:val="16"/>
                <w:szCs w:val="16"/>
              </w:rPr>
              <w:t>104,0</w:t>
            </w:r>
          </w:p>
        </w:tc>
        <w:tc>
          <w:tcPr>
            <w:tcW w:w="892" w:type="dxa"/>
            <w:tcBorders>
              <w:top w:val="nil"/>
              <w:left w:val="single" w:sz="4" w:space="0" w:color="auto"/>
              <w:bottom w:val="single" w:sz="4" w:space="0" w:color="auto"/>
              <w:right w:val="single" w:sz="4" w:space="0" w:color="auto"/>
            </w:tcBorders>
            <w:shd w:val="clear" w:color="auto" w:fill="auto"/>
            <w:vAlign w:val="center"/>
          </w:tcPr>
          <w:p w14:paraId="61B6E3E3" w14:textId="482152D3" w:rsidR="00FF341C" w:rsidRPr="00690C1D" w:rsidRDefault="00FF341C" w:rsidP="00FF341C">
            <w:pPr>
              <w:spacing w:before="0" w:after="0" w:line="240" w:lineRule="auto"/>
              <w:jc w:val="right"/>
              <w:rPr>
                <w:rFonts w:eastAsia="Calibri" w:cs="Calibri"/>
                <w:bCs/>
                <w:color w:val="000000"/>
                <w:sz w:val="16"/>
                <w:szCs w:val="16"/>
              </w:rPr>
            </w:pPr>
            <w:r w:rsidRPr="00E0695F">
              <w:rPr>
                <w:rFonts w:eastAsia="Calibri" w:cs="Calibri"/>
                <w:bCs/>
                <w:color w:val="000000"/>
                <w:sz w:val="16"/>
                <w:szCs w:val="16"/>
              </w:rPr>
              <w:t>83,9</w:t>
            </w:r>
          </w:p>
        </w:tc>
        <w:tc>
          <w:tcPr>
            <w:tcW w:w="891" w:type="dxa"/>
            <w:tcBorders>
              <w:bottom w:val="single" w:sz="4" w:space="0" w:color="auto"/>
            </w:tcBorders>
            <w:vAlign w:val="center"/>
          </w:tcPr>
          <w:p w14:paraId="40516770" w14:textId="7C2CC011" w:rsidR="00FF341C" w:rsidRPr="00690C1D" w:rsidRDefault="00FF341C" w:rsidP="00FF341C">
            <w:pPr>
              <w:spacing w:before="0" w:after="0" w:line="240" w:lineRule="auto"/>
              <w:jc w:val="right"/>
              <w:rPr>
                <w:rFonts w:eastAsia="Calibri" w:cs="Calibri"/>
                <w:bCs/>
                <w:color w:val="000000"/>
                <w:sz w:val="16"/>
                <w:szCs w:val="16"/>
              </w:rPr>
            </w:pPr>
            <w:r>
              <w:rPr>
                <w:rFonts w:eastAsia="Calibri" w:cs="Calibri"/>
                <w:bCs/>
                <w:color w:val="000000"/>
                <w:sz w:val="16"/>
                <w:szCs w:val="16"/>
              </w:rPr>
              <w:t>101,0</w:t>
            </w:r>
          </w:p>
        </w:tc>
        <w:tc>
          <w:tcPr>
            <w:tcW w:w="892" w:type="dxa"/>
            <w:tcBorders>
              <w:bottom w:val="single" w:sz="4" w:space="0" w:color="auto"/>
            </w:tcBorders>
            <w:vAlign w:val="center"/>
          </w:tcPr>
          <w:p w14:paraId="0DFA03B7" w14:textId="044CDAF1" w:rsidR="00FF341C" w:rsidRPr="00690C1D" w:rsidRDefault="00FF341C" w:rsidP="00FF341C">
            <w:pPr>
              <w:spacing w:before="0" w:after="0" w:line="240" w:lineRule="auto"/>
              <w:jc w:val="right"/>
              <w:rPr>
                <w:rFonts w:eastAsia="Calibri" w:cs="Calibri"/>
                <w:bCs/>
                <w:color w:val="000000"/>
                <w:sz w:val="16"/>
                <w:szCs w:val="16"/>
              </w:rPr>
            </w:pPr>
            <w:r>
              <w:rPr>
                <w:rFonts w:eastAsia="Calibri" w:cs="Calibri"/>
                <w:bCs/>
                <w:color w:val="000000"/>
                <w:sz w:val="16"/>
                <w:szCs w:val="16"/>
              </w:rPr>
              <w:t>99,2</w:t>
            </w:r>
          </w:p>
        </w:tc>
        <w:tc>
          <w:tcPr>
            <w:tcW w:w="892" w:type="dxa"/>
            <w:tcBorders>
              <w:bottom w:val="single" w:sz="4" w:space="0" w:color="auto"/>
            </w:tcBorders>
            <w:vAlign w:val="center"/>
          </w:tcPr>
          <w:p w14:paraId="4B6D36A8" w14:textId="7E49D303" w:rsidR="00FF341C" w:rsidRPr="00690C1D" w:rsidRDefault="00FF341C" w:rsidP="00FF341C">
            <w:pPr>
              <w:spacing w:before="0" w:after="0" w:line="240" w:lineRule="auto"/>
              <w:jc w:val="right"/>
              <w:rPr>
                <w:rFonts w:eastAsia="Calibri" w:cs="Calibri"/>
                <w:bCs/>
                <w:color w:val="000000"/>
                <w:sz w:val="16"/>
                <w:szCs w:val="16"/>
              </w:rPr>
            </w:pPr>
            <w:r>
              <w:rPr>
                <w:rFonts w:eastAsia="Calibri" w:cs="Calibri"/>
                <w:bCs/>
                <w:color w:val="000000"/>
                <w:sz w:val="16"/>
                <w:szCs w:val="16"/>
              </w:rPr>
              <w:t>109,6</w:t>
            </w:r>
          </w:p>
        </w:tc>
      </w:tr>
      <w:tr w:rsidR="00FF341C" w:rsidRPr="00690C1D" w14:paraId="1F44004D" w14:textId="77777777" w:rsidTr="00FF341C">
        <w:trPr>
          <w:trHeight w:val="284"/>
        </w:trPr>
        <w:tc>
          <w:tcPr>
            <w:tcW w:w="1701" w:type="dxa"/>
            <w:tcBorders>
              <w:top w:val="single" w:sz="4" w:space="0" w:color="auto"/>
              <w:bottom w:val="nil"/>
            </w:tcBorders>
            <w:vAlign w:val="bottom"/>
          </w:tcPr>
          <w:p w14:paraId="40D8ECAD" w14:textId="77777777" w:rsidR="00FF341C" w:rsidRPr="001648E8" w:rsidRDefault="00FF341C" w:rsidP="00FF341C">
            <w:pPr>
              <w:spacing w:before="0" w:after="0" w:line="240" w:lineRule="auto"/>
              <w:rPr>
                <w:rFonts w:eastAsia="Calibri" w:cs="Calibri"/>
                <w:color w:val="000000"/>
                <w:sz w:val="16"/>
                <w:szCs w:val="16"/>
                <w:lang w:val="pl-PL"/>
              </w:rPr>
            </w:pPr>
            <w:r w:rsidRPr="001648E8">
              <w:rPr>
                <w:rFonts w:eastAsia="Calibri" w:cs="Calibri"/>
                <w:color w:val="000000"/>
                <w:sz w:val="16"/>
                <w:szCs w:val="16"/>
                <w:lang w:val="pl-PL"/>
              </w:rPr>
              <w:t>Gospodarstwa domowe zatrudniające pracowników oraz wytwarzające produkty na własne potrzeby</w:t>
            </w:r>
            <w:r w:rsidRPr="001648E8">
              <w:rPr>
                <w:rFonts w:eastAsia="Calibri" w:cs="Calibri"/>
                <w:color w:val="000000"/>
                <w:sz w:val="16"/>
                <w:szCs w:val="16"/>
                <w:lang w:val="pl-PL"/>
              </w:rPr>
              <w:br/>
            </w:r>
            <w:r w:rsidRPr="001648E8">
              <w:rPr>
                <w:rFonts w:eastAsia="Calibri" w:cs="Calibri"/>
                <w:color w:val="595959"/>
                <w:sz w:val="16"/>
                <w:szCs w:val="16"/>
                <w:lang w:val="pl-PL"/>
              </w:rPr>
              <w:t>Activities of households as employers and product-producing activities of households for own use</w:t>
            </w:r>
          </w:p>
        </w:tc>
        <w:tc>
          <w:tcPr>
            <w:tcW w:w="891" w:type="dxa"/>
            <w:tcBorders>
              <w:top w:val="single" w:sz="4" w:space="0" w:color="auto"/>
              <w:bottom w:val="nil"/>
            </w:tcBorders>
            <w:vAlign w:val="center"/>
          </w:tcPr>
          <w:p w14:paraId="5CFC7593" w14:textId="390B1C8B" w:rsidR="00FF341C" w:rsidRPr="00690C1D" w:rsidRDefault="009E62A6" w:rsidP="00FF341C">
            <w:pPr>
              <w:spacing w:before="0" w:after="0" w:line="240" w:lineRule="auto"/>
              <w:jc w:val="right"/>
              <w:rPr>
                <w:rFonts w:eastAsia="Calibri" w:cs="Calibri"/>
                <w:bCs/>
                <w:color w:val="000000"/>
                <w:sz w:val="16"/>
                <w:szCs w:val="16"/>
              </w:rPr>
            </w:pPr>
            <w:r>
              <w:rPr>
                <w:rFonts w:eastAsia="Calibri" w:cs="Calibri"/>
                <w:bCs/>
                <w:color w:val="000000"/>
                <w:sz w:val="16"/>
                <w:szCs w:val="16"/>
              </w:rPr>
              <w:t>103,6</w:t>
            </w:r>
          </w:p>
        </w:tc>
        <w:tc>
          <w:tcPr>
            <w:tcW w:w="892" w:type="dxa"/>
            <w:tcBorders>
              <w:top w:val="single" w:sz="4" w:space="0" w:color="auto"/>
              <w:left w:val="single" w:sz="4" w:space="0" w:color="auto"/>
              <w:bottom w:val="nil"/>
              <w:right w:val="single" w:sz="4" w:space="0" w:color="auto"/>
            </w:tcBorders>
            <w:shd w:val="clear" w:color="000000" w:fill="FFFFFF"/>
            <w:vAlign w:val="center"/>
          </w:tcPr>
          <w:p w14:paraId="5C37623D" w14:textId="06CC0B8D" w:rsidR="00FF341C" w:rsidRPr="00690C1D" w:rsidRDefault="00FF341C" w:rsidP="00FF341C">
            <w:pPr>
              <w:spacing w:before="0" w:after="0" w:line="240" w:lineRule="auto"/>
              <w:jc w:val="right"/>
              <w:rPr>
                <w:rFonts w:eastAsia="Calibri" w:cs="Calibri"/>
                <w:bCs/>
                <w:color w:val="000000"/>
                <w:sz w:val="16"/>
                <w:szCs w:val="16"/>
              </w:rPr>
            </w:pPr>
            <w:r w:rsidRPr="006B4C41">
              <w:rPr>
                <w:rFonts w:eastAsia="Calibri" w:cs="Calibri"/>
                <w:bCs/>
                <w:color w:val="000000"/>
                <w:sz w:val="16"/>
                <w:szCs w:val="16"/>
              </w:rPr>
              <w:t>102,4</w:t>
            </w:r>
          </w:p>
        </w:tc>
        <w:tc>
          <w:tcPr>
            <w:tcW w:w="891" w:type="dxa"/>
            <w:tcBorders>
              <w:top w:val="single" w:sz="4" w:space="0" w:color="auto"/>
              <w:bottom w:val="nil"/>
            </w:tcBorders>
            <w:vAlign w:val="center"/>
          </w:tcPr>
          <w:p w14:paraId="53C0B632" w14:textId="2AD0109D" w:rsidR="00FF341C" w:rsidRPr="00690C1D" w:rsidRDefault="00FF341C" w:rsidP="00FF341C">
            <w:pPr>
              <w:spacing w:before="0" w:after="0" w:line="240" w:lineRule="auto"/>
              <w:jc w:val="right"/>
              <w:rPr>
                <w:rFonts w:eastAsia="Calibri" w:cs="Calibri"/>
                <w:bCs/>
                <w:color w:val="000000"/>
                <w:sz w:val="16"/>
                <w:szCs w:val="16"/>
              </w:rPr>
            </w:pPr>
            <w:r>
              <w:rPr>
                <w:rFonts w:eastAsia="Calibri" w:cs="Calibri"/>
                <w:bCs/>
                <w:color w:val="000000"/>
                <w:sz w:val="16"/>
                <w:szCs w:val="16"/>
              </w:rPr>
              <w:t>114,9</w:t>
            </w:r>
          </w:p>
        </w:tc>
        <w:tc>
          <w:tcPr>
            <w:tcW w:w="892" w:type="dxa"/>
            <w:tcBorders>
              <w:top w:val="single" w:sz="4" w:space="0" w:color="auto"/>
              <w:left w:val="single" w:sz="4" w:space="0" w:color="auto"/>
              <w:bottom w:val="nil"/>
              <w:right w:val="single" w:sz="4" w:space="0" w:color="auto"/>
            </w:tcBorders>
            <w:shd w:val="clear" w:color="auto" w:fill="auto"/>
            <w:vAlign w:val="center"/>
          </w:tcPr>
          <w:p w14:paraId="231A758E" w14:textId="07394E65" w:rsidR="00FF341C" w:rsidRPr="00690C1D" w:rsidRDefault="00FF341C" w:rsidP="00FF341C">
            <w:pPr>
              <w:spacing w:before="0" w:after="0" w:line="240" w:lineRule="auto"/>
              <w:jc w:val="right"/>
              <w:rPr>
                <w:rFonts w:eastAsia="Calibri" w:cs="Calibri"/>
                <w:bCs/>
                <w:color w:val="000000"/>
                <w:sz w:val="16"/>
                <w:szCs w:val="16"/>
              </w:rPr>
            </w:pPr>
            <w:r w:rsidRPr="00E0695F">
              <w:rPr>
                <w:rFonts w:eastAsia="Calibri" w:cs="Calibri"/>
                <w:bCs/>
                <w:color w:val="000000"/>
                <w:sz w:val="16"/>
                <w:szCs w:val="16"/>
              </w:rPr>
              <w:t>141,2</w:t>
            </w:r>
          </w:p>
        </w:tc>
        <w:tc>
          <w:tcPr>
            <w:tcW w:w="891" w:type="dxa"/>
            <w:tcBorders>
              <w:top w:val="single" w:sz="4" w:space="0" w:color="auto"/>
              <w:bottom w:val="nil"/>
            </w:tcBorders>
            <w:vAlign w:val="center"/>
          </w:tcPr>
          <w:p w14:paraId="491C96D0" w14:textId="433A7746" w:rsidR="00FF341C" w:rsidRPr="00690C1D" w:rsidRDefault="00FF341C" w:rsidP="00FF341C">
            <w:pPr>
              <w:spacing w:before="0" w:after="0" w:line="240" w:lineRule="auto"/>
              <w:jc w:val="right"/>
              <w:rPr>
                <w:rFonts w:eastAsia="Calibri" w:cs="Calibri"/>
                <w:bCs/>
                <w:color w:val="000000"/>
                <w:sz w:val="16"/>
                <w:szCs w:val="16"/>
              </w:rPr>
            </w:pPr>
            <w:r>
              <w:rPr>
                <w:rFonts w:eastAsia="Calibri" w:cs="Calibri"/>
                <w:bCs/>
                <w:color w:val="000000"/>
                <w:sz w:val="16"/>
                <w:szCs w:val="16"/>
              </w:rPr>
              <w:t>102,4</w:t>
            </w:r>
          </w:p>
        </w:tc>
        <w:tc>
          <w:tcPr>
            <w:tcW w:w="892" w:type="dxa"/>
            <w:tcBorders>
              <w:top w:val="single" w:sz="4" w:space="0" w:color="auto"/>
              <w:bottom w:val="nil"/>
            </w:tcBorders>
            <w:vAlign w:val="center"/>
          </w:tcPr>
          <w:p w14:paraId="68D27550" w14:textId="27211D03" w:rsidR="00FF341C" w:rsidRPr="00690C1D" w:rsidRDefault="00FF341C" w:rsidP="00FF341C">
            <w:pPr>
              <w:spacing w:before="0" w:after="0" w:line="240" w:lineRule="auto"/>
              <w:jc w:val="right"/>
              <w:rPr>
                <w:rFonts w:eastAsia="Calibri" w:cs="Calibri"/>
                <w:bCs/>
                <w:color w:val="000000"/>
                <w:sz w:val="16"/>
                <w:szCs w:val="16"/>
              </w:rPr>
            </w:pPr>
            <w:r>
              <w:rPr>
                <w:rFonts w:eastAsia="Calibri" w:cs="Calibri"/>
                <w:bCs/>
                <w:color w:val="000000"/>
                <w:sz w:val="16"/>
                <w:szCs w:val="16"/>
              </w:rPr>
              <w:t>98,1</w:t>
            </w:r>
          </w:p>
        </w:tc>
        <w:tc>
          <w:tcPr>
            <w:tcW w:w="892" w:type="dxa"/>
            <w:tcBorders>
              <w:top w:val="single" w:sz="4" w:space="0" w:color="auto"/>
              <w:bottom w:val="nil"/>
            </w:tcBorders>
            <w:vAlign w:val="center"/>
          </w:tcPr>
          <w:p w14:paraId="6CEB7067" w14:textId="365FA103" w:rsidR="00FF341C" w:rsidRPr="00690C1D" w:rsidRDefault="00FF341C" w:rsidP="00FF341C">
            <w:pPr>
              <w:spacing w:before="0" w:after="0" w:line="240" w:lineRule="auto"/>
              <w:jc w:val="right"/>
              <w:rPr>
                <w:rFonts w:eastAsia="Calibri" w:cs="Calibri"/>
                <w:bCs/>
                <w:color w:val="000000"/>
                <w:sz w:val="16"/>
                <w:szCs w:val="16"/>
              </w:rPr>
            </w:pPr>
            <w:r>
              <w:rPr>
                <w:rFonts w:eastAsia="Calibri" w:cs="Calibri"/>
                <w:bCs/>
                <w:color w:val="000000"/>
                <w:sz w:val="16"/>
                <w:szCs w:val="16"/>
              </w:rPr>
              <w:t>105,6</w:t>
            </w:r>
          </w:p>
        </w:tc>
      </w:tr>
    </w:tbl>
    <w:p w14:paraId="51C191F8" w14:textId="77777777" w:rsidR="00B17C89" w:rsidRDefault="00B17C89" w:rsidP="00F535A7">
      <w:pPr>
        <w:jc w:val="both"/>
        <w:rPr>
          <w:szCs w:val="19"/>
          <w:highlight w:val="red"/>
        </w:rPr>
      </w:pPr>
    </w:p>
    <w:p w14:paraId="61F5BD4F" w14:textId="10E1133B" w:rsidR="00D67D16" w:rsidRPr="001648E8" w:rsidRDefault="00D67D16" w:rsidP="00AD6582">
      <w:pPr>
        <w:spacing w:after="0"/>
        <w:rPr>
          <w:rFonts w:cstheme="minorHAnsi"/>
          <w:szCs w:val="19"/>
        </w:rPr>
      </w:pPr>
      <w:r w:rsidRPr="001648E8">
        <w:rPr>
          <w:rFonts w:cstheme="minorHAnsi"/>
          <w:szCs w:val="19"/>
        </w:rPr>
        <w:t xml:space="preserve">Od strony rozdysponowania PKB największe zmiany </w:t>
      </w:r>
      <w:r w:rsidR="00A33079">
        <w:rPr>
          <w:rFonts w:cstheme="minorHAnsi"/>
          <w:szCs w:val="19"/>
        </w:rPr>
        <w:t>wolumenu</w:t>
      </w:r>
      <w:r w:rsidRPr="001648E8">
        <w:rPr>
          <w:rFonts w:cstheme="minorHAnsi"/>
          <w:szCs w:val="19"/>
        </w:rPr>
        <w:t xml:space="preserve"> wystąpiły w </w:t>
      </w:r>
      <w:r w:rsidR="00F27313" w:rsidRPr="001648E8">
        <w:rPr>
          <w:rFonts w:cstheme="minorHAnsi"/>
          <w:szCs w:val="19"/>
        </w:rPr>
        <w:t>spożyciu ogółem</w:t>
      </w:r>
      <w:r w:rsidRPr="001648E8">
        <w:rPr>
          <w:rFonts w:cstheme="minorHAnsi"/>
          <w:szCs w:val="19"/>
        </w:rPr>
        <w:t xml:space="preserve"> oraz akumulacji</w:t>
      </w:r>
      <w:r w:rsidR="009134C2">
        <w:rPr>
          <w:rFonts w:cstheme="minorHAnsi"/>
          <w:szCs w:val="19"/>
        </w:rPr>
        <w:t xml:space="preserve"> brutto</w:t>
      </w:r>
      <w:r w:rsidRPr="001648E8">
        <w:rPr>
          <w:rFonts w:cstheme="minorHAnsi"/>
          <w:szCs w:val="19"/>
        </w:rPr>
        <w:t xml:space="preserve">, w tym w nakładach brutto na środki trwałe. </w:t>
      </w:r>
      <w:r w:rsidR="00F27313" w:rsidRPr="001648E8">
        <w:rPr>
          <w:rFonts w:cstheme="minorHAnsi"/>
          <w:szCs w:val="19"/>
        </w:rPr>
        <w:t>Zmiana</w:t>
      </w:r>
      <w:r w:rsidRPr="001648E8">
        <w:rPr>
          <w:rFonts w:cstheme="minorHAnsi"/>
          <w:szCs w:val="19"/>
        </w:rPr>
        <w:t xml:space="preserve"> dynamiki akumulacji </w:t>
      </w:r>
      <w:r w:rsidR="009134C2">
        <w:rPr>
          <w:rFonts w:cstheme="minorHAnsi"/>
          <w:szCs w:val="19"/>
        </w:rPr>
        <w:t>obserwowana</w:t>
      </w:r>
      <w:r w:rsidR="00C04441">
        <w:rPr>
          <w:rFonts w:cstheme="minorHAnsi"/>
          <w:szCs w:val="19"/>
        </w:rPr>
        <w:t xml:space="preserve"> </w:t>
      </w:r>
      <w:r w:rsidRPr="001648E8">
        <w:rPr>
          <w:rFonts w:cstheme="minorHAnsi"/>
          <w:szCs w:val="19"/>
        </w:rPr>
        <w:t>jest prawie w całym szeregu, przy czym największe dodatnie zmiany odnotowano w 20</w:t>
      </w:r>
      <w:r w:rsidR="00F27313" w:rsidRPr="001648E8">
        <w:rPr>
          <w:rFonts w:cstheme="minorHAnsi"/>
          <w:szCs w:val="19"/>
        </w:rPr>
        <w:t>04</w:t>
      </w:r>
      <w:r w:rsidRPr="001648E8">
        <w:rPr>
          <w:rFonts w:cstheme="minorHAnsi"/>
          <w:szCs w:val="19"/>
        </w:rPr>
        <w:t xml:space="preserve"> r. i w 20</w:t>
      </w:r>
      <w:r w:rsidR="00F27313" w:rsidRPr="001648E8">
        <w:rPr>
          <w:rFonts w:cstheme="minorHAnsi"/>
          <w:szCs w:val="19"/>
        </w:rPr>
        <w:t>19</w:t>
      </w:r>
      <w:r w:rsidRPr="001648E8">
        <w:rPr>
          <w:rFonts w:cstheme="minorHAnsi"/>
          <w:szCs w:val="19"/>
        </w:rPr>
        <w:t xml:space="preserve"> r. (odpowiednio o </w:t>
      </w:r>
      <w:r w:rsidR="00F27313" w:rsidRPr="001648E8">
        <w:rPr>
          <w:rFonts w:cstheme="minorHAnsi"/>
          <w:szCs w:val="19"/>
        </w:rPr>
        <w:t>1</w:t>
      </w:r>
      <w:r w:rsidRPr="001648E8">
        <w:rPr>
          <w:rFonts w:cstheme="minorHAnsi"/>
          <w:szCs w:val="19"/>
        </w:rPr>
        <w:t>,</w:t>
      </w:r>
      <w:r w:rsidR="00F27313" w:rsidRPr="001648E8">
        <w:rPr>
          <w:rFonts w:cstheme="minorHAnsi"/>
          <w:szCs w:val="19"/>
        </w:rPr>
        <w:t>0</w:t>
      </w:r>
      <w:r w:rsidRPr="001648E8">
        <w:rPr>
          <w:rFonts w:cstheme="minorHAnsi"/>
          <w:szCs w:val="19"/>
        </w:rPr>
        <w:t xml:space="preserve"> p. proc. i </w:t>
      </w:r>
      <w:r w:rsidR="00F27313" w:rsidRPr="001648E8">
        <w:rPr>
          <w:rFonts w:cstheme="minorHAnsi"/>
          <w:szCs w:val="19"/>
        </w:rPr>
        <w:t>1</w:t>
      </w:r>
      <w:r w:rsidRPr="001648E8">
        <w:rPr>
          <w:rFonts w:cstheme="minorHAnsi"/>
          <w:szCs w:val="19"/>
        </w:rPr>
        <w:t>,</w:t>
      </w:r>
      <w:r w:rsidR="00F27313" w:rsidRPr="001648E8">
        <w:rPr>
          <w:rFonts w:cstheme="minorHAnsi"/>
          <w:szCs w:val="19"/>
        </w:rPr>
        <w:t>2</w:t>
      </w:r>
      <w:r w:rsidRPr="001648E8">
        <w:rPr>
          <w:rFonts w:cstheme="minorHAnsi"/>
          <w:szCs w:val="19"/>
        </w:rPr>
        <w:t xml:space="preserve"> p. proc.). Spadek dynamiki odnotowano </w:t>
      </w:r>
      <w:r w:rsidR="009134C2">
        <w:rPr>
          <w:rFonts w:cstheme="minorHAnsi"/>
          <w:szCs w:val="19"/>
        </w:rPr>
        <w:t xml:space="preserve">zamiast </w:t>
      </w:r>
      <w:r w:rsidRPr="001648E8">
        <w:rPr>
          <w:rFonts w:cstheme="minorHAnsi"/>
          <w:szCs w:val="19"/>
        </w:rPr>
        <w:t>w 20</w:t>
      </w:r>
      <w:r w:rsidR="00F27313" w:rsidRPr="001648E8">
        <w:rPr>
          <w:rFonts w:cstheme="minorHAnsi"/>
          <w:szCs w:val="19"/>
        </w:rPr>
        <w:t>10</w:t>
      </w:r>
      <w:r w:rsidRPr="001648E8">
        <w:rPr>
          <w:rFonts w:cstheme="minorHAnsi"/>
          <w:szCs w:val="19"/>
        </w:rPr>
        <w:t xml:space="preserve"> r. i 20</w:t>
      </w:r>
      <w:r w:rsidR="00F27313" w:rsidRPr="001648E8">
        <w:rPr>
          <w:rFonts w:cstheme="minorHAnsi"/>
          <w:szCs w:val="19"/>
        </w:rPr>
        <w:t>22</w:t>
      </w:r>
      <w:r w:rsidRPr="001648E8">
        <w:rPr>
          <w:rFonts w:cstheme="minorHAnsi"/>
          <w:szCs w:val="19"/>
        </w:rPr>
        <w:t xml:space="preserve"> r. (odpowiednio </w:t>
      </w:r>
      <w:r w:rsidR="00A33079">
        <w:rPr>
          <w:rFonts w:cstheme="minorHAnsi"/>
          <w:szCs w:val="19"/>
        </w:rPr>
        <w:t xml:space="preserve">o </w:t>
      </w:r>
      <w:r w:rsidR="00F27313" w:rsidRPr="001648E8">
        <w:rPr>
          <w:rFonts w:cstheme="minorHAnsi"/>
          <w:szCs w:val="19"/>
        </w:rPr>
        <w:t>6,3</w:t>
      </w:r>
      <w:r w:rsidRPr="001648E8">
        <w:rPr>
          <w:rFonts w:cstheme="minorHAnsi"/>
          <w:szCs w:val="19"/>
        </w:rPr>
        <w:t xml:space="preserve"> p. proc. i </w:t>
      </w:r>
      <w:r w:rsidR="00A33079">
        <w:rPr>
          <w:rFonts w:cstheme="minorHAnsi"/>
          <w:szCs w:val="19"/>
        </w:rPr>
        <w:t xml:space="preserve">o </w:t>
      </w:r>
      <w:r w:rsidR="00F27313" w:rsidRPr="001648E8">
        <w:rPr>
          <w:rFonts w:cstheme="minorHAnsi"/>
          <w:szCs w:val="19"/>
        </w:rPr>
        <w:t>0</w:t>
      </w:r>
      <w:r w:rsidRPr="001648E8">
        <w:rPr>
          <w:rFonts w:cstheme="minorHAnsi"/>
          <w:szCs w:val="19"/>
        </w:rPr>
        <w:t>,</w:t>
      </w:r>
      <w:r w:rsidR="00F27313" w:rsidRPr="001648E8">
        <w:rPr>
          <w:rFonts w:cstheme="minorHAnsi"/>
          <w:szCs w:val="19"/>
        </w:rPr>
        <w:t>8</w:t>
      </w:r>
      <w:r w:rsidRPr="001648E8">
        <w:rPr>
          <w:rFonts w:cstheme="minorHAnsi"/>
          <w:szCs w:val="19"/>
        </w:rPr>
        <w:t xml:space="preserve"> p. proc). </w:t>
      </w:r>
      <w:r w:rsidR="009134C2">
        <w:rPr>
          <w:rFonts w:cstheme="minorHAnsi"/>
          <w:szCs w:val="19"/>
        </w:rPr>
        <w:t>Podobny</w:t>
      </w:r>
      <w:r w:rsidRPr="001648E8">
        <w:rPr>
          <w:rFonts w:cstheme="minorHAnsi"/>
          <w:szCs w:val="19"/>
        </w:rPr>
        <w:t xml:space="preserve"> kierunek zmian zanotowano w przypadku nakładów brutto na środki trwałe.</w:t>
      </w:r>
    </w:p>
    <w:p w14:paraId="63C1FEA0" w14:textId="7C04F115" w:rsidR="00F27313" w:rsidRPr="00B1283F" w:rsidRDefault="00FB461B" w:rsidP="00AD6582">
      <w:pPr>
        <w:spacing w:after="0"/>
        <w:rPr>
          <w:rFonts w:cstheme="minorHAnsi"/>
          <w:szCs w:val="19"/>
        </w:rPr>
      </w:pPr>
      <w:r>
        <w:rPr>
          <w:rFonts w:cstheme="minorHAnsi"/>
          <w:szCs w:val="19"/>
        </w:rPr>
        <w:t>W</w:t>
      </w:r>
      <w:r w:rsidR="00F27313" w:rsidRPr="001648E8">
        <w:rPr>
          <w:rFonts w:cstheme="minorHAnsi"/>
          <w:szCs w:val="19"/>
        </w:rPr>
        <w:t xml:space="preserve"> kategorii spożycie ogółem w 2010 r. odnotowano wzrost wolumenu o 1,5 p. proc.</w:t>
      </w:r>
      <w:r>
        <w:rPr>
          <w:rFonts w:cstheme="minorHAnsi"/>
          <w:szCs w:val="19"/>
        </w:rPr>
        <w:t xml:space="preserve"> W</w:t>
      </w:r>
      <w:r w:rsidR="00F27313" w:rsidRPr="001648E8">
        <w:rPr>
          <w:rFonts w:cstheme="minorHAnsi"/>
          <w:szCs w:val="19"/>
        </w:rPr>
        <w:t xml:space="preserve"> pozostałych latach zmiany mieściły się w przedziale od -0,3 p. proc. do 0,3 p. </w:t>
      </w:r>
      <w:r w:rsidR="00F27313" w:rsidRPr="00B1283F">
        <w:rPr>
          <w:rFonts w:cstheme="minorHAnsi"/>
          <w:szCs w:val="19"/>
        </w:rPr>
        <w:t xml:space="preserve">proc. </w:t>
      </w:r>
    </w:p>
    <w:p w14:paraId="2B6C5EA3" w14:textId="0CEEA8EC" w:rsidR="00D67D16" w:rsidRPr="00B1283F" w:rsidRDefault="00D67D16" w:rsidP="00AD6582">
      <w:pPr>
        <w:spacing w:after="0"/>
        <w:rPr>
          <w:rFonts w:cstheme="minorHAnsi"/>
          <w:szCs w:val="19"/>
        </w:rPr>
      </w:pPr>
      <w:r w:rsidRPr="00B1283F">
        <w:rPr>
          <w:rFonts w:cstheme="minorHAnsi"/>
          <w:szCs w:val="19"/>
        </w:rPr>
        <w:t xml:space="preserve">Zmiany </w:t>
      </w:r>
      <w:r w:rsidR="00B1283F" w:rsidRPr="00B1283F">
        <w:rPr>
          <w:rFonts w:cstheme="minorHAnsi"/>
          <w:szCs w:val="19"/>
        </w:rPr>
        <w:t xml:space="preserve">dotyczące eksportu i importu towarów i usług </w:t>
      </w:r>
      <w:r w:rsidRPr="00B1283F">
        <w:rPr>
          <w:rFonts w:cstheme="minorHAnsi"/>
          <w:szCs w:val="19"/>
        </w:rPr>
        <w:t>wpłynęły na dynamik</w:t>
      </w:r>
      <w:r w:rsidR="00B95C6C">
        <w:rPr>
          <w:rFonts w:cstheme="minorHAnsi"/>
          <w:szCs w:val="19"/>
        </w:rPr>
        <w:t>ę</w:t>
      </w:r>
      <w:r w:rsidRPr="00B1283F">
        <w:rPr>
          <w:rFonts w:cstheme="minorHAnsi"/>
          <w:szCs w:val="19"/>
        </w:rPr>
        <w:t xml:space="preserve"> wolumenu </w:t>
      </w:r>
      <w:r w:rsidR="00542B84" w:rsidRPr="00B1283F">
        <w:rPr>
          <w:rFonts w:cstheme="minorHAnsi"/>
          <w:szCs w:val="19"/>
        </w:rPr>
        <w:t>obu</w:t>
      </w:r>
      <w:r w:rsidRPr="00B1283F">
        <w:rPr>
          <w:rFonts w:cstheme="minorHAnsi"/>
          <w:szCs w:val="19"/>
        </w:rPr>
        <w:t xml:space="preserve"> zmiennych</w:t>
      </w:r>
      <w:r w:rsidR="00B95C6C">
        <w:rPr>
          <w:rFonts w:cstheme="minorHAnsi"/>
          <w:szCs w:val="19"/>
        </w:rPr>
        <w:t xml:space="preserve">, przy czym zmiany w dynamice </w:t>
      </w:r>
      <w:r w:rsidRPr="00B1283F">
        <w:rPr>
          <w:rFonts w:cstheme="minorHAnsi"/>
          <w:szCs w:val="19"/>
        </w:rPr>
        <w:t xml:space="preserve">eksportu </w:t>
      </w:r>
      <w:r w:rsidR="00B95C6C">
        <w:rPr>
          <w:rFonts w:cstheme="minorHAnsi"/>
          <w:szCs w:val="19"/>
        </w:rPr>
        <w:t xml:space="preserve">mieściły się </w:t>
      </w:r>
      <w:r w:rsidR="00542B84" w:rsidRPr="00B1283F">
        <w:rPr>
          <w:rFonts w:cstheme="minorHAnsi"/>
          <w:szCs w:val="19"/>
        </w:rPr>
        <w:t xml:space="preserve">w przedziale </w:t>
      </w:r>
      <w:r w:rsidRPr="00B1283F">
        <w:rPr>
          <w:rFonts w:cstheme="minorHAnsi"/>
          <w:szCs w:val="19"/>
        </w:rPr>
        <w:t>o</w:t>
      </w:r>
      <w:r w:rsidR="00542B84" w:rsidRPr="00B1283F">
        <w:rPr>
          <w:rFonts w:cstheme="minorHAnsi"/>
          <w:szCs w:val="19"/>
        </w:rPr>
        <w:t>d</w:t>
      </w:r>
      <w:r w:rsidRPr="00B1283F">
        <w:rPr>
          <w:rFonts w:cstheme="minorHAnsi"/>
          <w:szCs w:val="19"/>
        </w:rPr>
        <w:t xml:space="preserve"> </w:t>
      </w:r>
      <w:r w:rsidR="00542B84" w:rsidRPr="00B1283F">
        <w:rPr>
          <w:rFonts w:cstheme="minorHAnsi"/>
          <w:szCs w:val="19"/>
        </w:rPr>
        <w:t>-0,1</w:t>
      </w:r>
      <w:r w:rsidRPr="00B1283F">
        <w:rPr>
          <w:rFonts w:cstheme="minorHAnsi"/>
          <w:szCs w:val="19"/>
        </w:rPr>
        <w:t xml:space="preserve"> p. proc.</w:t>
      </w:r>
      <w:r w:rsidR="00542B84" w:rsidRPr="00B1283F">
        <w:rPr>
          <w:rFonts w:cstheme="minorHAnsi"/>
          <w:szCs w:val="19"/>
        </w:rPr>
        <w:t xml:space="preserve"> do 0,1 p. proc</w:t>
      </w:r>
      <w:r w:rsidR="00A33079">
        <w:rPr>
          <w:rFonts w:cstheme="minorHAnsi"/>
          <w:szCs w:val="19"/>
        </w:rPr>
        <w:t>.</w:t>
      </w:r>
      <w:r w:rsidR="00B95C6C">
        <w:rPr>
          <w:rFonts w:cstheme="minorHAnsi"/>
          <w:szCs w:val="19"/>
        </w:rPr>
        <w:t xml:space="preserve">, natomiast zmiany w dynamice </w:t>
      </w:r>
      <w:r w:rsidR="00542B84" w:rsidRPr="00B1283F">
        <w:rPr>
          <w:rFonts w:cstheme="minorHAnsi"/>
          <w:szCs w:val="19"/>
        </w:rPr>
        <w:t xml:space="preserve">importu </w:t>
      </w:r>
      <w:r w:rsidR="00B95C6C">
        <w:rPr>
          <w:rFonts w:cstheme="minorHAnsi"/>
          <w:szCs w:val="19"/>
        </w:rPr>
        <w:t xml:space="preserve">były większe i wyniosły </w:t>
      </w:r>
      <w:r w:rsidR="00542B84" w:rsidRPr="00B1283F">
        <w:rPr>
          <w:rFonts w:cstheme="minorHAnsi"/>
          <w:szCs w:val="19"/>
        </w:rPr>
        <w:t>od -0,4 p</w:t>
      </w:r>
      <w:r w:rsidRPr="00B1283F">
        <w:rPr>
          <w:rFonts w:cstheme="minorHAnsi"/>
          <w:szCs w:val="19"/>
        </w:rPr>
        <w:t>. proc.</w:t>
      </w:r>
      <w:r w:rsidR="00542B84" w:rsidRPr="00B1283F">
        <w:rPr>
          <w:rFonts w:cstheme="minorHAnsi"/>
          <w:szCs w:val="19"/>
        </w:rPr>
        <w:t xml:space="preserve"> do 0,5 p. proc</w:t>
      </w:r>
      <w:r w:rsidR="00FB461B">
        <w:rPr>
          <w:rFonts w:cstheme="minorHAnsi"/>
          <w:szCs w:val="19"/>
        </w:rPr>
        <w:t xml:space="preserve">. </w:t>
      </w:r>
      <w:r w:rsidRPr="00B1283F">
        <w:rPr>
          <w:rFonts w:cstheme="minorHAnsi"/>
          <w:szCs w:val="19"/>
        </w:rPr>
        <w:t xml:space="preserve"> </w:t>
      </w:r>
    </w:p>
    <w:p w14:paraId="36ABDCCB" w14:textId="7C0F6AE3" w:rsidR="00D67D16" w:rsidRDefault="00D67D16" w:rsidP="00AD6582">
      <w:pPr>
        <w:spacing w:after="0"/>
        <w:rPr>
          <w:rFonts w:cstheme="minorHAnsi"/>
          <w:szCs w:val="19"/>
        </w:rPr>
      </w:pPr>
      <w:r w:rsidRPr="00B1283F">
        <w:rPr>
          <w:rFonts w:cstheme="minorHAnsi"/>
          <w:szCs w:val="19"/>
        </w:rPr>
        <w:t>Zaprezentowane powyżej</w:t>
      </w:r>
      <w:r w:rsidRPr="001648E8">
        <w:rPr>
          <w:rFonts w:cstheme="minorHAnsi"/>
          <w:szCs w:val="19"/>
        </w:rPr>
        <w:t xml:space="preserve"> zmiany wynika</w:t>
      </w:r>
      <w:r w:rsidR="00FB461B">
        <w:rPr>
          <w:rFonts w:cstheme="minorHAnsi"/>
          <w:szCs w:val="19"/>
        </w:rPr>
        <w:t>ły</w:t>
      </w:r>
      <w:r w:rsidRPr="001648E8">
        <w:rPr>
          <w:rFonts w:cstheme="minorHAnsi"/>
          <w:szCs w:val="19"/>
        </w:rPr>
        <w:t xml:space="preserve"> </w:t>
      </w:r>
      <w:r w:rsidR="00B1283F">
        <w:rPr>
          <w:rFonts w:cstheme="minorHAnsi"/>
          <w:szCs w:val="19"/>
        </w:rPr>
        <w:t xml:space="preserve">głównie </w:t>
      </w:r>
      <w:r w:rsidRPr="001648E8">
        <w:rPr>
          <w:rFonts w:cstheme="minorHAnsi"/>
          <w:szCs w:val="19"/>
        </w:rPr>
        <w:t xml:space="preserve">z rekomendacji KE </w:t>
      </w:r>
      <w:r w:rsidR="00B1283F">
        <w:rPr>
          <w:rFonts w:cstheme="minorHAnsi"/>
          <w:szCs w:val="19"/>
        </w:rPr>
        <w:t>i</w:t>
      </w:r>
      <w:r w:rsidR="00B1283F" w:rsidRPr="001648E8">
        <w:rPr>
          <w:rFonts w:cstheme="minorHAnsi"/>
          <w:szCs w:val="19"/>
        </w:rPr>
        <w:t xml:space="preserve"> </w:t>
      </w:r>
      <w:r w:rsidRPr="001648E8">
        <w:rPr>
          <w:rFonts w:cstheme="minorHAnsi"/>
          <w:szCs w:val="19"/>
        </w:rPr>
        <w:t>dedykowanych grup roboczych, które skutkowały zmianami w algorytmach szacowania wybranych transakcji w rachunkach narodowych i źródłach danych wykorzystywanych do zestawiania rachunków narodowych.</w:t>
      </w:r>
    </w:p>
    <w:p w14:paraId="7A421928" w14:textId="77777777" w:rsidR="00D67D16" w:rsidRDefault="00D67D16" w:rsidP="00D67D16">
      <w:pPr>
        <w:spacing w:after="0"/>
        <w:jc w:val="both"/>
        <w:rPr>
          <w:szCs w:val="19"/>
        </w:rPr>
      </w:pPr>
    </w:p>
    <w:p w14:paraId="751297B3" w14:textId="77777777" w:rsidR="00DA331D" w:rsidRPr="00B05210" w:rsidRDefault="00DA331D" w:rsidP="00853797">
      <w:pPr>
        <w:pStyle w:val="Lead"/>
        <w:tabs>
          <w:tab w:val="left" w:pos="2250"/>
        </w:tabs>
        <w:rPr>
          <w:rFonts w:eastAsia="Times New Roman" w:cs="Times New Roman"/>
        </w:rPr>
        <w:sectPr w:rsidR="00DA331D" w:rsidRPr="00B05210" w:rsidSect="00D15CDB">
          <w:headerReference w:type="default" r:id="rId11"/>
          <w:footerReference w:type="default" r:id="rId12"/>
          <w:headerReference w:type="first" r:id="rId13"/>
          <w:footerReference w:type="first" r:id="rId14"/>
          <w:pgSz w:w="11906" w:h="16838"/>
          <w:pgMar w:top="720" w:right="3119" w:bottom="720" w:left="720" w:header="284" w:footer="283" w:gutter="0"/>
          <w:cols w:space="708"/>
          <w:titlePg/>
          <w:docGrid w:linePitch="360"/>
        </w:sectPr>
      </w:pPr>
    </w:p>
    <w:p w14:paraId="6552944D" w14:textId="77777777" w:rsidR="003401B2" w:rsidRDefault="003401B2" w:rsidP="000470AA">
      <w:pPr>
        <w:rPr>
          <w:sz w:val="18"/>
        </w:r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3401B2" w14:paraId="2F6C4276" w14:textId="77777777" w:rsidTr="003401B2">
        <w:trPr>
          <w:trHeight w:val="1626"/>
        </w:trPr>
        <w:tc>
          <w:tcPr>
            <w:tcW w:w="4926" w:type="dxa"/>
          </w:tcPr>
          <w:p w14:paraId="2C104BEE" w14:textId="77777777" w:rsidR="003401B2" w:rsidRPr="004A1D19" w:rsidRDefault="003401B2" w:rsidP="003401B2">
            <w:pPr>
              <w:spacing w:before="0" w:after="0" w:line="276" w:lineRule="auto"/>
              <w:rPr>
                <w:rFonts w:cs="Arial"/>
                <w:sz w:val="20"/>
              </w:rPr>
            </w:pPr>
            <w:r w:rsidRPr="004A1D19">
              <w:rPr>
                <w:rFonts w:cs="Arial"/>
                <w:sz w:val="20"/>
              </w:rPr>
              <w:t>Opracowanie merytoryczne:</w:t>
            </w:r>
          </w:p>
          <w:p w14:paraId="083DA9E7" w14:textId="77777777" w:rsidR="003401B2" w:rsidRPr="008925F0" w:rsidRDefault="003401B2" w:rsidP="003401B2">
            <w:pPr>
              <w:spacing w:before="0" w:line="276" w:lineRule="auto"/>
              <w:rPr>
                <w:rFonts w:cs="Arial"/>
                <w:b/>
                <w:color w:val="000000" w:themeColor="text1"/>
                <w:sz w:val="20"/>
              </w:rPr>
            </w:pPr>
            <w:r w:rsidRPr="008925F0">
              <w:rPr>
                <w:rFonts w:cs="Arial"/>
                <w:b/>
                <w:color w:val="000000" w:themeColor="text1"/>
                <w:sz w:val="20"/>
              </w:rPr>
              <w:t xml:space="preserve">Departament </w:t>
            </w:r>
            <w:r>
              <w:rPr>
                <w:rFonts w:cs="Arial"/>
                <w:b/>
                <w:color w:val="000000" w:themeColor="text1"/>
                <w:sz w:val="20"/>
              </w:rPr>
              <w:t>Rachunków Narodowych</w:t>
            </w:r>
          </w:p>
          <w:p w14:paraId="40ABBE7C" w14:textId="77777777" w:rsidR="003401B2" w:rsidRPr="00AB1F20" w:rsidRDefault="003401B2" w:rsidP="003401B2">
            <w:pPr>
              <w:spacing w:before="0" w:after="0" w:line="276" w:lineRule="auto"/>
              <w:rPr>
                <w:b/>
                <w:sz w:val="20"/>
                <w:szCs w:val="20"/>
                <w:lang w:val="fi-FI"/>
              </w:rPr>
            </w:pPr>
            <w:r w:rsidRPr="00AB1F20">
              <w:rPr>
                <w:b/>
                <w:sz w:val="20"/>
                <w:szCs w:val="20"/>
                <w:lang w:val="fi-FI"/>
              </w:rPr>
              <w:t xml:space="preserve">Dyrektor </w:t>
            </w:r>
            <w:r>
              <w:rPr>
                <w:b/>
                <w:sz w:val="20"/>
                <w:szCs w:val="20"/>
                <w:lang w:val="fi-FI"/>
              </w:rPr>
              <w:t>Anita Perzyna</w:t>
            </w:r>
          </w:p>
          <w:p w14:paraId="17B78466" w14:textId="77777777" w:rsidR="003401B2" w:rsidRPr="00AB24E4" w:rsidRDefault="003401B2" w:rsidP="003401B2">
            <w:pPr>
              <w:pStyle w:val="Nagwek3"/>
              <w:spacing w:before="0" w:after="120" w:line="276" w:lineRule="auto"/>
              <w:outlineLvl w:val="2"/>
              <w:rPr>
                <w:rFonts w:ascii="Fira Sans" w:hAnsi="Fira Sans" w:cs="Arial"/>
                <w:color w:val="000000" w:themeColor="text1"/>
                <w:sz w:val="20"/>
                <w:lang w:val="fi-FI"/>
              </w:rPr>
            </w:pPr>
            <w:r w:rsidRPr="008F3638">
              <w:rPr>
                <w:rFonts w:ascii="Fira Sans" w:hAnsi="Fira Sans" w:cs="Arial"/>
                <w:color w:val="000000" w:themeColor="text1"/>
                <w:sz w:val="20"/>
                <w:lang w:val="fi-FI"/>
              </w:rPr>
              <w:t>Tel: 22 </w:t>
            </w:r>
            <w:r>
              <w:rPr>
                <w:rFonts w:ascii="Fira Sans" w:hAnsi="Fira Sans" w:cs="Arial"/>
                <w:color w:val="000000" w:themeColor="text1"/>
                <w:sz w:val="20"/>
                <w:lang w:val="fi-FI"/>
              </w:rPr>
              <w:t>608 37 64</w:t>
            </w:r>
          </w:p>
        </w:tc>
        <w:tc>
          <w:tcPr>
            <w:tcW w:w="4927" w:type="dxa"/>
          </w:tcPr>
          <w:p w14:paraId="765EFF5D" w14:textId="77777777" w:rsidR="003401B2" w:rsidRDefault="003401B2" w:rsidP="003401B2">
            <w:pPr>
              <w:spacing w:before="0" w:line="276" w:lineRule="auto"/>
              <w:rPr>
                <w:rFonts w:cs="Arial"/>
                <w:b/>
                <w:sz w:val="20"/>
              </w:rPr>
            </w:pPr>
            <w:r w:rsidRPr="004A1D19">
              <w:rPr>
                <w:rFonts w:cs="Arial"/>
                <w:sz w:val="20"/>
              </w:rPr>
              <w:t>Rozpowszechnianie:</w:t>
            </w:r>
            <w:r w:rsidRPr="004A1D19">
              <w:rPr>
                <w:rFonts w:cs="Arial"/>
                <w:sz w:val="20"/>
              </w:rPr>
              <w:br/>
            </w:r>
            <w:r>
              <w:rPr>
                <w:rFonts w:cs="Arial"/>
                <w:b/>
                <w:sz w:val="20"/>
              </w:rPr>
              <w:t>Wydział Współpracy z Mediami</w:t>
            </w:r>
          </w:p>
          <w:p w14:paraId="35778979" w14:textId="77777777" w:rsidR="003401B2" w:rsidRPr="0091780E" w:rsidRDefault="003401B2" w:rsidP="003401B2">
            <w:pPr>
              <w:rPr>
                <w:sz w:val="20"/>
              </w:rPr>
            </w:pPr>
            <w:r w:rsidRPr="0091780E">
              <w:rPr>
                <w:sz w:val="20"/>
              </w:rPr>
              <w:t>Tel. komórkowy: +48 695 255 032</w:t>
            </w:r>
          </w:p>
          <w:p w14:paraId="45E1B602" w14:textId="77777777" w:rsidR="003401B2" w:rsidRPr="0091780E" w:rsidRDefault="003401B2" w:rsidP="003401B2">
            <w:pPr>
              <w:ind w:left="1554" w:hanging="1554"/>
              <w:rPr>
                <w:sz w:val="20"/>
              </w:rPr>
            </w:pPr>
            <w:r w:rsidRPr="0091780E">
              <w:rPr>
                <w:sz w:val="20"/>
              </w:rPr>
              <w:t>Tel. stacjonarne: +48 22 608 38 04, +48 22 449 41 45,</w:t>
            </w:r>
            <w:r>
              <w:rPr>
                <w:sz w:val="20"/>
              </w:rPr>
              <w:t xml:space="preserve"> </w:t>
            </w:r>
            <w:r w:rsidRPr="0091780E">
              <w:rPr>
                <w:sz w:val="20"/>
              </w:rPr>
              <w:t>+48 22 608 30 09</w:t>
            </w:r>
          </w:p>
          <w:p w14:paraId="7F103667" w14:textId="77777777" w:rsidR="003401B2" w:rsidRDefault="003401B2" w:rsidP="003401B2">
            <w:r w:rsidRPr="00610ED9">
              <w:rPr>
                <w:b/>
                <w:sz w:val="20"/>
              </w:rPr>
              <w:t>e-mail:</w:t>
            </w:r>
            <w:r w:rsidRPr="00610ED9">
              <w:rPr>
                <w:sz w:val="20"/>
              </w:rPr>
              <w:t xml:space="preserve"> </w:t>
            </w:r>
            <w:hyperlink r:id="rId15" w:history="1">
              <w:r w:rsidRPr="00610ED9">
                <w:rPr>
                  <w:rStyle w:val="Hipercze"/>
                  <w:rFonts w:eastAsiaTheme="majorEastAsia" w:cs="Arial"/>
                  <w:b/>
                  <w:sz w:val="20"/>
                  <w:szCs w:val="20"/>
                </w:rPr>
                <w:t>obslugaprasowa@stat.gov.pl</w:t>
              </w:r>
            </w:hyperlink>
          </w:p>
          <w:p w14:paraId="2C03F8CB" w14:textId="77777777" w:rsidR="003401B2" w:rsidRDefault="003401B2" w:rsidP="003401B2">
            <w:pPr>
              <w:rPr>
                <w:sz w:val="18"/>
              </w:rPr>
            </w:pPr>
          </w:p>
        </w:tc>
      </w:tr>
      <w:tr w:rsidR="003401B2" w14:paraId="6D20D620" w14:textId="77777777" w:rsidTr="003401B2">
        <w:trPr>
          <w:trHeight w:val="418"/>
        </w:trPr>
        <w:tc>
          <w:tcPr>
            <w:tcW w:w="4926" w:type="dxa"/>
            <w:vMerge w:val="restart"/>
          </w:tcPr>
          <w:p w14:paraId="673E83FA" w14:textId="77777777" w:rsidR="003401B2" w:rsidRPr="00F05FC7" w:rsidRDefault="003401B2" w:rsidP="003401B2">
            <w:pPr>
              <w:rPr>
                <w:sz w:val="18"/>
                <w:lang w:val="en-US"/>
              </w:rPr>
            </w:pPr>
          </w:p>
        </w:tc>
        <w:tc>
          <w:tcPr>
            <w:tcW w:w="4927" w:type="dxa"/>
            <w:vAlign w:val="center"/>
          </w:tcPr>
          <w:p w14:paraId="645A093A" w14:textId="77777777" w:rsidR="003401B2" w:rsidRDefault="003401B2" w:rsidP="003401B2">
            <w:pPr>
              <w:ind w:firstLine="680"/>
              <w:rPr>
                <w:sz w:val="18"/>
              </w:rPr>
            </w:pPr>
            <w:r>
              <w:rPr>
                <w:noProof/>
                <w:sz w:val="20"/>
                <w:lang w:eastAsia="pl-PL"/>
              </w:rPr>
              <w:drawing>
                <wp:anchor distT="0" distB="0" distL="114300" distR="114300" simplePos="0" relativeHeight="251761664" behindDoc="0" locked="0" layoutInCell="1" allowOverlap="1" wp14:anchorId="7E9C6F0F" wp14:editId="525D83AA">
                  <wp:simplePos x="0" y="0"/>
                  <wp:positionH relativeFrom="column">
                    <wp:posOffset>78740</wp:posOffset>
                  </wp:positionH>
                  <wp:positionV relativeFrom="paragraph">
                    <wp:posOffset>21590</wp:posOffset>
                  </wp:positionV>
                  <wp:extent cx="251460" cy="251460"/>
                  <wp:effectExtent l="0" t="0" r="0" b="0"/>
                  <wp:wrapNone/>
                  <wp:docPr id="2" name="Obraz 2"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Pr>
                <w:sz w:val="18"/>
              </w:rPr>
              <w:t xml:space="preserve">      </w:t>
            </w:r>
          </w:p>
        </w:tc>
      </w:tr>
      <w:tr w:rsidR="003401B2" w14:paraId="750B33D9" w14:textId="77777777" w:rsidTr="003401B2">
        <w:trPr>
          <w:trHeight w:val="418"/>
        </w:trPr>
        <w:tc>
          <w:tcPr>
            <w:tcW w:w="4926" w:type="dxa"/>
            <w:vMerge/>
          </w:tcPr>
          <w:p w14:paraId="1FC38496" w14:textId="77777777" w:rsidR="003401B2" w:rsidRPr="00C91687" w:rsidRDefault="003401B2" w:rsidP="003401B2">
            <w:pPr>
              <w:rPr>
                <w:b/>
                <w:sz w:val="20"/>
              </w:rPr>
            </w:pPr>
          </w:p>
        </w:tc>
        <w:tc>
          <w:tcPr>
            <w:tcW w:w="4927" w:type="dxa"/>
            <w:vAlign w:val="center"/>
          </w:tcPr>
          <w:p w14:paraId="2AC224D1" w14:textId="77777777" w:rsidR="003401B2" w:rsidRDefault="003401B2" w:rsidP="003401B2">
            <w:pPr>
              <w:ind w:firstLine="680"/>
              <w:rPr>
                <w:sz w:val="18"/>
              </w:rPr>
            </w:pPr>
            <w:r>
              <w:rPr>
                <w:noProof/>
                <w:sz w:val="20"/>
                <w:lang w:eastAsia="pl-PL"/>
              </w:rPr>
              <w:drawing>
                <wp:anchor distT="0" distB="0" distL="114300" distR="114300" simplePos="0" relativeHeight="251762688" behindDoc="0" locked="0" layoutInCell="1" allowOverlap="1" wp14:anchorId="6890FC47" wp14:editId="1D2B22BC">
                  <wp:simplePos x="0" y="0"/>
                  <wp:positionH relativeFrom="column">
                    <wp:posOffset>79375</wp:posOffset>
                  </wp:positionH>
                  <wp:positionV relativeFrom="paragraph">
                    <wp:posOffset>21590</wp:posOffset>
                  </wp:positionV>
                  <wp:extent cx="251460" cy="251460"/>
                  <wp:effectExtent l="0" t="0" r="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@GUS_STAT</w:t>
            </w:r>
            <w:r>
              <w:rPr>
                <w:noProof/>
                <w:sz w:val="20"/>
                <w:lang w:eastAsia="pl-PL"/>
              </w:rPr>
              <w:t xml:space="preserve"> </w:t>
            </w:r>
          </w:p>
        </w:tc>
      </w:tr>
      <w:tr w:rsidR="003401B2" w14:paraId="1B5FAA10" w14:textId="77777777" w:rsidTr="003401B2">
        <w:trPr>
          <w:trHeight w:val="476"/>
        </w:trPr>
        <w:tc>
          <w:tcPr>
            <w:tcW w:w="4926" w:type="dxa"/>
            <w:vMerge/>
          </w:tcPr>
          <w:p w14:paraId="49D10870" w14:textId="77777777" w:rsidR="003401B2" w:rsidRPr="00C91687" w:rsidRDefault="003401B2" w:rsidP="003401B2">
            <w:pPr>
              <w:rPr>
                <w:b/>
                <w:sz w:val="20"/>
              </w:rPr>
            </w:pPr>
          </w:p>
        </w:tc>
        <w:tc>
          <w:tcPr>
            <w:tcW w:w="4927" w:type="dxa"/>
          </w:tcPr>
          <w:p w14:paraId="733D8D39" w14:textId="77777777" w:rsidR="003401B2" w:rsidRDefault="003401B2" w:rsidP="003401B2">
            <w:pPr>
              <w:ind w:firstLine="680"/>
              <w:rPr>
                <w:sz w:val="18"/>
              </w:rPr>
            </w:pPr>
            <w:r>
              <w:rPr>
                <w:noProof/>
                <w:sz w:val="20"/>
                <w:lang w:eastAsia="pl-PL"/>
              </w:rPr>
              <w:drawing>
                <wp:anchor distT="0" distB="0" distL="114300" distR="114300" simplePos="0" relativeHeight="251763712" behindDoc="0" locked="0" layoutInCell="1" allowOverlap="1" wp14:anchorId="1AE05234" wp14:editId="2ABE4871">
                  <wp:simplePos x="0" y="0"/>
                  <wp:positionH relativeFrom="column">
                    <wp:posOffset>80645</wp:posOffset>
                  </wp:positionH>
                  <wp:positionV relativeFrom="paragraph">
                    <wp:posOffset>13970</wp:posOffset>
                  </wp:positionV>
                  <wp:extent cx="251460" cy="251460"/>
                  <wp:effectExtent l="0" t="0" r="0" b="0"/>
                  <wp:wrapNone/>
                  <wp:docPr id="4" name="Obraz 4"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3401B2" w14:paraId="7FD9D4F9" w14:textId="77777777" w:rsidTr="003401B2">
        <w:trPr>
          <w:trHeight w:val="426"/>
        </w:trPr>
        <w:tc>
          <w:tcPr>
            <w:tcW w:w="4926" w:type="dxa"/>
          </w:tcPr>
          <w:p w14:paraId="400BE015" w14:textId="77777777" w:rsidR="003401B2" w:rsidRPr="00C91687" w:rsidRDefault="003401B2" w:rsidP="003401B2">
            <w:pPr>
              <w:rPr>
                <w:b/>
                <w:sz w:val="20"/>
              </w:rPr>
            </w:pPr>
          </w:p>
        </w:tc>
        <w:tc>
          <w:tcPr>
            <w:tcW w:w="4927" w:type="dxa"/>
          </w:tcPr>
          <w:p w14:paraId="22A06F48" w14:textId="77777777" w:rsidR="003401B2" w:rsidRDefault="003401B2" w:rsidP="003401B2">
            <w:pPr>
              <w:ind w:firstLine="680"/>
              <w:rPr>
                <w:noProof/>
                <w:sz w:val="20"/>
                <w:lang w:eastAsia="pl-PL"/>
              </w:rPr>
            </w:pPr>
            <w:r>
              <w:rPr>
                <w:noProof/>
                <w:sz w:val="20"/>
                <w:lang w:eastAsia="pl-PL"/>
              </w:rPr>
              <w:drawing>
                <wp:anchor distT="0" distB="0" distL="114300" distR="114300" simplePos="0" relativeHeight="251764736" behindDoc="0" locked="0" layoutInCell="1" allowOverlap="1" wp14:anchorId="60EDEFB0" wp14:editId="23112E92">
                  <wp:simplePos x="0" y="0"/>
                  <wp:positionH relativeFrom="column">
                    <wp:posOffset>82550</wp:posOffset>
                  </wp:positionH>
                  <wp:positionV relativeFrom="paragraph">
                    <wp:posOffset>12700</wp:posOffset>
                  </wp:positionV>
                  <wp:extent cx="251460" cy="251460"/>
                  <wp:effectExtent l="0" t="0" r="0" b="0"/>
                  <wp:wrapNone/>
                  <wp:docPr id="6" name="Obraz 6"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gus_stat</w:t>
            </w:r>
            <w:proofErr w:type="spellEnd"/>
          </w:p>
        </w:tc>
      </w:tr>
      <w:tr w:rsidR="003401B2" w14:paraId="4D3D0A86" w14:textId="77777777" w:rsidTr="003401B2">
        <w:trPr>
          <w:trHeight w:val="504"/>
        </w:trPr>
        <w:tc>
          <w:tcPr>
            <w:tcW w:w="4926" w:type="dxa"/>
          </w:tcPr>
          <w:p w14:paraId="62CC6105" w14:textId="77777777" w:rsidR="003401B2" w:rsidRPr="00C91687" w:rsidRDefault="003401B2" w:rsidP="003401B2">
            <w:pPr>
              <w:rPr>
                <w:b/>
                <w:sz w:val="20"/>
              </w:rPr>
            </w:pPr>
          </w:p>
        </w:tc>
        <w:tc>
          <w:tcPr>
            <w:tcW w:w="4927" w:type="dxa"/>
          </w:tcPr>
          <w:p w14:paraId="55B2F3BA" w14:textId="77777777" w:rsidR="003401B2" w:rsidRDefault="003401B2" w:rsidP="003401B2">
            <w:pPr>
              <w:ind w:firstLine="680"/>
              <w:rPr>
                <w:noProof/>
                <w:sz w:val="20"/>
                <w:lang w:eastAsia="pl-PL"/>
              </w:rPr>
            </w:pPr>
            <w:r>
              <w:rPr>
                <w:noProof/>
                <w:sz w:val="20"/>
                <w:lang w:eastAsia="pl-PL"/>
              </w:rPr>
              <w:drawing>
                <wp:anchor distT="0" distB="0" distL="114300" distR="114300" simplePos="0" relativeHeight="251765760" behindDoc="0" locked="0" layoutInCell="1" allowOverlap="1" wp14:anchorId="653465A3" wp14:editId="262C0CD0">
                  <wp:simplePos x="0" y="0"/>
                  <wp:positionH relativeFrom="column">
                    <wp:posOffset>82550</wp:posOffset>
                  </wp:positionH>
                  <wp:positionV relativeFrom="paragraph">
                    <wp:posOffset>13970</wp:posOffset>
                  </wp:positionV>
                  <wp:extent cx="251460" cy="251460"/>
                  <wp:effectExtent l="0" t="0" r="0" b="0"/>
                  <wp:wrapNone/>
                  <wp:docPr id="13" name="Obraz 13"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3401B2" w14:paraId="00799107" w14:textId="77777777" w:rsidTr="003401B2">
        <w:trPr>
          <w:trHeight w:val="1546"/>
        </w:trPr>
        <w:tc>
          <w:tcPr>
            <w:tcW w:w="4926" w:type="dxa"/>
          </w:tcPr>
          <w:p w14:paraId="39C99C5C" w14:textId="77777777" w:rsidR="003401B2" w:rsidRPr="00C91687" w:rsidRDefault="003401B2" w:rsidP="003401B2">
            <w:pPr>
              <w:rPr>
                <w:b/>
                <w:sz w:val="20"/>
              </w:rPr>
            </w:pPr>
          </w:p>
        </w:tc>
        <w:tc>
          <w:tcPr>
            <w:tcW w:w="4927" w:type="dxa"/>
          </w:tcPr>
          <w:p w14:paraId="06803B8F" w14:textId="77777777" w:rsidR="003401B2" w:rsidRDefault="003401B2" w:rsidP="003401B2">
            <w:pPr>
              <w:ind w:firstLine="680"/>
              <w:rPr>
                <w:noProof/>
                <w:sz w:val="20"/>
                <w:lang w:eastAsia="pl-PL"/>
              </w:rPr>
            </w:pPr>
            <w:r w:rsidRPr="00531873">
              <w:rPr>
                <w:noProof/>
                <w:sz w:val="20"/>
                <w:lang w:eastAsia="pl-PL"/>
              </w:rPr>
              <w:t>glownyurzadstatystyczny</w:t>
            </w:r>
            <w:r>
              <w:rPr>
                <w:noProof/>
                <w:sz w:val="20"/>
                <w:lang w:eastAsia="pl-PL"/>
              </w:rPr>
              <w:drawing>
                <wp:anchor distT="0" distB="0" distL="114300" distR="114300" simplePos="0" relativeHeight="251766784" behindDoc="0" locked="0" layoutInCell="1" allowOverlap="1" wp14:anchorId="02F43EF0" wp14:editId="6F1F3994">
                  <wp:simplePos x="0" y="0"/>
                  <wp:positionH relativeFrom="column">
                    <wp:posOffset>82550</wp:posOffset>
                  </wp:positionH>
                  <wp:positionV relativeFrom="paragraph">
                    <wp:posOffset>15240</wp:posOffset>
                  </wp:positionV>
                  <wp:extent cx="251460" cy="251460"/>
                  <wp:effectExtent l="0" t="0" r="0" b="0"/>
                  <wp:wrapNone/>
                  <wp:docPr id="16" name="Obraz 16"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3401B2" w:rsidRPr="0091780E" w14:paraId="019CA5CB" w14:textId="77777777" w:rsidTr="003401B2">
        <w:trPr>
          <w:trHeight w:val="4114"/>
        </w:trPr>
        <w:tc>
          <w:tcPr>
            <w:tcW w:w="9853" w:type="dxa"/>
            <w:gridSpan w:val="2"/>
            <w:shd w:val="clear" w:color="auto" w:fill="D9D9D9" w:themeFill="background1" w:themeFillShade="D9"/>
          </w:tcPr>
          <w:p w14:paraId="52BD763C" w14:textId="77777777" w:rsidR="003401B2" w:rsidRPr="00876479" w:rsidRDefault="003401B2" w:rsidP="003401B2">
            <w:pPr>
              <w:shd w:val="clear" w:color="auto" w:fill="D9D9D9" w:themeFill="background1" w:themeFillShade="D9"/>
              <w:rPr>
                <w:b/>
              </w:rPr>
            </w:pPr>
            <w:r w:rsidRPr="00210B1C">
              <w:rPr>
                <w:b/>
              </w:rPr>
              <w:t>Powiązane opracowania</w:t>
            </w:r>
          </w:p>
          <w:p w14:paraId="496DBA95" w14:textId="55A64417" w:rsidR="003401B2" w:rsidRPr="00CF18EE" w:rsidRDefault="00CA7869" w:rsidP="003401B2">
            <w:pPr>
              <w:rPr>
                <w:rStyle w:val="Hipercze"/>
              </w:rPr>
            </w:pPr>
            <w:hyperlink r:id="rId22" w:tooltip="Informacja Głównego Urzędu Statystycznego w sprawie skorygowanego szacunku produktu krajowego brutto za 2022 rok" w:history="1">
              <w:r w:rsidR="003401B2">
                <w:rPr>
                  <w:rStyle w:val="Hipercze"/>
                </w:rPr>
                <w:t>Informacja Głównego Urzędu Statystycznego w sprawie skorygowanego szacunku produktu krajowego brutto za 202</w:t>
              </w:r>
              <w:r w:rsidR="00170853">
                <w:rPr>
                  <w:rStyle w:val="Hipercze"/>
                </w:rPr>
                <w:t>3</w:t>
              </w:r>
              <w:r w:rsidR="003401B2">
                <w:rPr>
                  <w:rStyle w:val="Hipercze"/>
                </w:rPr>
                <w:t xml:space="preserve"> rok</w:t>
              </w:r>
            </w:hyperlink>
            <w:r w:rsidR="003401B2">
              <w:rPr>
                <w:rFonts w:cs="Times New Roman"/>
              </w:rPr>
              <w:fldChar w:fldCharType="begin"/>
            </w:r>
            <w:r w:rsidR="003401B2">
              <w:rPr>
                <w:rFonts w:cs="Times New Roman"/>
              </w:rPr>
              <w:instrText>HYPERLINK "https://stat.gov.pl/aktualnosci/informacja-glownego-urzedu-statystycznego-na-temat-rewizji-rachunkow-narodowych-w-latach-1995-2022,556,1.html" \l ":~:text=Informacja%20G%C5%82%C3%B3wnego%20Urz%C4%99du%20Statystycznego%20na%20temat%20rewizji%20rachunk%C3%B3w,brutto%20%28DNB%29%2C%20opracowane%20w%20ramach%20tzw.%20rewizji%20benchmarkingowej." \o "Wartość dodana brutto"</w:instrText>
            </w:r>
            <w:r w:rsidR="003401B2">
              <w:rPr>
                <w:rFonts w:cs="Times New Roman"/>
              </w:rPr>
              <w:fldChar w:fldCharType="separate"/>
            </w:r>
            <w:r w:rsidR="003401B2" w:rsidRPr="00CF18EE">
              <w:rPr>
                <w:rStyle w:val="Hipercze"/>
              </w:rPr>
              <w:t xml:space="preserve"> </w:t>
            </w:r>
            <w:r w:rsidR="003401B2">
              <w:rPr>
                <w:rStyle w:val="Hipercze"/>
              </w:rPr>
              <w:br/>
            </w:r>
            <w:r w:rsidR="003401B2">
              <w:rPr>
                <w:rStyle w:val="Hipercze"/>
              </w:rPr>
              <w:br/>
            </w:r>
            <w:r w:rsidR="003401B2">
              <w:rPr>
                <w:rFonts w:cs="Times New Roman"/>
              </w:rPr>
              <w:fldChar w:fldCharType="begin"/>
            </w:r>
            <w:r w:rsidR="0085700C">
              <w:rPr>
                <w:rFonts w:cs="Times New Roman"/>
              </w:rPr>
              <w:instrText>HYPERLINK "https://stat.gov.pl/aktualnosci/informacja-glownego-urzedu-statystycznego-na-temat-rewizji-rachunkow-narodowych-w-latach-1995-2022,556,1.html" \l ":~:text=Informacja%20G%C5%82%C3%B3wnego%20Urz%C4%99du%20Statystycznego%20na%20temat%20rewizji%20rachunk%C3%B3w,brutto%20%28DNB%29%2C%20opracowane%20w%20ramach%20tzw.%20rewizji%20benchmarkingowej." \o "Informacja Głównego Urzędu Statystycznego na temat rewizji rachunków narodowych w latach 1995-2022"</w:instrText>
            </w:r>
            <w:r w:rsidR="003401B2">
              <w:rPr>
                <w:rFonts w:cs="Times New Roman"/>
              </w:rPr>
              <w:fldChar w:fldCharType="separate"/>
            </w:r>
            <w:r w:rsidR="0085700C">
              <w:rPr>
                <w:rStyle w:val="Hipercze"/>
              </w:rPr>
              <w:t>Informacja Głównego Urzędu Statystycznego na temat rewizji rachunków narodowych w latach 1995-2022</w:t>
            </w:r>
          </w:p>
          <w:p w14:paraId="119BC2D2" w14:textId="77777777" w:rsidR="003401B2" w:rsidRPr="00694D63" w:rsidRDefault="003401B2" w:rsidP="003401B2">
            <w:pPr>
              <w:shd w:val="clear" w:color="auto" w:fill="D9D9D9" w:themeFill="background1" w:themeFillShade="D9"/>
              <w:spacing w:before="360"/>
              <w:rPr>
                <w:b/>
                <w:color w:val="000000" w:themeColor="text1"/>
                <w:szCs w:val="24"/>
              </w:rPr>
            </w:pPr>
            <w:r>
              <w:rPr>
                <w:rFonts w:cs="Times New Roman"/>
              </w:rPr>
              <w:fldChar w:fldCharType="end"/>
            </w:r>
            <w:r>
              <w:rPr>
                <w:rFonts w:cs="Times New Roman"/>
              </w:rPr>
              <w:fldChar w:fldCharType="end"/>
            </w:r>
            <w:r>
              <w:rPr>
                <w:b/>
                <w:color w:val="000000" w:themeColor="text1"/>
                <w:szCs w:val="24"/>
              </w:rPr>
              <w:t>Temat dostępny w bazach danych</w:t>
            </w:r>
          </w:p>
          <w:p w14:paraId="1F8D99DA" w14:textId="77777777" w:rsidR="003401B2" w:rsidRPr="00CF18EE" w:rsidRDefault="00CA7869" w:rsidP="003401B2">
            <w:pPr>
              <w:rPr>
                <w:rStyle w:val="Hipercze"/>
              </w:rPr>
            </w:pPr>
            <w:hyperlink r:id="rId23" w:tooltip="Roczne wskaźniki makroekonomiczne - rachunki narodowe wg ESA 2010" w:history="1">
              <w:r w:rsidR="003401B2">
                <w:rPr>
                  <w:rStyle w:val="Hipercze"/>
                </w:rPr>
                <w:t>Roczne wskaźniki makroekonomiczne - rachunki narodowe wg ESA 2010</w:t>
              </w:r>
            </w:hyperlink>
            <w:r w:rsidR="003401B2">
              <w:rPr>
                <w:rFonts w:cs="Times New Roman"/>
              </w:rPr>
              <w:fldChar w:fldCharType="begin"/>
            </w:r>
            <w:r w:rsidR="003401B2">
              <w:rPr>
                <w:rFonts w:cs="Times New Roman"/>
              </w:rPr>
              <w:instrText>HYPERLINK "https://stat.gov.pl/metainformacje/slownik-pojec/pojecia-stosowane-w-statystyce-publicznej/563,pojecie.html" \o "Wartość dodana brutto"</w:instrText>
            </w:r>
            <w:r w:rsidR="003401B2">
              <w:rPr>
                <w:rFonts w:cs="Times New Roman"/>
              </w:rPr>
              <w:fldChar w:fldCharType="separate"/>
            </w:r>
          </w:p>
          <w:p w14:paraId="16541671" w14:textId="77777777" w:rsidR="003401B2" w:rsidRPr="00694D63" w:rsidRDefault="003401B2" w:rsidP="003401B2">
            <w:pPr>
              <w:shd w:val="clear" w:color="auto" w:fill="D9D9D9" w:themeFill="background1" w:themeFillShade="D9"/>
              <w:spacing w:before="360"/>
              <w:rPr>
                <w:b/>
                <w:color w:val="000000" w:themeColor="text1"/>
                <w:szCs w:val="24"/>
              </w:rPr>
            </w:pPr>
            <w:r>
              <w:rPr>
                <w:rFonts w:cs="Times New Roman"/>
              </w:rPr>
              <w:fldChar w:fldCharType="end"/>
            </w:r>
            <w:r w:rsidRPr="00694D63">
              <w:rPr>
                <w:b/>
                <w:color w:val="000000" w:themeColor="text1"/>
                <w:szCs w:val="24"/>
              </w:rPr>
              <w:t>Ważniejsze pojęcia dostępne w słowniku</w:t>
            </w:r>
          </w:p>
          <w:p w14:paraId="32EDA326" w14:textId="77777777" w:rsidR="003401B2" w:rsidRPr="00A96549" w:rsidRDefault="003401B2" w:rsidP="003401B2">
            <w:pPr>
              <w:rPr>
                <w:rStyle w:val="Hipercze"/>
              </w:rPr>
            </w:pPr>
            <w:r>
              <w:rPr>
                <w:rFonts w:cs="Times New Roman"/>
              </w:rPr>
              <w:fldChar w:fldCharType="begin"/>
            </w:r>
            <w:r>
              <w:rPr>
                <w:rFonts w:cs="Times New Roman"/>
              </w:rPr>
              <w:instrText xml:space="preserve"> HYPERLINK "https://stat.gov.pl/metainformacje/slownik-pojec/pojecia-stosowane-w-statystyce-publicznej/364,pojecie.html" \o "Produkt krajowy brutto" </w:instrText>
            </w:r>
            <w:r>
              <w:rPr>
                <w:rFonts w:cs="Times New Roman"/>
              </w:rPr>
              <w:fldChar w:fldCharType="separate"/>
            </w:r>
            <w:r w:rsidRPr="00A96549">
              <w:rPr>
                <w:rStyle w:val="Hipercze"/>
              </w:rPr>
              <w:t xml:space="preserve">Produkt krajowy brutto  </w:t>
            </w:r>
          </w:p>
          <w:p w14:paraId="6198C830" w14:textId="77777777" w:rsidR="003401B2" w:rsidRPr="00CF18EE" w:rsidRDefault="003401B2" w:rsidP="003401B2">
            <w:pPr>
              <w:rPr>
                <w:rStyle w:val="Hipercze"/>
              </w:rPr>
            </w:pPr>
            <w:r>
              <w:rPr>
                <w:rFonts w:cs="Times New Roman"/>
              </w:rPr>
              <w:fldChar w:fldCharType="end"/>
            </w:r>
            <w:r>
              <w:rPr>
                <w:rFonts w:cs="Times New Roman"/>
              </w:rPr>
              <w:fldChar w:fldCharType="begin"/>
            </w:r>
            <w:r>
              <w:rPr>
                <w:rFonts w:cs="Times New Roman"/>
              </w:rPr>
              <w:instrText>HYPERLINK "https://stat.gov.pl/metainformacje/slownik-pojec/pojecia-stosowane-w-statystyce-publicznej/563,pojecie.html" \o "Wartość dodana brutto"</w:instrText>
            </w:r>
            <w:r>
              <w:rPr>
                <w:rFonts w:cs="Times New Roman"/>
              </w:rPr>
              <w:fldChar w:fldCharType="separate"/>
            </w:r>
            <w:r>
              <w:rPr>
                <w:rStyle w:val="Hipercze"/>
              </w:rPr>
              <w:t>Wartość dodana brutto</w:t>
            </w:r>
            <w:r w:rsidRPr="00CF18EE">
              <w:rPr>
                <w:rStyle w:val="Hipercze"/>
              </w:rPr>
              <w:t xml:space="preserve">  </w:t>
            </w:r>
          </w:p>
          <w:p w14:paraId="3D44BC0B" w14:textId="77777777" w:rsidR="003401B2" w:rsidRPr="00CF18EE" w:rsidRDefault="003401B2" w:rsidP="003401B2">
            <w:pPr>
              <w:rPr>
                <w:rStyle w:val="Hipercze"/>
              </w:rPr>
            </w:pPr>
            <w:r>
              <w:rPr>
                <w:rFonts w:cs="Times New Roman"/>
              </w:rPr>
              <w:fldChar w:fldCharType="end"/>
            </w:r>
            <w:r>
              <w:rPr>
                <w:rFonts w:cs="Times New Roman"/>
              </w:rPr>
              <w:fldChar w:fldCharType="begin"/>
            </w:r>
            <w:r w:rsidR="0085700C">
              <w:rPr>
                <w:rFonts w:cs="Times New Roman"/>
              </w:rPr>
              <w:instrText>HYPERLINK "https://stat.gov.pl/metainformacje/slownik-pojec/pojecia-stosowane-w-statystyce-publicznej/6,pojecie.html" \o "Akumulacja brutto"</w:instrText>
            </w:r>
            <w:r>
              <w:rPr>
                <w:rFonts w:cs="Times New Roman"/>
              </w:rPr>
              <w:fldChar w:fldCharType="separate"/>
            </w:r>
            <w:r>
              <w:rPr>
                <w:rStyle w:val="Hipercze"/>
              </w:rPr>
              <w:t>Akumulacja brutto</w:t>
            </w:r>
            <w:r w:rsidRPr="00CF18EE">
              <w:rPr>
                <w:rStyle w:val="Hipercze"/>
              </w:rPr>
              <w:t xml:space="preserve">  </w:t>
            </w:r>
          </w:p>
          <w:p w14:paraId="10EECD56" w14:textId="77777777" w:rsidR="003401B2" w:rsidRPr="009B2A4A" w:rsidRDefault="003401B2" w:rsidP="003401B2">
            <w:pPr>
              <w:rPr>
                <w:rStyle w:val="Hipercze"/>
                <w:lang w:val="en-GB"/>
              </w:rPr>
            </w:pPr>
            <w:r>
              <w:rPr>
                <w:rFonts w:cs="Times New Roman"/>
              </w:rPr>
              <w:fldChar w:fldCharType="end"/>
            </w:r>
          </w:p>
          <w:p w14:paraId="34481FD4" w14:textId="77777777" w:rsidR="003401B2" w:rsidRDefault="003401B2" w:rsidP="003401B2">
            <w:pPr>
              <w:rPr>
                <w:b/>
                <w:color w:val="000000" w:themeColor="text1"/>
                <w:szCs w:val="24"/>
                <w:lang w:val="en-GB"/>
              </w:rPr>
            </w:pPr>
          </w:p>
          <w:p w14:paraId="4DF9DBB6" w14:textId="77777777" w:rsidR="003401B2" w:rsidRDefault="003401B2" w:rsidP="003401B2">
            <w:pPr>
              <w:rPr>
                <w:b/>
                <w:color w:val="000000" w:themeColor="text1"/>
                <w:szCs w:val="24"/>
                <w:lang w:val="en-GB"/>
              </w:rPr>
            </w:pPr>
          </w:p>
          <w:p w14:paraId="056EAAD7" w14:textId="77777777" w:rsidR="003401B2" w:rsidRPr="00876479" w:rsidRDefault="003401B2" w:rsidP="003401B2">
            <w:pPr>
              <w:rPr>
                <w:b/>
                <w:color w:val="000000" w:themeColor="text1"/>
                <w:szCs w:val="24"/>
                <w:lang w:val="en-GB"/>
              </w:rPr>
            </w:pPr>
          </w:p>
        </w:tc>
        <w:bookmarkStart w:id="1" w:name="_GoBack"/>
        <w:bookmarkEnd w:id="1"/>
      </w:tr>
    </w:tbl>
    <w:p w14:paraId="71910C3F" w14:textId="77777777" w:rsidR="003401B2" w:rsidRPr="009B2A4A" w:rsidRDefault="003401B2" w:rsidP="003401B2">
      <w:pPr>
        <w:rPr>
          <w:sz w:val="18"/>
          <w:lang w:val="en-GB"/>
        </w:rPr>
      </w:pPr>
    </w:p>
    <w:p w14:paraId="648FD33B" w14:textId="77777777" w:rsidR="003401B2" w:rsidRPr="009B2A4A" w:rsidRDefault="003401B2" w:rsidP="003401B2">
      <w:pPr>
        <w:rPr>
          <w:sz w:val="20"/>
          <w:lang w:val="en-GB"/>
        </w:rPr>
      </w:pPr>
    </w:p>
    <w:p w14:paraId="7CA77E08" w14:textId="77777777" w:rsidR="003401B2" w:rsidRPr="009B2A4A" w:rsidRDefault="003401B2" w:rsidP="003401B2">
      <w:pPr>
        <w:rPr>
          <w:sz w:val="18"/>
          <w:lang w:val="en-GB"/>
        </w:rPr>
      </w:pPr>
    </w:p>
    <w:p w14:paraId="409B05EC" w14:textId="77777777" w:rsidR="000470AA" w:rsidRDefault="000470AA" w:rsidP="000470AA">
      <w:pPr>
        <w:rPr>
          <w:sz w:val="20"/>
        </w:rPr>
      </w:pPr>
    </w:p>
    <w:p w14:paraId="163F02E2" w14:textId="79B39BFE" w:rsidR="00D261A2" w:rsidRPr="00001C5B" w:rsidRDefault="00D261A2" w:rsidP="00AD0E56">
      <w:pPr>
        <w:rPr>
          <w:sz w:val="18"/>
        </w:rPr>
      </w:pPr>
    </w:p>
    <w:sectPr w:rsidR="00D261A2" w:rsidRPr="00001C5B" w:rsidSect="003B18B6">
      <w:headerReference w:type="default" r:id="rId24"/>
      <w:footerReference w:type="default" r:id="rId25"/>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8C4A1E" w14:textId="77777777" w:rsidR="0041352D" w:rsidRDefault="0041352D" w:rsidP="000662E2">
      <w:pPr>
        <w:spacing w:after="0" w:line="240" w:lineRule="auto"/>
      </w:pPr>
      <w:r>
        <w:separator/>
      </w:r>
    </w:p>
  </w:endnote>
  <w:endnote w:type="continuationSeparator" w:id="0">
    <w:p w14:paraId="582E6C3E" w14:textId="77777777" w:rsidR="0041352D" w:rsidRDefault="0041352D"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5943EAAA-3BEF-483A-ACE0-67DF2FC268F0}"/>
    <w:embedBold r:id="rId2" w:fontKey="{724A8F86-1AA6-4E34-B641-35F27E06C079}"/>
    <w:embedItalic r:id="rId3" w:fontKey="{80A0FBDB-8213-4E54-97D8-BA9DB5F3E50E}"/>
    <w:embedBoldItalic r:id="rId4" w:fontKey="{E6F030EE-5152-48ED-B522-4CA300D84A30}"/>
  </w:font>
  <w:font w:name="Fira Sans Light">
    <w:panose1 w:val="020B0403050000020004"/>
    <w:charset w:val="EE"/>
    <w:family w:val="swiss"/>
    <w:pitch w:val="variable"/>
    <w:sig w:usb0="600002FF" w:usb1="02000001" w:usb2="00000000" w:usb3="00000000" w:csb0="0000019F" w:csb1="00000000"/>
    <w:embedRegular r:id="rId5" w:fontKey="{D19BE041-716F-49AD-A422-105621691E60}"/>
    <w:embedBold r:id="rId6" w:fontKey="{47B52364-2E38-4AD2-88B4-3F116CD76646}"/>
    <w:embedItalic r:id="rId7" w:fontKey="{65D8A806-1237-412F-A970-C819B9D6EAFD}"/>
    <w:embedBoldItalic r:id="rId8" w:fontKey="{ADB263A6-EEC5-4B96-B89A-BCE7FDEBB4B8}"/>
  </w:font>
  <w:font w:name="Fira Sans SemiBold">
    <w:panose1 w:val="020B0603050000020004"/>
    <w:charset w:val="EE"/>
    <w:family w:val="swiss"/>
    <w:pitch w:val="variable"/>
    <w:sig w:usb0="600002FF" w:usb1="02000001" w:usb2="00000000" w:usb3="00000000" w:csb0="0000019F" w:csb1="00000000"/>
    <w:embedRegular r:id="rId9" w:fontKey="{F9F03CA7-1971-4002-87E0-B0EC3CE84106}"/>
    <w:embedBold r:id="rId10" w:fontKey="{C29FCA56-96CE-43EB-AD2A-347B6B3D963F}"/>
  </w:font>
  <w:font w:name="Fira Sans Medium">
    <w:panose1 w:val="020B0603050000020004"/>
    <w:charset w:val="EE"/>
    <w:family w:val="swiss"/>
    <w:pitch w:val="variable"/>
    <w:sig w:usb0="600002FF" w:usb1="02000001" w:usb2="00000000" w:usb3="00000000" w:csb0="0000019F" w:csb1="00000000"/>
    <w:embedRegular r:id="rId11" w:fontKey="{7AD9CFCA-14BC-4900-925B-C685568E397F}"/>
    <w:embedItalic r:id="rId12" w:fontKey="{EAEB2E44-4FF1-4AD9-8301-FF3B2C821A80}"/>
  </w:font>
  <w:font w:name="Segoe UI">
    <w:panose1 w:val="020B0502040204020203"/>
    <w:charset w:val="EE"/>
    <w:family w:val="swiss"/>
    <w:pitch w:val="variable"/>
    <w:sig w:usb0="E4002EFF" w:usb1="C000E47F" w:usb2="00000009" w:usb3="00000000" w:csb0="000001FF" w:csb1="00000000"/>
    <w:embedRegular r:id="rId13" w:fontKey="{A4F59181-C103-4E47-9894-9DF2F232F606}"/>
  </w:font>
  <w:font w:name="Fira Sans Extra Condensed SemiB">
    <w:panose1 w:val="020B0603050000020004"/>
    <w:charset w:val="EE"/>
    <w:family w:val="swiss"/>
    <w:pitch w:val="variable"/>
    <w:sig w:usb0="600002FF" w:usb1="00000001" w:usb2="00000000" w:usb3="00000000" w:csb0="0000019F" w:csb1="00000000"/>
    <w:embedRegular r:id="rId14" w:fontKey="{2667A878-A9AF-47EC-9BBE-D9A2DE2725E9}"/>
  </w:font>
  <w:font w:name="Calibri">
    <w:panose1 w:val="020F0502020204030204"/>
    <w:charset w:val="EE"/>
    <w:family w:val="swiss"/>
    <w:pitch w:val="variable"/>
    <w:sig w:usb0="E4002EFF" w:usb1="C000247B" w:usb2="00000009" w:usb3="00000000" w:csb0="000001FF" w:csb1="00000000"/>
    <w:embedRegular r:id="rId15" w:fontKey="{4F893238-94BD-4E6B-807C-28F3E9397DA9}"/>
    <w:embedBold r:id="rId16" w:fontKey="{5DC1FA27-A439-416F-949E-2F5AAE21DA83}"/>
  </w:font>
  <w:font w:name="Fira Sans Extra Condensed Mediu">
    <w:panose1 w:val="020B0603050000020004"/>
    <w:charset w:val="EE"/>
    <w:family w:val="swiss"/>
    <w:pitch w:val="variable"/>
    <w:sig w:usb0="600002FF" w:usb1="00000001" w:usb2="00000000" w:usb3="00000000" w:csb0="0000019F" w:csb1="00000000"/>
    <w:embedRegular r:id="rId17" w:fontKey="{0B5C27EF-95BD-47D9-8ACE-CE848AB2528C}"/>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0575277"/>
      <w:docPartObj>
        <w:docPartGallery w:val="Page Numbers (Bottom of Page)"/>
        <w:docPartUnique/>
      </w:docPartObj>
    </w:sdtPr>
    <w:sdtEndPr/>
    <w:sdtContent>
      <w:p w14:paraId="4E79E0C0" w14:textId="77777777" w:rsidR="0041352D" w:rsidRDefault="0041352D" w:rsidP="003B18B6">
        <w:pPr>
          <w:pStyle w:val="Stopka"/>
          <w:jc w:val="center"/>
        </w:pPr>
        <w:r>
          <w:fldChar w:fldCharType="begin"/>
        </w:r>
        <w:r>
          <w:instrText>PAGE   \* MERGEFORMAT</w:instrText>
        </w:r>
        <w:r>
          <w:fldChar w:fldCharType="separate"/>
        </w:r>
        <w:r w:rsidR="00CA7869">
          <w:rPr>
            <w:noProof/>
          </w:rPr>
          <w:t>8</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1836088"/>
      <w:docPartObj>
        <w:docPartGallery w:val="Page Numbers (Bottom of Page)"/>
        <w:docPartUnique/>
      </w:docPartObj>
    </w:sdtPr>
    <w:sdtEndPr/>
    <w:sdtContent>
      <w:p w14:paraId="55A3FE48" w14:textId="77777777" w:rsidR="0041352D" w:rsidRDefault="0041352D" w:rsidP="003B18B6">
        <w:pPr>
          <w:pStyle w:val="Stopka"/>
          <w:jc w:val="center"/>
        </w:pPr>
        <w:r>
          <w:fldChar w:fldCharType="begin"/>
        </w:r>
        <w:r>
          <w:instrText>PAGE   \* MERGEFORMAT</w:instrText>
        </w:r>
        <w:r>
          <w:fldChar w:fldCharType="separate"/>
        </w:r>
        <w:r w:rsidR="00CA7869">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14:paraId="32BCD477" w14:textId="77777777" w:rsidR="0041352D" w:rsidRDefault="0041352D" w:rsidP="003B18B6">
        <w:pPr>
          <w:pStyle w:val="Stopka"/>
          <w:jc w:val="center"/>
        </w:pPr>
        <w:r>
          <w:fldChar w:fldCharType="begin"/>
        </w:r>
        <w:r>
          <w:instrText>PAGE   \* MERGEFORMAT</w:instrText>
        </w:r>
        <w:r>
          <w:fldChar w:fldCharType="separate"/>
        </w:r>
        <w:r w:rsidR="00CA7869">
          <w:rPr>
            <w:noProof/>
          </w:rPr>
          <w:t>14</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8A2EB0" w14:textId="77777777" w:rsidR="0041352D" w:rsidRDefault="0041352D" w:rsidP="000662E2">
      <w:pPr>
        <w:spacing w:after="0" w:line="240" w:lineRule="auto"/>
      </w:pPr>
      <w:r>
        <w:separator/>
      </w:r>
    </w:p>
  </w:footnote>
  <w:footnote w:type="continuationSeparator" w:id="0">
    <w:p w14:paraId="3D355AEB" w14:textId="77777777" w:rsidR="0041352D" w:rsidRDefault="0041352D" w:rsidP="000662E2">
      <w:pPr>
        <w:spacing w:after="0" w:line="240" w:lineRule="auto"/>
      </w:pPr>
      <w:r>
        <w:continuationSeparator/>
      </w:r>
    </w:p>
  </w:footnote>
  <w:footnote w:id="1">
    <w:p w14:paraId="5B5F9276" w14:textId="77777777" w:rsidR="0041352D" w:rsidRDefault="0041352D" w:rsidP="0067207F">
      <w:pPr>
        <w:pStyle w:val="Tekstprzypisudolnego"/>
        <w:jc w:val="both"/>
      </w:pPr>
      <w:r w:rsidRPr="008A0AEC">
        <w:rPr>
          <w:rStyle w:val="Odwoanieprzypisudolnego"/>
          <w:sz w:val="16"/>
          <w:szCs w:val="16"/>
        </w:rPr>
        <w:footnoteRef/>
      </w:r>
      <w:r w:rsidRPr="008A0AEC">
        <w:rPr>
          <w:sz w:val="16"/>
          <w:szCs w:val="16"/>
        </w:rPr>
        <w:t xml:space="preserve">  Pełen tekst rozporządzenia ESA 2010 dostępny jest na stronie </w:t>
      </w:r>
      <w:hyperlink r:id="rId1" w:history="1">
        <w:r w:rsidRPr="008A0AEC">
          <w:rPr>
            <w:rStyle w:val="Hipercze"/>
            <w:sz w:val="16"/>
            <w:szCs w:val="16"/>
          </w:rPr>
          <w:t>https://stat.gov.pl/obszarytematyczne/rachunki-narodowe/europejski-system-rachunkow-narodowych-i-regionalnych-esa2010/rozporzadzenie-parlamentu-europejskiego-i-rady-ue-nr-5492013-z-dnia-21-maja-2013-r-,1,1.html</w:t>
        </w:r>
      </w:hyperlink>
      <w:r>
        <w:t xml:space="preserve"> </w:t>
      </w:r>
    </w:p>
  </w:footnote>
  <w:footnote w:id="2">
    <w:p w14:paraId="7C82A656" w14:textId="77777777" w:rsidR="0041352D" w:rsidRPr="008C3028" w:rsidRDefault="0041352D" w:rsidP="0067207F">
      <w:pPr>
        <w:pStyle w:val="Tekstprzypisudolnego"/>
        <w:rPr>
          <w:sz w:val="16"/>
          <w:szCs w:val="16"/>
        </w:rPr>
      </w:pPr>
      <w:r w:rsidRPr="008C3028">
        <w:rPr>
          <w:rStyle w:val="Odwoanieprzypisudolnego"/>
          <w:sz w:val="16"/>
          <w:szCs w:val="16"/>
        </w:rPr>
        <w:footnoteRef/>
      </w:r>
      <w:r w:rsidRPr="008C3028">
        <w:rPr>
          <w:sz w:val="16"/>
          <w:szCs w:val="16"/>
        </w:rPr>
        <w:t xml:space="preserve"> Informacja Głównego Urzędu Statystycznego na temat rewizji rachunków narodowych w latach 1995-2022 </w:t>
      </w:r>
      <w:hyperlink r:id="rId2" w:history="1">
        <w:r w:rsidRPr="008C3028">
          <w:rPr>
            <w:rStyle w:val="Hipercze"/>
            <w:sz w:val="16"/>
            <w:szCs w:val="16"/>
          </w:rPr>
          <w:t>Główny Urząd Statystyczny / Aktualności / Informacja Głównego Urzędu Statystycznego na temat rewizji rachunków narodowych w latach 1995-2022</w:t>
        </w:r>
      </w:hyperlink>
    </w:p>
  </w:footnote>
  <w:footnote w:id="3">
    <w:p w14:paraId="60924870" w14:textId="77777777" w:rsidR="0041352D" w:rsidRPr="0093280E" w:rsidRDefault="0041352D" w:rsidP="00DF1790">
      <w:pPr>
        <w:pStyle w:val="Tekstprzypisudolnego"/>
        <w:rPr>
          <w:lang w:val="en-US"/>
        </w:rPr>
      </w:pPr>
      <w:r>
        <w:rPr>
          <w:rStyle w:val="Odwoanieprzypisudolnego"/>
        </w:rPr>
        <w:footnoteRef/>
      </w:r>
      <w:r w:rsidRPr="0093280E">
        <w:rPr>
          <w:lang w:val="en-US"/>
        </w:rPr>
        <w:t xml:space="preserve"> </w:t>
      </w:r>
      <w:r w:rsidRPr="00AD6582">
        <w:rPr>
          <w:sz w:val="16"/>
          <w:szCs w:val="16"/>
          <w:lang w:val="en-US"/>
        </w:rPr>
        <w:t xml:space="preserve">Excessive Deficit Procedure – </w:t>
      </w:r>
      <w:proofErr w:type="spellStart"/>
      <w:r w:rsidRPr="00AD6582">
        <w:rPr>
          <w:sz w:val="16"/>
          <w:szCs w:val="16"/>
          <w:lang w:val="en-US"/>
        </w:rPr>
        <w:t>Procedura</w:t>
      </w:r>
      <w:proofErr w:type="spellEnd"/>
      <w:r w:rsidRPr="00AD6582">
        <w:rPr>
          <w:sz w:val="16"/>
          <w:szCs w:val="16"/>
          <w:lang w:val="en-US"/>
        </w:rPr>
        <w:t xml:space="preserve"> </w:t>
      </w:r>
      <w:proofErr w:type="spellStart"/>
      <w:r w:rsidRPr="00AD6582">
        <w:rPr>
          <w:sz w:val="16"/>
          <w:szCs w:val="16"/>
          <w:lang w:val="en-US"/>
        </w:rPr>
        <w:t>Nadmiernego</w:t>
      </w:r>
      <w:proofErr w:type="spellEnd"/>
      <w:r w:rsidRPr="00AD6582">
        <w:rPr>
          <w:sz w:val="16"/>
          <w:szCs w:val="16"/>
          <w:lang w:val="en-US"/>
        </w:rPr>
        <w:t xml:space="preserve"> </w:t>
      </w:r>
      <w:proofErr w:type="spellStart"/>
      <w:r w:rsidRPr="00AD6582">
        <w:rPr>
          <w:sz w:val="16"/>
          <w:szCs w:val="16"/>
          <w:lang w:val="en-US"/>
        </w:rPr>
        <w:t>Deficytu</w:t>
      </w:r>
      <w:proofErr w:type="spell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2D791B" w14:textId="77777777" w:rsidR="0041352D" w:rsidRDefault="0041352D">
    <w:pPr>
      <w:pStyle w:val="Nagwek"/>
    </w:pPr>
    <w:r>
      <w:rPr>
        <w:noProof/>
        <w:lang w:eastAsia="pl-PL"/>
      </w:rPr>
      <mc:AlternateContent>
        <mc:Choice Requires="wps">
          <w:drawing>
            <wp:anchor distT="0" distB="0" distL="114300" distR="114300" simplePos="0" relativeHeight="251673600" behindDoc="1" locked="0" layoutInCell="1" allowOverlap="1" wp14:anchorId="67C3FB9E" wp14:editId="6498DBB3">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726C12"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4C8BECC8" w14:textId="77777777" w:rsidR="0041352D" w:rsidRDefault="0041352D">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463184" w14:textId="77777777" w:rsidR="0041352D" w:rsidRDefault="0041352D">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5731532B" wp14:editId="1A507D1A">
          <wp:simplePos x="0" y="0"/>
          <wp:positionH relativeFrom="column">
            <wp:posOffset>13335</wp:posOffset>
          </wp:positionH>
          <wp:positionV relativeFrom="paragraph">
            <wp:posOffset>153670</wp:posOffset>
          </wp:positionV>
          <wp:extent cx="1125855" cy="431800"/>
          <wp:effectExtent l="0" t="0" r="0" b="6350"/>
          <wp:wrapSquare wrapText="bothSides"/>
          <wp:docPr id="27" name="Obraz 27" descr="Logo Głównego Urzędu Statystycz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rotWithShape="1">
                  <a:blip r:embed="rId1" cstate="print">
                    <a:extLst>
                      <a:ext uri="{28A0092B-C50C-407E-A947-70E740481C1C}">
                        <a14:useLocalDpi xmlns:a14="http://schemas.microsoft.com/office/drawing/2010/main" val="0"/>
                      </a:ext>
                    </a:extLst>
                  </a:blip>
                  <a:srcRect l="4276" t="19342" r="59741" b="19726"/>
                  <a:stretch/>
                </pic:blipFill>
                <pic:spPr bwMode="auto">
                  <a:xfrm>
                    <a:off x="0" y="0"/>
                    <a:ext cx="1125855" cy="43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F37172">
      <w:rPr>
        <w:noProof/>
        <w:lang w:eastAsia="pl-PL"/>
      </w:rPr>
      <mc:AlternateContent>
        <mc:Choice Requires="wps">
          <w:drawing>
            <wp:anchor distT="0" distB="0" distL="114300" distR="114300" simplePos="0" relativeHeight="251668480" behindDoc="0" locked="0" layoutInCell="1" allowOverlap="1" wp14:anchorId="1CDC182D" wp14:editId="429845FF">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apis &quot;Informacja sygnalna&quot;"/>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3C510A" w14:textId="77777777" w:rsidR="0041352D" w:rsidRPr="003C6C8D" w:rsidRDefault="0041352D"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C182D" id="Schemat blokowy: opóźnienie 6" o:spid="_x0000_s1026" alt="Napis &quot;Informacja sygnalna&quot;"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153C510A" w14:textId="77777777" w:rsidR="0041352D" w:rsidRPr="003C6C8D" w:rsidRDefault="0041352D"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v:textbox>
            </v:shape>
          </w:pict>
        </mc:Fallback>
      </mc:AlternateContent>
    </w:r>
    <w:r>
      <w:rPr>
        <w:noProof/>
        <w:lang w:eastAsia="pl-PL"/>
      </w:rPr>
      <mc:AlternateContent>
        <mc:Choice Requires="wps">
          <w:drawing>
            <wp:anchor distT="0" distB="0" distL="114300" distR="114300" simplePos="0" relativeHeight="251666432" behindDoc="1" locked="0" layoutInCell="1" allowOverlap="1" wp14:anchorId="66C224B2" wp14:editId="4106B16E">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609FEC"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Pr>
        <w:noProof/>
        <w:lang w:eastAsia="pl-PL"/>
      </w:rPr>
      <w:t xml:space="preserve"> </w:t>
    </w:r>
    <w:r w:rsidRPr="00540C5C">
      <w:rPr>
        <w:noProof/>
      </w:rPr>
      <w:t xml:space="preserve"> </w:t>
    </w:r>
  </w:p>
  <w:p w14:paraId="22E6880C" w14:textId="77777777" w:rsidR="0041352D" w:rsidRDefault="0041352D">
    <w:pPr>
      <w:pStyle w:val="Nagwek"/>
      <w:rPr>
        <w:noProof/>
        <w:lang w:eastAsia="pl-PL"/>
      </w:rPr>
    </w:pPr>
  </w:p>
  <w:p w14:paraId="00FDE7D7" w14:textId="77777777" w:rsidR="0041352D" w:rsidRDefault="0041352D">
    <w:pPr>
      <w:pStyle w:val="Nagwek"/>
      <w:rPr>
        <w:noProof/>
        <w:lang w:eastAsia="pl-PL"/>
      </w:rPr>
    </w:pPr>
  </w:p>
  <w:p w14:paraId="27B3CE6A" w14:textId="77777777" w:rsidR="0041352D" w:rsidRDefault="0041352D">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38D1B0F6" wp14:editId="5F7EABB3">
              <wp:simplePos x="0" y="0"/>
              <wp:positionH relativeFrom="column">
                <wp:posOffset>5287976</wp:posOffset>
              </wp:positionH>
              <wp:positionV relativeFrom="paragraph">
                <wp:posOffset>266065</wp:posOffset>
              </wp:positionV>
              <wp:extent cx="1432293" cy="336589"/>
              <wp:effectExtent l="0" t="0" r="0" b="6350"/>
              <wp:wrapNone/>
              <wp:docPr id="8" name="Pole tekstowe 2" descr="Data publikacji informacji sygnalnej"/>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3107C069" w14:textId="77777777" w:rsidR="0041352D" w:rsidRPr="00A01B40" w:rsidRDefault="0041352D" w:rsidP="00F049AB">
                          <w:pPr>
                            <w:pStyle w:val="Datainformacjisygnalnej"/>
                          </w:pPr>
                          <w:r>
                            <w:t>10.10.2024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D1B0F6" id="_x0000_t202" coordsize="21600,21600" o:spt="202" path="m,l,21600r21600,l21600,xe">
              <v:stroke joinstyle="miter"/>
              <v:path gradientshapeok="t" o:connecttype="rect"/>
            </v:shapetype>
            <v:shape id="Pole tekstowe 2" o:spid="_x0000_s1027" type="#_x0000_t202" alt="Data publikacji informacji sygnalnej"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" filled="f" stroked="f">
              <v:textbox>
                <w:txbxContent>
                  <w:p w14:paraId="3107C069" w14:textId="77777777" w:rsidR="0041352D" w:rsidRPr="00A01B40" w:rsidRDefault="0041352D" w:rsidP="00F049AB">
                    <w:pPr>
                      <w:pStyle w:val="Datainformacjisygnalnej"/>
                    </w:pPr>
                    <w:r>
                      <w:t>10.10.2024 r.</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57CC67" w14:textId="77777777" w:rsidR="0041352D" w:rsidRDefault="0041352D">
    <w:pPr>
      <w:pStyle w:val="Nagwek"/>
    </w:pPr>
  </w:p>
  <w:p w14:paraId="0E496E54" w14:textId="77777777" w:rsidR="0041352D" w:rsidRDefault="0041352D">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313C4B"/>
    <w:multiLevelType w:val="hybridMultilevel"/>
    <w:tmpl w:val="7E9E04DC"/>
    <w:lvl w:ilvl="0" w:tplc="04150019">
      <w:start w:val="1"/>
      <w:numFmt w:val="lowerLetter"/>
      <w:lvlText w:val="%1."/>
      <w:lvlJc w:val="left"/>
      <w:pPr>
        <w:ind w:left="4820" w:hanging="360"/>
      </w:pPr>
      <w:rPr>
        <w:rFonts w:hint="default"/>
      </w:rPr>
    </w:lvl>
    <w:lvl w:ilvl="1" w:tplc="04150019" w:tentative="1">
      <w:start w:val="1"/>
      <w:numFmt w:val="lowerLetter"/>
      <w:lvlText w:val="%2."/>
      <w:lvlJc w:val="left"/>
      <w:pPr>
        <w:ind w:left="5540" w:hanging="360"/>
      </w:pPr>
    </w:lvl>
    <w:lvl w:ilvl="2" w:tplc="0415001B" w:tentative="1">
      <w:start w:val="1"/>
      <w:numFmt w:val="lowerRoman"/>
      <w:lvlText w:val="%3."/>
      <w:lvlJc w:val="right"/>
      <w:pPr>
        <w:ind w:left="6260" w:hanging="180"/>
      </w:pPr>
    </w:lvl>
    <w:lvl w:ilvl="3" w:tplc="0415000F" w:tentative="1">
      <w:start w:val="1"/>
      <w:numFmt w:val="decimal"/>
      <w:lvlText w:val="%4."/>
      <w:lvlJc w:val="left"/>
      <w:pPr>
        <w:ind w:left="6980" w:hanging="360"/>
      </w:pPr>
    </w:lvl>
    <w:lvl w:ilvl="4" w:tplc="04150019" w:tentative="1">
      <w:start w:val="1"/>
      <w:numFmt w:val="lowerLetter"/>
      <w:lvlText w:val="%5."/>
      <w:lvlJc w:val="left"/>
      <w:pPr>
        <w:ind w:left="7700" w:hanging="360"/>
      </w:pPr>
    </w:lvl>
    <w:lvl w:ilvl="5" w:tplc="0415001B" w:tentative="1">
      <w:start w:val="1"/>
      <w:numFmt w:val="lowerRoman"/>
      <w:lvlText w:val="%6."/>
      <w:lvlJc w:val="right"/>
      <w:pPr>
        <w:ind w:left="8420" w:hanging="180"/>
      </w:pPr>
    </w:lvl>
    <w:lvl w:ilvl="6" w:tplc="0415000F" w:tentative="1">
      <w:start w:val="1"/>
      <w:numFmt w:val="decimal"/>
      <w:lvlText w:val="%7."/>
      <w:lvlJc w:val="left"/>
      <w:pPr>
        <w:ind w:left="9140" w:hanging="360"/>
      </w:pPr>
    </w:lvl>
    <w:lvl w:ilvl="7" w:tplc="04150019" w:tentative="1">
      <w:start w:val="1"/>
      <w:numFmt w:val="lowerLetter"/>
      <w:lvlText w:val="%8."/>
      <w:lvlJc w:val="left"/>
      <w:pPr>
        <w:ind w:left="9860" w:hanging="360"/>
      </w:pPr>
    </w:lvl>
    <w:lvl w:ilvl="8" w:tplc="0415001B" w:tentative="1">
      <w:start w:val="1"/>
      <w:numFmt w:val="lowerRoman"/>
      <w:lvlText w:val="%9."/>
      <w:lvlJc w:val="right"/>
      <w:pPr>
        <w:ind w:left="10580" w:hanging="180"/>
      </w:pPr>
    </w:lvl>
  </w:abstractNum>
  <w:abstractNum w:abstractNumId="1" w15:restartNumberingAfterBreak="0">
    <w:nsid w:val="0B8D4F73"/>
    <w:multiLevelType w:val="hybridMultilevel"/>
    <w:tmpl w:val="70B656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C6419CB"/>
    <w:multiLevelType w:val="hybridMultilevel"/>
    <w:tmpl w:val="0640377C"/>
    <w:lvl w:ilvl="0" w:tplc="013474E2">
      <w:start w:val="1"/>
      <w:numFmt w:val="lowerLetter"/>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6737186"/>
    <w:multiLevelType w:val="hybridMultilevel"/>
    <w:tmpl w:val="C58637C0"/>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99B0B7B"/>
    <w:multiLevelType w:val="hybridMultilevel"/>
    <w:tmpl w:val="324276C8"/>
    <w:lvl w:ilvl="0" w:tplc="04150017">
      <w:start w:val="1"/>
      <w:numFmt w:val="lowerLetter"/>
      <w:lvlText w:val="%1)"/>
      <w:lvlJc w:val="left"/>
      <w:pPr>
        <w:ind w:left="1287" w:hanging="360"/>
      </w:p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5" w15:restartNumberingAfterBreak="0">
    <w:nsid w:val="1CB92A0C"/>
    <w:multiLevelType w:val="hybridMultilevel"/>
    <w:tmpl w:val="9982ABF4"/>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1FA65B83"/>
    <w:multiLevelType w:val="hybridMultilevel"/>
    <w:tmpl w:val="DE40D8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1E04F67"/>
    <w:multiLevelType w:val="hybridMultilevel"/>
    <w:tmpl w:val="B4FA8F9A"/>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9" w15:restartNumberingAfterBreak="0">
    <w:nsid w:val="297E001A"/>
    <w:multiLevelType w:val="hybridMultilevel"/>
    <w:tmpl w:val="1E700BF8"/>
    <w:lvl w:ilvl="0" w:tplc="04150001">
      <w:start w:val="1"/>
      <w:numFmt w:val="bullet"/>
      <w:lvlText w:val=""/>
      <w:lvlJc w:val="left"/>
      <w:pPr>
        <w:ind w:left="1068" w:hanging="360"/>
      </w:pPr>
      <w:rPr>
        <w:rFonts w:ascii="Symbol" w:hAnsi="Symbol"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0" w15:restartNumberingAfterBreak="0">
    <w:nsid w:val="2A6A6F0E"/>
    <w:multiLevelType w:val="hybridMultilevel"/>
    <w:tmpl w:val="63ECAC22"/>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307240BC"/>
    <w:multiLevelType w:val="hybridMultilevel"/>
    <w:tmpl w:val="94DADEDA"/>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1665471"/>
    <w:multiLevelType w:val="hybridMultilevel"/>
    <w:tmpl w:val="5A969784"/>
    <w:lvl w:ilvl="0" w:tplc="90188B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1D14906"/>
    <w:multiLevelType w:val="hybridMultilevel"/>
    <w:tmpl w:val="39F4CC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2AF0E90"/>
    <w:multiLevelType w:val="hybridMultilevel"/>
    <w:tmpl w:val="A78C1B7C"/>
    <w:lvl w:ilvl="0" w:tplc="874E1E38">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37C40AEF"/>
    <w:multiLevelType w:val="hybridMultilevel"/>
    <w:tmpl w:val="4FD64A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B155D2D"/>
    <w:multiLevelType w:val="hybridMultilevel"/>
    <w:tmpl w:val="BB54F75E"/>
    <w:lvl w:ilvl="0" w:tplc="0415000B">
      <w:start w:val="1"/>
      <w:numFmt w:val="bullet"/>
      <w:lvlText w:val=""/>
      <w:lvlJc w:val="left"/>
      <w:pPr>
        <w:ind w:left="360" w:hanging="360"/>
      </w:pPr>
      <w:rPr>
        <w:rFonts w:ascii="Wingdings" w:hAnsi="Wingding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3CAE12E8"/>
    <w:multiLevelType w:val="hybridMultilevel"/>
    <w:tmpl w:val="9258D2D2"/>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6850EA0"/>
    <w:multiLevelType w:val="hybridMultilevel"/>
    <w:tmpl w:val="9C98F2B2"/>
    <w:lvl w:ilvl="0" w:tplc="90188B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A707AC7"/>
    <w:multiLevelType w:val="hybridMultilevel"/>
    <w:tmpl w:val="D98A135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AC359C8"/>
    <w:multiLevelType w:val="hybridMultilevel"/>
    <w:tmpl w:val="47FE714C"/>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517965AF"/>
    <w:multiLevelType w:val="hybridMultilevel"/>
    <w:tmpl w:val="933267A4"/>
    <w:lvl w:ilvl="0" w:tplc="25FC7BF2">
      <w:start w:val="1"/>
      <w:numFmt w:val="lowerLetter"/>
      <w:lvlText w:val="%1."/>
      <w:lvlJc w:val="left"/>
      <w:pPr>
        <w:ind w:left="405" w:hanging="360"/>
      </w:pPr>
      <w:rPr>
        <w:rFonts w:hint="default"/>
      </w:rPr>
    </w:lvl>
    <w:lvl w:ilvl="1" w:tplc="04150019" w:tentative="1">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abstractNum w:abstractNumId="22" w15:restartNumberingAfterBreak="0">
    <w:nsid w:val="52456030"/>
    <w:multiLevelType w:val="hybridMultilevel"/>
    <w:tmpl w:val="63ECAC22"/>
    <w:lvl w:ilvl="0" w:tplc="04150019">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3" w15:restartNumberingAfterBreak="0">
    <w:nsid w:val="569B2FDD"/>
    <w:multiLevelType w:val="hybridMultilevel"/>
    <w:tmpl w:val="B5E6D790"/>
    <w:lvl w:ilvl="0" w:tplc="04150003">
      <w:start w:val="1"/>
      <w:numFmt w:val="bullet"/>
      <w:lvlText w:val="o"/>
      <w:lvlJc w:val="left"/>
      <w:pPr>
        <w:ind w:left="1068" w:hanging="360"/>
      </w:pPr>
      <w:rPr>
        <w:rFonts w:ascii="Courier New" w:hAnsi="Courier New" w:cs="Courier New"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4" w15:restartNumberingAfterBreak="0">
    <w:nsid w:val="5F521D79"/>
    <w:multiLevelType w:val="hybridMultilevel"/>
    <w:tmpl w:val="C1BE3E9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605970F2"/>
    <w:multiLevelType w:val="hybridMultilevel"/>
    <w:tmpl w:val="3A649ADC"/>
    <w:lvl w:ilvl="0" w:tplc="832C9F1E">
      <w:start w:val="1"/>
      <w:numFmt w:val="decimal"/>
      <w:lvlText w:val="%1)"/>
      <w:lvlJc w:val="left"/>
      <w:pPr>
        <w:ind w:left="502" w:hanging="360"/>
      </w:pPr>
      <w:rPr>
        <w:rFonts w:hint="default"/>
      </w:rPr>
    </w:lvl>
    <w:lvl w:ilvl="1" w:tplc="6D1C5CC2">
      <w:start w:val="1"/>
      <w:numFmt w:val="lowerLetter"/>
      <w:lvlText w:val="%2)"/>
      <w:lvlJc w:val="left"/>
      <w:pPr>
        <w:ind w:left="1222" w:hanging="360"/>
      </w:pPr>
      <w:rPr>
        <w:rFonts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6" w15:restartNumberingAfterBreak="0">
    <w:nsid w:val="6EED3735"/>
    <w:multiLevelType w:val="hybridMultilevel"/>
    <w:tmpl w:val="6648430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6F60041B"/>
    <w:multiLevelType w:val="hybridMultilevel"/>
    <w:tmpl w:val="7988C3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711C0F1E"/>
    <w:multiLevelType w:val="hybridMultilevel"/>
    <w:tmpl w:val="A41C66D6"/>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76E80674"/>
    <w:multiLevelType w:val="hybridMultilevel"/>
    <w:tmpl w:val="57EA09A0"/>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27"/>
  </w:num>
  <w:num w:numId="4">
    <w:abstractNumId w:val="15"/>
  </w:num>
  <w:num w:numId="5">
    <w:abstractNumId w:val="24"/>
  </w:num>
  <w:num w:numId="6">
    <w:abstractNumId w:val="6"/>
  </w:num>
  <w:num w:numId="7">
    <w:abstractNumId w:val="18"/>
  </w:num>
  <w:num w:numId="8">
    <w:abstractNumId w:val="12"/>
  </w:num>
  <w:num w:numId="9">
    <w:abstractNumId w:val="25"/>
  </w:num>
  <w:num w:numId="10">
    <w:abstractNumId w:val="4"/>
  </w:num>
  <w:num w:numId="11">
    <w:abstractNumId w:val="17"/>
  </w:num>
  <w:num w:numId="12">
    <w:abstractNumId w:val="2"/>
  </w:num>
  <w:num w:numId="13">
    <w:abstractNumId w:val="26"/>
  </w:num>
  <w:num w:numId="14">
    <w:abstractNumId w:val="14"/>
  </w:num>
  <w:num w:numId="15">
    <w:abstractNumId w:val="1"/>
  </w:num>
  <w:num w:numId="16">
    <w:abstractNumId w:val="28"/>
  </w:num>
  <w:num w:numId="17">
    <w:abstractNumId w:val="20"/>
  </w:num>
  <w:num w:numId="18">
    <w:abstractNumId w:val="10"/>
  </w:num>
  <w:num w:numId="19">
    <w:abstractNumId w:val="29"/>
  </w:num>
  <w:num w:numId="20">
    <w:abstractNumId w:val="22"/>
  </w:num>
  <w:num w:numId="21">
    <w:abstractNumId w:val="19"/>
  </w:num>
  <w:num w:numId="22">
    <w:abstractNumId w:val="5"/>
  </w:num>
  <w:num w:numId="23">
    <w:abstractNumId w:val="0"/>
  </w:num>
  <w:num w:numId="24">
    <w:abstractNumId w:val="7"/>
  </w:num>
  <w:num w:numId="25">
    <w:abstractNumId w:val="11"/>
  </w:num>
  <w:num w:numId="26">
    <w:abstractNumId w:val="21"/>
  </w:num>
  <w:num w:numId="27">
    <w:abstractNumId w:val="3"/>
  </w:num>
  <w:num w:numId="28">
    <w:abstractNumId w:val="16"/>
  </w:num>
  <w:num w:numId="29">
    <w:abstractNumId w:val="9"/>
  </w:num>
  <w:num w:numId="30">
    <w:abstractNumId w:val="2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defaultTabStop w:val="708"/>
  <w:autoHyphenation/>
  <w:hyphenationZone w:val="425"/>
  <w:drawingGridHorizontalSpacing w:val="57"/>
  <w:drawingGridVerticalSpacing w:val="57"/>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C5B"/>
    <w:rsid w:val="00003437"/>
    <w:rsid w:val="0000709F"/>
    <w:rsid w:val="0001062C"/>
    <w:rsid w:val="000108B8"/>
    <w:rsid w:val="000152F5"/>
    <w:rsid w:val="000363A6"/>
    <w:rsid w:val="0004582E"/>
    <w:rsid w:val="000470AA"/>
    <w:rsid w:val="000520C0"/>
    <w:rsid w:val="00057CA1"/>
    <w:rsid w:val="000647A9"/>
    <w:rsid w:val="000662E2"/>
    <w:rsid w:val="00066883"/>
    <w:rsid w:val="00071B39"/>
    <w:rsid w:val="00074DD8"/>
    <w:rsid w:val="00075759"/>
    <w:rsid w:val="000806F7"/>
    <w:rsid w:val="00082D06"/>
    <w:rsid w:val="00097840"/>
    <w:rsid w:val="000A1D10"/>
    <w:rsid w:val="000A2829"/>
    <w:rsid w:val="000B0727"/>
    <w:rsid w:val="000B1BC7"/>
    <w:rsid w:val="000B3839"/>
    <w:rsid w:val="000C0A4F"/>
    <w:rsid w:val="000C135D"/>
    <w:rsid w:val="000D1D43"/>
    <w:rsid w:val="000D225C"/>
    <w:rsid w:val="000D2A5C"/>
    <w:rsid w:val="000D39F0"/>
    <w:rsid w:val="000E02DF"/>
    <w:rsid w:val="000E0918"/>
    <w:rsid w:val="000E1E92"/>
    <w:rsid w:val="000E43B2"/>
    <w:rsid w:val="000E79A9"/>
    <w:rsid w:val="001011C3"/>
    <w:rsid w:val="00106DA3"/>
    <w:rsid w:val="00110214"/>
    <w:rsid w:val="00110D87"/>
    <w:rsid w:val="00112399"/>
    <w:rsid w:val="00114DB9"/>
    <w:rsid w:val="00116087"/>
    <w:rsid w:val="00117711"/>
    <w:rsid w:val="00130296"/>
    <w:rsid w:val="00131612"/>
    <w:rsid w:val="00131921"/>
    <w:rsid w:val="0013262A"/>
    <w:rsid w:val="00134145"/>
    <w:rsid w:val="00136736"/>
    <w:rsid w:val="00136740"/>
    <w:rsid w:val="00136D67"/>
    <w:rsid w:val="001423B6"/>
    <w:rsid w:val="001448A7"/>
    <w:rsid w:val="00146621"/>
    <w:rsid w:val="001617E3"/>
    <w:rsid w:val="001618E2"/>
    <w:rsid w:val="00162325"/>
    <w:rsid w:val="001648E8"/>
    <w:rsid w:val="00170735"/>
    <w:rsid w:val="00170853"/>
    <w:rsid w:val="00186F0A"/>
    <w:rsid w:val="001951DA"/>
    <w:rsid w:val="001A53D4"/>
    <w:rsid w:val="001B053D"/>
    <w:rsid w:val="001B0569"/>
    <w:rsid w:val="001C3269"/>
    <w:rsid w:val="001D19B6"/>
    <w:rsid w:val="001D1DB4"/>
    <w:rsid w:val="001D1E5C"/>
    <w:rsid w:val="001D23F1"/>
    <w:rsid w:val="001D25F9"/>
    <w:rsid w:val="001D61ED"/>
    <w:rsid w:val="001E5B2D"/>
    <w:rsid w:val="0020156C"/>
    <w:rsid w:val="002048EF"/>
    <w:rsid w:val="0021178D"/>
    <w:rsid w:val="00216634"/>
    <w:rsid w:val="00242D31"/>
    <w:rsid w:val="0025481E"/>
    <w:rsid w:val="002574F9"/>
    <w:rsid w:val="00262B61"/>
    <w:rsid w:val="00262CC6"/>
    <w:rsid w:val="00263E08"/>
    <w:rsid w:val="00276811"/>
    <w:rsid w:val="00280D2F"/>
    <w:rsid w:val="00282056"/>
    <w:rsid w:val="00282699"/>
    <w:rsid w:val="002926DF"/>
    <w:rsid w:val="00296697"/>
    <w:rsid w:val="002B0472"/>
    <w:rsid w:val="002B6B12"/>
    <w:rsid w:val="002C21F0"/>
    <w:rsid w:val="002D01DF"/>
    <w:rsid w:val="002E0AA8"/>
    <w:rsid w:val="002E3EB3"/>
    <w:rsid w:val="002E6140"/>
    <w:rsid w:val="002E6985"/>
    <w:rsid w:val="002E71B6"/>
    <w:rsid w:val="002F2938"/>
    <w:rsid w:val="002F35F6"/>
    <w:rsid w:val="002F77C8"/>
    <w:rsid w:val="00304F22"/>
    <w:rsid w:val="003050B1"/>
    <w:rsid w:val="00306C7C"/>
    <w:rsid w:val="00313193"/>
    <w:rsid w:val="00314F86"/>
    <w:rsid w:val="00317F4D"/>
    <w:rsid w:val="00322EDD"/>
    <w:rsid w:val="00326705"/>
    <w:rsid w:val="003309FA"/>
    <w:rsid w:val="00332320"/>
    <w:rsid w:val="003401B2"/>
    <w:rsid w:val="003426F5"/>
    <w:rsid w:val="00347D72"/>
    <w:rsid w:val="003530F1"/>
    <w:rsid w:val="00353F45"/>
    <w:rsid w:val="00357611"/>
    <w:rsid w:val="0036432A"/>
    <w:rsid w:val="00364AF9"/>
    <w:rsid w:val="00367237"/>
    <w:rsid w:val="0037077F"/>
    <w:rsid w:val="0037209A"/>
    <w:rsid w:val="00372411"/>
    <w:rsid w:val="00373882"/>
    <w:rsid w:val="003843DB"/>
    <w:rsid w:val="00393761"/>
    <w:rsid w:val="00394E26"/>
    <w:rsid w:val="00396691"/>
    <w:rsid w:val="00397D18"/>
    <w:rsid w:val="003A1B36"/>
    <w:rsid w:val="003B1454"/>
    <w:rsid w:val="003B18B6"/>
    <w:rsid w:val="003C065B"/>
    <w:rsid w:val="003C161B"/>
    <w:rsid w:val="003C59E0"/>
    <w:rsid w:val="003C6C8D"/>
    <w:rsid w:val="003D2656"/>
    <w:rsid w:val="003D4EDF"/>
    <w:rsid w:val="003D4F95"/>
    <w:rsid w:val="003D5F42"/>
    <w:rsid w:val="003D60A9"/>
    <w:rsid w:val="003E3EF9"/>
    <w:rsid w:val="003E4367"/>
    <w:rsid w:val="003E77DC"/>
    <w:rsid w:val="003F0D2B"/>
    <w:rsid w:val="003F4C97"/>
    <w:rsid w:val="003F666D"/>
    <w:rsid w:val="003F7FE6"/>
    <w:rsid w:val="00400193"/>
    <w:rsid w:val="00406068"/>
    <w:rsid w:val="0041352D"/>
    <w:rsid w:val="00416EAF"/>
    <w:rsid w:val="004212E7"/>
    <w:rsid w:val="00421672"/>
    <w:rsid w:val="00423C88"/>
    <w:rsid w:val="0042446D"/>
    <w:rsid w:val="00427BF8"/>
    <w:rsid w:val="00431C02"/>
    <w:rsid w:val="0043532A"/>
    <w:rsid w:val="00437395"/>
    <w:rsid w:val="00441D64"/>
    <w:rsid w:val="00445047"/>
    <w:rsid w:val="00446749"/>
    <w:rsid w:val="004523DD"/>
    <w:rsid w:val="00452A8C"/>
    <w:rsid w:val="00453EB7"/>
    <w:rsid w:val="00463E39"/>
    <w:rsid w:val="004657FC"/>
    <w:rsid w:val="004733F6"/>
    <w:rsid w:val="00474E69"/>
    <w:rsid w:val="00476B20"/>
    <w:rsid w:val="00483E9F"/>
    <w:rsid w:val="00485A2C"/>
    <w:rsid w:val="0049621B"/>
    <w:rsid w:val="004A1D19"/>
    <w:rsid w:val="004B18F4"/>
    <w:rsid w:val="004C1895"/>
    <w:rsid w:val="004C2278"/>
    <w:rsid w:val="004C5A7C"/>
    <w:rsid w:val="004C5B2F"/>
    <w:rsid w:val="004C6D40"/>
    <w:rsid w:val="004C7768"/>
    <w:rsid w:val="004D00F5"/>
    <w:rsid w:val="004D57FD"/>
    <w:rsid w:val="004D6C06"/>
    <w:rsid w:val="004E6AA8"/>
    <w:rsid w:val="004F0C3C"/>
    <w:rsid w:val="004F2280"/>
    <w:rsid w:val="004F23BB"/>
    <w:rsid w:val="004F63FC"/>
    <w:rsid w:val="0050001C"/>
    <w:rsid w:val="005054C9"/>
    <w:rsid w:val="00505A92"/>
    <w:rsid w:val="005203F1"/>
    <w:rsid w:val="00521BC3"/>
    <w:rsid w:val="005259F3"/>
    <w:rsid w:val="00527B65"/>
    <w:rsid w:val="00531873"/>
    <w:rsid w:val="00533632"/>
    <w:rsid w:val="00534013"/>
    <w:rsid w:val="005343D7"/>
    <w:rsid w:val="00540C5C"/>
    <w:rsid w:val="00541E6E"/>
    <w:rsid w:val="005421CC"/>
    <w:rsid w:val="0054251F"/>
    <w:rsid w:val="00542B84"/>
    <w:rsid w:val="005520D8"/>
    <w:rsid w:val="0055317A"/>
    <w:rsid w:val="005535AD"/>
    <w:rsid w:val="00555CFB"/>
    <w:rsid w:val="00555E24"/>
    <w:rsid w:val="00556ADB"/>
    <w:rsid w:val="00556CF1"/>
    <w:rsid w:val="005665E5"/>
    <w:rsid w:val="00567B87"/>
    <w:rsid w:val="00574B8A"/>
    <w:rsid w:val="005762A7"/>
    <w:rsid w:val="00581BE1"/>
    <w:rsid w:val="00587CEE"/>
    <w:rsid w:val="005916D7"/>
    <w:rsid w:val="00592106"/>
    <w:rsid w:val="0059427F"/>
    <w:rsid w:val="00597BAA"/>
    <w:rsid w:val="005A698C"/>
    <w:rsid w:val="005A6F1E"/>
    <w:rsid w:val="005C0CAC"/>
    <w:rsid w:val="005C5C66"/>
    <w:rsid w:val="005C6A72"/>
    <w:rsid w:val="005D062E"/>
    <w:rsid w:val="005D2F6B"/>
    <w:rsid w:val="005E0799"/>
    <w:rsid w:val="005E10F9"/>
    <w:rsid w:val="005E1200"/>
    <w:rsid w:val="005E67BD"/>
    <w:rsid w:val="005E6E26"/>
    <w:rsid w:val="005F45EE"/>
    <w:rsid w:val="005F5A80"/>
    <w:rsid w:val="0060083F"/>
    <w:rsid w:val="0060232F"/>
    <w:rsid w:val="006044FF"/>
    <w:rsid w:val="00607CC5"/>
    <w:rsid w:val="0061179B"/>
    <w:rsid w:val="006125F9"/>
    <w:rsid w:val="00622E2A"/>
    <w:rsid w:val="00633014"/>
    <w:rsid w:val="0063437B"/>
    <w:rsid w:val="006363C3"/>
    <w:rsid w:val="0064017E"/>
    <w:rsid w:val="00651234"/>
    <w:rsid w:val="00651704"/>
    <w:rsid w:val="00652342"/>
    <w:rsid w:val="00654BB6"/>
    <w:rsid w:val="00655656"/>
    <w:rsid w:val="006673CA"/>
    <w:rsid w:val="0067207F"/>
    <w:rsid w:val="00673C26"/>
    <w:rsid w:val="00674DE5"/>
    <w:rsid w:val="0067754F"/>
    <w:rsid w:val="00677ACA"/>
    <w:rsid w:val="006812AF"/>
    <w:rsid w:val="0068327D"/>
    <w:rsid w:val="00690C1D"/>
    <w:rsid w:val="00691534"/>
    <w:rsid w:val="00693880"/>
    <w:rsid w:val="00694AF0"/>
    <w:rsid w:val="00694BDB"/>
    <w:rsid w:val="006A1D45"/>
    <w:rsid w:val="006A4686"/>
    <w:rsid w:val="006B0E9E"/>
    <w:rsid w:val="006B20B4"/>
    <w:rsid w:val="006B3D03"/>
    <w:rsid w:val="006B486D"/>
    <w:rsid w:val="006B5AE4"/>
    <w:rsid w:val="006B778E"/>
    <w:rsid w:val="006C1FC6"/>
    <w:rsid w:val="006C4BD7"/>
    <w:rsid w:val="006D1507"/>
    <w:rsid w:val="006D4054"/>
    <w:rsid w:val="006E02EC"/>
    <w:rsid w:val="006E3C4F"/>
    <w:rsid w:val="006E6F41"/>
    <w:rsid w:val="006E73E6"/>
    <w:rsid w:val="0071184B"/>
    <w:rsid w:val="0071485B"/>
    <w:rsid w:val="0072091A"/>
    <w:rsid w:val="007211B1"/>
    <w:rsid w:val="007277DA"/>
    <w:rsid w:val="00731D27"/>
    <w:rsid w:val="00742F59"/>
    <w:rsid w:val="00746187"/>
    <w:rsid w:val="00750C58"/>
    <w:rsid w:val="007518F2"/>
    <w:rsid w:val="0076254F"/>
    <w:rsid w:val="007661CE"/>
    <w:rsid w:val="00777A76"/>
    <w:rsid w:val="007801F5"/>
    <w:rsid w:val="00783CA4"/>
    <w:rsid w:val="007842FB"/>
    <w:rsid w:val="00786124"/>
    <w:rsid w:val="0079514B"/>
    <w:rsid w:val="00795252"/>
    <w:rsid w:val="007A2DC1"/>
    <w:rsid w:val="007A4B43"/>
    <w:rsid w:val="007B213E"/>
    <w:rsid w:val="007C7D79"/>
    <w:rsid w:val="007D0869"/>
    <w:rsid w:val="007D0B6A"/>
    <w:rsid w:val="007D14C4"/>
    <w:rsid w:val="007D1CBD"/>
    <w:rsid w:val="007D3319"/>
    <w:rsid w:val="007D335D"/>
    <w:rsid w:val="007D605C"/>
    <w:rsid w:val="007E3314"/>
    <w:rsid w:val="007E3514"/>
    <w:rsid w:val="007E4B03"/>
    <w:rsid w:val="007E6C9B"/>
    <w:rsid w:val="007F324B"/>
    <w:rsid w:val="0080496D"/>
    <w:rsid w:val="0080553C"/>
    <w:rsid w:val="00805B46"/>
    <w:rsid w:val="00805DB4"/>
    <w:rsid w:val="00823593"/>
    <w:rsid w:val="00824B75"/>
    <w:rsid w:val="00825DC2"/>
    <w:rsid w:val="00834AD3"/>
    <w:rsid w:val="00843795"/>
    <w:rsid w:val="00845272"/>
    <w:rsid w:val="00847135"/>
    <w:rsid w:val="00847F0F"/>
    <w:rsid w:val="0085031B"/>
    <w:rsid w:val="00852448"/>
    <w:rsid w:val="00853797"/>
    <w:rsid w:val="0085700C"/>
    <w:rsid w:val="00875129"/>
    <w:rsid w:val="00875F92"/>
    <w:rsid w:val="00877F6C"/>
    <w:rsid w:val="0088258A"/>
    <w:rsid w:val="00886332"/>
    <w:rsid w:val="008925F0"/>
    <w:rsid w:val="0089448A"/>
    <w:rsid w:val="00897877"/>
    <w:rsid w:val="008A26D9"/>
    <w:rsid w:val="008A7B5B"/>
    <w:rsid w:val="008B12D2"/>
    <w:rsid w:val="008B6EB7"/>
    <w:rsid w:val="008C0C29"/>
    <w:rsid w:val="008C493B"/>
    <w:rsid w:val="008D02DA"/>
    <w:rsid w:val="008D3AAC"/>
    <w:rsid w:val="008D76BC"/>
    <w:rsid w:val="008E180A"/>
    <w:rsid w:val="008E1CDE"/>
    <w:rsid w:val="008E7DBA"/>
    <w:rsid w:val="008F0829"/>
    <w:rsid w:val="008F18C0"/>
    <w:rsid w:val="008F3638"/>
    <w:rsid w:val="008F4441"/>
    <w:rsid w:val="008F6B20"/>
    <w:rsid w:val="008F6F31"/>
    <w:rsid w:val="008F74DF"/>
    <w:rsid w:val="0090170F"/>
    <w:rsid w:val="00902274"/>
    <w:rsid w:val="009127BA"/>
    <w:rsid w:val="009134C2"/>
    <w:rsid w:val="00920AAE"/>
    <w:rsid w:val="009227A6"/>
    <w:rsid w:val="00924656"/>
    <w:rsid w:val="0093280E"/>
    <w:rsid w:val="00933EC1"/>
    <w:rsid w:val="00937C95"/>
    <w:rsid w:val="009446AD"/>
    <w:rsid w:val="0094520F"/>
    <w:rsid w:val="00950984"/>
    <w:rsid w:val="009530DB"/>
    <w:rsid w:val="00953676"/>
    <w:rsid w:val="00956F30"/>
    <w:rsid w:val="00966C9A"/>
    <w:rsid w:val="009705EE"/>
    <w:rsid w:val="0097501C"/>
    <w:rsid w:val="00977927"/>
    <w:rsid w:val="0098135C"/>
    <w:rsid w:val="0098156A"/>
    <w:rsid w:val="009821E5"/>
    <w:rsid w:val="00991BAC"/>
    <w:rsid w:val="0099757D"/>
    <w:rsid w:val="009A36B0"/>
    <w:rsid w:val="009A6EA0"/>
    <w:rsid w:val="009A7667"/>
    <w:rsid w:val="009B3FEC"/>
    <w:rsid w:val="009C1335"/>
    <w:rsid w:val="009C1403"/>
    <w:rsid w:val="009C1AB2"/>
    <w:rsid w:val="009C7251"/>
    <w:rsid w:val="009D0EA5"/>
    <w:rsid w:val="009D6F19"/>
    <w:rsid w:val="009E2E91"/>
    <w:rsid w:val="009E35A5"/>
    <w:rsid w:val="009E62A6"/>
    <w:rsid w:val="009F0DE2"/>
    <w:rsid w:val="00A01B40"/>
    <w:rsid w:val="00A0288D"/>
    <w:rsid w:val="00A13891"/>
    <w:rsid w:val="00A139F5"/>
    <w:rsid w:val="00A30709"/>
    <w:rsid w:val="00A3179D"/>
    <w:rsid w:val="00A32E16"/>
    <w:rsid w:val="00A33079"/>
    <w:rsid w:val="00A365F4"/>
    <w:rsid w:val="00A37E3C"/>
    <w:rsid w:val="00A47D80"/>
    <w:rsid w:val="00A53132"/>
    <w:rsid w:val="00A563F2"/>
    <w:rsid w:val="00A566E8"/>
    <w:rsid w:val="00A61A23"/>
    <w:rsid w:val="00A66347"/>
    <w:rsid w:val="00A736EB"/>
    <w:rsid w:val="00A80C44"/>
    <w:rsid w:val="00A810F9"/>
    <w:rsid w:val="00A82D31"/>
    <w:rsid w:val="00A85E7E"/>
    <w:rsid w:val="00A86ECC"/>
    <w:rsid w:val="00A86FCC"/>
    <w:rsid w:val="00A90A6D"/>
    <w:rsid w:val="00A971E5"/>
    <w:rsid w:val="00AA710D"/>
    <w:rsid w:val="00AB64F3"/>
    <w:rsid w:val="00AB6D25"/>
    <w:rsid w:val="00AC5CFC"/>
    <w:rsid w:val="00AC769D"/>
    <w:rsid w:val="00AD0E56"/>
    <w:rsid w:val="00AD6582"/>
    <w:rsid w:val="00AE1E37"/>
    <w:rsid w:val="00AE229B"/>
    <w:rsid w:val="00AE2D4B"/>
    <w:rsid w:val="00AE4F99"/>
    <w:rsid w:val="00AE56F7"/>
    <w:rsid w:val="00AE5971"/>
    <w:rsid w:val="00B05210"/>
    <w:rsid w:val="00B11B69"/>
    <w:rsid w:val="00B1283F"/>
    <w:rsid w:val="00B13911"/>
    <w:rsid w:val="00B14186"/>
    <w:rsid w:val="00B14952"/>
    <w:rsid w:val="00B16871"/>
    <w:rsid w:val="00B17C89"/>
    <w:rsid w:val="00B24ED1"/>
    <w:rsid w:val="00B25B45"/>
    <w:rsid w:val="00B31E5A"/>
    <w:rsid w:val="00B47359"/>
    <w:rsid w:val="00B54808"/>
    <w:rsid w:val="00B653AB"/>
    <w:rsid w:val="00B65F9E"/>
    <w:rsid w:val="00B66B19"/>
    <w:rsid w:val="00B70D97"/>
    <w:rsid w:val="00B7386E"/>
    <w:rsid w:val="00B828A5"/>
    <w:rsid w:val="00B82B94"/>
    <w:rsid w:val="00B84C43"/>
    <w:rsid w:val="00B87E43"/>
    <w:rsid w:val="00B9018D"/>
    <w:rsid w:val="00B90621"/>
    <w:rsid w:val="00B914E9"/>
    <w:rsid w:val="00B938B6"/>
    <w:rsid w:val="00B956EE"/>
    <w:rsid w:val="00B95C6C"/>
    <w:rsid w:val="00BA2BA1"/>
    <w:rsid w:val="00BA3447"/>
    <w:rsid w:val="00BA3562"/>
    <w:rsid w:val="00BA7B2A"/>
    <w:rsid w:val="00BB4F09"/>
    <w:rsid w:val="00BB54B5"/>
    <w:rsid w:val="00BD4E33"/>
    <w:rsid w:val="00BE16CB"/>
    <w:rsid w:val="00C030DE"/>
    <w:rsid w:val="00C04441"/>
    <w:rsid w:val="00C051A8"/>
    <w:rsid w:val="00C13B87"/>
    <w:rsid w:val="00C22105"/>
    <w:rsid w:val="00C23976"/>
    <w:rsid w:val="00C23DE7"/>
    <w:rsid w:val="00C244B6"/>
    <w:rsid w:val="00C27155"/>
    <w:rsid w:val="00C27BF1"/>
    <w:rsid w:val="00C3702F"/>
    <w:rsid w:val="00C425C2"/>
    <w:rsid w:val="00C4500A"/>
    <w:rsid w:val="00C62238"/>
    <w:rsid w:val="00C64A37"/>
    <w:rsid w:val="00C7158E"/>
    <w:rsid w:val="00C7250B"/>
    <w:rsid w:val="00C7346B"/>
    <w:rsid w:val="00C77C0E"/>
    <w:rsid w:val="00C85BD8"/>
    <w:rsid w:val="00C91687"/>
    <w:rsid w:val="00C924A8"/>
    <w:rsid w:val="00C937C4"/>
    <w:rsid w:val="00C945FE"/>
    <w:rsid w:val="00C96FAA"/>
    <w:rsid w:val="00C97A04"/>
    <w:rsid w:val="00CA107B"/>
    <w:rsid w:val="00CA484D"/>
    <w:rsid w:val="00CA4FB6"/>
    <w:rsid w:val="00CA7869"/>
    <w:rsid w:val="00CB2F90"/>
    <w:rsid w:val="00CB6AD4"/>
    <w:rsid w:val="00CC3973"/>
    <w:rsid w:val="00CC739E"/>
    <w:rsid w:val="00CC7873"/>
    <w:rsid w:val="00CD1EBB"/>
    <w:rsid w:val="00CD28CF"/>
    <w:rsid w:val="00CD3B8A"/>
    <w:rsid w:val="00CD58B7"/>
    <w:rsid w:val="00CD7967"/>
    <w:rsid w:val="00CE4F95"/>
    <w:rsid w:val="00CF18EE"/>
    <w:rsid w:val="00CF30BD"/>
    <w:rsid w:val="00CF4099"/>
    <w:rsid w:val="00CF71CD"/>
    <w:rsid w:val="00D00796"/>
    <w:rsid w:val="00D15CDB"/>
    <w:rsid w:val="00D261A2"/>
    <w:rsid w:val="00D4336F"/>
    <w:rsid w:val="00D56D04"/>
    <w:rsid w:val="00D616D2"/>
    <w:rsid w:val="00D63B5F"/>
    <w:rsid w:val="00D6754C"/>
    <w:rsid w:val="00D67D16"/>
    <w:rsid w:val="00D70EF7"/>
    <w:rsid w:val="00D7275A"/>
    <w:rsid w:val="00D8397C"/>
    <w:rsid w:val="00D931B0"/>
    <w:rsid w:val="00D94EED"/>
    <w:rsid w:val="00D96026"/>
    <w:rsid w:val="00D972F6"/>
    <w:rsid w:val="00DA331D"/>
    <w:rsid w:val="00DA7C1C"/>
    <w:rsid w:val="00DB147A"/>
    <w:rsid w:val="00DB1B7A"/>
    <w:rsid w:val="00DB706E"/>
    <w:rsid w:val="00DC6708"/>
    <w:rsid w:val="00DD011A"/>
    <w:rsid w:val="00DE2400"/>
    <w:rsid w:val="00DE58F1"/>
    <w:rsid w:val="00DE6B58"/>
    <w:rsid w:val="00DF103B"/>
    <w:rsid w:val="00DF14CA"/>
    <w:rsid w:val="00DF1790"/>
    <w:rsid w:val="00DF4F97"/>
    <w:rsid w:val="00DF5E32"/>
    <w:rsid w:val="00E01436"/>
    <w:rsid w:val="00E03E79"/>
    <w:rsid w:val="00E045BD"/>
    <w:rsid w:val="00E04D6C"/>
    <w:rsid w:val="00E17B77"/>
    <w:rsid w:val="00E222AB"/>
    <w:rsid w:val="00E231AB"/>
    <w:rsid w:val="00E23337"/>
    <w:rsid w:val="00E259EA"/>
    <w:rsid w:val="00E25D33"/>
    <w:rsid w:val="00E27960"/>
    <w:rsid w:val="00E32061"/>
    <w:rsid w:val="00E33F48"/>
    <w:rsid w:val="00E34B49"/>
    <w:rsid w:val="00E42FF9"/>
    <w:rsid w:val="00E44790"/>
    <w:rsid w:val="00E44CD7"/>
    <w:rsid w:val="00E4714C"/>
    <w:rsid w:val="00E5178D"/>
    <w:rsid w:val="00E51AEB"/>
    <w:rsid w:val="00E522A7"/>
    <w:rsid w:val="00E5349E"/>
    <w:rsid w:val="00E54452"/>
    <w:rsid w:val="00E63B0C"/>
    <w:rsid w:val="00E664C5"/>
    <w:rsid w:val="00E671A2"/>
    <w:rsid w:val="00E67B97"/>
    <w:rsid w:val="00E76D26"/>
    <w:rsid w:val="00E76EE5"/>
    <w:rsid w:val="00E90AC3"/>
    <w:rsid w:val="00E95036"/>
    <w:rsid w:val="00E95B8E"/>
    <w:rsid w:val="00EA46E3"/>
    <w:rsid w:val="00EB1390"/>
    <w:rsid w:val="00EB1E05"/>
    <w:rsid w:val="00EB2C71"/>
    <w:rsid w:val="00EB3333"/>
    <w:rsid w:val="00EB4340"/>
    <w:rsid w:val="00EB556D"/>
    <w:rsid w:val="00EB5A7D"/>
    <w:rsid w:val="00EC500E"/>
    <w:rsid w:val="00ED55C0"/>
    <w:rsid w:val="00ED682B"/>
    <w:rsid w:val="00EE41D5"/>
    <w:rsid w:val="00EF5496"/>
    <w:rsid w:val="00F0166F"/>
    <w:rsid w:val="00F037A4"/>
    <w:rsid w:val="00F049AB"/>
    <w:rsid w:val="00F1203D"/>
    <w:rsid w:val="00F142DB"/>
    <w:rsid w:val="00F2406C"/>
    <w:rsid w:val="00F27313"/>
    <w:rsid w:val="00F27C8F"/>
    <w:rsid w:val="00F30375"/>
    <w:rsid w:val="00F31C5F"/>
    <w:rsid w:val="00F32749"/>
    <w:rsid w:val="00F37172"/>
    <w:rsid w:val="00F4477E"/>
    <w:rsid w:val="00F46269"/>
    <w:rsid w:val="00F47063"/>
    <w:rsid w:val="00F535A7"/>
    <w:rsid w:val="00F55FB4"/>
    <w:rsid w:val="00F60BA8"/>
    <w:rsid w:val="00F67D8F"/>
    <w:rsid w:val="00F763E1"/>
    <w:rsid w:val="00F7782D"/>
    <w:rsid w:val="00F802BE"/>
    <w:rsid w:val="00F80E93"/>
    <w:rsid w:val="00F86024"/>
    <w:rsid w:val="00F8611A"/>
    <w:rsid w:val="00F901B8"/>
    <w:rsid w:val="00F927E6"/>
    <w:rsid w:val="00FA5128"/>
    <w:rsid w:val="00FA5CE7"/>
    <w:rsid w:val="00FA5EB2"/>
    <w:rsid w:val="00FB42D4"/>
    <w:rsid w:val="00FB461B"/>
    <w:rsid w:val="00FB5906"/>
    <w:rsid w:val="00FB762F"/>
    <w:rsid w:val="00FC2AED"/>
    <w:rsid w:val="00FC3692"/>
    <w:rsid w:val="00FD08AE"/>
    <w:rsid w:val="00FD32A4"/>
    <w:rsid w:val="00FD5EA7"/>
    <w:rsid w:val="00FE1146"/>
    <w:rsid w:val="00FE36CF"/>
    <w:rsid w:val="00FF0246"/>
    <w:rsid w:val="00FF341C"/>
    <w:rsid w:val="00FF39C2"/>
    <w:rsid w:val="00FF72F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4E66465E"/>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uiPriority w:val="9"/>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qFormat/>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qFormat/>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iPriority w:val="9"/>
    <w:semiHidden/>
    <w:unhideWhenUsed/>
    <w:qFormat/>
    <w:rsid w:val="00F535A7"/>
    <w:pPr>
      <w:spacing w:before="0" w:after="0" w:line="276" w:lineRule="auto"/>
      <w:ind w:left="1152" w:hanging="1152"/>
      <w:jc w:val="both"/>
      <w:outlineLvl w:val="5"/>
    </w:pPr>
    <w:rPr>
      <w:rFonts w:cstheme="minorHAnsi"/>
      <w:b/>
      <w:color w:val="2E74B5" w:themeColor="accent1" w:themeShade="BF"/>
      <w:szCs w:val="20"/>
      <w:lang w:eastAsia="pl-PL"/>
    </w:rPr>
  </w:style>
  <w:style w:type="paragraph" w:styleId="Nagwek7">
    <w:name w:val="heading 7"/>
    <w:basedOn w:val="Normalny"/>
    <w:next w:val="Normalny"/>
    <w:link w:val="Nagwek7Znak"/>
    <w:uiPriority w:val="9"/>
    <w:semiHidden/>
    <w:unhideWhenUsed/>
    <w:qFormat/>
    <w:rsid w:val="00F535A7"/>
    <w:pPr>
      <w:spacing w:before="0" w:after="0" w:line="276" w:lineRule="auto"/>
      <w:ind w:left="1296" w:hanging="1296"/>
      <w:jc w:val="both"/>
      <w:outlineLvl w:val="6"/>
    </w:pPr>
    <w:rPr>
      <w:rFonts w:cstheme="minorHAnsi"/>
      <w:b/>
      <w:i/>
      <w:color w:val="2E74B5" w:themeColor="accent1" w:themeShade="BF"/>
      <w:szCs w:val="20"/>
      <w:lang w:eastAsia="pl-PL"/>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uiPriority w:val="9"/>
    <w:rsid w:val="00CD1EBB"/>
    <w:rPr>
      <w:rFonts w:ascii="Fira Sans SemiBold" w:eastAsia="Times New Roman" w:hAnsi="Fira Sans SemiBold" w:cs="Times New Roman"/>
      <w:bCs/>
      <w:color w:val="001D77"/>
      <w:sz w:val="19"/>
      <w:szCs w:val="24"/>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6Znak">
    <w:name w:val="Nagłówek 6 Znak"/>
    <w:basedOn w:val="Domylnaczcionkaakapitu"/>
    <w:link w:val="Nagwek6"/>
    <w:uiPriority w:val="9"/>
    <w:semiHidden/>
    <w:rsid w:val="00F535A7"/>
    <w:rPr>
      <w:rFonts w:ascii="Fira Sans" w:hAnsi="Fira Sans" w:cstheme="minorHAnsi"/>
      <w:b/>
      <w:color w:val="2E74B5" w:themeColor="accent1" w:themeShade="BF"/>
      <w:sz w:val="19"/>
      <w:szCs w:val="20"/>
      <w:lang w:eastAsia="pl-PL"/>
    </w:rPr>
  </w:style>
  <w:style w:type="character" w:customStyle="1" w:styleId="Nagwek7Znak">
    <w:name w:val="Nagłówek 7 Znak"/>
    <w:basedOn w:val="Domylnaczcionkaakapitu"/>
    <w:link w:val="Nagwek7"/>
    <w:uiPriority w:val="9"/>
    <w:semiHidden/>
    <w:rsid w:val="00F535A7"/>
    <w:rPr>
      <w:rFonts w:ascii="Fira Sans" w:hAnsi="Fira Sans" w:cstheme="minorHAnsi"/>
      <w:b/>
      <w:i/>
      <w:color w:val="2E74B5" w:themeColor="accent1" w:themeShade="BF"/>
      <w:sz w:val="19"/>
      <w:szCs w:val="20"/>
      <w:lang w:eastAsia="pl-PL"/>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paragraph" w:customStyle="1" w:styleId="LID">
    <w:name w:val="LID"/>
    <w:basedOn w:val="Normalny"/>
    <w:link w:val="LIDZnak"/>
    <w:qFormat/>
    <w:rsid w:val="00633014"/>
    <w:rPr>
      <w:b/>
      <w:noProof/>
      <w:szCs w:val="19"/>
      <w:lang w:eastAsia="pl-PL"/>
    </w:rPr>
  </w:style>
  <w:style w:type="character" w:customStyle="1" w:styleId="LIDZnak">
    <w:name w:val="LID Znak"/>
    <w:basedOn w:val="Domylnaczcionkaakapitu"/>
    <w:link w:val="LID"/>
    <w:rsid w:val="00F049AB"/>
    <w:rPr>
      <w:rFonts w:ascii="Fira Sans" w:hAnsi="Fira Sans"/>
      <w:b/>
      <w:noProof/>
      <w:sz w:val="19"/>
      <w:szCs w:val="19"/>
      <w:lang w:eastAsia="pl-PL"/>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character" w:customStyle="1" w:styleId="AkapitzlistZnak">
    <w:name w:val="Akapit z listą Znak"/>
    <w:basedOn w:val="Domylnaczcionkaakapitu"/>
    <w:link w:val="Akapitzlist"/>
    <w:uiPriority w:val="34"/>
    <w:rsid w:val="00F049AB"/>
    <w:rPr>
      <w:rFonts w:ascii="Fira Sans" w:hAnsi="Fira Sans"/>
      <w:sz w:val="19"/>
    </w:rPr>
  </w:style>
  <w:style w:type="paragraph" w:styleId="Tekstprzypisudolnego">
    <w:name w:val="footnote text"/>
    <w:basedOn w:val="Normalny"/>
    <w:link w:val="TekstprzypisudolnegoZnak"/>
    <w:uiPriority w:val="99"/>
    <w:semiHidden/>
    <w:unhideWhenUsed/>
    <w:qFormat/>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aliases w:val="Footnote Reference Number,Odwo³anie przypisu,Odwołanie przypisu,EN Footnote Reference,Times 10 Point,Exposant 3 Point,Footnote symbol,Footnote reference number,note TESI,fr,fr + (Latin) Arial,(Asian) Arial,Black"/>
    <w:basedOn w:val="Domylnaczcionkaakapitu"/>
    <w:uiPriority w:val="99"/>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Lead">
    <w:name w:val="Lead"/>
    <w:basedOn w:val="LID"/>
    <w:link w:val="LeadZnak"/>
    <w:qFormat/>
    <w:rsid w:val="00F049AB"/>
    <w:pPr>
      <w:spacing w:before="360"/>
    </w:p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ekstwypunktowania">
    <w:name w:val="Tekst wypunktowania"/>
    <w:basedOn w:val="Normalny"/>
    <w:link w:val="TekstwypunktowaniaZnak"/>
    <w:qFormat/>
    <w:rsid w:val="00966C9A"/>
    <w:pPr>
      <w:numPr>
        <w:ilvl w:val="1"/>
        <w:numId w:val="1"/>
      </w:numPr>
      <w:spacing w:after="0" w:line="276" w:lineRule="auto"/>
      <w:ind w:left="425" w:hanging="425"/>
    </w:pPr>
    <w:rPr>
      <w:shd w:val="clear" w:color="auto" w:fill="FFFFFF"/>
      <w:lang w:val="en-GB"/>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paragraph" w:customStyle="1" w:styleId="Default">
    <w:name w:val="Default"/>
    <w:rsid w:val="00F535A7"/>
    <w:pPr>
      <w:autoSpaceDE w:val="0"/>
      <w:autoSpaceDN w:val="0"/>
      <w:adjustRightInd w:val="0"/>
      <w:spacing w:after="0" w:line="240" w:lineRule="auto"/>
    </w:pPr>
    <w:rPr>
      <w:rFonts w:ascii="Times New Roman" w:hAnsi="Times New Roman" w:cs="Times New Roman"/>
      <w:color w:val="000000"/>
      <w:sz w:val="24"/>
      <w:szCs w:val="24"/>
      <w:lang w:val="en-GB"/>
    </w:rPr>
  </w:style>
  <w:style w:type="paragraph" w:styleId="Tekstprzypisukocowego">
    <w:name w:val="endnote text"/>
    <w:basedOn w:val="Normalny"/>
    <w:link w:val="TekstprzypisukocowegoZnak"/>
    <w:uiPriority w:val="99"/>
    <w:semiHidden/>
    <w:unhideWhenUsed/>
    <w:rsid w:val="00F535A7"/>
    <w:pPr>
      <w:spacing w:before="0" w:after="0" w:line="240" w:lineRule="auto"/>
    </w:pPr>
    <w:rPr>
      <w:rFonts w:asciiTheme="minorHAnsi" w:hAnsiTheme="minorHAnsi"/>
      <w:sz w:val="20"/>
      <w:szCs w:val="20"/>
    </w:rPr>
  </w:style>
  <w:style w:type="character" w:customStyle="1" w:styleId="TekstprzypisukocowegoZnak">
    <w:name w:val="Tekst przypisu końcowego Znak"/>
    <w:basedOn w:val="Domylnaczcionkaakapitu"/>
    <w:link w:val="Tekstprzypisukocowego"/>
    <w:uiPriority w:val="99"/>
    <w:semiHidden/>
    <w:rsid w:val="00F535A7"/>
    <w:rPr>
      <w:sz w:val="20"/>
      <w:szCs w:val="20"/>
    </w:rPr>
  </w:style>
  <w:style w:type="paragraph" w:styleId="Legenda">
    <w:name w:val="caption"/>
    <w:basedOn w:val="Normalny"/>
    <w:next w:val="Normalny"/>
    <w:uiPriority w:val="99"/>
    <w:unhideWhenUsed/>
    <w:rsid w:val="00F535A7"/>
    <w:pPr>
      <w:spacing w:before="0" w:after="200" w:line="240" w:lineRule="auto"/>
      <w:jc w:val="right"/>
    </w:pPr>
    <w:rPr>
      <w:rFonts w:cstheme="minorHAnsi"/>
      <w:b/>
      <w:bCs/>
      <w:color w:val="2E74B5" w:themeColor="accent1" w:themeShade="BF"/>
      <w:sz w:val="16"/>
      <w:szCs w:val="16"/>
      <w:lang w:eastAsia="pl-PL"/>
    </w:rPr>
  </w:style>
  <w:style w:type="character" w:customStyle="1" w:styleId="hps">
    <w:name w:val="hps"/>
    <w:basedOn w:val="Domylnaczcionkaakapitu"/>
    <w:rsid w:val="00F535A7"/>
  </w:style>
  <w:style w:type="paragraph" w:styleId="Poprawka">
    <w:name w:val="Revision"/>
    <w:hidden/>
    <w:uiPriority w:val="99"/>
    <w:semiHidden/>
    <w:rsid w:val="00F535A7"/>
    <w:pPr>
      <w:spacing w:after="0" w:line="240" w:lineRule="auto"/>
    </w:pPr>
  </w:style>
  <w:style w:type="paragraph" w:customStyle="1" w:styleId="2013Podrozdzia">
    <w:name w:val="2013_Podrozdział"/>
    <w:basedOn w:val="Normalny"/>
    <w:link w:val="2013PodrozdziaZnak"/>
    <w:qFormat/>
    <w:rsid w:val="00F535A7"/>
    <w:pPr>
      <w:keepNext/>
      <w:spacing w:before="360" w:after="240" w:line="240" w:lineRule="auto"/>
    </w:pPr>
    <w:rPr>
      <w:rFonts w:eastAsia="Calibri" w:cs="Times New Roman"/>
      <w:b/>
      <w:color w:val="1F4E79" w:themeColor="accent1" w:themeShade="80"/>
      <w:szCs w:val="19"/>
      <w:lang w:eastAsia="pl-PL"/>
    </w:rPr>
  </w:style>
  <w:style w:type="character" w:customStyle="1" w:styleId="2013PodrozdziaZnak">
    <w:name w:val="2013_Podrozdział Znak"/>
    <w:basedOn w:val="Domylnaczcionkaakapitu"/>
    <w:link w:val="2013Podrozdzia"/>
    <w:rsid w:val="00F535A7"/>
    <w:rPr>
      <w:rFonts w:ascii="Fira Sans" w:eastAsia="Calibri" w:hAnsi="Fira Sans" w:cs="Times New Roman"/>
      <w:b/>
      <w:color w:val="1F4E79" w:themeColor="accent1" w:themeShade="80"/>
      <w:sz w:val="19"/>
      <w:szCs w:val="19"/>
      <w:lang w:eastAsia="pl-PL"/>
    </w:rPr>
  </w:style>
  <w:style w:type="character" w:styleId="UyteHipercze">
    <w:name w:val="FollowedHyperlink"/>
    <w:basedOn w:val="Domylnaczcionkaakapitu"/>
    <w:uiPriority w:val="99"/>
    <w:semiHidden/>
    <w:unhideWhenUsed/>
    <w:rsid w:val="009B3FEC"/>
    <w:rPr>
      <w:color w:val="954F72" w:themeColor="followedHyperlink"/>
      <w:u w:val="single"/>
    </w:rPr>
  </w:style>
  <w:style w:type="table" w:customStyle="1" w:styleId="Tabela-Siatka1">
    <w:name w:val="Tabela - Siatka1"/>
    <w:basedOn w:val="Standardowy"/>
    <w:next w:val="Tabela-Siatka"/>
    <w:uiPriority w:val="39"/>
    <w:rsid w:val="00690C1D"/>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597BAA"/>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przypisukocowego">
    <w:name w:val="endnote reference"/>
    <w:basedOn w:val="Domylnaczcionkaakapitu"/>
    <w:uiPriority w:val="99"/>
    <w:semiHidden/>
    <w:unhideWhenUsed/>
    <w:rsid w:val="00E90AC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472014307">
      <w:bodyDiv w:val="1"/>
      <w:marLeft w:val="0"/>
      <w:marRight w:val="0"/>
      <w:marTop w:val="0"/>
      <w:marBottom w:val="0"/>
      <w:divBdr>
        <w:top w:val="none" w:sz="0" w:space="0" w:color="auto"/>
        <w:left w:val="none" w:sz="0" w:space="0" w:color="auto"/>
        <w:bottom w:val="none" w:sz="0" w:space="0" w:color="auto"/>
        <w:right w:val="none" w:sz="0" w:space="0" w:color="auto"/>
      </w:divBdr>
    </w:div>
    <w:div w:id="1791126420">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1935236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hyperlink" Target="mailto:obslugaprasowa@stat.gov.pl" TargetMode="External"/><Relationship Id="rId23" Type="http://schemas.openxmlformats.org/officeDocument/2006/relationships/hyperlink" Target="https://stat.gov.pl/wskazniki-makroekonomiczne/" TargetMode="External"/><Relationship Id="rId10" Type="http://schemas.openxmlformats.org/officeDocument/2006/relationships/chart" Target="charts/chart1.xml"/><Relationship Id="rId19"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yperlink" Target="https://stat.gov.pl/obszary-tematyczne/rachunki-narodowe/roczne-rachunki-narodowe/informacja-glownego-urzedu-statystycznego-w-sprawie-skorygowanego-szacunku-produktu-krajowego-brutto-za-2023-rok,9,10.html"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2" Type="http://schemas.openxmlformats.org/officeDocument/2006/relationships/hyperlink" Target="https://stat.gov.pl/aktualnosci/informacja-glownego-urzedu-statystycznego-na-temat-rewizji-rachunkow-narodowych-w-latach-1995-2022,556,1.html" TargetMode="External"/><Relationship Id="rId1" Type="http://schemas.openxmlformats.org/officeDocument/2006/relationships/hyperlink" Target="https://stat.gov.pl/obszarytematyczne/rachunki-narodowe/europejski-system-rachunkow-narodowych-i-regionalnych-esa2010/rozporzadzenie-parlamentu-europejskiego-i-rady-ue-nr-5492013-z-dnia-21-maja-2013-r-,1,1.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file:///\\vmfgus09\RN\wspolne\Rewizja_2024\Rewizja%20benchmarkingowa%202024\Komunikacja\Notatka%20dot.%20rewizji\Wp&#322;yw%20zmian%20na%20g&#322;&#243;wne%20agragaty%20makroekonomiczne%20w%20latach%201995-202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'Wykres 1.'!$A$22</c:f>
              <c:strCache>
                <c:ptCount val="1"/>
                <c:pt idx="0">
                  <c:v>PKB po rewizji
GDP after revision</c:v>
                </c:pt>
              </c:strCache>
            </c:strRef>
          </c:tx>
          <c:spPr>
            <a:ln w="22225" cap="rnd">
              <a:solidFill>
                <a:schemeClr val="accent1"/>
              </a:solidFill>
              <a:round/>
            </a:ln>
            <a:effectLst/>
          </c:spPr>
          <c:marker>
            <c:symbol val="none"/>
          </c:marker>
          <c:cat>
            <c:numRef>
              <c:f>'Wykres 1.'!$B$21:$AB$21</c:f>
              <c:numCache>
                <c:formatCode>General</c:formatCode>
                <c:ptCount val="27"/>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pt idx="24">
                  <c:v>2020</c:v>
                </c:pt>
                <c:pt idx="25">
                  <c:v>2021</c:v>
                </c:pt>
                <c:pt idx="26">
                  <c:v>2022</c:v>
                </c:pt>
              </c:numCache>
            </c:numRef>
          </c:cat>
          <c:val>
            <c:numRef>
              <c:f>'Wykres 1.'!$B$22:$AB$22</c:f>
              <c:numCache>
                <c:formatCode>General</c:formatCode>
                <c:ptCount val="27"/>
                <c:pt idx="0">
                  <c:v>106.1</c:v>
                </c:pt>
                <c:pt idx="1">
                  <c:v>106.4</c:v>
                </c:pt>
                <c:pt idx="2">
                  <c:v>104.6</c:v>
                </c:pt>
                <c:pt idx="3">
                  <c:v>104.7</c:v>
                </c:pt>
                <c:pt idx="4">
                  <c:v>104.7</c:v>
                </c:pt>
                <c:pt idx="5">
                  <c:v>101.2</c:v>
                </c:pt>
                <c:pt idx="6">
                  <c:v>101.9</c:v>
                </c:pt>
                <c:pt idx="7">
                  <c:v>103.5</c:v>
                </c:pt>
                <c:pt idx="8">
                  <c:v>105.1</c:v>
                </c:pt>
                <c:pt idx="9">
                  <c:v>103.3</c:v>
                </c:pt>
                <c:pt idx="10">
                  <c:v>106.2</c:v>
                </c:pt>
                <c:pt idx="11">
                  <c:v>106.8</c:v>
                </c:pt>
                <c:pt idx="12">
                  <c:v>104.4</c:v>
                </c:pt>
                <c:pt idx="13">
                  <c:v>102.6</c:v>
                </c:pt>
                <c:pt idx="14">
                  <c:v>103.2</c:v>
                </c:pt>
                <c:pt idx="15">
                  <c:v>105.3</c:v>
                </c:pt>
                <c:pt idx="16">
                  <c:v>101.5</c:v>
                </c:pt>
                <c:pt idx="17">
                  <c:v>100.7</c:v>
                </c:pt>
                <c:pt idx="18">
                  <c:v>103.9</c:v>
                </c:pt>
                <c:pt idx="19">
                  <c:v>104.4</c:v>
                </c:pt>
                <c:pt idx="20">
                  <c:v>103</c:v>
                </c:pt>
                <c:pt idx="21">
                  <c:v>105.2</c:v>
                </c:pt>
                <c:pt idx="22">
                  <c:v>106.2</c:v>
                </c:pt>
                <c:pt idx="23">
                  <c:v>104.6</c:v>
                </c:pt>
                <c:pt idx="24">
                  <c:v>98</c:v>
                </c:pt>
                <c:pt idx="25">
                  <c:v>106.9</c:v>
                </c:pt>
                <c:pt idx="26">
                  <c:v>105.3</c:v>
                </c:pt>
              </c:numCache>
            </c:numRef>
          </c:val>
          <c:smooth val="0"/>
          <c:extLst xmlns:c16r2="http://schemas.microsoft.com/office/drawing/2015/06/chart">
            <c:ext xmlns:c16="http://schemas.microsoft.com/office/drawing/2014/chart" uri="{C3380CC4-5D6E-409C-BE32-E72D297353CC}">
              <c16:uniqueId val="{00000000-594E-42C8-93B9-A65E6EEBBCF5}"/>
            </c:ext>
          </c:extLst>
        </c:ser>
        <c:ser>
          <c:idx val="1"/>
          <c:order val="1"/>
          <c:tx>
            <c:strRef>
              <c:f>'Wykres 1.'!$A$23</c:f>
              <c:strCache>
                <c:ptCount val="1"/>
                <c:pt idx="0">
                  <c:v>PKB przed rewizją
GDP before revision</c:v>
                </c:pt>
              </c:strCache>
            </c:strRef>
          </c:tx>
          <c:spPr>
            <a:ln w="22225" cap="rnd">
              <a:solidFill>
                <a:schemeClr val="accent2"/>
              </a:solidFill>
              <a:round/>
            </a:ln>
            <a:effectLst/>
          </c:spPr>
          <c:marker>
            <c:symbol val="none"/>
          </c:marker>
          <c:cat>
            <c:numRef>
              <c:f>'Wykres 1.'!$B$21:$AB$21</c:f>
              <c:numCache>
                <c:formatCode>General</c:formatCode>
                <c:ptCount val="27"/>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pt idx="24">
                  <c:v>2020</c:v>
                </c:pt>
                <c:pt idx="25">
                  <c:v>2021</c:v>
                </c:pt>
                <c:pt idx="26">
                  <c:v>2022</c:v>
                </c:pt>
              </c:numCache>
            </c:numRef>
          </c:cat>
          <c:val>
            <c:numRef>
              <c:f>'Wykres 1.'!$B$23:$AB$23</c:f>
              <c:numCache>
                <c:formatCode>General</c:formatCode>
                <c:ptCount val="27"/>
                <c:pt idx="0">
                  <c:v>106.1</c:v>
                </c:pt>
                <c:pt idx="1">
                  <c:v>106.4</c:v>
                </c:pt>
                <c:pt idx="2">
                  <c:v>104.6</c:v>
                </c:pt>
                <c:pt idx="3">
                  <c:v>104.7</c:v>
                </c:pt>
                <c:pt idx="4">
                  <c:v>104.6</c:v>
                </c:pt>
                <c:pt idx="5">
                  <c:v>101.3</c:v>
                </c:pt>
                <c:pt idx="6">
                  <c:v>102</c:v>
                </c:pt>
                <c:pt idx="7">
                  <c:v>103.5</c:v>
                </c:pt>
                <c:pt idx="8">
                  <c:v>105</c:v>
                </c:pt>
                <c:pt idx="9">
                  <c:v>103.5</c:v>
                </c:pt>
                <c:pt idx="10">
                  <c:v>106.1</c:v>
                </c:pt>
                <c:pt idx="11">
                  <c:v>107.1</c:v>
                </c:pt>
                <c:pt idx="12">
                  <c:v>104.2</c:v>
                </c:pt>
                <c:pt idx="13">
                  <c:v>102.8</c:v>
                </c:pt>
                <c:pt idx="14">
                  <c:v>103.4</c:v>
                </c:pt>
                <c:pt idx="15">
                  <c:v>105</c:v>
                </c:pt>
                <c:pt idx="16">
                  <c:v>101.5</c:v>
                </c:pt>
                <c:pt idx="17">
                  <c:v>100.9</c:v>
                </c:pt>
                <c:pt idx="18">
                  <c:v>103.8</c:v>
                </c:pt>
                <c:pt idx="19">
                  <c:v>104.4</c:v>
                </c:pt>
                <c:pt idx="20">
                  <c:v>103</c:v>
                </c:pt>
                <c:pt idx="21">
                  <c:v>105.1</c:v>
                </c:pt>
                <c:pt idx="22">
                  <c:v>105.9</c:v>
                </c:pt>
                <c:pt idx="23">
                  <c:v>104.5</c:v>
                </c:pt>
                <c:pt idx="24">
                  <c:v>98</c:v>
                </c:pt>
                <c:pt idx="25">
                  <c:v>106.9</c:v>
                </c:pt>
                <c:pt idx="26">
                  <c:v>105.6</c:v>
                </c:pt>
              </c:numCache>
            </c:numRef>
          </c:val>
          <c:smooth val="0"/>
          <c:extLst xmlns:c16r2="http://schemas.microsoft.com/office/drawing/2015/06/chart">
            <c:ext xmlns:c16="http://schemas.microsoft.com/office/drawing/2014/chart" uri="{C3380CC4-5D6E-409C-BE32-E72D297353CC}">
              <c16:uniqueId val="{00000001-594E-42C8-93B9-A65E6EEBBCF5}"/>
            </c:ext>
          </c:extLst>
        </c:ser>
        <c:dLbls>
          <c:showLegendKey val="0"/>
          <c:showVal val="0"/>
          <c:showCatName val="0"/>
          <c:showSerName val="0"/>
          <c:showPercent val="0"/>
          <c:showBubbleSize val="0"/>
        </c:dLbls>
        <c:smooth val="0"/>
        <c:axId val="-555055968"/>
        <c:axId val="-555044544"/>
      </c:lineChart>
      <c:catAx>
        <c:axId val="-555055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Fira Sans" panose="020B0503050000020004" pitchFamily="34" charset="0"/>
                <a:ea typeface="Fira Sans" panose="020B0503050000020004" pitchFamily="34" charset="0"/>
                <a:cs typeface="+mn-cs"/>
              </a:defRPr>
            </a:pPr>
            <a:endParaRPr lang="pl-PL"/>
          </a:p>
        </c:txPr>
        <c:crossAx val="-555044544"/>
        <c:crosses val="autoZero"/>
        <c:auto val="1"/>
        <c:lblAlgn val="ctr"/>
        <c:lblOffset val="100"/>
        <c:tickLblSkip val="2"/>
        <c:tickMarkSkip val="1"/>
        <c:noMultiLvlLbl val="0"/>
      </c:catAx>
      <c:valAx>
        <c:axId val="-555044544"/>
        <c:scaling>
          <c:orientation val="minMax"/>
          <c:min val="96"/>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Fira Sans" panose="020B0503050000020004" pitchFamily="34" charset="0"/>
                <a:ea typeface="Fira Sans" panose="020B0503050000020004" pitchFamily="34" charset="0"/>
                <a:cs typeface="+mn-cs"/>
              </a:defRPr>
            </a:pPr>
            <a:endParaRPr lang="pl-PL"/>
          </a:p>
        </c:txPr>
        <c:crossAx val="-5550559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NazwaPliku xmlns="AD3641B4-23D9-4536-AF9E-7D0EADDEB824">Informacja Głównego Urzędu Statystycznego na temat rewizji rachunków narodowych w latach 2010_2020.docx.docx</NazwaPliku>
    <Odbiorcy2 xmlns="AD3641B4-23D9-4536-AF9E-7D0EADDEB824" xsi:nil="true"/>
    <Osoba xmlns="AD3641B4-23D9-4536-AF9E-7D0EADDEB824">STAT\MICHALIKD</Osoba>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schemas.microsoft.com/office/2006/metadata/properties"/>
    <ds:schemaRef ds:uri="http://www.w3.org/XML/1998/namespace"/>
    <ds:schemaRef ds:uri="http://schemas.microsoft.com/office/2006/documentManagement/types"/>
    <ds:schemaRef ds:uri="http://purl.org/dc/terms/"/>
    <ds:schemaRef ds:uri="http://schemas.microsoft.com/sharepoint/v3"/>
    <ds:schemaRef ds:uri="http://schemas.microsoft.com/office/infopath/2007/PartnerControls"/>
    <ds:schemaRef ds:uri="http://schemas.openxmlformats.org/package/2006/metadata/core-properties"/>
    <ds:schemaRef ds:uri="AD3641B4-23D9-4536-AF9E-7D0EADDEB824"/>
    <ds:schemaRef ds:uri="http://purl.org/dc/dcmitype/"/>
    <ds:schemaRef ds:uri="http://purl.org/dc/elements/1.1/"/>
  </ds:schemaRefs>
</ds:datastoreItem>
</file>

<file path=customXml/itemProps2.xml><?xml version="1.0" encoding="utf-8"?>
<ds:datastoreItem xmlns:ds="http://schemas.openxmlformats.org/officeDocument/2006/customXml" ds:itemID="{07506F24-FFBE-4BF7-8409-095771269F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3641B4-23D9-4536-AF9E-7D0EADDEB8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BC8D75-0506-44D0-9FB9-EFCF2DBA6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14</Pages>
  <Words>5826</Words>
  <Characters>34962</Characters>
  <DocSecurity>0</DocSecurity>
  <Lines>291</Lines>
  <Paragraphs>81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40707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Informacja Głównego Urzędu Statystycznego na temat rewizji rachunków narodowych w latach 1995-2022</dc:title>
  <dc:subject>Informacja Głównego Urzędu Statystycznego na temat rewizji rachunków narodowych</dc:subject>
  <cp:keywords/>
  <dc:description/>
  <cp:lastPrinted>2024-10-09T12:39:00Z</cp:lastPrinted>
  <dcterms:created xsi:type="dcterms:W3CDTF">2024-10-08T07:25:00Z</dcterms:created>
  <dcterms:modified xsi:type="dcterms:W3CDTF">2024-10-10T08:18:00Z</dcterms:modified>
  <cp:category>Rachunki narodowe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