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10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C06A1" w14:textId="38E88C5C" w:rsidR="00DF2FD9" w:rsidRPr="00091076" w:rsidRDefault="00DF2FD9" w:rsidP="00DF2FD9">
      <w:pPr>
        <w:pStyle w:val="tytuinformacji"/>
        <w:rPr>
          <w:bCs/>
          <w:shd w:val="clear" w:color="auto" w:fill="FFFFFF"/>
        </w:rPr>
      </w:pPr>
      <w:r w:rsidRPr="00091076">
        <w:rPr>
          <w:bCs/>
          <w:shd w:val="clear" w:color="auto" w:fill="FFFFFF"/>
        </w:rPr>
        <w:t xml:space="preserve">Wpływ epidemii COVID-19 na wybrane elementy rynku pracy w Polsce w </w:t>
      </w:r>
      <w:r w:rsidR="002E3BB5" w:rsidRPr="00091076">
        <w:rPr>
          <w:bCs/>
          <w:shd w:val="clear" w:color="auto" w:fill="FFFFFF"/>
        </w:rPr>
        <w:t>trzecim</w:t>
      </w:r>
      <w:r w:rsidRPr="00091076">
        <w:rPr>
          <w:bCs/>
          <w:shd w:val="clear" w:color="auto" w:fill="FFFFFF"/>
        </w:rPr>
        <w:t xml:space="preserve"> kwartale 202</w:t>
      </w:r>
      <w:r w:rsidR="00C06531" w:rsidRPr="00091076">
        <w:rPr>
          <w:bCs/>
          <w:shd w:val="clear" w:color="auto" w:fill="FFFFFF"/>
        </w:rPr>
        <w:t>1</w:t>
      </w:r>
      <w:r w:rsidRPr="00091076">
        <w:rPr>
          <w:bCs/>
          <w:shd w:val="clear" w:color="auto" w:fill="FFFFFF"/>
        </w:rPr>
        <w:t xml:space="preserve"> r</w:t>
      </w:r>
      <w:r w:rsidR="00D26922" w:rsidRPr="00091076">
        <w:rPr>
          <w:bCs/>
          <w:shd w:val="clear" w:color="auto" w:fill="FFFFFF"/>
        </w:rPr>
        <w:t>.</w:t>
      </w:r>
      <w:r w:rsidRPr="00091076">
        <w:rPr>
          <w:bCs/>
          <w:shd w:val="clear" w:color="auto" w:fill="FFFFFF"/>
        </w:rPr>
        <w:t xml:space="preserve"> </w:t>
      </w:r>
    </w:p>
    <w:p w14:paraId="60178F59" w14:textId="21524A87" w:rsidR="006A5E49" w:rsidRPr="00091076" w:rsidRDefault="006A5E49" w:rsidP="00C559B7">
      <w:pPr>
        <w:pStyle w:val="Default"/>
        <w:rPr>
          <w:rFonts w:cstheme="minorBidi"/>
          <w:b/>
          <w:color w:val="000000" w:themeColor="text1"/>
          <w:sz w:val="19"/>
          <w:szCs w:val="19"/>
        </w:rPr>
      </w:pPr>
    </w:p>
    <w:p w14:paraId="50BD07E2" w14:textId="77777777" w:rsidR="00DF2FD9" w:rsidRPr="00091076" w:rsidRDefault="00DF2FD9" w:rsidP="00E055E7">
      <w:pPr>
        <w:pStyle w:val="Default"/>
        <w:ind w:left="3261"/>
        <w:rPr>
          <w:rFonts w:cstheme="minorBidi"/>
          <w:b/>
          <w:color w:val="000000" w:themeColor="text1"/>
          <w:sz w:val="19"/>
          <w:szCs w:val="19"/>
        </w:rPr>
      </w:pPr>
    </w:p>
    <w:p w14:paraId="02E34498" w14:textId="6AD9C35E" w:rsidR="00E32275" w:rsidRPr="00091076" w:rsidRDefault="00991C41" w:rsidP="00E055E7">
      <w:pPr>
        <w:pStyle w:val="Default"/>
        <w:ind w:left="3261"/>
        <w:rPr>
          <w:rFonts w:ascii="Segoe UI" w:hAnsi="Segoe UI" w:cs="Segoe UI"/>
          <w:color w:val="000000" w:themeColor="text1"/>
          <w:sz w:val="32"/>
          <w:szCs w:val="32"/>
        </w:rPr>
      </w:pPr>
      <w:r w:rsidRPr="00091076">
        <w:rPr>
          <w:rFonts w:cstheme="minorBidi"/>
          <w:b/>
          <w:noProof/>
          <w:color w:val="000000" w:themeColor="text1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7F24227A" wp14:editId="58EA4215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1948180" cy="129603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2960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0F498" w14:textId="53E484CD" w:rsidR="00673489" w:rsidRPr="00B66B19" w:rsidRDefault="00E779EF" w:rsidP="0067348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</w:t>
                            </w:r>
                            <w:r w:rsidR="004F352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67348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5BFE097A" w14:textId="312CC687" w:rsidR="00FB58D7" w:rsidRPr="00781A7E" w:rsidRDefault="00673489" w:rsidP="00673489">
                            <w:pPr>
                              <w:pStyle w:val="tekstnaniebieskimtle"/>
                              <w:ind w:left="57" w:right="-113"/>
                              <w:rPr>
                                <w:sz w:val="18"/>
                              </w:rPr>
                            </w:pPr>
                            <w:r w:rsidRPr="00781A7E">
                              <w:rPr>
                                <w:sz w:val="18"/>
                              </w:rPr>
                              <w:t>udział</w:t>
                            </w:r>
                            <w:r w:rsidR="00AB2E3E" w:rsidRPr="00781A7E">
                              <w:rPr>
                                <w:sz w:val="18"/>
                              </w:rPr>
                              <w:t xml:space="preserve"> osób, które </w:t>
                            </w:r>
                            <w:r w:rsidR="00C841CF">
                              <w:rPr>
                                <w:sz w:val="18"/>
                              </w:rPr>
                              <w:t>30</w:t>
                            </w:r>
                            <w:r w:rsidR="00C37CB0" w:rsidRPr="00781A7E">
                              <w:rPr>
                                <w:sz w:val="18"/>
                              </w:rPr>
                              <w:t xml:space="preserve"> </w:t>
                            </w:r>
                            <w:r w:rsidR="00E779EF">
                              <w:rPr>
                                <w:sz w:val="18"/>
                              </w:rPr>
                              <w:t>września</w:t>
                            </w:r>
                            <w:r w:rsidR="00C37CB0" w:rsidRPr="00781A7E">
                              <w:rPr>
                                <w:sz w:val="18"/>
                              </w:rPr>
                              <w:t xml:space="preserve"> </w:t>
                            </w:r>
                            <w:r w:rsidR="00781A7E">
                              <w:rPr>
                                <w:sz w:val="18"/>
                              </w:rPr>
                              <w:br/>
                            </w:r>
                            <w:r w:rsidR="00AB2E3E" w:rsidRPr="00781A7E">
                              <w:rPr>
                                <w:sz w:val="18"/>
                              </w:rPr>
                              <w:t>202</w:t>
                            </w:r>
                            <w:r w:rsidR="009E6D4D">
                              <w:rPr>
                                <w:sz w:val="18"/>
                              </w:rPr>
                              <w:t>1</w:t>
                            </w:r>
                            <w:r w:rsidR="00AB2E3E" w:rsidRPr="00781A7E">
                              <w:rPr>
                                <w:sz w:val="18"/>
                              </w:rPr>
                              <w:t xml:space="preserve"> r. pracowały zdalnie </w:t>
                            </w:r>
                            <w:r w:rsidR="00A82CCC" w:rsidRPr="00781A7E">
                              <w:rPr>
                                <w:sz w:val="18"/>
                              </w:rPr>
                              <w:br/>
                            </w:r>
                            <w:r w:rsidR="00AB2E3E" w:rsidRPr="00781A7E">
                              <w:rPr>
                                <w:sz w:val="18"/>
                              </w:rPr>
                              <w:t>w związku z sytuacją epidemiczną w ogólnej liczbie pracujących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422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6.1pt;width:153.4pt;height:102.0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" fillcolor="#001d77" stroked="f">
                <v:textbox>
                  <w:txbxContent>
                    <w:p w14:paraId="7E80F498" w14:textId="53E484CD" w:rsidR="00673489" w:rsidRPr="00B66B19" w:rsidRDefault="00E779EF" w:rsidP="00673489">
                      <w:pPr>
                        <w:spacing w:before="0"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</w:t>
                      </w:r>
                      <w:r w:rsidR="004F352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67348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5BFE097A" w14:textId="312CC687" w:rsidR="00FB58D7" w:rsidRPr="00781A7E" w:rsidRDefault="00673489" w:rsidP="00673489">
                      <w:pPr>
                        <w:pStyle w:val="tekstnaniebieskimtle"/>
                        <w:ind w:left="57" w:right="-113"/>
                        <w:rPr>
                          <w:sz w:val="18"/>
                        </w:rPr>
                      </w:pPr>
                      <w:r w:rsidRPr="00781A7E">
                        <w:rPr>
                          <w:sz w:val="18"/>
                        </w:rPr>
                        <w:t>udział</w:t>
                      </w:r>
                      <w:r w:rsidR="00AB2E3E" w:rsidRPr="00781A7E">
                        <w:rPr>
                          <w:sz w:val="18"/>
                        </w:rPr>
                        <w:t xml:space="preserve"> osób, które </w:t>
                      </w:r>
                      <w:r w:rsidR="00C841CF">
                        <w:rPr>
                          <w:sz w:val="18"/>
                        </w:rPr>
                        <w:t>30</w:t>
                      </w:r>
                      <w:r w:rsidR="00C37CB0" w:rsidRPr="00781A7E">
                        <w:rPr>
                          <w:sz w:val="18"/>
                        </w:rPr>
                        <w:t xml:space="preserve"> </w:t>
                      </w:r>
                      <w:r w:rsidR="00E779EF">
                        <w:rPr>
                          <w:sz w:val="18"/>
                        </w:rPr>
                        <w:t>września</w:t>
                      </w:r>
                      <w:r w:rsidR="00C37CB0" w:rsidRPr="00781A7E">
                        <w:rPr>
                          <w:sz w:val="18"/>
                        </w:rPr>
                        <w:t xml:space="preserve"> </w:t>
                      </w:r>
                      <w:r w:rsidR="00781A7E">
                        <w:rPr>
                          <w:sz w:val="18"/>
                        </w:rPr>
                        <w:br/>
                      </w:r>
                      <w:r w:rsidR="00AB2E3E" w:rsidRPr="00781A7E">
                        <w:rPr>
                          <w:sz w:val="18"/>
                        </w:rPr>
                        <w:t>202</w:t>
                      </w:r>
                      <w:r w:rsidR="009E6D4D">
                        <w:rPr>
                          <w:sz w:val="18"/>
                        </w:rPr>
                        <w:t>1</w:t>
                      </w:r>
                      <w:r w:rsidR="00AB2E3E" w:rsidRPr="00781A7E">
                        <w:rPr>
                          <w:sz w:val="18"/>
                        </w:rPr>
                        <w:t xml:space="preserve"> r. pracowały zdalnie </w:t>
                      </w:r>
                      <w:r w:rsidR="00A82CCC" w:rsidRPr="00781A7E">
                        <w:rPr>
                          <w:sz w:val="18"/>
                        </w:rPr>
                        <w:br/>
                      </w:r>
                      <w:r w:rsidR="00AB2E3E" w:rsidRPr="00781A7E">
                        <w:rPr>
                          <w:sz w:val="18"/>
                        </w:rPr>
                        <w:t>w związku z sytuacją epidemiczną w ogólnej liczbie pracujących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293C" w:rsidRPr="00091076">
        <w:rPr>
          <w:rFonts w:cstheme="minorBidi"/>
          <w:b/>
          <w:color w:val="000000" w:themeColor="text1"/>
          <w:sz w:val="19"/>
          <w:szCs w:val="19"/>
        </w:rPr>
        <w:t xml:space="preserve">W </w:t>
      </w:r>
      <w:r w:rsidR="00796898" w:rsidRPr="00091076">
        <w:rPr>
          <w:rFonts w:cstheme="minorBidi"/>
          <w:b/>
          <w:color w:val="000000" w:themeColor="text1"/>
          <w:sz w:val="19"/>
          <w:szCs w:val="19"/>
        </w:rPr>
        <w:t>marcu</w:t>
      </w:r>
      <w:r w:rsidR="0046293C" w:rsidRPr="00091076">
        <w:rPr>
          <w:rFonts w:cstheme="minorBidi"/>
          <w:b/>
          <w:color w:val="000000" w:themeColor="text1"/>
          <w:sz w:val="19"/>
          <w:szCs w:val="19"/>
        </w:rPr>
        <w:t xml:space="preserve"> 2020 r. </w:t>
      </w:r>
      <w:r w:rsidR="00504CC0" w:rsidRPr="00091076">
        <w:rPr>
          <w:rFonts w:cstheme="minorBidi"/>
          <w:b/>
          <w:color w:val="000000" w:themeColor="text1"/>
          <w:sz w:val="19"/>
          <w:szCs w:val="19"/>
        </w:rPr>
        <w:t>ogłoszono w</w:t>
      </w:r>
      <w:r w:rsidR="00796898" w:rsidRPr="00091076">
        <w:rPr>
          <w:rFonts w:cstheme="minorBidi"/>
          <w:b/>
          <w:color w:val="000000" w:themeColor="text1"/>
          <w:sz w:val="19"/>
          <w:szCs w:val="19"/>
        </w:rPr>
        <w:t xml:space="preserve"> Polsce stan zagrożenia epidemicznego, a następnie stan epidemii w związku </w:t>
      </w:r>
      <w:r w:rsidR="00E055E7" w:rsidRPr="00091076">
        <w:rPr>
          <w:rFonts w:cstheme="minorBidi"/>
          <w:b/>
          <w:color w:val="000000" w:themeColor="text1"/>
          <w:sz w:val="19"/>
          <w:szCs w:val="19"/>
        </w:rPr>
        <w:br/>
      </w:r>
      <w:r w:rsidR="00796898" w:rsidRPr="00091076">
        <w:rPr>
          <w:rFonts w:cstheme="minorBidi"/>
          <w:b/>
          <w:color w:val="000000" w:themeColor="text1"/>
          <w:sz w:val="19"/>
          <w:szCs w:val="19"/>
        </w:rPr>
        <w:t xml:space="preserve">z rozprzestrzenianiem się choroby zakaźnej wywołanej wirusem SARS-CoV-2, </w:t>
      </w:r>
      <w:r w:rsidR="009D5284" w:rsidRPr="00091076">
        <w:rPr>
          <w:rFonts w:cstheme="minorBidi"/>
          <w:b/>
          <w:color w:val="000000" w:themeColor="text1"/>
          <w:sz w:val="19"/>
          <w:szCs w:val="19"/>
        </w:rPr>
        <w:t xml:space="preserve">zwanej </w:t>
      </w:r>
      <w:r w:rsidR="00796898" w:rsidRPr="00091076">
        <w:rPr>
          <w:rFonts w:cstheme="minorBidi"/>
          <w:b/>
          <w:color w:val="000000" w:themeColor="text1"/>
          <w:sz w:val="19"/>
          <w:szCs w:val="19"/>
        </w:rPr>
        <w:t>COVID-19.</w:t>
      </w:r>
      <w:r w:rsidR="004F3526" w:rsidRPr="00091076">
        <w:rPr>
          <w:rFonts w:cstheme="minorBidi"/>
          <w:b/>
          <w:color w:val="000000" w:themeColor="text1"/>
          <w:sz w:val="19"/>
          <w:szCs w:val="19"/>
        </w:rPr>
        <w:t xml:space="preserve"> W nawiązaniu do oceny stanu sytuacji epidemicznej wprowadzano</w:t>
      </w:r>
      <w:r w:rsidR="00000AAF" w:rsidRPr="00091076">
        <w:rPr>
          <w:rFonts w:cstheme="minorBidi"/>
          <w:b/>
          <w:color w:val="000000" w:themeColor="text1"/>
          <w:sz w:val="19"/>
          <w:szCs w:val="19"/>
        </w:rPr>
        <w:t xml:space="preserve"> </w:t>
      </w:r>
      <w:r w:rsidR="00796898" w:rsidRPr="00091076">
        <w:rPr>
          <w:rFonts w:cstheme="minorBidi"/>
          <w:b/>
          <w:color w:val="000000" w:themeColor="text1"/>
          <w:sz w:val="19"/>
          <w:szCs w:val="19"/>
        </w:rPr>
        <w:t xml:space="preserve">rozwiązania </w:t>
      </w:r>
      <w:r w:rsidR="00000AAF" w:rsidRPr="00091076">
        <w:rPr>
          <w:rFonts w:cstheme="minorBidi"/>
          <w:b/>
          <w:color w:val="000000" w:themeColor="text1"/>
          <w:sz w:val="19"/>
          <w:szCs w:val="19"/>
        </w:rPr>
        <w:t>zapobiegające i</w:t>
      </w:r>
      <w:r w:rsidR="00796898" w:rsidRPr="00091076">
        <w:rPr>
          <w:rFonts w:cstheme="minorBidi"/>
          <w:b/>
          <w:color w:val="000000" w:themeColor="text1"/>
          <w:sz w:val="19"/>
          <w:szCs w:val="19"/>
        </w:rPr>
        <w:t xml:space="preserve"> przeciwdziałające </w:t>
      </w:r>
      <w:r w:rsidR="00000AAF" w:rsidRPr="00091076">
        <w:rPr>
          <w:rFonts w:cstheme="minorBidi"/>
          <w:b/>
          <w:color w:val="000000" w:themeColor="text1"/>
          <w:sz w:val="19"/>
          <w:szCs w:val="19"/>
        </w:rPr>
        <w:t xml:space="preserve">rozprzestrzenianiu się wspomnianego wirusa </w:t>
      </w:r>
      <w:r w:rsidR="00796898" w:rsidRPr="00091076">
        <w:rPr>
          <w:rFonts w:cstheme="minorBidi"/>
          <w:b/>
          <w:color w:val="000000" w:themeColor="text1"/>
          <w:sz w:val="19"/>
          <w:szCs w:val="19"/>
        </w:rPr>
        <w:t xml:space="preserve">i zwalczające </w:t>
      </w:r>
      <w:r w:rsidR="00000AAF" w:rsidRPr="00091076">
        <w:rPr>
          <w:rFonts w:cstheme="minorBidi"/>
          <w:b/>
          <w:color w:val="000000" w:themeColor="text1"/>
          <w:sz w:val="19"/>
          <w:szCs w:val="19"/>
        </w:rPr>
        <w:t xml:space="preserve">wywołaną nim </w:t>
      </w:r>
      <w:r w:rsidR="00796898" w:rsidRPr="00091076">
        <w:rPr>
          <w:rFonts w:cstheme="minorBidi"/>
          <w:b/>
          <w:color w:val="000000" w:themeColor="text1"/>
          <w:sz w:val="19"/>
          <w:szCs w:val="19"/>
        </w:rPr>
        <w:t>chorobę</w:t>
      </w:r>
      <w:r w:rsidR="004F3526" w:rsidRPr="00091076">
        <w:rPr>
          <w:rFonts w:cstheme="minorBidi"/>
          <w:b/>
          <w:color w:val="000000" w:themeColor="text1"/>
          <w:sz w:val="19"/>
          <w:szCs w:val="19"/>
        </w:rPr>
        <w:t>. Działania te</w:t>
      </w:r>
      <w:r w:rsidR="00796898" w:rsidRPr="00091076">
        <w:rPr>
          <w:rFonts w:cstheme="minorBidi"/>
          <w:b/>
          <w:color w:val="000000" w:themeColor="text1"/>
          <w:sz w:val="19"/>
          <w:szCs w:val="19"/>
        </w:rPr>
        <w:t xml:space="preserve"> odnosiły się </w:t>
      </w:r>
      <w:r w:rsidR="00000AAF" w:rsidRPr="00091076">
        <w:rPr>
          <w:rFonts w:cstheme="minorBidi"/>
          <w:b/>
          <w:color w:val="000000" w:themeColor="text1"/>
          <w:sz w:val="19"/>
          <w:szCs w:val="19"/>
        </w:rPr>
        <w:t xml:space="preserve">także </w:t>
      </w:r>
      <w:r w:rsidR="00796898" w:rsidRPr="00091076">
        <w:rPr>
          <w:rFonts w:cstheme="minorBidi"/>
          <w:b/>
          <w:color w:val="000000" w:themeColor="text1"/>
          <w:sz w:val="19"/>
          <w:szCs w:val="19"/>
        </w:rPr>
        <w:t>do rynku pracy</w:t>
      </w:r>
      <w:r w:rsidR="00000AAF" w:rsidRPr="00091076">
        <w:rPr>
          <w:rFonts w:cstheme="minorBidi"/>
          <w:b/>
          <w:color w:val="000000" w:themeColor="text1"/>
          <w:sz w:val="19"/>
          <w:szCs w:val="19"/>
        </w:rPr>
        <w:t xml:space="preserve">. Wśród nich było m.in. </w:t>
      </w:r>
      <w:r w:rsidR="00F11C2A" w:rsidRPr="00091076">
        <w:rPr>
          <w:rFonts w:cstheme="minorBidi"/>
          <w:b/>
          <w:color w:val="000000" w:themeColor="text1"/>
          <w:sz w:val="19"/>
          <w:szCs w:val="19"/>
        </w:rPr>
        <w:t>umożliwienie</w:t>
      </w:r>
      <w:r w:rsidR="00000AAF" w:rsidRPr="00091076">
        <w:rPr>
          <w:rFonts w:cstheme="minorBidi"/>
          <w:b/>
          <w:color w:val="000000" w:themeColor="text1"/>
          <w:sz w:val="19"/>
          <w:szCs w:val="19"/>
        </w:rPr>
        <w:t xml:space="preserve"> wykonywania pracy poza miejscem jej stałego wyk</w:t>
      </w:r>
      <w:r w:rsidR="00781A7E" w:rsidRPr="00091076">
        <w:rPr>
          <w:rFonts w:cstheme="minorBidi"/>
          <w:b/>
          <w:color w:val="000000" w:themeColor="text1"/>
          <w:sz w:val="19"/>
          <w:szCs w:val="19"/>
        </w:rPr>
        <w:t xml:space="preserve">onywania, czyli pracy zdalnej. </w:t>
      </w:r>
      <w:r w:rsidR="00F11C2A" w:rsidRPr="00091076">
        <w:rPr>
          <w:rFonts w:cstheme="minorBidi"/>
          <w:b/>
          <w:color w:val="000000" w:themeColor="text1"/>
          <w:sz w:val="19"/>
          <w:szCs w:val="19"/>
        </w:rPr>
        <w:t>Zaprezentowane</w:t>
      </w:r>
      <w:r w:rsidR="006A5E49" w:rsidRPr="00091076">
        <w:rPr>
          <w:rFonts w:cstheme="minorBidi"/>
          <w:b/>
          <w:color w:val="000000" w:themeColor="text1"/>
          <w:sz w:val="19"/>
          <w:szCs w:val="19"/>
        </w:rPr>
        <w:t xml:space="preserve"> w niniejszym opracowaniu dane z</w:t>
      </w:r>
      <w:r w:rsidR="00E21FBC" w:rsidRPr="00091076">
        <w:rPr>
          <w:rFonts w:cstheme="minorBidi"/>
          <w:b/>
          <w:color w:val="000000" w:themeColor="text1"/>
          <w:sz w:val="19"/>
          <w:szCs w:val="19"/>
        </w:rPr>
        <w:t xml:space="preserve">ostały pozyskane </w:t>
      </w:r>
      <w:r w:rsidR="00504CC0" w:rsidRPr="00091076">
        <w:rPr>
          <w:rFonts w:cstheme="minorBidi"/>
          <w:b/>
          <w:color w:val="000000" w:themeColor="text1"/>
          <w:sz w:val="19"/>
          <w:szCs w:val="19"/>
        </w:rPr>
        <w:t>podczas</w:t>
      </w:r>
      <w:r w:rsidR="00E21FBC" w:rsidRPr="00091076">
        <w:rPr>
          <w:rFonts w:cstheme="minorBidi"/>
          <w:b/>
          <w:color w:val="000000" w:themeColor="text1"/>
          <w:sz w:val="19"/>
          <w:szCs w:val="19"/>
        </w:rPr>
        <w:t xml:space="preserve"> badania „Popyt na pracę"</w:t>
      </w:r>
      <w:r w:rsidRPr="00091076">
        <w:rPr>
          <w:rFonts w:cstheme="minorBidi"/>
          <w:b/>
          <w:noProof/>
          <w:color w:val="000000" w:themeColor="text1"/>
          <w:spacing w:val="-2"/>
          <w:sz w:val="19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51584" behindDoc="1" locked="0" layoutInCell="1" allowOverlap="1" wp14:anchorId="7A198FAA" wp14:editId="2DF607B5">
                <wp:simplePos x="0" y="0"/>
                <wp:positionH relativeFrom="column">
                  <wp:posOffset>5241925</wp:posOffset>
                </wp:positionH>
                <wp:positionV relativeFrom="paragraph">
                  <wp:posOffset>25400</wp:posOffset>
                </wp:positionV>
                <wp:extent cx="1760855" cy="1804035"/>
                <wp:effectExtent l="0" t="0" r="0" b="0"/>
                <wp:wrapTight wrapText="bothSides">
                  <wp:wrapPolygon edited="0">
                    <wp:start x="701" y="0"/>
                    <wp:lineTo x="701" y="21440"/>
                    <wp:lineTo x="20798" y="21440"/>
                    <wp:lineTo x="20798" y="0"/>
                    <wp:lineTo x="701" y="0"/>
                  </wp:wrapPolygon>
                </wp:wrapTight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8A1E2" w14:textId="77777777" w:rsidR="00FB58D7" w:rsidRPr="0053526A" w:rsidRDefault="00FB58D7" w:rsidP="00460F7B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8FAA" id="_x0000_s1027" type="#_x0000_t202" style="position:absolute;left:0;text-align:left;margin-left:412.75pt;margin-top:2pt;width:138.65pt;height:142.05pt;z-index:-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" filled="f" stroked="f">
                <v:textbox>
                  <w:txbxContent>
                    <w:p w14:paraId="1548A1E2" w14:textId="77777777" w:rsidR="00FB58D7" w:rsidRPr="0053526A" w:rsidRDefault="00FB58D7" w:rsidP="00460F7B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21FBC" w:rsidRPr="00091076">
        <w:rPr>
          <w:rStyle w:val="Odwoanieprzypisudolnego"/>
          <w:b/>
          <w:color w:val="000000" w:themeColor="text1"/>
          <w:sz w:val="20"/>
          <w:szCs w:val="20"/>
        </w:rPr>
        <w:footnoteReference w:id="1"/>
      </w:r>
      <w:r w:rsidR="00E21FBC" w:rsidRPr="00091076">
        <w:rPr>
          <w:b/>
          <w:color w:val="000000" w:themeColor="text1"/>
          <w:sz w:val="20"/>
          <w:szCs w:val="20"/>
        </w:rPr>
        <w:t>.</w:t>
      </w:r>
    </w:p>
    <w:p w14:paraId="63CB26FA" w14:textId="368376F6" w:rsidR="006853F0" w:rsidRPr="00091076" w:rsidRDefault="006853F0" w:rsidP="008A6AC8"/>
    <w:p w14:paraId="03A321AA" w14:textId="1C5A9591" w:rsidR="00B334BA" w:rsidRPr="00091076" w:rsidRDefault="006853F0" w:rsidP="00EA4BED">
      <w:r w:rsidRPr="00091076">
        <w:t xml:space="preserve">Badanie popytu na pracę realizowane jest metodą reprezentacyjną z częstotliwością kwartalną. Obejmuje ono </w:t>
      </w:r>
      <w:r w:rsidR="003D2037" w:rsidRPr="00091076">
        <w:t xml:space="preserve">jednostki macierzyste i lokalne </w:t>
      </w:r>
      <w:r w:rsidRPr="00091076">
        <w:t>zatrudniające przynajmniej 1 osobę, zgodnie z zakresem</w:t>
      </w:r>
      <w:r w:rsidR="001564FC" w:rsidRPr="00091076">
        <w:t xml:space="preserve"> podmiotowym badania. </w:t>
      </w:r>
      <w:r w:rsidR="00893821" w:rsidRPr="00091076">
        <w:t>Z badania tego wynika, że w</w:t>
      </w:r>
      <w:r w:rsidR="001564FC" w:rsidRPr="00091076">
        <w:t xml:space="preserve"> końcu </w:t>
      </w:r>
      <w:r w:rsidR="00376A81" w:rsidRPr="00091076">
        <w:t>trzeciego</w:t>
      </w:r>
      <w:r w:rsidRPr="00091076">
        <w:t xml:space="preserve"> kwartału 202</w:t>
      </w:r>
      <w:r w:rsidR="00A118C5" w:rsidRPr="00091076">
        <w:t>1</w:t>
      </w:r>
      <w:r w:rsidRPr="00091076">
        <w:t xml:space="preserve"> r. liczba </w:t>
      </w:r>
      <w:r w:rsidR="00893821" w:rsidRPr="00091076">
        <w:t xml:space="preserve">zajętych miejsc pracy </w:t>
      </w:r>
      <w:r w:rsidRPr="00091076">
        <w:t xml:space="preserve">była </w:t>
      </w:r>
      <w:r w:rsidR="00FC79CE" w:rsidRPr="00091076">
        <w:t>niemal taka sama jak</w:t>
      </w:r>
      <w:r w:rsidRPr="00091076">
        <w:t xml:space="preserve"> w koń</w:t>
      </w:r>
      <w:r w:rsidR="004E1D12" w:rsidRPr="00091076">
        <w:t xml:space="preserve">cu </w:t>
      </w:r>
      <w:r w:rsidR="00FC79CE" w:rsidRPr="00091076">
        <w:t>drugiego</w:t>
      </w:r>
      <w:r w:rsidRPr="00091076">
        <w:t xml:space="preserve"> kwartału</w:t>
      </w:r>
      <w:r w:rsidR="00926424" w:rsidRPr="00091076">
        <w:t xml:space="preserve"> 202</w:t>
      </w:r>
      <w:r w:rsidR="00376A81" w:rsidRPr="00091076">
        <w:t>1</w:t>
      </w:r>
      <w:r w:rsidR="00926424" w:rsidRPr="00091076">
        <w:t xml:space="preserve"> r</w:t>
      </w:r>
      <w:r w:rsidR="00A43096" w:rsidRPr="00091076">
        <w:t>.</w:t>
      </w:r>
      <w:r w:rsidR="0059418C" w:rsidRPr="00091076">
        <w:t xml:space="preserve"> </w:t>
      </w:r>
    </w:p>
    <w:p w14:paraId="244F1CE6" w14:textId="68FDEDC7" w:rsidR="00E21FBC" w:rsidRPr="00091076" w:rsidRDefault="00E21FBC" w:rsidP="00C559B7">
      <w:pPr>
        <w:spacing w:before="240" w:after="0"/>
        <w:rPr>
          <w:b/>
          <w:sz w:val="18"/>
          <w:szCs w:val="18"/>
        </w:rPr>
      </w:pPr>
      <w:r w:rsidRPr="00091076">
        <w:rPr>
          <w:b/>
          <w:sz w:val="18"/>
          <w:szCs w:val="18"/>
        </w:rPr>
        <w:t xml:space="preserve">Wykres 1. Pracujący </w:t>
      </w:r>
    </w:p>
    <w:p w14:paraId="382B7BF7" w14:textId="5AE8B104" w:rsidR="008F082B" w:rsidRPr="00091076" w:rsidRDefault="00AC76AB" w:rsidP="008F082B">
      <w:pPr>
        <w:spacing w:before="0" w:after="0"/>
        <w:ind w:left="811"/>
        <w:rPr>
          <w:color w:val="000000" w:themeColor="text1"/>
          <w:sz w:val="18"/>
          <w:szCs w:val="20"/>
        </w:rPr>
      </w:pPr>
      <w:r w:rsidRPr="00091076">
        <w:rPr>
          <w:noProof/>
          <w:lang w:eastAsia="pl-PL"/>
        </w:rPr>
        <w:drawing>
          <wp:anchor distT="0" distB="0" distL="114300" distR="114300" simplePos="0" relativeHeight="251890176" behindDoc="0" locked="0" layoutInCell="1" allowOverlap="1" wp14:anchorId="3DB6E51F" wp14:editId="7B303A84">
            <wp:simplePos x="0" y="0"/>
            <wp:positionH relativeFrom="column">
              <wp:posOffset>-90152</wp:posOffset>
            </wp:positionH>
            <wp:positionV relativeFrom="paragraph">
              <wp:posOffset>281341</wp:posOffset>
            </wp:positionV>
            <wp:extent cx="5012786" cy="2331215"/>
            <wp:effectExtent l="0" t="0" r="0" b="0"/>
            <wp:wrapTopAndBottom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82B" w:rsidRPr="00091076">
        <w:rPr>
          <w:color w:val="000000" w:themeColor="text1"/>
          <w:sz w:val="18"/>
          <w:szCs w:val="20"/>
        </w:rPr>
        <w:t>Stan na koniec kwartału</w:t>
      </w:r>
    </w:p>
    <w:p w14:paraId="5E3F440D" w14:textId="6DFA6370" w:rsidR="00771BA2" w:rsidRPr="00091076" w:rsidRDefault="00771BA2" w:rsidP="008F082B">
      <w:pPr>
        <w:spacing w:before="0" w:after="0"/>
        <w:ind w:left="811"/>
        <w:rPr>
          <w:color w:val="000000" w:themeColor="text1"/>
          <w:sz w:val="18"/>
          <w:szCs w:val="20"/>
        </w:rPr>
      </w:pPr>
    </w:p>
    <w:p w14:paraId="089E2E01" w14:textId="0CBD72C5" w:rsidR="002A2C3F" w:rsidRPr="00091076" w:rsidRDefault="002A2C3F" w:rsidP="002D113F">
      <w:pPr>
        <w:rPr>
          <w:color w:val="000000" w:themeColor="text1"/>
          <w:szCs w:val="19"/>
        </w:rPr>
      </w:pPr>
    </w:p>
    <w:p w14:paraId="22171016" w14:textId="007B3FAA" w:rsidR="006F7924" w:rsidRPr="00091076" w:rsidRDefault="006F7924" w:rsidP="00792266">
      <w:pPr>
        <w:spacing w:before="0" w:after="160" w:line="259" w:lineRule="auto"/>
        <w:rPr>
          <w:rFonts w:ascii="Fira Sans SemiBold" w:hAnsi="Fira Sans SemiBold"/>
          <w:color w:val="001D77"/>
          <w:szCs w:val="19"/>
        </w:rPr>
      </w:pPr>
      <w:r w:rsidRPr="00091076">
        <w:rPr>
          <w:rFonts w:ascii="Fira Sans SemiBold" w:hAnsi="Fira Sans SemiBold"/>
          <w:color w:val="001D77"/>
          <w:szCs w:val="19"/>
        </w:rPr>
        <w:t>Praca zdalna w okresie zagrożenia epidemicznego</w:t>
      </w:r>
    </w:p>
    <w:p w14:paraId="69D0D4C9" w14:textId="6546D529" w:rsidR="00C47C80" w:rsidRPr="00091076" w:rsidRDefault="00C47C80" w:rsidP="00C559B7">
      <w:pPr>
        <w:rPr>
          <w:color w:val="000000" w:themeColor="text1"/>
          <w:szCs w:val="19"/>
        </w:rPr>
      </w:pPr>
      <w:r w:rsidRPr="00091076">
        <w:rPr>
          <w:color w:val="000000" w:themeColor="text1"/>
          <w:szCs w:val="19"/>
        </w:rPr>
        <w:t xml:space="preserve">Zaistniała w marcu 2020 r. sytuacja epidemiczna </w:t>
      </w:r>
      <w:r w:rsidR="00EC15A6" w:rsidRPr="00091076">
        <w:rPr>
          <w:color w:val="000000" w:themeColor="text1"/>
          <w:szCs w:val="19"/>
        </w:rPr>
        <w:t xml:space="preserve">wpłynęła na </w:t>
      </w:r>
      <w:r w:rsidRPr="00091076">
        <w:rPr>
          <w:color w:val="000000" w:themeColor="text1"/>
          <w:szCs w:val="19"/>
        </w:rPr>
        <w:t xml:space="preserve">ograniczenie działalności </w:t>
      </w:r>
      <w:r w:rsidR="00EC15A6" w:rsidRPr="00091076">
        <w:rPr>
          <w:color w:val="000000" w:themeColor="text1"/>
          <w:szCs w:val="19"/>
        </w:rPr>
        <w:t xml:space="preserve">podmiotów gospodarki narodowej </w:t>
      </w:r>
      <w:r w:rsidRPr="00091076">
        <w:rPr>
          <w:color w:val="000000" w:themeColor="text1"/>
          <w:szCs w:val="19"/>
        </w:rPr>
        <w:t xml:space="preserve">w dotychczasowej postaci. Przejawiało się to z jednej strony likwidacją miejsc pracy, a z drugiej </w:t>
      </w:r>
      <w:r w:rsidR="00222B0D" w:rsidRPr="00091076">
        <w:rPr>
          <w:color w:val="000000" w:themeColor="text1"/>
          <w:szCs w:val="19"/>
        </w:rPr>
        <w:t>–</w:t>
      </w:r>
      <w:r w:rsidR="00EC15A6" w:rsidRPr="00091076">
        <w:rPr>
          <w:color w:val="000000" w:themeColor="text1"/>
          <w:szCs w:val="19"/>
        </w:rPr>
        <w:t xml:space="preserve"> </w:t>
      </w:r>
      <w:r w:rsidRPr="00091076">
        <w:rPr>
          <w:color w:val="000000" w:themeColor="text1"/>
          <w:szCs w:val="19"/>
        </w:rPr>
        <w:t xml:space="preserve">otwarciem się </w:t>
      </w:r>
      <w:r w:rsidR="00545232" w:rsidRPr="00091076">
        <w:rPr>
          <w:color w:val="000000" w:themeColor="text1"/>
          <w:szCs w:val="19"/>
        </w:rPr>
        <w:t xml:space="preserve">pracodawców </w:t>
      </w:r>
      <w:r w:rsidRPr="00091076">
        <w:rPr>
          <w:color w:val="000000" w:themeColor="text1"/>
          <w:szCs w:val="19"/>
        </w:rPr>
        <w:t>na formy zatrudnienia pozwalające na zachowanie dystansu społecznego. Jedną z takich form jest praca zdalna.</w:t>
      </w:r>
      <w:r w:rsidR="00807B29" w:rsidRPr="00091076">
        <w:rPr>
          <w:color w:val="000000" w:themeColor="text1"/>
          <w:szCs w:val="19"/>
        </w:rPr>
        <w:t xml:space="preserve"> </w:t>
      </w:r>
    </w:p>
    <w:p w14:paraId="3BF4B575" w14:textId="7606F55E" w:rsidR="00AB50F1" w:rsidRPr="00091076" w:rsidRDefault="00F66AB4" w:rsidP="00BA1095">
      <w:pPr>
        <w:rPr>
          <w:color w:val="000000" w:themeColor="text1"/>
          <w:szCs w:val="19"/>
        </w:rPr>
      </w:pPr>
      <w:r w:rsidRPr="00091076">
        <w:rPr>
          <w:color w:val="000000" w:themeColor="text1"/>
          <w:szCs w:val="19"/>
        </w:rPr>
        <w:lastRenderedPageBreak/>
        <w:t xml:space="preserve">W końcu </w:t>
      </w:r>
      <w:r w:rsidR="00C96E57" w:rsidRPr="00091076">
        <w:rPr>
          <w:color w:val="000000" w:themeColor="text1"/>
          <w:szCs w:val="19"/>
        </w:rPr>
        <w:t xml:space="preserve">września </w:t>
      </w:r>
      <w:r w:rsidRPr="00091076">
        <w:rPr>
          <w:color w:val="000000" w:themeColor="text1"/>
          <w:szCs w:val="19"/>
        </w:rPr>
        <w:t>202</w:t>
      </w:r>
      <w:r w:rsidR="00332E43" w:rsidRPr="00091076">
        <w:rPr>
          <w:color w:val="000000" w:themeColor="text1"/>
          <w:szCs w:val="19"/>
        </w:rPr>
        <w:t>1</w:t>
      </w:r>
      <w:r w:rsidRPr="00091076">
        <w:rPr>
          <w:color w:val="000000" w:themeColor="text1"/>
          <w:szCs w:val="19"/>
        </w:rPr>
        <w:t xml:space="preserve"> r. </w:t>
      </w:r>
      <w:r w:rsidR="006F7924" w:rsidRPr="00091076">
        <w:rPr>
          <w:color w:val="000000" w:themeColor="text1"/>
          <w:szCs w:val="19"/>
        </w:rPr>
        <w:t xml:space="preserve">udział osób, które pracowały zdalnie w związku z sytuacją epidemiczną w ogólnej liczbie pracujących </w:t>
      </w:r>
      <w:r w:rsidR="00545232" w:rsidRPr="00091076">
        <w:rPr>
          <w:color w:val="000000" w:themeColor="text1"/>
          <w:szCs w:val="19"/>
        </w:rPr>
        <w:t xml:space="preserve">objętych badaniem </w:t>
      </w:r>
      <w:r w:rsidR="00995550" w:rsidRPr="00091076">
        <w:rPr>
          <w:color w:val="000000" w:themeColor="text1"/>
          <w:szCs w:val="19"/>
        </w:rPr>
        <w:t>„</w:t>
      </w:r>
      <w:r w:rsidR="00545232" w:rsidRPr="00091076">
        <w:rPr>
          <w:color w:val="000000" w:themeColor="text1"/>
          <w:szCs w:val="19"/>
        </w:rPr>
        <w:t>Popyt na pracę</w:t>
      </w:r>
      <w:r w:rsidR="00995550" w:rsidRPr="00091076">
        <w:rPr>
          <w:color w:val="000000" w:themeColor="text1"/>
          <w:szCs w:val="19"/>
        </w:rPr>
        <w:t>”</w:t>
      </w:r>
      <w:r w:rsidR="00545232" w:rsidRPr="00091076">
        <w:rPr>
          <w:color w:val="000000" w:themeColor="text1"/>
          <w:szCs w:val="19"/>
        </w:rPr>
        <w:t xml:space="preserve"> </w:t>
      </w:r>
      <w:r w:rsidR="006F7924" w:rsidRPr="00091076">
        <w:rPr>
          <w:color w:val="000000" w:themeColor="text1"/>
          <w:szCs w:val="19"/>
        </w:rPr>
        <w:t xml:space="preserve">wyniósł </w:t>
      </w:r>
      <w:r w:rsidR="000E0E6D" w:rsidRPr="00091076">
        <w:rPr>
          <w:color w:val="000000" w:themeColor="text1"/>
          <w:szCs w:val="19"/>
        </w:rPr>
        <w:t>5,0</w:t>
      </w:r>
      <w:r w:rsidRPr="00091076">
        <w:rPr>
          <w:color w:val="000000" w:themeColor="text1"/>
          <w:szCs w:val="19"/>
        </w:rPr>
        <w:t xml:space="preserve">% </w:t>
      </w:r>
      <w:r w:rsidR="00A41051" w:rsidRPr="00091076">
        <w:rPr>
          <w:color w:val="000000" w:themeColor="text1"/>
          <w:szCs w:val="19"/>
        </w:rPr>
        <w:br/>
      </w:r>
      <w:r w:rsidRPr="00091076">
        <w:rPr>
          <w:color w:val="000000" w:themeColor="text1"/>
          <w:szCs w:val="19"/>
        </w:rPr>
        <w:t xml:space="preserve">i było to o </w:t>
      </w:r>
      <w:r w:rsidR="000E0E6D" w:rsidRPr="00091076">
        <w:rPr>
          <w:color w:val="000000" w:themeColor="text1"/>
          <w:szCs w:val="19"/>
        </w:rPr>
        <w:t>0,8</w:t>
      </w:r>
      <w:r w:rsidRPr="00091076">
        <w:rPr>
          <w:color w:val="000000" w:themeColor="text1"/>
          <w:szCs w:val="19"/>
        </w:rPr>
        <w:t xml:space="preserve"> p. proc. </w:t>
      </w:r>
      <w:r w:rsidR="00862DD1" w:rsidRPr="00091076">
        <w:rPr>
          <w:color w:val="000000" w:themeColor="text1"/>
          <w:szCs w:val="19"/>
        </w:rPr>
        <w:t>mniej</w:t>
      </w:r>
      <w:r w:rsidRPr="00091076">
        <w:rPr>
          <w:color w:val="000000" w:themeColor="text1"/>
          <w:szCs w:val="19"/>
        </w:rPr>
        <w:t xml:space="preserve"> niż w końcu </w:t>
      </w:r>
      <w:r w:rsidR="000E0E6D" w:rsidRPr="00091076">
        <w:rPr>
          <w:color w:val="000000" w:themeColor="text1"/>
          <w:szCs w:val="19"/>
        </w:rPr>
        <w:t>września</w:t>
      </w:r>
      <w:r w:rsidRPr="00091076">
        <w:rPr>
          <w:color w:val="000000" w:themeColor="text1"/>
          <w:szCs w:val="19"/>
        </w:rPr>
        <w:t xml:space="preserve"> 2020 r</w:t>
      </w:r>
      <w:r w:rsidR="006F7924" w:rsidRPr="00091076">
        <w:rPr>
          <w:color w:val="000000" w:themeColor="text1"/>
          <w:szCs w:val="19"/>
        </w:rPr>
        <w:t xml:space="preserve">. </w:t>
      </w:r>
      <w:r w:rsidR="009D3373" w:rsidRPr="00091076">
        <w:rPr>
          <w:color w:val="000000" w:themeColor="text1"/>
          <w:szCs w:val="19"/>
        </w:rPr>
        <w:t xml:space="preserve">W </w:t>
      </w:r>
      <w:r w:rsidR="000E0E6D" w:rsidRPr="00091076">
        <w:rPr>
          <w:color w:val="000000" w:themeColor="text1"/>
          <w:szCs w:val="19"/>
        </w:rPr>
        <w:t>trzecim</w:t>
      </w:r>
      <w:r w:rsidR="009D3373" w:rsidRPr="00091076">
        <w:rPr>
          <w:color w:val="000000" w:themeColor="text1"/>
          <w:szCs w:val="19"/>
        </w:rPr>
        <w:t xml:space="preserve"> kwartale skala wykorzystania pracy zdalnej w sektorze prywatnym była </w:t>
      </w:r>
      <w:r w:rsidR="00511653" w:rsidRPr="00091076">
        <w:rPr>
          <w:color w:val="000000" w:themeColor="text1"/>
          <w:szCs w:val="19"/>
        </w:rPr>
        <w:t>wyższa</w:t>
      </w:r>
      <w:r w:rsidR="009D3373" w:rsidRPr="00091076">
        <w:rPr>
          <w:color w:val="000000" w:themeColor="text1"/>
          <w:szCs w:val="19"/>
        </w:rPr>
        <w:t xml:space="preserve"> niż w sektorze publicznym.</w:t>
      </w:r>
    </w:p>
    <w:p w14:paraId="3688E64D" w14:textId="7A5C6958" w:rsidR="002D113F" w:rsidRPr="00091076" w:rsidRDefault="002D113F" w:rsidP="00BA1095">
      <w:pPr>
        <w:rPr>
          <w:color w:val="000000" w:themeColor="text1"/>
          <w:szCs w:val="19"/>
        </w:rPr>
      </w:pPr>
    </w:p>
    <w:p w14:paraId="79501D15" w14:textId="1802162D" w:rsidR="008F082B" w:rsidRPr="00091076" w:rsidRDefault="00F508A0" w:rsidP="002D113F">
      <w:pPr>
        <w:ind w:left="833" w:hanging="833"/>
        <w:rPr>
          <w:b/>
          <w:color w:val="000000" w:themeColor="text1"/>
          <w:sz w:val="18"/>
          <w:szCs w:val="18"/>
        </w:rPr>
      </w:pPr>
      <w:r w:rsidRPr="00091076">
        <w:rPr>
          <w:noProof/>
          <w:lang w:eastAsia="pl-PL"/>
        </w:rPr>
        <w:drawing>
          <wp:anchor distT="0" distB="0" distL="114300" distR="114300" simplePos="0" relativeHeight="251888128" behindDoc="0" locked="0" layoutInCell="1" allowOverlap="1" wp14:anchorId="160A9500" wp14:editId="2114CCA3">
            <wp:simplePos x="0" y="0"/>
            <wp:positionH relativeFrom="column">
              <wp:posOffset>-96592</wp:posOffset>
            </wp:positionH>
            <wp:positionV relativeFrom="paragraph">
              <wp:posOffset>526648</wp:posOffset>
            </wp:positionV>
            <wp:extent cx="5004000" cy="2160000"/>
            <wp:effectExtent l="0" t="0" r="6350" b="0"/>
            <wp:wrapTopAndBottom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180" w:rsidRPr="00091076">
        <w:rPr>
          <w:b/>
          <w:noProof/>
          <w:color w:val="000000" w:themeColor="text1"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81632" behindDoc="1" locked="0" layoutInCell="1" allowOverlap="1" wp14:anchorId="6596A3D2" wp14:editId="30BC03A4">
                <wp:simplePos x="0" y="0"/>
                <wp:positionH relativeFrom="column">
                  <wp:posOffset>2088515</wp:posOffset>
                </wp:positionH>
                <wp:positionV relativeFrom="paragraph">
                  <wp:posOffset>2265045</wp:posOffset>
                </wp:positionV>
                <wp:extent cx="825500" cy="318135"/>
                <wp:effectExtent l="0" t="0" r="0" b="5715"/>
                <wp:wrapTight wrapText="bothSides">
                  <wp:wrapPolygon edited="0">
                    <wp:start x="1495" y="0"/>
                    <wp:lineTo x="1495" y="20695"/>
                    <wp:lineTo x="19938" y="20695"/>
                    <wp:lineTo x="19938" y="0"/>
                    <wp:lineTo x="1495" y="0"/>
                  </wp:wrapPolygon>
                </wp:wrapTight>
                <wp:docPr id="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0E0A5" w14:textId="2C977EF6" w:rsidR="002464C0" w:rsidRDefault="002464C0">
                            <w:r>
                              <w:t>Kwartał: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A3D2" id="_x0000_s1028" type="#_x0000_t202" style="position:absolute;left:0;text-align:left;margin-left:164.45pt;margin-top:178.35pt;width:65pt;height:25.05pt;z-index:-25153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" filled="f" stroked="f">
                <v:textbox>
                  <w:txbxContent>
                    <w:p w14:paraId="63C0E0A5" w14:textId="2C977EF6" w:rsidR="002464C0" w:rsidRDefault="002464C0">
                      <w:r>
                        <w:t>Kwartał: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F7924" w:rsidRPr="00091076">
        <w:rPr>
          <w:b/>
          <w:color w:val="000000" w:themeColor="text1"/>
          <w:sz w:val="18"/>
          <w:szCs w:val="18"/>
        </w:rPr>
        <w:t xml:space="preserve">Wykres </w:t>
      </w:r>
      <w:r w:rsidR="00792266">
        <w:rPr>
          <w:b/>
          <w:color w:val="000000" w:themeColor="text1"/>
          <w:sz w:val="18"/>
          <w:szCs w:val="18"/>
        </w:rPr>
        <w:t>2</w:t>
      </w:r>
      <w:r w:rsidR="006F7924" w:rsidRPr="00091076">
        <w:rPr>
          <w:b/>
          <w:color w:val="000000" w:themeColor="text1"/>
          <w:sz w:val="18"/>
          <w:szCs w:val="18"/>
        </w:rPr>
        <w:t xml:space="preserve">. </w:t>
      </w:r>
      <w:r w:rsidR="00467990" w:rsidRPr="00091076">
        <w:rPr>
          <w:b/>
          <w:color w:val="000000" w:themeColor="text1"/>
          <w:sz w:val="18"/>
          <w:szCs w:val="18"/>
        </w:rPr>
        <w:t xml:space="preserve">Udział pracujących, którzy w związku z sytuacją epidemiczną pracowali zdalnie </w:t>
      </w:r>
      <w:r w:rsidR="00467990" w:rsidRPr="00091076">
        <w:rPr>
          <w:b/>
          <w:color w:val="000000" w:themeColor="text1"/>
          <w:sz w:val="18"/>
          <w:szCs w:val="18"/>
        </w:rPr>
        <w:br/>
        <w:t xml:space="preserve">według sektorów własności </w:t>
      </w:r>
      <w:r w:rsidR="008F082B" w:rsidRPr="00091076">
        <w:rPr>
          <w:b/>
          <w:color w:val="000000" w:themeColor="text1"/>
          <w:sz w:val="18"/>
          <w:szCs w:val="18"/>
        </w:rPr>
        <w:br/>
      </w:r>
      <w:r w:rsidR="008F082B" w:rsidRPr="00091076">
        <w:rPr>
          <w:color w:val="000000" w:themeColor="text1"/>
          <w:sz w:val="18"/>
          <w:szCs w:val="18"/>
        </w:rPr>
        <w:t>Stan na koniec kwartału</w:t>
      </w:r>
    </w:p>
    <w:p w14:paraId="3D702FCA" w14:textId="4EDDBA6D" w:rsidR="00AB50F1" w:rsidRPr="00091076" w:rsidRDefault="00AB50F1" w:rsidP="00A15A1D">
      <w:pPr>
        <w:rPr>
          <w:color w:val="000000" w:themeColor="text1"/>
          <w:szCs w:val="19"/>
        </w:rPr>
      </w:pPr>
    </w:p>
    <w:p w14:paraId="633D1F87" w14:textId="571EEA14" w:rsidR="00792266" w:rsidRDefault="006F7924" w:rsidP="00792266">
      <w:pPr>
        <w:rPr>
          <w:color w:val="000000" w:themeColor="text1"/>
          <w:szCs w:val="19"/>
        </w:rPr>
      </w:pPr>
      <w:r w:rsidRPr="00091076">
        <w:rPr>
          <w:color w:val="000000" w:themeColor="text1"/>
          <w:szCs w:val="19"/>
        </w:rPr>
        <w:t xml:space="preserve">W skali całej gospodarki </w:t>
      </w:r>
      <w:r w:rsidR="008F276C" w:rsidRPr="00091076">
        <w:rPr>
          <w:color w:val="000000" w:themeColor="text1"/>
          <w:szCs w:val="19"/>
        </w:rPr>
        <w:t xml:space="preserve">wykorzystanie </w:t>
      </w:r>
      <w:r w:rsidRPr="00091076">
        <w:rPr>
          <w:color w:val="000000" w:themeColor="text1"/>
          <w:szCs w:val="19"/>
        </w:rPr>
        <w:t xml:space="preserve">pracy zdalnej w celu ograniczenia zagrożenia epidemicznego </w:t>
      </w:r>
      <w:r w:rsidR="00D1592B" w:rsidRPr="00091076">
        <w:rPr>
          <w:color w:val="000000" w:themeColor="text1"/>
          <w:szCs w:val="19"/>
        </w:rPr>
        <w:t xml:space="preserve">pozostało największe w </w:t>
      </w:r>
      <w:r w:rsidR="00091076" w:rsidRPr="00091076">
        <w:rPr>
          <w:color w:val="000000" w:themeColor="text1"/>
          <w:szCs w:val="19"/>
        </w:rPr>
        <w:t>podmiotach gospodarki narodowej o liczbie pracujących</w:t>
      </w:r>
      <w:r w:rsidRPr="00091076">
        <w:rPr>
          <w:color w:val="000000" w:themeColor="text1"/>
          <w:szCs w:val="19"/>
        </w:rPr>
        <w:t xml:space="preserve"> </w:t>
      </w:r>
      <w:r w:rsidR="008F276C" w:rsidRPr="00091076">
        <w:rPr>
          <w:color w:val="000000" w:themeColor="text1"/>
          <w:szCs w:val="19"/>
        </w:rPr>
        <w:t>powyżej 49 osób</w:t>
      </w:r>
      <w:r w:rsidR="00D1592B" w:rsidRPr="00091076">
        <w:rPr>
          <w:color w:val="000000" w:themeColor="text1"/>
          <w:szCs w:val="19"/>
        </w:rPr>
        <w:t xml:space="preserve">. Udział pracujących zdalnie w </w:t>
      </w:r>
      <w:r w:rsidR="00091076" w:rsidRPr="00091076">
        <w:rPr>
          <w:color w:val="000000" w:themeColor="text1"/>
          <w:szCs w:val="19"/>
        </w:rPr>
        <w:t>podmiotach</w:t>
      </w:r>
      <w:r w:rsidR="00CA2FE7" w:rsidRPr="00091076">
        <w:rPr>
          <w:color w:val="000000" w:themeColor="text1"/>
          <w:szCs w:val="19"/>
        </w:rPr>
        <w:t xml:space="preserve"> tej wielkości </w:t>
      </w:r>
      <w:r w:rsidR="00D1592B" w:rsidRPr="00091076">
        <w:rPr>
          <w:color w:val="000000" w:themeColor="text1"/>
          <w:szCs w:val="19"/>
        </w:rPr>
        <w:t xml:space="preserve">wyniósł </w:t>
      </w:r>
      <w:r w:rsidR="00D040A7" w:rsidRPr="00091076">
        <w:rPr>
          <w:color w:val="000000" w:themeColor="text1"/>
          <w:szCs w:val="19"/>
        </w:rPr>
        <w:t>6,8</w:t>
      </w:r>
      <w:r w:rsidR="00884004" w:rsidRPr="00091076">
        <w:rPr>
          <w:color w:val="000000" w:themeColor="text1"/>
          <w:szCs w:val="19"/>
        </w:rPr>
        <w:t xml:space="preserve">%, </w:t>
      </w:r>
      <w:r w:rsidR="00D1592B" w:rsidRPr="00091076">
        <w:rPr>
          <w:color w:val="000000" w:themeColor="text1"/>
          <w:szCs w:val="19"/>
        </w:rPr>
        <w:t xml:space="preserve">było </w:t>
      </w:r>
      <w:r w:rsidR="009D3373" w:rsidRPr="00091076">
        <w:rPr>
          <w:color w:val="000000" w:themeColor="text1"/>
          <w:szCs w:val="19"/>
        </w:rPr>
        <w:t xml:space="preserve">to o </w:t>
      </w:r>
      <w:r w:rsidR="00AA3BAF" w:rsidRPr="00091076">
        <w:rPr>
          <w:color w:val="000000" w:themeColor="text1"/>
          <w:szCs w:val="19"/>
        </w:rPr>
        <w:t>0,9</w:t>
      </w:r>
      <w:r w:rsidR="009D3373" w:rsidRPr="00091076">
        <w:rPr>
          <w:color w:val="000000" w:themeColor="text1"/>
          <w:szCs w:val="19"/>
        </w:rPr>
        <w:t xml:space="preserve"> p. proc. </w:t>
      </w:r>
      <w:r w:rsidR="00506153" w:rsidRPr="00091076">
        <w:rPr>
          <w:color w:val="000000" w:themeColor="text1"/>
          <w:szCs w:val="19"/>
        </w:rPr>
        <w:t>mniej</w:t>
      </w:r>
      <w:r w:rsidR="00BB6EFE">
        <w:rPr>
          <w:color w:val="000000" w:themeColor="text1"/>
          <w:szCs w:val="19"/>
        </w:rPr>
        <w:t xml:space="preserve"> niż </w:t>
      </w:r>
      <w:r w:rsidR="009D3373" w:rsidRPr="00091076">
        <w:rPr>
          <w:color w:val="000000" w:themeColor="text1"/>
          <w:szCs w:val="19"/>
        </w:rPr>
        <w:t xml:space="preserve">w </w:t>
      </w:r>
      <w:r w:rsidR="00D040A7" w:rsidRPr="00091076">
        <w:rPr>
          <w:color w:val="000000" w:themeColor="text1"/>
          <w:szCs w:val="19"/>
        </w:rPr>
        <w:t>trzecim</w:t>
      </w:r>
      <w:r w:rsidR="009D3373" w:rsidRPr="00091076">
        <w:rPr>
          <w:color w:val="000000" w:themeColor="text1"/>
          <w:szCs w:val="19"/>
        </w:rPr>
        <w:t xml:space="preserve"> kwartale 2020 r. W </w:t>
      </w:r>
      <w:r w:rsidR="00091076" w:rsidRPr="00091076">
        <w:rPr>
          <w:color w:val="000000" w:themeColor="text1"/>
          <w:szCs w:val="19"/>
        </w:rPr>
        <w:t xml:space="preserve">podmiotach gospodarki narodowej </w:t>
      </w:r>
      <w:r w:rsidR="00792266">
        <w:rPr>
          <w:color w:val="000000" w:themeColor="text1"/>
          <w:szCs w:val="19"/>
        </w:rPr>
        <w:br/>
      </w:r>
      <w:r w:rsidR="00091076" w:rsidRPr="00091076">
        <w:rPr>
          <w:color w:val="000000" w:themeColor="text1"/>
          <w:szCs w:val="19"/>
        </w:rPr>
        <w:t>o liczbie pracujących</w:t>
      </w:r>
      <w:r w:rsidR="009D3373" w:rsidRPr="00091076">
        <w:rPr>
          <w:color w:val="000000" w:themeColor="text1"/>
          <w:szCs w:val="19"/>
        </w:rPr>
        <w:t xml:space="preserve"> do 9 osób pracę zdalną świadczyło </w:t>
      </w:r>
      <w:r w:rsidR="00DD4005" w:rsidRPr="00091076">
        <w:rPr>
          <w:color w:val="000000" w:themeColor="text1"/>
          <w:szCs w:val="19"/>
        </w:rPr>
        <w:t>2,4</w:t>
      </w:r>
      <w:r w:rsidR="009D3373" w:rsidRPr="00091076">
        <w:rPr>
          <w:color w:val="000000" w:themeColor="text1"/>
          <w:szCs w:val="19"/>
        </w:rPr>
        <w:t>% pracujących</w:t>
      </w:r>
      <w:r w:rsidR="009C6728" w:rsidRPr="00091076">
        <w:rPr>
          <w:color w:val="000000" w:themeColor="text1"/>
          <w:szCs w:val="19"/>
        </w:rPr>
        <w:t>,</w:t>
      </w:r>
      <w:r w:rsidR="009D3373" w:rsidRPr="00091076">
        <w:rPr>
          <w:color w:val="000000" w:themeColor="text1"/>
          <w:szCs w:val="19"/>
        </w:rPr>
        <w:t xml:space="preserve"> natomiast w </w:t>
      </w:r>
      <w:r w:rsidR="00091076" w:rsidRPr="00091076">
        <w:rPr>
          <w:color w:val="000000" w:themeColor="text1"/>
          <w:szCs w:val="19"/>
        </w:rPr>
        <w:t>podmiotach</w:t>
      </w:r>
      <w:r w:rsidR="009D3373" w:rsidRPr="00091076">
        <w:rPr>
          <w:color w:val="000000" w:themeColor="text1"/>
          <w:szCs w:val="19"/>
        </w:rPr>
        <w:t xml:space="preserve"> od 10 do 49 osób </w:t>
      </w:r>
      <w:r w:rsidR="00DD4005" w:rsidRPr="00091076">
        <w:rPr>
          <w:color w:val="000000" w:themeColor="text1"/>
          <w:szCs w:val="19"/>
        </w:rPr>
        <w:t>2,5</w:t>
      </w:r>
      <w:r w:rsidR="009D3373" w:rsidRPr="00091076">
        <w:rPr>
          <w:color w:val="000000" w:themeColor="text1"/>
          <w:szCs w:val="19"/>
        </w:rPr>
        <w:t>%.</w:t>
      </w:r>
    </w:p>
    <w:p w14:paraId="1D91795F" w14:textId="5DBCB2B8" w:rsidR="00792266" w:rsidRDefault="00792266" w:rsidP="00792266">
      <w:pPr>
        <w:rPr>
          <w:color w:val="000000" w:themeColor="text1"/>
          <w:szCs w:val="19"/>
        </w:rPr>
      </w:pPr>
    </w:p>
    <w:p w14:paraId="23E3622E" w14:textId="00DAB105" w:rsidR="00AF1395" w:rsidRDefault="002A1628" w:rsidP="00792266">
      <w:pPr>
        <w:ind w:left="851" w:hanging="851"/>
        <w:rPr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899392" behindDoc="0" locked="0" layoutInCell="1" allowOverlap="1" wp14:anchorId="24930845" wp14:editId="0B619E8B">
            <wp:simplePos x="0" y="0"/>
            <wp:positionH relativeFrom="margin">
              <wp:align>right</wp:align>
            </wp:positionH>
            <wp:positionV relativeFrom="paragraph">
              <wp:posOffset>507365</wp:posOffset>
            </wp:positionV>
            <wp:extent cx="5122545" cy="2357755"/>
            <wp:effectExtent l="0" t="0" r="1905" b="4445"/>
            <wp:wrapTopAndBottom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224" w:rsidRPr="00091076">
        <w:rPr>
          <w:b/>
          <w:color w:val="000000" w:themeColor="text1"/>
          <w:sz w:val="18"/>
          <w:szCs w:val="18"/>
        </w:rPr>
        <w:t xml:space="preserve">Wykres </w:t>
      </w:r>
      <w:r w:rsidR="00792266">
        <w:rPr>
          <w:b/>
          <w:color w:val="000000" w:themeColor="text1"/>
          <w:sz w:val="18"/>
          <w:szCs w:val="18"/>
        </w:rPr>
        <w:t>3</w:t>
      </w:r>
      <w:r w:rsidR="004A0224" w:rsidRPr="00091076">
        <w:rPr>
          <w:b/>
          <w:color w:val="000000" w:themeColor="text1"/>
          <w:sz w:val="18"/>
          <w:szCs w:val="18"/>
        </w:rPr>
        <w:t xml:space="preserve">. </w:t>
      </w:r>
      <w:r w:rsidR="00EF168A" w:rsidRPr="00091076">
        <w:rPr>
          <w:b/>
          <w:color w:val="000000" w:themeColor="text1"/>
          <w:sz w:val="18"/>
          <w:szCs w:val="18"/>
        </w:rPr>
        <w:t xml:space="preserve">Struktura pracujących </w:t>
      </w:r>
      <w:r w:rsidR="00467990" w:rsidRPr="00091076">
        <w:rPr>
          <w:b/>
          <w:color w:val="000000" w:themeColor="text1"/>
          <w:sz w:val="18"/>
          <w:szCs w:val="18"/>
        </w:rPr>
        <w:t xml:space="preserve">według wielkości </w:t>
      </w:r>
      <w:r w:rsidR="00D629B6" w:rsidRPr="00091076">
        <w:rPr>
          <w:b/>
          <w:color w:val="000000" w:themeColor="text1"/>
          <w:sz w:val="18"/>
          <w:szCs w:val="18"/>
        </w:rPr>
        <w:t>podmiotów gospodarki narodowej</w:t>
      </w:r>
      <w:r w:rsidR="00467990" w:rsidRPr="00091076">
        <w:rPr>
          <w:b/>
          <w:color w:val="000000" w:themeColor="text1"/>
          <w:sz w:val="18"/>
          <w:szCs w:val="18"/>
        </w:rPr>
        <w:t xml:space="preserve"> </w:t>
      </w:r>
      <w:r w:rsidR="009D53A3" w:rsidRPr="00091076">
        <w:rPr>
          <w:b/>
          <w:color w:val="000000" w:themeColor="text1"/>
          <w:sz w:val="18"/>
          <w:szCs w:val="18"/>
        </w:rPr>
        <w:t>w</w:t>
      </w:r>
      <w:r w:rsidR="00467990" w:rsidRPr="00091076">
        <w:rPr>
          <w:b/>
          <w:color w:val="000000" w:themeColor="text1"/>
          <w:sz w:val="18"/>
          <w:szCs w:val="18"/>
        </w:rPr>
        <w:t xml:space="preserve"> </w:t>
      </w:r>
      <w:r w:rsidR="004825B2" w:rsidRPr="00091076">
        <w:rPr>
          <w:b/>
          <w:color w:val="000000" w:themeColor="text1"/>
          <w:sz w:val="18"/>
          <w:szCs w:val="18"/>
        </w:rPr>
        <w:t>trzecim</w:t>
      </w:r>
      <w:r w:rsidR="00A15A1D" w:rsidRPr="00091076">
        <w:rPr>
          <w:b/>
          <w:color w:val="000000" w:themeColor="text1"/>
          <w:sz w:val="18"/>
          <w:szCs w:val="18"/>
        </w:rPr>
        <w:t xml:space="preserve"> </w:t>
      </w:r>
      <w:r w:rsidR="00681B4D" w:rsidRPr="00091076">
        <w:rPr>
          <w:b/>
          <w:color w:val="000000" w:themeColor="text1"/>
          <w:sz w:val="18"/>
          <w:szCs w:val="18"/>
        </w:rPr>
        <w:t>kwartale</w:t>
      </w:r>
      <w:r w:rsidR="00A15A1D" w:rsidRPr="00091076">
        <w:rPr>
          <w:b/>
          <w:color w:val="000000" w:themeColor="text1"/>
          <w:sz w:val="18"/>
          <w:szCs w:val="18"/>
        </w:rPr>
        <w:t xml:space="preserve"> 202</w:t>
      </w:r>
      <w:r w:rsidR="00CF4431" w:rsidRPr="00091076">
        <w:rPr>
          <w:b/>
          <w:color w:val="000000" w:themeColor="text1"/>
          <w:sz w:val="18"/>
          <w:szCs w:val="18"/>
        </w:rPr>
        <w:t>1</w:t>
      </w:r>
      <w:r w:rsidR="00A15A1D" w:rsidRPr="00091076">
        <w:rPr>
          <w:b/>
          <w:color w:val="000000" w:themeColor="text1"/>
          <w:sz w:val="18"/>
          <w:szCs w:val="18"/>
        </w:rPr>
        <w:t xml:space="preserve"> r</w:t>
      </w:r>
      <w:r w:rsidR="00C129B3" w:rsidRPr="00091076">
        <w:rPr>
          <w:b/>
          <w:color w:val="000000" w:themeColor="text1"/>
          <w:sz w:val="18"/>
          <w:szCs w:val="18"/>
        </w:rPr>
        <w:t>.</w:t>
      </w:r>
      <w:r w:rsidR="008F082B" w:rsidRPr="00091076">
        <w:rPr>
          <w:b/>
          <w:color w:val="000000" w:themeColor="text1"/>
          <w:sz w:val="18"/>
          <w:szCs w:val="18"/>
        </w:rPr>
        <w:br/>
      </w:r>
      <w:r w:rsidR="008F082B" w:rsidRPr="00091076">
        <w:rPr>
          <w:color w:val="000000" w:themeColor="text1"/>
          <w:sz w:val="18"/>
          <w:szCs w:val="18"/>
        </w:rPr>
        <w:t>Stan na koniec kwartału</w:t>
      </w:r>
    </w:p>
    <w:p w14:paraId="0519C113" w14:textId="77777777" w:rsidR="002A1628" w:rsidRDefault="002A1628" w:rsidP="00EB5719">
      <w:pPr>
        <w:rPr>
          <w:color w:val="000000" w:themeColor="text1"/>
          <w:szCs w:val="19"/>
        </w:rPr>
      </w:pPr>
    </w:p>
    <w:p w14:paraId="7605CD86" w14:textId="3B77FC60" w:rsidR="00EB5719" w:rsidRPr="00091076" w:rsidRDefault="004A0224" w:rsidP="00EB5719">
      <w:pPr>
        <w:rPr>
          <w:color w:val="000000" w:themeColor="text1"/>
          <w:szCs w:val="19"/>
        </w:rPr>
      </w:pPr>
      <w:r w:rsidRPr="00091076">
        <w:rPr>
          <w:color w:val="000000" w:themeColor="text1"/>
          <w:szCs w:val="19"/>
        </w:rPr>
        <w:t xml:space="preserve">Praca zdalna spowodowana sytuacją epidemiczną była wdrożona przez pracodawców w poszczególnych regionach w różnej skali. </w:t>
      </w:r>
      <w:bookmarkStart w:id="1" w:name="OLE_LINK1"/>
    </w:p>
    <w:p w14:paraId="0F5C4326" w14:textId="22AD9A9D" w:rsidR="003B5AC5" w:rsidRDefault="003B5AC5" w:rsidP="00EB5719">
      <w:pPr>
        <w:rPr>
          <w:color w:val="000000" w:themeColor="text1"/>
          <w:szCs w:val="19"/>
        </w:rPr>
      </w:pPr>
    </w:p>
    <w:p w14:paraId="79114529" w14:textId="67683F4B" w:rsidR="002A1628" w:rsidRDefault="002A1628" w:rsidP="00EB5719">
      <w:pPr>
        <w:rPr>
          <w:color w:val="000000" w:themeColor="text1"/>
          <w:szCs w:val="19"/>
        </w:rPr>
      </w:pPr>
    </w:p>
    <w:p w14:paraId="25512060" w14:textId="77777777" w:rsidR="002A1628" w:rsidRPr="00091076" w:rsidRDefault="002A1628" w:rsidP="00EB5719">
      <w:pPr>
        <w:rPr>
          <w:color w:val="000000" w:themeColor="text1"/>
          <w:szCs w:val="19"/>
        </w:rPr>
      </w:pPr>
    </w:p>
    <w:p w14:paraId="21E255AE" w14:textId="00A58359" w:rsidR="00467990" w:rsidRPr="00091076" w:rsidRDefault="002A1628" w:rsidP="009054C4">
      <w:pPr>
        <w:spacing w:before="0"/>
        <w:ind w:left="680" w:hanging="680"/>
        <w:rPr>
          <w:b/>
          <w:color w:val="000000" w:themeColor="text1"/>
          <w:sz w:val="18"/>
          <w:szCs w:val="18"/>
        </w:rPr>
      </w:pPr>
      <w:r w:rsidRPr="002A1628">
        <w:rPr>
          <w:noProof/>
          <w:color w:val="000000" w:themeColor="text1"/>
          <w:szCs w:val="19"/>
          <w:lang w:eastAsia="pl-PL"/>
        </w:rPr>
        <w:lastRenderedPageBreak/>
        <w:drawing>
          <wp:anchor distT="0" distB="0" distL="114300" distR="114300" simplePos="0" relativeHeight="251900416" behindDoc="0" locked="0" layoutInCell="1" allowOverlap="1" wp14:anchorId="7D803D03" wp14:editId="4083F3BE">
            <wp:simplePos x="0" y="0"/>
            <wp:positionH relativeFrom="margin">
              <wp:posOffset>812800</wp:posOffset>
            </wp:positionH>
            <wp:positionV relativeFrom="paragraph">
              <wp:posOffset>520700</wp:posOffset>
            </wp:positionV>
            <wp:extent cx="3019425" cy="2774950"/>
            <wp:effectExtent l="0" t="0" r="0" b="0"/>
            <wp:wrapTopAndBottom/>
            <wp:docPr id="4" name="Obraz 4" descr="C:\Users\cabanskim\Desktop\sygnalna_covid\map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banskim\Desktop\sygnalna_covid\mapa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224" w:rsidRPr="00091076">
        <w:rPr>
          <w:b/>
          <w:sz w:val="18"/>
          <w:szCs w:val="18"/>
        </w:rPr>
        <w:t>Mapa 1</w:t>
      </w:r>
      <w:r w:rsidR="00467990" w:rsidRPr="00091076">
        <w:rPr>
          <w:b/>
          <w:sz w:val="18"/>
          <w:szCs w:val="18"/>
        </w:rPr>
        <w:t xml:space="preserve">. </w:t>
      </w:r>
      <w:r w:rsidR="008F082B" w:rsidRPr="00091076">
        <w:rPr>
          <w:b/>
          <w:sz w:val="18"/>
          <w:szCs w:val="18"/>
        </w:rPr>
        <w:t xml:space="preserve">Udział pracujących, którzy w związku z sytuacją epidemiczną pracowali zdalnie </w:t>
      </w:r>
      <w:r w:rsidR="008F082B" w:rsidRPr="00091076">
        <w:rPr>
          <w:b/>
          <w:sz w:val="18"/>
          <w:szCs w:val="18"/>
        </w:rPr>
        <w:br/>
        <w:t xml:space="preserve">według regionów (NUTS 2016) w </w:t>
      </w:r>
      <w:r w:rsidR="009233C9">
        <w:rPr>
          <w:b/>
          <w:sz w:val="18"/>
          <w:szCs w:val="18"/>
        </w:rPr>
        <w:t>trzecim</w:t>
      </w:r>
      <w:r w:rsidR="008F082B" w:rsidRPr="00091076">
        <w:rPr>
          <w:b/>
          <w:sz w:val="18"/>
          <w:szCs w:val="18"/>
        </w:rPr>
        <w:t xml:space="preserve"> kwartale 202</w:t>
      </w:r>
      <w:r w:rsidR="00CF4431" w:rsidRPr="00091076">
        <w:rPr>
          <w:b/>
          <w:sz w:val="18"/>
          <w:szCs w:val="18"/>
        </w:rPr>
        <w:t>1</w:t>
      </w:r>
      <w:r w:rsidR="008F082B" w:rsidRPr="00091076">
        <w:rPr>
          <w:b/>
          <w:sz w:val="18"/>
          <w:szCs w:val="18"/>
        </w:rPr>
        <w:t xml:space="preserve"> r.</w:t>
      </w:r>
      <w:r w:rsidR="008F082B" w:rsidRPr="00091076">
        <w:rPr>
          <w:b/>
          <w:color w:val="FF0000"/>
          <w:sz w:val="18"/>
          <w:szCs w:val="18"/>
        </w:rPr>
        <w:br/>
      </w:r>
      <w:r w:rsidR="008F082B" w:rsidRPr="00091076">
        <w:rPr>
          <w:color w:val="000000" w:themeColor="text1"/>
          <w:sz w:val="18"/>
          <w:szCs w:val="18"/>
        </w:rPr>
        <w:t>Stan na koniec kwartału</w:t>
      </w:r>
    </w:p>
    <w:bookmarkEnd w:id="1"/>
    <w:p w14:paraId="5EB5C81D" w14:textId="21B0DA5D" w:rsidR="008F082B" w:rsidRDefault="002A1628" w:rsidP="003B5AC5">
      <w:pPr>
        <w:rPr>
          <w:color w:val="000000" w:themeColor="text1"/>
          <w:szCs w:val="19"/>
        </w:rPr>
      </w:pPr>
      <w:r>
        <w:rPr>
          <w:color w:val="000000" w:themeColor="text1"/>
          <w:szCs w:val="19"/>
        </w:rPr>
        <w:br/>
      </w:r>
      <w:r w:rsidR="008F082B" w:rsidRPr="00091076">
        <w:rPr>
          <w:color w:val="000000" w:themeColor="text1"/>
          <w:szCs w:val="19"/>
        </w:rPr>
        <w:t xml:space="preserve">W stopniu znacząco wyższym niż średnio w Polsce przejście na pracę zdalną miało miejsce </w:t>
      </w:r>
      <w:r w:rsidR="008F082B" w:rsidRPr="00091076">
        <w:rPr>
          <w:color w:val="000000" w:themeColor="text1"/>
          <w:szCs w:val="19"/>
        </w:rPr>
        <w:br/>
        <w:t xml:space="preserve">w regionie warszawskim stołecznym. </w:t>
      </w:r>
      <w:r w:rsidR="001F13A9" w:rsidRPr="00091076">
        <w:rPr>
          <w:color w:val="000000" w:themeColor="text1"/>
          <w:szCs w:val="19"/>
        </w:rPr>
        <w:t xml:space="preserve">Niemal </w:t>
      </w:r>
      <w:r w:rsidR="0093372F" w:rsidRPr="00091076">
        <w:rPr>
          <w:color w:val="000000" w:themeColor="text1"/>
          <w:szCs w:val="19"/>
        </w:rPr>
        <w:t>c</w:t>
      </w:r>
      <w:r w:rsidR="008F082B" w:rsidRPr="00091076">
        <w:rPr>
          <w:color w:val="000000" w:themeColor="text1"/>
          <w:szCs w:val="19"/>
        </w:rPr>
        <w:t xml:space="preserve">o </w:t>
      </w:r>
      <w:r w:rsidR="001F13A9" w:rsidRPr="00091076">
        <w:rPr>
          <w:color w:val="000000" w:themeColor="text1"/>
          <w:szCs w:val="19"/>
        </w:rPr>
        <w:t>7</w:t>
      </w:r>
      <w:r w:rsidR="008F082B" w:rsidRPr="00091076">
        <w:rPr>
          <w:color w:val="000000" w:themeColor="text1"/>
          <w:szCs w:val="19"/>
        </w:rPr>
        <w:t xml:space="preserve"> pracujący wykonywał tam pracę zdalnie </w:t>
      </w:r>
      <w:r w:rsidR="009054C4" w:rsidRPr="00091076">
        <w:rPr>
          <w:color w:val="000000" w:themeColor="text1"/>
          <w:szCs w:val="19"/>
        </w:rPr>
        <w:br/>
      </w:r>
      <w:r w:rsidR="008F082B" w:rsidRPr="00091076">
        <w:rPr>
          <w:color w:val="000000" w:themeColor="text1"/>
          <w:szCs w:val="19"/>
        </w:rPr>
        <w:t>w następstwie zaistniałej sytuacji epidemicznej. Wśród pozostałych regionów zastosowanie omawianej formy pracy w realiach zagrożenia epidemicznego w najmniejszym stopniu miało miejsce w regionie</w:t>
      </w:r>
      <w:r w:rsidR="00E119A7" w:rsidRPr="00091076">
        <w:rPr>
          <w:color w:val="000000" w:themeColor="text1"/>
          <w:szCs w:val="19"/>
        </w:rPr>
        <w:t xml:space="preserve"> świętokrzyskim, podlaskim oraz</w:t>
      </w:r>
      <w:r w:rsidR="008F082B" w:rsidRPr="00091076">
        <w:rPr>
          <w:color w:val="000000" w:themeColor="text1"/>
          <w:szCs w:val="19"/>
        </w:rPr>
        <w:t xml:space="preserve"> </w:t>
      </w:r>
      <w:r w:rsidR="003561FA" w:rsidRPr="00091076">
        <w:rPr>
          <w:color w:val="000000" w:themeColor="text1"/>
          <w:szCs w:val="19"/>
        </w:rPr>
        <w:t>warmińsko-mazurskim</w:t>
      </w:r>
      <w:r w:rsidR="009C6728" w:rsidRPr="00091076">
        <w:rPr>
          <w:color w:val="000000" w:themeColor="text1"/>
          <w:szCs w:val="19"/>
        </w:rPr>
        <w:t>,</w:t>
      </w:r>
      <w:r w:rsidR="008F082B" w:rsidRPr="00091076">
        <w:rPr>
          <w:color w:val="000000" w:themeColor="text1"/>
          <w:szCs w:val="19"/>
        </w:rPr>
        <w:t xml:space="preserve"> gdzie pracę zdalną z powodu zagrożenia COVID-19 wykonywał</w:t>
      </w:r>
      <w:r w:rsidR="00685CD9" w:rsidRPr="00091076">
        <w:rPr>
          <w:color w:val="000000" w:themeColor="text1"/>
          <w:szCs w:val="19"/>
        </w:rPr>
        <w:t>o</w:t>
      </w:r>
      <w:r w:rsidR="00E119A7" w:rsidRPr="00091076">
        <w:rPr>
          <w:color w:val="000000" w:themeColor="text1"/>
          <w:szCs w:val="19"/>
        </w:rPr>
        <w:t xml:space="preserve"> po</w:t>
      </w:r>
      <w:r w:rsidR="008F082B" w:rsidRPr="00091076">
        <w:rPr>
          <w:color w:val="000000" w:themeColor="text1"/>
          <w:szCs w:val="19"/>
        </w:rPr>
        <w:t xml:space="preserve"> </w:t>
      </w:r>
      <w:r w:rsidR="00E119A7" w:rsidRPr="00091076">
        <w:rPr>
          <w:color w:val="000000" w:themeColor="text1"/>
          <w:szCs w:val="19"/>
        </w:rPr>
        <w:t>0,5</w:t>
      </w:r>
      <w:r w:rsidR="008F082B" w:rsidRPr="00091076">
        <w:rPr>
          <w:color w:val="000000" w:themeColor="text1"/>
          <w:szCs w:val="19"/>
        </w:rPr>
        <w:t>% pracujących</w:t>
      </w:r>
      <w:r w:rsidR="000C33A2" w:rsidRPr="00091076">
        <w:rPr>
          <w:color w:val="000000" w:themeColor="text1"/>
          <w:szCs w:val="19"/>
        </w:rPr>
        <w:t>.</w:t>
      </w:r>
    </w:p>
    <w:p w14:paraId="3913B070" w14:textId="63233A26" w:rsidR="002A1628" w:rsidRPr="00091076" w:rsidRDefault="002A1628" w:rsidP="003B5AC5">
      <w:pPr>
        <w:rPr>
          <w:color w:val="000000" w:themeColor="text1"/>
          <w:szCs w:val="19"/>
        </w:rPr>
      </w:pPr>
    </w:p>
    <w:p w14:paraId="23EE3FA2" w14:textId="30D29839" w:rsidR="00ED6088" w:rsidRDefault="000847AF" w:rsidP="009054C4">
      <w:pPr>
        <w:spacing w:before="240"/>
        <w:ind w:left="851" w:hanging="851"/>
        <w:rPr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901440" behindDoc="0" locked="0" layoutInCell="1" allowOverlap="1" wp14:anchorId="679861FF" wp14:editId="7A4FA85B">
            <wp:simplePos x="0" y="0"/>
            <wp:positionH relativeFrom="margin">
              <wp:posOffset>85090</wp:posOffset>
            </wp:positionH>
            <wp:positionV relativeFrom="paragraph">
              <wp:posOffset>5161915</wp:posOffset>
            </wp:positionV>
            <wp:extent cx="4949726" cy="4203733"/>
            <wp:effectExtent l="0" t="0" r="3810" b="6350"/>
            <wp:wrapTopAndBottom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088" w:rsidRPr="00091076">
        <w:rPr>
          <w:b/>
          <w:color w:val="000000" w:themeColor="text1"/>
          <w:sz w:val="18"/>
          <w:szCs w:val="18"/>
        </w:rPr>
        <w:t xml:space="preserve">Wykres </w:t>
      </w:r>
      <w:r w:rsidR="002A1628">
        <w:rPr>
          <w:b/>
          <w:color w:val="000000" w:themeColor="text1"/>
          <w:sz w:val="18"/>
          <w:szCs w:val="18"/>
        </w:rPr>
        <w:t>4</w:t>
      </w:r>
      <w:r w:rsidR="00ED6088" w:rsidRPr="00091076">
        <w:rPr>
          <w:b/>
          <w:color w:val="000000" w:themeColor="text1"/>
          <w:sz w:val="18"/>
          <w:szCs w:val="18"/>
        </w:rPr>
        <w:t xml:space="preserve">. Udział pracujących, którzy w związku z sytuacją epidemiczną pracowali zdalnie </w:t>
      </w:r>
      <w:r w:rsidR="00ED6088" w:rsidRPr="00091076">
        <w:rPr>
          <w:b/>
          <w:color w:val="000000" w:themeColor="text1"/>
          <w:sz w:val="18"/>
          <w:szCs w:val="18"/>
        </w:rPr>
        <w:br/>
        <w:t xml:space="preserve">w wybranych sekcjach PKD w </w:t>
      </w:r>
      <w:r w:rsidR="00C25F6A" w:rsidRPr="00091076">
        <w:rPr>
          <w:b/>
          <w:color w:val="000000" w:themeColor="text1"/>
          <w:sz w:val="18"/>
          <w:szCs w:val="18"/>
        </w:rPr>
        <w:t>trzecim</w:t>
      </w:r>
      <w:r w:rsidR="00ED6088" w:rsidRPr="00091076">
        <w:rPr>
          <w:b/>
          <w:color w:val="000000" w:themeColor="text1"/>
          <w:sz w:val="18"/>
          <w:szCs w:val="18"/>
        </w:rPr>
        <w:t xml:space="preserve"> kwartale 2021 r.</w:t>
      </w:r>
      <w:r w:rsidR="00ED6088" w:rsidRPr="00091076">
        <w:rPr>
          <w:b/>
          <w:color w:val="000000" w:themeColor="text1"/>
          <w:sz w:val="18"/>
          <w:szCs w:val="18"/>
        </w:rPr>
        <w:br/>
      </w:r>
      <w:r w:rsidR="00ED6088" w:rsidRPr="00091076">
        <w:rPr>
          <w:color w:val="000000" w:themeColor="text1"/>
          <w:sz w:val="18"/>
          <w:szCs w:val="18"/>
        </w:rPr>
        <w:t>Stan na koniec kwartału</w:t>
      </w:r>
    </w:p>
    <w:p w14:paraId="49FE9D65" w14:textId="3ED538C9" w:rsidR="009054C4" w:rsidRPr="00091076" w:rsidRDefault="009054C4" w:rsidP="009054C4">
      <w:pPr>
        <w:rPr>
          <w:color w:val="000000" w:themeColor="text1"/>
          <w:szCs w:val="19"/>
        </w:rPr>
      </w:pPr>
      <w:r w:rsidRPr="00091076">
        <w:rPr>
          <w:color w:val="000000" w:themeColor="text1"/>
          <w:szCs w:val="19"/>
        </w:rPr>
        <w:lastRenderedPageBreak/>
        <w:t xml:space="preserve">Wykonywanie pracy zdalnej w </w:t>
      </w:r>
      <w:r w:rsidR="00705817" w:rsidRPr="00091076">
        <w:rPr>
          <w:color w:val="000000" w:themeColor="text1"/>
          <w:szCs w:val="19"/>
        </w:rPr>
        <w:t>trzeci</w:t>
      </w:r>
      <w:r w:rsidR="00586493" w:rsidRPr="00091076">
        <w:rPr>
          <w:color w:val="000000" w:themeColor="text1"/>
          <w:szCs w:val="19"/>
        </w:rPr>
        <w:t>m</w:t>
      </w:r>
      <w:r w:rsidRPr="00091076">
        <w:rPr>
          <w:color w:val="000000" w:themeColor="text1"/>
          <w:szCs w:val="19"/>
        </w:rPr>
        <w:t xml:space="preserve"> kwartale 2021 r. było zróżnicowane w zależności od rodzaju działalności. Na przykład w sekcji informacja i komunikacja praca zdalna była wykonywana przez niemal </w:t>
      </w:r>
      <w:r w:rsidR="003A7676" w:rsidRPr="00091076">
        <w:rPr>
          <w:color w:val="000000" w:themeColor="text1"/>
          <w:szCs w:val="19"/>
        </w:rPr>
        <w:t>51</w:t>
      </w:r>
      <w:r w:rsidRPr="00091076">
        <w:rPr>
          <w:color w:val="000000" w:themeColor="text1"/>
          <w:szCs w:val="19"/>
        </w:rPr>
        <w:t xml:space="preserve">% pracujących. </w:t>
      </w:r>
      <w:r w:rsidR="003A7676" w:rsidRPr="00091076">
        <w:rPr>
          <w:color w:val="000000" w:themeColor="text1"/>
          <w:szCs w:val="19"/>
        </w:rPr>
        <w:t>W stosunku do pozostałych sekcji stosunkowo duży udział pracujących objętych ta formą pracy z powodu pojawienia się choroby zakaźnej wywołanej wirusem SARS-CoV-2 wystąpił również w</w:t>
      </w:r>
      <w:r w:rsidRPr="00091076">
        <w:rPr>
          <w:color w:val="000000" w:themeColor="text1"/>
          <w:szCs w:val="19"/>
        </w:rPr>
        <w:t xml:space="preserve"> sekcji </w:t>
      </w:r>
      <w:r w:rsidR="0018738B" w:rsidRPr="00091076">
        <w:rPr>
          <w:color w:val="000000" w:themeColor="text1"/>
          <w:szCs w:val="19"/>
        </w:rPr>
        <w:t>działalność finansowa i ubezpieczeniowa oraz działalność profesjonalna, naukowa i techniczna</w:t>
      </w:r>
      <w:r w:rsidR="003A7676" w:rsidRPr="00091076">
        <w:rPr>
          <w:color w:val="000000" w:themeColor="text1"/>
          <w:szCs w:val="19"/>
        </w:rPr>
        <w:t xml:space="preserve">. </w:t>
      </w:r>
    </w:p>
    <w:p w14:paraId="585BFCB2" w14:textId="39CD8787" w:rsidR="00DD21D2" w:rsidRPr="00091076" w:rsidRDefault="00DD21D2" w:rsidP="00753DC7">
      <w:pPr>
        <w:rPr>
          <w:szCs w:val="19"/>
        </w:rPr>
      </w:pPr>
    </w:p>
    <w:p w14:paraId="7D3071F2" w14:textId="35BDD538" w:rsidR="00817CFE" w:rsidRPr="00091076" w:rsidRDefault="00817CFE" w:rsidP="00817CFE">
      <w:pPr>
        <w:spacing w:before="240" w:line="240" w:lineRule="auto"/>
        <w:rPr>
          <w:rFonts w:ascii="Fira Sans SemiBold" w:hAnsi="Fira Sans SemiBold"/>
          <w:color w:val="001D77"/>
          <w:szCs w:val="19"/>
        </w:rPr>
      </w:pPr>
      <w:r w:rsidRPr="00091076">
        <w:rPr>
          <w:rFonts w:ascii="Fira Sans SemiBold" w:hAnsi="Fira Sans SemiBold"/>
          <w:color w:val="001D77"/>
          <w:szCs w:val="19"/>
        </w:rPr>
        <w:t xml:space="preserve">Pracujący, którzy w związku z sytuacją epidemiczną korzystali z zasiłku opiekuńczego </w:t>
      </w:r>
      <w:r w:rsidRPr="00091076">
        <w:rPr>
          <w:rFonts w:ascii="Fira Sans SemiBold" w:hAnsi="Fira Sans SemiBold"/>
          <w:color w:val="001D77"/>
          <w:szCs w:val="19"/>
        </w:rPr>
        <w:br/>
        <w:t>na czas opieki nad dzieckiem do lat 8</w:t>
      </w:r>
    </w:p>
    <w:p w14:paraId="557CB6C4" w14:textId="049D8CFB" w:rsidR="00205C9D" w:rsidRPr="00091076" w:rsidRDefault="00817CFE" w:rsidP="000847AF">
      <w:pPr>
        <w:rPr>
          <w:rFonts w:cs="Segoe UI"/>
          <w:b/>
          <w:color w:val="0D0D0D" w:themeColor="text1" w:themeTint="F2"/>
          <w:sz w:val="18"/>
          <w:szCs w:val="18"/>
        </w:rPr>
      </w:pPr>
      <w:r w:rsidRPr="00091076"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71392" behindDoc="1" locked="0" layoutInCell="1" allowOverlap="1" wp14:anchorId="37CD7313" wp14:editId="37D623FA">
                <wp:simplePos x="0" y="0"/>
                <wp:positionH relativeFrom="column">
                  <wp:posOffset>5216070</wp:posOffset>
                </wp:positionH>
                <wp:positionV relativeFrom="paragraph">
                  <wp:posOffset>13970</wp:posOffset>
                </wp:positionV>
                <wp:extent cx="1760855" cy="2161540"/>
                <wp:effectExtent l="0" t="0" r="0" b="0"/>
                <wp:wrapTight wrapText="bothSides">
                  <wp:wrapPolygon edited="0">
                    <wp:start x="701" y="0"/>
                    <wp:lineTo x="701" y="21321"/>
                    <wp:lineTo x="20798" y="21321"/>
                    <wp:lineTo x="20798" y="0"/>
                    <wp:lineTo x="701" y="0"/>
                  </wp:wrapPolygon>
                </wp:wrapTight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16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DA25E" w14:textId="0C52B6C0" w:rsidR="00817CFE" w:rsidRPr="00C37C3F" w:rsidRDefault="00113533" w:rsidP="00817CFE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 w:rsidRPr="00C37C3F">
                              <w:rPr>
                                <w:spacing w:val="-3"/>
                              </w:rPr>
                              <w:t xml:space="preserve">W </w:t>
                            </w:r>
                            <w:r w:rsidR="001E2CEA">
                              <w:rPr>
                                <w:spacing w:val="-3"/>
                              </w:rPr>
                              <w:t>trzecim</w:t>
                            </w:r>
                            <w:r w:rsidRPr="00C37C3F">
                              <w:rPr>
                                <w:spacing w:val="-3"/>
                              </w:rPr>
                              <w:t xml:space="preserve"> kwartale</w:t>
                            </w:r>
                            <w:r w:rsidR="00817CFE" w:rsidRPr="00C37C3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225E7B" w:rsidRPr="00C37C3F">
                              <w:rPr>
                                <w:spacing w:val="-3"/>
                              </w:rPr>
                              <w:t>202</w:t>
                            </w:r>
                            <w:r w:rsidR="00B83809" w:rsidRPr="00C37C3F">
                              <w:rPr>
                                <w:spacing w:val="-3"/>
                              </w:rPr>
                              <w:t>1</w:t>
                            </w:r>
                            <w:r w:rsidR="00225E7B" w:rsidRPr="00C37C3F">
                              <w:rPr>
                                <w:spacing w:val="-3"/>
                              </w:rPr>
                              <w:t xml:space="preserve"> r</w:t>
                            </w:r>
                            <w:r w:rsidR="00817CFE" w:rsidRPr="00C37C3F">
                              <w:rPr>
                                <w:spacing w:val="-3"/>
                              </w:rPr>
                              <w:t xml:space="preserve">. </w:t>
                            </w:r>
                            <w:r w:rsidR="003B5AC5">
                              <w:rPr>
                                <w:spacing w:val="-3"/>
                              </w:rPr>
                              <w:br/>
                            </w:r>
                            <w:r w:rsidR="00C37C3F" w:rsidRPr="00C37C3F">
                              <w:rPr>
                                <w:spacing w:val="-3"/>
                              </w:rPr>
                              <w:t xml:space="preserve">w stosunku do </w:t>
                            </w:r>
                            <w:r w:rsidR="001E2CEA">
                              <w:rPr>
                                <w:spacing w:val="-3"/>
                              </w:rPr>
                              <w:t>trzeciego</w:t>
                            </w:r>
                            <w:r w:rsidR="00C37C3F" w:rsidRPr="00C37C3F">
                              <w:rPr>
                                <w:spacing w:val="-3"/>
                              </w:rPr>
                              <w:t xml:space="preserve"> kwartału 2020 r. </w:t>
                            </w:r>
                            <w:r w:rsidR="00C37C3F" w:rsidRPr="005C1B1D">
                              <w:rPr>
                                <w:spacing w:val="-3"/>
                              </w:rPr>
                              <w:t xml:space="preserve">udział </w:t>
                            </w:r>
                            <w:r w:rsidR="00817CFE" w:rsidRPr="005C1B1D">
                              <w:rPr>
                                <w:spacing w:val="-3"/>
                              </w:rPr>
                              <w:t xml:space="preserve">pracujących </w:t>
                            </w:r>
                            <w:r w:rsidR="00C37C3F" w:rsidRPr="005C1B1D">
                              <w:rPr>
                                <w:spacing w:val="-3"/>
                              </w:rPr>
                              <w:t>korzystających</w:t>
                            </w:r>
                            <w:r w:rsidR="00817CFE" w:rsidRPr="005C1B1D">
                              <w:rPr>
                                <w:spacing w:val="-3"/>
                              </w:rPr>
                              <w:t xml:space="preserve"> z zasiłku opiekuńczego na czas opieki nad dzieckiem do lat 8</w:t>
                            </w:r>
                            <w:r w:rsidR="00C37C3F" w:rsidRPr="000847A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F92487">
                              <w:rPr>
                                <w:spacing w:val="-3"/>
                              </w:rPr>
                              <w:t>pozostał na zbliżonym poziomie</w:t>
                            </w:r>
                            <w:r w:rsidR="00817CFE" w:rsidRPr="001E2CEA"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D731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0.7pt;margin-top:1.1pt;width:138.65pt;height:170.2pt;z-index:-25154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" filled="f" stroked="f">
                <v:textbox inset=",0">
                  <w:txbxContent>
                    <w:p w14:paraId="5AEDA25E" w14:textId="0C52B6C0" w:rsidR="00817CFE" w:rsidRPr="00C37C3F" w:rsidRDefault="00113533" w:rsidP="00817CFE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 w:rsidRPr="00C37C3F">
                        <w:rPr>
                          <w:spacing w:val="-3"/>
                        </w:rPr>
                        <w:t xml:space="preserve">W </w:t>
                      </w:r>
                      <w:r w:rsidR="001E2CEA">
                        <w:rPr>
                          <w:spacing w:val="-3"/>
                        </w:rPr>
                        <w:t>trzecim</w:t>
                      </w:r>
                      <w:r w:rsidRPr="00C37C3F">
                        <w:rPr>
                          <w:spacing w:val="-3"/>
                        </w:rPr>
                        <w:t xml:space="preserve"> kwartale</w:t>
                      </w:r>
                      <w:r w:rsidR="00817CFE" w:rsidRPr="00C37C3F">
                        <w:rPr>
                          <w:spacing w:val="-3"/>
                        </w:rPr>
                        <w:t xml:space="preserve"> </w:t>
                      </w:r>
                      <w:r w:rsidR="00225E7B" w:rsidRPr="00C37C3F">
                        <w:rPr>
                          <w:spacing w:val="-3"/>
                        </w:rPr>
                        <w:t>202</w:t>
                      </w:r>
                      <w:r w:rsidR="00B83809" w:rsidRPr="00C37C3F">
                        <w:rPr>
                          <w:spacing w:val="-3"/>
                        </w:rPr>
                        <w:t>1</w:t>
                      </w:r>
                      <w:r w:rsidR="00225E7B" w:rsidRPr="00C37C3F">
                        <w:rPr>
                          <w:spacing w:val="-3"/>
                        </w:rPr>
                        <w:t xml:space="preserve"> r</w:t>
                      </w:r>
                      <w:r w:rsidR="00817CFE" w:rsidRPr="00C37C3F">
                        <w:rPr>
                          <w:spacing w:val="-3"/>
                        </w:rPr>
                        <w:t xml:space="preserve">. </w:t>
                      </w:r>
                      <w:r w:rsidR="003B5AC5">
                        <w:rPr>
                          <w:spacing w:val="-3"/>
                        </w:rPr>
                        <w:br/>
                      </w:r>
                      <w:r w:rsidR="00C37C3F" w:rsidRPr="00C37C3F">
                        <w:rPr>
                          <w:spacing w:val="-3"/>
                        </w:rPr>
                        <w:t xml:space="preserve">w stosunku do </w:t>
                      </w:r>
                      <w:r w:rsidR="001E2CEA">
                        <w:rPr>
                          <w:spacing w:val="-3"/>
                        </w:rPr>
                        <w:t>trzeciego</w:t>
                      </w:r>
                      <w:r w:rsidR="00C37C3F" w:rsidRPr="00C37C3F">
                        <w:rPr>
                          <w:spacing w:val="-3"/>
                        </w:rPr>
                        <w:t xml:space="preserve"> kwartału 2020 r. </w:t>
                      </w:r>
                      <w:r w:rsidR="00C37C3F" w:rsidRPr="005C1B1D">
                        <w:rPr>
                          <w:spacing w:val="-3"/>
                        </w:rPr>
                        <w:t xml:space="preserve">udział </w:t>
                      </w:r>
                      <w:r w:rsidR="00817CFE" w:rsidRPr="005C1B1D">
                        <w:rPr>
                          <w:spacing w:val="-3"/>
                        </w:rPr>
                        <w:t xml:space="preserve">pracujących </w:t>
                      </w:r>
                      <w:r w:rsidR="00C37C3F" w:rsidRPr="005C1B1D">
                        <w:rPr>
                          <w:spacing w:val="-3"/>
                        </w:rPr>
                        <w:t>korzystających</w:t>
                      </w:r>
                      <w:r w:rsidR="00817CFE" w:rsidRPr="005C1B1D">
                        <w:rPr>
                          <w:spacing w:val="-3"/>
                        </w:rPr>
                        <w:t xml:space="preserve"> z zasiłku opiekuńczego na czas opieki nad dzieckiem do lat 8</w:t>
                      </w:r>
                      <w:r w:rsidR="00C37C3F" w:rsidRPr="000847AF">
                        <w:rPr>
                          <w:spacing w:val="-3"/>
                        </w:rPr>
                        <w:t xml:space="preserve"> </w:t>
                      </w:r>
                      <w:r w:rsidR="00F92487">
                        <w:rPr>
                          <w:spacing w:val="-3"/>
                        </w:rPr>
                        <w:t>pozostał na zbliżonym poziomie</w:t>
                      </w:r>
                      <w:r w:rsidR="00817CFE" w:rsidRPr="001E2CEA">
                        <w:rPr>
                          <w:color w:val="FF0000"/>
                          <w:spacing w:val="-3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91076">
        <w:rPr>
          <w:color w:val="0D0D0D" w:themeColor="text1" w:themeTint="F2"/>
          <w:szCs w:val="19"/>
        </w:rPr>
        <w:t>Ustawą</w:t>
      </w:r>
      <w:r w:rsidRPr="00091076">
        <w:rPr>
          <w:rFonts w:cs="Segoe UI"/>
          <w:color w:val="0D0D0D" w:themeColor="text1" w:themeTint="F2"/>
          <w:szCs w:val="19"/>
        </w:rPr>
        <w:t xml:space="preserve"> </w:t>
      </w:r>
      <w:r w:rsidR="00347648" w:rsidRPr="00091076">
        <w:rPr>
          <w:rFonts w:cs="Segoe UI"/>
          <w:color w:val="0D0D0D" w:themeColor="text1" w:themeTint="F2"/>
          <w:szCs w:val="19"/>
        </w:rPr>
        <w:t xml:space="preserve">z dnia 2 marca 2020 r. o szczególnych rozwiązaniach związanych z zapobieganiem, przeciwdziałaniem i zwalczaniem COVID-19, innych chorób zakaźnych oraz wywołanych nimi sytuacji kryzysowych pracującym rodzicom oraz </w:t>
      </w:r>
      <w:r w:rsidR="00347648" w:rsidRPr="00091076">
        <w:rPr>
          <w:szCs w:val="19"/>
        </w:rPr>
        <w:t>opiekunom prawnym</w:t>
      </w:r>
      <w:r w:rsidR="00347648" w:rsidRPr="00091076">
        <w:rPr>
          <w:rFonts w:cs="Segoe UI"/>
          <w:color w:val="0D0D0D" w:themeColor="text1" w:themeTint="F2"/>
          <w:szCs w:val="19"/>
        </w:rPr>
        <w:t xml:space="preserve"> została stworzona możliwość skorzystania z zasiłku opiekuńczego na czas opieki nad dzieckiem do lat 8 z powodu zamknięcia żłobka, przedszkola, klubu dziecięcego, szkoły. W </w:t>
      </w:r>
      <w:r w:rsidR="001E2CEA" w:rsidRPr="00091076">
        <w:rPr>
          <w:rFonts w:cs="Segoe UI"/>
          <w:color w:val="0D0D0D" w:themeColor="text1" w:themeTint="F2"/>
          <w:szCs w:val="19"/>
        </w:rPr>
        <w:t>trzecim</w:t>
      </w:r>
      <w:r w:rsidR="00347648" w:rsidRPr="00091076">
        <w:rPr>
          <w:rFonts w:cs="Segoe UI"/>
          <w:color w:val="0D0D0D" w:themeColor="text1" w:themeTint="F2"/>
          <w:szCs w:val="19"/>
        </w:rPr>
        <w:t xml:space="preserve"> kwartale 202</w:t>
      </w:r>
      <w:r w:rsidR="00E576C6" w:rsidRPr="00091076">
        <w:rPr>
          <w:rFonts w:cs="Segoe UI"/>
          <w:color w:val="0D0D0D" w:themeColor="text1" w:themeTint="F2"/>
          <w:szCs w:val="19"/>
        </w:rPr>
        <w:t>1</w:t>
      </w:r>
      <w:r w:rsidR="00347648" w:rsidRPr="00091076">
        <w:rPr>
          <w:rFonts w:cs="Segoe UI"/>
          <w:color w:val="0D0D0D" w:themeColor="text1" w:themeTint="F2"/>
          <w:szCs w:val="19"/>
        </w:rPr>
        <w:t xml:space="preserve"> r. </w:t>
      </w:r>
      <w:r w:rsidR="00222B0D" w:rsidRPr="00091076">
        <w:rPr>
          <w:rFonts w:cs="Segoe UI"/>
          <w:color w:val="0D0D0D" w:themeColor="text1" w:themeTint="F2"/>
          <w:szCs w:val="19"/>
        </w:rPr>
        <w:br/>
      </w:r>
      <w:r w:rsidR="00347648" w:rsidRPr="00091076">
        <w:rPr>
          <w:rFonts w:cs="Segoe UI"/>
          <w:color w:val="0D0D0D" w:themeColor="text1" w:themeTint="F2"/>
          <w:szCs w:val="19"/>
        </w:rPr>
        <w:t xml:space="preserve">z tego prawa skorzystało w Polsce </w:t>
      </w:r>
      <w:r w:rsidR="001E2CEA" w:rsidRPr="00091076">
        <w:rPr>
          <w:rFonts w:cs="Segoe UI"/>
          <w:color w:val="0D0D0D" w:themeColor="text1" w:themeTint="F2"/>
          <w:szCs w:val="19"/>
        </w:rPr>
        <w:t>0,2</w:t>
      </w:r>
      <w:r w:rsidR="00662D79" w:rsidRPr="00091076">
        <w:rPr>
          <w:rFonts w:cs="Segoe UI"/>
          <w:color w:val="0D0D0D" w:themeColor="text1" w:themeTint="F2"/>
          <w:szCs w:val="19"/>
        </w:rPr>
        <w:t xml:space="preserve">% pracujących, z czego zdecydowana większość pracowała w sektorze prywatnym. </w:t>
      </w:r>
    </w:p>
    <w:p w14:paraId="131E1B3F" w14:textId="77777777" w:rsidR="00205C9D" w:rsidRPr="00091076" w:rsidRDefault="00205C9D" w:rsidP="00347648">
      <w:pPr>
        <w:ind w:left="851" w:hanging="851"/>
        <w:rPr>
          <w:rFonts w:cs="Segoe UI"/>
          <w:b/>
          <w:color w:val="0D0D0D" w:themeColor="text1" w:themeTint="F2"/>
          <w:sz w:val="18"/>
          <w:szCs w:val="18"/>
        </w:rPr>
      </w:pPr>
    </w:p>
    <w:p w14:paraId="0EBEF29D" w14:textId="1FE1E7B4" w:rsidR="00225E7B" w:rsidRPr="00091076" w:rsidRDefault="00205C9D" w:rsidP="00347648">
      <w:pPr>
        <w:ind w:left="851" w:hanging="851"/>
        <w:rPr>
          <w:b/>
          <w:sz w:val="18"/>
          <w:szCs w:val="18"/>
        </w:rPr>
      </w:pPr>
      <w:r w:rsidRPr="00091076">
        <w:rPr>
          <w:noProof/>
          <w:lang w:eastAsia="pl-PL"/>
        </w:rPr>
        <w:drawing>
          <wp:anchor distT="0" distB="0" distL="114300" distR="114300" simplePos="0" relativeHeight="251895296" behindDoc="0" locked="0" layoutInCell="1" allowOverlap="1" wp14:anchorId="37AA64AA" wp14:editId="600131E9">
            <wp:simplePos x="0" y="0"/>
            <wp:positionH relativeFrom="column">
              <wp:posOffset>0</wp:posOffset>
            </wp:positionH>
            <wp:positionV relativeFrom="paragraph">
              <wp:posOffset>618123</wp:posOffset>
            </wp:positionV>
            <wp:extent cx="5004000" cy="1800000"/>
            <wp:effectExtent l="0" t="0" r="6350" b="0"/>
            <wp:wrapTopAndBottom/>
            <wp:docPr id="40" name="Wykres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CFE" w:rsidRPr="00091076">
        <w:rPr>
          <w:rFonts w:cs="Segoe UI"/>
          <w:b/>
          <w:color w:val="0D0D0D" w:themeColor="text1" w:themeTint="F2"/>
          <w:sz w:val="18"/>
          <w:szCs w:val="18"/>
        </w:rPr>
        <w:t xml:space="preserve">Wykres </w:t>
      </w:r>
      <w:r w:rsidR="000847AF">
        <w:rPr>
          <w:rFonts w:cs="Segoe UI"/>
          <w:b/>
          <w:color w:val="0D0D0D" w:themeColor="text1" w:themeTint="F2"/>
          <w:sz w:val="18"/>
          <w:szCs w:val="18"/>
        </w:rPr>
        <w:t>5</w:t>
      </w:r>
      <w:r w:rsidR="00817CFE" w:rsidRPr="00091076">
        <w:rPr>
          <w:rFonts w:cs="Segoe UI"/>
          <w:b/>
          <w:color w:val="0D0D0D" w:themeColor="text1" w:themeTint="F2"/>
          <w:sz w:val="18"/>
          <w:szCs w:val="18"/>
        </w:rPr>
        <w:t xml:space="preserve">. </w:t>
      </w:r>
      <w:r w:rsidR="00347648" w:rsidRPr="00091076">
        <w:rPr>
          <w:rFonts w:cs="Segoe UI"/>
          <w:b/>
          <w:color w:val="0D0D0D" w:themeColor="text1" w:themeTint="F2"/>
          <w:spacing w:val="-3"/>
          <w:sz w:val="18"/>
          <w:szCs w:val="18"/>
        </w:rPr>
        <w:t xml:space="preserve">Struktura pracujących, którzy w związku z sytuacją epidemiczną korzystali z zasiłku opiekuńczego na czas opieki nad dzieckiem do lat 8 z powodu zamknięcia żłobka, przedszkola, klubu dziecięcego, szkoły według sektorów własności </w:t>
      </w:r>
      <w:r w:rsidR="00347648" w:rsidRPr="00091076">
        <w:rPr>
          <w:b/>
          <w:spacing w:val="-3"/>
          <w:sz w:val="18"/>
          <w:szCs w:val="18"/>
        </w:rPr>
        <w:t xml:space="preserve">w </w:t>
      </w:r>
      <w:r w:rsidRPr="00091076">
        <w:rPr>
          <w:b/>
          <w:spacing w:val="-3"/>
          <w:sz w:val="18"/>
          <w:szCs w:val="18"/>
        </w:rPr>
        <w:t>trzecim</w:t>
      </w:r>
      <w:r w:rsidR="00662D79" w:rsidRPr="00091076">
        <w:rPr>
          <w:b/>
          <w:spacing w:val="-3"/>
          <w:sz w:val="18"/>
          <w:szCs w:val="18"/>
        </w:rPr>
        <w:t xml:space="preserve"> </w:t>
      </w:r>
      <w:r w:rsidR="00347648" w:rsidRPr="00091076">
        <w:rPr>
          <w:b/>
          <w:spacing w:val="-3"/>
          <w:sz w:val="18"/>
          <w:szCs w:val="18"/>
        </w:rPr>
        <w:t>kwartale 202</w:t>
      </w:r>
      <w:r w:rsidR="00662D79" w:rsidRPr="00091076">
        <w:rPr>
          <w:b/>
          <w:spacing w:val="-3"/>
          <w:sz w:val="18"/>
          <w:szCs w:val="18"/>
        </w:rPr>
        <w:t>1</w:t>
      </w:r>
      <w:r w:rsidR="00347648" w:rsidRPr="00091076">
        <w:rPr>
          <w:b/>
          <w:spacing w:val="-3"/>
          <w:sz w:val="18"/>
          <w:szCs w:val="18"/>
        </w:rPr>
        <w:t xml:space="preserve"> r.</w:t>
      </w:r>
    </w:p>
    <w:p w14:paraId="1F171247" w14:textId="7E8EE284" w:rsidR="00662D79" w:rsidRPr="00091076" w:rsidRDefault="00662D79" w:rsidP="00424130">
      <w:pPr>
        <w:rPr>
          <w:sz w:val="18"/>
          <w:szCs w:val="18"/>
        </w:rPr>
      </w:pPr>
    </w:p>
    <w:p w14:paraId="55F58870" w14:textId="06A96103" w:rsidR="00424130" w:rsidRPr="00091076" w:rsidRDefault="00D13412" w:rsidP="009531B3">
      <w:pPr>
        <w:spacing w:before="0"/>
        <w:rPr>
          <w:rFonts w:cs="Segoe UI"/>
          <w:color w:val="0D0D0D" w:themeColor="text1" w:themeTint="F2"/>
          <w:szCs w:val="19"/>
        </w:rPr>
      </w:pPr>
      <w:r w:rsidRPr="00091076">
        <w:rPr>
          <w:rFonts w:cs="Segoe UI"/>
          <w:color w:val="0D0D0D" w:themeColor="text1" w:themeTint="F2"/>
          <w:szCs w:val="19"/>
        </w:rPr>
        <w:t xml:space="preserve">Spośród pracujących, którzy w związku z sytuacją epidemiczną korzystali z zasiłku opiekuńczego na czas opieki nad dzieckiem do lat 8 z powodu zamknięcia żłobka, przedszkola, klubu dziecięcego, szkoły </w:t>
      </w:r>
      <w:r w:rsidR="0006155D" w:rsidRPr="00091076">
        <w:rPr>
          <w:rFonts w:cs="Segoe UI"/>
          <w:color w:val="0D0D0D" w:themeColor="text1" w:themeTint="F2"/>
          <w:szCs w:val="19"/>
        </w:rPr>
        <w:t xml:space="preserve">najwięcej pracowało w </w:t>
      </w:r>
      <w:r w:rsidR="00AC7E03" w:rsidRPr="00091076">
        <w:rPr>
          <w:rFonts w:cs="Segoe UI"/>
          <w:color w:val="0D0D0D" w:themeColor="text1" w:themeTint="F2"/>
          <w:szCs w:val="19"/>
        </w:rPr>
        <w:t>podmiotach gospodarki narodowej</w:t>
      </w:r>
      <w:r w:rsidR="0006155D" w:rsidRPr="00091076">
        <w:rPr>
          <w:rFonts w:cs="Segoe UI"/>
          <w:color w:val="0D0D0D" w:themeColor="text1" w:themeTint="F2"/>
          <w:szCs w:val="19"/>
        </w:rPr>
        <w:t xml:space="preserve"> z liczbą pracujących </w:t>
      </w:r>
      <w:r w:rsidR="00AC7E03" w:rsidRPr="00091076">
        <w:rPr>
          <w:rFonts w:cs="Segoe UI"/>
          <w:color w:val="0D0D0D" w:themeColor="text1" w:themeTint="F2"/>
          <w:szCs w:val="19"/>
        </w:rPr>
        <w:t>do 9 osób</w:t>
      </w:r>
      <w:r w:rsidR="0006155D" w:rsidRPr="00091076">
        <w:rPr>
          <w:rFonts w:cs="Segoe UI"/>
          <w:color w:val="0D0D0D" w:themeColor="text1" w:themeTint="F2"/>
          <w:szCs w:val="19"/>
        </w:rPr>
        <w:t xml:space="preserve"> – </w:t>
      </w:r>
      <w:r w:rsidR="00AC7E03" w:rsidRPr="00091076">
        <w:rPr>
          <w:rFonts w:cs="Segoe UI"/>
          <w:color w:val="0D0D0D" w:themeColor="text1" w:themeTint="F2"/>
          <w:szCs w:val="19"/>
        </w:rPr>
        <w:t>42,4</w:t>
      </w:r>
      <w:r w:rsidR="009531B3" w:rsidRPr="00091076">
        <w:rPr>
          <w:rFonts w:cs="Segoe UI"/>
          <w:color w:val="0D0D0D" w:themeColor="text1" w:themeTint="F2"/>
          <w:szCs w:val="19"/>
        </w:rPr>
        <w:t>%.</w:t>
      </w:r>
    </w:p>
    <w:p w14:paraId="10ACF4C4" w14:textId="16AA4445" w:rsidR="00817CFE" w:rsidRPr="00091076" w:rsidRDefault="00817CFE" w:rsidP="00817CFE">
      <w:pPr>
        <w:spacing w:before="240"/>
        <w:ind w:left="833" w:hanging="833"/>
        <w:rPr>
          <w:b/>
          <w:spacing w:val="-2"/>
          <w:sz w:val="18"/>
          <w:szCs w:val="18"/>
        </w:rPr>
      </w:pPr>
      <w:r w:rsidRPr="00091076">
        <w:rPr>
          <w:rFonts w:cs="Segoe UI"/>
          <w:b/>
          <w:color w:val="0D0D0D" w:themeColor="text1" w:themeTint="F2"/>
          <w:sz w:val="18"/>
          <w:szCs w:val="18"/>
        </w:rPr>
        <w:t xml:space="preserve">Wykres </w:t>
      </w:r>
      <w:r w:rsidR="000847AF">
        <w:rPr>
          <w:rFonts w:cs="Segoe UI"/>
          <w:b/>
          <w:color w:val="0D0D0D" w:themeColor="text1" w:themeTint="F2"/>
          <w:sz w:val="18"/>
          <w:szCs w:val="18"/>
        </w:rPr>
        <w:t>6</w:t>
      </w:r>
      <w:r w:rsidR="00347648" w:rsidRPr="00091076">
        <w:rPr>
          <w:rFonts w:cs="Segoe UI"/>
          <w:b/>
          <w:color w:val="0D0D0D" w:themeColor="text1" w:themeTint="F2"/>
          <w:sz w:val="18"/>
          <w:szCs w:val="18"/>
        </w:rPr>
        <w:t xml:space="preserve">. </w:t>
      </w:r>
      <w:r w:rsidR="00347648" w:rsidRPr="00091076">
        <w:rPr>
          <w:rFonts w:cs="Segoe UI"/>
          <w:b/>
          <w:color w:val="0D0D0D" w:themeColor="text1" w:themeTint="F2"/>
          <w:spacing w:val="-2"/>
          <w:sz w:val="18"/>
          <w:szCs w:val="18"/>
        </w:rPr>
        <w:t xml:space="preserve">Struktura pracujących, którzy w związku z sytuacją epidemiczną korzystali z zasiłku opiekuńczego na czas opieki nad dzieckiem do lat 8 z powodu zamknięcia żłobka, przedszkola, klubu dziecięcego, szkoły według wielkości </w:t>
      </w:r>
      <w:r w:rsidR="00091076" w:rsidRPr="00091076">
        <w:rPr>
          <w:rFonts w:cs="Segoe UI"/>
          <w:b/>
          <w:color w:val="0D0D0D" w:themeColor="text1" w:themeTint="F2"/>
          <w:spacing w:val="-2"/>
          <w:sz w:val="18"/>
          <w:szCs w:val="18"/>
        </w:rPr>
        <w:t>podmiotów gospodarki narodowej</w:t>
      </w:r>
      <w:r w:rsidR="00347648" w:rsidRPr="00091076">
        <w:rPr>
          <w:rFonts w:cs="Segoe UI"/>
          <w:b/>
          <w:color w:val="0D0D0D" w:themeColor="text1" w:themeTint="F2"/>
          <w:spacing w:val="-2"/>
          <w:sz w:val="18"/>
          <w:szCs w:val="18"/>
        </w:rPr>
        <w:t xml:space="preserve"> </w:t>
      </w:r>
      <w:r w:rsidR="003848FA" w:rsidRPr="00091076">
        <w:rPr>
          <w:rFonts w:cs="Segoe UI"/>
          <w:b/>
          <w:color w:val="0D0D0D" w:themeColor="text1" w:themeTint="F2"/>
          <w:spacing w:val="-2"/>
          <w:sz w:val="18"/>
          <w:szCs w:val="18"/>
        </w:rPr>
        <w:t>w</w:t>
      </w:r>
      <w:r w:rsidR="00347648" w:rsidRPr="00091076">
        <w:rPr>
          <w:b/>
          <w:spacing w:val="-2"/>
          <w:sz w:val="18"/>
          <w:szCs w:val="18"/>
        </w:rPr>
        <w:t xml:space="preserve"> </w:t>
      </w:r>
      <w:r w:rsidR="001F16D4" w:rsidRPr="00091076">
        <w:rPr>
          <w:b/>
          <w:spacing w:val="-2"/>
          <w:sz w:val="18"/>
          <w:szCs w:val="18"/>
        </w:rPr>
        <w:t>trzecim</w:t>
      </w:r>
      <w:r w:rsidR="00347648" w:rsidRPr="00091076">
        <w:rPr>
          <w:b/>
          <w:spacing w:val="-2"/>
          <w:sz w:val="18"/>
          <w:szCs w:val="18"/>
        </w:rPr>
        <w:t xml:space="preserve"> kwartale 202</w:t>
      </w:r>
      <w:r w:rsidR="00E61051" w:rsidRPr="00091076">
        <w:rPr>
          <w:b/>
          <w:spacing w:val="-2"/>
          <w:sz w:val="18"/>
          <w:szCs w:val="18"/>
        </w:rPr>
        <w:t>1</w:t>
      </w:r>
      <w:r w:rsidR="00347648" w:rsidRPr="00091076">
        <w:rPr>
          <w:b/>
          <w:spacing w:val="-2"/>
          <w:sz w:val="18"/>
          <w:szCs w:val="18"/>
        </w:rPr>
        <w:t xml:space="preserve"> r.</w:t>
      </w:r>
    </w:p>
    <w:p w14:paraId="3049B525" w14:textId="3875BBC7" w:rsidR="00173357" w:rsidRPr="00091076" w:rsidRDefault="006252ED" w:rsidP="00173357">
      <w:pPr>
        <w:spacing w:before="0" w:after="0" w:line="240" w:lineRule="auto"/>
        <w:rPr>
          <w:rFonts w:cs="Segoe UI"/>
          <w:color w:val="0D0D0D" w:themeColor="text1" w:themeTint="F2"/>
          <w:szCs w:val="19"/>
        </w:rPr>
      </w:pPr>
      <w:r w:rsidRPr="00091076">
        <w:rPr>
          <w:noProof/>
          <w:lang w:eastAsia="pl-PL"/>
        </w:rPr>
        <w:drawing>
          <wp:inline distT="0" distB="0" distL="0" distR="0" wp14:anchorId="17B18E06" wp14:editId="054AAEA3">
            <wp:extent cx="4989604" cy="1721307"/>
            <wp:effectExtent l="0" t="0" r="1905" b="0"/>
            <wp:docPr id="45" name="Wykres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E0EE9A8" w14:textId="3CBD9351" w:rsidR="00347648" w:rsidRPr="00091076" w:rsidRDefault="00347648" w:rsidP="001549A5">
      <w:pPr>
        <w:rPr>
          <w:rFonts w:cs="Segoe UI"/>
          <w:color w:val="0D0D0D" w:themeColor="text1" w:themeTint="F2"/>
          <w:szCs w:val="19"/>
        </w:rPr>
      </w:pPr>
      <w:r w:rsidRPr="00091076">
        <w:rPr>
          <w:rFonts w:cs="Segoe UI"/>
          <w:color w:val="0D0D0D" w:themeColor="text1" w:themeTint="F2"/>
          <w:szCs w:val="19"/>
        </w:rPr>
        <w:t xml:space="preserve">Skala wykorzystania opieki nad dzieckiem z omawianego powodu była w regionach dość zbieżna. Udział liczby pracujących rodziców oraz opiekunów prawnych korzystających z prawa opieki nad dzieckiem z powodu sytuacji epidemicznej wahał się od </w:t>
      </w:r>
      <w:r w:rsidR="00BF0B5B" w:rsidRPr="00091076">
        <w:rPr>
          <w:rFonts w:cs="Segoe UI"/>
          <w:color w:val="0D0D0D" w:themeColor="text1" w:themeTint="F2"/>
          <w:szCs w:val="19"/>
        </w:rPr>
        <w:t>0,1</w:t>
      </w:r>
      <w:r w:rsidRPr="00091076">
        <w:rPr>
          <w:rFonts w:cs="Segoe UI"/>
          <w:color w:val="0D0D0D" w:themeColor="text1" w:themeTint="F2"/>
          <w:szCs w:val="19"/>
        </w:rPr>
        <w:t xml:space="preserve">% </w:t>
      </w:r>
      <w:r w:rsidR="009B07EA" w:rsidRPr="00091076">
        <w:rPr>
          <w:rFonts w:cs="Segoe UI"/>
          <w:color w:val="0D0D0D" w:themeColor="text1" w:themeTint="F2"/>
          <w:szCs w:val="19"/>
        </w:rPr>
        <w:t>do 0</w:t>
      </w:r>
      <w:r w:rsidR="000E2200">
        <w:rPr>
          <w:rFonts w:cs="Segoe UI"/>
          <w:color w:val="0D0D0D" w:themeColor="text1" w:themeTint="F2"/>
          <w:szCs w:val="19"/>
        </w:rPr>
        <w:t>,4</w:t>
      </w:r>
      <w:r w:rsidR="009B07EA" w:rsidRPr="00091076">
        <w:rPr>
          <w:rFonts w:cs="Segoe UI"/>
          <w:color w:val="0D0D0D" w:themeColor="text1" w:themeTint="F2"/>
          <w:szCs w:val="19"/>
        </w:rPr>
        <w:t>%</w:t>
      </w:r>
      <w:r w:rsidRPr="00091076">
        <w:rPr>
          <w:rFonts w:cs="Segoe UI"/>
          <w:color w:val="0D0D0D" w:themeColor="text1" w:themeTint="F2"/>
          <w:szCs w:val="19"/>
        </w:rPr>
        <w:t xml:space="preserve">. </w:t>
      </w:r>
    </w:p>
    <w:p w14:paraId="2D269FE2" w14:textId="0575A2AA" w:rsidR="00347648" w:rsidRPr="00091076" w:rsidRDefault="00347648" w:rsidP="001549A5">
      <w:pPr>
        <w:pStyle w:val="Tekstkomentarza"/>
        <w:spacing w:line="240" w:lineRule="exact"/>
        <w:rPr>
          <w:sz w:val="19"/>
          <w:szCs w:val="19"/>
        </w:rPr>
      </w:pPr>
      <w:r w:rsidRPr="00091076">
        <w:rPr>
          <w:sz w:val="19"/>
          <w:szCs w:val="19"/>
        </w:rPr>
        <w:lastRenderedPageBreak/>
        <w:t xml:space="preserve">Według przeprowadzonego badania relatywnie najwięcej, bo </w:t>
      </w:r>
      <w:r w:rsidR="00B727F8" w:rsidRPr="00091076">
        <w:rPr>
          <w:sz w:val="19"/>
          <w:szCs w:val="19"/>
        </w:rPr>
        <w:t>0,6</w:t>
      </w:r>
      <w:r w:rsidRPr="00091076">
        <w:rPr>
          <w:sz w:val="19"/>
          <w:szCs w:val="19"/>
        </w:rPr>
        <w:t>% pracujących nie wykonywało pracy z pow</w:t>
      </w:r>
      <w:r w:rsidR="00A601D3" w:rsidRPr="00091076">
        <w:rPr>
          <w:sz w:val="19"/>
          <w:szCs w:val="19"/>
        </w:rPr>
        <w:t>odu opieki nad dziećmi w sekcji pozostała działalność usługowa</w:t>
      </w:r>
      <w:r w:rsidRPr="00091076">
        <w:rPr>
          <w:sz w:val="19"/>
          <w:szCs w:val="19"/>
        </w:rPr>
        <w:t xml:space="preserve">. </w:t>
      </w:r>
    </w:p>
    <w:p w14:paraId="7CCB8012" w14:textId="43D6A4A3" w:rsidR="001549A5" w:rsidRPr="00091076" w:rsidRDefault="00347648" w:rsidP="001549A5">
      <w:pPr>
        <w:rPr>
          <w:szCs w:val="19"/>
        </w:rPr>
      </w:pPr>
      <w:r w:rsidRPr="00091076">
        <w:rPr>
          <w:szCs w:val="19"/>
        </w:rPr>
        <w:t xml:space="preserve">Liczebnie największą część pracujących, którzy skorzystali z prawa do opieki nad dziećmi </w:t>
      </w:r>
      <w:r w:rsidRPr="00091076">
        <w:rPr>
          <w:szCs w:val="19"/>
        </w:rPr>
        <w:br/>
        <w:t xml:space="preserve">z powodu rozprzestrzeniania się COVID-19 stanowili rodzice i opiekunowie prawni pracujący w sekcji </w:t>
      </w:r>
      <w:r w:rsidR="009D3373" w:rsidRPr="00091076">
        <w:t>handel; naprawa pojazdów samochodowych</w:t>
      </w:r>
      <w:r w:rsidR="009D3373" w:rsidRPr="00091076">
        <w:rPr>
          <w:szCs w:val="19"/>
          <w:vertAlign w:val="superscript"/>
        </w:rPr>
        <w:t>∆</w:t>
      </w:r>
      <w:r w:rsidR="009D3373" w:rsidRPr="00091076">
        <w:rPr>
          <w:szCs w:val="19"/>
        </w:rPr>
        <w:t xml:space="preserve"> oraz przetwórstwo przemysłowe.</w:t>
      </w:r>
    </w:p>
    <w:p w14:paraId="3AE6BDB8" w14:textId="658F0891" w:rsidR="00347648" w:rsidRPr="00091076" w:rsidRDefault="003848FA" w:rsidP="001549A5">
      <w:pPr>
        <w:rPr>
          <w:rFonts w:cs="Segoe UI"/>
          <w:szCs w:val="19"/>
        </w:rPr>
      </w:pPr>
      <w:r w:rsidRPr="00091076">
        <w:rPr>
          <w:rFonts w:cs="Segoe UI"/>
          <w:szCs w:val="19"/>
        </w:rPr>
        <w:t>Analiza struktury</w:t>
      </w:r>
      <w:r w:rsidR="00347648" w:rsidRPr="00091076">
        <w:rPr>
          <w:rFonts w:cs="Segoe UI"/>
          <w:szCs w:val="19"/>
        </w:rPr>
        <w:t xml:space="preserve"> pracujących, którzy w związku z sytuacją epidemiczną korzystali z zasiłku opiekuńczego na czas opieki nad dzieckiem do lat 8 z powodu zamknięcia żłobka, przedszkola, klubu dziecięcego, szkoły według sekcji PKD wskazuje, że pracownicy sekcji</w:t>
      </w:r>
      <w:r w:rsidR="00AA0170" w:rsidRPr="00091076">
        <w:rPr>
          <w:rFonts w:cs="Segoe UI"/>
          <w:szCs w:val="19"/>
        </w:rPr>
        <w:t xml:space="preserve"> </w:t>
      </w:r>
      <w:r w:rsidR="00AA0170" w:rsidRPr="00091076">
        <w:t>handel; naprawa pojazdów samochodowych oraz</w:t>
      </w:r>
      <w:r w:rsidR="00347648" w:rsidRPr="00091076">
        <w:rPr>
          <w:rFonts w:cs="Segoe UI"/>
          <w:szCs w:val="19"/>
        </w:rPr>
        <w:t xml:space="preserve"> </w:t>
      </w:r>
      <w:r w:rsidR="003E5B47" w:rsidRPr="00091076">
        <w:rPr>
          <w:rFonts w:cs="Segoe UI"/>
          <w:szCs w:val="19"/>
        </w:rPr>
        <w:t>przetwórstwo przemysłowe</w:t>
      </w:r>
      <w:r w:rsidR="00347648" w:rsidRPr="00091076">
        <w:rPr>
          <w:rFonts w:cs="Segoe UI"/>
          <w:szCs w:val="19"/>
        </w:rPr>
        <w:t xml:space="preserve"> stanowili </w:t>
      </w:r>
      <w:r w:rsidR="00AA0170" w:rsidRPr="00091076">
        <w:rPr>
          <w:rFonts w:cs="Segoe UI"/>
          <w:szCs w:val="19"/>
        </w:rPr>
        <w:t>łącznie niemal</w:t>
      </w:r>
      <w:r w:rsidR="00347648" w:rsidRPr="00091076">
        <w:rPr>
          <w:rFonts w:cs="Segoe UI"/>
          <w:szCs w:val="19"/>
        </w:rPr>
        <w:t xml:space="preserve"> </w:t>
      </w:r>
      <w:r w:rsidR="0000105E" w:rsidRPr="00091076">
        <w:rPr>
          <w:rFonts w:cs="Segoe UI"/>
          <w:szCs w:val="19"/>
        </w:rPr>
        <w:t>51</w:t>
      </w:r>
      <w:r w:rsidR="00347648" w:rsidRPr="00091076">
        <w:rPr>
          <w:rFonts w:cs="Segoe UI"/>
          <w:szCs w:val="19"/>
        </w:rPr>
        <w:t>%</w:t>
      </w:r>
      <w:r w:rsidR="00A33C36" w:rsidRPr="00091076">
        <w:rPr>
          <w:rFonts w:cs="Segoe UI"/>
          <w:szCs w:val="19"/>
        </w:rPr>
        <w:t xml:space="preserve"> </w:t>
      </w:r>
      <w:r w:rsidR="00347648" w:rsidRPr="00091076">
        <w:rPr>
          <w:rFonts w:cs="Segoe UI"/>
          <w:szCs w:val="19"/>
        </w:rPr>
        <w:t>wszystkich korzystających z tego zasiłku.</w:t>
      </w:r>
    </w:p>
    <w:p w14:paraId="62F5D92C" w14:textId="578D6306" w:rsidR="001F261D" w:rsidRPr="00091076" w:rsidRDefault="001F261D" w:rsidP="001549A5">
      <w:pPr>
        <w:rPr>
          <w:rFonts w:cs="Segoe UI"/>
          <w:szCs w:val="19"/>
        </w:rPr>
      </w:pPr>
    </w:p>
    <w:p w14:paraId="294A88B0" w14:textId="5EFC8539" w:rsidR="00251489" w:rsidRPr="00091076" w:rsidRDefault="00AE21B1" w:rsidP="003B5AC5">
      <w:pPr>
        <w:pStyle w:val="LID"/>
        <w:spacing w:before="240"/>
        <w:ind w:left="936" w:hanging="936"/>
        <w:rPr>
          <w:sz w:val="18"/>
          <w:szCs w:val="18"/>
        </w:rPr>
      </w:pPr>
      <w:r>
        <w:drawing>
          <wp:anchor distT="0" distB="0" distL="114300" distR="114300" simplePos="0" relativeHeight="251902464" behindDoc="0" locked="0" layoutInCell="1" allowOverlap="1" wp14:anchorId="19394AB2" wp14:editId="03A24434">
            <wp:simplePos x="0" y="0"/>
            <wp:positionH relativeFrom="column">
              <wp:posOffset>44450</wp:posOffset>
            </wp:positionH>
            <wp:positionV relativeFrom="paragraph">
              <wp:posOffset>602615</wp:posOffset>
            </wp:positionV>
            <wp:extent cx="4890891" cy="2088562"/>
            <wp:effectExtent l="0" t="0" r="5080" b="6985"/>
            <wp:wrapTopAndBottom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CFE" w:rsidRPr="00091076">
        <w:rPr>
          <w:rFonts w:cs="Segoe UI"/>
          <w:color w:val="0D0D0D" w:themeColor="text1" w:themeTint="F2"/>
          <w:sz w:val="18"/>
          <w:szCs w:val="18"/>
        </w:rPr>
        <w:t xml:space="preserve">Wykres </w:t>
      </w:r>
      <w:r w:rsidR="000847AF">
        <w:rPr>
          <w:rFonts w:cs="Segoe UI"/>
          <w:color w:val="0D0D0D" w:themeColor="text1" w:themeTint="F2"/>
          <w:sz w:val="18"/>
          <w:szCs w:val="18"/>
        </w:rPr>
        <w:t>7</w:t>
      </w:r>
      <w:r w:rsidR="00817CFE" w:rsidRPr="00091076">
        <w:rPr>
          <w:rFonts w:cs="Segoe UI"/>
          <w:color w:val="0D0D0D" w:themeColor="text1" w:themeTint="F2"/>
          <w:sz w:val="18"/>
          <w:szCs w:val="18"/>
        </w:rPr>
        <w:t xml:space="preserve">. </w:t>
      </w:r>
      <w:r w:rsidR="00347648" w:rsidRPr="00091076">
        <w:rPr>
          <w:rFonts w:cs="Segoe UI"/>
          <w:color w:val="0D0D0D" w:themeColor="text1" w:themeTint="F2"/>
          <w:sz w:val="18"/>
          <w:szCs w:val="18"/>
        </w:rPr>
        <w:t xml:space="preserve">Struktura pracujących, którzy w związku z sytuacją epidemiczną korzystali z zasiłku opiekuńczego na czas opieki nad dzieckiem do lat 8 z powodu zamknięcia żłobka, przedszkola, klubu dziecięcego, szkoły według PKD </w:t>
      </w:r>
      <w:r w:rsidR="00347648" w:rsidRPr="00091076">
        <w:rPr>
          <w:sz w:val="18"/>
          <w:szCs w:val="18"/>
        </w:rPr>
        <w:t xml:space="preserve">w </w:t>
      </w:r>
      <w:r w:rsidR="00254C07" w:rsidRPr="00091076">
        <w:rPr>
          <w:sz w:val="18"/>
          <w:szCs w:val="18"/>
        </w:rPr>
        <w:t>trzecim</w:t>
      </w:r>
      <w:r w:rsidR="00347648" w:rsidRPr="00091076">
        <w:rPr>
          <w:sz w:val="18"/>
          <w:szCs w:val="18"/>
        </w:rPr>
        <w:t xml:space="preserve"> kwartale 202</w:t>
      </w:r>
      <w:r w:rsidR="00251489" w:rsidRPr="00091076">
        <w:rPr>
          <w:sz w:val="18"/>
          <w:szCs w:val="18"/>
        </w:rPr>
        <w:t>1</w:t>
      </w:r>
      <w:r w:rsidR="00347648" w:rsidRPr="00091076">
        <w:rPr>
          <w:sz w:val="18"/>
          <w:szCs w:val="18"/>
        </w:rPr>
        <w:t xml:space="preserve"> r.</w:t>
      </w:r>
    </w:p>
    <w:p w14:paraId="790F1446" w14:textId="12FF1605" w:rsidR="00251489" w:rsidRPr="00091076" w:rsidRDefault="00251489" w:rsidP="00C559B7">
      <w:pPr>
        <w:rPr>
          <w:szCs w:val="19"/>
        </w:rPr>
      </w:pPr>
    </w:p>
    <w:p w14:paraId="0BCDFDBF" w14:textId="31261577" w:rsidR="002158CB" w:rsidRPr="00091076" w:rsidRDefault="00BA0818" w:rsidP="001F261D">
      <w:pPr>
        <w:spacing w:before="0" w:after="160" w:line="259" w:lineRule="auto"/>
        <w:rPr>
          <w:rFonts w:ascii="Fira Sans SemiBold" w:hAnsi="Fira Sans SemiBold"/>
          <w:color w:val="001D77"/>
          <w:szCs w:val="19"/>
        </w:rPr>
      </w:pPr>
      <w:r w:rsidRPr="00091076">
        <w:rPr>
          <w:b/>
          <w:noProof/>
          <w:color w:val="000000" w:themeColor="text1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20192" behindDoc="1" locked="0" layoutInCell="1" allowOverlap="1" wp14:anchorId="0E21AA00" wp14:editId="7C3486F7">
                <wp:simplePos x="0" y="0"/>
                <wp:positionH relativeFrom="column">
                  <wp:posOffset>5212715</wp:posOffset>
                </wp:positionH>
                <wp:positionV relativeFrom="paragraph">
                  <wp:posOffset>364054</wp:posOffset>
                </wp:positionV>
                <wp:extent cx="1760855" cy="1804035"/>
                <wp:effectExtent l="0" t="0" r="0" b="0"/>
                <wp:wrapTight wrapText="bothSides">
                  <wp:wrapPolygon edited="0">
                    <wp:start x="701" y="0"/>
                    <wp:lineTo x="701" y="21440"/>
                    <wp:lineTo x="20798" y="21440"/>
                    <wp:lineTo x="20798" y="0"/>
                    <wp:lineTo x="701" y="0"/>
                  </wp:wrapPolygon>
                </wp:wrapTight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55117" w14:textId="6D7BC7BF" w:rsidR="002E5BC0" w:rsidRPr="00C559B7" w:rsidRDefault="00E41DB2" w:rsidP="002E5BC0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W stosunku do 30 września 2020 r. skala wykorzystania </w:t>
                            </w:r>
                            <w:r w:rsidR="00966E69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="00ED7CC3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wynagrodzenia za czas </w:t>
                            </w:r>
                            <w:r w:rsidR="00966E69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="00ED7CC3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choroby lub zasiłku chorobowego z powodu </w:t>
                            </w:r>
                            <w:r w:rsidR="00806D7B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objęcia </w:t>
                            </w:r>
                            <w:r w:rsidR="00ED7CC3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kwarantann</w:t>
                            </w:r>
                            <w:r w:rsidR="00806D7B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ą</w:t>
                            </w:r>
                            <w:r w:rsidR="00ED7CC3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lub izolacj</w:t>
                            </w:r>
                            <w:r w:rsidR="00806D7B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ą</w:t>
                            </w:r>
                            <w:r w:rsidR="002E5BC0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według stanu na </w:t>
                            </w:r>
                            <w:r w:rsidR="004214FF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3</w:t>
                            </w:r>
                            <w:r w:rsidR="00564DD5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0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września</w:t>
                            </w:r>
                            <w:r w:rsidR="002E5BC0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202</w:t>
                            </w:r>
                            <w:r w:rsidR="00F23C2E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1</w:t>
                            </w:r>
                            <w:r w:rsidR="002E5BC0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r.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pozostała na zbliżonym poziomie</w:t>
                            </w:r>
                          </w:p>
                          <w:p w14:paraId="7DE4C8ED" w14:textId="77777777" w:rsidR="00ED7CC3" w:rsidRPr="0053526A" w:rsidRDefault="00ED7CC3" w:rsidP="00ED7CC3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AA00" id="_x0000_s1030" type="#_x0000_t202" style="position:absolute;margin-left:410.45pt;margin-top:28.65pt;width:138.65pt;height:142.0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" filled="f" stroked="f">
                <v:textbox>
                  <w:txbxContent>
                    <w:p w14:paraId="44655117" w14:textId="6D7BC7BF" w:rsidR="002E5BC0" w:rsidRPr="00C559B7" w:rsidRDefault="00E41DB2" w:rsidP="002E5BC0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W stosunku do 30 września 2020 r. skala wykorzystania </w:t>
                      </w:r>
                      <w:r w:rsidR="00966E69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br/>
                      </w:r>
                      <w:r w:rsidR="00ED7CC3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wynagrodzenia za czas </w:t>
                      </w:r>
                      <w:r w:rsidR="00966E69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br/>
                      </w:r>
                      <w:r w:rsidR="00ED7CC3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choroby lub zasiłku chorobowego z powodu </w:t>
                      </w:r>
                      <w:r w:rsidR="00806D7B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objęcia </w:t>
                      </w:r>
                      <w:r w:rsidR="00ED7CC3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kwarantann</w:t>
                      </w:r>
                      <w:r w:rsidR="00806D7B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ą</w:t>
                      </w:r>
                      <w:r w:rsidR="00ED7CC3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lub izolacj</w:t>
                      </w:r>
                      <w:r w:rsidR="00806D7B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ą</w:t>
                      </w:r>
                      <w:r w:rsidR="002E5BC0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według stanu na </w:t>
                      </w:r>
                      <w:r w:rsidR="004214FF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3</w:t>
                      </w:r>
                      <w:r w:rsidR="00564DD5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0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września</w:t>
                      </w:r>
                      <w:r w:rsidR="002E5BC0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202</w:t>
                      </w:r>
                      <w:r w:rsidR="00F23C2E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1</w:t>
                      </w:r>
                      <w:r w:rsidR="002E5BC0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r.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pozostała na zbliżonym poziomie</w:t>
                      </w:r>
                    </w:p>
                    <w:p w14:paraId="7DE4C8ED" w14:textId="77777777" w:rsidR="00ED7CC3" w:rsidRPr="0053526A" w:rsidRDefault="00ED7CC3" w:rsidP="00ED7CC3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>
                        <w:rPr>
                          <w:spacing w:val="-3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7E2E" w:rsidRPr="00091076">
        <w:rPr>
          <w:rFonts w:ascii="Fira Sans SemiBold" w:hAnsi="Fira Sans SemiBold"/>
          <w:color w:val="001D77"/>
          <w:szCs w:val="19"/>
        </w:rPr>
        <w:t xml:space="preserve">Pracujący, którzy w związku z sytuacją epidemiczną korzystali z wynagrodzenia za czas </w:t>
      </w:r>
      <w:r w:rsidR="00163777" w:rsidRPr="00091076">
        <w:rPr>
          <w:rFonts w:ascii="Fira Sans SemiBold" w:hAnsi="Fira Sans SemiBold"/>
          <w:color w:val="001D77"/>
          <w:szCs w:val="19"/>
        </w:rPr>
        <w:br/>
      </w:r>
      <w:r w:rsidR="00D07E2E" w:rsidRPr="00091076">
        <w:rPr>
          <w:rFonts w:ascii="Fira Sans SemiBold" w:hAnsi="Fira Sans SemiBold"/>
          <w:color w:val="001D77"/>
          <w:szCs w:val="19"/>
        </w:rPr>
        <w:t xml:space="preserve">choroby lub zasiłku chorobowego z powodu </w:t>
      </w:r>
      <w:r w:rsidR="00265DAD" w:rsidRPr="00091076">
        <w:rPr>
          <w:rFonts w:ascii="Fira Sans SemiBold" w:hAnsi="Fira Sans SemiBold"/>
          <w:color w:val="001D77"/>
          <w:szCs w:val="19"/>
        </w:rPr>
        <w:t xml:space="preserve">objęcia </w:t>
      </w:r>
      <w:r w:rsidR="00D07E2E" w:rsidRPr="00091076">
        <w:rPr>
          <w:rFonts w:ascii="Fira Sans SemiBold" w:hAnsi="Fira Sans SemiBold"/>
          <w:color w:val="001D77"/>
          <w:szCs w:val="19"/>
        </w:rPr>
        <w:t>kwarantann</w:t>
      </w:r>
      <w:r w:rsidR="00265DAD" w:rsidRPr="00091076">
        <w:rPr>
          <w:rFonts w:ascii="Fira Sans SemiBold" w:hAnsi="Fira Sans SemiBold"/>
          <w:color w:val="001D77"/>
          <w:szCs w:val="19"/>
        </w:rPr>
        <w:t>ą</w:t>
      </w:r>
      <w:r w:rsidR="00D07E2E" w:rsidRPr="00091076">
        <w:rPr>
          <w:rFonts w:ascii="Fira Sans SemiBold" w:hAnsi="Fira Sans SemiBold"/>
          <w:color w:val="001D77"/>
          <w:szCs w:val="19"/>
        </w:rPr>
        <w:t xml:space="preserve"> lub izolacj</w:t>
      </w:r>
      <w:r w:rsidR="00265DAD" w:rsidRPr="00091076">
        <w:rPr>
          <w:rFonts w:ascii="Fira Sans SemiBold" w:hAnsi="Fira Sans SemiBold"/>
          <w:color w:val="001D77"/>
          <w:szCs w:val="19"/>
        </w:rPr>
        <w:t>ą</w:t>
      </w:r>
    </w:p>
    <w:p w14:paraId="788C3FAE" w14:textId="156473A4" w:rsidR="00D07E2E" w:rsidRDefault="00D07E2E" w:rsidP="00C559B7">
      <w:pPr>
        <w:rPr>
          <w:rFonts w:eastAsia="Times New Roman" w:cs="Times New Roman"/>
          <w:color w:val="000000" w:themeColor="text1"/>
          <w:szCs w:val="19"/>
          <w:lang w:eastAsia="pl-PL"/>
        </w:rPr>
      </w:pP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W </w:t>
      </w:r>
      <w:r w:rsidR="00463B55" w:rsidRPr="00091076">
        <w:rPr>
          <w:rFonts w:eastAsia="Times New Roman" w:cs="Times New Roman"/>
          <w:color w:val="000000" w:themeColor="text1"/>
          <w:szCs w:val="19"/>
          <w:lang w:eastAsia="pl-PL"/>
        </w:rPr>
        <w:t>trzecim</w:t>
      </w:r>
      <w:r w:rsidR="004214FF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>kwartale 202</w:t>
      </w:r>
      <w:r w:rsidR="00436B09" w:rsidRPr="00091076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="005A3AE3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r. w celu ograniczenia rozprzestrzeniania się choroby zakaźnej </w:t>
      </w:r>
      <w:r w:rsidR="0061219F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kontynuowano 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formy czasowego odosobnienia ze względu na podejrzenie zakażenia między innymi w postaci kwarantanny oraz izolacji. Pracujący, którzy według stanu na </w:t>
      </w:r>
      <w:r w:rsidR="0061219F" w:rsidRPr="00091076">
        <w:rPr>
          <w:rFonts w:eastAsia="Times New Roman" w:cs="Times New Roman"/>
          <w:color w:val="000000" w:themeColor="text1"/>
          <w:szCs w:val="19"/>
          <w:lang w:eastAsia="pl-PL"/>
        </w:rPr>
        <w:t>3</w:t>
      </w:r>
      <w:r w:rsidR="00564DD5" w:rsidRPr="00091076">
        <w:rPr>
          <w:rFonts w:eastAsia="Times New Roman" w:cs="Times New Roman"/>
          <w:color w:val="000000" w:themeColor="text1"/>
          <w:szCs w:val="19"/>
          <w:lang w:eastAsia="pl-PL"/>
        </w:rPr>
        <w:t>0</w:t>
      </w:r>
      <w:r w:rsidR="0061219F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E41DB2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września 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>202</w:t>
      </w:r>
      <w:r w:rsidR="00EF20F8" w:rsidRPr="00091076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="00223E3E" w:rsidRPr="00091076">
        <w:rPr>
          <w:rFonts w:eastAsia="Times New Roman" w:cs="Times New Roman"/>
          <w:color w:val="000000" w:themeColor="text1"/>
          <w:szCs w:val="19"/>
          <w:lang w:eastAsia="pl-PL"/>
        </w:rPr>
        <w:t> 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r. korzystali z wynagrodzenia za czas choroby lub zasiłku chorobowego z powodu </w:t>
      </w:r>
      <w:r w:rsidR="00265DAD" w:rsidRPr="00091076">
        <w:rPr>
          <w:rFonts w:eastAsia="Times New Roman" w:cs="Times New Roman"/>
          <w:color w:val="000000" w:themeColor="text1"/>
          <w:szCs w:val="19"/>
          <w:lang w:eastAsia="pl-PL"/>
        </w:rPr>
        <w:t>objęcia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265DAD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kwarantanną 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>lub izolacj</w:t>
      </w:r>
      <w:r w:rsidR="00265DAD" w:rsidRPr="00091076">
        <w:rPr>
          <w:rFonts w:eastAsia="Times New Roman" w:cs="Times New Roman"/>
          <w:color w:val="000000" w:themeColor="text1"/>
          <w:szCs w:val="19"/>
          <w:lang w:eastAsia="pl-PL"/>
        </w:rPr>
        <w:t>ą</w:t>
      </w:r>
      <w:r w:rsidR="0061219F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stanowili </w:t>
      </w:r>
      <w:r w:rsidR="00E41DB2" w:rsidRPr="00091076">
        <w:rPr>
          <w:rFonts w:eastAsia="Times New Roman" w:cs="Times New Roman"/>
          <w:color w:val="000000" w:themeColor="text1"/>
          <w:szCs w:val="19"/>
          <w:lang w:eastAsia="pl-PL"/>
        </w:rPr>
        <w:t>0,</w:t>
      </w:r>
      <w:r w:rsidR="00564DD5" w:rsidRPr="00091076">
        <w:rPr>
          <w:rFonts w:eastAsia="Times New Roman" w:cs="Times New Roman"/>
          <w:color w:val="000000" w:themeColor="text1"/>
          <w:szCs w:val="19"/>
          <w:lang w:eastAsia="pl-PL"/>
        </w:rPr>
        <w:t>4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% ogółu pracujących. Takie przypadki odnotowano w podobnej skali </w:t>
      </w:r>
      <w:r w:rsidR="002E5BC0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zarówno 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w sektorze publicznym, jak i prywatnym. </w:t>
      </w:r>
    </w:p>
    <w:p w14:paraId="49B517A5" w14:textId="77777777" w:rsidR="00AE21B1" w:rsidRPr="00091076" w:rsidRDefault="00AE21B1" w:rsidP="00C559B7">
      <w:pPr>
        <w:rPr>
          <w:rFonts w:eastAsia="Times New Roman" w:cs="Times New Roman"/>
          <w:color w:val="000000" w:themeColor="text1"/>
          <w:szCs w:val="19"/>
          <w:lang w:eastAsia="pl-PL"/>
        </w:rPr>
      </w:pPr>
    </w:p>
    <w:p w14:paraId="3773F85D" w14:textId="4A8E90E5" w:rsidR="00D07E2E" w:rsidRPr="00091076" w:rsidRDefault="00340890" w:rsidP="00E9195B">
      <w:pPr>
        <w:ind w:left="907" w:hanging="907"/>
        <w:rPr>
          <w:rFonts w:cs="Segoe UI"/>
          <w:b/>
          <w:color w:val="000000" w:themeColor="text1"/>
          <w:sz w:val="18"/>
          <w:szCs w:val="18"/>
        </w:rPr>
      </w:pPr>
      <w:r w:rsidRPr="00091076">
        <w:rPr>
          <w:noProof/>
          <w:lang w:eastAsia="pl-PL"/>
        </w:rPr>
        <w:drawing>
          <wp:anchor distT="0" distB="0" distL="114300" distR="114300" simplePos="0" relativeHeight="251897344" behindDoc="0" locked="0" layoutInCell="1" allowOverlap="1" wp14:anchorId="6B344B02" wp14:editId="56603892">
            <wp:simplePos x="0" y="0"/>
            <wp:positionH relativeFrom="column">
              <wp:posOffset>-31750</wp:posOffset>
            </wp:positionH>
            <wp:positionV relativeFrom="paragraph">
              <wp:posOffset>633730</wp:posOffset>
            </wp:positionV>
            <wp:extent cx="5003800" cy="2273300"/>
            <wp:effectExtent l="0" t="0" r="6350" b="0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B28" w:rsidRPr="00091076">
        <w:rPr>
          <w:rFonts w:cs="Segoe UI"/>
          <w:b/>
          <w:color w:val="000000" w:themeColor="text1"/>
          <w:sz w:val="18"/>
          <w:szCs w:val="18"/>
        </w:rPr>
        <w:t>Wykres</w:t>
      </w:r>
      <w:r w:rsidR="00D07E2E" w:rsidRPr="00091076">
        <w:rPr>
          <w:rFonts w:cs="Segoe UI"/>
          <w:b/>
          <w:color w:val="000000" w:themeColor="text1"/>
          <w:sz w:val="18"/>
          <w:szCs w:val="18"/>
        </w:rPr>
        <w:t xml:space="preserve"> </w:t>
      </w:r>
      <w:r w:rsidR="00AE21B1">
        <w:rPr>
          <w:rFonts w:cs="Segoe UI"/>
          <w:b/>
          <w:color w:val="000000" w:themeColor="text1"/>
          <w:sz w:val="18"/>
          <w:szCs w:val="18"/>
        </w:rPr>
        <w:t>8</w:t>
      </w:r>
      <w:r w:rsidR="00D07E2E" w:rsidRPr="00091076">
        <w:rPr>
          <w:rFonts w:cs="Segoe UI"/>
          <w:b/>
          <w:color w:val="000000" w:themeColor="text1"/>
          <w:sz w:val="18"/>
          <w:szCs w:val="18"/>
        </w:rPr>
        <w:t xml:space="preserve">. </w:t>
      </w:r>
      <w:r w:rsidR="00347648" w:rsidRPr="00091076">
        <w:rPr>
          <w:rFonts w:cs="Segoe UI"/>
          <w:b/>
          <w:color w:val="000000" w:themeColor="text1"/>
          <w:sz w:val="18"/>
          <w:szCs w:val="18"/>
        </w:rPr>
        <w:t>Udział</w:t>
      </w:r>
      <w:r w:rsidR="00347648" w:rsidRPr="00091076">
        <w:rPr>
          <w:rFonts w:cs="Segoe UI"/>
          <w:color w:val="000000" w:themeColor="text1"/>
          <w:sz w:val="18"/>
          <w:szCs w:val="18"/>
        </w:rPr>
        <w:t xml:space="preserve"> </w:t>
      </w:r>
      <w:r w:rsidR="00347648" w:rsidRPr="00091076">
        <w:rPr>
          <w:rFonts w:cs="Segoe UI"/>
          <w:b/>
          <w:color w:val="000000" w:themeColor="text1"/>
          <w:sz w:val="18"/>
          <w:szCs w:val="18"/>
        </w:rPr>
        <w:t xml:space="preserve">pracujących, którzy korzystali z wynagrodzenia za czas choroby lub zasiłku </w:t>
      </w:r>
      <w:r w:rsidR="00347648" w:rsidRPr="00091076">
        <w:rPr>
          <w:rFonts w:cs="Segoe UI"/>
          <w:b/>
          <w:color w:val="000000" w:themeColor="text1"/>
          <w:sz w:val="18"/>
          <w:szCs w:val="18"/>
        </w:rPr>
        <w:br/>
        <w:t xml:space="preserve">chorobowego z powodu objęcia kwarantanną lub izolacją według wielkości </w:t>
      </w:r>
      <w:r w:rsidR="00D629B6" w:rsidRPr="00091076">
        <w:rPr>
          <w:rFonts w:cs="Segoe UI"/>
          <w:b/>
          <w:color w:val="000000" w:themeColor="text1"/>
          <w:sz w:val="18"/>
          <w:szCs w:val="18"/>
        </w:rPr>
        <w:t>podmiotów gospodarki narodowej</w:t>
      </w:r>
      <w:r w:rsidR="00347648" w:rsidRPr="00091076">
        <w:rPr>
          <w:rFonts w:cs="Segoe UI"/>
          <w:b/>
          <w:color w:val="000000" w:themeColor="text1"/>
          <w:sz w:val="18"/>
          <w:szCs w:val="18"/>
        </w:rPr>
        <w:t xml:space="preserve"> </w:t>
      </w:r>
      <w:r w:rsidR="00347648" w:rsidRPr="00091076">
        <w:rPr>
          <w:rFonts w:cs="Segoe UI"/>
          <w:b/>
          <w:color w:val="000000" w:themeColor="text1"/>
          <w:sz w:val="18"/>
          <w:szCs w:val="18"/>
        </w:rPr>
        <w:br/>
      </w:r>
      <w:r w:rsidR="00347648" w:rsidRPr="00091076">
        <w:rPr>
          <w:rFonts w:cs="Segoe UI"/>
          <w:color w:val="000000" w:themeColor="text1"/>
          <w:sz w:val="18"/>
          <w:szCs w:val="18"/>
        </w:rPr>
        <w:t>Stan na koniec kwartału</w:t>
      </w:r>
    </w:p>
    <w:p w14:paraId="7A334F25" w14:textId="595076CE" w:rsidR="00793827" w:rsidRPr="00091076" w:rsidRDefault="00347648" w:rsidP="00C559B7">
      <w:pPr>
        <w:rPr>
          <w:rFonts w:eastAsia="Times New Roman" w:cs="Times New Roman"/>
          <w:strike/>
          <w:color w:val="000000" w:themeColor="text1"/>
          <w:szCs w:val="19"/>
          <w:lang w:eastAsia="pl-PL"/>
        </w:rPr>
      </w:pP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lastRenderedPageBreak/>
        <w:t xml:space="preserve">Skala wykorzystania tej formy czasowego odosobnienia (m.in. kwarantanna czy izolacja) </w:t>
      </w:r>
      <w:r w:rsidR="00412DF1" w:rsidRPr="00091076">
        <w:rPr>
          <w:rFonts w:eastAsia="Times New Roman" w:cs="Times New Roman"/>
          <w:color w:val="000000" w:themeColor="text1"/>
          <w:szCs w:val="19"/>
          <w:lang w:eastAsia="pl-PL"/>
        </w:rPr>
        <w:br/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ze względu na podejrzenie zakażenia była w </w:t>
      </w:r>
      <w:r w:rsidR="00581F4E" w:rsidRPr="00091076">
        <w:rPr>
          <w:rFonts w:eastAsia="Times New Roman" w:cs="Times New Roman"/>
          <w:color w:val="000000" w:themeColor="text1"/>
          <w:szCs w:val="19"/>
          <w:lang w:eastAsia="pl-PL"/>
        </w:rPr>
        <w:t>trzecim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kwartale 202</w:t>
      </w:r>
      <w:r w:rsidR="00F85363" w:rsidRPr="00091076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r. </w:t>
      </w:r>
      <w:r w:rsidR="00581F4E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była na zbliżonym poziomie jak </w:t>
      </w:r>
      <w:r w:rsidR="00F85363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w </w:t>
      </w:r>
      <w:r w:rsidR="00581F4E" w:rsidRPr="00091076">
        <w:rPr>
          <w:rFonts w:eastAsia="Times New Roman" w:cs="Times New Roman"/>
          <w:color w:val="000000" w:themeColor="text1"/>
          <w:szCs w:val="19"/>
          <w:lang w:eastAsia="pl-PL"/>
        </w:rPr>
        <w:t>trzecim</w:t>
      </w:r>
      <w:r w:rsidR="00F85363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kwartale 2020 r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. </w:t>
      </w:r>
      <w:r w:rsidR="003B5AC5" w:rsidRPr="00091076">
        <w:rPr>
          <w:rFonts w:eastAsia="Times New Roman" w:cs="Times New Roman"/>
          <w:color w:val="000000" w:themeColor="text1"/>
          <w:szCs w:val="19"/>
          <w:lang w:eastAsia="pl-PL"/>
        </w:rPr>
        <w:t>Taka sytuacja miała miejsce</w:t>
      </w:r>
      <w:r w:rsidR="00E112F9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niezależnie od wielkości </w:t>
      </w:r>
      <w:r w:rsidR="00091076" w:rsidRPr="00091076">
        <w:rPr>
          <w:rFonts w:eastAsia="Times New Roman" w:cs="Times New Roman"/>
          <w:color w:val="000000" w:themeColor="text1"/>
          <w:szCs w:val="19"/>
          <w:lang w:eastAsia="pl-PL"/>
        </w:rPr>
        <w:t>podmiotu</w:t>
      </w:r>
      <w:r w:rsidR="00E112F9" w:rsidRPr="00091076">
        <w:rPr>
          <w:rFonts w:eastAsia="Times New Roman" w:cs="Times New Roman"/>
          <w:color w:val="000000" w:themeColor="text1"/>
          <w:szCs w:val="19"/>
          <w:lang w:eastAsia="pl-PL"/>
        </w:rPr>
        <w:t>.</w:t>
      </w:r>
      <w:r w:rsidR="00E112F9" w:rsidRPr="00091076">
        <w:rPr>
          <w:rFonts w:eastAsia="Times New Roman" w:cs="Times New Roman"/>
          <w:strike/>
          <w:color w:val="000000" w:themeColor="text1"/>
          <w:szCs w:val="19"/>
          <w:lang w:eastAsia="pl-PL"/>
        </w:rPr>
        <w:t xml:space="preserve"> </w:t>
      </w:r>
    </w:p>
    <w:p w14:paraId="6FBB17D9" w14:textId="79E35EAF" w:rsidR="00E9195B" w:rsidRPr="00091076" w:rsidRDefault="00E9195B" w:rsidP="00F222B2">
      <w:pPr>
        <w:spacing w:before="0" w:after="0" w:line="200" w:lineRule="exact"/>
        <w:rPr>
          <w:rFonts w:eastAsia="Times New Roman" w:cs="Times New Roman"/>
          <w:strike/>
          <w:color w:val="000000" w:themeColor="text1"/>
          <w:szCs w:val="19"/>
          <w:lang w:eastAsia="pl-PL"/>
        </w:rPr>
      </w:pPr>
    </w:p>
    <w:p w14:paraId="59586AD5" w14:textId="37D87E47" w:rsidR="002E35B8" w:rsidRPr="00091076" w:rsidRDefault="00083424" w:rsidP="00F222B2">
      <w:pPr>
        <w:ind w:left="907" w:hanging="907"/>
        <w:rPr>
          <w:rFonts w:cs="Segoe UI"/>
          <w:color w:val="000000" w:themeColor="text1"/>
          <w:sz w:val="18"/>
          <w:szCs w:val="18"/>
        </w:rPr>
      </w:pPr>
      <w:r w:rsidRPr="00091076">
        <w:rPr>
          <w:noProof/>
          <w:lang w:eastAsia="pl-PL"/>
        </w:rPr>
        <w:drawing>
          <wp:anchor distT="0" distB="0" distL="114300" distR="114300" simplePos="0" relativeHeight="251898368" behindDoc="0" locked="0" layoutInCell="1" allowOverlap="1" wp14:anchorId="4F285440" wp14:editId="6E61140B">
            <wp:simplePos x="0" y="0"/>
            <wp:positionH relativeFrom="column">
              <wp:posOffset>26670</wp:posOffset>
            </wp:positionH>
            <wp:positionV relativeFrom="paragraph">
              <wp:posOffset>544195</wp:posOffset>
            </wp:positionV>
            <wp:extent cx="5039995" cy="1986280"/>
            <wp:effectExtent l="0" t="0" r="8255" b="0"/>
            <wp:wrapTopAndBottom/>
            <wp:docPr id="43" name="Wykres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BC9" w:rsidRPr="00091076">
        <w:rPr>
          <w:rFonts w:cs="Segoe UI"/>
          <w:b/>
          <w:color w:val="000000" w:themeColor="text1"/>
          <w:sz w:val="18"/>
          <w:szCs w:val="18"/>
        </w:rPr>
        <w:t xml:space="preserve">Wykres </w:t>
      </w:r>
      <w:r w:rsidR="00E261EC">
        <w:rPr>
          <w:rFonts w:cs="Segoe UI"/>
          <w:b/>
          <w:color w:val="000000" w:themeColor="text1"/>
          <w:sz w:val="18"/>
          <w:szCs w:val="18"/>
        </w:rPr>
        <w:t>9</w:t>
      </w:r>
      <w:r w:rsidR="00A15A1D" w:rsidRPr="00091076">
        <w:rPr>
          <w:rFonts w:cs="Segoe UI"/>
          <w:b/>
          <w:color w:val="000000" w:themeColor="text1"/>
          <w:sz w:val="18"/>
          <w:szCs w:val="18"/>
        </w:rPr>
        <w:t xml:space="preserve">. </w:t>
      </w:r>
      <w:r w:rsidR="00347648" w:rsidRPr="00091076">
        <w:rPr>
          <w:rFonts w:cs="Segoe UI"/>
          <w:b/>
          <w:color w:val="000000" w:themeColor="text1"/>
          <w:sz w:val="18"/>
          <w:szCs w:val="18"/>
        </w:rPr>
        <w:t xml:space="preserve">Struktura pracujących według wielkości </w:t>
      </w:r>
      <w:r w:rsidR="00D629B6" w:rsidRPr="00091076">
        <w:rPr>
          <w:rFonts w:cs="Segoe UI"/>
          <w:b/>
          <w:color w:val="000000" w:themeColor="text1"/>
          <w:sz w:val="18"/>
          <w:szCs w:val="18"/>
        </w:rPr>
        <w:t>podmiotów gospodarki narodowej w</w:t>
      </w:r>
      <w:r w:rsidR="00347648" w:rsidRPr="00091076">
        <w:rPr>
          <w:rFonts w:cs="Segoe UI"/>
          <w:b/>
          <w:color w:val="000000" w:themeColor="text1"/>
          <w:sz w:val="18"/>
          <w:szCs w:val="18"/>
        </w:rPr>
        <w:t xml:space="preserve"> </w:t>
      </w:r>
      <w:r w:rsidRPr="00091076">
        <w:rPr>
          <w:rFonts w:cs="Segoe UI"/>
          <w:b/>
          <w:color w:val="000000" w:themeColor="text1"/>
          <w:sz w:val="18"/>
          <w:szCs w:val="18"/>
        </w:rPr>
        <w:t>trzecim</w:t>
      </w:r>
      <w:r w:rsidR="00347648" w:rsidRPr="00091076">
        <w:rPr>
          <w:rFonts w:cs="Segoe UI"/>
          <w:b/>
          <w:color w:val="000000" w:themeColor="text1"/>
          <w:sz w:val="18"/>
          <w:szCs w:val="18"/>
        </w:rPr>
        <w:t xml:space="preserve"> kwartale 202</w:t>
      </w:r>
      <w:r w:rsidR="005321AF" w:rsidRPr="00091076">
        <w:rPr>
          <w:rFonts w:cs="Segoe UI"/>
          <w:b/>
          <w:color w:val="000000" w:themeColor="text1"/>
          <w:sz w:val="18"/>
          <w:szCs w:val="18"/>
        </w:rPr>
        <w:t>1</w:t>
      </w:r>
      <w:r w:rsidR="00347648" w:rsidRPr="00091076">
        <w:rPr>
          <w:rFonts w:cs="Segoe UI"/>
          <w:b/>
          <w:color w:val="000000" w:themeColor="text1"/>
          <w:sz w:val="18"/>
          <w:szCs w:val="18"/>
        </w:rPr>
        <w:t xml:space="preserve"> r.</w:t>
      </w:r>
      <w:r w:rsidR="00347648" w:rsidRPr="00091076">
        <w:rPr>
          <w:rFonts w:cs="Segoe UI"/>
          <w:b/>
          <w:color w:val="000000" w:themeColor="text1"/>
          <w:sz w:val="18"/>
          <w:szCs w:val="18"/>
        </w:rPr>
        <w:br/>
      </w:r>
      <w:r w:rsidR="00347648" w:rsidRPr="00091076">
        <w:rPr>
          <w:rFonts w:cs="Segoe UI"/>
          <w:color w:val="000000" w:themeColor="text1"/>
          <w:sz w:val="18"/>
          <w:szCs w:val="18"/>
        </w:rPr>
        <w:t>Stan na koniec kwartału</w:t>
      </w:r>
    </w:p>
    <w:p w14:paraId="4D5354F9" w14:textId="63901397" w:rsidR="00AB7BC9" w:rsidRPr="00091076" w:rsidRDefault="00AB7BC9" w:rsidP="00967DF1">
      <w:pPr>
        <w:rPr>
          <w:rFonts w:eastAsia="Times New Roman" w:cs="Times New Roman"/>
          <w:color w:val="000000" w:themeColor="text1"/>
          <w:szCs w:val="19"/>
          <w:lang w:eastAsia="pl-PL"/>
        </w:rPr>
      </w:pPr>
    </w:p>
    <w:p w14:paraId="269FFAA4" w14:textId="46F33243" w:rsidR="001279B0" w:rsidRPr="00091076" w:rsidRDefault="003B5AC5" w:rsidP="001279B0">
      <w:pPr>
        <w:rPr>
          <w:rFonts w:eastAsia="Times New Roman" w:cs="Times New Roman"/>
          <w:color w:val="000000" w:themeColor="text1"/>
          <w:szCs w:val="19"/>
          <w:lang w:eastAsia="pl-PL"/>
        </w:rPr>
      </w:pP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>K</w:t>
      </w:r>
      <w:r w:rsidR="001279B0" w:rsidRPr="00091076">
        <w:rPr>
          <w:rFonts w:eastAsia="Times New Roman" w:cs="Times New Roman"/>
          <w:color w:val="000000" w:themeColor="text1"/>
          <w:szCs w:val="19"/>
          <w:lang w:eastAsia="pl-PL"/>
        </w:rPr>
        <w:t>warantann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>a</w:t>
      </w:r>
      <w:r w:rsidR="001279B0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lub izolacj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>a</w:t>
      </w:r>
      <w:r w:rsidR="001279B0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pracujących miał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>a</w:t>
      </w:r>
      <w:r w:rsidR="001279B0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miejsce we wszystkich regionach, przy czym relatywnie w największy</w:t>
      </w:r>
      <w:r w:rsidR="00EE03A1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m stopniu </w:t>
      </w:r>
      <w:r w:rsidR="009C6728" w:rsidRPr="00091076">
        <w:rPr>
          <w:rFonts w:eastAsia="Times New Roman" w:cs="Times New Roman"/>
          <w:color w:val="000000" w:themeColor="text1"/>
          <w:szCs w:val="19"/>
          <w:lang w:eastAsia="pl-PL"/>
        </w:rPr>
        <w:t>korzystano z nich</w:t>
      </w:r>
      <w:r w:rsidR="000B7562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w regionie </w:t>
      </w:r>
      <w:r w:rsidR="003E75A4" w:rsidRPr="00091076">
        <w:rPr>
          <w:rFonts w:eastAsia="Times New Roman" w:cs="Times New Roman"/>
          <w:color w:val="000000" w:themeColor="text1"/>
          <w:szCs w:val="19"/>
          <w:lang w:eastAsia="pl-PL"/>
        </w:rPr>
        <w:t>zachodniopomorskim</w:t>
      </w:r>
      <w:r w:rsidR="000B7562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oraz lubelskim</w:t>
      </w:r>
      <w:r w:rsidR="00D42DF4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. W regionach tych </w:t>
      </w:r>
      <w:r w:rsidR="001279B0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pracujący, którzy według stanu na </w:t>
      </w:r>
      <w:r w:rsidR="000B7562" w:rsidRPr="00091076">
        <w:rPr>
          <w:rFonts w:eastAsia="Times New Roman" w:cs="Times New Roman"/>
          <w:color w:val="000000" w:themeColor="text1"/>
          <w:szCs w:val="19"/>
          <w:lang w:eastAsia="pl-PL"/>
        </w:rPr>
        <w:t>30 września</w:t>
      </w:r>
      <w:r w:rsidR="001279B0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202</w:t>
      </w:r>
      <w:r w:rsidR="00BD07E9" w:rsidRPr="00091076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="001279B0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r. korzystali z wynagrodzenia za czas choroby lub zasiłku chorobowego z powodu objęcia kwarantanną lub izolacją stanowili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po</w:t>
      </w:r>
      <w:r w:rsidR="001279B0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0B7562" w:rsidRPr="00091076">
        <w:rPr>
          <w:rFonts w:eastAsia="Times New Roman" w:cs="Times New Roman"/>
          <w:color w:val="000000" w:themeColor="text1"/>
          <w:szCs w:val="19"/>
          <w:lang w:eastAsia="pl-PL"/>
        </w:rPr>
        <w:t>0,7</w:t>
      </w:r>
      <w:r w:rsidR="00EE03A1" w:rsidRPr="00091076">
        <w:rPr>
          <w:rFonts w:eastAsia="Times New Roman" w:cs="Times New Roman"/>
          <w:color w:val="000000" w:themeColor="text1"/>
          <w:szCs w:val="19"/>
          <w:lang w:eastAsia="pl-PL"/>
        </w:rPr>
        <w:t>%</w:t>
      </w:r>
      <w:r w:rsidR="001279B0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pracujących. Biorąc pod uwagę rodzaje działalności można stwierdzić, że w końcu </w:t>
      </w:r>
      <w:r w:rsidR="0095048E" w:rsidRPr="00091076">
        <w:rPr>
          <w:rFonts w:eastAsia="Times New Roman" w:cs="Times New Roman"/>
          <w:color w:val="000000" w:themeColor="text1"/>
          <w:szCs w:val="19"/>
          <w:lang w:eastAsia="pl-PL"/>
        </w:rPr>
        <w:t>września</w:t>
      </w:r>
      <w:r w:rsidR="001279B0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202</w:t>
      </w:r>
      <w:r w:rsidR="00BD07E9" w:rsidRPr="00091076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="001279B0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r. </w:t>
      </w:r>
      <w:r w:rsidR="00160B7D" w:rsidRPr="00091076">
        <w:rPr>
          <w:rFonts w:eastAsia="Times New Roman" w:cs="Times New Roman"/>
          <w:color w:val="000000" w:themeColor="text1"/>
          <w:szCs w:val="19"/>
          <w:lang w:eastAsia="pl-PL"/>
        </w:rPr>
        <w:t>największy</w:t>
      </w:r>
      <w:r w:rsidR="001279B0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udział pracujących objętych obowiązkiem kwarantanny lub izolacji </w:t>
      </w:r>
      <w:r w:rsidR="00160B7D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odnotowano </w:t>
      </w:r>
      <w:r w:rsidR="00692A5E" w:rsidRPr="00091076">
        <w:rPr>
          <w:rFonts w:eastAsia="Times New Roman" w:cs="Times New Roman"/>
          <w:color w:val="000000" w:themeColor="text1"/>
          <w:szCs w:val="19"/>
          <w:lang w:eastAsia="pl-PL"/>
        </w:rPr>
        <w:t>w sekcji zakwaterowanie i gastronomia</w:t>
      </w:r>
      <w:r w:rsidR="0095048E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oraz w sekcji budownictwo</w:t>
      </w:r>
      <w:r w:rsidR="001279B0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. </w:t>
      </w:r>
    </w:p>
    <w:p w14:paraId="2FB7B63C" w14:textId="77777777" w:rsidR="00C32E07" w:rsidRPr="00091076" w:rsidRDefault="00C32E07" w:rsidP="001279B0">
      <w:pPr>
        <w:rPr>
          <w:rFonts w:eastAsia="Times New Roman" w:cs="Times New Roman"/>
          <w:color w:val="000000" w:themeColor="text1"/>
          <w:szCs w:val="19"/>
          <w:lang w:eastAsia="pl-PL"/>
        </w:rPr>
      </w:pPr>
    </w:p>
    <w:p w14:paraId="6B3B30C1" w14:textId="4F845FC1" w:rsidR="00EB13B0" w:rsidRPr="00091076" w:rsidRDefault="00EB13B0" w:rsidP="00967DF1">
      <w:pPr>
        <w:rPr>
          <w:rFonts w:ascii="Fira Sans SemiBold" w:hAnsi="Fira Sans SemiBold"/>
          <w:color w:val="001D77"/>
          <w:szCs w:val="19"/>
        </w:rPr>
      </w:pPr>
      <w:r w:rsidRPr="00091076">
        <w:rPr>
          <w:rFonts w:ascii="Fira Sans SemiBold" w:hAnsi="Fira Sans SemiBold"/>
          <w:color w:val="001D77"/>
          <w:szCs w:val="19"/>
        </w:rPr>
        <w:t>Podsumowanie</w:t>
      </w:r>
    </w:p>
    <w:p w14:paraId="0255B19C" w14:textId="308B7579" w:rsidR="00347648" w:rsidRPr="00091076" w:rsidRDefault="00347648" w:rsidP="00FA10E4">
      <w:pPr>
        <w:spacing w:before="0" w:after="160"/>
        <w:rPr>
          <w:color w:val="1F497D"/>
          <w:sz w:val="18"/>
          <w:szCs w:val="18"/>
        </w:rPr>
      </w:pP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Wirus SARS-CoV-2 zaczął się rozprzestrzeniać w Polsce w </w:t>
      </w:r>
      <w:r w:rsidR="00223E3E" w:rsidRPr="00091076">
        <w:rPr>
          <w:rFonts w:eastAsia="Times New Roman" w:cs="Times New Roman"/>
          <w:color w:val="000000" w:themeColor="text1"/>
          <w:szCs w:val="19"/>
          <w:lang w:eastAsia="pl-PL"/>
        </w:rPr>
        <w:t>pierwszym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kwartale 2020 r. Wyniki niniejszego badania pokazują, że w kolejnych kwartałach sytuacja w zakresie zagospodarowanych i niezagospodarowanych miejsc pracy kształtowała się odmiennie niż we wcześniejszych latach drugiej dekady XXI w. </w:t>
      </w:r>
      <w:r w:rsidR="00093F7D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Po okresie znacznego zmniejszenia się tych miejsc </w:t>
      </w:r>
      <w:r w:rsidR="00FA10E4" w:rsidRPr="00091076">
        <w:rPr>
          <w:rFonts w:eastAsia="Times New Roman" w:cs="Times New Roman"/>
          <w:color w:val="000000" w:themeColor="text1"/>
          <w:szCs w:val="19"/>
          <w:lang w:eastAsia="pl-PL"/>
        </w:rPr>
        <w:br/>
      </w:r>
      <w:r w:rsidR="00093F7D" w:rsidRPr="00091076">
        <w:rPr>
          <w:rFonts w:eastAsia="Times New Roman" w:cs="Times New Roman"/>
          <w:color w:val="000000" w:themeColor="text1"/>
          <w:szCs w:val="19"/>
          <w:lang w:eastAsia="pl-PL"/>
        </w:rPr>
        <w:t>w 2020</w:t>
      </w:r>
      <w:r w:rsidR="00FA10E4" w:rsidRPr="00091076">
        <w:rPr>
          <w:rFonts w:eastAsia="Times New Roman" w:cs="Times New Roman"/>
          <w:color w:val="000000" w:themeColor="text1"/>
          <w:szCs w:val="19"/>
          <w:lang w:eastAsia="pl-PL"/>
        </w:rPr>
        <w:t> </w:t>
      </w:r>
      <w:r w:rsidR="00093F7D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r., w </w:t>
      </w:r>
      <w:r w:rsidR="001D3FB1" w:rsidRPr="00091076">
        <w:rPr>
          <w:rFonts w:eastAsia="Times New Roman" w:cs="Times New Roman"/>
          <w:color w:val="000000" w:themeColor="text1"/>
          <w:szCs w:val="19"/>
          <w:lang w:eastAsia="pl-PL"/>
        </w:rPr>
        <w:t>trzech kwartałach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202</w:t>
      </w:r>
      <w:r w:rsidR="006C33BA" w:rsidRPr="00091076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r. liczba pracujących obrazująca obsadzone miej</w:t>
      </w:r>
      <w:r w:rsidR="00004CE4" w:rsidRPr="00091076">
        <w:rPr>
          <w:rFonts w:eastAsia="Times New Roman" w:cs="Times New Roman"/>
          <w:color w:val="000000" w:themeColor="text1"/>
          <w:szCs w:val="19"/>
          <w:lang w:eastAsia="pl-PL"/>
        </w:rPr>
        <w:t>sca pracy, wróciła do poziomu z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20</w:t>
      </w:r>
      <w:r w:rsidR="006C33BA" w:rsidRPr="00091076">
        <w:rPr>
          <w:rFonts w:eastAsia="Times New Roman" w:cs="Times New Roman"/>
          <w:color w:val="000000" w:themeColor="text1"/>
          <w:szCs w:val="19"/>
          <w:lang w:eastAsia="pl-PL"/>
        </w:rPr>
        <w:t>19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r. </w:t>
      </w:r>
    </w:p>
    <w:p w14:paraId="5FF54B5E" w14:textId="707CFF8C" w:rsidR="006C33BA" w:rsidRPr="00091076" w:rsidRDefault="00AB7BC9" w:rsidP="00835A17">
      <w:pPr>
        <w:pStyle w:val="LID"/>
        <w:spacing w:before="360"/>
        <w:ind w:left="907" w:hanging="907"/>
        <w:rPr>
          <w:rFonts w:cs="Segoe UI"/>
          <w:b w:val="0"/>
          <w:color w:val="000000" w:themeColor="text1"/>
          <w:sz w:val="18"/>
          <w:szCs w:val="18"/>
        </w:rPr>
      </w:pPr>
      <w:r w:rsidRPr="00091076">
        <w:rPr>
          <w:rFonts w:cs="Segoe UI"/>
          <w:color w:val="000000" w:themeColor="text1"/>
          <w:sz w:val="18"/>
          <w:szCs w:val="18"/>
        </w:rPr>
        <w:t xml:space="preserve">Wykres </w:t>
      </w:r>
      <w:r w:rsidR="00A746B8" w:rsidRPr="00091076">
        <w:rPr>
          <w:rFonts w:cs="Segoe UI"/>
          <w:color w:val="000000" w:themeColor="text1"/>
          <w:sz w:val="18"/>
          <w:szCs w:val="18"/>
        </w:rPr>
        <w:t>1</w:t>
      </w:r>
      <w:r w:rsidR="004D6949">
        <w:rPr>
          <w:rFonts w:cs="Segoe UI"/>
          <w:color w:val="000000" w:themeColor="text1"/>
          <w:sz w:val="18"/>
          <w:szCs w:val="18"/>
        </w:rPr>
        <w:t>0</w:t>
      </w:r>
      <w:r w:rsidR="00EB13B0" w:rsidRPr="00091076">
        <w:rPr>
          <w:rFonts w:cs="Segoe UI"/>
          <w:color w:val="000000" w:themeColor="text1"/>
          <w:sz w:val="18"/>
          <w:szCs w:val="18"/>
        </w:rPr>
        <w:t xml:space="preserve">. </w:t>
      </w:r>
      <w:r w:rsidR="00A82CCC" w:rsidRPr="00091076">
        <w:rPr>
          <w:rFonts w:cs="Segoe UI"/>
          <w:color w:val="000000" w:themeColor="text1"/>
          <w:sz w:val="18"/>
          <w:szCs w:val="18"/>
        </w:rPr>
        <w:t xml:space="preserve">Wolne miejsca pracy </w:t>
      </w:r>
      <w:r w:rsidR="00347648" w:rsidRPr="00091076">
        <w:rPr>
          <w:rFonts w:cs="Segoe UI"/>
          <w:color w:val="000000" w:themeColor="text1"/>
          <w:sz w:val="18"/>
          <w:szCs w:val="18"/>
        </w:rPr>
        <w:br/>
      </w:r>
      <w:r w:rsidR="00347648" w:rsidRPr="00091076">
        <w:rPr>
          <w:rFonts w:cs="Segoe UI"/>
          <w:b w:val="0"/>
          <w:color w:val="000000" w:themeColor="text1"/>
          <w:sz w:val="18"/>
          <w:szCs w:val="18"/>
        </w:rPr>
        <w:t>Stan na koniec kwartału</w:t>
      </w:r>
    </w:p>
    <w:p w14:paraId="7F079090" w14:textId="7D56572A" w:rsidR="00FA10E4" w:rsidRPr="00091076" w:rsidRDefault="005F3C6B">
      <w:pPr>
        <w:spacing w:before="0" w:after="160" w:line="259" w:lineRule="auto"/>
        <w:rPr>
          <w:rFonts w:eastAsia="Times New Roman" w:cs="Times New Roman"/>
          <w:color w:val="000000" w:themeColor="text1"/>
          <w:szCs w:val="19"/>
          <w:lang w:eastAsia="pl-PL"/>
        </w:rPr>
      </w:pPr>
      <w:r w:rsidRPr="00091076">
        <w:rPr>
          <w:noProof/>
          <w:lang w:eastAsia="pl-PL"/>
        </w:rPr>
        <w:drawing>
          <wp:inline distT="0" distB="0" distL="0" distR="0" wp14:anchorId="745AE256" wp14:editId="462979BD">
            <wp:extent cx="5003800" cy="2628900"/>
            <wp:effectExtent l="0" t="0" r="6350" b="0"/>
            <wp:docPr id="44" name="Wykres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FA10E4" w:rsidRPr="00091076">
        <w:rPr>
          <w:rFonts w:eastAsia="Times New Roman" w:cs="Times New Roman"/>
          <w:color w:val="000000" w:themeColor="text1"/>
          <w:szCs w:val="19"/>
          <w:lang w:eastAsia="pl-PL"/>
        </w:rPr>
        <w:br w:type="page"/>
      </w:r>
    </w:p>
    <w:p w14:paraId="0EBB6118" w14:textId="7D17A537" w:rsidR="00347648" w:rsidRPr="00091076" w:rsidRDefault="00004CE4" w:rsidP="00347648">
      <w:pPr>
        <w:rPr>
          <w:rFonts w:eastAsia="Times New Roman" w:cs="Times New Roman"/>
          <w:color w:val="000000" w:themeColor="text1"/>
          <w:szCs w:val="19"/>
          <w:lang w:eastAsia="pl-PL"/>
        </w:rPr>
      </w:pP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lastRenderedPageBreak/>
        <w:t>W latach 2018-2019 w trzec</w:t>
      </w:r>
      <w:r w:rsidR="00C8328D" w:rsidRPr="00091076">
        <w:rPr>
          <w:rFonts w:eastAsia="Times New Roman" w:cs="Times New Roman"/>
          <w:color w:val="000000" w:themeColor="text1"/>
          <w:szCs w:val="19"/>
          <w:lang w:eastAsia="pl-PL"/>
        </w:rPr>
        <w:t>im kwartale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 w stosunku do drugiego zmniejszała się liczba wolnych miejsc pracy. Sytuacja ta uległa zmianie w 2020 r. oraz w 2021 r. </w:t>
      </w:r>
      <w:r w:rsidR="00C8328D" w:rsidRPr="00091076">
        <w:rPr>
          <w:rFonts w:eastAsia="Times New Roman" w:cs="Times New Roman"/>
          <w:color w:val="000000" w:themeColor="text1"/>
          <w:szCs w:val="19"/>
          <w:lang w:eastAsia="pl-PL"/>
        </w:rPr>
        <w:t xml:space="preserve">W trzecim kwartale </w:t>
      </w:r>
      <w:r w:rsidR="00E261EC">
        <w:rPr>
          <w:rFonts w:eastAsia="Times New Roman" w:cs="Times New Roman"/>
          <w:color w:val="000000" w:themeColor="text1"/>
          <w:szCs w:val="19"/>
          <w:lang w:eastAsia="pl-PL"/>
        </w:rPr>
        <w:br/>
      </w:r>
      <w:r w:rsidR="00C8328D" w:rsidRPr="00091076">
        <w:rPr>
          <w:rFonts w:eastAsia="Times New Roman" w:cs="Times New Roman"/>
          <w:color w:val="000000" w:themeColor="text1"/>
          <w:szCs w:val="19"/>
          <w:lang w:eastAsia="pl-PL"/>
        </w:rPr>
        <w:t>2021 r. o 7,5% zwiększyła względem poprzedniego kwartału liczba wolnych miejsc pracy.</w:t>
      </w:r>
    </w:p>
    <w:p w14:paraId="1CDFF469" w14:textId="08D7D7FD" w:rsidR="00835A17" w:rsidRPr="00091076" w:rsidRDefault="00D7002F" w:rsidP="001F261D">
      <w:pPr>
        <w:rPr>
          <w:color w:val="000000" w:themeColor="text1"/>
          <w:lang w:eastAsia="pl-PL"/>
        </w:rPr>
      </w:pP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>Zaprezentowane w tym opracowaniu zjawiska będą monitorowane w kolejnych edycjach badania</w:t>
      </w:r>
      <w:r w:rsidRPr="00091076">
        <w:rPr>
          <w:color w:val="000000" w:themeColor="text1"/>
        </w:rPr>
        <w:t xml:space="preserve"> </w:t>
      </w:r>
      <w:r w:rsidRPr="00091076">
        <w:rPr>
          <w:rFonts w:eastAsia="Times New Roman" w:cs="Times New Roman"/>
          <w:color w:val="000000" w:themeColor="text1"/>
          <w:szCs w:val="19"/>
          <w:lang w:eastAsia="pl-PL"/>
        </w:rPr>
        <w:t>Popyt na pracę</w:t>
      </w:r>
      <w:r w:rsidR="00C21B1B" w:rsidRPr="00091076">
        <w:rPr>
          <w:rFonts w:eastAsia="Times New Roman" w:cs="Times New Roman"/>
          <w:color w:val="000000" w:themeColor="text1"/>
          <w:szCs w:val="19"/>
          <w:lang w:eastAsia="pl-PL"/>
        </w:rPr>
        <w:t>.</w:t>
      </w:r>
    </w:p>
    <w:p w14:paraId="0D700482" w14:textId="5C17DBDD" w:rsidR="00AB7BC9" w:rsidRPr="00091076" w:rsidRDefault="00AB7BC9" w:rsidP="00C559B7">
      <w:pPr>
        <w:jc w:val="both"/>
        <w:rPr>
          <w:color w:val="000000" w:themeColor="text1"/>
          <w:lang w:eastAsia="pl-PL"/>
        </w:rPr>
      </w:pPr>
    </w:p>
    <w:p w14:paraId="1A5A875A" w14:textId="0CCC116D" w:rsidR="00C32E07" w:rsidRPr="00091076" w:rsidRDefault="00C32E07" w:rsidP="00C559B7">
      <w:pPr>
        <w:jc w:val="both"/>
        <w:rPr>
          <w:color w:val="000000" w:themeColor="text1"/>
          <w:lang w:eastAsia="pl-PL"/>
        </w:rPr>
      </w:pPr>
    </w:p>
    <w:p w14:paraId="0BC54357" w14:textId="39433B09" w:rsidR="00C32E07" w:rsidRPr="00091076" w:rsidRDefault="00C32E07" w:rsidP="00C559B7">
      <w:pPr>
        <w:jc w:val="both"/>
        <w:rPr>
          <w:color w:val="000000" w:themeColor="text1"/>
          <w:lang w:eastAsia="pl-PL"/>
        </w:rPr>
      </w:pPr>
    </w:p>
    <w:p w14:paraId="633C9B70" w14:textId="63055667" w:rsidR="00C32E07" w:rsidRPr="00091076" w:rsidRDefault="00C32E07" w:rsidP="00C559B7">
      <w:pPr>
        <w:jc w:val="both"/>
        <w:rPr>
          <w:color w:val="000000" w:themeColor="text1"/>
          <w:lang w:eastAsia="pl-PL"/>
        </w:rPr>
      </w:pPr>
    </w:p>
    <w:p w14:paraId="5ED08EF9" w14:textId="1D3108C5" w:rsidR="00C32E07" w:rsidRPr="00091076" w:rsidRDefault="00C32E07" w:rsidP="00C559B7">
      <w:pPr>
        <w:jc w:val="both"/>
        <w:rPr>
          <w:color w:val="000000" w:themeColor="text1"/>
          <w:lang w:eastAsia="pl-PL"/>
        </w:rPr>
      </w:pPr>
    </w:p>
    <w:p w14:paraId="7D2A357F" w14:textId="267449ED" w:rsidR="00C32E07" w:rsidRPr="00091076" w:rsidRDefault="00C32E07" w:rsidP="00C559B7">
      <w:pPr>
        <w:jc w:val="both"/>
        <w:rPr>
          <w:color w:val="000000" w:themeColor="text1"/>
          <w:lang w:eastAsia="pl-PL"/>
        </w:rPr>
      </w:pPr>
    </w:p>
    <w:p w14:paraId="5644D3CD" w14:textId="0905D0ED" w:rsidR="00C32E07" w:rsidRPr="00091076" w:rsidRDefault="00C32E07" w:rsidP="00C559B7">
      <w:pPr>
        <w:jc w:val="both"/>
        <w:rPr>
          <w:color w:val="000000" w:themeColor="text1"/>
          <w:lang w:eastAsia="pl-PL"/>
        </w:rPr>
      </w:pPr>
    </w:p>
    <w:p w14:paraId="3F2CD6A2" w14:textId="44EBEB37" w:rsidR="00C32E07" w:rsidRPr="00091076" w:rsidRDefault="00C32E07" w:rsidP="00C559B7">
      <w:pPr>
        <w:jc w:val="both"/>
        <w:rPr>
          <w:color w:val="000000" w:themeColor="text1"/>
          <w:lang w:eastAsia="pl-PL"/>
        </w:rPr>
      </w:pPr>
    </w:p>
    <w:p w14:paraId="29AB68BC" w14:textId="0120B736" w:rsidR="00C32E07" w:rsidRPr="00091076" w:rsidRDefault="00C32E07" w:rsidP="00C559B7">
      <w:pPr>
        <w:jc w:val="both"/>
        <w:rPr>
          <w:color w:val="000000" w:themeColor="text1"/>
          <w:lang w:eastAsia="pl-PL"/>
        </w:rPr>
      </w:pPr>
    </w:p>
    <w:p w14:paraId="5F2142B8" w14:textId="6557D6A4" w:rsidR="00C32E07" w:rsidRPr="00091076" w:rsidRDefault="00C32E07" w:rsidP="00C559B7">
      <w:pPr>
        <w:jc w:val="both"/>
        <w:rPr>
          <w:color w:val="000000" w:themeColor="text1"/>
          <w:lang w:eastAsia="pl-PL"/>
        </w:rPr>
      </w:pPr>
    </w:p>
    <w:p w14:paraId="75D23335" w14:textId="6E695294" w:rsidR="00C32E07" w:rsidRPr="00091076" w:rsidRDefault="00C32E07" w:rsidP="00C559B7">
      <w:pPr>
        <w:jc w:val="both"/>
        <w:rPr>
          <w:color w:val="000000" w:themeColor="text1"/>
          <w:lang w:eastAsia="pl-PL"/>
        </w:rPr>
      </w:pPr>
    </w:p>
    <w:p w14:paraId="5991E1DD" w14:textId="1CFF0887" w:rsidR="00C32E07" w:rsidRPr="00091076" w:rsidRDefault="00C32E07" w:rsidP="00C559B7">
      <w:pPr>
        <w:jc w:val="both"/>
        <w:rPr>
          <w:color w:val="000000" w:themeColor="text1"/>
          <w:lang w:eastAsia="pl-PL"/>
        </w:rPr>
      </w:pPr>
    </w:p>
    <w:p w14:paraId="7EF6D6BD" w14:textId="5AA73423" w:rsidR="00C32E07" w:rsidRPr="00091076" w:rsidRDefault="00C32E07" w:rsidP="00C559B7">
      <w:pPr>
        <w:jc w:val="both"/>
        <w:rPr>
          <w:color w:val="000000" w:themeColor="text1"/>
          <w:lang w:eastAsia="pl-PL"/>
        </w:rPr>
      </w:pPr>
    </w:p>
    <w:p w14:paraId="5B880731" w14:textId="04C4BAD7" w:rsidR="00FA10E4" w:rsidRPr="00091076" w:rsidRDefault="00FA10E4" w:rsidP="00C559B7">
      <w:pPr>
        <w:jc w:val="both"/>
        <w:rPr>
          <w:color w:val="000000" w:themeColor="text1"/>
          <w:lang w:eastAsia="pl-PL"/>
        </w:rPr>
      </w:pPr>
    </w:p>
    <w:p w14:paraId="0A408C32" w14:textId="48FBE149" w:rsidR="00FA10E4" w:rsidRPr="00091076" w:rsidRDefault="00FA10E4" w:rsidP="00C559B7">
      <w:pPr>
        <w:jc w:val="both"/>
        <w:rPr>
          <w:color w:val="000000" w:themeColor="text1"/>
          <w:lang w:eastAsia="pl-PL"/>
        </w:rPr>
      </w:pPr>
    </w:p>
    <w:p w14:paraId="01FE8C02" w14:textId="1A44DEEF" w:rsidR="00FA10E4" w:rsidRPr="00091076" w:rsidRDefault="00FA10E4" w:rsidP="00C559B7">
      <w:pPr>
        <w:jc w:val="both"/>
        <w:rPr>
          <w:color w:val="000000" w:themeColor="text1"/>
          <w:lang w:eastAsia="pl-PL"/>
        </w:rPr>
      </w:pPr>
    </w:p>
    <w:p w14:paraId="5F29353D" w14:textId="26CF077F" w:rsidR="00FA10E4" w:rsidRPr="00091076" w:rsidRDefault="00FA10E4" w:rsidP="00C559B7">
      <w:pPr>
        <w:jc w:val="both"/>
        <w:rPr>
          <w:color w:val="000000" w:themeColor="text1"/>
          <w:lang w:eastAsia="pl-PL"/>
        </w:rPr>
      </w:pPr>
    </w:p>
    <w:p w14:paraId="6F5F657B" w14:textId="35123D6B" w:rsidR="00FA10E4" w:rsidRPr="00091076" w:rsidRDefault="00FA10E4" w:rsidP="00C559B7">
      <w:pPr>
        <w:jc w:val="both"/>
        <w:rPr>
          <w:color w:val="000000" w:themeColor="text1"/>
          <w:lang w:eastAsia="pl-PL"/>
        </w:rPr>
      </w:pPr>
    </w:p>
    <w:p w14:paraId="17CAFA2E" w14:textId="5AE13D67" w:rsidR="00FA10E4" w:rsidRPr="00091076" w:rsidRDefault="00FA10E4" w:rsidP="00C559B7">
      <w:pPr>
        <w:jc w:val="both"/>
        <w:rPr>
          <w:color w:val="000000" w:themeColor="text1"/>
          <w:lang w:eastAsia="pl-PL"/>
        </w:rPr>
      </w:pPr>
    </w:p>
    <w:p w14:paraId="0DFD8511" w14:textId="57CE45E3" w:rsidR="00FA10E4" w:rsidRPr="00091076" w:rsidRDefault="00FA10E4" w:rsidP="00C559B7">
      <w:pPr>
        <w:jc w:val="both"/>
        <w:rPr>
          <w:color w:val="000000" w:themeColor="text1"/>
          <w:lang w:eastAsia="pl-PL"/>
        </w:rPr>
      </w:pPr>
    </w:p>
    <w:p w14:paraId="1F5BF53A" w14:textId="1D768DEF" w:rsidR="00FA10E4" w:rsidRPr="00091076" w:rsidRDefault="00FA10E4" w:rsidP="00C559B7">
      <w:pPr>
        <w:jc w:val="both"/>
        <w:rPr>
          <w:color w:val="000000" w:themeColor="text1"/>
          <w:lang w:eastAsia="pl-PL"/>
        </w:rPr>
      </w:pPr>
    </w:p>
    <w:p w14:paraId="682FD5E0" w14:textId="48DB0680" w:rsidR="00FA10E4" w:rsidRPr="00091076" w:rsidRDefault="00FA10E4" w:rsidP="00C559B7">
      <w:pPr>
        <w:jc w:val="both"/>
        <w:rPr>
          <w:color w:val="000000" w:themeColor="text1"/>
          <w:lang w:eastAsia="pl-PL"/>
        </w:rPr>
      </w:pPr>
    </w:p>
    <w:p w14:paraId="1595378A" w14:textId="766D4A62" w:rsidR="00FA10E4" w:rsidRPr="00091076" w:rsidRDefault="00FA10E4" w:rsidP="00C559B7">
      <w:pPr>
        <w:jc w:val="both"/>
        <w:rPr>
          <w:color w:val="000000" w:themeColor="text1"/>
          <w:lang w:eastAsia="pl-PL"/>
        </w:rPr>
      </w:pPr>
    </w:p>
    <w:p w14:paraId="59CB95C6" w14:textId="062230F8" w:rsidR="00FA10E4" w:rsidRPr="00091076" w:rsidRDefault="00FA10E4" w:rsidP="00C559B7">
      <w:pPr>
        <w:jc w:val="both"/>
        <w:rPr>
          <w:color w:val="000000" w:themeColor="text1"/>
          <w:lang w:eastAsia="pl-PL"/>
        </w:rPr>
      </w:pPr>
    </w:p>
    <w:p w14:paraId="68BD6013" w14:textId="76D3C0AA" w:rsidR="00FA10E4" w:rsidRPr="00091076" w:rsidRDefault="00FA10E4" w:rsidP="00C559B7">
      <w:pPr>
        <w:jc w:val="both"/>
        <w:rPr>
          <w:color w:val="000000" w:themeColor="text1"/>
          <w:lang w:eastAsia="pl-PL"/>
        </w:rPr>
      </w:pPr>
    </w:p>
    <w:p w14:paraId="0D618438" w14:textId="09F7790C" w:rsidR="00FA10E4" w:rsidRPr="00091076" w:rsidRDefault="00FA10E4" w:rsidP="00C559B7">
      <w:pPr>
        <w:jc w:val="both"/>
        <w:rPr>
          <w:color w:val="000000" w:themeColor="text1"/>
          <w:lang w:eastAsia="pl-PL"/>
        </w:rPr>
      </w:pPr>
    </w:p>
    <w:p w14:paraId="75EB6F70" w14:textId="1E17486A" w:rsidR="00FA10E4" w:rsidRPr="00091076" w:rsidRDefault="00FA10E4" w:rsidP="00C559B7">
      <w:pPr>
        <w:jc w:val="both"/>
        <w:rPr>
          <w:color w:val="000000" w:themeColor="text1"/>
          <w:lang w:eastAsia="pl-PL"/>
        </w:rPr>
      </w:pPr>
    </w:p>
    <w:p w14:paraId="7E41CD57" w14:textId="77777777" w:rsidR="00FA10E4" w:rsidRPr="00091076" w:rsidRDefault="00FA10E4" w:rsidP="00C559B7">
      <w:pPr>
        <w:jc w:val="both"/>
        <w:rPr>
          <w:color w:val="000000" w:themeColor="text1"/>
          <w:lang w:eastAsia="pl-PL"/>
        </w:rPr>
      </w:pPr>
    </w:p>
    <w:p w14:paraId="67FB2297" w14:textId="6A5E1E18" w:rsidR="00C32E07" w:rsidRPr="00091076" w:rsidRDefault="00C32E07" w:rsidP="00C559B7">
      <w:pPr>
        <w:jc w:val="both"/>
        <w:rPr>
          <w:color w:val="000000" w:themeColor="text1"/>
          <w:lang w:eastAsia="pl-PL"/>
        </w:rPr>
      </w:pPr>
    </w:p>
    <w:p w14:paraId="37B55FE7" w14:textId="4B48A41F" w:rsidR="00C32E07" w:rsidRPr="00091076" w:rsidRDefault="00C32E07" w:rsidP="00C559B7">
      <w:pPr>
        <w:jc w:val="both"/>
        <w:rPr>
          <w:color w:val="000000" w:themeColor="text1"/>
          <w:lang w:eastAsia="pl-PL"/>
        </w:rPr>
      </w:pPr>
    </w:p>
    <w:p w14:paraId="3CCD0DB5" w14:textId="014C7D16" w:rsidR="00C32E07" w:rsidRPr="00091076" w:rsidRDefault="00C32E07" w:rsidP="00C559B7">
      <w:pPr>
        <w:jc w:val="both"/>
        <w:rPr>
          <w:color w:val="000000" w:themeColor="text1"/>
          <w:lang w:eastAsia="pl-PL"/>
        </w:rPr>
      </w:pPr>
    </w:p>
    <w:p w14:paraId="6E67677E" w14:textId="576508EC" w:rsidR="00C32E07" w:rsidRPr="00091076" w:rsidRDefault="00C32E07" w:rsidP="00C559B7">
      <w:pPr>
        <w:jc w:val="both"/>
        <w:rPr>
          <w:color w:val="000000" w:themeColor="text1"/>
          <w:lang w:eastAsia="pl-PL"/>
        </w:rPr>
      </w:pPr>
    </w:p>
    <w:p w14:paraId="5A143141" w14:textId="1304DE2A" w:rsidR="00C32E07" w:rsidRPr="00091076" w:rsidRDefault="00C32E07" w:rsidP="00C559B7">
      <w:pPr>
        <w:jc w:val="both"/>
        <w:rPr>
          <w:color w:val="000000" w:themeColor="text1"/>
          <w:lang w:eastAsia="pl-PL"/>
        </w:rPr>
      </w:pPr>
    </w:p>
    <w:p w14:paraId="3CCBA7A8" w14:textId="77777777" w:rsidR="00C32E07" w:rsidRPr="00091076" w:rsidRDefault="00C32E07" w:rsidP="00C559B7">
      <w:pPr>
        <w:jc w:val="both"/>
        <w:rPr>
          <w:color w:val="000000" w:themeColor="text1"/>
          <w:lang w:eastAsia="pl-PL"/>
        </w:rPr>
      </w:pPr>
    </w:p>
    <w:p w14:paraId="68FC4C0A" w14:textId="5A2952D5" w:rsidR="00467990" w:rsidRPr="00091076" w:rsidRDefault="00467990" w:rsidP="00C559B7">
      <w:pPr>
        <w:rPr>
          <w:color w:val="000000" w:themeColor="text1"/>
        </w:rPr>
      </w:pPr>
      <w:r w:rsidRPr="00091076">
        <w:rPr>
          <w:color w:val="000000" w:themeColor="text1"/>
        </w:rP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14:paraId="31FDFD6A" w14:textId="77777777" w:rsidR="00694AF0" w:rsidRPr="00091076" w:rsidRDefault="00694AF0" w:rsidP="00C559B7">
      <w:pPr>
        <w:rPr>
          <w:color w:val="000000" w:themeColor="text1"/>
          <w:sz w:val="18"/>
        </w:rPr>
        <w:sectPr w:rsidR="00694AF0" w:rsidRPr="00091076" w:rsidSect="00FC52FD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720" w:right="3119" w:bottom="720" w:left="720" w:header="283" w:footer="397" w:gutter="0"/>
          <w:cols w:space="708"/>
          <w:titlePg/>
          <w:docGrid w:linePitch="360"/>
        </w:sectPr>
      </w:pPr>
    </w:p>
    <w:p w14:paraId="77EFA6EB" w14:textId="77777777" w:rsidR="008E1770" w:rsidRPr="00091076" w:rsidRDefault="008E1770" w:rsidP="00C559B7">
      <w:pPr>
        <w:rPr>
          <w:color w:val="000000" w:themeColor="text1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3"/>
        <w:gridCol w:w="3814"/>
      </w:tblGrid>
      <w:tr w:rsidR="00C559B7" w:rsidRPr="00091076" w14:paraId="234CE146" w14:textId="77777777" w:rsidTr="008E1770">
        <w:trPr>
          <w:trHeight w:val="1912"/>
        </w:trPr>
        <w:tc>
          <w:tcPr>
            <w:tcW w:w="4253" w:type="dxa"/>
          </w:tcPr>
          <w:p w14:paraId="3FE3764A" w14:textId="77777777" w:rsidR="008E1770" w:rsidRPr="00091076" w:rsidRDefault="008E1770" w:rsidP="00C559B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091076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143DC489" w14:textId="77777777" w:rsidR="008E1770" w:rsidRPr="00091076" w:rsidRDefault="008E1770" w:rsidP="00C559B7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91076">
              <w:rPr>
                <w:rFonts w:cs="Arial"/>
                <w:b/>
                <w:color w:val="000000" w:themeColor="text1"/>
                <w:sz w:val="20"/>
              </w:rPr>
              <w:t>Urząd Staty</w:t>
            </w:r>
            <w:r w:rsidR="00660ED9" w:rsidRPr="00091076">
              <w:rPr>
                <w:rFonts w:cs="Arial"/>
                <w:b/>
                <w:color w:val="000000" w:themeColor="text1"/>
                <w:sz w:val="20"/>
              </w:rPr>
              <w:t>sty</w:t>
            </w:r>
            <w:r w:rsidRPr="00091076">
              <w:rPr>
                <w:rFonts w:cs="Arial"/>
                <w:b/>
                <w:color w:val="000000" w:themeColor="text1"/>
                <w:sz w:val="20"/>
              </w:rPr>
              <w:t>czny w Bydgoszczy</w:t>
            </w:r>
          </w:p>
          <w:p w14:paraId="20A97278" w14:textId="77777777" w:rsidR="00BD159E" w:rsidRPr="00091076" w:rsidRDefault="001E56DA" w:rsidP="00C559B7">
            <w:pPr>
              <w:pStyle w:val="Nagwek3"/>
              <w:spacing w:before="6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91076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dr Wiesława Gierańczyk</w:t>
            </w:r>
          </w:p>
          <w:p w14:paraId="1F993000" w14:textId="77777777" w:rsidR="00BD159E" w:rsidRPr="00091076" w:rsidRDefault="00BD159E" w:rsidP="00C559B7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09107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52 366 93</w:t>
            </w:r>
            <w:r w:rsidR="001E56DA" w:rsidRPr="0009107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90</w:t>
            </w:r>
          </w:p>
          <w:p w14:paraId="52D331A3" w14:textId="77777777" w:rsidR="008E1770" w:rsidRPr="00091076" w:rsidRDefault="008E1770" w:rsidP="00C559B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814" w:type="dxa"/>
          </w:tcPr>
          <w:p w14:paraId="0B24188E" w14:textId="77777777" w:rsidR="008E1770" w:rsidRPr="00091076" w:rsidRDefault="008E1770" w:rsidP="00C559B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91076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091076">
              <w:rPr>
                <w:rFonts w:cs="Arial"/>
                <w:color w:val="000000" w:themeColor="text1"/>
                <w:sz w:val="20"/>
              </w:rPr>
              <w:br/>
            </w:r>
            <w:r w:rsidRPr="00091076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02CEA701" w14:textId="77777777" w:rsidR="008E1770" w:rsidRPr="00091076" w:rsidRDefault="008E1770" w:rsidP="00C559B7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91076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D83C5E" w:rsidRPr="00091076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4CE9734E" w14:textId="77777777" w:rsidR="00807D81" w:rsidRPr="00091076" w:rsidRDefault="008E1770" w:rsidP="00C559B7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09107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807D81" w:rsidRPr="0009107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14:paraId="32F95C0B" w14:textId="77777777" w:rsidR="008E1770" w:rsidRPr="00091076" w:rsidRDefault="008E1770" w:rsidP="00C559B7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76AF4A6" w14:textId="77777777" w:rsidR="008E1770" w:rsidRPr="00091076" w:rsidRDefault="008E1770" w:rsidP="00C559B7">
      <w:pPr>
        <w:rPr>
          <w:color w:val="000000" w:themeColor="text1"/>
          <w:sz w:val="18"/>
          <w:lang w:val="en-GB"/>
        </w:rPr>
      </w:pPr>
    </w:p>
    <w:p w14:paraId="3D386350" w14:textId="77777777" w:rsidR="008E1770" w:rsidRPr="00091076" w:rsidRDefault="008E1770" w:rsidP="00C559B7">
      <w:pPr>
        <w:rPr>
          <w:color w:val="000000" w:themeColor="text1"/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559B7" w:rsidRPr="00091076" w14:paraId="04A31485" w14:textId="77777777" w:rsidTr="00807D81">
        <w:trPr>
          <w:trHeight w:val="610"/>
        </w:trPr>
        <w:tc>
          <w:tcPr>
            <w:tcW w:w="2721" w:type="pct"/>
            <w:vMerge w:val="restart"/>
          </w:tcPr>
          <w:p w14:paraId="3746DA31" w14:textId="77777777" w:rsidR="008E1770" w:rsidRPr="00091076" w:rsidRDefault="008E1770" w:rsidP="00C559B7">
            <w:pPr>
              <w:rPr>
                <w:b/>
                <w:color w:val="000000" w:themeColor="text1"/>
                <w:sz w:val="20"/>
              </w:rPr>
            </w:pPr>
            <w:r w:rsidRPr="00091076">
              <w:rPr>
                <w:b/>
                <w:color w:val="000000" w:themeColor="text1"/>
                <w:sz w:val="20"/>
              </w:rPr>
              <w:t xml:space="preserve">Wydział Współpracy z Mediami </w:t>
            </w:r>
          </w:p>
          <w:p w14:paraId="342D5362" w14:textId="77777777" w:rsidR="008E1770" w:rsidRPr="00091076" w:rsidRDefault="00D83C5E" w:rsidP="00C559B7">
            <w:pPr>
              <w:rPr>
                <w:color w:val="000000" w:themeColor="text1"/>
                <w:sz w:val="20"/>
              </w:rPr>
            </w:pPr>
            <w:r w:rsidRPr="00091076">
              <w:rPr>
                <w:color w:val="000000" w:themeColor="text1"/>
                <w:sz w:val="20"/>
              </w:rPr>
              <w:t>T</w:t>
            </w:r>
            <w:r w:rsidR="0042209C" w:rsidRPr="00091076">
              <w:rPr>
                <w:color w:val="000000" w:themeColor="text1"/>
                <w:sz w:val="20"/>
              </w:rPr>
              <w:t>el:</w:t>
            </w:r>
            <w:r w:rsidR="008E1770" w:rsidRPr="00091076">
              <w:rPr>
                <w:color w:val="000000" w:themeColor="text1"/>
                <w:sz w:val="20"/>
              </w:rPr>
              <w:t xml:space="preserve"> </w:t>
            </w:r>
            <w:r w:rsidR="0042209C" w:rsidRPr="00091076">
              <w:rPr>
                <w:color w:val="000000" w:themeColor="text1"/>
                <w:sz w:val="20"/>
              </w:rPr>
              <w:t>22 608 34</w:t>
            </w:r>
            <w:r w:rsidR="00807D81" w:rsidRPr="00091076">
              <w:rPr>
                <w:color w:val="000000" w:themeColor="text1"/>
                <w:sz w:val="20"/>
              </w:rPr>
              <w:t xml:space="preserve"> </w:t>
            </w:r>
            <w:r w:rsidR="0042209C" w:rsidRPr="00091076">
              <w:rPr>
                <w:color w:val="000000" w:themeColor="text1"/>
                <w:sz w:val="20"/>
              </w:rPr>
              <w:t>91, 22 608 38</w:t>
            </w:r>
            <w:r w:rsidR="00807D81" w:rsidRPr="00091076">
              <w:rPr>
                <w:color w:val="000000" w:themeColor="text1"/>
                <w:sz w:val="20"/>
              </w:rPr>
              <w:t xml:space="preserve"> </w:t>
            </w:r>
            <w:r w:rsidR="008E1770" w:rsidRPr="00091076">
              <w:rPr>
                <w:color w:val="000000" w:themeColor="text1"/>
                <w:sz w:val="20"/>
              </w:rPr>
              <w:t xml:space="preserve">04 </w:t>
            </w:r>
          </w:p>
          <w:p w14:paraId="49E49850" w14:textId="77777777" w:rsidR="008E1770" w:rsidRPr="00091076" w:rsidRDefault="00A241F9" w:rsidP="00C559B7">
            <w:pPr>
              <w:keepNext/>
              <w:outlineLvl w:val="0"/>
              <w:rPr>
                <w:rFonts w:eastAsia="Times New Roman" w:cs="Times New Roman"/>
                <w:bCs/>
                <w:color w:val="000000" w:themeColor="text1"/>
                <w:sz w:val="18"/>
                <w:szCs w:val="24"/>
                <w:lang w:val="en-US" w:eastAsia="pl-PL"/>
              </w:rPr>
            </w:pPr>
            <w:r w:rsidRPr="00091076">
              <w:rPr>
                <w:b/>
                <w:color w:val="000000" w:themeColor="text1"/>
                <w:sz w:val="20"/>
                <w:lang w:val="en-US"/>
              </w:rPr>
              <w:t>e-mail:</w:t>
            </w:r>
            <w:r w:rsidRPr="00091076">
              <w:rPr>
                <w:color w:val="000000" w:themeColor="text1"/>
                <w:sz w:val="20"/>
                <w:lang w:val="en-US"/>
              </w:rPr>
              <w:t xml:space="preserve"> </w:t>
            </w:r>
            <w:hyperlink r:id="rId25" w:history="1">
              <w:r w:rsidRPr="00091076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61B41A5D" w14:textId="77777777" w:rsidR="008E1770" w:rsidRPr="00091076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091076">
              <w:rPr>
                <w:noProof/>
                <w:color w:val="000000" w:themeColor="text1"/>
                <w:sz w:val="20"/>
                <w:lang w:eastAsia="pl-PL"/>
              </w:rPr>
              <w:drawing>
                <wp:anchor distT="0" distB="0" distL="114300" distR="114300" simplePos="0" relativeHeight="251642368" behindDoc="0" locked="0" layoutInCell="1" allowOverlap="1" wp14:anchorId="66F91AC1" wp14:editId="306EA25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556451CD" w14:textId="77777777" w:rsidR="008E1770" w:rsidRPr="00091076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091076">
              <w:rPr>
                <w:color w:val="000000" w:themeColor="text1"/>
                <w:sz w:val="20"/>
                <w:lang w:val="en-US"/>
              </w:rPr>
              <w:t>www.stat.gov.pl</w:t>
            </w:r>
          </w:p>
        </w:tc>
      </w:tr>
      <w:tr w:rsidR="00C559B7" w:rsidRPr="00091076" w14:paraId="63EE046F" w14:textId="77777777" w:rsidTr="00AA5EEE">
        <w:trPr>
          <w:trHeight w:val="436"/>
        </w:trPr>
        <w:tc>
          <w:tcPr>
            <w:tcW w:w="2721" w:type="pct"/>
            <w:vMerge/>
            <w:vAlign w:val="center"/>
          </w:tcPr>
          <w:p w14:paraId="7F56ED22" w14:textId="77777777" w:rsidR="008E1770" w:rsidRPr="00091076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44D421BE" w14:textId="77777777" w:rsidR="008E1770" w:rsidRPr="00091076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091076">
              <w:rPr>
                <w:noProof/>
                <w:color w:val="000000" w:themeColor="text1"/>
                <w:sz w:val="20"/>
                <w:lang w:eastAsia="pl-PL"/>
              </w:rPr>
              <w:drawing>
                <wp:anchor distT="0" distB="0" distL="114300" distR="114300" simplePos="0" relativeHeight="251644416" behindDoc="0" locked="0" layoutInCell="1" allowOverlap="1" wp14:anchorId="55045612" wp14:editId="1F559DF2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191F618C" w14:textId="77777777" w:rsidR="008E1770" w:rsidRPr="00091076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091076">
              <w:rPr>
                <w:color w:val="000000" w:themeColor="text1"/>
                <w:sz w:val="20"/>
                <w:lang w:val="en-US"/>
              </w:rPr>
              <w:t>@GUS_STAT</w:t>
            </w:r>
          </w:p>
        </w:tc>
      </w:tr>
      <w:tr w:rsidR="00C559B7" w:rsidRPr="00091076" w14:paraId="417ADE86" w14:textId="77777777" w:rsidTr="00AA5EEE">
        <w:trPr>
          <w:trHeight w:val="436"/>
        </w:trPr>
        <w:tc>
          <w:tcPr>
            <w:tcW w:w="2721" w:type="pct"/>
            <w:vMerge/>
            <w:vAlign w:val="center"/>
          </w:tcPr>
          <w:p w14:paraId="3D2D0897" w14:textId="77777777" w:rsidR="008E1770" w:rsidRPr="00091076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03AF62C6" w14:textId="77777777" w:rsidR="008E1770" w:rsidRPr="00091076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091076">
              <w:rPr>
                <w:noProof/>
                <w:color w:val="000000" w:themeColor="text1"/>
                <w:sz w:val="20"/>
                <w:lang w:eastAsia="pl-PL"/>
              </w:rPr>
              <w:drawing>
                <wp:anchor distT="0" distB="0" distL="114300" distR="114300" simplePos="0" relativeHeight="251643392" behindDoc="0" locked="0" layoutInCell="1" allowOverlap="1" wp14:anchorId="5C4C3E76" wp14:editId="3299204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7A6CF834" w14:textId="77777777" w:rsidR="008E1770" w:rsidRPr="00091076" w:rsidRDefault="008E1770" w:rsidP="00C559B7">
            <w:pPr>
              <w:rPr>
                <w:color w:val="000000" w:themeColor="text1"/>
                <w:sz w:val="20"/>
                <w:lang w:val="en-US"/>
              </w:rPr>
            </w:pPr>
            <w:r w:rsidRPr="00091076">
              <w:rPr>
                <w:color w:val="000000" w:themeColor="text1"/>
                <w:sz w:val="20"/>
                <w:lang w:val="en-US"/>
              </w:rPr>
              <w:t>@GlownyUrzadStatystyczny</w:t>
            </w:r>
          </w:p>
        </w:tc>
      </w:tr>
    </w:tbl>
    <w:p w14:paraId="21B7896E" w14:textId="77777777" w:rsidR="00896319" w:rsidRPr="00C559B7" w:rsidRDefault="00991C41" w:rsidP="00C559B7">
      <w:pPr>
        <w:rPr>
          <w:color w:val="000000" w:themeColor="text1"/>
          <w:sz w:val="18"/>
          <w:lang w:val="en-US"/>
        </w:rPr>
      </w:pPr>
      <w:r w:rsidRPr="00091076">
        <w:rPr>
          <w:noProof/>
          <w:color w:val="000000" w:themeColor="text1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2AA3511" wp14:editId="377956E8">
                <wp:simplePos x="0" y="0"/>
                <wp:positionH relativeFrom="margin">
                  <wp:posOffset>20320</wp:posOffset>
                </wp:positionH>
                <wp:positionV relativeFrom="paragraph">
                  <wp:posOffset>421640</wp:posOffset>
                </wp:positionV>
                <wp:extent cx="6559550" cy="4629150"/>
                <wp:effectExtent l="0" t="0" r="0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62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4BC2C" w14:textId="77777777" w:rsidR="00FB58D7" w:rsidRDefault="00FB58D7" w:rsidP="003138BE">
                            <w:pPr>
                              <w:rPr>
                                <w:b/>
                              </w:rPr>
                            </w:pPr>
                          </w:p>
                          <w:p w14:paraId="2D23B429" w14:textId="77777777" w:rsidR="00FB58D7" w:rsidRDefault="00FB58D7" w:rsidP="003138BE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4DC34A02" w14:textId="1EB95292" w:rsidR="00467990" w:rsidRPr="00F33F58" w:rsidRDefault="0054072C" w:rsidP="003138BE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</w:pPr>
                            <w:r w:rsidRPr="00F33F58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fldChar w:fldCharType="begin"/>
                            </w:r>
                            <w:r w:rsidR="0017709D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instrText>HYPERLINK "https://stat.gov.pl/obszary-tematyczne/rynek-pracy/popyt-na-prace/wplyw-epidemii-covid-19-na-wybrane-elementy-rynku-pracy-w-polsce-w-drugim-kwartale-2021-r-,4,6.html"</w:instrText>
                            </w:r>
                            <w:r w:rsidRPr="00F33F58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fldChar w:fldCharType="separate"/>
                            </w:r>
                            <w:r w:rsidR="00467990" w:rsidRPr="00F33F58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t>Wpływ epidemii COVID-19 na wybrane elementy rynk</w:t>
                            </w:r>
                            <w:r w:rsidR="00467990" w:rsidRPr="00F33F58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t>u</w:t>
                            </w:r>
                            <w:r w:rsidR="00467990" w:rsidRPr="00F33F58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t xml:space="preserve"> pracy w Polsce w </w:t>
                            </w:r>
                            <w:r w:rsidR="009D20D7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t>drugim</w:t>
                            </w:r>
                            <w:r w:rsidR="00467990" w:rsidRPr="00F33F58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t xml:space="preserve"> kwartale 202</w:t>
                            </w:r>
                            <w:r w:rsidR="000E2200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t>1</w:t>
                            </w:r>
                            <w:r w:rsidR="00467990" w:rsidRPr="00F33F58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t xml:space="preserve"> r</w:t>
                            </w:r>
                            <w:r w:rsidR="000E2200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t>.</w:t>
                            </w:r>
                          </w:p>
                          <w:p w14:paraId="57FB02A5" w14:textId="157E4577" w:rsidR="00295964" w:rsidRPr="009D3F79" w:rsidRDefault="0054072C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</w:pPr>
                            <w:r w:rsidRPr="00F33F58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fldChar w:fldCharType="end"/>
                            </w:r>
                            <w:r w:rsidR="006B3367">
                              <w:rPr>
                                <w:rFonts w:cs="Arial"/>
                                <w:sz w:val="18"/>
                                <w:szCs w:val="30"/>
                              </w:rPr>
                              <w:fldChar w:fldCharType="begin"/>
                            </w:r>
                            <w:r w:rsidR="0017709D">
                              <w:rPr>
                                <w:rFonts w:cs="Arial"/>
                                <w:sz w:val="18"/>
                                <w:szCs w:val="30"/>
                              </w:rPr>
                              <w:instrText>HYPERLINK "https://bydgoszcz.stat.gov.pl/opracowania-biezace/opracowania-sygnalne/praca-wynagrodzenie/popyt-na-prace-w-wojewodztwie-kujawsko-pomorskim-w-2020-r-,5,12.html"</w:instrText>
                            </w:r>
                            <w:r w:rsidR="006B3367">
                              <w:rPr>
                                <w:rFonts w:cs="Arial"/>
                                <w:sz w:val="18"/>
                                <w:szCs w:val="30"/>
                              </w:rPr>
                              <w:fldChar w:fldCharType="separate"/>
                            </w:r>
                            <w:r w:rsidR="00295964" w:rsidRPr="009D3F7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 xml:space="preserve">Popyt na pracę w </w:t>
                            </w:r>
                            <w:r w:rsidR="0017709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>drugim</w:t>
                            </w: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 xml:space="preserve"> kwartale </w:t>
                            </w: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>020 roku</w:t>
                            </w:r>
                          </w:p>
                          <w:p w14:paraId="53A15E90" w14:textId="5B66A457" w:rsidR="00FB58D7" w:rsidRPr="00F27291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30"/>
                              </w:rPr>
                              <w:fldChar w:fldCharType="end"/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BC1C3B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"https://stat.gov.pl/obszary-tematyczne/rynek-pracy/popyt-na-prace/popyt-na-prace-w-2020-roku,1,16.html"</w:instrText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FB58D7" w:rsidRPr="00F2729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Popyt na pracę - publikacja roczna</w:t>
                            </w:r>
                          </w:p>
                          <w:p w14:paraId="70B5A65B" w14:textId="59A95D5E" w:rsidR="00FB58D7" w:rsidRPr="00D9491D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9" w:history="1">
                              <w:r w:rsidR="00FB58D7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Inne opracowania zawierające wyniki tych badań: stat.gov.pl → Obszary tematyczne → Rynek pracy</w:t>
                              </w:r>
                            </w:hyperlink>
                            <w:r w:rsidR="00FB58D7" w:rsidRPr="00D9491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03BBEE6B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5BB62E00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770F9980" w14:textId="77777777" w:rsidR="00FB58D7" w:rsidRPr="00CD6B69" w:rsidRDefault="006069F8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FB58D7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Dziedzinowe Bazy Wiedzy - Rynek pracy</w:t>
                              </w:r>
                            </w:hyperlink>
                          </w:p>
                          <w:p w14:paraId="2C80CC19" w14:textId="77777777" w:rsidR="00FB58D7" w:rsidRPr="00F052AA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FB58D7"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"http://strateg.stat.gov.pl/" </w:instrText>
                            </w: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FB58D7" w:rsidRPr="00F052A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Strateg → Obszary tematyczne → Rynek pracy</w:t>
                            </w:r>
                          </w:p>
                          <w:p w14:paraId="642293A7" w14:textId="77777777" w:rsidR="00FB58D7" w:rsidRPr="00CD6B69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1" w:history="1">
                              <w:r w:rsidR="00FB58D7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  <w:r w:rsidR="00FB58D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→</w:t>
                            </w:r>
                            <w:r w:rsidR="00FB58D7" w:rsidRPr="00CD6B6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Rynek pracy</w:t>
                            </w:r>
                          </w:p>
                          <w:p w14:paraId="1D874CD4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6A9B2EB7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5E5C0A2E" w14:textId="77777777" w:rsidR="00FB58D7" w:rsidRPr="00443E02" w:rsidRDefault="006069F8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FB58D7" w:rsidRPr="00443E0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Popyt na pracę</w:t>
                              </w:r>
                            </w:hyperlink>
                            <w:r w:rsidR="00FB58D7" w:rsidRPr="00443E0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0BFF6F8A" w14:textId="77777777" w:rsidR="00FB58D7" w:rsidRPr="00D9491D" w:rsidRDefault="006069F8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FB58D7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Wolne miejsca pracy</w:t>
                              </w:r>
                            </w:hyperlink>
                          </w:p>
                          <w:p w14:paraId="6166B907" w14:textId="77777777" w:rsidR="00FB58D7" w:rsidRPr="00D9491D" w:rsidRDefault="006069F8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FB58D7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Nowo utworzone miejsca pracy</w:t>
                              </w:r>
                            </w:hyperlink>
                          </w:p>
                          <w:p w14:paraId="3CD52EB7" w14:textId="77777777" w:rsidR="00FB58D7" w:rsidRPr="004033FD" w:rsidRDefault="00FB58D7" w:rsidP="003138BE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</w:p>
                          <w:p w14:paraId="596DEEE8" w14:textId="77777777" w:rsidR="00FB58D7" w:rsidRDefault="00FB58D7" w:rsidP="00896319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A3511" id="_x0000_s1031" type="#_x0000_t202" style="position:absolute;margin-left:1.6pt;margin-top:33.2pt;width:516.5pt;height:364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" fillcolor="#f2f2f2 [3052]" strokecolor="white [3212]">
                <v:textbox>
                  <w:txbxContent>
                    <w:p w14:paraId="2734BC2C" w14:textId="77777777" w:rsidR="00FB58D7" w:rsidRDefault="00FB58D7" w:rsidP="003138BE">
                      <w:pPr>
                        <w:rPr>
                          <w:b/>
                        </w:rPr>
                      </w:pPr>
                    </w:p>
                    <w:p w14:paraId="2D23B429" w14:textId="77777777" w:rsidR="00FB58D7" w:rsidRDefault="00FB58D7" w:rsidP="003138BE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4DC34A02" w14:textId="1EB95292" w:rsidR="00467990" w:rsidRPr="00F33F58" w:rsidRDefault="0054072C" w:rsidP="003138BE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</w:pPr>
                      <w:r w:rsidRPr="00F33F58">
                        <w:rPr>
                          <w:rFonts w:cs="Arial"/>
                          <w:color w:val="002060"/>
                          <w:sz w:val="18"/>
                          <w:szCs w:val="30"/>
                        </w:rPr>
                        <w:fldChar w:fldCharType="begin"/>
                      </w:r>
                      <w:r w:rsidR="0017709D">
                        <w:rPr>
                          <w:rFonts w:cs="Arial"/>
                          <w:color w:val="002060"/>
                          <w:sz w:val="18"/>
                          <w:szCs w:val="30"/>
                        </w:rPr>
                        <w:instrText>HYPERLINK "https://stat.gov.pl/obszary-tematyczne/rynek-pracy/popyt-na-prace/wplyw-epidemii-covid-19-na-wybrane-elementy-rynku-pracy-w-polsce-w-drugim-kwartale-2021-r-,4,6.html"</w:instrText>
                      </w:r>
                      <w:r w:rsidRPr="00F33F58">
                        <w:rPr>
                          <w:rFonts w:cs="Arial"/>
                          <w:color w:val="002060"/>
                          <w:sz w:val="18"/>
                          <w:szCs w:val="30"/>
                        </w:rPr>
                        <w:fldChar w:fldCharType="separate"/>
                      </w:r>
                      <w:r w:rsidR="00467990" w:rsidRPr="00F33F58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>Wpływ epidemii COVID-19 na wybrane elementy rynk</w:t>
                      </w:r>
                      <w:r w:rsidR="00467990" w:rsidRPr="00F33F58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>u</w:t>
                      </w:r>
                      <w:r w:rsidR="00467990" w:rsidRPr="00F33F58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 xml:space="preserve"> pracy w Polsce w </w:t>
                      </w:r>
                      <w:r w:rsidR="009D20D7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>drugim</w:t>
                      </w:r>
                      <w:r w:rsidR="00467990" w:rsidRPr="00F33F58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 xml:space="preserve"> kwartale 202</w:t>
                      </w:r>
                      <w:r w:rsidR="000E2200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>1</w:t>
                      </w:r>
                      <w:r w:rsidR="00467990" w:rsidRPr="00F33F58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 xml:space="preserve"> r</w:t>
                      </w:r>
                      <w:r w:rsidR="000E2200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>.</w:t>
                      </w:r>
                    </w:p>
                    <w:p w14:paraId="57FB02A5" w14:textId="157E4577" w:rsidR="00295964" w:rsidRPr="009D3F79" w:rsidRDefault="0054072C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</w:pPr>
                      <w:r w:rsidRPr="00F33F58">
                        <w:rPr>
                          <w:rFonts w:cs="Arial"/>
                          <w:color w:val="002060"/>
                          <w:sz w:val="18"/>
                          <w:szCs w:val="30"/>
                        </w:rPr>
                        <w:fldChar w:fldCharType="end"/>
                      </w:r>
                      <w:r w:rsidR="006B3367">
                        <w:rPr>
                          <w:rFonts w:cs="Arial"/>
                          <w:sz w:val="18"/>
                          <w:szCs w:val="30"/>
                        </w:rPr>
                        <w:fldChar w:fldCharType="begin"/>
                      </w:r>
                      <w:r w:rsidR="0017709D">
                        <w:rPr>
                          <w:rFonts w:cs="Arial"/>
                          <w:sz w:val="18"/>
                          <w:szCs w:val="30"/>
                        </w:rPr>
                        <w:instrText>HYPERLINK "https://bydgoszcz.stat.gov.pl/opracowania-biezace/opracowania-sygnalne/praca-wynagrodzenie/popyt-na-prace-w-wojewodztwie-kujawsko-pomorskim-w-2020-r-,5,12.html"</w:instrText>
                      </w:r>
                      <w:r w:rsidR="006B3367">
                        <w:rPr>
                          <w:rFonts w:cs="Arial"/>
                          <w:sz w:val="18"/>
                          <w:szCs w:val="30"/>
                        </w:rPr>
                        <w:fldChar w:fldCharType="separate"/>
                      </w:r>
                      <w:r w:rsidR="00295964" w:rsidRPr="009D3F7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 xml:space="preserve">Popyt na pracę w </w:t>
                      </w:r>
                      <w:r w:rsidR="0017709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>drugim</w:t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 xml:space="preserve"> kwartale </w:t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>2</w:t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>020 roku</w:t>
                      </w:r>
                    </w:p>
                    <w:p w14:paraId="53A15E90" w14:textId="5B66A457" w:rsidR="00FB58D7" w:rsidRPr="00F27291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>
                        <w:rPr>
                          <w:rFonts w:cs="Arial"/>
                          <w:sz w:val="18"/>
                          <w:szCs w:val="30"/>
                        </w:rPr>
                        <w:fldChar w:fldCharType="end"/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BC1C3B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"https://stat.gov.pl/obszary-tematyczne/rynek-pracy/popyt-na-prace/popyt-na-prace-w-2020-roku,1,16.html"</w:instrText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FB58D7" w:rsidRPr="00F2729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Popyt na pracę - publikacja roczna</w:t>
                      </w:r>
                    </w:p>
                    <w:p w14:paraId="70B5A65B" w14:textId="59A95D5E" w:rsidR="00FB58D7" w:rsidRPr="00D9491D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="00FB58D7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Inne opracowania zawierające wyniki tych badań: stat.gov.pl → Obszary tematyczne → Rynek pracy</w:t>
                        </w:r>
                      </w:hyperlink>
                      <w:r w:rsidR="00FB58D7" w:rsidRPr="00D9491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03BBEE6B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5BB62E00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14:paraId="770F9980" w14:textId="77777777" w:rsidR="00FB58D7" w:rsidRPr="00CD6B69" w:rsidRDefault="006069F8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FB58D7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Dziedzinowe Bazy Wiedzy - Rynek pracy</w:t>
                        </w:r>
                      </w:hyperlink>
                    </w:p>
                    <w:p w14:paraId="2C80CC19" w14:textId="77777777" w:rsidR="00FB58D7" w:rsidRPr="00F052AA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FB58D7"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"http://strateg.stat.gov.pl/" </w:instrText>
                      </w: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FB58D7" w:rsidRPr="00F052A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Strateg → Obszary tematyczne → Rynek pracy</w:t>
                      </w:r>
                    </w:p>
                    <w:p w14:paraId="642293A7" w14:textId="77777777" w:rsidR="00FB58D7" w:rsidRPr="00CD6B69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7" w:history="1">
                        <w:r w:rsidR="00FB58D7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  <w:r w:rsidR="00FB58D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→</w:t>
                      </w:r>
                      <w:r w:rsidR="00FB58D7" w:rsidRPr="00CD6B6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Rynek pracy</w:t>
                      </w:r>
                    </w:p>
                    <w:p w14:paraId="1D874CD4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6A9B2EB7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14:paraId="5E5C0A2E" w14:textId="77777777" w:rsidR="00FB58D7" w:rsidRPr="00443E02" w:rsidRDefault="006069F8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FB58D7" w:rsidRPr="00443E0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Popyt na pracę</w:t>
                        </w:r>
                      </w:hyperlink>
                      <w:r w:rsidR="00FB58D7" w:rsidRPr="00443E0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0BFF6F8A" w14:textId="77777777" w:rsidR="00FB58D7" w:rsidRPr="00D9491D" w:rsidRDefault="006069F8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FB58D7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Wolne miejsca pracy</w:t>
                        </w:r>
                      </w:hyperlink>
                    </w:p>
                    <w:p w14:paraId="6166B907" w14:textId="77777777" w:rsidR="00FB58D7" w:rsidRPr="00D9491D" w:rsidRDefault="006069F8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FB58D7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Nowo utworzone miejsca pracy</w:t>
                        </w:r>
                      </w:hyperlink>
                    </w:p>
                    <w:p w14:paraId="3CD52EB7" w14:textId="77777777" w:rsidR="00FB58D7" w:rsidRPr="004033FD" w:rsidRDefault="00FB58D7" w:rsidP="003138BE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</w:p>
                    <w:p w14:paraId="596DEEE8" w14:textId="77777777" w:rsidR="00FB58D7" w:rsidRDefault="00FB58D7" w:rsidP="00896319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201722" w14:textId="77777777" w:rsidR="00896319" w:rsidRPr="00C559B7" w:rsidRDefault="00896319" w:rsidP="00C559B7">
      <w:pPr>
        <w:spacing w:after="100" w:afterAutospacing="1"/>
        <w:rPr>
          <w:color w:val="000000" w:themeColor="text1"/>
          <w:sz w:val="20"/>
          <w:lang w:val="en-US"/>
        </w:rPr>
      </w:pPr>
    </w:p>
    <w:sectPr w:rsidR="00896319" w:rsidRPr="00C559B7" w:rsidSect="00896319">
      <w:headerReference w:type="default" r:id="rId41"/>
      <w:pgSz w:w="11906" w:h="16838" w:code="9"/>
      <w:pgMar w:top="720" w:right="3119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D4C50" w14:textId="77777777" w:rsidR="006069F8" w:rsidRDefault="006069F8" w:rsidP="000662E2">
      <w:pPr>
        <w:spacing w:after="0" w:line="240" w:lineRule="auto"/>
      </w:pPr>
      <w:r>
        <w:separator/>
      </w:r>
    </w:p>
  </w:endnote>
  <w:endnote w:type="continuationSeparator" w:id="0">
    <w:p w14:paraId="4138D46B" w14:textId="77777777" w:rsidR="006069F8" w:rsidRDefault="006069F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432225"/>
      <w:docPartObj>
        <w:docPartGallery w:val="Page Numbers (Bottom of Page)"/>
        <w:docPartUnique/>
      </w:docPartObj>
    </w:sdtPr>
    <w:sdtEndPr/>
    <w:sdtContent>
      <w:p w14:paraId="652AA5DB" w14:textId="1481ABBD" w:rsidR="00FB58D7" w:rsidRDefault="006B3367" w:rsidP="00055100">
        <w:pPr>
          <w:pStyle w:val="Stopka"/>
          <w:jc w:val="center"/>
        </w:pPr>
        <w:r>
          <w:rPr>
            <w:noProof/>
          </w:rPr>
          <w:fldChar w:fldCharType="begin"/>
        </w:r>
        <w:r w:rsidR="008F05D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E22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399814"/>
      <w:docPartObj>
        <w:docPartGallery w:val="Page Numbers (Bottom of Page)"/>
        <w:docPartUnique/>
      </w:docPartObj>
    </w:sdtPr>
    <w:sdtEndPr/>
    <w:sdtContent>
      <w:p w14:paraId="4825A73F" w14:textId="7031478C" w:rsidR="00FB58D7" w:rsidRDefault="006B3367" w:rsidP="00055100">
        <w:pPr>
          <w:pStyle w:val="Stopka"/>
          <w:jc w:val="center"/>
        </w:pPr>
        <w:r>
          <w:rPr>
            <w:noProof/>
          </w:rPr>
          <w:fldChar w:fldCharType="begin"/>
        </w:r>
        <w:r w:rsidR="008F05D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E22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02D3C" w14:textId="77777777" w:rsidR="006069F8" w:rsidRDefault="006069F8" w:rsidP="000662E2">
      <w:pPr>
        <w:spacing w:after="0" w:line="240" w:lineRule="auto"/>
      </w:pPr>
      <w:r>
        <w:separator/>
      </w:r>
    </w:p>
  </w:footnote>
  <w:footnote w:type="continuationSeparator" w:id="0">
    <w:p w14:paraId="54C27D00" w14:textId="77777777" w:rsidR="006069F8" w:rsidRDefault="006069F8" w:rsidP="000662E2">
      <w:pPr>
        <w:spacing w:after="0" w:line="240" w:lineRule="auto"/>
      </w:pPr>
      <w:r>
        <w:continuationSeparator/>
      </w:r>
    </w:p>
  </w:footnote>
  <w:footnote w:id="1">
    <w:p w14:paraId="54C56091" w14:textId="779E3247" w:rsidR="00EB48F5" w:rsidRPr="009F1899" w:rsidRDefault="00E21FBC" w:rsidP="009F1899">
      <w:pPr>
        <w:spacing w:after="0" w:line="240" w:lineRule="auto"/>
        <w:rPr>
          <w:sz w:val="16"/>
          <w:szCs w:val="16"/>
        </w:rPr>
      </w:pPr>
      <w:r w:rsidRPr="00792266">
        <w:rPr>
          <w:sz w:val="16"/>
          <w:szCs w:val="16"/>
          <w:vertAlign w:val="superscript"/>
        </w:rPr>
        <w:footnoteRef/>
      </w:r>
      <w:r w:rsidRPr="009F1899">
        <w:rPr>
          <w:sz w:val="16"/>
          <w:szCs w:val="16"/>
        </w:rPr>
        <w:t xml:space="preserve"> Zebrane dane pochodzą z odpowiedzi na cztery dodatkowe pytania dołączone na Portalu Sprawozdawczym do badania „Popyt na pracę”. Na pytania dotyczące wpływu pandemii na sposób działania oraz zachowania przedsiębiorstw odpowiedzi udzielił</w:t>
      </w:r>
      <w:r w:rsidR="00D03DFA" w:rsidRPr="009F1899">
        <w:rPr>
          <w:sz w:val="16"/>
          <w:szCs w:val="16"/>
        </w:rPr>
        <w:t xml:space="preserve">a </w:t>
      </w:r>
      <w:r w:rsidR="008C32C6" w:rsidRPr="009F1899">
        <w:rPr>
          <w:sz w:val="16"/>
          <w:szCs w:val="16"/>
        </w:rPr>
        <w:t xml:space="preserve">ok. </w:t>
      </w:r>
      <w:r w:rsidR="00D03DFA" w:rsidRPr="009F1899">
        <w:rPr>
          <w:sz w:val="16"/>
          <w:szCs w:val="16"/>
        </w:rPr>
        <w:t>p</w:t>
      </w:r>
      <w:r w:rsidR="00EC15A6" w:rsidRPr="009F1899">
        <w:rPr>
          <w:sz w:val="16"/>
          <w:szCs w:val="16"/>
        </w:rPr>
        <w:t>o</w:t>
      </w:r>
      <w:r w:rsidR="00D03DFA" w:rsidRPr="009F1899">
        <w:rPr>
          <w:sz w:val="16"/>
          <w:szCs w:val="16"/>
        </w:rPr>
        <w:t xml:space="preserve">łowa </w:t>
      </w:r>
      <w:r w:rsidRPr="009F1899">
        <w:rPr>
          <w:sz w:val="16"/>
          <w:szCs w:val="16"/>
        </w:rPr>
        <w:t>jednostek, które wypełniły sprawozdania.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EF2F5" w14:textId="77777777" w:rsidR="00FB58D7" w:rsidRDefault="00991C4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A70FE0" wp14:editId="4418B694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0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EF89119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6BF270E5" w14:textId="77777777" w:rsidR="00073291" w:rsidRDefault="000732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C2C58" w14:textId="77777777" w:rsidR="00FB58D7" w:rsidRDefault="00991C41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211A12" wp14:editId="27F1D0E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0"/>
              <wp:wrapNone/>
              <wp:docPr id="11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AD24E9" w14:textId="6109AAB4" w:rsidR="00FB58D7" w:rsidRPr="003C6C8D" w:rsidRDefault="00E21FBC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</w:t>
                          </w:r>
                          <w:r w:rsidR="00E055E7">
                            <w:rPr>
                              <w:rFonts w:ascii="Fira Sans SemiBold" w:hAnsi="Fira Sans SemiBold"/>
                            </w:rPr>
                            <w:t xml:space="preserve">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11A12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6DjA2UkG&#10;AAAk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03AD24E9" w14:textId="6109AAB4" w:rsidR="00FB58D7" w:rsidRPr="003C6C8D" w:rsidRDefault="00E21FBC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</w:t>
                    </w:r>
                    <w:r w:rsidR="00E055E7">
                      <w:rPr>
                        <w:rFonts w:ascii="Fira Sans SemiBold" w:hAnsi="Fira Sans SemiBold"/>
                      </w:rPr>
                      <w:t xml:space="preserve">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2E7CF6B" wp14:editId="120CE768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7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FAD1B6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XspwIAAKI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FB58D7">
      <w:rPr>
        <w:noProof/>
        <w:lang w:eastAsia="pl-PL"/>
      </w:rPr>
      <w:drawing>
        <wp:inline distT="0" distB="0" distL="0" distR="0" wp14:anchorId="141648B8" wp14:editId="35F06D59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E08A7" w14:textId="77777777" w:rsidR="00FB58D7" w:rsidRDefault="00991C41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39FB324" wp14:editId="00A854AF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6082A" w14:textId="4B2B5187" w:rsidR="00FB58D7" w:rsidRPr="00C97596" w:rsidRDefault="002A2C3F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10</w:t>
                          </w:r>
                          <w:r w:rsidR="00FB58D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2E3BB5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E779EF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FB58D7">
                            <w:rPr>
                              <w:rFonts w:ascii="Fira Sans SemiBold" w:hAnsi="Fira Sans SemiBold"/>
                              <w:color w:val="001D77"/>
                            </w:rPr>
                            <w:t>.202</w:t>
                          </w:r>
                          <w:r w:rsidR="00AA7675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FB58D7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FB32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" filled="f" stroked="f">
              <v:textbox>
                <w:txbxContent>
                  <w:p w14:paraId="1FB6082A" w14:textId="4B2B5187" w:rsidR="00FB58D7" w:rsidRPr="00C97596" w:rsidRDefault="002A2C3F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10</w:t>
                    </w:r>
                    <w:r w:rsidR="00FB58D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2E3BB5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E779EF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FB58D7">
                      <w:rPr>
                        <w:rFonts w:ascii="Fira Sans SemiBold" w:hAnsi="Fira Sans SemiBold"/>
                        <w:color w:val="001D77"/>
                      </w:rPr>
                      <w:t>.202</w:t>
                    </w:r>
                    <w:r w:rsidR="00AA7675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FB58D7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4DB7" w14:textId="77777777" w:rsidR="00FB58D7" w:rsidRDefault="00FB58D7">
    <w:pPr>
      <w:pStyle w:val="Nagwek"/>
    </w:pPr>
  </w:p>
  <w:p w14:paraId="7E1B4815" w14:textId="77777777" w:rsidR="00FB58D7" w:rsidRDefault="00FB58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9" type="#_x0000_t75" style="width:123pt;height:123pt;visibility:visible;mso-wrap-style:square" o:bullet="t">
        <v:imagedata r:id="rId1" o:title=""/>
      </v:shape>
    </w:pict>
  </w:numPicBullet>
  <w:numPicBullet w:numPicBulletId="1">
    <w:pict>
      <v:shape id="_x0000_i1210" type="#_x0000_t75" style="width:121.8pt;height:123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4122E69"/>
    <w:multiLevelType w:val="hybridMultilevel"/>
    <w:tmpl w:val="60643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454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34"/>
    <w:rsid w:val="0000039D"/>
    <w:rsid w:val="000007C0"/>
    <w:rsid w:val="00000AAF"/>
    <w:rsid w:val="0000105E"/>
    <w:rsid w:val="0000175F"/>
    <w:rsid w:val="00001C5B"/>
    <w:rsid w:val="000025C9"/>
    <w:rsid w:val="00003437"/>
    <w:rsid w:val="00004792"/>
    <w:rsid w:val="00004C31"/>
    <w:rsid w:val="00004CE4"/>
    <w:rsid w:val="00005376"/>
    <w:rsid w:val="0000579F"/>
    <w:rsid w:val="00006156"/>
    <w:rsid w:val="000067CC"/>
    <w:rsid w:val="0000709F"/>
    <w:rsid w:val="000108B8"/>
    <w:rsid w:val="00010A6D"/>
    <w:rsid w:val="000112D0"/>
    <w:rsid w:val="00012E85"/>
    <w:rsid w:val="00013C17"/>
    <w:rsid w:val="000152F5"/>
    <w:rsid w:val="00016877"/>
    <w:rsid w:val="00016F8D"/>
    <w:rsid w:val="00017126"/>
    <w:rsid w:val="00020045"/>
    <w:rsid w:val="000208FB"/>
    <w:rsid w:val="000209D9"/>
    <w:rsid w:val="000222A1"/>
    <w:rsid w:val="0002571D"/>
    <w:rsid w:val="000261B9"/>
    <w:rsid w:val="0002661A"/>
    <w:rsid w:val="0002689C"/>
    <w:rsid w:val="00027559"/>
    <w:rsid w:val="00030924"/>
    <w:rsid w:val="000365E5"/>
    <w:rsid w:val="0003678C"/>
    <w:rsid w:val="00040A2E"/>
    <w:rsid w:val="000418A7"/>
    <w:rsid w:val="00042AC8"/>
    <w:rsid w:val="0004582E"/>
    <w:rsid w:val="00045898"/>
    <w:rsid w:val="000470AA"/>
    <w:rsid w:val="000478E2"/>
    <w:rsid w:val="00047E5C"/>
    <w:rsid w:val="00050479"/>
    <w:rsid w:val="00051143"/>
    <w:rsid w:val="00055100"/>
    <w:rsid w:val="00055DAC"/>
    <w:rsid w:val="000577FF"/>
    <w:rsid w:val="00057A0F"/>
    <w:rsid w:val="00057C8B"/>
    <w:rsid w:val="00057CA1"/>
    <w:rsid w:val="000602A6"/>
    <w:rsid w:val="0006155D"/>
    <w:rsid w:val="0006173B"/>
    <w:rsid w:val="00063B3D"/>
    <w:rsid w:val="00064C42"/>
    <w:rsid w:val="000660A1"/>
    <w:rsid w:val="000662E2"/>
    <w:rsid w:val="00066406"/>
    <w:rsid w:val="00066883"/>
    <w:rsid w:val="00067664"/>
    <w:rsid w:val="00067B6D"/>
    <w:rsid w:val="00070356"/>
    <w:rsid w:val="0007120C"/>
    <w:rsid w:val="00072849"/>
    <w:rsid w:val="00073291"/>
    <w:rsid w:val="00074146"/>
    <w:rsid w:val="00074DD8"/>
    <w:rsid w:val="000752D7"/>
    <w:rsid w:val="000767C1"/>
    <w:rsid w:val="000774A3"/>
    <w:rsid w:val="0007796E"/>
    <w:rsid w:val="000806F7"/>
    <w:rsid w:val="00080D2C"/>
    <w:rsid w:val="00081311"/>
    <w:rsid w:val="0008177B"/>
    <w:rsid w:val="00081AA0"/>
    <w:rsid w:val="000820E5"/>
    <w:rsid w:val="0008215F"/>
    <w:rsid w:val="00083065"/>
    <w:rsid w:val="00083424"/>
    <w:rsid w:val="00084529"/>
    <w:rsid w:val="000847AF"/>
    <w:rsid w:val="00084A84"/>
    <w:rsid w:val="00085332"/>
    <w:rsid w:val="00085EF9"/>
    <w:rsid w:val="0009020B"/>
    <w:rsid w:val="00091076"/>
    <w:rsid w:val="0009338B"/>
    <w:rsid w:val="00093F7D"/>
    <w:rsid w:val="00095598"/>
    <w:rsid w:val="00095E67"/>
    <w:rsid w:val="00095F19"/>
    <w:rsid w:val="0009653F"/>
    <w:rsid w:val="00096E44"/>
    <w:rsid w:val="0009701C"/>
    <w:rsid w:val="00097A98"/>
    <w:rsid w:val="00097AD1"/>
    <w:rsid w:val="00097F3A"/>
    <w:rsid w:val="000A042B"/>
    <w:rsid w:val="000A0800"/>
    <w:rsid w:val="000A1118"/>
    <w:rsid w:val="000A1E5E"/>
    <w:rsid w:val="000A2E1D"/>
    <w:rsid w:val="000A390E"/>
    <w:rsid w:val="000A47A4"/>
    <w:rsid w:val="000A6588"/>
    <w:rsid w:val="000B03F8"/>
    <w:rsid w:val="000B0727"/>
    <w:rsid w:val="000B1979"/>
    <w:rsid w:val="000B1D4E"/>
    <w:rsid w:val="000B1FC9"/>
    <w:rsid w:val="000B2A03"/>
    <w:rsid w:val="000B2D0D"/>
    <w:rsid w:val="000B32B0"/>
    <w:rsid w:val="000B5684"/>
    <w:rsid w:val="000B5A27"/>
    <w:rsid w:val="000B6511"/>
    <w:rsid w:val="000B66A6"/>
    <w:rsid w:val="000B7562"/>
    <w:rsid w:val="000B7849"/>
    <w:rsid w:val="000C0649"/>
    <w:rsid w:val="000C0FA3"/>
    <w:rsid w:val="000C10B8"/>
    <w:rsid w:val="000C10CC"/>
    <w:rsid w:val="000C114B"/>
    <w:rsid w:val="000C135D"/>
    <w:rsid w:val="000C13C0"/>
    <w:rsid w:val="000C1800"/>
    <w:rsid w:val="000C2A75"/>
    <w:rsid w:val="000C33A2"/>
    <w:rsid w:val="000C5BEF"/>
    <w:rsid w:val="000C625D"/>
    <w:rsid w:val="000C6C59"/>
    <w:rsid w:val="000D00E0"/>
    <w:rsid w:val="000D03A8"/>
    <w:rsid w:val="000D08B5"/>
    <w:rsid w:val="000D0EA4"/>
    <w:rsid w:val="000D1D43"/>
    <w:rsid w:val="000D1EE8"/>
    <w:rsid w:val="000D225C"/>
    <w:rsid w:val="000D2A5C"/>
    <w:rsid w:val="000D33BD"/>
    <w:rsid w:val="000D46CC"/>
    <w:rsid w:val="000D7B23"/>
    <w:rsid w:val="000E063B"/>
    <w:rsid w:val="000E0918"/>
    <w:rsid w:val="000E0E6D"/>
    <w:rsid w:val="000E1C72"/>
    <w:rsid w:val="000E203F"/>
    <w:rsid w:val="000E2200"/>
    <w:rsid w:val="000E33D1"/>
    <w:rsid w:val="000E3A3B"/>
    <w:rsid w:val="000E3BAF"/>
    <w:rsid w:val="000E475C"/>
    <w:rsid w:val="000E4A4F"/>
    <w:rsid w:val="000E4D75"/>
    <w:rsid w:val="000E6369"/>
    <w:rsid w:val="000E63BE"/>
    <w:rsid w:val="000E7C94"/>
    <w:rsid w:val="000F0331"/>
    <w:rsid w:val="000F4871"/>
    <w:rsid w:val="000F4924"/>
    <w:rsid w:val="001011C3"/>
    <w:rsid w:val="00101C16"/>
    <w:rsid w:val="00102F5D"/>
    <w:rsid w:val="00103D81"/>
    <w:rsid w:val="00104276"/>
    <w:rsid w:val="00105A5E"/>
    <w:rsid w:val="0010704A"/>
    <w:rsid w:val="001077BA"/>
    <w:rsid w:val="00107E9C"/>
    <w:rsid w:val="00110D87"/>
    <w:rsid w:val="00112C5D"/>
    <w:rsid w:val="00112D53"/>
    <w:rsid w:val="00113533"/>
    <w:rsid w:val="001141E1"/>
    <w:rsid w:val="001149AF"/>
    <w:rsid w:val="00114DB9"/>
    <w:rsid w:val="00116087"/>
    <w:rsid w:val="00116429"/>
    <w:rsid w:val="00117253"/>
    <w:rsid w:val="0011774C"/>
    <w:rsid w:val="0011793E"/>
    <w:rsid w:val="00120018"/>
    <w:rsid w:val="001207E6"/>
    <w:rsid w:val="00120F29"/>
    <w:rsid w:val="00121192"/>
    <w:rsid w:val="00123583"/>
    <w:rsid w:val="00123680"/>
    <w:rsid w:val="0012456B"/>
    <w:rsid w:val="00124A4A"/>
    <w:rsid w:val="00126DA4"/>
    <w:rsid w:val="001279B0"/>
    <w:rsid w:val="00130296"/>
    <w:rsid w:val="00130CFA"/>
    <w:rsid w:val="001317AC"/>
    <w:rsid w:val="0013190B"/>
    <w:rsid w:val="001340F3"/>
    <w:rsid w:val="00137585"/>
    <w:rsid w:val="001400A6"/>
    <w:rsid w:val="0014061B"/>
    <w:rsid w:val="00140AC9"/>
    <w:rsid w:val="001423B6"/>
    <w:rsid w:val="00142CF8"/>
    <w:rsid w:val="0014340C"/>
    <w:rsid w:val="00144786"/>
    <w:rsid w:val="001448A7"/>
    <w:rsid w:val="00145199"/>
    <w:rsid w:val="00145C87"/>
    <w:rsid w:val="00146621"/>
    <w:rsid w:val="00146EBA"/>
    <w:rsid w:val="00150E90"/>
    <w:rsid w:val="001517D7"/>
    <w:rsid w:val="00152273"/>
    <w:rsid w:val="0015278E"/>
    <w:rsid w:val="001548DC"/>
    <w:rsid w:val="001549A5"/>
    <w:rsid w:val="00154CBD"/>
    <w:rsid w:val="00155C73"/>
    <w:rsid w:val="00155DE7"/>
    <w:rsid w:val="00155FA5"/>
    <w:rsid w:val="001564FC"/>
    <w:rsid w:val="00156B5A"/>
    <w:rsid w:val="00160538"/>
    <w:rsid w:val="00160B7D"/>
    <w:rsid w:val="00160BC0"/>
    <w:rsid w:val="00162325"/>
    <w:rsid w:val="00163634"/>
    <w:rsid w:val="00163777"/>
    <w:rsid w:val="00164F85"/>
    <w:rsid w:val="001654FF"/>
    <w:rsid w:val="00166A85"/>
    <w:rsid w:val="00166B52"/>
    <w:rsid w:val="00166FF5"/>
    <w:rsid w:val="00167B44"/>
    <w:rsid w:val="00167E6B"/>
    <w:rsid w:val="00167EFC"/>
    <w:rsid w:val="00171113"/>
    <w:rsid w:val="0017146B"/>
    <w:rsid w:val="001724BF"/>
    <w:rsid w:val="001725D2"/>
    <w:rsid w:val="00173357"/>
    <w:rsid w:val="00173B46"/>
    <w:rsid w:val="00174AEF"/>
    <w:rsid w:val="00175416"/>
    <w:rsid w:val="0017709D"/>
    <w:rsid w:val="0017736A"/>
    <w:rsid w:val="001803A4"/>
    <w:rsid w:val="00180628"/>
    <w:rsid w:val="00181114"/>
    <w:rsid w:val="0018450A"/>
    <w:rsid w:val="00184870"/>
    <w:rsid w:val="0018738B"/>
    <w:rsid w:val="00190A9B"/>
    <w:rsid w:val="00191D83"/>
    <w:rsid w:val="00193964"/>
    <w:rsid w:val="001951DA"/>
    <w:rsid w:val="00196BF9"/>
    <w:rsid w:val="0019700C"/>
    <w:rsid w:val="001A1019"/>
    <w:rsid w:val="001A365B"/>
    <w:rsid w:val="001A4E0B"/>
    <w:rsid w:val="001A5363"/>
    <w:rsid w:val="001A583C"/>
    <w:rsid w:val="001A7D30"/>
    <w:rsid w:val="001B02B6"/>
    <w:rsid w:val="001B143B"/>
    <w:rsid w:val="001B33FE"/>
    <w:rsid w:val="001B545F"/>
    <w:rsid w:val="001B5A69"/>
    <w:rsid w:val="001C0C2B"/>
    <w:rsid w:val="001C1282"/>
    <w:rsid w:val="001C1414"/>
    <w:rsid w:val="001C3269"/>
    <w:rsid w:val="001C4323"/>
    <w:rsid w:val="001C6F77"/>
    <w:rsid w:val="001C7BB1"/>
    <w:rsid w:val="001D0BF1"/>
    <w:rsid w:val="001D0FE8"/>
    <w:rsid w:val="001D1C56"/>
    <w:rsid w:val="001D1DB4"/>
    <w:rsid w:val="001D22A5"/>
    <w:rsid w:val="001D23C7"/>
    <w:rsid w:val="001D3FB1"/>
    <w:rsid w:val="001D4169"/>
    <w:rsid w:val="001D4667"/>
    <w:rsid w:val="001D4D4D"/>
    <w:rsid w:val="001D57C7"/>
    <w:rsid w:val="001D61CD"/>
    <w:rsid w:val="001D7A1D"/>
    <w:rsid w:val="001E0552"/>
    <w:rsid w:val="001E07E7"/>
    <w:rsid w:val="001E2CEA"/>
    <w:rsid w:val="001E3261"/>
    <w:rsid w:val="001E4425"/>
    <w:rsid w:val="001E51FB"/>
    <w:rsid w:val="001E56BD"/>
    <w:rsid w:val="001E56DA"/>
    <w:rsid w:val="001F13A9"/>
    <w:rsid w:val="001F16D4"/>
    <w:rsid w:val="001F261D"/>
    <w:rsid w:val="001F2CFD"/>
    <w:rsid w:val="001F2FB7"/>
    <w:rsid w:val="001F3173"/>
    <w:rsid w:val="001F3C17"/>
    <w:rsid w:val="001F4727"/>
    <w:rsid w:val="001F51C5"/>
    <w:rsid w:val="001F6289"/>
    <w:rsid w:val="001F7246"/>
    <w:rsid w:val="001F7DBF"/>
    <w:rsid w:val="00200B49"/>
    <w:rsid w:val="00200ED3"/>
    <w:rsid w:val="002010D3"/>
    <w:rsid w:val="00205C9D"/>
    <w:rsid w:val="002075A6"/>
    <w:rsid w:val="00210349"/>
    <w:rsid w:val="00210BDB"/>
    <w:rsid w:val="002115FE"/>
    <w:rsid w:val="00212BF7"/>
    <w:rsid w:val="00213274"/>
    <w:rsid w:val="0021425D"/>
    <w:rsid w:val="002158CB"/>
    <w:rsid w:val="0021654C"/>
    <w:rsid w:val="002171B2"/>
    <w:rsid w:val="002174B7"/>
    <w:rsid w:val="0021752C"/>
    <w:rsid w:val="002206DF"/>
    <w:rsid w:val="00220852"/>
    <w:rsid w:val="00221D64"/>
    <w:rsid w:val="00222B0D"/>
    <w:rsid w:val="00222FC4"/>
    <w:rsid w:val="0022355E"/>
    <w:rsid w:val="0022361E"/>
    <w:rsid w:val="00223E3E"/>
    <w:rsid w:val="00224759"/>
    <w:rsid w:val="0022553E"/>
    <w:rsid w:val="002256CA"/>
    <w:rsid w:val="00225DC7"/>
    <w:rsid w:val="00225E7B"/>
    <w:rsid w:val="00227183"/>
    <w:rsid w:val="00227BC3"/>
    <w:rsid w:val="00231E35"/>
    <w:rsid w:val="00232757"/>
    <w:rsid w:val="00233D24"/>
    <w:rsid w:val="00236000"/>
    <w:rsid w:val="00237B2E"/>
    <w:rsid w:val="00237B3E"/>
    <w:rsid w:val="00237B50"/>
    <w:rsid w:val="00237F82"/>
    <w:rsid w:val="00241F17"/>
    <w:rsid w:val="00242A18"/>
    <w:rsid w:val="00242BB0"/>
    <w:rsid w:val="00242F57"/>
    <w:rsid w:val="00243AC2"/>
    <w:rsid w:val="00244E2E"/>
    <w:rsid w:val="002464C0"/>
    <w:rsid w:val="002506B6"/>
    <w:rsid w:val="00251489"/>
    <w:rsid w:val="00251704"/>
    <w:rsid w:val="00251A89"/>
    <w:rsid w:val="00253698"/>
    <w:rsid w:val="002538C1"/>
    <w:rsid w:val="00254C07"/>
    <w:rsid w:val="002566A6"/>
    <w:rsid w:val="00256FC5"/>
    <w:rsid w:val="002574F9"/>
    <w:rsid w:val="00257662"/>
    <w:rsid w:val="00260AB5"/>
    <w:rsid w:val="00260B59"/>
    <w:rsid w:val="002611F7"/>
    <w:rsid w:val="002648CC"/>
    <w:rsid w:val="00264BF5"/>
    <w:rsid w:val="0026528C"/>
    <w:rsid w:val="0026597D"/>
    <w:rsid w:val="00265DAD"/>
    <w:rsid w:val="002664A1"/>
    <w:rsid w:val="0026719B"/>
    <w:rsid w:val="00267DE6"/>
    <w:rsid w:val="00271696"/>
    <w:rsid w:val="0027262E"/>
    <w:rsid w:val="002729CC"/>
    <w:rsid w:val="0027578D"/>
    <w:rsid w:val="002767D7"/>
    <w:rsid w:val="00276811"/>
    <w:rsid w:val="00276C28"/>
    <w:rsid w:val="0027737D"/>
    <w:rsid w:val="00277490"/>
    <w:rsid w:val="0027794A"/>
    <w:rsid w:val="00280F62"/>
    <w:rsid w:val="0028172E"/>
    <w:rsid w:val="0028223C"/>
    <w:rsid w:val="00282699"/>
    <w:rsid w:val="00283B0B"/>
    <w:rsid w:val="00284928"/>
    <w:rsid w:val="00284CDE"/>
    <w:rsid w:val="00285903"/>
    <w:rsid w:val="00286931"/>
    <w:rsid w:val="00287274"/>
    <w:rsid w:val="00290F4A"/>
    <w:rsid w:val="002926DF"/>
    <w:rsid w:val="0029340B"/>
    <w:rsid w:val="0029433C"/>
    <w:rsid w:val="002945DD"/>
    <w:rsid w:val="00295964"/>
    <w:rsid w:val="00296155"/>
    <w:rsid w:val="00296697"/>
    <w:rsid w:val="002A03D9"/>
    <w:rsid w:val="002A1628"/>
    <w:rsid w:val="002A2777"/>
    <w:rsid w:val="002A2C3F"/>
    <w:rsid w:val="002A2F01"/>
    <w:rsid w:val="002A492A"/>
    <w:rsid w:val="002A559A"/>
    <w:rsid w:val="002A7FDA"/>
    <w:rsid w:val="002B0472"/>
    <w:rsid w:val="002B0F55"/>
    <w:rsid w:val="002B161F"/>
    <w:rsid w:val="002B2440"/>
    <w:rsid w:val="002B2F57"/>
    <w:rsid w:val="002B378E"/>
    <w:rsid w:val="002B4D7D"/>
    <w:rsid w:val="002B55DF"/>
    <w:rsid w:val="002B6B12"/>
    <w:rsid w:val="002B71AF"/>
    <w:rsid w:val="002C3683"/>
    <w:rsid w:val="002C384A"/>
    <w:rsid w:val="002C5CF0"/>
    <w:rsid w:val="002C775E"/>
    <w:rsid w:val="002D113F"/>
    <w:rsid w:val="002D25D3"/>
    <w:rsid w:val="002D2754"/>
    <w:rsid w:val="002D790E"/>
    <w:rsid w:val="002E077C"/>
    <w:rsid w:val="002E08CA"/>
    <w:rsid w:val="002E35B8"/>
    <w:rsid w:val="002E3BB5"/>
    <w:rsid w:val="002E3FF6"/>
    <w:rsid w:val="002E533D"/>
    <w:rsid w:val="002E5BC0"/>
    <w:rsid w:val="002E6140"/>
    <w:rsid w:val="002E6985"/>
    <w:rsid w:val="002E71B6"/>
    <w:rsid w:val="002F02C2"/>
    <w:rsid w:val="002F0697"/>
    <w:rsid w:val="002F093C"/>
    <w:rsid w:val="002F0C2F"/>
    <w:rsid w:val="002F2EF8"/>
    <w:rsid w:val="002F315F"/>
    <w:rsid w:val="002F4742"/>
    <w:rsid w:val="002F77A4"/>
    <w:rsid w:val="002F77C8"/>
    <w:rsid w:val="003003EF"/>
    <w:rsid w:val="00300BE7"/>
    <w:rsid w:val="0030201A"/>
    <w:rsid w:val="0030316D"/>
    <w:rsid w:val="00304F22"/>
    <w:rsid w:val="00305414"/>
    <w:rsid w:val="003062A9"/>
    <w:rsid w:val="0030663C"/>
    <w:rsid w:val="00306C7C"/>
    <w:rsid w:val="00306F19"/>
    <w:rsid w:val="00307C12"/>
    <w:rsid w:val="00307E86"/>
    <w:rsid w:val="00310555"/>
    <w:rsid w:val="00310956"/>
    <w:rsid w:val="00311EFE"/>
    <w:rsid w:val="00312ADE"/>
    <w:rsid w:val="003138BE"/>
    <w:rsid w:val="00313A4D"/>
    <w:rsid w:val="00314782"/>
    <w:rsid w:val="00316253"/>
    <w:rsid w:val="00317661"/>
    <w:rsid w:val="00320972"/>
    <w:rsid w:val="003209F1"/>
    <w:rsid w:val="00321BB4"/>
    <w:rsid w:val="00322421"/>
    <w:rsid w:val="003227C8"/>
    <w:rsid w:val="00322EDD"/>
    <w:rsid w:val="00323518"/>
    <w:rsid w:val="003244C3"/>
    <w:rsid w:val="00326B7B"/>
    <w:rsid w:val="003272D1"/>
    <w:rsid w:val="0032783F"/>
    <w:rsid w:val="00330893"/>
    <w:rsid w:val="00330BDE"/>
    <w:rsid w:val="00330C8C"/>
    <w:rsid w:val="00332320"/>
    <w:rsid w:val="00332C4E"/>
    <w:rsid w:val="00332E43"/>
    <w:rsid w:val="0033352A"/>
    <w:rsid w:val="003354FC"/>
    <w:rsid w:val="003373A9"/>
    <w:rsid w:val="00340353"/>
    <w:rsid w:val="00340890"/>
    <w:rsid w:val="003416B9"/>
    <w:rsid w:val="00342458"/>
    <w:rsid w:val="003435EB"/>
    <w:rsid w:val="003442B8"/>
    <w:rsid w:val="003446C1"/>
    <w:rsid w:val="00346B6B"/>
    <w:rsid w:val="003471EC"/>
    <w:rsid w:val="00347648"/>
    <w:rsid w:val="00347D72"/>
    <w:rsid w:val="00351CB1"/>
    <w:rsid w:val="00352387"/>
    <w:rsid w:val="00352E16"/>
    <w:rsid w:val="00353C98"/>
    <w:rsid w:val="00354B33"/>
    <w:rsid w:val="003561FA"/>
    <w:rsid w:val="00357611"/>
    <w:rsid w:val="003579FF"/>
    <w:rsid w:val="003602A6"/>
    <w:rsid w:val="00361ABB"/>
    <w:rsid w:val="0036334A"/>
    <w:rsid w:val="00363C56"/>
    <w:rsid w:val="00366A3B"/>
    <w:rsid w:val="00367237"/>
    <w:rsid w:val="0037077F"/>
    <w:rsid w:val="00370A3A"/>
    <w:rsid w:val="00371A49"/>
    <w:rsid w:val="00372076"/>
    <w:rsid w:val="00372D40"/>
    <w:rsid w:val="00373882"/>
    <w:rsid w:val="003742DF"/>
    <w:rsid w:val="00374E0E"/>
    <w:rsid w:val="00375C03"/>
    <w:rsid w:val="00375CF2"/>
    <w:rsid w:val="003768E5"/>
    <w:rsid w:val="00376A81"/>
    <w:rsid w:val="003818D5"/>
    <w:rsid w:val="00381C9F"/>
    <w:rsid w:val="003824EC"/>
    <w:rsid w:val="00383E76"/>
    <w:rsid w:val="003843DB"/>
    <w:rsid w:val="00384444"/>
    <w:rsid w:val="003848FA"/>
    <w:rsid w:val="00385224"/>
    <w:rsid w:val="00385ADD"/>
    <w:rsid w:val="00387F99"/>
    <w:rsid w:val="003905E2"/>
    <w:rsid w:val="00390BF5"/>
    <w:rsid w:val="00390F9F"/>
    <w:rsid w:val="00391E9F"/>
    <w:rsid w:val="00393761"/>
    <w:rsid w:val="00395C72"/>
    <w:rsid w:val="00397406"/>
    <w:rsid w:val="00397D18"/>
    <w:rsid w:val="003A0893"/>
    <w:rsid w:val="003A1B36"/>
    <w:rsid w:val="003A20C8"/>
    <w:rsid w:val="003A2750"/>
    <w:rsid w:val="003A3180"/>
    <w:rsid w:val="003A34BF"/>
    <w:rsid w:val="003A385C"/>
    <w:rsid w:val="003A4B6D"/>
    <w:rsid w:val="003A7676"/>
    <w:rsid w:val="003A76FA"/>
    <w:rsid w:val="003B1454"/>
    <w:rsid w:val="003B2F56"/>
    <w:rsid w:val="003B37F0"/>
    <w:rsid w:val="003B4009"/>
    <w:rsid w:val="003B4687"/>
    <w:rsid w:val="003B4C55"/>
    <w:rsid w:val="003B4E58"/>
    <w:rsid w:val="003B5453"/>
    <w:rsid w:val="003B5AC5"/>
    <w:rsid w:val="003B6426"/>
    <w:rsid w:val="003B779E"/>
    <w:rsid w:val="003B7F1E"/>
    <w:rsid w:val="003C02E7"/>
    <w:rsid w:val="003C051C"/>
    <w:rsid w:val="003C063E"/>
    <w:rsid w:val="003C148A"/>
    <w:rsid w:val="003C1C65"/>
    <w:rsid w:val="003C30BF"/>
    <w:rsid w:val="003C544C"/>
    <w:rsid w:val="003C59E0"/>
    <w:rsid w:val="003C6C8D"/>
    <w:rsid w:val="003D0DA7"/>
    <w:rsid w:val="003D17C6"/>
    <w:rsid w:val="003D2037"/>
    <w:rsid w:val="003D2FED"/>
    <w:rsid w:val="003D385F"/>
    <w:rsid w:val="003D4F95"/>
    <w:rsid w:val="003D51B3"/>
    <w:rsid w:val="003D5A87"/>
    <w:rsid w:val="003D5F42"/>
    <w:rsid w:val="003D60A9"/>
    <w:rsid w:val="003D6798"/>
    <w:rsid w:val="003E2834"/>
    <w:rsid w:val="003E4C6C"/>
    <w:rsid w:val="003E5366"/>
    <w:rsid w:val="003E5B47"/>
    <w:rsid w:val="003E72AF"/>
    <w:rsid w:val="003E75A4"/>
    <w:rsid w:val="003E77D0"/>
    <w:rsid w:val="003E7CFD"/>
    <w:rsid w:val="003E7F3C"/>
    <w:rsid w:val="003F0B35"/>
    <w:rsid w:val="003F0C73"/>
    <w:rsid w:val="003F2AC6"/>
    <w:rsid w:val="003F2EC0"/>
    <w:rsid w:val="003F352F"/>
    <w:rsid w:val="003F38EF"/>
    <w:rsid w:val="003F4C97"/>
    <w:rsid w:val="003F6688"/>
    <w:rsid w:val="003F675F"/>
    <w:rsid w:val="003F7FE6"/>
    <w:rsid w:val="00400193"/>
    <w:rsid w:val="004002D2"/>
    <w:rsid w:val="00400E6F"/>
    <w:rsid w:val="00402D94"/>
    <w:rsid w:val="00404B49"/>
    <w:rsid w:val="004050DF"/>
    <w:rsid w:val="00406BAE"/>
    <w:rsid w:val="0041005F"/>
    <w:rsid w:val="00411BE3"/>
    <w:rsid w:val="00412039"/>
    <w:rsid w:val="00412AD2"/>
    <w:rsid w:val="00412DF1"/>
    <w:rsid w:val="004130C3"/>
    <w:rsid w:val="00413B78"/>
    <w:rsid w:val="004165A6"/>
    <w:rsid w:val="004179C7"/>
    <w:rsid w:val="00420A14"/>
    <w:rsid w:val="00421145"/>
    <w:rsid w:val="004212E7"/>
    <w:rsid w:val="004214FF"/>
    <w:rsid w:val="00421981"/>
    <w:rsid w:val="0042209C"/>
    <w:rsid w:val="004232DD"/>
    <w:rsid w:val="00424130"/>
    <w:rsid w:val="0042446D"/>
    <w:rsid w:val="00424AA9"/>
    <w:rsid w:val="00425722"/>
    <w:rsid w:val="004269A6"/>
    <w:rsid w:val="00426AC8"/>
    <w:rsid w:val="00427199"/>
    <w:rsid w:val="004278F7"/>
    <w:rsid w:val="00427BF8"/>
    <w:rsid w:val="00430BBD"/>
    <w:rsid w:val="004310E2"/>
    <w:rsid w:val="00431C02"/>
    <w:rsid w:val="00431D38"/>
    <w:rsid w:val="004334A1"/>
    <w:rsid w:val="00433FFA"/>
    <w:rsid w:val="0043458F"/>
    <w:rsid w:val="004348C3"/>
    <w:rsid w:val="00435F41"/>
    <w:rsid w:val="004366EB"/>
    <w:rsid w:val="0043680F"/>
    <w:rsid w:val="00436B09"/>
    <w:rsid w:val="00437395"/>
    <w:rsid w:val="0044133F"/>
    <w:rsid w:val="00441640"/>
    <w:rsid w:val="004427D4"/>
    <w:rsid w:val="00443C2D"/>
    <w:rsid w:val="004445C1"/>
    <w:rsid w:val="00444C2C"/>
    <w:rsid w:val="00445047"/>
    <w:rsid w:val="0044538E"/>
    <w:rsid w:val="00445ACF"/>
    <w:rsid w:val="00450597"/>
    <w:rsid w:val="0045096B"/>
    <w:rsid w:val="00450B9C"/>
    <w:rsid w:val="00450FCF"/>
    <w:rsid w:val="00451831"/>
    <w:rsid w:val="00452B51"/>
    <w:rsid w:val="004539AB"/>
    <w:rsid w:val="00453F30"/>
    <w:rsid w:val="0045406B"/>
    <w:rsid w:val="00455087"/>
    <w:rsid w:val="004560FC"/>
    <w:rsid w:val="00456DCD"/>
    <w:rsid w:val="0045748E"/>
    <w:rsid w:val="00460F7B"/>
    <w:rsid w:val="004610BA"/>
    <w:rsid w:val="0046293C"/>
    <w:rsid w:val="00463B55"/>
    <w:rsid w:val="00463E39"/>
    <w:rsid w:val="004657FC"/>
    <w:rsid w:val="00466439"/>
    <w:rsid w:val="0046643A"/>
    <w:rsid w:val="00466FDC"/>
    <w:rsid w:val="00467990"/>
    <w:rsid w:val="004703A3"/>
    <w:rsid w:val="004707D9"/>
    <w:rsid w:val="00472017"/>
    <w:rsid w:val="00472342"/>
    <w:rsid w:val="004729A0"/>
    <w:rsid w:val="00472CF1"/>
    <w:rsid w:val="00472F3A"/>
    <w:rsid w:val="00472FD7"/>
    <w:rsid w:val="004730FA"/>
    <w:rsid w:val="004733F6"/>
    <w:rsid w:val="004743BE"/>
    <w:rsid w:val="00474DF0"/>
    <w:rsid w:val="00474E69"/>
    <w:rsid w:val="004756E4"/>
    <w:rsid w:val="004761B3"/>
    <w:rsid w:val="00476DE7"/>
    <w:rsid w:val="004772D4"/>
    <w:rsid w:val="004776A1"/>
    <w:rsid w:val="0048019D"/>
    <w:rsid w:val="004811C4"/>
    <w:rsid w:val="00481B49"/>
    <w:rsid w:val="004825B2"/>
    <w:rsid w:val="004833EE"/>
    <w:rsid w:val="004840D0"/>
    <w:rsid w:val="004842B4"/>
    <w:rsid w:val="00484C91"/>
    <w:rsid w:val="00484E5F"/>
    <w:rsid w:val="004858E8"/>
    <w:rsid w:val="00485EA3"/>
    <w:rsid w:val="004864B8"/>
    <w:rsid w:val="00487600"/>
    <w:rsid w:val="00487F3E"/>
    <w:rsid w:val="004902E4"/>
    <w:rsid w:val="00490CFC"/>
    <w:rsid w:val="00491FD5"/>
    <w:rsid w:val="00492B5F"/>
    <w:rsid w:val="00492F53"/>
    <w:rsid w:val="004947AD"/>
    <w:rsid w:val="0049621B"/>
    <w:rsid w:val="00496648"/>
    <w:rsid w:val="00496AE7"/>
    <w:rsid w:val="0049720D"/>
    <w:rsid w:val="00497A35"/>
    <w:rsid w:val="004A0224"/>
    <w:rsid w:val="004A036A"/>
    <w:rsid w:val="004A195B"/>
    <w:rsid w:val="004A2422"/>
    <w:rsid w:val="004A43CB"/>
    <w:rsid w:val="004A4688"/>
    <w:rsid w:val="004A57A6"/>
    <w:rsid w:val="004B04C3"/>
    <w:rsid w:val="004B08E3"/>
    <w:rsid w:val="004B4B9F"/>
    <w:rsid w:val="004B6618"/>
    <w:rsid w:val="004B79D2"/>
    <w:rsid w:val="004C0E24"/>
    <w:rsid w:val="004C1895"/>
    <w:rsid w:val="004C1A83"/>
    <w:rsid w:val="004C218B"/>
    <w:rsid w:val="004C3A89"/>
    <w:rsid w:val="004C3D90"/>
    <w:rsid w:val="004C4DD2"/>
    <w:rsid w:val="004C51E0"/>
    <w:rsid w:val="004C5A63"/>
    <w:rsid w:val="004C6D40"/>
    <w:rsid w:val="004C772C"/>
    <w:rsid w:val="004D1ADB"/>
    <w:rsid w:val="004D1EA4"/>
    <w:rsid w:val="004D290D"/>
    <w:rsid w:val="004D2F85"/>
    <w:rsid w:val="004D432B"/>
    <w:rsid w:val="004D666A"/>
    <w:rsid w:val="004D6949"/>
    <w:rsid w:val="004D79B1"/>
    <w:rsid w:val="004D7CC1"/>
    <w:rsid w:val="004E0C48"/>
    <w:rsid w:val="004E0EAC"/>
    <w:rsid w:val="004E1D12"/>
    <w:rsid w:val="004E2986"/>
    <w:rsid w:val="004E47AC"/>
    <w:rsid w:val="004F072A"/>
    <w:rsid w:val="004F0C3C"/>
    <w:rsid w:val="004F2C39"/>
    <w:rsid w:val="004F3526"/>
    <w:rsid w:val="004F433E"/>
    <w:rsid w:val="004F56A9"/>
    <w:rsid w:val="004F63FC"/>
    <w:rsid w:val="004F716F"/>
    <w:rsid w:val="004F78BA"/>
    <w:rsid w:val="004F7B00"/>
    <w:rsid w:val="00500434"/>
    <w:rsid w:val="005008FB"/>
    <w:rsid w:val="00501AC8"/>
    <w:rsid w:val="00501E5E"/>
    <w:rsid w:val="005025BD"/>
    <w:rsid w:val="0050291B"/>
    <w:rsid w:val="00502BCD"/>
    <w:rsid w:val="00504CC0"/>
    <w:rsid w:val="00505A92"/>
    <w:rsid w:val="00505AA4"/>
    <w:rsid w:val="00506153"/>
    <w:rsid w:val="00506517"/>
    <w:rsid w:val="00510037"/>
    <w:rsid w:val="00510A94"/>
    <w:rsid w:val="00510B46"/>
    <w:rsid w:val="00511653"/>
    <w:rsid w:val="00511929"/>
    <w:rsid w:val="00511EB0"/>
    <w:rsid w:val="005123BD"/>
    <w:rsid w:val="00515BC5"/>
    <w:rsid w:val="005203F1"/>
    <w:rsid w:val="00521BC3"/>
    <w:rsid w:val="00526DD2"/>
    <w:rsid w:val="0052731E"/>
    <w:rsid w:val="005274DF"/>
    <w:rsid w:val="00530829"/>
    <w:rsid w:val="00531170"/>
    <w:rsid w:val="0053137C"/>
    <w:rsid w:val="00531DE2"/>
    <w:rsid w:val="005321AF"/>
    <w:rsid w:val="00532E85"/>
    <w:rsid w:val="00533632"/>
    <w:rsid w:val="00533ACA"/>
    <w:rsid w:val="00534151"/>
    <w:rsid w:val="0053462F"/>
    <w:rsid w:val="005346CE"/>
    <w:rsid w:val="00534B2F"/>
    <w:rsid w:val="0053526A"/>
    <w:rsid w:val="00535E37"/>
    <w:rsid w:val="005363D0"/>
    <w:rsid w:val="00537940"/>
    <w:rsid w:val="0054072C"/>
    <w:rsid w:val="0054251F"/>
    <w:rsid w:val="00544E50"/>
    <w:rsid w:val="00545232"/>
    <w:rsid w:val="005458FE"/>
    <w:rsid w:val="00550618"/>
    <w:rsid w:val="00550EF3"/>
    <w:rsid w:val="005519C4"/>
    <w:rsid w:val="005520D8"/>
    <w:rsid w:val="00552697"/>
    <w:rsid w:val="00552E52"/>
    <w:rsid w:val="0055377E"/>
    <w:rsid w:val="00555C0B"/>
    <w:rsid w:val="00556CF1"/>
    <w:rsid w:val="005604D2"/>
    <w:rsid w:val="005612AC"/>
    <w:rsid w:val="005621B3"/>
    <w:rsid w:val="005624DC"/>
    <w:rsid w:val="00564DD5"/>
    <w:rsid w:val="0056643F"/>
    <w:rsid w:val="00566442"/>
    <w:rsid w:val="00566AFF"/>
    <w:rsid w:val="00566C62"/>
    <w:rsid w:val="00566E3A"/>
    <w:rsid w:val="00567B5B"/>
    <w:rsid w:val="00567DDC"/>
    <w:rsid w:val="00571346"/>
    <w:rsid w:val="005715BF"/>
    <w:rsid w:val="005736AE"/>
    <w:rsid w:val="00575435"/>
    <w:rsid w:val="00575621"/>
    <w:rsid w:val="00575C86"/>
    <w:rsid w:val="00575F58"/>
    <w:rsid w:val="005762A7"/>
    <w:rsid w:val="0057685C"/>
    <w:rsid w:val="00577AE2"/>
    <w:rsid w:val="005801EB"/>
    <w:rsid w:val="00581839"/>
    <w:rsid w:val="00581F4E"/>
    <w:rsid w:val="005824D1"/>
    <w:rsid w:val="005829C1"/>
    <w:rsid w:val="00583D5E"/>
    <w:rsid w:val="00586493"/>
    <w:rsid w:val="00586D4F"/>
    <w:rsid w:val="005902C4"/>
    <w:rsid w:val="005916D7"/>
    <w:rsid w:val="00593105"/>
    <w:rsid w:val="00593925"/>
    <w:rsid w:val="00593F44"/>
    <w:rsid w:val="0059418C"/>
    <w:rsid w:val="005948F0"/>
    <w:rsid w:val="005961A2"/>
    <w:rsid w:val="00596380"/>
    <w:rsid w:val="005963D3"/>
    <w:rsid w:val="00596DA7"/>
    <w:rsid w:val="0059781E"/>
    <w:rsid w:val="005979C4"/>
    <w:rsid w:val="005A1148"/>
    <w:rsid w:val="005A15D5"/>
    <w:rsid w:val="005A19DF"/>
    <w:rsid w:val="005A26B4"/>
    <w:rsid w:val="005A3229"/>
    <w:rsid w:val="005A3AE3"/>
    <w:rsid w:val="005A4A84"/>
    <w:rsid w:val="005A5463"/>
    <w:rsid w:val="005A698C"/>
    <w:rsid w:val="005A7992"/>
    <w:rsid w:val="005A7BDC"/>
    <w:rsid w:val="005B051F"/>
    <w:rsid w:val="005B1150"/>
    <w:rsid w:val="005B124D"/>
    <w:rsid w:val="005B16A4"/>
    <w:rsid w:val="005B23AB"/>
    <w:rsid w:val="005B4FED"/>
    <w:rsid w:val="005B5531"/>
    <w:rsid w:val="005C1A96"/>
    <w:rsid w:val="005C1B1D"/>
    <w:rsid w:val="005C1D3C"/>
    <w:rsid w:val="005C477E"/>
    <w:rsid w:val="005C4895"/>
    <w:rsid w:val="005C4EB3"/>
    <w:rsid w:val="005C5BF8"/>
    <w:rsid w:val="005C6843"/>
    <w:rsid w:val="005D2C7C"/>
    <w:rsid w:val="005D35EE"/>
    <w:rsid w:val="005D4D88"/>
    <w:rsid w:val="005D5523"/>
    <w:rsid w:val="005D6714"/>
    <w:rsid w:val="005D67D4"/>
    <w:rsid w:val="005E022F"/>
    <w:rsid w:val="005E0799"/>
    <w:rsid w:val="005E07A0"/>
    <w:rsid w:val="005E12C5"/>
    <w:rsid w:val="005E2BC9"/>
    <w:rsid w:val="005E32E6"/>
    <w:rsid w:val="005E426C"/>
    <w:rsid w:val="005E4621"/>
    <w:rsid w:val="005E4A84"/>
    <w:rsid w:val="005E5040"/>
    <w:rsid w:val="005E5565"/>
    <w:rsid w:val="005E675B"/>
    <w:rsid w:val="005E7158"/>
    <w:rsid w:val="005F173B"/>
    <w:rsid w:val="005F2330"/>
    <w:rsid w:val="005F2601"/>
    <w:rsid w:val="005F3616"/>
    <w:rsid w:val="005F3C6B"/>
    <w:rsid w:val="005F3C9C"/>
    <w:rsid w:val="005F5A80"/>
    <w:rsid w:val="005F70DF"/>
    <w:rsid w:val="00600EEA"/>
    <w:rsid w:val="006011D5"/>
    <w:rsid w:val="00601EFE"/>
    <w:rsid w:val="00603EBB"/>
    <w:rsid w:val="006044FF"/>
    <w:rsid w:val="00605D4C"/>
    <w:rsid w:val="006069F8"/>
    <w:rsid w:val="00607032"/>
    <w:rsid w:val="00607037"/>
    <w:rsid w:val="00607CC5"/>
    <w:rsid w:val="006102E5"/>
    <w:rsid w:val="00610D4E"/>
    <w:rsid w:val="0061115D"/>
    <w:rsid w:val="00611E6B"/>
    <w:rsid w:val="00612085"/>
    <w:rsid w:val="006120D1"/>
    <w:rsid w:val="0061219F"/>
    <w:rsid w:val="00612432"/>
    <w:rsid w:val="006127B0"/>
    <w:rsid w:val="006132ED"/>
    <w:rsid w:val="00613372"/>
    <w:rsid w:val="006138D3"/>
    <w:rsid w:val="00614678"/>
    <w:rsid w:val="006162A3"/>
    <w:rsid w:val="00622A84"/>
    <w:rsid w:val="006232FA"/>
    <w:rsid w:val="006237FF"/>
    <w:rsid w:val="006243D9"/>
    <w:rsid w:val="00624EEA"/>
    <w:rsid w:val="006252ED"/>
    <w:rsid w:val="00625B6B"/>
    <w:rsid w:val="00625E0D"/>
    <w:rsid w:val="006304A6"/>
    <w:rsid w:val="006304AE"/>
    <w:rsid w:val="00630CCB"/>
    <w:rsid w:val="00630F4E"/>
    <w:rsid w:val="0063258C"/>
    <w:rsid w:val="00633014"/>
    <w:rsid w:val="0063437B"/>
    <w:rsid w:val="00636698"/>
    <w:rsid w:val="006368E8"/>
    <w:rsid w:val="00636A6D"/>
    <w:rsid w:val="00641367"/>
    <w:rsid w:val="00642E91"/>
    <w:rsid w:val="00643AC3"/>
    <w:rsid w:val="00644368"/>
    <w:rsid w:val="0064443F"/>
    <w:rsid w:val="00644C35"/>
    <w:rsid w:val="00644D57"/>
    <w:rsid w:val="00644F53"/>
    <w:rsid w:val="00645124"/>
    <w:rsid w:val="00645F5E"/>
    <w:rsid w:val="00646254"/>
    <w:rsid w:val="00646719"/>
    <w:rsid w:val="006519FE"/>
    <w:rsid w:val="006532B8"/>
    <w:rsid w:val="00653BB3"/>
    <w:rsid w:val="00653F1A"/>
    <w:rsid w:val="00654501"/>
    <w:rsid w:val="00654A0C"/>
    <w:rsid w:val="00654B94"/>
    <w:rsid w:val="0065526E"/>
    <w:rsid w:val="00655ABC"/>
    <w:rsid w:val="0065652A"/>
    <w:rsid w:val="00657336"/>
    <w:rsid w:val="00657D52"/>
    <w:rsid w:val="00660ED9"/>
    <w:rsid w:val="00660F19"/>
    <w:rsid w:val="00662D79"/>
    <w:rsid w:val="00666F54"/>
    <w:rsid w:val="006673CA"/>
    <w:rsid w:val="00667540"/>
    <w:rsid w:val="0066776D"/>
    <w:rsid w:val="00671782"/>
    <w:rsid w:val="00671934"/>
    <w:rsid w:val="00672F40"/>
    <w:rsid w:val="00673489"/>
    <w:rsid w:val="00673C26"/>
    <w:rsid w:val="006750FF"/>
    <w:rsid w:val="0067588C"/>
    <w:rsid w:val="006812AF"/>
    <w:rsid w:val="00681511"/>
    <w:rsid w:val="00681B4D"/>
    <w:rsid w:val="006825A9"/>
    <w:rsid w:val="00682960"/>
    <w:rsid w:val="00683067"/>
    <w:rsid w:val="0068327D"/>
    <w:rsid w:val="0068386A"/>
    <w:rsid w:val="0068469A"/>
    <w:rsid w:val="006851D8"/>
    <w:rsid w:val="006853F0"/>
    <w:rsid w:val="00685CD9"/>
    <w:rsid w:val="0068663F"/>
    <w:rsid w:val="006907E5"/>
    <w:rsid w:val="00691DF9"/>
    <w:rsid w:val="0069204C"/>
    <w:rsid w:val="006929D0"/>
    <w:rsid w:val="00692A5E"/>
    <w:rsid w:val="00694063"/>
    <w:rsid w:val="00694AF0"/>
    <w:rsid w:val="00696C53"/>
    <w:rsid w:val="00697394"/>
    <w:rsid w:val="00697DE9"/>
    <w:rsid w:val="006A08DE"/>
    <w:rsid w:val="006A13FD"/>
    <w:rsid w:val="006A1652"/>
    <w:rsid w:val="006A18F8"/>
    <w:rsid w:val="006A1FB6"/>
    <w:rsid w:val="006A2D0B"/>
    <w:rsid w:val="006A37DD"/>
    <w:rsid w:val="006A4880"/>
    <w:rsid w:val="006A59BD"/>
    <w:rsid w:val="006A5C07"/>
    <w:rsid w:val="006A5E10"/>
    <w:rsid w:val="006A5E49"/>
    <w:rsid w:val="006A7575"/>
    <w:rsid w:val="006B098C"/>
    <w:rsid w:val="006B0B22"/>
    <w:rsid w:val="006B0E9E"/>
    <w:rsid w:val="006B3171"/>
    <w:rsid w:val="006B3367"/>
    <w:rsid w:val="006B4630"/>
    <w:rsid w:val="006B4902"/>
    <w:rsid w:val="006B5AE4"/>
    <w:rsid w:val="006B6BCF"/>
    <w:rsid w:val="006C0E56"/>
    <w:rsid w:val="006C2E07"/>
    <w:rsid w:val="006C33BA"/>
    <w:rsid w:val="006C4851"/>
    <w:rsid w:val="006D0E52"/>
    <w:rsid w:val="006D147E"/>
    <w:rsid w:val="006D21CC"/>
    <w:rsid w:val="006D251D"/>
    <w:rsid w:val="006D27F1"/>
    <w:rsid w:val="006D3157"/>
    <w:rsid w:val="006D4054"/>
    <w:rsid w:val="006D40E9"/>
    <w:rsid w:val="006D447B"/>
    <w:rsid w:val="006D4553"/>
    <w:rsid w:val="006D4B78"/>
    <w:rsid w:val="006D6CF9"/>
    <w:rsid w:val="006D6E13"/>
    <w:rsid w:val="006E02EC"/>
    <w:rsid w:val="006E042F"/>
    <w:rsid w:val="006E2E32"/>
    <w:rsid w:val="006E397E"/>
    <w:rsid w:val="006E40F1"/>
    <w:rsid w:val="006E427C"/>
    <w:rsid w:val="006E4D26"/>
    <w:rsid w:val="006E4EE4"/>
    <w:rsid w:val="006E7EDA"/>
    <w:rsid w:val="006F04A7"/>
    <w:rsid w:val="006F2A9C"/>
    <w:rsid w:val="006F30DE"/>
    <w:rsid w:val="006F356C"/>
    <w:rsid w:val="006F3857"/>
    <w:rsid w:val="006F4777"/>
    <w:rsid w:val="006F57BB"/>
    <w:rsid w:val="006F5D74"/>
    <w:rsid w:val="006F5D99"/>
    <w:rsid w:val="006F6E89"/>
    <w:rsid w:val="006F7924"/>
    <w:rsid w:val="00700D75"/>
    <w:rsid w:val="00701354"/>
    <w:rsid w:val="00701780"/>
    <w:rsid w:val="00701953"/>
    <w:rsid w:val="00702188"/>
    <w:rsid w:val="00704F54"/>
    <w:rsid w:val="00705817"/>
    <w:rsid w:val="00705F38"/>
    <w:rsid w:val="00706163"/>
    <w:rsid w:val="007061F4"/>
    <w:rsid w:val="007077B9"/>
    <w:rsid w:val="00710425"/>
    <w:rsid w:val="0071055D"/>
    <w:rsid w:val="0071397A"/>
    <w:rsid w:val="00715393"/>
    <w:rsid w:val="00720FEE"/>
    <w:rsid w:val="0072118E"/>
    <w:rsid w:val="007211B1"/>
    <w:rsid w:val="0072163D"/>
    <w:rsid w:val="007216B3"/>
    <w:rsid w:val="00721A67"/>
    <w:rsid w:val="00721DCA"/>
    <w:rsid w:val="007245A7"/>
    <w:rsid w:val="00724A4D"/>
    <w:rsid w:val="00727C6F"/>
    <w:rsid w:val="007303FC"/>
    <w:rsid w:val="007309BC"/>
    <w:rsid w:val="00733117"/>
    <w:rsid w:val="0073683D"/>
    <w:rsid w:val="00737F97"/>
    <w:rsid w:val="007418C7"/>
    <w:rsid w:val="00743560"/>
    <w:rsid w:val="00743F0A"/>
    <w:rsid w:val="007442C1"/>
    <w:rsid w:val="00744383"/>
    <w:rsid w:val="00745682"/>
    <w:rsid w:val="00746187"/>
    <w:rsid w:val="00747758"/>
    <w:rsid w:val="0075054C"/>
    <w:rsid w:val="007506E0"/>
    <w:rsid w:val="00750C36"/>
    <w:rsid w:val="00751311"/>
    <w:rsid w:val="00752493"/>
    <w:rsid w:val="0075273C"/>
    <w:rsid w:val="007539D8"/>
    <w:rsid w:val="00753DC7"/>
    <w:rsid w:val="0075634D"/>
    <w:rsid w:val="00756D00"/>
    <w:rsid w:val="00757BFE"/>
    <w:rsid w:val="00761AE8"/>
    <w:rsid w:val="0076254F"/>
    <w:rsid w:val="00762B28"/>
    <w:rsid w:val="00763492"/>
    <w:rsid w:val="007645D2"/>
    <w:rsid w:val="0076484A"/>
    <w:rsid w:val="00765EB7"/>
    <w:rsid w:val="0076668C"/>
    <w:rsid w:val="0077063A"/>
    <w:rsid w:val="00770ACB"/>
    <w:rsid w:val="007717C5"/>
    <w:rsid w:val="00771BA2"/>
    <w:rsid w:val="00771E98"/>
    <w:rsid w:val="00772266"/>
    <w:rsid w:val="00773B3F"/>
    <w:rsid w:val="00774325"/>
    <w:rsid w:val="00774E61"/>
    <w:rsid w:val="0077525B"/>
    <w:rsid w:val="00775829"/>
    <w:rsid w:val="007764D3"/>
    <w:rsid w:val="00777015"/>
    <w:rsid w:val="00777B79"/>
    <w:rsid w:val="007801F5"/>
    <w:rsid w:val="00781A7E"/>
    <w:rsid w:val="00781D2B"/>
    <w:rsid w:val="00782B18"/>
    <w:rsid w:val="00783056"/>
    <w:rsid w:val="00783CA4"/>
    <w:rsid w:val="007840AD"/>
    <w:rsid w:val="007842FB"/>
    <w:rsid w:val="007849B5"/>
    <w:rsid w:val="00784F5E"/>
    <w:rsid w:val="00785D1A"/>
    <w:rsid w:val="00786124"/>
    <w:rsid w:val="007861B1"/>
    <w:rsid w:val="007869F8"/>
    <w:rsid w:val="00786ABB"/>
    <w:rsid w:val="007874E7"/>
    <w:rsid w:val="00787649"/>
    <w:rsid w:val="00790764"/>
    <w:rsid w:val="007911E2"/>
    <w:rsid w:val="0079133D"/>
    <w:rsid w:val="00791383"/>
    <w:rsid w:val="00791FB1"/>
    <w:rsid w:val="00792266"/>
    <w:rsid w:val="00793827"/>
    <w:rsid w:val="0079514B"/>
    <w:rsid w:val="00796733"/>
    <w:rsid w:val="00796898"/>
    <w:rsid w:val="00797C25"/>
    <w:rsid w:val="007A1441"/>
    <w:rsid w:val="007A2DC1"/>
    <w:rsid w:val="007A5042"/>
    <w:rsid w:val="007A54F7"/>
    <w:rsid w:val="007A6434"/>
    <w:rsid w:val="007A7A78"/>
    <w:rsid w:val="007B2015"/>
    <w:rsid w:val="007B20E7"/>
    <w:rsid w:val="007B238C"/>
    <w:rsid w:val="007B26DC"/>
    <w:rsid w:val="007B2722"/>
    <w:rsid w:val="007B2DBB"/>
    <w:rsid w:val="007B6438"/>
    <w:rsid w:val="007B69E3"/>
    <w:rsid w:val="007C1ADC"/>
    <w:rsid w:val="007C27C9"/>
    <w:rsid w:val="007C77CB"/>
    <w:rsid w:val="007D082D"/>
    <w:rsid w:val="007D179C"/>
    <w:rsid w:val="007D3319"/>
    <w:rsid w:val="007D335D"/>
    <w:rsid w:val="007D39FA"/>
    <w:rsid w:val="007D3B33"/>
    <w:rsid w:val="007D4E6E"/>
    <w:rsid w:val="007D77D5"/>
    <w:rsid w:val="007E0067"/>
    <w:rsid w:val="007E2E88"/>
    <w:rsid w:val="007E3314"/>
    <w:rsid w:val="007E35EA"/>
    <w:rsid w:val="007E43D3"/>
    <w:rsid w:val="007E4B03"/>
    <w:rsid w:val="007E50F0"/>
    <w:rsid w:val="007E7AB0"/>
    <w:rsid w:val="007F00F7"/>
    <w:rsid w:val="007F04AB"/>
    <w:rsid w:val="007F0628"/>
    <w:rsid w:val="007F0E19"/>
    <w:rsid w:val="007F10F2"/>
    <w:rsid w:val="007F1C06"/>
    <w:rsid w:val="007F2352"/>
    <w:rsid w:val="007F324B"/>
    <w:rsid w:val="007F5C8B"/>
    <w:rsid w:val="007F5CFF"/>
    <w:rsid w:val="007F5F85"/>
    <w:rsid w:val="007F7D4E"/>
    <w:rsid w:val="008006DC"/>
    <w:rsid w:val="008020DE"/>
    <w:rsid w:val="0080417D"/>
    <w:rsid w:val="0080553C"/>
    <w:rsid w:val="00805B46"/>
    <w:rsid w:val="00806A3A"/>
    <w:rsid w:val="00806BBB"/>
    <w:rsid w:val="00806D7B"/>
    <w:rsid w:val="00806FD2"/>
    <w:rsid w:val="0080705E"/>
    <w:rsid w:val="00807502"/>
    <w:rsid w:val="00807B29"/>
    <w:rsid w:val="00807D81"/>
    <w:rsid w:val="008107DE"/>
    <w:rsid w:val="00811041"/>
    <w:rsid w:val="00813D7E"/>
    <w:rsid w:val="00813DC4"/>
    <w:rsid w:val="0081400D"/>
    <w:rsid w:val="00815520"/>
    <w:rsid w:val="00815967"/>
    <w:rsid w:val="00816AAA"/>
    <w:rsid w:val="00817052"/>
    <w:rsid w:val="00817CCD"/>
    <w:rsid w:val="00817CFE"/>
    <w:rsid w:val="0082126A"/>
    <w:rsid w:val="00821E99"/>
    <w:rsid w:val="00821EA7"/>
    <w:rsid w:val="008220EF"/>
    <w:rsid w:val="00825DC2"/>
    <w:rsid w:val="00825EB0"/>
    <w:rsid w:val="00826E51"/>
    <w:rsid w:val="008315CF"/>
    <w:rsid w:val="00831974"/>
    <w:rsid w:val="00834468"/>
    <w:rsid w:val="00834AD3"/>
    <w:rsid w:val="00835A17"/>
    <w:rsid w:val="008360B1"/>
    <w:rsid w:val="008361E5"/>
    <w:rsid w:val="008371A1"/>
    <w:rsid w:val="0084051B"/>
    <w:rsid w:val="00843795"/>
    <w:rsid w:val="008447FB"/>
    <w:rsid w:val="00844F2F"/>
    <w:rsid w:val="008457FC"/>
    <w:rsid w:val="00845F82"/>
    <w:rsid w:val="00846EFB"/>
    <w:rsid w:val="00846FA3"/>
    <w:rsid w:val="00847F0F"/>
    <w:rsid w:val="00850A55"/>
    <w:rsid w:val="0085158C"/>
    <w:rsid w:val="00852448"/>
    <w:rsid w:val="008551AA"/>
    <w:rsid w:val="00855D77"/>
    <w:rsid w:val="00860342"/>
    <w:rsid w:val="00861773"/>
    <w:rsid w:val="0086298D"/>
    <w:rsid w:val="00862DD1"/>
    <w:rsid w:val="008643C0"/>
    <w:rsid w:val="0086504C"/>
    <w:rsid w:val="00866008"/>
    <w:rsid w:val="0086747F"/>
    <w:rsid w:val="00872E73"/>
    <w:rsid w:val="008739CF"/>
    <w:rsid w:val="0087407C"/>
    <w:rsid w:val="00874263"/>
    <w:rsid w:val="00876DDE"/>
    <w:rsid w:val="00881CBB"/>
    <w:rsid w:val="00882419"/>
    <w:rsid w:val="0088258A"/>
    <w:rsid w:val="008825E4"/>
    <w:rsid w:val="00884004"/>
    <w:rsid w:val="00885BB4"/>
    <w:rsid w:val="00886332"/>
    <w:rsid w:val="00891B9E"/>
    <w:rsid w:val="00891E44"/>
    <w:rsid w:val="00892276"/>
    <w:rsid w:val="00892724"/>
    <w:rsid w:val="00892E00"/>
    <w:rsid w:val="00893821"/>
    <w:rsid w:val="008958A8"/>
    <w:rsid w:val="00896319"/>
    <w:rsid w:val="00896486"/>
    <w:rsid w:val="008967C6"/>
    <w:rsid w:val="00897491"/>
    <w:rsid w:val="008A0D74"/>
    <w:rsid w:val="008A1194"/>
    <w:rsid w:val="008A221A"/>
    <w:rsid w:val="008A26D9"/>
    <w:rsid w:val="008A3ED7"/>
    <w:rsid w:val="008A598A"/>
    <w:rsid w:val="008A68F9"/>
    <w:rsid w:val="008A6AC8"/>
    <w:rsid w:val="008A7334"/>
    <w:rsid w:val="008A7F37"/>
    <w:rsid w:val="008B0BD8"/>
    <w:rsid w:val="008B0D13"/>
    <w:rsid w:val="008B111C"/>
    <w:rsid w:val="008B2AA1"/>
    <w:rsid w:val="008B3C63"/>
    <w:rsid w:val="008B42AE"/>
    <w:rsid w:val="008B42EC"/>
    <w:rsid w:val="008B569F"/>
    <w:rsid w:val="008B5DA4"/>
    <w:rsid w:val="008C0C29"/>
    <w:rsid w:val="008C2551"/>
    <w:rsid w:val="008C32C6"/>
    <w:rsid w:val="008C3664"/>
    <w:rsid w:val="008C489C"/>
    <w:rsid w:val="008C4E50"/>
    <w:rsid w:val="008C6BF3"/>
    <w:rsid w:val="008D0D33"/>
    <w:rsid w:val="008D105E"/>
    <w:rsid w:val="008D1F04"/>
    <w:rsid w:val="008D3718"/>
    <w:rsid w:val="008D3A1E"/>
    <w:rsid w:val="008D3E42"/>
    <w:rsid w:val="008D49B2"/>
    <w:rsid w:val="008D4ABA"/>
    <w:rsid w:val="008D4C17"/>
    <w:rsid w:val="008D5067"/>
    <w:rsid w:val="008D50D3"/>
    <w:rsid w:val="008D7F8C"/>
    <w:rsid w:val="008E1075"/>
    <w:rsid w:val="008E1770"/>
    <w:rsid w:val="008E23A6"/>
    <w:rsid w:val="008E23AD"/>
    <w:rsid w:val="008E31E1"/>
    <w:rsid w:val="008E3C73"/>
    <w:rsid w:val="008E4609"/>
    <w:rsid w:val="008E5817"/>
    <w:rsid w:val="008F05DC"/>
    <w:rsid w:val="008F082B"/>
    <w:rsid w:val="008F1A51"/>
    <w:rsid w:val="008F2519"/>
    <w:rsid w:val="008F276C"/>
    <w:rsid w:val="008F2B6E"/>
    <w:rsid w:val="008F3638"/>
    <w:rsid w:val="008F37E9"/>
    <w:rsid w:val="008F3C0F"/>
    <w:rsid w:val="008F5629"/>
    <w:rsid w:val="008F6EE6"/>
    <w:rsid w:val="008F6F31"/>
    <w:rsid w:val="008F7311"/>
    <w:rsid w:val="008F74DF"/>
    <w:rsid w:val="00901F3A"/>
    <w:rsid w:val="00902145"/>
    <w:rsid w:val="00903E49"/>
    <w:rsid w:val="009054C4"/>
    <w:rsid w:val="00907B40"/>
    <w:rsid w:val="00907E26"/>
    <w:rsid w:val="0091025D"/>
    <w:rsid w:val="009107B5"/>
    <w:rsid w:val="00910D7A"/>
    <w:rsid w:val="00910F71"/>
    <w:rsid w:val="009127BA"/>
    <w:rsid w:val="00912EFD"/>
    <w:rsid w:val="00912FC7"/>
    <w:rsid w:val="00914013"/>
    <w:rsid w:val="00914D10"/>
    <w:rsid w:val="009154E3"/>
    <w:rsid w:val="00916DF4"/>
    <w:rsid w:val="00920DD0"/>
    <w:rsid w:val="00920E95"/>
    <w:rsid w:val="00922409"/>
    <w:rsid w:val="009227A6"/>
    <w:rsid w:val="009233C9"/>
    <w:rsid w:val="00923BFE"/>
    <w:rsid w:val="009249BE"/>
    <w:rsid w:val="009255D6"/>
    <w:rsid w:val="00925C51"/>
    <w:rsid w:val="00926199"/>
    <w:rsid w:val="00926424"/>
    <w:rsid w:val="00927F3B"/>
    <w:rsid w:val="009309C7"/>
    <w:rsid w:val="00930AFF"/>
    <w:rsid w:val="00931687"/>
    <w:rsid w:val="0093275E"/>
    <w:rsid w:val="0093329D"/>
    <w:rsid w:val="0093368A"/>
    <w:rsid w:val="0093372F"/>
    <w:rsid w:val="00933EC1"/>
    <w:rsid w:val="009342C5"/>
    <w:rsid w:val="0093521B"/>
    <w:rsid w:val="00935C7E"/>
    <w:rsid w:val="00936231"/>
    <w:rsid w:val="00936E36"/>
    <w:rsid w:val="00936F8C"/>
    <w:rsid w:val="009370B1"/>
    <w:rsid w:val="009408CE"/>
    <w:rsid w:val="00944554"/>
    <w:rsid w:val="00944DB2"/>
    <w:rsid w:val="0095048E"/>
    <w:rsid w:val="009530DB"/>
    <w:rsid w:val="009531B3"/>
    <w:rsid w:val="009532F9"/>
    <w:rsid w:val="00953676"/>
    <w:rsid w:val="009552AF"/>
    <w:rsid w:val="00955CC6"/>
    <w:rsid w:val="00957049"/>
    <w:rsid w:val="00957EA1"/>
    <w:rsid w:val="009626BA"/>
    <w:rsid w:val="00962739"/>
    <w:rsid w:val="00963EBE"/>
    <w:rsid w:val="00963F60"/>
    <w:rsid w:val="009649D4"/>
    <w:rsid w:val="00964C41"/>
    <w:rsid w:val="009654F4"/>
    <w:rsid w:val="00965872"/>
    <w:rsid w:val="00965B96"/>
    <w:rsid w:val="009668E9"/>
    <w:rsid w:val="00966E69"/>
    <w:rsid w:val="00967DF1"/>
    <w:rsid w:val="009705EE"/>
    <w:rsid w:val="00971215"/>
    <w:rsid w:val="00971603"/>
    <w:rsid w:val="00972A6B"/>
    <w:rsid w:val="009731EB"/>
    <w:rsid w:val="00973A7A"/>
    <w:rsid w:val="0097529D"/>
    <w:rsid w:val="00975A99"/>
    <w:rsid w:val="00975F91"/>
    <w:rsid w:val="00976E09"/>
    <w:rsid w:val="00977927"/>
    <w:rsid w:val="00980BBE"/>
    <w:rsid w:val="0098135C"/>
    <w:rsid w:val="0098156A"/>
    <w:rsid w:val="00982055"/>
    <w:rsid w:val="009841D8"/>
    <w:rsid w:val="0098480E"/>
    <w:rsid w:val="0098614D"/>
    <w:rsid w:val="009872E1"/>
    <w:rsid w:val="00987783"/>
    <w:rsid w:val="00990D39"/>
    <w:rsid w:val="00991BAC"/>
    <w:rsid w:val="00991C41"/>
    <w:rsid w:val="00991E24"/>
    <w:rsid w:val="00991FD2"/>
    <w:rsid w:val="00993485"/>
    <w:rsid w:val="009937E6"/>
    <w:rsid w:val="00995182"/>
    <w:rsid w:val="00995550"/>
    <w:rsid w:val="009956F4"/>
    <w:rsid w:val="00997452"/>
    <w:rsid w:val="009A0155"/>
    <w:rsid w:val="009A05DF"/>
    <w:rsid w:val="009A09F8"/>
    <w:rsid w:val="009A1719"/>
    <w:rsid w:val="009A1E3B"/>
    <w:rsid w:val="009A27FC"/>
    <w:rsid w:val="009A32E2"/>
    <w:rsid w:val="009A341F"/>
    <w:rsid w:val="009A405F"/>
    <w:rsid w:val="009A6EA0"/>
    <w:rsid w:val="009A79FC"/>
    <w:rsid w:val="009A7BC8"/>
    <w:rsid w:val="009B00C0"/>
    <w:rsid w:val="009B07EA"/>
    <w:rsid w:val="009B1D50"/>
    <w:rsid w:val="009B2454"/>
    <w:rsid w:val="009B423F"/>
    <w:rsid w:val="009B4A46"/>
    <w:rsid w:val="009B5954"/>
    <w:rsid w:val="009C03FB"/>
    <w:rsid w:val="009C1335"/>
    <w:rsid w:val="009C1AB2"/>
    <w:rsid w:val="009C2168"/>
    <w:rsid w:val="009C2C55"/>
    <w:rsid w:val="009C3858"/>
    <w:rsid w:val="009C4582"/>
    <w:rsid w:val="009C6728"/>
    <w:rsid w:val="009C7251"/>
    <w:rsid w:val="009D1087"/>
    <w:rsid w:val="009D20D7"/>
    <w:rsid w:val="009D3373"/>
    <w:rsid w:val="009D3AF1"/>
    <w:rsid w:val="009D3F79"/>
    <w:rsid w:val="009D5284"/>
    <w:rsid w:val="009D53A3"/>
    <w:rsid w:val="009D5BC1"/>
    <w:rsid w:val="009D5D5E"/>
    <w:rsid w:val="009D7E92"/>
    <w:rsid w:val="009E06D1"/>
    <w:rsid w:val="009E0F86"/>
    <w:rsid w:val="009E0FC4"/>
    <w:rsid w:val="009E163E"/>
    <w:rsid w:val="009E1994"/>
    <w:rsid w:val="009E1DD7"/>
    <w:rsid w:val="009E25B8"/>
    <w:rsid w:val="009E2B2E"/>
    <w:rsid w:val="009E2E91"/>
    <w:rsid w:val="009E3AB9"/>
    <w:rsid w:val="009E6D4D"/>
    <w:rsid w:val="009E7961"/>
    <w:rsid w:val="009F1899"/>
    <w:rsid w:val="009F24D2"/>
    <w:rsid w:val="009F32BE"/>
    <w:rsid w:val="009F4C19"/>
    <w:rsid w:val="009F544D"/>
    <w:rsid w:val="009F607A"/>
    <w:rsid w:val="009F7D1D"/>
    <w:rsid w:val="00A02A49"/>
    <w:rsid w:val="00A02D36"/>
    <w:rsid w:val="00A04266"/>
    <w:rsid w:val="00A04FBC"/>
    <w:rsid w:val="00A05126"/>
    <w:rsid w:val="00A0656F"/>
    <w:rsid w:val="00A07AE9"/>
    <w:rsid w:val="00A109BF"/>
    <w:rsid w:val="00A10CE2"/>
    <w:rsid w:val="00A110B5"/>
    <w:rsid w:val="00A113AD"/>
    <w:rsid w:val="00A118C5"/>
    <w:rsid w:val="00A12370"/>
    <w:rsid w:val="00A12A10"/>
    <w:rsid w:val="00A12ACC"/>
    <w:rsid w:val="00A139F5"/>
    <w:rsid w:val="00A13D45"/>
    <w:rsid w:val="00A141EF"/>
    <w:rsid w:val="00A14664"/>
    <w:rsid w:val="00A159B9"/>
    <w:rsid w:val="00A15A1D"/>
    <w:rsid w:val="00A15E03"/>
    <w:rsid w:val="00A15E73"/>
    <w:rsid w:val="00A1673D"/>
    <w:rsid w:val="00A170E2"/>
    <w:rsid w:val="00A17A60"/>
    <w:rsid w:val="00A2001D"/>
    <w:rsid w:val="00A23461"/>
    <w:rsid w:val="00A241F9"/>
    <w:rsid w:val="00A260F7"/>
    <w:rsid w:val="00A303E9"/>
    <w:rsid w:val="00A32014"/>
    <w:rsid w:val="00A33647"/>
    <w:rsid w:val="00A33C36"/>
    <w:rsid w:val="00A35273"/>
    <w:rsid w:val="00A35D75"/>
    <w:rsid w:val="00A365F4"/>
    <w:rsid w:val="00A40483"/>
    <w:rsid w:val="00A41051"/>
    <w:rsid w:val="00A42195"/>
    <w:rsid w:val="00A4294A"/>
    <w:rsid w:val="00A43096"/>
    <w:rsid w:val="00A448F4"/>
    <w:rsid w:val="00A4524B"/>
    <w:rsid w:val="00A4689F"/>
    <w:rsid w:val="00A47BDF"/>
    <w:rsid w:val="00A47D80"/>
    <w:rsid w:val="00A5076E"/>
    <w:rsid w:val="00A518A0"/>
    <w:rsid w:val="00A51C40"/>
    <w:rsid w:val="00A53132"/>
    <w:rsid w:val="00A54170"/>
    <w:rsid w:val="00A55752"/>
    <w:rsid w:val="00A563F2"/>
    <w:rsid w:val="00A566E8"/>
    <w:rsid w:val="00A5707C"/>
    <w:rsid w:val="00A57D53"/>
    <w:rsid w:val="00A601D3"/>
    <w:rsid w:val="00A6135D"/>
    <w:rsid w:val="00A650FA"/>
    <w:rsid w:val="00A65131"/>
    <w:rsid w:val="00A67A46"/>
    <w:rsid w:val="00A70BAF"/>
    <w:rsid w:val="00A70FEA"/>
    <w:rsid w:val="00A72FB7"/>
    <w:rsid w:val="00A732C4"/>
    <w:rsid w:val="00A73359"/>
    <w:rsid w:val="00A74244"/>
    <w:rsid w:val="00A746B8"/>
    <w:rsid w:val="00A754D5"/>
    <w:rsid w:val="00A76E58"/>
    <w:rsid w:val="00A770E2"/>
    <w:rsid w:val="00A810F9"/>
    <w:rsid w:val="00A82CCC"/>
    <w:rsid w:val="00A83197"/>
    <w:rsid w:val="00A8340F"/>
    <w:rsid w:val="00A8597A"/>
    <w:rsid w:val="00A86ECC"/>
    <w:rsid w:val="00A86FCC"/>
    <w:rsid w:val="00A91596"/>
    <w:rsid w:val="00A915F0"/>
    <w:rsid w:val="00A91AF3"/>
    <w:rsid w:val="00A93631"/>
    <w:rsid w:val="00A9412D"/>
    <w:rsid w:val="00A94B91"/>
    <w:rsid w:val="00A95309"/>
    <w:rsid w:val="00A96E1C"/>
    <w:rsid w:val="00AA0170"/>
    <w:rsid w:val="00AA0BEE"/>
    <w:rsid w:val="00AA2AF8"/>
    <w:rsid w:val="00AA3BAF"/>
    <w:rsid w:val="00AA5EEE"/>
    <w:rsid w:val="00AA64B3"/>
    <w:rsid w:val="00AA710D"/>
    <w:rsid w:val="00AA7675"/>
    <w:rsid w:val="00AA7A02"/>
    <w:rsid w:val="00AB1505"/>
    <w:rsid w:val="00AB2B16"/>
    <w:rsid w:val="00AB2E3E"/>
    <w:rsid w:val="00AB4EBB"/>
    <w:rsid w:val="00AB4FDA"/>
    <w:rsid w:val="00AB50F1"/>
    <w:rsid w:val="00AB5F47"/>
    <w:rsid w:val="00AB6D25"/>
    <w:rsid w:val="00AB7780"/>
    <w:rsid w:val="00AB783C"/>
    <w:rsid w:val="00AB7BC9"/>
    <w:rsid w:val="00AC14FD"/>
    <w:rsid w:val="00AC1DB6"/>
    <w:rsid w:val="00AC4313"/>
    <w:rsid w:val="00AC4E61"/>
    <w:rsid w:val="00AC6394"/>
    <w:rsid w:val="00AC6D4B"/>
    <w:rsid w:val="00AC76AB"/>
    <w:rsid w:val="00AC7E03"/>
    <w:rsid w:val="00AD13B6"/>
    <w:rsid w:val="00AD1A8C"/>
    <w:rsid w:val="00AD3970"/>
    <w:rsid w:val="00AD49AA"/>
    <w:rsid w:val="00AD7788"/>
    <w:rsid w:val="00AD7B90"/>
    <w:rsid w:val="00AD7F87"/>
    <w:rsid w:val="00AE0482"/>
    <w:rsid w:val="00AE1025"/>
    <w:rsid w:val="00AE1690"/>
    <w:rsid w:val="00AE21B1"/>
    <w:rsid w:val="00AE2D4B"/>
    <w:rsid w:val="00AE2FF4"/>
    <w:rsid w:val="00AE41AA"/>
    <w:rsid w:val="00AE4F99"/>
    <w:rsid w:val="00AE6A3C"/>
    <w:rsid w:val="00AE739C"/>
    <w:rsid w:val="00AE73E3"/>
    <w:rsid w:val="00AE765A"/>
    <w:rsid w:val="00AF1395"/>
    <w:rsid w:val="00AF17C8"/>
    <w:rsid w:val="00AF23CD"/>
    <w:rsid w:val="00AF31D5"/>
    <w:rsid w:val="00AF3E66"/>
    <w:rsid w:val="00AF65DB"/>
    <w:rsid w:val="00AF7099"/>
    <w:rsid w:val="00B0018A"/>
    <w:rsid w:val="00B00309"/>
    <w:rsid w:val="00B009DC"/>
    <w:rsid w:val="00B00A0F"/>
    <w:rsid w:val="00B00E76"/>
    <w:rsid w:val="00B0129F"/>
    <w:rsid w:val="00B0270F"/>
    <w:rsid w:val="00B02982"/>
    <w:rsid w:val="00B0401A"/>
    <w:rsid w:val="00B06255"/>
    <w:rsid w:val="00B0752C"/>
    <w:rsid w:val="00B1045D"/>
    <w:rsid w:val="00B10FAA"/>
    <w:rsid w:val="00B11310"/>
    <w:rsid w:val="00B11B36"/>
    <w:rsid w:val="00B13C84"/>
    <w:rsid w:val="00B146F1"/>
    <w:rsid w:val="00B14952"/>
    <w:rsid w:val="00B14ECE"/>
    <w:rsid w:val="00B16590"/>
    <w:rsid w:val="00B20266"/>
    <w:rsid w:val="00B21110"/>
    <w:rsid w:val="00B2132E"/>
    <w:rsid w:val="00B215B7"/>
    <w:rsid w:val="00B21BF3"/>
    <w:rsid w:val="00B21D49"/>
    <w:rsid w:val="00B226FA"/>
    <w:rsid w:val="00B22813"/>
    <w:rsid w:val="00B22A94"/>
    <w:rsid w:val="00B22DB1"/>
    <w:rsid w:val="00B237C7"/>
    <w:rsid w:val="00B24500"/>
    <w:rsid w:val="00B2475F"/>
    <w:rsid w:val="00B24778"/>
    <w:rsid w:val="00B248FB"/>
    <w:rsid w:val="00B24B48"/>
    <w:rsid w:val="00B253D4"/>
    <w:rsid w:val="00B26543"/>
    <w:rsid w:val="00B26FC1"/>
    <w:rsid w:val="00B272A5"/>
    <w:rsid w:val="00B276D6"/>
    <w:rsid w:val="00B27DA8"/>
    <w:rsid w:val="00B31A9F"/>
    <w:rsid w:val="00B31E5A"/>
    <w:rsid w:val="00B32611"/>
    <w:rsid w:val="00B32A0E"/>
    <w:rsid w:val="00B32C73"/>
    <w:rsid w:val="00B334BA"/>
    <w:rsid w:val="00B33D25"/>
    <w:rsid w:val="00B33E36"/>
    <w:rsid w:val="00B35FFB"/>
    <w:rsid w:val="00B3697B"/>
    <w:rsid w:val="00B36F70"/>
    <w:rsid w:val="00B426F3"/>
    <w:rsid w:val="00B429A1"/>
    <w:rsid w:val="00B44A50"/>
    <w:rsid w:val="00B44B22"/>
    <w:rsid w:val="00B44FF0"/>
    <w:rsid w:val="00B45ECA"/>
    <w:rsid w:val="00B46EEA"/>
    <w:rsid w:val="00B47EBC"/>
    <w:rsid w:val="00B54015"/>
    <w:rsid w:val="00B55198"/>
    <w:rsid w:val="00B557B2"/>
    <w:rsid w:val="00B55847"/>
    <w:rsid w:val="00B56FAF"/>
    <w:rsid w:val="00B5761B"/>
    <w:rsid w:val="00B60641"/>
    <w:rsid w:val="00B606FD"/>
    <w:rsid w:val="00B60A14"/>
    <w:rsid w:val="00B60E7B"/>
    <w:rsid w:val="00B6129D"/>
    <w:rsid w:val="00B61C64"/>
    <w:rsid w:val="00B624F6"/>
    <w:rsid w:val="00B62EF4"/>
    <w:rsid w:val="00B641D6"/>
    <w:rsid w:val="00B642C0"/>
    <w:rsid w:val="00B653AB"/>
    <w:rsid w:val="00B658E4"/>
    <w:rsid w:val="00B65A33"/>
    <w:rsid w:val="00B65F9E"/>
    <w:rsid w:val="00B66B19"/>
    <w:rsid w:val="00B673B3"/>
    <w:rsid w:val="00B679E3"/>
    <w:rsid w:val="00B727F8"/>
    <w:rsid w:val="00B74060"/>
    <w:rsid w:val="00B7710D"/>
    <w:rsid w:val="00B82357"/>
    <w:rsid w:val="00B828B9"/>
    <w:rsid w:val="00B82AF2"/>
    <w:rsid w:val="00B83442"/>
    <w:rsid w:val="00B83809"/>
    <w:rsid w:val="00B83D3F"/>
    <w:rsid w:val="00B914E9"/>
    <w:rsid w:val="00B92A68"/>
    <w:rsid w:val="00B93B94"/>
    <w:rsid w:val="00B94DF6"/>
    <w:rsid w:val="00B94F0D"/>
    <w:rsid w:val="00B94FC5"/>
    <w:rsid w:val="00B9548E"/>
    <w:rsid w:val="00B956EE"/>
    <w:rsid w:val="00B965C5"/>
    <w:rsid w:val="00B9701A"/>
    <w:rsid w:val="00BA0704"/>
    <w:rsid w:val="00BA0818"/>
    <w:rsid w:val="00BA1095"/>
    <w:rsid w:val="00BA2BA1"/>
    <w:rsid w:val="00BA3921"/>
    <w:rsid w:val="00BA4645"/>
    <w:rsid w:val="00BA5AD7"/>
    <w:rsid w:val="00BA6EFE"/>
    <w:rsid w:val="00BA7C85"/>
    <w:rsid w:val="00BB00E0"/>
    <w:rsid w:val="00BB1959"/>
    <w:rsid w:val="00BB36F6"/>
    <w:rsid w:val="00BB4D93"/>
    <w:rsid w:val="00BB4E2A"/>
    <w:rsid w:val="00BB4F09"/>
    <w:rsid w:val="00BB5879"/>
    <w:rsid w:val="00BB6EFE"/>
    <w:rsid w:val="00BB7493"/>
    <w:rsid w:val="00BB7F16"/>
    <w:rsid w:val="00BC0EAA"/>
    <w:rsid w:val="00BC1C3B"/>
    <w:rsid w:val="00BC2085"/>
    <w:rsid w:val="00BC39F5"/>
    <w:rsid w:val="00BC3BE8"/>
    <w:rsid w:val="00BC4E22"/>
    <w:rsid w:val="00BC580D"/>
    <w:rsid w:val="00BD04E7"/>
    <w:rsid w:val="00BD07E9"/>
    <w:rsid w:val="00BD0892"/>
    <w:rsid w:val="00BD159E"/>
    <w:rsid w:val="00BD1753"/>
    <w:rsid w:val="00BD1B34"/>
    <w:rsid w:val="00BD278F"/>
    <w:rsid w:val="00BD279E"/>
    <w:rsid w:val="00BD3F4A"/>
    <w:rsid w:val="00BD4544"/>
    <w:rsid w:val="00BD4E33"/>
    <w:rsid w:val="00BD574D"/>
    <w:rsid w:val="00BD589C"/>
    <w:rsid w:val="00BD6675"/>
    <w:rsid w:val="00BD6F03"/>
    <w:rsid w:val="00BD6FBC"/>
    <w:rsid w:val="00BD7D07"/>
    <w:rsid w:val="00BE005D"/>
    <w:rsid w:val="00BE040E"/>
    <w:rsid w:val="00BE0B2B"/>
    <w:rsid w:val="00BE4655"/>
    <w:rsid w:val="00BE5637"/>
    <w:rsid w:val="00BE7D3F"/>
    <w:rsid w:val="00BF0B5B"/>
    <w:rsid w:val="00BF0F65"/>
    <w:rsid w:val="00BF131C"/>
    <w:rsid w:val="00BF3857"/>
    <w:rsid w:val="00BF3CAB"/>
    <w:rsid w:val="00BF6117"/>
    <w:rsid w:val="00BF7D1E"/>
    <w:rsid w:val="00BF7F7A"/>
    <w:rsid w:val="00C02BBF"/>
    <w:rsid w:val="00C030DE"/>
    <w:rsid w:val="00C03E25"/>
    <w:rsid w:val="00C06264"/>
    <w:rsid w:val="00C0626B"/>
    <w:rsid w:val="00C06531"/>
    <w:rsid w:val="00C06964"/>
    <w:rsid w:val="00C07FE5"/>
    <w:rsid w:val="00C10FD8"/>
    <w:rsid w:val="00C129B3"/>
    <w:rsid w:val="00C13661"/>
    <w:rsid w:val="00C144E0"/>
    <w:rsid w:val="00C14FE8"/>
    <w:rsid w:val="00C152D9"/>
    <w:rsid w:val="00C16D9C"/>
    <w:rsid w:val="00C17A0A"/>
    <w:rsid w:val="00C20984"/>
    <w:rsid w:val="00C21B1B"/>
    <w:rsid w:val="00C22105"/>
    <w:rsid w:val="00C23BC6"/>
    <w:rsid w:val="00C244B6"/>
    <w:rsid w:val="00C248FC"/>
    <w:rsid w:val="00C25F6A"/>
    <w:rsid w:val="00C26ED8"/>
    <w:rsid w:val="00C27A5B"/>
    <w:rsid w:val="00C30376"/>
    <w:rsid w:val="00C320D4"/>
    <w:rsid w:val="00C32601"/>
    <w:rsid w:val="00C32E07"/>
    <w:rsid w:val="00C32E47"/>
    <w:rsid w:val="00C33EB3"/>
    <w:rsid w:val="00C36BC9"/>
    <w:rsid w:val="00C3702F"/>
    <w:rsid w:val="00C37C3F"/>
    <w:rsid w:val="00C37CB0"/>
    <w:rsid w:val="00C40739"/>
    <w:rsid w:val="00C420F4"/>
    <w:rsid w:val="00C44B5D"/>
    <w:rsid w:val="00C44CC4"/>
    <w:rsid w:val="00C45424"/>
    <w:rsid w:val="00C4627A"/>
    <w:rsid w:val="00C46F2A"/>
    <w:rsid w:val="00C471BE"/>
    <w:rsid w:val="00C47C80"/>
    <w:rsid w:val="00C54D8B"/>
    <w:rsid w:val="00C559B7"/>
    <w:rsid w:val="00C56302"/>
    <w:rsid w:val="00C579DE"/>
    <w:rsid w:val="00C62875"/>
    <w:rsid w:val="00C640EA"/>
    <w:rsid w:val="00C64A37"/>
    <w:rsid w:val="00C64AE8"/>
    <w:rsid w:val="00C6514D"/>
    <w:rsid w:val="00C65271"/>
    <w:rsid w:val="00C656D5"/>
    <w:rsid w:val="00C65BFC"/>
    <w:rsid w:val="00C66321"/>
    <w:rsid w:val="00C7158E"/>
    <w:rsid w:val="00C72001"/>
    <w:rsid w:val="00C723F9"/>
    <w:rsid w:val="00C7250B"/>
    <w:rsid w:val="00C72D82"/>
    <w:rsid w:val="00C7346B"/>
    <w:rsid w:val="00C74B0A"/>
    <w:rsid w:val="00C75ED0"/>
    <w:rsid w:val="00C76726"/>
    <w:rsid w:val="00C76C0A"/>
    <w:rsid w:val="00C77C0E"/>
    <w:rsid w:val="00C824D7"/>
    <w:rsid w:val="00C83267"/>
    <w:rsid w:val="00C8328D"/>
    <w:rsid w:val="00C83B94"/>
    <w:rsid w:val="00C841CF"/>
    <w:rsid w:val="00C854BD"/>
    <w:rsid w:val="00C85C26"/>
    <w:rsid w:val="00C85DAF"/>
    <w:rsid w:val="00C85EAB"/>
    <w:rsid w:val="00C861AE"/>
    <w:rsid w:val="00C86AE4"/>
    <w:rsid w:val="00C87DFE"/>
    <w:rsid w:val="00C90426"/>
    <w:rsid w:val="00C907F1"/>
    <w:rsid w:val="00C91687"/>
    <w:rsid w:val="00C91D54"/>
    <w:rsid w:val="00C9239F"/>
    <w:rsid w:val="00C924A8"/>
    <w:rsid w:val="00C93697"/>
    <w:rsid w:val="00C945FE"/>
    <w:rsid w:val="00C95460"/>
    <w:rsid w:val="00C95A05"/>
    <w:rsid w:val="00C96E57"/>
    <w:rsid w:val="00C96FAA"/>
    <w:rsid w:val="00C97239"/>
    <w:rsid w:val="00C97A04"/>
    <w:rsid w:val="00C97D12"/>
    <w:rsid w:val="00CA107B"/>
    <w:rsid w:val="00CA2FE7"/>
    <w:rsid w:val="00CA484D"/>
    <w:rsid w:val="00CA4BBD"/>
    <w:rsid w:val="00CA616F"/>
    <w:rsid w:val="00CA741B"/>
    <w:rsid w:val="00CA745A"/>
    <w:rsid w:val="00CA7F21"/>
    <w:rsid w:val="00CB08B8"/>
    <w:rsid w:val="00CB0DAA"/>
    <w:rsid w:val="00CB1137"/>
    <w:rsid w:val="00CB2699"/>
    <w:rsid w:val="00CB4AC5"/>
    <w:rsid w:val="00CB4F71"/>
    <w:rsid w:val="00CB61A1"/>
    <w:rsid w:val="00CC0B9A"/>
    <w:rsid w:val="00CC1974"/>
    <w:rsid w:val="00CC2D55"/>
    <w:rsid w:val="00CC4C5E"/>
    <w:rsid w:val="00CC65EE"/>
    <w:rsid w:val="00CC739E"/>
    <w:rsid w:val="00CC783B"/>
    <w:rsid w:val="00CC7C84"/>
    <w:rsid w:val="00CC7E70"/>
    <w:rsid w:val="00CD1400"/>
    <w:rsid w:val="00CD14EB"/>
    <w:rsid w:val="00CD1684"/>
    <w:rsid w:val="00CD34FC"/>
    <w:rsid w:val="00CD4ABD"/>
    <w:rsid w:val="00CD58B7"/>
    <w:rsid w:val="00CD6E74"/>
    <w:rsid w:val="00CD7EE0"/>
    <w:rsid w:val="00CE11BF"/>
    <w:rsid w:val="00CE17E5"/>
    <w:rsid w:val="00CE1807"/>
    <w:rsid w:val="00CE189C"/>
    <w:rsid w:val="00CE3CA3"/>
    <w:rsid w:val="00CE3E2C"/>
    <w:rsid w:val="00CE76F3"/>
    <w:rsid w:val="00CF0720"/>
    <w:rsid w:val="00CF2276"/>
    <w:rsid w:val="00CF329F"/>
    <w:rsid w:val="00CF4099"/>
    <w:rsid w:val="00CF4431"/>
    <w:rsid w:val="00CF4955"/>
    <w:rsid w:val="00CF5EC5"/>
    <w:rsid w:val="00CF6A77"/>
    <w:rsid w:val="00D00111"/>
    <w:rsid w:val="00D00796"/>
    <w:rsid w:val="00D03DFA"/>
    <w:rsid w:val="00D03FA6"/>
    <w:rsid w:val="00D040A7"/>
    <w:rsid w:val="00D056E0"/>
    <w:rsid w:val="00D06AB4"/>
    <w:rsid w:val="00D077AF"/>
    <w:rsid w:val="00D07E2E"/>
    <w:rsid w:val="00D07EAD"/>
    <w:rsid w:val="00D11B13"/>
    <w:rsid w:val="00D12F6C"/>
    <w:rsid w:val="00D133C9"/>
    <w:rsid w:val="00D13412"/>
    <w:rsid w:val="00D13D1B"/>
    <w:rsid w:val="00D144C1"/>
    <w:rsid w:val="00D14F03"/>
    <w:rsid w:val="00D1592B"/>
    <w:rsid w:val="00D17A05"/>
    <w:rsid w:val="00D21258"/>
    <w:rsid w:val="00D22D40"/>
    <w:rsid w:val="00D23288"/>
    <w:rsid w:val="00D238CA"/>
    <w:rsid w:val="00D23D30"/>
    <w:rsid w:val="00D253F2"/>
    <w:rsid w:val="00D25A49"/>
    <w:rsid w:val="00D261A2"/>
    <w:rsid w:val="00D26922"/>
    <w:rsid w:val="00D26EC7"/>
    <w:rsid w:val="00D3096B"/>
    <w:rsid w:val="00D33E56"/>
    <w:rsid w:val="00D35BD1"/>
    <w:rsid w:val="00D35DA0"/>
    <w:rsid w:val="00D370E5"/>
    <w:rsid w:val="00D37BD4"/>
    <w:rsid w:val="00D37C9A"/>
    <w:rsid w:val="00D40E3F"/>
    <w:rsid w:val="00D41239"/>
    <w:rsid w:val="00D41EDD"/>
    <w:rsid w:val="00D42DF4"/>
    <w:rsid w:val="00D45227"/>
    <w:rsid w:val="00D45D0F"/>
    <w:rsid w:val="00D50C35"/>
    <w:rsid w:val="00D54753"/>
    <w:rsid w:val="00D56646"/>
    <w:rsid w:val="00D6156E"/>
    <w:rsid w:val="00D616D2"/>
    <w:rsid w:val="00D622BA"/>
    <w:rsid w:val="00D622BD"/>
    <w:rsid w:val="00D629B6"/>
    <w:rsid w:val="00D633E6"/>
    <w:rsid w:val="00D63B5F"/>
    <w:rsid w:val="00D63F1A"/>
    <w:rsid w:val="00D66065"/>
    <w:rsid w:val="00D6756A"/>
    <w:rsid w:val="00D7002F"/>
    <w:rsid w:val="00D70EF7"/>
    <w:rsid w:val="00D7139F"/>
    <w:rsid w:val="00D71783"/>
    <w:rsid w:val="00D71F86"/>
    <w:rsid w:val="00D7421B"/>
    <w:rsid w:val="00D74EDF"/>
    <w:rsid w:val="00D7527E"/>
    <w:rsid w:val="00D81D5D"/>
    <w:rsid w:val="00D820AC"/>
    <w:rsid w:val="00D823F9"/>
    <w:rsid w:val="00D83372"/>
    <w:rsid w:val="00D8397C"/>
    <w:rsid w:val="00D83C5E"/>
    <w:rsid w:val="00D83DAA"/>
    <w:rsid w:val="00D8675E"/>
    <w:rsid w:val="00D868F2"/>
    <w:rsid w:val="00D9003D"/>
    <w:rsid w:val="00D913A2"/>
    <w:rsid w:val="00D917B8"/>
    <w:rsid w:val="00D92567"/>
    <w:rsid w:val="00D942F4"/>
    <w:rsid w:val="00D947C1"/>
    <w:rsid w:val="00D94EED"/>
    <w:rsid w:val="00D94FB9"/>
    <w:rsid w:val="00D9559F"/>
    <w:rsid w:val="00D96026"/>
    <w:rsid w:val="00D9707F"/>
    <w:rsid w:val="00D975F8"/>
    <w:rsid w:val="00DA101B"/>
    <w:rsid w:val="00DA1640"/>
    <w:rsid w:val="00DA3018"/>
    <w:rsid w:val="00DA3D38"/>
    <w:rsid w:val="00DA5498"/>
    <w:rsid w:val="00DA7C1C"/>
    <w:rsid w:val="00DB0D85"/>
    <w:rsid w:val="00DB0E73"/>
    <w:rsid w:val="00DB147A"/>
    <w:rsid w:val="00DB1B7A"/>
    <w:rsid w:val="00DB1E6B"/>
    <w:rsid w:val="00DB20F8"/>
    <w:rsid w:val="00DB301A"/>
    <w:rsid w:val="00DB73A1"/>
    <w:rsid w:val="00DC0527"/>
    <w:rsid w:val="00DC05C9"/>
    <w:rsid w:val="00DC0A20"/>
    <w:rsid w:val="00DC0D7D"/>
    <w:rsid w:val="00DC1C05"/>
    <w:rsid w:val="00DC4313"/>
    <w:rsid w:val="00DC4B31"/>
    <w:rsid w:val="00DC6708"/>
    <w:rsid w:val="00DC6DEE"/>
    <w:rsid w:val="00DD04C6"/>
    <w:rsid w:val="00DD090F"/>
    <w:rsid w:val="00DD1808"/>
    <w:rsid w:val="00DD21D2"/>
    <w:rsid w:val="00DD3790"/>
    <w:rsid w:val="00DD3FE3"/>
    <w:rsid w:val="00DD4005"/>
    <w:rsid w:val="00DD4C5C"/>
    <w:rsid w:val="00DD501B"/>
    <w:rsid w:val="00DD504B"/>
    <w:rsid w:val="00DD567E"/>
    <w:rsid w:val="00DD61EF"/>
    <w:rsid w:val="00DD77B7"/>
    <w:rsid w:val="00DE12C8"/>
    <w:rsid w:val="00DE341C"/>
    <w:rsid w:val="00DE38F1"/>
    <w:rsid w:val="00DE4C1A"/>
    <w:rsid w:val="00DE6981"/>
    <w:rsid w:val="00DE6B29"/>
    <w:rsid w:val="00DE7BB9"/>
    <w:rsid w:val="00DF0A85"/>
    <w:rsid w:val="00DF1059"/>
    <w:rsid w:val="00DF284A"/>
    <w:rsid w:val="00DF28B5"/>
    <w:rsid w:val="00DF2FD9"/>
    <w:rsid w:val="00DF4CA5"/>
    <w:rsid w:val="00E00531"/>
    <w:rsid w:val="00E007C9"/>
    <w:rsid w:val="00E01436"/>
    <w:rsid w:val="00E0182B"/>
    <w:rsid w:val="00E01B6C"/>
    <w:rsid w:val="00E01FBB"/>
    <w:rsid w:val="00E0258D"/>
    <w:rsid w:val="00E028A4"/>
    <w:rsid w:val="00E03D9B"/>
    <w:rsid w:val="00E045BD"/>
    <w:rsid w:val="00E04C79"/>
    <w:rsid w:val="00E04E5A"/>
    <w:rsid w:val="00E0520A"/>
    <w:rsid w:val="00E055E7"/>
    <w:rsid w:val="00E05750"/>
    <w:rsid w:val="00E063D0"/>
    <w:rsid w:val="00E077E8"/>
    <w:rsid w:val="00E112F9"/>
    <w:rsid w:val="00E11459"/>
    <w:rsid w:val="00E11741"/>
    <w:rsid w:val="00E119A7"/>
    <w:rsid w:val="00E12358"/>
    <w:rsid w:val="00E13389"/>
    <w:rsid w:val="00E13A11"/>
    <w:rsid w:val="00E14718"/>
    <w:rsid w:val="00E17B77"/>
    <w:rsid w:val="00E17FA7"/>
    <w:rsid w:val="00E2140C"/>
    <w:rsid w:val="00E21A58"/>
    <w:rsid w:val="00E21FBC"/>
    <w:rsid w:val="00E22F70"/>
    <w:rsid w:val="00E23337"/>
    <w:rsid w:val="00E242A0"/>
    <w:rsid w:val="00E248F5"/>
    <w:rsid w:val="00E24F2B"/>
    <w:rsid w:val="00E25403"/>
    <w:rsid w:val="00E259EA"/>
    <w:rsid w:val="00E261EC"/>
    <w:rsid w:val="00E27892"/>
    <w:rsid w:val="00E27ADA"/>
    <w:rsid w:val="00E30909"/>
    <w:rsid w:val="00E31608"/>
    <w:rsid w:val="00E32061"/>
    <w:rsid w:val="00E32275"/>
    <w:rsid w:val="00E33260"/>
    <w:rsid w:val="00E33659"/>
    <w:rsid w:val="00E34344"/>
    <w:rsid w:val="00E3521C"/>
    <w:rsid w:val="00E36604"/>
    <w:rsid w:val="00E3757F"/>
    <w:rsid w:val="00E41DB2"/>
    <w:rsid w:val="00E42C05"/>
    <w:rsid w:val="00E42FF9"/>
    <w:rsid w:val="00E4307F"/>
    <w:rsid w:val="00E44E30"/>
    <w:rsid w:val="00E45968"/>
    <w:rsid w:val="00E469F6"/>
    <w:rsid w:val="00E4714C"/>
    <w:rsid w:val="00E474B4"/>
    <w:rsid w:val="00E47E50"/>
    <w:rsid w:val="00E50CE6"/>
    <w:rsid w:val="00E51428"/>
    <w:rsid w:val="00E51A73"/>
    <w:rsid w:val="00E51AEB"/>
    <w:rsid w:val="00E522A7"/>
    <w:rsid w:val="00E53D07"/>
    <w:rsid w:val="00E54452"/>
    <w:rsid w:val="00E576C6"/>
    <w:rsid w:val="00E57CE1"/>
    <w:rsid w:val="00E609D2"/>
    <w:rsid w:val="00E60E3F"/>
    <w:rsid w:val="00E61051"/>
    <w:rsid w:val="00E61554"/>
    <w:rsid w:val="00E62523"/>
    <w:rsid w:val="00E6323D"/>
    <w:rsid w:val="00E6490E"/>
    <w:rsid w:val="00E65E03"/>
    <w:rsid w:val="00E664C5"/>
    <w:rsid w:val="00E671A2"/>
    <w:rsid w:val="00E71C91"/>
    <w:rsid w:val="00E728CE"/>
    <w:rsid w:val="00E743F8"/>
    <w:rsid w:val="00E75779"/>
    <w:rsid w:val="00E758A4"/>
    <w:rsid w:val="00E76D26"/>
    <w:rsid w:val="00E779EF"/>
    <w:rsid w:val="00E80D4D"/>
    <w:rsid w:val="00E830DA"/>
    <w:rsid w:val="00E84880"/>
    <w:rsid w:val="00E848ED"/>
    <w:rsid w:val="00E84AB0"/>
    <w:rsid w:val="00E8570F"/>
    <w:rsid w:val="00E863CB"/>
    <w:rsid w:val="00E87E06"/>
    <w:rsid w:val="00E914CF"/>
    <w:rsid w:val="00E9195B"/>
    <w:rsid w:val="00E9304B"/>
    <w:rsid w:val="00E942E4"/>
    <w:rsid w:val="00E94D01"/>
    <w:rsid w:val="00E952F4"/>
    <w:rsid w:val="00E9657B"/>
    <w:rsid w:val="00EA150C"/>
    <w:rsid w:val="00EA3A86"/>
    <w:rsid w:val="00EA435C"/>
    <w:rsid w:val="00EA4BED"/>
    <w:rsid w:val="00EA4E24"/>
    <w:rsid w:val="00EA4F41"/>
    <w:rsid w:val="00EA63F5"/>
    <w:rsid w:val="00EA7600"/>
    <w:rsid w:val="00EB1390"/>
    <w:rsid w:val="00EB13B0"/>
    <w:rsid w:val="00EB2ADF"/>
    <w:rsid w:val="00EB2C71"/>
    <w:rsid w:val="00EB34DD"/>
    <w:rsid w:val="00EB3CA7"/>
    <w:rsid w:val="00EB4340"/>
    <w:rsid w:val="00EB48F5"/>
    <w:rsid w:val="00EB4BAF"/>
    <w:rsid w:val="00EB556D"/>
    <w:rsid w:val="00EB5719"/>
    <w:rsid w:val="00EB58F4"/>
    <w:rsid w:val="00EB5A7D"/>
    <w:rsid w:val="00EB5DD1"/>
    <w:rsid w:val="00EB6170"/>
    <w:rsid w:val="00EC15A6"/>
    <w:rsid w:val="00EC174A"/>
    <w:rsid w:val="00EC2469"/>
    <w:rsid w:val="00EC3DD7"/>
    <w:rsid w:val="00EC43EC"/>
    <w:rsid w:val="00EC4B56"/>
    <w:rsid w:val="00EC57EE"/>
    <w:rsid w:val="00EC602C"/>
    <w:rsid w:val="00EC766C"/>
    <w:rsid w:val="00ED0667"/>
    <w:rsid w:val="00ED078A"/>
    <w:rsid w:val="00ED084F"/>
    <w:rsid w:val="00ED0857"/>
    <w:rsid w:val="00ED28C6"/>
    <w:rsid w:val="00ED2E7C"/>
    <w:rsid w:val="00ED4DB3"/>
    <w:rsid w:val="00ED55C0"/>
    <w:rsid w:val="00ED6088"/>
    <w:rsid w:val="00ED682B"/>
    <w:rsid w:val="00ED7CC3"/>
    <w:rsid w:val="00EE03A1"/>
    <w:rsid w:val="00EE0BFC"/>
    <w:rsid w:val="00EE1911"/>
    <w:rsid w:val="00EE2437"/>
    <w:rsid w:val="00EE24B7"/>
    <w:rsid w:val="00EE316E"/>
    <w:rsid w:val="00EE3BDA"/>
    <w:rsid w:val="00EE41D5"/>
    <w:rsid w:val="00EE759F"/>
    <w:rsid w:val="00EE798F"/>
    <w:rsid w:val="00EE79E9"/>
    <w:rsid w:val="00EF168A"/>
    <w:rsid w:val="00EF20F8"/>
    <w:rsid w:val="00EF3EBE"/>
    <w:rsid w:val="00EF450A"/>
    <w:rsid w:val="00EF4646"/>
    <w:rsid w:val="00EF5B26"/>
    <w:rsid w:val="00EF6EE8"/>
    <w:rsid w:val="00F00DCA"/>
    <w:rsid w:val="00F01657"/>
    <w:rsid w:val="00F021F2"/>
    <w:rsid w:val="00F0245B"/>
    <w:rsid w:val="00F025A1"/>
    <w:rsid w:val="00F029DB"/>
    <w:rsid w:val="00F037A4"/>
    <w:rsid w:val="00F06903"/>
    <w:rsid w:val="00F0795C"/>
    <w:rsid w:val="00F104D9"/>
    <w:rsid w:val="00F11C2A"/>
    <w:rsid w:val="00F13E45"/>
    <w:rsid w:val="00F147B5"/>
    <w:rsid w:val="00F168CF"/>
    <w:rsid w:val="00F222B2"/>
    <w:rsid w:val="00F22961"/>
    <w:rsid w:val="00F2369F"/>
    <w:rsid w:val="00F23A27"/>
    <w:rsid w:val="00F23C2E"/>
    <w:rsid w:val="00F24805"/>
    <w:rsid w:val="00F24A26"/>
    <w:rsid w:val="00F25031"/>
    <w:rsid w:val="00F25FF9"/>
    <w:rsid w:val="00F26560"/>
    <w:rsid w:val="00F276E1"/>
    <w:rsid w:val="00F27C8F"/>
    <w:rsid w:val="00F32749"/>
    <w:rsid w:val="00F33F58"/>
    <w:rsid w:val="00F34409"/>
    <w:rsid w:val="00F34622"/>
    <w:rsid w:val="00F35098"/>
    <w:rsid w:val="00F3557F"/>
    <w:rsid w:val="00F356EA"/>
    <w:rsid w:val="00F35787"/>
    <w:rsid w:val="00F36054"/>
    <w:rsid w:val="00F36299"/>
    <w:rsid w:val="00F36D7E"/>
    <w:rsid w:val="00F37172"/>
    <w:rsid w:val="00F402B3"/>
    <w:rsid w:val="00F41BB8"/>
    <w:rsid w:val="00F427E8"/>
    <w:rsid w:val="00F428CD"/>
    <w:rsid w:val="00F44125"/>
    <w:rsid w:val="00F4477E"/>
    <w:rsid w:val="00F449CB"/>
    <w:rsid w:val="00F44AD9"/>
    <w:rsid w:val="00F45CB7"/>
    <w:rsid w:val="00F467B0"/>
    <w:rsid w:val="00F47D68"/>
    <w:rsid w:val="00F47EDC"/>
    <w:rsid w:val="00F508A0"/>
    <w:rsid w:val="00F51590"/>
    <w:rsid w:val="00F51BBE"/>
    <w:rsid w:val="00F52787"/>
    <w:rsid w:val="00F54F86"/>
    <w:rsid w:val="00F55511"/>
    <w:rsid w:val="00F55867"/>
    <w:rsid w:val="00F57C6C"/>
    <w:rsid w:val="00F57DFD"/>
    <w:rsid w:val="00F604A5"/>
    <w:rsid w:val="00F60649"/>
    <w:rsid w:val="00F60E0B"/>
    <w:rsid w:val="00F61D45"/>
    <w:rsid w:val="00F61FE7"/>
    <w:rsid w:val="00F62A85"/>
    <w:rsid w:val="00F62B41"/>
    <w:rsid w:val="00F631E6"/>
    <w:rsid w:val="00F64BE2"/>
    <w:rsid w:val="00F65E27"/>
    <w:rsid w:val="00F66054"/>
    <w:rsid w:val="00F661FE"/>
    <w:rsid w:val="00F66AB4"/>
    <w:rsid w:val="00F66AE9"/>
    <w:rsid w:val="00F67D8F"/>
    <w:rsid w:val="00F70B57"/>
    <w:rsid w:val="00F716F7"/>
    <w:rsid w:val="00F72C7A"/>
    <w:rsid w:val="00F76328"/>
    <w:rsid w:val="00F7798D"/>
    <w:rsid w:val="00F802BE"/>
    <w:rsid w:val="00F805F6"/>
    <w:rsid w:val="00F819B9"/>
    <w:rsid w:val="00F820E7"/>
    <w:rsid w:val="00F821D5"/>
    <w:rsid w:val="00F82B61"/>
    <w:rsid w:val="00F83024"/>
    <w:rsid w:val="00F846F7"/>
    <w:rsid w:val="00F84AF6"/>
    <w:rsid w:val="00F85363"/>
    <w:rsid w:val="00F86024"/>
    <w:rsid w:val="00F8611A"/>
    <w:rsid w:val="00F862A8"/>
    <w:rsid w:val="00F864E4"/>
    <w:rsid w:val="00F8684E"/>
    <w:rsid w:val="00F90B95"/>
    <w:rsid w:val="00F92487"/>
    <w:rsid w:val="00F92A46"/>
    <w:rsid w:val="00F92B4E"/>
    <w:rsid w:val="00F9639C"/>
    <w:rsid w:val="00F97065"/>
    <w:rsid w:val="00FA10E4"/>
    <w:rsid w:val="00FA2DC9"/>
    <w:rsid w:val="00FA4360"/>
    <w:rsid w:val="00FA46A1"/>
    <w:rsid w:val="00FA5128"/>
    <w:rsid w:val="00FA6145"/>
    <w:rsid w:val="00FA6250"/>
    <w:rsid w:val="00FB00E7"/>
    <w:rsid w:val="00FB0C25"/>
    <w:rsid w:val="00FB1509"/>
    <w:rsid w:val="00FB19D6"/>
    <w:rsid w:val="00FB2D31"/>
    <w:rsid w:val="00FB332C"/>
    <w:rsid w:val="00FB3750"/>
    <w:rsid w:val="00FB3E43"/>
    <w:rsid w:val="00FB42D4"/>
    <w:rsid w:val="00FB5747"/>
    <w:rsid w:val="00FB58D7"/>
    <w:rsid w:val="00FB5906"/>
    <w:rsid w:val="00FB762F"/>
    <w:rsid w:val="00FC0C8C"/>
    <w:rsid w:val="00FC2AED"/>
    <w:rsid w:val="00FC413C"/>
    <w:rsid w:val="00FC48E4"/>
    <w:rsid w:val="00FC5245"/>
    <w:rsid w:val="00FC52FD"/>
    <w:rsid w:val="00FC5BA8"/>
    <w:rsid w:val="00FC79CE"/>
    <w:rsid w:val="00FD1B1C"/>
    <w:rsid w:val="00FD3276"/>
    <w:rsid w:val="00FD33A7"/>
    <w:rsid w:val="00FD3B49"/>
    <w:rsid w:val="00FD4BA7"/>
    <w:rsid w:val="00FD5ACE"/>
    <w:rsid w:val="00FD5B25"/>
    <w:rsid w:val="00FD5EA7"/>
    <w:rsid w:val="00FD69A3"/>
    <w:rsid w:val="00FE0341"/>
    <w:rsid w:val="00FE0872"/>
    <w:rsid w:val="00FE278A"/>
    <w:rsid w:val="00FE52DB"/>
    <w:rsid w:val="00FE627D"/>
    <w:rsid w:val="00FE728C"/>
    <w:rsid w:val="00FF06E6"/>
    <w:rsid w:val="00FF27EA"/>
    <w:rsid w:val="00FF361C"/>
    <w:rsid w:val="00FF4EF2"/>
    <w:rsid w:val="00FF562A"/>
    <w:rsid w:val="00FF5802"/>
    <w:rsid w:val="00FF5B2E"/>
    <w:rsid w:val="00FF7267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585AA"/>
  <w15:docId w15:val="{2B369C92-C59D-4C3F-893F-0E7E33B8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D1A7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8114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D1A7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D1A7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3D1A7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8114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3D1A7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695E6" w:themeColor="accent1" w:themeTint="66"/>
        <w:left w:val="single" w:sz="4" w:space="0" w:color="B695E6" w:themeColor="accent1" w:themeTint="66"/>
        <w:bottom w:val="single" w:sz="4" w:space="0" w:color="B695E6" w:themeColor="accent1" w:themeTint="66"/>
        <w:right w:val="single" w:sz="4" w:space="0" w:color="B695E6" w:themeColor="accent1" w:themeTint="66"/>
        <w:insideH w:val="single" w:sz="4" w:space="0" w:color="B695E6" w:themeColor="accent1" w:themeTint="66"/>
        <w:insideV w:val="single" w:sz="4" w:space="0" w:color="B695E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61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61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3D1A71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EA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EA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E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F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FC4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FC4"/>
    <w:rPr>
      <w:rFonts w:ascii="Fira Sans" w:hAnsi="Fira Sans"/>
      <w:b/>
      <w:bCs/>
      <w:sz w:val="20"/>
      <w:szCs w:val="20"/>
    </w:rPr>
  </w:style>
  <w:style w:type="paragraph" w:customStyle="1" w:styleId="Default">
    <w:name w:val="Default"/>
    <w:rsid w:val="008E1770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869F8"/>
    <w:rPr>
      <w:color w:val="605D5C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3D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C15A6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hart" Target="charts/chart8.xml"/><Relationship Id="rId26" Type="http://schemas.openxmlformats.org/officeDocument/2006/relationships/image" Target="media/image5.png"/><Relationship Id="rId39" Type="http://schemas.openxmlformats.org/officeDocument/2006/relationships/hyperlink" Target="http://stat.gov.pl/metainformacje/slownik-pojec/pojecia-stosowane-w-statystyce-publicznej/3012,pojecie.html" TargetMode="External"/><Relationship Id="rId21" Type="http://schemas.openxmlformats.org/officeDocument/2006/relationships/header" Target="header1.xml"/><Relationship Id="rId34" Type="http://schemas.openxmlformats.org/officeDocument/2006/relationships/hyperlink" Target="http://stat.gov.pl/metainformacje/slownik-pojec/pojecia-stosowane-w-statystyce-publicznej/3013,pojecie.html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hyperlink" Target="http://stat.gov.pl/obszary-tematyczne/rynek-pracy/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24" Type="http://schemas.openxmlformats.org/officeDocument/2006/relationships/footer" Target="footer2.xml"/><Relationship Id="rId32" Type="http://schemas.openxmlformats.org/officeDocument/2006/relationships/hyperlink" Target="https://stat.gov.pl/metainformacje/slownik-pojec/pojecia-stosowane-w-statystyce-publicznej/3011,pojecie.html" TargetMode="External"/><Relationship Id="rId37" Type="http://schemas.openxmlformats.org/officeDocument/2006/relationships/hyperlink" Target="https://bdl.stat.gov.pl/BDL/dane/podgrup/temat" TargetMode="External"/><Relationship Id="rId40" Type="http://schemas.openxmlformats.org/officeDocument/2006/relationships/hyperlink" Target="http://stat.gov.pl/metainformacje/slownik-pojec/pojecia-stosowane-w-statystyce-publicznej/3013,pojecie.html" TargetMode="External"/><Relationship Id="rId5" Type="http://schemas.openxmlformats.org/officeDocument/2006/relationships/styles" Target="styles.xml"/><Relationship Id="rId15" Type="http://schemas.openxmlformats.org/officeDocument/2006/relationships/chart" Target="charts/chart5.xml"/><Relationship Id="rId23" Type="http://schemas.openxmlformats.org/officeDocument/2006/relationships/header" Target="header2.xml"/><Relationship Id="rId28" Type="http://schemas.openxmlformats.org/officeDocument/2006/relationships/image" Target="media/image7.png"/><Relationship Id="rId36" Type="http://schemas.openxmlformats.org/officeDocument/2006/relationships/hyperlink" Target="http://swaid.stat.gov.pl/SitePagesDBW/RynekPracy.aspx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9.xml"/><Relationship Id="rId31" Type="http://schemas.openxmlformats.org/officeDocument/2006/relationships/hyperlink" Target="https://bdl.stat.gov.pl/BDL/dane/podgrup/tem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4.xml"/><Relationship Id="rId22" Type="http://schemas.openxmlformats.org/officeDocument/2006/relationships/footer" Target="footer1.xml"/><Relationship Id="rId27" Type="http://schemas.openxmlformats.org/officeDocument/2006/relationships/image" Target="media/image6.png"/><Relationship Id="rId30" Type="http://schemas.openxmlformats.org/officeDocument/2006/relationships/hyperlink" Target="http://swaid.stat.gov.pl/SitePagesDBW/RynekPracy.aspx" TargetMode="External"/><Relationship Id="rId35" Type="http://schemas.openxmlformats.org/officeDocument/2006/relationships/hyperlink" Target="http://stat.gov.pl/obszary-tematyczne/rynek-pracy/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://stat.gov.pl/metainformacje/slownik-pojec/pojecia-stosowane-w-statystyce-publicznej/3012,pojecie.html" TargetMode="External"/><Relationship Id="rId38" Type="http://schemas.openxmlformats.org/officeDocument/2006/relationships/hyperlink" Target="https://stat.gov.pl/metainformacje/slownik-pojec/pojecia-stosowane-w-statystyce-publicznej/3011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ajewskam\Desktop\COVIDOWA%20III%20kwarat&#322;\wykresy_OBR_2kw2021_PL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ajewskam\Desktop\COVIDOWA%20III%20kwarat&#322;\wykresy_OBR_2kw2021_PL.xlsx" TargetMode="Externa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ajewskam\Desktop\COVIDOWA%20III%20kwarat&#322;\wykresy_OBR_2kw2021_PL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banskim\Desktop\sygnalna_covid\wykresy_OBR_3kw2021_PL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banskim\Desktop\sygnalna_covid\wykresy_OBR_3kw2021_PL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ajewskam\Desktop\COVIDOWA%20III%20kwarat&#322;\wykresy_OBR_2kw2021_PL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ajewskam\Desktop\COVIDOWA%20III%20kwarat&#322;\wykresy_OBR_2kw2021_PL.xlsx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ajewskam\Desktop\COVIDOWA%20III%20kwarat&#322;\wykresy_OBR_2kw2021_PL.xlsx" TargetMode="Externa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chartUserShapes" Target="../drawings/drawing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ajewskam\Desktop\COVIDOWA%20III%20kwarat&#322;\wykresy_OBR_2kw2021_PL.xlsx" TargetMode="Externa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chartUserShapes" Target="../drawings/drawing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909921209062526E-2"/>
          <c:y val="0.1224123263888889"/>
          <c:w val="0.90555009132499553"/>
          <c:h val="0.62277989918929499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'wykres 1'!$E$5:$AU$6</c:f>
              <c:multiLvlStrCache>
                <c:ptCount val="43"/>
                <c:lvl>
                  <c:pt idx="0">
                    <c:v>1 kwartał</c:v>
                  </c:pt>
                  <c:pt idx="1">
                    <c:v>2 kwartał</c:v>
                  </c:pt>
                  <c:pt idx="2">
                    <c:v>3 kwartał</c:v>
                  </c:pt>
                  <c:pt idx="3">
                    <c:v>4 kwartał</c:v>
                  </c:pt>
                  <c:pt idx="4">
                    <c:v>1 kwartał</c:v>
                  </c:pt>
                  <c:pt idx="5">
                    <c:v>2 kwartał</c:v>
                  </c:pt>
                  <c:pt idx="6">
                    <c:v>3 kwartał</c:v>
                  </c:pt>
                  <c:pt idx="7">
                    <c:v>4 kwartał</c:v>
                  </c:pt>
                  <c:pt idx="8">
                    <c:v>1 kwartał</c:v>
                  </c:pt>
                  <c:pt idx="9">
                    <c:v>2 kwartał</c:v>
                  </c:pt>
                  <c:pt idx="10">
                    <c:v>3 kwartał</c:v>
                  </c:pt>
                  <c:pt idx="11">
                    <c:v>4 kwartał</c:v>
                  </c:pt>
                  <c:pt idx="12">
                    <c:v>1 kwartał</c:v>
                  </c:pt>
                  <c:pt idx="13">
                    <c:v>2 kwartał</c:v>
                  </c:pt>
                  <c:pt idx="14">
                    <c:v>3 kwartał</c:v>
                  </c:pt>
                  <c:pt idx="15">
                    <c:v>4 kwartał</c:v>
                  </c:pt>
                  <c:pt idx="16">
                    <c:v>1 kwartał</c:v>
                  </c:pt>
                  <c:pt idx="17">
                    <c:v>2 kwartał</c:v>
                  </c:pt>
                  <c:pt idx="18">
                    <c:v>3 kwartał</c:v>
                  </c:pt>
                  <c:pt idx="19">
                    <c:v>4 kwartał</c:v>
                  </c:pt>
                  <c:pt idx="20">
                    <c:v>1 kwartał</c:v>
                  </c:pt>
                  <c:pt idx="21">
                    <c:v>2 kwartał</c:v>
                  </c:pt>
                  <c:pt idx="22">
                    <c:v>3 kwartał</c:v>
                  </c:pt>
                  <c:pt idx="23">
                    <c:v>4 kwartał</c:v>
                  </c:pt>
                  <c:pt idx="24">
                    <c:v>1 kwartał</c:v>
                  </c:pt>
                  <c:pt idx="25">
                    <c:v>2 kwartał</c:v>
                  </c:pt>
                  <c:pt idx="26">
                    <c:v>3 kwartał</c:v>
                  </c:pt>
                  <c:pt idx="27">
                    <c:v>4 kwartał</c:v>
                  </c:pt>
                  <c:pt idx="28">
                    <c:v>1 kwartał</c:v>
                  </c:pt>
                  <c:pt idx="29">
                    <c:v>2 kwartał</c:v>
                  </c:pt>
                  <c:pt idx="30">
                    <c:v>3 kwartał</c:v>
                  </c:pt>
                  <c:pt idx="31">
                    <c:v>4 kwartał</c:v>
                  </c:pt>
                  <c:pt idx="32">
                    <c:v>1 kwartał</c:v>
                  </c:pt>
                  <c:pt idx="33">
                    <c:v>2 kwartał</c:v>
                  </c:pt>
                  <c:pt idx="34">
                    <c:v>3 kwartał</c:v>
                  </c:pt>
                  <c:pt idx="35">
                    <c:v>4 kwartał</c:v>
                  </c:pt>
                  <c:pt idx="36">
                    <c:v>1 kwartał</c:v>
                  </c:pt>
                  <c:pt idx="37">
                    <c:v>2 kwartał</c:v>
                  </c:pt>
                  <c:pt idx="38">
                    <c:v>3 kwartał</c:v>
                  </c:pt>
                  <c:pt idx="39">
                    <c:v>4 kwartał</c:v>
                  </c:pt>
                  <c:pt idx="40">
                    <c:v>1 kwartał</c:v>
                  </c:pt>
                  <c:pt idx="41">
                    <c:v>2 kwartał</c:v>
                  </c:pt>
                  <c:pt idx="42">
                    <c:v>3 kwartał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  <c:pt idx="32">
                    <c:v>2019</c:v>
                  </c:pt>
                  <c:pt idx="36">
                    <c:v>2020</c:v>
                  </c:pt>
                  <c:pt idx="40">
                    <c:v>2021</c:v>
                  </c:pt>
                </c:lvl>
              </c:multiLvlStrCache>
            </c:multiLvlStrRef>
          </c:cat>
          <c:val>
            <c:numRef>
              <c:f>'wykres 1'!$E$7:$AU$7</c:f>
              <c:numCache>
                <c:formatCode>0.0</c:formatCode>
                <c:ptCount val="43"/>
                <c:pt idx="0">
                  <c:v>10753.683000000001</c:v>
                </c:pt>
                <c:pt idx="1">
                  <c:v>10761.236999999999</c:v>
                </c:pt>
                <c:pt idx="2">
                  <c:v>10706.3</c:v>
                </c:pt>
                <c:pt idx="3">
                  <c:v>10654.412</c:v>
                </c:pt>
                <c:pt idx="4">
                  <c:v>10700.495999999999</c:v>
                </c:pt>
                <c:pt idx="5">
                  <c:v>10661.226000000001</c:v>
                </c:pt>
                <c:pt idx="6">
                  <c:v>10452.593999999999</c:v>
                </c:pt>
                <c:pt idx="7">
                  <c:v>10316.133</c:v>
                </c:pt>
                <c:pt idx="8">
                  <c:v>10760.973</c:v>
                </c:pt>
                <c:pt idx="9">
                  <c:v>10748.728999999999</c:v>
                </c:pt>
                <c:pt idx="10">
                  <c:v>10717.782999999999</c:v>
                </c:pt>
                <c:pt idx="11">
                  <c:v>10593.605</c:v>
                </c:pt>
                <c:pt idx="12">
                  <c:v>11138.602000000001</c:v>
                </c:pt>
                <c:pt idx="13">
                  <c:v>11131.824000000001</c:v>
                </c:pt>
                <c:pt idx="14">
                  <c:v>11212.357</c:v>
                </c:pt>
                <c:pt idx="15">
                  <c:v>11182.976000000001</c:v>
                </c:pt>
                <c:pt idx="16">
                  <c:v>11735.33</c:v>
                </c:pt>
                <c:pt idx="17">
                  <c:v>11689.387000000001</c:v>
                </c:pt>
                <c:pt idx="18">
                  <c:v>11595.794</c:v>
                </c:pt>
                <c:pt idx="19">
                  <c:v>11536.966</c:v>
                </c:pt>
                <c:pt idx="20">
                  <c:v>11702.117</c:v>
                </c:pt>
                <c:pt idx="21">
                  <c:v>11762.344999999999</c:v>
                </c:pt>
                <c:pt idx="22">
                  <c:v>11751.921</c:v>
                </c:pt>
                <c:pt idx="23">
                  <c:v>11743.77</c:v>
                </c:pt>
                <c:pt idx="24">
                  <c:v>12223.977000000001</c:v>
                </c:pt>
                <c:pt idx="25">
                  <c:v>12347.555</c:v>
                </c:pt>
                <c:pt idx="26">
                  <c:v>12262.679</c:v>
                </c:pt>
                <c:pt idx="27">
                  <c:v>12214.927</c:v>
                </c:pt>
                <c:pt idx="28">
                  <c:v>12901.380999999999</c:v>
                </c:pt>
                <c:pt idx="29">
                  <c:v>12858.958000000001</c:v>
                </c:pt>
                <c:pt idx="30">
                  <c:v>12861.460999999999</c:v>
                </c:pt>
                <c:pt idx="31">
                  <c:v>12820.187</c:v>
                </c:pt>
                <c:pt idx="32">
                  <c:v>13026.286</c:v>
                </c:pt>
                <c:pt idx="33">
                  <c:v>13323.544</c:v>
                </c:pt>
                <c:pt idx="34">
                  <c:v>13070.362999999999</c:v>
                </c:pt>
                <c:pt idx="35">
                  <c:v>13018.243</c:v>
                </c:pt>
                <c:pt idx="36" formatCode="#\ ##0.0">
                  <c:v>12550.72</c:v>
                </c:pt>
                <c:pt idx="37" formatCode="#\ ##0.0">
                  <c:v>12214.12</c:v>
                </c:pt>
                <c:pt idx="38" formatCode="#\ ##0.0">
                  <c:v>12647.563</c:v>
                </c:pt>
                <c:pt idx="39" formatCode="#\ ##0.0">
                  <c:v>12218.5</c:v>
                </c:pt>
                <c:pt idx="40">
                  <c:v>12186.9</c:v>
                </c:pt>
                <c:pt idx="41">
                  <c:v>12189.8</c:v>
                </c:pt>
                <c:pt idx="42" formatCode="General">
                  <c:v>12172.4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588-464B-91F1-6CAED84299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95292991"/>
        <c:axId val="995285919"/>
      </c:lineChart>
      <c:catAx>
        <c:axId val="995292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95285919"/>
        <c:crosses val="autoZero"/>
        <c:auto val="1"/>
        <c:lblAlgn val="ctr"/>
        <c:lblOffset val="100"/>
        <c:noMultiLvlLbl val="0"/>
      </c:catAx>
      <c:valAx>
        <c:axId val="995285919"/>
        <c:scaling>
          <c:orientation val="minMax"/>
          <c:max val="14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952929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173661071143099E-2"/>
          <c:y val="0.11708245727959601"/>
          <c:w val="0.90644884092725819"/>
          <c:h val="0.61485346576647593"/>
        </c:manualLayout>
      </c:layout>
      <c:lineChart>
        <c:grouping val="stacke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'wykres 12'!$G$6:$AW$7</c:f>
              <c:multiLvlStrCache>
                <c:ptCount val="43"/>
                <c:lvl>
                  <c:pt idx="0">
                    <c:v>1 kwartał</c:v>
                  </c:pt>
                  <c:pt idx="1">
                    <c:v>2 kwartał</c:v>
                  </c:pt>
                  <c:pt idx="2">
                    <c:v>3 kwartał</c:v>
                  </c:pt>
                  <c:pt idx="3">
                    <c:v>4 kwartał</c:v>
                  </c:pt>
                  <c:pt idx="4">
                    <c:v>1 kwartał</c:v>
                  </c:pt>
                  <c:pt idx="5">
                    <c:v>2 kwartał</c:v>
                  </c:pt>
                  <c:pt idx="6">
                    <c:v>3 kwartał</c:v>
                  </c:pt>
                  <c:pt idx="7">
                    <c:v>4 kwartał</c:v>
                  </c:pt>
                  <c:pt idx="8">
                    <c:v>1 kwartał</c:v>
                  </c:pt>
                  <c:pt idx="9">
                    <c:v>2 kwartał</c:v>
                  </c:pt>
                  <c:pt idx="10">
                    <c:v>3 kwartał</c:v>
                  </c:pt>
                  <c:pt idx="11">
                    <c:v>4 kwartał</c:v>
                  </c:pt>
                  <c:pt idx="12">
                    <c:v>1 kwartał</c:v>
                  </c:pt>
                  <c:pt idx="13">
                    <c:v>2 kwartał</c:v>
                  </c:pt>
                  <c:pt idx="14">
                    <c:v>3 kwartał</c:v>
                  </c:pt>
                  <c:pt idx="15">
                    <c:v>4 kwartał</c:v>
                  </c:pt>
                  <c:pt idx="16">
                    <c:v>1 kwartał</c:v>
                  </c:pt>
                  <c:pt idx="17">
                    <c:v>2 kwartał</c:v>
                  </c:pt>
                  <c:pt idx="18">
                    <c:v>3 kwartał</c:v>
                  </c:pt>
                  <c:pt idx="19">
                    <c:v>4 kwartał</c:v>
                  </c:pt>
                  <c:pt idx="20">
                    <c:v>1 kwartał</c:v>
                  </c:pt>
                  <c:pt idx="21">
                    <c:v>2 kwartał</c:v>
                  </c:pt>
                  <c:pt idx="22">
                    <c:v>3 kwartał</c:v>
                  </c:pt>
                  <c:pt idx="23">
                    <c:v>4 kwartał</c:v>
                  </c:pt>
                  <c:pt idx="24">
                    <c:v>1 kwartał</c:v>
                  </c:pt>
                  <c:pt idx="25">
                    <c:v>2 kwartał</c:v>
                  </c:pt>
                  <c:pt idx="26">
                    <c:v>3 kwartał</c:v>
                  </c:pt>
                  <c:pt idx="27">
                    <c:v>4 kwartał</c:v>
                  </c:pt>
                  <c:pt idx="28">
                    <c:v>1 kwartał</c:v>
                  </c:pt>
                  <c:pt idx="29">
                    <c:v>2 kwartał</c:v>
                  </c:pt>
                  <c:pt idx="30">
                    <c:v>3 kwartał</c:v>
                  </c:pt>
                  <c:pt idx="31">
                    <c:v>4 kwartał</c:v>
                  </c:pt>
                  <c:pt idx="32">
                    <c:v>1 kwartał</c:v>
                  </c:pt>
                  <c:pt idx="33">
                    <c:v>2 kwartał</c:v>
                  </c:pt>
                  <c:pt idx="34">
                    <c:v>3 kwartał</c:v>
                  </c:pt>
                  <c:pt idx="35">
                    <c:v>4 kwartał</c:v>
                  </c:pt>
                  <c:pt idx="36">
                    <c:v>1 kwartał</c:v>
                  </c:pt>
                  <c:pt idx="37">
                    <c:v>2 kwartał</c:v>
                  </c:pt>
                  <c:pt idx="38">
                    <c:v>3 kwartał</c:v>
                  </c:pt>
                  <c:pt idx="39">
                    <c:v>4 kwartał</c:v>
                  </c:pt>
                  <c:pt idx="40">
                    <c:v>1 kwartał</c:v>
                  </c:pt>
                  <c:pt idx="41">
                    <c:v>2 kwartał</c:v>
                  </c:pt>
                  <c:pt idx="42">
                    <c:v>3 kwartał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  <c:pt idx="32">
                    <c:v>2019</c:v>
                  </c:pt>
                  <c:pt idx="36">
                    <c:v>2020</c:v>
                  </c:pt>
                  <c:pt idx="40">
                    <c:v>2021</c:v>
                  </c:pt>
                </c:lvl>
              </c:multiLvlStrCache>
            </c:multiLvlStrRef>
          </c:cat>
          <c:val>
            <c:numRef>
              <c:f>'wykres 12'!$G$8:$AW$8</c:f>
              <c:numCache>
                <c:formatCode>General</c:formatCode>
                <c:ptCount val="43"/>
                <c:pt idx="0">
                  <c:v>74.111999999999995</c:v>
                </c:pt>
                <c:pt idx="1">
                  <c:v>61.042999999999999</c:v>
                </c:pt>
                <c:pt idx="2">
                  <c:v>57.768999999999998</c:v>
                </c:pt>
                <c:pt idx="3">
                  <c:v>45.460999999999999</c:v>
                </c:pt>
                <c:pt idx="4">
                  <c:v>52.707999999999998</c:v>
                </c:pt>
                <c:pt idx="5">
                  <c:v>51.771000000000001</c:v>
                </c:pt>
                <c:pt idx="6">
                  <c:v>43.546999999999997</c:v>
                </c:pt>
                <c:pt idx="7">
                  <c:v>35.488999999999997</c:v>
                </c:pt>
                <c:pt idx="8">
                  <c:v>44.326000000000001</c:v>
                </c:pt>
                <c:pt idx="9">
                  <c:v>44.366999999999997</c:v>
                </c:pt>
                <c:pt idx="10">
                  <c:v>45.627000000000002</c:v>
                </c:pt>
                <c:pt idx="11">
                  <c:v>39.207999999999998</c:v>
                </c:pt>
                <c:pt idx="12">
                  <c:v>54.232999999999997</c:v>
                </c:pt>
                <c:pt idx="13">
                  <c:v>56.530999999999999</c:v>
                </c:pt>
                <c:pt idx="14">
                  <c:v>60.125999999999998</c:v>
                </c:pt>
                <c:pt idx="15">
                  <c:v>54.396000000000001</c:v>
                </c:pt>
                <c:pt idx="16">
                  <c:v>74.638000000000005</c:v>
                </c:pt>
                <c:pt idx="17">
                  <c:v>74.846999999999994</c:v>
                </c:pt>
                <c:pt idx="18">
                  <c:v>73.153999999999996</c:v>
                </c:pt>
                <c:pt idx="19">
                  <c:v>63.939</c:v>
                </c:pt>
                <c:pt idx="20">
                  <c:v>89.593000000000004</c:v>
                </c:pt>
                <c:pt idx="21">
                  <c:v>94.304000000000002</c:v>
                </c:pt>
                <c:pt idx="22">
                  <c:v>95.478999999999999</c:v>
                </c:pt>
                <c:pt idx="23">
                  <c:v>77.974999999999994</c:v>
                </c:pt>
                <c:pt idx="24">
                  <c:v>118.824</c:v>
                </c:pt>
                <c:pt idx="25">
                  <c:v>122.033</c:v>
                </c:pt>
                <c:pt idx="26">
                  <c:v>131.18600000000001</c:v>
                </c:pt>
                <c:pt idx="27">
                  <c:v>117.816</c:v>
                </c:pt>
                <c:pt idx="28">
                  <c:v>152.41399999999999</c:v>
                </c:pt>
                <c:pt idx="29">
                  <c:v>164.745</c:v>
                </c:pt>
                <c:pt idx="30">
                  <c:v>157.155</c:v>
                </c:pt>
                <c:pt idx="31">
                  <c:v>139.19300000000001</c:v>
                </c:pt>
                <c:pt idx="32">
                  <c:v>142.458</c:v>
                </c:pt>
                <c:pt idx="33">
                  <c:v>151.828</c:v>
                </c:pt>
                <c:pt idx="34">
                  <c:v>148.64400000000001</c:v>
                </c:pt>
                <c:pt idx="35">
                  <c:v>125.44199999999999</c:v>
                </c:pt>
                <c:pt idx="36">
                  <c:v>76.512</c:v>
                </c:pt>
                <c:pt idx="37">
                  <c:v>81.421000000000006</c:v>
                </c:pt>
                <c:pt idx="38">
                  <c:v>91.123000000000005</c:v>
                </c:pt>
                <c:pt idx="39">
                  <c:v>84.393000000000001</c:v>
                </c:pt>
                <c:pt idx="40">
                  <c:v>110.20099999999999</c:v>
                </c:pt>
                <c:pt idx="41">
                  <c:v>142.80000000000001</c:v>
                </c:pt>
                <c:pt idx="42">
                  <c:v>153.5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0B6-460F-9CB3-6D4706B63E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8395423"/>
        <c:axId val="918403327"/>
      </c:lineChart>
      <c:catAx>
        <c:axId val="918395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18403327"/>
        <c:crosses val="autoZero"/>
        <c:auto val="1"/>
        <c:lblAlgn val="ctr"/>
        <c:lblOffset val="100"/>
        <c:noMultiLvlLbl val="0"/>
      </c:catAx>
      <c:valAx>
        <c:axId val="918403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18395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359805193651021"/>
          <c:y val="6.1418202121719709E-2"/>
          <c:w val="0.75621142729619306"/>
          <c:h val="0.717529027464531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 4'!$B$4</c:f>
              <c:strCache>
                <c:ptCount val="1"/>
                <c:pt idx="0">
                  <c:v>3 kwartał 2020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4'!$C$3:$D$3</c:f>
              <c:strCache>
                <c:ptCount val="2"/>
                <c:pt idx="0">
                  <c:v>publiczny </c:v>
                </c:pt>
                <c:pt idx="1">
                  <c:v>prywatny</c:v>
                </c:pt>
              </c:strCache>
            </c:strRef>
          </c:cat>
          <c:val>
            <c:numRef>
              <c:f>'wykres 4'!$C$4:$D$4</c:f>
              <c:numCache>
                <c:formatCode>0.0</c:formatCode>
                <c:ptCount val="2"/>
                <c:pt idx="0">
                  <c:v>3.3</c:v>
                </c:pt>
                <c:pt idx="1">
                  <c:v>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E7-47C6-AAE0-174B98C05610}"/>
            </c:ext>
          </c:extLst>
        </c:ser>
        <c:ser>
          <c:idx val="1"/>
          <c:order val="1"/>
          <c:tx>
            <c:strRef>
              <c:f>'wykres 4'!$B$5</c:f>
              <c:strCache>
                <c:ptCount val="1"/>
                <c:pt idx="0">
                  <c:v>3 kwartał 2021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4'!$C$3:$D$3</c:f>
              <c:strCache>
                <c:ptCount val="2"/>
                <c:pt idx="0">
                  <c:v>publiczny </c:v>
                </c:pt>
                <c:pt idx="1">
                  <c:v>prywatny</c:v>
                </c:pt>
              </c:strCache>
            </c:strRef>
          </c:cat>
          <c:val>
            <c:numRef>
              <c:f>'wykres 4'!$C$5:$D$5</c:f>
              <c:numCache>
                <c:formatCode>0.0</c:formatCode>
                <c:ptCount val="2"/>
                <c:pt idx="0">
                  <c:v>2.1204927499037596</c:v>
                </c:pt>
                <c:pt idx="1">
                  <c:v>5.9999337389979122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E7-47C6-AAE0-174B98C056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06054528"/>
        <c:axId val="706056192"/>
      </c:barChart>
      <c:catAx>
        <c:axId val="70605452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S</a:t>
                </a:r>
                <a:r>
                  <a:rPr lang="en-US"/>
                  <a:t>ektor własności</a:t>
                </a:r>
              </a:p>
            </c:rich>
          </c:tx>
          <c:layout>
            <c:manualLayout>
              <c:xMode val="edge"/>
              <c:yMode val="edge"/>
              <c:x val="1.0151878497202239E-2"/>
              <c:y val="0.2287564814814815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706056192"/>
        <c:crosses val="autoZero"/>
        <c:auto val="1"/>
        <c:lblAlgn val="ctr"/>
        <c:lblOffset val="100"/>
        <c:noMultiLvlLbl val="0"/>
      </c:catAx>
      <c:valAx>
        <c:axId val="706056192"/>
        <c:scaling>
          <c:orientation val="minMax"/>
          <c:max val="7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70605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667166266986413"/>
          <c:y val="0.89120370370370372"/>
          <c:w val="0.36665647482014391"/>
          <c:h val="9.11574074074074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919346984600736"/>
          <c:y val="4.7849537037037038E-2"/>
          <c:w val="0.65715985807134047"/>
          <c:h val="0.6227211049433932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6'!$B$5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6'!$A$11:$A$12</c:f>
              <c:strCache>
                <c:ptCount val="2"/>
                <c:pt idx="0">
                  <c:v>Pracujący zdalnie w związku 
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6'!$B$11:$B$12</c:f>
              <c:numCache>
                <c:formatCode>0.0</c:formatCode>
                <c:ptCount val="2"/>
                <c:pt idx="0">
                  <c:v>8.2376107646865773</c:v>
                </c:pt>
                <c:pt idx="1">
                  <c:v>17.481494869498778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8C-4B97-B8DF-EDBB36FB8C52}"/>
            </c:ext>
          </c:extLst>
        </c:ser>
        <c:ser>
          <c:idx val="1"/>
          <c:order val="1"/>
          <c:tx>
            <c:strRef>
              <c:f>'wykres 6'!$C$5</c:f>
              <c:strCache>
                <c:ptCount val="1"/>
                <c:pt idx="0">
                  <c:v>od 10 do 49 osób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'wykres 6'!$A$11:$A$12</c:f>
              <c:strCache>
                <c:ptCount val="2"/>
                <c:pt idx="0">
                  <c:v>Pracujący zdalnie w związku 
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6'!$C$11:$C$12</c:f>
              <c:numCache>
                <c:formatCode>0.0</c:formatCode>
                <c:ptCount val="2"/>
                <c:pt idx="0">
                  <c:v>11.798490318345916</c:v>
                </c:pt>
                <c:pt idx="1">
                  <c:v>23.305373676297823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8C-4B97-B8DF-EDBB36FB8C52}"/>
            </c:ext>
          </c:extLst>
        </c:ser>
        <c:ser>
          <c:idx val="2"/>
          <c:order val="2"/>
          <c:tx>
            <c:strRef>
              <c:f>'wykres 6'!$D$5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6'!$A$11:$A$12</c:f>
              <c:strCache>
                <c:ptCount val="2"/>
                <c:pt idx="0">
                  <c:v>Pracujący zdalnie w związku 
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6'!$D$11:$D$12</c:f>
              <c:numCache>
                <c:formatCode>0.0</c:formatCode>
                <c:ptCount val="2"/>
                <c:pt idx="0">
                  <c:v>79.963898916967509</c:v>
                </c:pt>
                <c:pt idx="1">
                  <c:v>59.213131454203392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8C-4B97-B8DF-EDBB36FB8C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150498271"/>
        <c:axId val="1150482463"/>
      </c:barChart>
      <c:catAx>
        <c:axId val="11504982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50482463"/>
        <c:crosses val="autoZero"/>
        <c:auto val="1"/>
        <c:lblAlgn val="ctr"/>
        <c:lblOffset val="100"/>
        <c:noMultiLvlLbl val="0"/>
      </c:catAx>
      <c:valAx>
        <c:axId val="115048246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504982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595522194823064"/>
          <c:y val="0.86154750812463188"/>
          <c:w val="0.55729396482813753"/>
          <c:h val="9.11574074074074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19603174603172"/>
          <c:y val="2.0105555555555557E-2"/>
          <c:w val="0.44861156041885303"/>
          <c:h val="0.9271161835748791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7'!$B$3:$B$21</c:f>
              <c:strCache>
                <c:ptCount val="19"/>
                <c:pt idx="0">
                  <c:v>Informacja i komunikacja</c:v>
                </c:pt>
                <c:pt idx="1">
                  <c:v>Działalność finansowa i ubezpieczeniowa</c:v>
                </c:pt>
                <c:pt idx="2">
                  <c:v>Działalność profesjonalna,naukowa i techniczna</c:v>
                </c:pt>
                <c:pt idx="3">
                  <c:v>Administrownie i działalność wspierająca</c:v>
                </c:pt>
                <c:pt idx="4">
                  <c:v>Administracja publiczna i obrona narodowa; 
       obowiązkowe zabezpieczenia społeczne</c:v>
                </c:pt>
                <c:pt idx="5">
                  <c:v>Wytwarzanie i zaopatrywanie w energię elektryczną, 
                                   gaz, parę wodną i gorącą wodę</c:v>
                </c:pt>
                <c:pt idx="6">
                  <c:v>Handel; naprawa pojazdów samochodowych</c:v>
                </c:pt>
                <c:pt idx="7">
                  <c:v>Obsługa rynku nieruchomości</c:v>
                </c:pt>
                <c:pt idx="8">
                  <c:v>Działalność związana z kulturą, rozrywką i rekreacją</c:v>
                </c:pt>
                <c:pt idx="9">
                  <c:v>Transport i gospodarka magazynowa</c:v>
                </c:pt>
                <c:pt idx="10">
                  <c:v>Pozostała działalność usługowa</c:v>
                </c:pt>
                <c:pt idx="11">
                  <c:v>Przetwórstwo przemysłowe</c:v>
                </c:pt>
                <c:pt idx="12">
                  <c:v>Edukacja</c:v>
                </c:pt>
                <c:pt idx="13">
                  <c:v>Zakwaterowanie i gastronomia</c:v>
                </c:pt>
                <c:pt idx="14">
                  <c:v>Budownictwo</c:v>
                </c:pt>
                <c:pt idx="15">
                  <c:v>Rolnictwo,leśnictwo,łowiectwo i rybactwo</c:v>
                </c:pt>
                <c:pt idx="16">
                  <c:v>Górnictwo i wydobywanie</c:v>
                </c:pt>
                <c:pt idx="17">
                  <c:v>Dostawa wody, gospodarowanie ściekami 
                           i odpadami; rekultywacja</c:v>
                </c:pt>
                <c:pt idx="18">
                  <c:v>Opieka zdrowotna i pomoc społeczna</c:v>
                </c:pt>
              </c:strCache>
            </c:strRef>
          </c:cat>
          <c:val>
            <c:numRef>
              <c:f>'wykres 7'!$C$3:$C$21</c:f>
              <c:numCache>
                <c:formatCode>0.0</c:formatCode>
                <c:ptCount val="19"/>
                <c:pt idx="0">
                  <c:v>50.466165413533837</c:v>
                </c:pt>
                <c:pt idx="1">
                  <c:v>24.962541204674856</c:v>
                </c:pt>
                <c:pt idx="2">
                  <c:v>23.902439024390247</c:v>
                </c:pt>
                <c:pt idx="3">
                  <c:v>7.7100557585079788</c:v>
                </c:pt>
                <c:pt idx="4">
                  <c:v>4.1860465116279073</c:v>
                </c:pt>
                <c:pt idx="5">
                  <c:v>3.5440613026819925</c:v>
                </c:pt>
                <c:pt idx="6">
                  <c:v>3.3466886636813573</c:v>
                </c:pt>
                <c:pt idx="7">
                  <c:v>2.6990553306342782</c:v>
                </c:pt>
                <c:pt idx="8">
                  <c:v>2.0519835841313272</c:v>
                </c:pt>
                <c:pt idx="9">
                  <c:v>1.8638392857142856</c:v>
                </c:pt>
                <c:pt idx="10">
                  <c:v>1.6042780748663104</c:v>
                </c:pt>
                <c:pt idx="11">
                  <c:v>1.5619938815907863</c:v>
                </c:pt>
                <c:pt idx="12">
                  <c:v>1.0606906451870166</c:v>
                </c:pt>
                <c:pt idx="13">
                  <c:v>0.68493150684931514</c:v>
                </c:pt>
                <c:pt idx="14">
                  <c:v>0.6757618258319521</c:v>
                </c:pt>
                <c:pt idx="15">
                  <c:v>0.63694267515923564</c:v>
                </c:pt>
                <c:pt idx="16">
                  <c:v>0.43509789702683105</c:v>
                </c:pt>
                <c:pt idx="17">
                  <c:v>0.41592394533570998</c:v>
                </c:pt>
                <c:pt idx="18">
                  <c:v>0.32180209171359614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56-46CE-848A-D30940B47D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axId val="1162820319"/>
        <c:axId val="1162821151"/>
      </c:barChart>
      <c:catAx>
        <c:axId val="11628203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62821151"/>
        <c:crosses val="autoZero"/>
        <c:auto val="1"/>
        <c:lblAlgn val="ctr"/>
        <c:lblOffset val="100"/>
        <c:noMultiLvlLbl val="0"/>
      </c:catAx>
      <c:valAx>
        <c:axId val="1162821151"/>
        <c:scaling>
          <c:orientation val="minMax"/>
          <c:max val="6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62820319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822142286171054E-2"/>
          <c:y val="5.8201111111111113E-2"/>
          <c:w val="0.87257913669064746"/>
          <c:h val="0.4643294444444444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7'!$B$4</c:f>
              <c:strCache>
                <c:ptCount val="1"/>
                <c:pt idx="0">
                  <c:v>publiczny 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numRef>
              <c:f>'wykres 7'!$A$18</c:f>
              <c:numCache>
                <c:formatCode>General</c:formatCode>
                <c:ptCount val="1"/>
              </c:numCache>
            </c:numRef>
          </c:cat>
          <c:val>
            <c:numRef>
              <c:f>'wykres 7'!$B$14</c:f>
              <c:numCache>
                <c:formatCode>General</c:formatCode>
                <c:ptCount val="1"/>
                <c:pt idx="0">
                  <c:v>5.957446808510638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3B-4EAD-8385-851899EA9D9A}"/>
            </c:ext>
          </c:extLst>
        </c:ser>
        <c:ser>
          <c:idx val="1"/>
          <c:order val="1"/>
          <c:tx>
            <c:strRef>
              <c:f>'wykres 7'!$C$4</c:f>
              <c:strCache>
                <c:ptCount val="1"/>
                <c:pt idx="0">
                  <c:v>prywatny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numRef>
              <c:f>'wykres 7'!$A$18</c:f>
              <c:numCache>
                <c:formatCode>General</c:formatCode>
                <c:ptCount val="1"/>
              </c:numCache>
            </c:numRef>
          </c:cat>
          <c:val>
            <c:numRef>
              <c:f>'wykres 7'!$C$14</c:f>
              <c:numCache>
                <c:formatCode>General</c:formatCode>
                <c:ptCount val="1"/>
                <c:pt idx="0">
                  <c:v>94.042553191489361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3B-4EAD-8385-851899EA9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995283839"/>
        <c:axId val="995292575"/>
      </c:barChart>
      <c:catAx>
        <c:axId val="99528383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95292575"/>
        <c:crosses val="autoZero"/>
        <c:auto val="1"/>
        <c:lblAlgn val="ctr"/>
        <c:lblOffset val="100"/>
        <c:noMultiLvlLbl val="0"/>
      </c:catAx>
      <c:valAx>
        <c:axId val="995292575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95283839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779096722621898"/>
          <c:y val="0.85251833333333338"/>
          <c:w val="0.26641167066346921"/>
          <c:h val="0.109388888888888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938449240607516E-2"/>
          <c:y val="4.6990543735224585E-2"/>
          <c:w val="0.89877236658442894"/>
          <c:h val="0.5316163470119723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8'!$C$7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'wykres 8'!$C$13</c:f>
              <c:numCache>
                <c:formatCode>0.0</c:formatCode>
                <c:ptCount val="1"/>
                <c:pt idx="0">
                  <c:v>42.372881355932201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9B-4E83-B3CE-AF272F049F18}"/>
            </c:ext>
          </c:extLst>
        </c:ser>
        <c:ser>
          <c:idx val="1"/>
          <c:order val="1"/>
          <c:tx>
            <c:strRef>
              <c:f>'wykres 8'!$D$7</c:f>
              <c:strCache>
                <c:ptCount val="1"/>
                <c:pt idx="0">
                  <c:v>od 10 do 49 osób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val>
            <c:numRef>
              <c:f>'wykres 8'!$D$13</c:f>
              <c:numCache>
                <c:formatCode>0.0</c:formatCode>
                <c:ptCount val="1"/>
                <c:pt idx="0">
                  <c:v>37.288135593220339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9B-4E83-B3CE-AF272F049F18}"/>
            </c:ext>
          </c:extLst>
        </c:ser>
        <c:ser>
          <c:idx val="2"/>
          <c:order val="2"/>
          <c:tx>
            <c:strRef>
              <c:f>'wykres 8'!$E$7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'wykres 8'!$E$13</c:f>
              <c:numCache>
                <c:formatCode>0.0</c:formatCode>
                <c:ptCount val="1"/>
                <c:pt idx="0">
                  <c:v>20.338983050847457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9B-4E83-B3CE-AF272F049F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695935823"/>
        <c:axId val="1695929583"/>
      </c:barChart>
      <c:catAx>
        <c:axId val="16959358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95929583"/>
        <c:crosses val="autoZero"/>
        <c:auto val="1"/>
        <c:lblAlgn val="ctr"/>
        <c:lblOffset val="100"/>
        <c:noMultiLvlLbl val="0"/>
      </c:catAx>
      <c:valAx>
        <c:axId val="169592958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695935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110171862509995"/>
          <c:y val="0.86272695035460978"/>
          <c:w val="0.55729396482813753"/>
          <c:h val="0.116371158392434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2.6743804956035167E-2"/>
          <c:y val="2.8918518518518514E-2"/>
          <c:w val="0.90853157474020785"/>
          <c:h val="0.3310675925925926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10'!$D$6</c:f>
              <c:strCache>
                <c:ptCount val="1"/>
                <c:pt idx="0">
                  <c:v>Handel; naprawa pojazdów samochodowych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'wykres 10'!$I$6</c:f>
              <c:numCache>
                <c:formatCode>General</c:formatCode>
                <c:ptCount val="1"/>
                <c:pt idx="0">
                  <c:v>34.453781512605033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B8-4365-88F2-1F33825D613D}"/>
            </c:ext>
          </c:extLst>
        </c:ser>
        <c:ser>
          <c:idx val="1"/>
          <c:order val="1"/>
          <c:tx>
            <c:strRef>
              <c:f>'wykres 10'!$D$7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val>
            <c:numRef>
              <c:f>'wykres 10'!$I$7</c:f>
              <c:numCache>
                <c:formatCode>General</c:formatCode>
                <c:ptCount val="1"/>
                <c:pt idx="0">
                  <c:v>16.008946384169736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B8-4365-88F2-1F33825D613D}"/>
            </c:ext>
          </c:extLst>
        </c:ser>
        <c:ser>
          <c:idx val="2"/>
          <c:order val="2"/>
          <c:tx>
            <c:strRef>
              <c:f>'wykres 10'!$D$8</c:f>
              <c:strCache>
                <c:ptCount val="1"/>
                <c:pt idx="0">
                  <c:v>Działalność profesjonalna,naukowa i techniczna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'wykres 10'!$I$8</c:f>
              <c:numCache>
                <c:formatCode>General</c:formatCode>
                <c:ptCount val="1"/>
                <c:pt idx="0">
                  <c:v>7.5831851293435584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B8-4365-88F2-1F33825D613D}"/>
            </c:ext>
          </c:extLst>
        </c:ser>
        <c:ser>
          <c:idx val="3"/>
          <c:order val="3"/>
          <c:tx>
            <c:strRef>
              <c:f>'wykres 10'!$D$9</c:f>
              <c:strCache>
                <c:ptCount val="1"/>
                <c:pt idx="0">
                  <c:v>Zawaterowanie i gastronomia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val>
            <c:numRef>
              <c:f>'wykres 10'!$I$9</c:f>
              <c:numCache>
                <c:formatCode>General</c:formatCode>
                <c:ptCount val="1"/>
                <c:pt idx="0">
                  <c:v>6.3193209411196332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B8-4365-88F2-1F33825D613D}"/>
            </c:ext>
          </c:extLst>
        </c:ser>
        <c:ser>
          <c:idx val="4"/>
          <c:order val="4"/>
          <c:tx>
            <c:strRef>
              <c:f>'wykres 10'!$D$10</c:f>
              <c:strCache>
                <c:ptCount val="1"/>
                <c:pt idx="0">
                  <c:v>Edukacja</c:v>
                </c:pt>
              </c:strCache>
            </c:strRef>
          </c:tx>
          <c:spPr>
            <a:solidFill>
              <a:srgbClr val="8197D0"/>
            </a:solidFill>
            <a:ln>
              <a:noFill/>
            </a:ln>
            <a:effectLst/>
          </c:spPr>
          <c:invertIfNegative val="0"/>
          <c:val>
            <c:numRef>
              <c:f>'wykres 10'!$G$10</c:f>
              <c:numCache>
                <c:formatCode>0.0</c:formatCode>
                <c:ptCount val="1"/>
                <c:pt idx="0">
                  <c:v>6.3150074294205067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B8-4365-88F2-1F33825D613D}"/>
            </c:ext>
          </c:extLst>
        </c:ser>
        <c:ser>
          <c:idx val="5"/>
          <c:order val="5"/>
          <c:tx>
            <c:strRef>
              <c:f>'wykres 10'!$D$11</c:f>
              <c:strCache>
                <c:ptCount val="1"/>
                <c:pt idx="0">
                  <c:v>Budownictwo</c:v>
                </c:pt>
              </c:strCache>
            </c:strRef>
          </c:tx>
          <c:spPr>
            <a:solidFill>
              <a:srgbClr val="A7B5DB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A7B5D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BAB8-4365-88F2-1F33825D613D}"/>
              </c:ext>
            </c:extLst>
          </c:dPt>
          <c:val>
            <c:numRef>
              <c:f>'wykres 10'!$I$11</c:f>
              <c:numCache>
                <c:formatCode>General</c:formatCode>
                <c:ptCount val="1"/>
                <c:pt idx="0">
                  <c:v>5.8980328783783227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AB8-4365-88F2-1F33825D613D}"/>
            </c:ext>
          </c:extLst>
        </c:ser>
        <c:ser>
          <c:idx val="6"/>
          <c:order val="6"/>
          <c:tx>
            <c:strRef>
              <c:f>'wykres 10'!$D$12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A6A6A6"/>
            </a:solidFill>
            <a:ln>
              <a:noFill/>
            </a:ln>
            <a:effectLst/>
          </c:spPr>
          <c:invertIfNegative val="0"/>
          <c:val>
            <c:numRef>
              <c:f>'wykres 10'!$I$12</c:f>
              <c:numCache>
                <c:formatCode>General</c:formatCode>
                <c:ptCount val="1"/>
                <c:pt idx="0">
                  <c:v>23.393878307517387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AB8-4365-88F2-1F33825D61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2663599"/>
        <c:axId val="92669839"/>
      </c:barChart>
      <c:catAx>
        <c:axId val="9266359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2669839"/>
        <c:crosses val="autoZero"/>
        <c:auto val="1"/>
        <c:lblAlgn val="ctr"/>
        <c:lblOffset val="100"/>
        <c:noMultiLvlLbl val="0"/>
      </c:catAx>
      <c:valAx>
        <c:axId val="92669839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26635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7323741007194243E-2"/>
          <c:y val="0.57098981481481481"/>
          <c:w val="0.92491526778577138"/>
          <c:h val="0.429010185185185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310958005249343"/>
          <c:y val="5.0925925925925923E-2"/>
          <c:w val="0.63721675415573054"/>
          <c:h val="0.717252843394575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 10'!$A$8</c:f>
              <c:strCache>
                <c:ptCount val="1"/>
                <c:pt idx="0">
                  <c:v>3 kwartał 2020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10'!$B$6:$D$6</c:f>
              <c:strCache>
                <c:ptCount val="3"/>
                <c:pt idx="0">
                  <c:v>do 9 osób</c:v>
                </c:pt>
                <c:pt idx="1">
                  <c:v>od 10 do 49 osób</c:v>
                </c:pt>
                <c:pt idx="2">
                  <c:v>powyżej 49 osób</c:v>
                </c:pt>
              </c:strCache>
            </c:strRef>
          </c:cat>
          <c:val>
            <c:numRef>
              <c:f>'wykres 10'!$B$8:$D$8</c:f>
              <c:numCache>
                <c:formatCode>General</c:formatCode>
                <c:ptCount val="3"/>
                <c:pt idx="0">
                  <c:v>0.5</c:v>
                </c:pt>
                <c:pt idx="1">
                  <c:v>0.6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59-4351-A1CF-778ED214B27B}"/>
            </c:ext>
          </c:extLst>
        </c:ser>
        <c:ser>
          <c:idx val="1"/>
          <c:order val="1"/>
          <c:tx>
            <c:strRef>
              <c:f>'wykres 10'!$A$13</c:f>
              <c:strCache>
                <c:ptCount val="1"/>
                <c:pt idx="0">
                  <c:v>3 kwartał 2021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10'!$B$6:$D$6</c:f>
              <c:strCache>
                <c:ptCount val="3"/>
                <c:pt idx="0">
                  <c:v>do 9 osób</c:v>
                </c:pt>
                <c:pt idx="1">
                  <c:v>od 10 do 49 osób</c:v>
                </c:pt>
                <c:pt idx="2">
                  <c:v>powyżej 49 osób</c:v>
                </c:pt>
              </c:strCache>
            </c:strRef>
          </c:cat>
          <c:val>
            <c:numRef>
              <c:f>'wykres 10'!$B$13:$D$13</c:f>
              <c:numCache>
                <c:formatCode>0.0</c:formatCode>
                <c:ptCount val="3"/>
                <c:pt idx="0">
                  <c:v>0.77541237840124067</c:v>
                </c:pt>
                <c:pt idx="1">
                  <c:v>0.88350016448141366</c:v>
                </c:pt>
                <c:pt idx="2">
                  <c:v>0.22198790165935955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59-4351-A1CF-778ED214B2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83494591"/>
        <c:axId val="1883488767"/>
      </c:barChart>
      <c:catAx>
        <c:axId val="188349459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Podmioty gospodarki narodowej o liczbie </a:t>
                </a:r>
                <a:r>
                  <a:rPr lang="en-US"/>
                  <a:t>pracujących</a:t>
                </a:r>
              </a:p>
            </c:rich>
          </c:tx>
          <c:layout>
            <c:manualLayout>
              <c:xMode val="edge"/>
              <c:yMode val="edge"/>
              <c:x val="3.9480815347721826E-2"/>
              <c:y val="0.1095552144423397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883488767"/>
        <c:crosses val="autoZero"/>
        <c:auto val="1"/>
        <c:lblAlgn val="ctr"/>
        <c:lblOffset val="100"/>
        <c:noMultiLvlLbl val="0"/>
      </c:catAx>
      <c:valAx>
        <c:axId val="1883488767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883494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784873818728828"/>
          <c:y val="5.791453770974328E-2"/>
          <c:w val="0.48044940476190479"/>
          <c:h val="0.5991016949152542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11'!$C$3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11'!$B$8:$B$9</c:f>
              <c:strCache>
                <c:ptCount val="2"/>
                <c:pt idx="0">
                  <c:v>Pracujący, którzy korzystali z wynagrodzenia za czas choroby lub zasiłku chorobowego z powodu poddania się kwarantannie lub izolacji </c:v>
                </c:pt>
                <c:pt idx="1">
                  <c:v>Ogółem</c:v>
                </c:pt>
              </c:strCache>
            </c:strRef>
          </c:cat>
          <c:val>
            <c:numRef>
              <c:f>'wykres 11'!$C$8:$C$9</c:f>
              <c:numCache>
                <c:formatCode>General</c:formatCode>
                <c:ptCount val="2"/>
                <c:pt idx="0">
                  <c:v>32.163742690058484</c:v>
                </c:pt>
                <c:pt idx="1">
                  <c:v>17.481494869498778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F1-43FF-9F78-BBA1D613C532}"/>
            </c:ext>
          </c:extLst>
        </c:ser>
        <c:ser>
          <c:idx val="1"/>
          <c:order val="1"/>
          <c:tx>
            <c:strRef>
              <c:f>'wykres 11'!$D$3</c:f>
              <c:strCache>
                <c:ptCount val="1"/>
                <c:pt idx="0">
                  <c:v>od 10 do 49 osób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'wykres 11'!$B$8:$B$9</c:f>
              <c:strCache>
                <c:ptCount val="2"/>
                <c:pt idx="0">
                  <c:v>Pracujący, którzy korzystali z wynagrodzenia za czas choroby lub zasiłku chorobowego z powodu poddania się kwarantannie lub izolacji </c:v>
                </c:pt>
                <c:pt idx="1">
                  <c:v>Ogółem</c:v>
                </c:pt>
              </c:strCache>
            </c:strRef>
          </c:cat>
          <c:val>
            <c:numRef>
              <c:f>'wykres 11'!$D$8:$D$9</c:f>
              <c:numCache>
                <c:formatCode>General</c:formatCode>
                <c:ptCount val="2"/>
                <c:pt idx="0">
                  <c:v>36.647173489278757</c:v>
                </c:pt>
                <c:pt idx="1">
                  <c:v>23.305373676297823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F1-43FF-9F78-BBA1D613C532}"/>
            </c:ext>
          </c:extLst>
        </c:ser>
        <c:ser>
          <c:idx val="2"/>
          <c:order val="2"/>
          <c:tx>
            <c:strRef>
              <c:f>'wykres 11'!$E$3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11'!$B$8:$B$9</c:f>
              <c:strCache>
                <c:ptCount val="2"/>
                <c:pt idx="0">
                  <c:v>Pracujący, którzy korzystali z wynagrodzenia za czas choroby lub zasiłku chorobowego z powodu poddania się kwarantannie lub izolacji </c:v>
                </c:pt>
                <c:pt idx="1">
                  <c:v>Ogółem</c:v>
                </c:pt>
              </c:strCache>
            </c:strRef>
          </c:cat>
          <c:val>
            <c:numRef>
              <c:f>'wykres 11'!$E$8:$E$9</c:f>
              <c:numCache>
                <c:formatCode>General</c:formatCode>
                <c:ptCount val="2"/>
                <c:pt idx="0">
                  <c:v>31.189083820662773</c:v>
                </c:pt>
                <c:pt idx="1">
                  <c:v>59.213131454203392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F1-43FF-9F78-BBA1D613C5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162804927"/>
        <c:axId val="1162796607"/>
      </c:barChart>
      <c:catAx>
        <c:axId val="11628049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62796607"/>
        <c:crosses val="autoZero"/>
        <c:auto val="1"/>
        <c:lblAlgn val="ctr"/>
        <c:lblOffset val="100"/>
        <c:noMultiLvlLbl val="0"/>
      </c:catAx>
      <c:valAx>
        <c:axId val="1162796607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62804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154206349206346"/>
          <c:y val="0.88267090395480241"/>
          <c:w val="0.55331329365079363"/>
          <c:h val="9.27024482109227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7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8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0.03695</cdr:x>
      <cdr:y>0.01229</cdr:y>
    </cdr:from>
    <cdr:to>
      <cdr:x>0.11377</cdr:x>
      <cdr:y>0.10218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84741" y="28309"/>
          <a:ext cx="384008" cy="2071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0.02987</cdr:x>
      <cdr:y>0.01983</cdr:y>
    </cdr:from>
    <cdr:to>
      <cdr:x>0.10073</cdr:x>
      <cdr:y>0.10017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49473" y="53546"/>
          <a:ext cx="354583" cy="2169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0.92777</cdr:x>
      <cdr:y>0.78559</cdr:y>
    </cdr:from>
    <cdr:to>
      <cdr:x>1</cdr:x>
      <cdr:y>0.8727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697730" y="1786890"/>
          <a:ext cx="365760" cy="1981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0.20821</cdr:x>
      <cdr:y>0.80446</cdr:y>
    </cdr:from>
    <cdr:to>
      <cdr:x>0.78733</cdr:x>
      <cdr:y>0.86894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383033" y="2459776"/>
          <a:ext cx="3846828" cy="1971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80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Podmioty gospodarki narodowej o liczbie</a:t>
          </a:r>
          <a:r>
            <a:rPr lang="pl-PL" sz="800" baseline="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 pracujacych</a:t>
          </a:r>
          <a:r>
            <a:rPr lang="pl-PL" sz="80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:</a:t>
          </a:r>
          <a:endParaRPr lang="pl-PL" sz="80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  <a:p xmlns:a="http://schemas.openxmlformats.org/drawingml/2006/main">
          <a:endParaRPr lang="pl-PL" sz="800">
            <a:solidFill>
              <a:sysClr val="windowText" lastClr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0.97725</cdr:x>
      <cdr:y>0.69811</cdr:y>
    </cdr:from>
    <cdr:to>
      <cdr:x>0.9939</cdr:x>
      <cdr:y>0.83977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5005994" y="1645978"/>
          <a:ext cx="85290" cy="3339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0.48262</cdr:x>
      <cdr:y>0.0844</cdr:y>
    </cdr:from>
    <cdr:to>
      <cdr:x>0.49197</cdr:x>
      <cdr:y>0.11979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393363" y="357060"/>
          <a:ext cx="46367" cy="1497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55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∆</a:t>
          </a:r>
          <a:endParaRPr lang="pl-PL" sz="55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0.96771</cdr:x>
      <cdr:y>0.96264</cdr:y>
    </cdr:from>
    <cdr:to>
      <cdr:x>0.98749</cdr:x>
      <cdr:y>1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4873152" y="4054049"/>
          <a:ext cx="99597" cy="1573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  <cdr:relSizeAnchor xmlns:cdr="http://schemas.openxmlformats.org/drawingml/2006/chartDrawing">
    <cdr:from>
      <cdr:x>0.48504</cdr:x>
      <cdr:y>0.26586</cdr:y>
    </cdr:from>
    <cdr:to>
      <cdr:x>0.49413</cdr:x>
      <cdr:y>0.30324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2400836" y="1117596"/>
          <a:ext cx="44993" cy="1571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55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∆</a:t>
          </a:r>
          <a:endParaRPr lang="pl-PL" sz="55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0.48303</cdr:x>
      <cdr:y>0.67485</cdr:y>
    </cdr:from>
    <cdr:to>
      <cdr:x>0.49401</cdr:x>
      <cdr:y>0.73094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2390845" y="2836909"/>
          <a:ext cx="54348" cy="2357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55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∆</a:t>
          </a:r>
          <a:endParaRPr lang="pl-PL" sz="55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0.48382</cdr:x>
      <cdr:y>0.56281</cdr:y>
    </cdr:from>
    <cdr:to>
      <cdr:x>0.4929</cdr:x>
      <cdr:y>0.60347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2438175" y="2297622"/>
          <a:ext cx="45719" cy="1660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55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∆</a:t>
          </a:r>
          <a:endParaRPr lang="pl-PL" sz="55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0.48376</cdr:x>
      <cdr:y>0.75915</cdr:y>
    </cdr:from>
    <cdr:to>
      <cdr:x>0.49475</cdr:x>
      <cdr:y>0.81523</cdr:y>
    </cdr:to>
    <cdr:sp macro="" textlink="">
      <cdr:nvSpPr>
        <cdr:cNvPr id="7" name="pole tekstowe 1"/>
        <cdr:cNvSpPr txBox="1"/>
      </cdr:nvSpPr>
      <cdr:spPr>
        <a:xfrm xmlns:a="http://schemas.openxmlformats.org/drawingml/2006/main">
          <a:off x="2435588" y="3120857"/>
          <a:ext cx="55318" cy="2305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55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∆</a:t>
          </a:r>
          <a:endParaRPr lang="pl-PL" sz="55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0.48455</cdr:x>
      <cdr:y>0.61263</cdr:y>
    </cdr:from>
    <cdr:to>
      <cdr:x>0.49554</cdr:x>
      <cdr:y>0.66871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2398403" y="2575336"/>
          <a:ext cx="54398" cy="2357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55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∆</a:t>
          </a:r>
          <a:endParaRPr lang="pl-PL" sz="55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0.42293</cdr:x>
      <cdr:y>0.75213</cdr:y>
    </cdr:from>
    <cdr:to>
      <cdr:x>0.68307</cdr:x>
      <cdr:y>0.81456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116318" y="1353835"/>
          <a:ext cx="1301783" cy="1123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80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Sektor własności:</a:t>
          </a:r>
          <a:endParaRPr lang="pl-PL" sz="80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0.95899</cdr:x>
      <cdr:y>0.54902</cdr:y>
    </cdr:from>
    <cdr:to>
      <cdr:x>0.97572</cdr:x>
      <cdr:y>0.74189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4798803" y="988232"/>
          <a:ext cx="83714" cy="3471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0.28193</cdr:x>
      <cdr:y>0.77713</cdr:y>
    </cdr:from>
    <cdr:to>
      <cdr:x>0.64798</cdr:x>
      <cdr:y>0.85833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1410767" y="1314908"/>
          <a:ext cx="1831731" cy="137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80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Podmioty gospodarki narodowej o liczbie pracujących:</a:t>
          </a:r>
          <a:endParaRPr lang="pl-PL" sz="80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  <a:p xmlns:a="http://schemas.openxmlformats.org/drawingml/2006/main">
          <a:endParaRPr lang="pl-PL" sz="800">
            <a:solidFill>
              <a:sysClr val="windowText" lastClr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0.96197</cdr:x>
      <cdr:y>0.61354</cdr:y>
    </cdr:from>
    <cdr:to>
      <cdr:x>0.99288</cdr:x>
      <cdr:y>0.68511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4813717" y="1038112"/>
          <a:ext cx="154679" cy="1210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0.13089</cdr:x>
      <cdr:y>0.49858</cdr:y>
    </cdr:from>
    <cdr:to>
      <cdr:x>0.35891</cdr:x>
      <cdr:y>0.5582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654960" y="1076929"/>
          <a:ext cx="1141016" cy="1287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80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Sekcje PKD:</a:t>
          </a:r>
          <a:endParaRPr lang="pl-PL" sz="80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0.95771</cdr:x>
      <cdr:y>0.38824</cdr:y>
    </cdr:from>
    <cdr:to>
      <cdr:x>0.97159</cdr:x>
      <cdr:y>0.47552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4792383" y="838598"/>
          <a:ext cx="69452" cy="1885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  <cdr:relSizeAnchor xmlns:cdr="http://schemas.openxmlformats.org/drawingml/2006/chartDrawing">
    <cdr:from>
      <cdr:x>0.73047</cdr:x>
      <cdr:y>0.56669</cdr:y>
    </cdr:from>
    <cdr:to>
      <cdr:x>0.74039</cdr:x>
      <cdr:y>0.65387</cdr:y>
    </cdr:to>
    <cdr:sp macro="" textlink="">
      <cdr:nvSpPr>
        <cdr:cNvPr id="5" name="pole tekstowe 4"/>
        <cdr:cNvSpPr txBox="1"/>
      </cdr:nvSpPr>
      <cdr:spPr>
        <a:xfrm xmlns:a="http://schemas.openxmlformats.org/drawingml/2006/main">
          <a:off x="3572673" y="1183569"/>
          <a:ext cx="48517" cy="1820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550"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∆</a:t>
          </a:r>
          <a:endParaRPr lang="pl-PL" sz="550"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0.59123</cdr:x>
      <cdr:y>0.74987</cdr:y>
    </cdr:from>
    <cdr:to>
      <cdr:x>0.60115</cdr:x>
      <cdr:y>0.83705</cdr:y>
    </cdr:to>
    <cdr:sp macro="" textlink="">
      <cdr:nvSpPr>
        <cdr:cNvPr id="6" name="pole tekstowe 5"/>
        <cdr:cNvSpPr txBox="1"/>
      </cdr:nvSpPr>
      <cdr:spPr>
        <a:xfrm xmlns:a="http://schemas.openxmlformats.org/drawingml/2006/main">
          <a:off x="2891635" y="1566157"/>
          <a:ext cx="48517" cy="1820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550"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∆</a:t>
          </a:r>
          <a:endParaRPr lang="pl-PL" sz="550"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0.94234</cdr:x>
      <cdr:y>0.79493</cdr:y>
    </cdr:from>
    <cdr:to>
      <cdr:x>0.96191</cdr:x>
      <cdr:y>0.88933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4715464" y="1991707"/>
          <a:ext cx="97920" cy="2365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0.32345</cdr:x>
      <cdr:y>0.81345</cdr:y>
    </cdr:from>
    <cdr:to>
      <cdr:x>0.72655</cdr:x>
      <cdr:y>0.92818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1630186" y="1727763"/>
          <a:ext cx="2031649" cy="2436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rtl="0"/>
          <a:r>
            <a:rPr lang="pl-PL" sz="800" b="0" i="0" baseline="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Podmioty gospodarki narodowej o liczbie pracujących:</a:t>
          </a:r>
          <a:endParaRPr lang="pl-PL" sz="80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0.97538</cdr:x>
      <cdr:y>0.68024</cdr:y>
    </cdr:from>
    <cdr:to>
      <cdr:x>0.99256</cdr:x>
      <cdr:y>0.7909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4915890" y="1444831"/>
          <a:ext cx="86591" cy="235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GUS">
      <a:dk1>
        <a:sysClr val="windowText" lastClr="000000"/>
      </a:dk1>
      <a:lt1>
        <a:sysClr val="window" lastClr="FFFFFF"/>
      </a:lt1>
      <a:dk2>
        <a:srgbClr val="001D77"/>
      </a:dk2>
      <a:lt2>
        <a:srgbClr val="BED600"/>
      </a:lt2>
      <a:accent1>
        <a:srgbClr val="522398"/>
      </a:accent1>
      <a:accent2>
        <a:srgbClr val="007AC9"/>
      </a:accent2>
      <a:accent3>
        <a:srgbClr val="009AA6"/>
      </a:accent3>
      <a:accent4>
        <a:srgbClr val="008542"/>
      </a:accent4>
      <a:accent5>
        <a:srgbClr val="69BE28"/>
      </a:accent5>
      <a:accent6>
        <a:srgbClr val="D0CFCF"/>
      </a:accent6>
      <a:hlink>
        <a:srgbClr val="AAA9A9"/>
      </a:hlink>
      <a:folHlink>
        <a:srgbClr val="605D5C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  <Odbiorcy2 xmlns="8C029B3F-2CC4-4A59-AF0D-A90575FA3373" xsi:nil="true"/>
    <Osoba xmlns="8C029B3F-2CC4-4A59-AF0D-A90575FA3373">STAT\GORKAM</Osoba>
    <NazwaPliku xmlns="8C029B3F-2CC4-4A59-AF0D-A90575FA3373">Informacja sygnalna_Wpływ epidemii COVID-19 na wybrane elementy rynku pracy w Polsce w trzecim kwartale 2021 r.docx.docx</NazwaPliku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BFD52-10A7-4F7F-B334-18B02AAF6C6A}"/>
</file>

<file path=customXml/itemProps2.xml><?xml version="1.0" encoding="utf-8"?>
<ds:datastoreItem xmlns:ds="http://schemas.openxmlformats.org/officeDocument/2006/customXml" ds:itemID="{F0CA8B5C-31D1-44D8-BAA2-D57C9058BECB}"/>
</file>

<file path=customXml/itemProps3.xml><?xml version="1.0" encoding="utf-8"?>
<ds:datastoreItem xmlns:ds="http://schemas.openxmlformats.org/officeDocument/2006/customXml" ds:itemID="{731B57E5-F6ED-4EB6-82AD-A307BC3B8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1453</Words>
  <Characters>9087</Characters>
  <Application>Microsoft Office Word</Application>
  <DocSecurity>0</DocSecurity>
  <Lines>239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covid-19; popyt na pracę</cp:keywords>
  <cp:lastPrinted>2021-12-02T19:07:00Z</cp:lastPrinted>
  <dcterms:created xsi:type="dcterms:W3CDTF">2021-12-06T05:49:00Z</dcterms:created>
  <dcterms:modified xsi:type="dcterms:W3CDTF">2021-12-06T05:49:00Z</dcterms:modified>
  <cp:category>Popyt na pracę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