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E82" w:rsidRPr="004052C1" w:rsidRDefault="00D67378" w:rsidP="00D95BD2">
      <w:pPr>
        <w:spacing w:line="400" w:lineRule="exact"/>
        <w:rPr>
          <w:rFonts w:ascii="Fira Sans Extra Condensed SemiB" w:hAnsi="Fira Sans Extra Condensed SemiB"/>
          <w:b/>
          <w:sz w:val="40"/>
          <w:szCs w:val="40"/>
        </w:rPr>
      </w:pPr>
      <w:proofErr w:type="spellStart"/>
      <w:r w:rsidRPr="004052C1">
        <w:rPr>
          <w:rFonts w:ascii="Fira Sans Extra Condensed SemiB" w:hAnsi="Fira Sans Extra Condensed SemiB"/>
          <w:b/>
          <w:sz w:val="40"/>
          <w:szCs w:val="40"/>
        </w:rPr>
        <w:t>Przedwynikowy</w:t>
      </w:r>
      <w:proofErr w:type="spellEnd"/>
      <w:r w:rsidR="00FB5200" w:rsidRPr="004052C1">
        <w:rPr>
          <w:rFonts w:ascii="Fira Sans Extra Condensed SemiB" w:hAnsi="Fira Sans Extra Condensed SemiB"/>
          <w:b/>
          <w:sz w:val="40"/>
          <w:szCs w:val="40"/>
        </w:rPr>
        <w:t xml:space="preserve"> szacunek głównych zi</w:t>
      </w:r>
      <w:r w:rsidR="00FB5200" w:rsidRPr="004052C1">
        <w:rPr>
          <w:rFonts w:ascii="Fira Sans Extra Condensed SemiB" w:hAnsi="Fira Sans Extra Condensed SemiB"/>
          <w:b/>
          <w:sz w:val="40"/>
          <w:szCs w:val="40"/>
        </w:rPr>
        <w:t>e</w:t>
      </w:r>
      <w:r w:rsidR="00FB5200" w:rsidRPr="004052C1">
        <w:rPr>
          <w:rFonts w:ascii="Fira Sans Extra Condensed SemiB" w:hAnsi="Fira Sans Extra Condensed SemiB"/>
          <w:b/>
          <w:sz w:val="40"/>
          <w:szCs w:val="40"/>
        </w:rPr>
        <w:t>miopłodów rolnych i </w:t>
      </w:r>
      <w:r w:rsidR="00D95BD2" w:rsidRPr="004052C1">
        <w:rPr>
          <w:rFonts w:ascii="Fira Sans Extra Condensed SemiB" w:hAnsi="Fira Sans Extra Condensed SemiB"/>
          <w:b/>
          <w:sz w:val="40"/>
          <w:szCs w:val="40"/>
        </w:rPr>
        <w:t>ogrodniczych</w:t>
      </w:r>
      <w:r w:rsidR="00FB5200" w:rsidRPr="004052C1">
        <w:rPr>
          <w:rStyle w:val="Odwoanieprzypisudolnego"/>
          <w:rFonts w:ascii="Fira Sans Extra Condensed SemiB" w:hAnsi="Fira Sans Extra Condensed SemiB"/>
          <w:b/>
          <w:sz w:val="40"/>
          <w:szCs w:val="40"/>
        </w:rPr>
        <w:footnoteReference w:id="1"/>
      </w:r>
      <w:r w:rsidR="00FB5200" w:rsidRPr="004052C1">
        <w:rPr>
          <w:rFonts w:ascii="Fira Sans Extra Condensed SemiB" w:hAnsi="Fira Sans Extra Condensed SemiB"/>
          <w:b/>
          <w:sz w:val="40"/>
          <w:szCs w:val="40"/>
        </w:rPr>
        <w:t xml:space="preserve"> </w:t>
      </w:r>
      <w:r w:rsidR="00D95BD2" w:rsidRPr="004052C1">
        <w:rPr>
          <w:rFonts w:ascii="Fira Sans Extra Condensed SemiB" w:hAnsi="Fira Sans Extra Condensed SemiB"/>
          <w:b/>
          <w:sz w:val="40"/>
          <w:szCs w:val="40"/>
        </w:rPr>
        <w:t xml:space="preserve"> w 2018 r.</w:t>
      </w:r>
    </w:p>
    <w:p w:rsidR="006475E9" w:rsidRPr="00EA3DD4" w:rsidRDefault="006475E9" w:rsidP="006475E9">
      <w:pPr>
        <w:spacing w:after="0"/>
        <w:rPr>
          <w:rFonts w:ascii="Fira Sans Extra Condensed SemiB" w:hAnsi="Fira Sans Extra Condensed SemiB"/>
          <w:color w:val="FF0000"/>
          <w:sz w:val="36"/>
          <w:szCs w:val="36"/>
        </w:rPr>
      </w:pPr>
    </w:p>
    <w:p w:rsidR="00FB66EA" w:rsidRPr="00D10F1B" w:rsidRDefault="00FB6828" w:rsidP="00FB66EA">
      <w:pPr>
        <w:pStyle w:val="Tekstpodstawowy"/>
        <w:spacing w:after="0" w:line="240" w:lineRule="exact"/>
        <w:jc w:val="both"/>
        <w:rPr>
          <w:rFonts w:ascii="Fira Sans" w:hAnsi="Fira Sans"/>
          <w:sz w:val="19"/>
          <w:szCs w:val="19"/>
        </w:rPr>
      </w:pPr>
      <w:r w:rsidRPr="00B40B6A">
        <w:rPr>
          <w:rFonts w:ascii="Fira Sans" w:hAnsi="Fira Sans"/>
          <w:noProof/>
          <w:sz w:val="19"/>
          <w:szCs w:val="19"/>
        </w:rPr>
        <mc:AlternateContent>
          <mc:Choice Requires="wps">
            <w:drawing>
              <wp:anchor distT="45720" distB="45720" distL="114300" distR="114300" simplePos="0" relativeHeight="251763712" behindDoc="0" locked="0" layoutInCell="1" allowOverlap="1">
                <wp:simplePos x="0" y="0"/>
                <wp:positionH relativeFrom="margin">
                  <wp:align>left</wp:align>
                </wp:positionH>
                <wp:positionV relativeFrom="paragraph">
                  <wp:posOffset>83185</wp:posOffset>
                </wp:positionV>
                <wp:extent cx="1884045" cy="1367155"/>
                <wp:effectExtent l="0" t="0" r="1905" b="4445"/>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1367625"/>
                        </a:xfrm>
                        <a:prstGeom prst="rect">
                          <a:avLst/>
                        </a:prstGeom>
                        <a:solidFill>
                          <a:srgbClr val="001D77"/>
                        </a:solidFill>
                        <a:ln w="9525">
                          <a:noFill/>
                          <a:miter lim="800000"/>
                          <a:headEnd/>
                          <a:tailEnd/>
                        </a:ln>
                      </wps:spPr>
                      <wps:txbx>
                        <w:txbxContent>
                          <w:p w:rsidR="008155A4" w:rsidRPr="00B66B19" w:rsidRDefault="008155A4" w:rsidP="006475E9">
                            <w:pPr>
                              <w:spacing w:after="0" w:line="240" w:lineRule="auto"/>
                              <w:rPr>
                                <w:rFonts w:ascii="Fira Sans SemiBold" w:hAnsi="Fira Sans SemiBold"/>
                                <w:color w:val="FFFFFF" w:themeColor="background1"/>
                                <w:sz w:val="72"/>
                              </w:rPr>
                            </w:pPr>
                            <w:r w:rsidRPr="00B853E5">
                              <w:rPr>
                                <w:rFonts w:asciiTheme="minorHAnsi" w:hAnsiTheme="minorHAnsi"/>
                                <w:noProof/>
                                <w:color w:val="001D77"/>
                                <w:sz w:val="22"/>
                                <w:lang w:eastAsia="pl-PL"/>
                              </w:rPr>
                              <w:drawing>
                                <wp:inline distT="0" distB="0" distL="0" distR="0">
                                  <wp:extent cx="257175" cy="257175"/>
                                  <wp:effectExtent l="38100" t="19050" r="0" b="0"/>
                                  <wp:docPr id="17"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2"/>
                                          <a:srcRect/>
                                          <a:stretch>
                                            <a:fillRect/>
                                          </a:stretch>
                                        </pic:blipFill>
                                        <pic:spPr bwMode="auto">
                                          <a:xfrm>
                                            <a:off x="0" y="0"/>
                                            <a:ext cx="257175" cy="257175"/>
                                          </a:xfrm>
                                          <a:prstGeom prst="rect">
                                            <a:avLst/>
                                          </a:prstGeom>
                                          <a:noFill/>
                                          <a:ln w="9525">
                                            <a:noFill/>
                                            <a:miter lim="800000"/>
                                            <a:headEnd/>
                                            <a:tailEnd/>
                                          </a:ln>
                                          <a:scene3d>
                                            <a:camera prst="orthographicFront">
                                              <a:rot lat="0" lon="0" rev="10800000"/>
                                            </a:camera>
                                            <a:lightRig rig="threePt" dir="t"/>
                                          </a:scene3d>
                                        </pic:spPr>
                                      </pic:pic>
                                    </a:graphicData>
                                  </a:graphic>
                                </wp:inline>
                              </w:drawing>
                            </w:r>
                            <w:r>
                              <w:rPr>
                                <w:noProof/>
                                <w:color w:val="001D77"/>
                                <w:lang w:eastAsia="pl-PL"/>
                              </w:rPr>
                              <w:t xml:space="preserve"> </w:t>
                            </w:r>
                            <w:r w:rsidR="004052C1">
                              <w:rPr>
                                <w:rFonts w:ascii="Fira Sans SemiBold" w:hAnsi="Fira Sans SemiBold"/>
                                <w:color w:val="FFFFFF" w:themeColor="background1"/>
                                <w:sz w:val="72"/>
                              </w:rPr>
                              <w:t>16</w:t>
                            </w:r>
                            <w:r>
                              <w:rPr>
                                <w:rFonts w:ascii="Fira Sans SemiBold" w:hAnsi="Fira Sans SemiBold"/>
                                <w:color w:val="FFFFFF" w:themeColor="background1"/>
                                <w:sz w:val="72"/>
                              </w:rPr>
                              <w:t xml:space="preserve"> %</w:t>
                            </w:r>
                          </w:p>
                          <w:p w:rsidR="008155A4" w:rsidRPr="00074DD8" w:rsidRDefault="008155A4" w:rsidP="006475E9">
                            <w:pPr>
                              <w:pStyle w:val="tekstnaniebieskimtle"/>
                              <w:rPr>
                                <w:color w:val="FFFFFF" w:themeColor="background1"/>
                                <w:sz w:val="18"/>
                                <w:szCs w:val="20"/>
                              </w:rPr>
                            </w:pPr>
                            <w:r>
                              <w:t>Szacuje się, że zbiory</w:t>
                            </w:r>
                            <w:r w:rsidR="00166EE7">
                              <w:t xml:space="preserve"> zbóż ogółem</w:t>
                            </w:r>
                            <w:r>
                              <w:t xml:space="preserve"> będą o </w:t>
                            </w:r>
                            <w:r w:rsidR="004052C1">
                              <w:t>ok. 16</w:t>
                            </w:r>
                            <w:r>
                              <w:t xml:space="preserve">% mniejsze od </w:t>
                            </w:r>
                            <w:r w:rsidR="004052C1">
                              <w:t>u</w:t>
                            </w:r>
                            <w:r w:rsidR="00166EE7">
                              <w:t>biegłorocznych i wyniosą ok. 26,7</w:t>
                            </w:r>
                            <w:r>
                              <w:t xml:space="preserve"> mln 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Pole tekstowe 2" o:spid="_x0000_s1026" type="#_x0000_t202" style="position:absolute;left:0;text-align:left;margin-left:0;margin-top:6.55pt;width:148.35pt;height:107.65pt;z-index:251763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" fillcolor="#001d77" stroked="f">
                <v:textbox>
                  <w:txbxContent>
                    <w:p w:rsidR="008155A4" w:rsidRPr="00B66B19" w:rsidRDefault="008155A4" w:rsidP="006475E9">
                      <w:pPr>
                        <w:spacing w:after="0" w:line="240" w:lineRule="auto"/>
                        <w:rPr>
                          <w:rFonts w:ascii="Fira Sans SemiBold" w:hAnsi="Fira Sans SemiBold"/>
                          <w:color w:val="FFFFFF" w:themeColor="background1"/>
                          <w:sz w:val="72"/>
                        </w:rPr>
                      </w:pPr>
                      <w:r w:rsidRPr="00B853E5">
                        <w:rPr>
                          <w:rFonts w:asciiTheme="minorHAnsi" w:hAnsiTheme="minorHAnsi"/>
                          <w:noProof/>
                          <w:color w:val="001D77"/>
                          <w:sz w:val="22"/>
                          <w:lang w:eastAsia="pl-PL"/>
                        </w:rPr>
                        <w:drawing>
                          <wp:inline distT="0" distB="0" distL="0" distR="0">
                            <wp:extent cx="257175" cy="257175"/>
                            <wp:effectExtent l="38100" t="19050" r="0" b="0"/>
                            <wp:docPr id="17"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3"/>
                                    <a:srcRect/>
                                    <a:stretch>
                                      <a:fillRect/>
                                    </a:stretch>
                                  </pic:blipFill>
                                  <pic:spPr bwMode="auto">
                                    <a:xfrm>
                                      <a:off x="0" y="0"/>
                                      <a:ext cx="257175" cy="257175"/>
                                    </a:xfrm>
                                    <a:prstGeom prst="rect">
                                      <a:avLst/>
                                    </a:prstGeom>
                                    <a:noFill/>
                                    <a:ln w="9525">
                                      <a:noFill/>
                                      <a:miter lim="800000"/>
                                      <a:headEnd/>
                                      <a:tailEnd/>
                                    </a:ln>
                                    <a:scene3d>
                                      <a:camera prst="orthographicFront">
                                        <a:rot lat="0" lon="0" rev="10800000"/>
                                      </a:camera>
                                      <a:lightRig rig="threePt" dir="t"/>
                                    </a:scene3d>
                                  </pic:spPr>
                                </pic:pic>
                              </a:graphicData>
                            </a:graphic>
                          </wp:inline>
                        </w:drawing>
                      </w:r>
                      <w:r>
                        <w:rPr>
                          <w:noProof/>
                          <w:color w:val="001D77"/>
                          <w:lang w:eastAsia="pl-PL"/>
                        </w:rPr>
                        <w:t xml:space="preserve"> </w:t>
                      </w:r>
                      <w:r w:rsidR="004052C1">
                        <w:rPr>
                          <w:rFonts w:ascii="Fira Sans SemiBold" w:hAnsi="Fira Sans SemiBold"/>
                          <w:color w:val="FFFFFF" w:themeColor="background1"/>
                          <w:sz w:val="72"/>
                        </w:rPr>
                        <w:t>16</w:t>
                      </w:r>
                      <w:r>
                        <w:rPr>
                          <w:rFonts w:ascii="Fira Sans SemiBold" w:hAnsi="Fira Sans SemiBold"/>
                          <w:color w:val="FFFFFF" w:themeColor="background1"/>
                          <w:sz w:val="72"/>
                        </w:rPr>
                        <w:t xml:space="preserve"> %</w:t>
                      </w:r>
                    </w:p>
                    <w:p w:rsidR="008155A4" w:rsidRPr="00074DD8" w:rsidRDefault="008155A4" w:rsidP="006475E9">
                      <w:pPr>
                        <w:pStyle w:val="tekstnaniebieskimtle"/>
                        <w:rPr>
                          <w:color w:val="FFFFFF" w:themeColor="background1"/>
                          <w:sz w:val="18"/>
                          <w:szCs w:val="20"/>
                        </w:rPr>
                      </w:pPr>
                      <w:r>
                        <w:t>Szacuje się, że zbiory</w:t>
                      </w:r>
                      <w:r w:rsidR="00166EE7">
                        <w:t xml:space="preserve"> zbóż ogółem</w:t>
                      </w:r>
                      <w:r>
                        <w:t xml:space="preserve"> będą o </w:t>
                      </w:r>
                      <w:r w:rsidR="004052C1">
                        <w:t>ok. 16</w:t>
                      </w:r>
                      <w:r>
                        <w:t xml:space="preserve">% mniejsze od </w:t>
                      </w:r>
                      <w:r w:rsidR="004052C1">
                        <w:t>u</w:t>
                      </w:r>
                      <w:r w:rsidR="00166EE7">
                        <w:t>biegłorocznych i wyniosą ok. 26,7</w:t>
                      </w:r>
                      <w:r>
                        <w:t xml:space="preserve"> mln ton.</w:t>
                      </w:r>
                    </w:p>
                  </w:txbxContent>
                </v:textbox>
                <w10:wrap type="square" anchorx="margin"/>
              </v:shape>
            </w:pict>
          </mc:Fallback>
        </mc:AlternateContent>
      </w:r>
      <w:r w:rsidR="00FB66EA" w:rsidRPr="00B40B6A">
        <w:rPr>
          <w:rFonts w:ascii="Fira Sans" w:hAnsi="Fira Sans"/>
          <w:sz w:val="19"/>
          <w:szCs w:val="19"/>
        </w:rPr>
        <w:t xml:space="preserve"> </w:t>
      </w:r>
      <w:proofErr w:type="spellStart"/>
      <w:r w:rsidR="00B40B6A" w:rsidRPr="00D10F1B">
        <w:rPr>
          <w:rFonts w:ascii="Fira Sans" w:hAnsi="Fira Sans"/>
          <w:sz w:val="19"/>
          <w:szCs w:val="19"/>
        </w:rPr>
        <w:t>P</w:t>
      </w:r>
      <w:r w:rsidR="00D67378" w:rsidRPr="00D10F1B">
        <w:rPr>
          <w:rFonts w:ascii="Fira Sans" w:hAnsi="Fira Sans"/>
          <w:sz w:val="19"/>
          <w:szCs w:val="19"/>
        </w:rPr>
        <w:t>rzedwynikow</w:t>
      </w:r>
      <w:r w:rsidR="00B40B6A" w:rsidRPr="00D10F1B">
        <w:rPr>
          <w:rFonts w:ascii="Fira Sans" w:hAnsi="Fira Sans"/>
          <w:sz w:val="19"/>
          <w:szCs w:val="19"/>
        </w:rPr>
        <w:t>y</w:t>
      </w:r>
      <w:proofErr w:type="spellEnd"/>
      <w:r w:rsidR="00D67378" w:rsidRPr="00D10F1B">
        <w:rPr>
          <w:rFonts w:ascii="Fira Sans" w:hAnsi="Fira Sans"/>
          <w:sz w:val="19"/>
          <w:szCs w:val="19"/>
        </w:rPr>
        <w:t xml:space="preserve"> </w:t>
      </w:r>
      <w:r w:rsidR="00B03539" w:rsidRPr="00D10F1B">
        <w:rPr>
          <w:rFonts w:ascii="Fira Sans" w:hAnsi="Fira Sans"/>
          <w:sz w:val="19"/>
          <w:szCs w:val="19"/>
        </w:rPr>
        <w:t>szacun</w:t>
      </w:r>
      <w:r w:rsidR="00B40B6A" w:rsidRPr="00D10F1B">
        <w:rPr>
          <w:rFonts w:ascii="Fira Sans" w:hAnsi="Fira Sans"/>
          <w:sz w:val="19"/>
          <w:szCs w:val="19"/>
        </w:rPr>
        <w:t>e</w:t>
      </w:r>
      <w:r w:rsidR="00D67378" w:rsidRPr="00D10F1B">
        <w:rPr>
          <w:rFonts w:ascii="Fira Sans" w:hAnsi="Fira Sans"/>
          <w:sz w:val="19"/>
          <w:szCs w:val="19"/>
        </w:rPr>
        <w:t>k</w:t>
      </w:r>
      <w:r w:rsidR="00FB66EA" w:rsidRPr="00D10F1B">
        <w:rPr>
          <w:rFonts w:ascii="Fira Sans" w:hAnsi="Fira Sans"/>
          <w:sz w:val="19"/>
          <w:szCs w:val="19"/>
        </w:rPr>
        <w:t xml:space="preserve"> produkcji głównych upraw rolnych i ogrodniczych w 201</w:t>
      </w:r>
      <w:r w:rsidR="00AC4854" w:rsidRPr="00D10F1B">
        <w:rPr>
          <w:rFonts w:ascii="Fira Sans" w:hAnsi="Fira Sans"/>
          <w:sz w:val="19"/>
          <w:szCs w:val="19"/>
        </w:rPr>
        <w:t>8</w:t>
      </w:r>
      <w:r w:rsidR="00C7572D" w:rsidRPr="00D10F1B">
        <w:rPr>
          <w:rFonts w:ascii="Fira Sans" w:hAnsi="Fira Sans"/>
          <w:sz w:val="19"/>
          <w:szCs w:val="19"/>
        </w:rPr>
        <w:t xml:space="preserve"> r. przedstawi</w:t>
      </w:r>
      <w:r w:rsidR="00B40B6A" w:rsidRPr="00D10F1B">
        <w:rPr>
          <w:rFonts w:ascii="Fira Sans" w:hAnsi="Fira Sans"/>
          <w:sz w:val="19"/>
          <w:szCs w:val="19"/>
        </w:rPr>
        <w:t>a</w:t>
      </w:r>
      <w:r w:rsidR="00FB66EA" w:rsidRPr="00D10F1B">
        <w:rPr>
          <w:rFonts w:ascii="Fira Sans" w:hAnsi="Fira Sans"/>
          <w:sz w:val="19"/>
          <w:szCs w:val="19"/>
        </w:rPr>
        <w:t xml:space="preserve"> się nast</w:t>
      </w:r>
      <w:r w:rsidR="00FB66EA" w:rsidRPr="00D10F1B">
        <w:rPr>
          <w:rFonts w:ascii="Fira Sans" w:hAnsi="Fira Sans"/>
          <w:sz w:val="19"/>
          <w:szCs w:val="19"/>
        </w:rPr>
        <w:t>ę</w:t>
      </w:r>
      <w:r w:rsidR="00FB66EA" w:rsidRPr="00D10F1B">
        <w:rPr>
          <w:rFonts w:ascii="Fira Sans" w:hAnsi="Fira Sans"/>
          <w:sz w:val="19"/>
          <w:szCs w:val="19"/>
        </w:rPr>
        <w:t>pująco:</w:t>
      </w:r>
    </w:p>
    <w:p w:rsidR="00D56AD2" w:rsidRPr="00D10F1B" w:rsidRDefault="00D56AD2" w:rsidP="00D56AD2">
      <w:pPr>
        <w:pStyle w:val="Tekstpodstawowywcity"/>
        <w:widowControl w:val="0"/>
        <w:numPr>
          <w:ilvl w:val="0"/>
          <w:numId w:val="9"/>
        </w:numPr>
        <w:tabs>
          <w:tab w:val="clear" w:pos="284"/>
        </w:tabs>
        <w:spacing w:line="240" w:lineRule="exact"/>
        <w:ind w:left="357" w:hanging="357"/>
        <w:rPr>
          <w:rFonts w:ascii="Fira Sans" w:hAnsi="Fira Sans"/>
          <w:b/>
          <w:sz w:val="19"/>
          <w:szCs w:val="19"/>
        </w:rPr>
      </w:pPr>
      <w:r w:rsidRPr="00D10F1B">
        <w:rPr>
          <w:rFonts w:ascii="Fira Sans" w:hAnsi="Fira Sans"/>
          <w:b/>
          <w:sz w:val="19"/>
          <w:szCs w:val="19"/>
        </w:rPr>
        <w:t xml:space="preserve">zbiory zbóż ogółem ocenia się na 26,7 mln t, tj. </w:t>
      </w:r>
      <w:r w:rsidR="00C7572D" w:rsidRPr="00D10F1B">
        <w:rPr>
          <w:rFonts w:ascii="Fira Sans" w:hAnsi="Fira Sans"/>
          <w:b/>
          <w:sz w:val="19"/>
          <w:szCs w:val="19"/>
        </w:rPr>
        <w:t xml:space="preserve">o </w:t>
      </w:r>
      <w:r w:rsidRPr="00D10F1B">
        <w:rPr>
          <w:rFonts w:ascii="Fira Sans" w:hAnsi="Fira Sans"/>
          <w:b/>
          <w:sz w:val="19"/>
          <w:szCs w:val="19"/>
        </w:rPr>
        <w:t>około 16% mniej od zbiorów ubiegłorocznych;</w:t>
      </w:r>
    </w:p>
    <w:p w:rsidR="00D56AD2" w:rsidRPr="00D10F1B" w:rsidRDefault="00D56AD2" w:rsidP="00D56AD2">
      <w:pPr>
        <w:pStyle w:val="Tekstpodstawowywcity"/>
        <w:widowControl w:val="0"/>
        <w:numPr>
          <w:ilvl w:val="0"/>
          <w:numId w:val="9"/>
        </w:numPr>
        <w:tabs>
          <w:tab w:val="clear" w:pos="284"/>
        </w:tabs>
        <w:spacing w:line="240" w:lineRule="exact"/>
        <w:ind w:left="357" w:hanging="357"/>
        <w:rPr>
          <w:rFonts w:ascii="Fira Sans" w:hAnsi="Fira Sans"/>
          <w:b/>
          <w:sz w:val="19"/>
          <w:szCs w:val="19"/>
        </w:rPr>
      </w:pPr>
      <w:r w:rsidRPr="00D10F1B">
        <w:rPr>
          <w:rFonts w:ascii="Fira Sans" w:hAnsi="Fira Sans"/>
          <w:b/>
          <w:sz w:val="19"/>
          <w:szCs w:val="19"/>
        </w:rPr>
        <w:t>produkcję zbóż podstawowych z mieszankami zbożowymi szacuje się na 23,4 mln t, tj. o około 16% mniej od uzyskanej w 2017 r.;</w:t>
      </w:r>
    </w:p>
    <w:p w:rsidR="00D56AD2" w:rsidRPr="00D10F1B" w:rsidRDefault="00D56AD2" w:rsidP="00D56AD2">
      <w:pPr>
        <w:pStyle w:val="Tekstpodstawowywcity"/>
        <w:widowControl w:val="0"/>
        <w:numPr>
          <w:ilvl w:val="0"/>
          <w:numId w:val="9"/>
        </w:numPr>
        <w:tabs>
          <w:tab w:val="clear" w:pos="284"/>
        </w:tabs>
        <w:spacing w:line="240" w:lineRule="exact"/>
        <w:ind w:left="357" w:hanging="357"/>
        <w:rPr>
          <w:rFonts w:ascii="Fira Sans" w:hAnsi="Fira Sans"/>
          <w:b/>
          <w:sz w:val="19"/>
          <w:szCs w:val="19"/>
        </w:rPr>
      </w:pPr>
      <w:r w:rsidRPr="00D10F1B">
        <w:rPr>
          <w:rFonts w:ascii="Fira Sans" w:hAnsi="Fira Sans"/>
          <w:b/>
          <w:sz w:val="19"/>
          <w:szCs w:val="19"/>
        </w:rPr>
        <w:t>zbiory rzepaku i rzepiku ocenia się na ok. 2,2 mln t, tj. o około 20% mniej od zbiorów ubiegłorocznych;</w:t>
      </w:r>
    </w:p>
    <w:p w:rsidR="00D56AD2" w:rsidRPr="00D10F1B" w:rsidRDefault="00D56AD2" w:rsidP="00D56AD2">
      <w:pPr>
        <w:pStyle w:val="Tekstpodstawowywcity"/>
        <w:widowControl w:val="0"/>
        <w:numPr>
          <w:ilvl w:val="0"/>
          <w:numId w:val="9"/>
        </w:numPr>
        <w:tabs>
          <w:tab w:val="clear" w:pos="284"/>
        </w:tabs>
        <w:spacing w:line="240" w:lineRule="exact"/>
        <w:ind w:left="357" w:hanging="357"/>
        <w:rPr>
          <w:rFonts w:ascii="Fira Sans" w:hAnsi="Fira Sans"/>
          <w:b/>
          <w:sz w:val="19"/>
          <w:szCs w:val="19"/>
        </w:rPr>
      </w:pPr>
      <w:r w:rsidRPr="00D10F1B">
        <w:rPr>
          <w:rFonts w:ascii="Fira Sans" w:hAnsi="Fira Sans"/>
          <w:b/>
          <w:sz w:val="19"/>
          <w:szCs w:val="19"/>
        </w:rPr>
        <w:t>zbiory ziemniaków (łącznie z produkcją w ogrodach przy</w:t>
      </w:r>
      <w:r w:rsidR="00EF2975" w:rsidRPr="00D10F1B">
        <w:rPr>
          <w:rFonts w:ascii="Fira Sans" w:hAnsi="Fira Sans"/>
          <w:b/>
          <w:sz w:val="19"/>
          <w:szCs w:val="19"/>
        </w:rPr>
        <w:t>domowych) szacuje się na ok. 7,4</w:t>
      </w:r>
      <w:r w:rsidRPr="00D10F1B">
        <w:rPr>
          <w:rFonts w:ascii="Fira Sans" w:hAnsi="Fira Sans"/>
          <w:b/>
          <w:sz w:val="19"/>
          <w:szCs w:val="19"/>
        </w:rPr>
        <w:t xml:space="preserve"> mln t, tj. o około </w:t>
      </w:r>
      <w:r w:rsidR="00687906" w:rsidRPr="00D10F1B">
        <w:rPr>
          <w:rFonts w:ascii="Fira Sans" w:hAnsi="Fira Sans"/>
          <w:b/>
          <w:sz w:val="19"/>
          <w:szCs w:val="19"/>
        </w:rPr>
        <w:t>19</w:t>
      </w:r>
      <w:r w:rsidR="00EF2975" w:rsidRPr="00D10F1B">
        <w:rPr>
          <w:rFonts w:ascii="Fira Sans" w:hAnsi="Fira Sans"/>
          <w:b/>
          <w:sz w:val="19"/>
          <w:szCs w:val="19"/>
        </w:rPr>
        <w:t>% mni</w:t>
      </w:r>
      <w:r w:rsidRPr="00D10F1B">
        <w:rPr>
          <w:rFonts w:ascii="Fira Sans" w:hAnsi="Fira Sans"/>
          <w:b/>
          <w:sz w:val="19"/>
          <w:szCs w:val="19"/>
        </w:rPr>
        <w:t>ej od zbiorów uzyskanych w roku ubiegłym;</w:t>
      </w:r>
    </w:p>
    <w:p w:rsidR="00D56AD2" w:rsidRPr="00D10F1B" w:rsidRDefault="00D56AD2" w:rsidP="00D56AD2">
      <w:pPr>
        <w:pStyle w:val="Tekstpodstawowywcity"/>
        <w:widowControl w:val="0"/>
        <w:numPr>
          <w:ilvl w:val="0"/>
          <w:numId w:val="9"/>
        </w:numPr>
        <w:tabs>
          <w:tab w:val="clear" w:pos="284"/>
        </w:tabs>
        <w:spacing w:line="240" w:lineRule="exact"/>
        <w:ind w:left="357" w:hanging="357"/>
        <w:rPr>
          <w:rFonts w:ascii="Fira Sans" w:hAnsi="Fira Sans"/>
          <w:b/>
          <w:sz w:val="19"/>
          <w:szCs w:val="19"/>
        </w:rPr>
      </w:pPr>
      <w:r w:rsidRPr="00D10F1B">
        <w:rPr>
          <w:rFonts w:ascii="Fira Sans" w:hAnsi="Fira Sans"/>
          <w:b/>
          <w:sz w:val="19"/>
          <w:szCs w:val="19"/>
        </w:rPr>
        <w:t xml:space="preserve">zbiory buraków </w:t>
      </w:r>
      <w:r w:rsidR="00EF2975" w:rsidRPr="00D10F1B">
        <w:rPr>
          <w:rFonts w:ascii="Fira Sans" w:hAnsi="Fira Sans"/>
          <w:b/>
          <w:sz w:val="19"/>
          <w:szCs w:val="19"/>
        </w:rPr>
        <w:t xml:space="preserve">cukrowych ocenia się </w:t>
      </w:r>
      <w:r w:rsidR="00724DF3" w:rsidRPr="00D10F1B">
        <w:rPr>
          <w:rFonts w:ascii="Fira Sans" w:hAnsi="Fira Sans"/>
          <w:b/>
          <w:sz w:val="19"/>
          <w:szCs w:val="19"/>
        </w:rPr>
        <w:t>na ok. 14,3 mln t, tj. o około 9% mni</w:t>
      </w:r>
      <w:r w:rsidR="00EF2975" w:rsidRPr="00D10F1B">
        <w:rPr>
          <w:rFonts w:ascii="Fira Sans" w:hAnsi="Fira Sans"/>
          <w:b/>
          <w:sz w:val="19"/>
          <w:szCs w:val="19"/>
        </w:rPr>
        <w:t>ej od produkcji uzyskanej w 2017</w:t>
      </w:r>
      <w:r w:rsidRPr="00D10F1B">
        <w:rPr>
          <w:rFonts w:ascii="Fira Sans" w:hAnsi="Fira Sans"/>
          <w:b/>
          <w:sz w:val="19"/>
          <w:szCs w:val="19"/>
        </w:rPr>
        <w:t xml:space="preserve"> r.;</w:t>
      </w:r>
    </w:p>
    <w:p w:rsidR="00D56AD2" w:rsidRPr="00D10F1B" w:rsidRDefault="00D56AD2" w:rsidP="00D56AD2">
      <w:pPr>
        <w:pStyle w:val="Tekstpodstawowywcity"/>
        <w:widowControl w:val="0"/>
        <w:numPr>
          <w:ilvl w:val="0"/>
          <w:numId w:val="9"/>
        </w:numPr>
        <w:tabs>
          <w:tab w:val="clear" w:pos="284"/>
        </w:tabs>
        <w:spacing w:line="240" w:lineRule="exact"/>
        <w:ind w:left="357" w:hanging="357"/>
        <w:rPr>
          <w:rFonts w:ascii="Fira Sans" w:hAnsi="Fira Sans"/>
          <w:b/>
          <w:sz w:val="19"/>
          <w:szCs w:val="19"/>
        </w:rPr>
      </w:pPr>
      <w:r w:rsidRPr="00D10F1B">
        <w:rPr>
          <w:rFonts w:ascii="Fira Sans" w:hAnsi="Fira Sans"/>
          <w:b/>
          <w:sz w:val="19"/>
          <w:szCs w:val="19"/>
        </w:rPr>
        <w:t xml:space="preserve">produkcję warzyw gruntowych ocenia się na </w:t>
      </w:r>
      <w:r w:rsidR="00403C0F" w:rsidRPr="00D10F1B">
        <w:rPr>
          <w:rFonts w:ascii="Fira Sans" w:hAnsi="Fira Sans"/>
          <w:b/>
          <w:sz w:val="19"/>
          <w:szCs w:val="19"/>
        </w:rPr>
        <w:t>niespełna</w:t>
      </w:r>
      <w:r w:rsidRPr="00D10F1B">
        <w:rPr>
          <w:rFonts w:ascii="Fira Sans" w:hAnsi="Fira Sans"/>
          <w:b/>
          <w:sz w:val="19"/>
          <w:szCs w:val="19"/>
        </w:rPr>
        <w:t xml:space="preserve"> 4,2 mln t, tj. o </w:t>
      </w:r>
      <w:r w:rsidR="00403C0F" w:rsidRPr="00D10F1B">
        <w:rPr>
          <w:rFonts w:ascii="Fira Sans" w:hAnsi="Fira Sans"/>
          <w:b/>
          <w:sz w:val="19"/>
          <w:szCs w:val="19"/>
        </w:rPr>
        <w:t>ok. 9</w:t>
      </w:r>
      <w:r w:rsidRPr="00D10F1B">
        <w:rPr>
          <w:rFonts w:ascii="Fira Sans" w:hAnsi="Fira Sans"/>
          <w:b/>
          <w:sz w:val="19"/>
          <w:szCs w:val="19"/>
        </w:rPr>
        <w:t xml:space="preserve">% mniej </w:t>
      </w:r>
      <w:r w:rsidR="00403C0F" w:rsidRPr="00D10F1B">
        <w:rPr>
          <w:rFonts w:ascii="Fira Sans" w:hAnsi="Fira Sans"/>
          <w:b/>
          <w:sz w:val="19"/>
          <w:szCs w:val="19"/>
        </w:rPr>
        <w:t>w porównaniu do</w:t>
      </w:r>
      <w:r w:rsidRPr="00D10F1B">
        <w:rPr>
          <w:rFonts w:ascii="Fira Sans" w:hAnsi="Fira Sans"/>
          <w:b/>
          <w:sz w:val="19"/>
          <w:szCs w:val="19"/>
        </w:rPr>
        <w:t xml:space="preserve"> roku poprzedniego;</w:t>
      </w:r>
    </w:p>
    <w:p w:rsidR="00D56AD2" w:rsidRPr="00D10F1B" w:rsidRDefault="00D56AD2" w:rsidP="00D56AD2">
      <w:pPr>
        <w:pStyle w:val="Tekstpodstawowywcity"/>
        <w:widowControl w:val="0"/>
        <w:numPr>
          <w:ilvl w:val="0"/>
          <w:numId w:val="9"/>
        </w:numPr>
        <w:tabs>
          <w:tab w:val="clear" w:pos="284"/>
        </w:tabs>
        <w:spacing w:line="240" w:lineRule="exact"/>
        <w:ind w:left="357" w:hanging="357"/>
        <w:rPr>
          <w:rFonts w:ascii="Fira Sans" w:hAnsi="Fira Sans"/>
          <w:b/>
          <w:sz w:val="19"/>
          <w:szCs w:val="19"/>
        </w:rPr>
      </w:pPr>
      <w:r w:rsidRPr="00D10F1B">
        <w:rPr>
          <w:rFonts w:ascii="Fira Sans" w:hAnsi="Fira Sans"/>
          <w:b/>
          <w:sz w:val="19"/>
          <w:szCs w:val="19"/>
        </w:rPr>
        <w:t xml:space="preserve">przewiduje się, że zbiory owoców z drzew będą rekordowe i wyniosą </w:t>
      </w:r>
      <w:r w:rsidR="00B03539" w:rsidRPr="00D10F1B">
        <w:rPr>
          <w:rFonts w:ascii="Fira Sans" w:hAnsi="Fira Sans"/>
          <w:b/>
          <w:sz w:val="19"/>
          <w:szCs w:val="19"/>
        </w:rPr>
        <w:t>blisko</w:t>
      </w:r>
      <w:r w:rsidRPr="00D10F1B">
        <w:rPr>
          <w:rFonts w:ascii="Fira Sans" w:hAnsi="Fira Sans"/>
          <w:b/>
          <w:sz w:val="19"/>
          <w:szCs w:val="19"/>
        </w:rPr>
        <w:t xml:space="preserve"> 4,</w:t>
      </w:r>
      <w:r w:rsidR="00B03539" w:rsidRPr="00D10F1B">
        <w:rPr>
          <w:rFonts w:ascii="Fira Sans" w:hAnsi="Fira Sans"/>
          <w:b/>
          <w:sz w:val="19"/>
          <w:szCs w:val="19"/>
        </w:rPr>
        <w:t>4</w:t>
      </w:r>
      <w:r w:rsidRPr="00D10F1B">
        <w:rPr>
          <w:rFonts w:ascii="Fira Sans" w:hAnsi="Fira Sans"/>
          <w:b/>
          <w:sz w:val="19"/>
          <w:szCs w:val="19"/>
        </w:rPr>
        <w:t xml:space="preserve"> mln t, tj. o </w:t>
      </w:r>
      <w:r w:rsidR="00B03539" w:rsidRPr="00D10F1B">
        <w:rPr>
          <w:rFonts w:ascii="Fira Sans" w:hAnsi="Fira Sans"/>
          <w:b/>
          <w:sz w:val="19"/>
          <w:szCs w:val="19"/>
        </w:rPr>
        <w:t>ok. 65%</w:t>
      </w:r>
      <w:r w:rsidRPr="00D10F1B">
        <w:rPr>
          <w:rFonts w:ascii="Fira Sans" w:hAnsi="Fira Sans"/>
          <w:b/>
          <w:sz w:val="19"/>
          <w:szCs w:val="19"/>
        </w:rPr>
        <w:t xml:space="preserve"> więcej od bardzo niskich zbiorów ubiegłorocznych;</w:t>
      </w:r>
    </w:p>
    <w:p w:rsidR="00D56AD2" w:rsidRPr="00D10F1B" w:rsidRDefault="00D56AD2" w:rsidP="00D56AD2">
      <w:pPr>
        <w:pStyle w:val="Tekstpodstawowywcity"/>
        <w:widowControl w:val="0"/>
        <w:numPr>
          <w:ilvl w:val="0"/>
          <w:numId w:val="9"/>
        </w:numPr>
        <w:tabs>
          <w:tab w:val="clear" w:pos="284"/>
        </w:tabs>
        <w:spacing w:line="240" w:lineRule="exact"/>
        <w:ind w:left="357" w:hanging="357"/>
        <w:rPr>
          <w:rFonts w:ascii="Fira Sans" w:hAnsi="Fira Sans"/>
          <w:b/>
          <w:sz w:val="19"/>
          <w:szCs w:val="19"/>
        </w:rPr>
      </w:pPr>
      <w:r w:rsidRPr="00D10F1B">
        <w:rPr>
          <w:rFonts w:ascii="Fira Sans" w:hAnsi="Fira Sans"/>
          <w:b/>
          <w:sz w:val="19"/>
          <w:szCs w:val="19"/>
        </w:rPr>
        <w:t xml:space="preserve">zbiory owoców z krzewów owocowych i plantacji jagodowych szacuje się na ponad 0,6 mln t, tj. o </w:t>
      </w:r>
      <w:r w:rsidR="00B03539" w:rsidRPr="00D10F1B">
        <w:rPr>
          <w:rFonts w:ascii="Fira Sans" w:hAnsi="Fira Sans"/>
          <w:b/>
          <w:sz w:val="19"/>
          <w:szCs w:val="19"/>
        </w:rPr>
        <w:t xml:space="preserve">ok. </w:t>
      </w:r>
      <w:r w:rsidRPr="00D10F1B">
        <w:rPr>
          <w:rFonts w:ascii="Fira Sans" w:hAnsi="Fira Sans"/>
          <w:b/>
          <w:sz w:val="19"/>
          <w:szCs w:val="19"/>
        </w:rPr>
        <w:t>2</w:t>
      </w:r>
      <w:r w:rsidR="00B03539" w:rsidRPr="00D10F1B">
        <w:rPr>
          <w:rFonts w:ascii="Fira Sans" w:hAnsi="Fira Sans"/>
          <w:b/>
          <w:sz w:val="19"/>
          <w:szCs w:val="19"/>
        </w:rPr>
        <w:t>0</w:t>
      </w:r>
      <w:r w:rsidRPr="00D10F1B">
        <w:rPr>
          <w:rFonts w:ascii="Fira Sans" w:hAnsi="Fira Sans"/>
          <w:b/>
          <w:sz w:val="19"/>
          <w:szCs w:val="19"/>
        </w:rPr>
        <w:t>% wiecej od zbiorów 2017 r.</w:t>
      </w:r>
    </w:p>
    <w:p w:rsidR="00C942B7" w:rsidRDefault="00C942B7" w:rsidP="00A537D2">
      <w:pPr>
        <w:pStyle w:val="Tekstpodstawowy"/>
        <w:spacing w:before="120" w:after="0" w:line="240" w:lineRule="exact"/>
        <w:rPr>
          <w:rFonts w:ascii="Fira Sans" w:hAnsi="Fira Sans"/>
          <w:b/>
          <w:bCs/>
          <w:color w:val="002777"/>
          <w:sz w:val="19"/>
          <w:szCs w:val="19"/>
        </w:rPr>
      </w:pPr>
    </w:p>
    <w:p w:rsidR="00FC157A" w:rsidRPr="00A537D2" w:rsidRDefault="00FC157A" w:rsidP="00A537D2">
      <w:pPr>
        <w:pStyle w:val="Tekstpodstawowy"/>
        <w:spacing w:before="120" w:after="0" w:line="240" w:lineRule="exact"/>
        <w:rPr>
          <w:rFonts w:ascii="Fira Sans" w:hAnsi="Fira Sans"/>
          <w:b/>
          <w:bCs/>
          <w:color w:val="002777"/>
          <w:sz w:val="19"/>
          <w:szCs w:val="19"/>
        </w:rPr>
      </w:pPr>
      <w:r w:rsidRPr="00A537D2">
        <w:rPr>
          <w:rFonts w:ascii="Fira Sans" w:hAnsi="Fira Sans"/>
          <w:b/>
          <w:bCs/>
          <w:color w:val="002777"/>
          <w:sz w:val="19"/>
          <w:szCs w:val="19"/>
        </w:rPr>
        <w:t>Zboża</w:t>
      </w:r>
    </w:p>
    <w:p w:rsidR="003727FA" w:rsidRPr="00D10F1B" w:rsidRDefault="00634528" w:rsidP="00A619B6">
      <w:pPr>
        <w:pStyle w:val="Akapitzlist"/>
        <w:widowControl w:val="0"/>
        <w:spacing w:before="0" w:after="0"/>
        <w:ind w:left="0"/>
        <w:jc w:val="both"/>
        <w:rPr>
          <w:szCs w:val="19"/>
        </w:rPr>
      </w:pPr>
      <w:r w:rsidRPr="00D10F1B">
        <w:rPr>
          <w:b/>
          <w:noProof/>
          <w:color w:val="FF0000"/>
          <w:spacing w:val="-2"/>
          <w:szCs w:val="19"/>
          <w:lang w:eastAsia="pl-PL"/>
        </w:rPr>
        <mc:AlternateContent>
          <mc:Choice Requires="wps">
            <w:drawing>
              <wp:anchor distT="45720" distB="45720" distL="114300" distR="114300" simplePos="0" relativeHeight="251801600" behindDoc="1" locked="0" layoutInCell="1" allowOverlap="1" wp14:anchorId="08FA905C" wp14:editId="0F80C722">
                <wp:simplePos x="0" y="0"/>
                <wp:positionH relativeFrom="column">
                  <wp:posOffset>5299047</wp:posOffset>
                </wp:positionH>
                <wp:positionV relativeFrom="paragraph">
                  <wp:posOffset>305408</wp:posOffset>
                </wp:positionV>
                <wp:extent cx="1725295" cy="993775"/>
                <wp:effectExtent l="0" t="0" r="0" b="0"/>
                <wp:wrapTight wrapText="bothSides">
                  <wp:wrapPolygon edited="0">
                    <wp:start x="715" y="0"/>
                    <wp:lineTo x="715" y="21117"/>
                    <wp:lineTo x="20749" y="21117"/>
                    <wp:lineTo x="20749" y="0"/>
                    <wp:lineTo x="715" y="0"/>
                  </wp:wrapPolygon>
                </wp:wrapTight>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993775"/>
                        </a:xfrm>
                        <a:prstGeom prst="rect">
                          <a:avLst/>
                        </a:prstGeom>
                        <a:noFill/>
                        <a:ln w="9525">
                          <a:noFill/>
                          <a:miter lim="800000"/>
                          <a:headEnd/>
                          <a:tailEnd/>
                        </a:ln>
                      </wps:spPr>
                      <wps:txbx>
                        <w:txbxContent>
                          <w:p w:rsidR="00D56AD2" w:rsidRPr="00136C79" w:rsidRDefault="001F2E03" w:rsidP="00D56AD2">
                            <w:pPr>
                              <w:pStyle w:val="tekstzboku"/>
                            </w:pPr>
                            <w:r w:rsidRPr="00B40B6A">
                              <w:rPr>
                                <w:b/>
                                <w:sz w:val="19"/>
                                <w:szCs w:val="19"/>
                              </w:rPr>
                              <w:t>P</w:t>
                            </w:r>
                            <w:r w:rsidR="00136C79" w:rsidRPr="00B40B6A">
                              <w:rPr>
                                <w:b/>
                                <w:sz w:val="19"/>
                                <w:szCs w:val="19"/>
                              </w:rPr>
                              <w:t>rodukcję zbóż podstaw</w:t>
                            </w:r>
                            <w:r w:rsidR="00136C79" w:rsidRPr="00B40B6A">
                              <w:rPr>
                                <w:b/>
                                <w:sz w:val="19"/>
                                <w:szCs w:val="19"/>
                              </w:rPr>
                              <w:t>o</w:t>
                            </w:r>
                            <w:r w:rsidR="00136C79" w:rsidRPr="00B40B6A">
                              <w:rPr>
                                <w:b/>
                                <w:sz w:val="19"/>
                                <w:szCs w:val="19"/>
                              </w:rPr>
                              <w:t>wych z mieszankami zb</w:t>
                            </w:r>
                            <w:r w:rsidR="00136C79" w:rsidRPr="00B40B6A">
                              <w:rPr>
                                <w:b/>
                                <w:sz w:val="19"/>
                                <w:szCs w:val="19"/>
                              </w:rPr>
                              <w:t>o</w:t>
                            </w:r>
                            <w:r w:rsidR="00136C79" w:rsidRPr="00B40B6A">
                              <w:rPr>
                                <w:b/>
                                <w:sz w:val="19"/>
                                <w:szCs w:val="19"/>
                              </w:rPr>
                              <w:t xml:space="preserve">żowymi </w:t>
                            </w:r>
                            <w:r w:rsidR="00136C79" w:rsidRPr="00136C79">
                              <w:rPr>
                                <w:sz w:val="19"/>
                                <w:szCs w:val="19"/>
                              </w:rPr>
                              <w:t>szacuje się na 23,4 mln t, tj. o około 16% mniej od uzyskanej w 2017 r</w:t>
                            </w:r>
                            <w:r w:rsidR="00136C79">
                              <w:rPr>
                                <w:sz w:val="19"/>
                                <w:szCs w:val="1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FA905C" id="_x0000_s1027" type="#_x0000_t202" style="position:absolute;left:0;text-align:left;margin-left:417.25pt;margin-top:24.05pt;width:135.85pt;height:78.25pt;z-index:-25151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" filled="f" stroked="f">
                <v:textbox>
                  <w:txbxContent>
                    <w:p w:rsidR="00D56AD2" w:rsidRPr="00136C79" w:rsidRDefault="001F2E03" w:rsidP="00D56AD2">
                      <w:pPr>
                        <w:pStyle w:val="tekstzboku"/>
                      </w:pPr>
                      <w:r w:rsidRPr="00B40B6A">
                        <w:rPr>
                          <w:b/>
                          <w:sz w:val="19"/>
                          <w:szCs w:val="19"/>
                        </w:rPr>
                        <w:t>P</w:t>
                      </w:r>
                      <w:r w:rsidR="00136C79" w:rsidRPr="00B40B6A">
                        <w:rPr>
                          <w:b/>
                          <w:sz w:val="19"/>
                          <w:szCs w:val="19"/>
                        </w:rPr>
                        <w:t xml:space="preserve">rodukcję zbóż podstawowych z mieszankami zbożowymi </w:t>
                      </w:r>
                      <w:r w:rsidR="00136C79" w:rsidRPr="00136C79">
                        <w:rPr>
                          <w:sz w:val="19"/>
                          <w:szCs w:val="19"/>
                        </w:rPr>
                        <w:t>szacuje się na 23,4 mln t, tj. o około 16% mniej od uzyskanej w 2017 r</w:t>
                      </w:r>
                      <w:r w:rsidR="00136C79">
                        <w:rPr>
                          <w:sz w:val="19"/>
                          <w:szCs w:val="19"/>
                        </w:rPr>
                        <w:t>.</w:t>
                      </w:r>
                    </w:p>
                  </w:txbxContent>
                </v:textbox>
                <w10:wrap type="tight"/>
              </v:shape>
            </w:pict>
          </mc:Fallback>
        </mc:AlternateContent>
      </w:r>
      <w:r w:rsidR="00842AAE" w:rsidRPr="00D10F1B">
        <w:rPr>
          <w:szCs w:val="19"/>
        </w:rPr>
        <w:t>Bardzo wysokie temperatury powietrza w maju i czerwcu, przy niewielkich opadach deszczu doprowadziły do nadmiernego przesuszenia wierzchniej warstwy gruntu i szybkiego dojrz</w:t>
      </w:r>
      <w:r w:rsidR="00842AAE" w:rsidRPr="00D10F1B">
        <w:rPr>
          <w:szCs w:val="19"/>
        </w:rPr>
        <w:t>e</w:t>
      </w:r>
      <w:r w:rsidR="00842AAE" w:rsidRPr="00D10F1B">
        <w:rPr>
          <w:szCs w:val="19"/>
        </w:rPr>
        <w:t xml:space="preserve">wania zbóż, ograniczając jednocześnie ich potencjał produkcyjny. </w:t>
      </w:r>
      <w:r w:rsidR="003727FA" w:rsidRPr="00D10F1B">
        <w:rPr>
          <w:szCs w:val="19"/>
        </w:rPr>
        <w:t>Żniwa (głównie jęczmienia ozimego) rozpoczęto już w trzeciej dekadzie czerwca</w:t>
      </w:r>
      <w:r w:rsidR="00B40B6A" w:rsidRPr="00D10F1B">
        <w:rPr>
          <w:szCs w:val="19"/>
        </w:rPr>
        <w:t>,</w:t>
      </w:r>
      <w:r w:rsidR="003727FA" w:rsidRPr="00D10F1B">
        <w:rPr>
          <w:szCs w:val="19"/>
        </w:rPr>
        <w:t xml:space="preserve"> </w:t>
      </w:r>
      <w:r w:rsidR="00B40B6A" w:rsidRPr="00D10F1B">
        <w:rPr>
          <w:szCs w:val="19"/>
        </w:rPr>
        <w:t>z</w:t>
      </w:r>
      <w:r w:rsidR="003727FA" w:rsidRPr="00D10F1B">
        <w:rPr>
          <w:szCs w:val="19"/>
        </w:rPr>
        <w:t>ostały one jednak przerwane wskutek opadów deszczu</w:t>
      </w:r>
      <w:r w:rsidR="00B40B6A" w:rsidRPr="00D10F1B">
        <w:rPr>
          <w:szCs w:val="19"/>
        </w:rPr>
        <w:t>, które</w:t>
      </w:r>
      <w:r w:rsidR="003727FA" w:rsidRPr="00D10F1B">
        <w:rPr>
          <w:szCs w:val="19"/>
        </w:rPr>
        <w:t xml:space="preserve"> miejscami ulewne </w:t>
      </w:r>
      <w:r w:rsidR="00B40B6A" w:rsidRPr="00D10F1B">
        <w:rPr>
          <w:szCs w:val="19"/>
        </w:rPr>
        <w:t>i połączone z silnym wiatrem</w:t>
      </w:r>
      <w:r w:rsidR="003727FA" w:rsidRPr="00D10F1B">
        <w:rPr>
          <w:szCs w:val="19"/>
        </w:rPr>
        <w:t xml:space="preserve"> powodowały wyleg</w:t>
      </w:r>
      <w:r w:rsidR="003727FA" w:rsidRPr="00D10F1B">
        <w:rPr>
          <w:szCs w:val="19"/>
        </w:rPr>
        <w:t>a</w:t>
      </w:r>
      <w:r w:rsidR="003727FA" w:rsidRPr="00D10F1B">
        <w:rPr>
          <w:szCs w:val="19"/>
        </w:rPr>
        <w:t>nie łanów zbóż oraz pogorszenie jakości ziarna. W wielu rejonach obserwowano porastanie ziarna (głównie pszenżyta). Prace żniwne powszechnie prowadzono w trzeciej dekadzie lipca i pierwszej dekadzie sierpnia. Ciepła, słoneczna i na ogół bezdeszczowa pogoda w sierpniu sprzyjała przeprowadzaniu żniw.  Do końca sierpnia na obszarze całego kraju zakończono żniwa zbóż ozimych i jarych.</w:t>
      </w:r>
    </w:p>
    <w:p w:rsidR="00FA093A" w:rsidRPr="00D10F1B" w:rsidRDefault="00FA093A" w:rsidP="00FA093A">
      <w:pPr>
        <w:rPr>
          <w:szCs w:val="19"/>
        </w:rPr>
      </w:pPr>
      <w:r w:rsidRPr="00D10F1B">
        <w:rPr>
          <w:szCs w:val="19"/>
        </w:rPr>
        <w:t>Na podstawie wyników reprezentacyjnego badania czerwcowego przeprowadzonego w czerwcu i lipcu 2018 r. w gospodarstwach rolnych  oraz szacunków rzeczoznawców GUS ocenia się, że powierzchnia uprawy zbóż ogółem w 2018 r. wyniosła około 7,9 mln ha, w tym powierzchnia zasiewów zbóż podstawowych z mieszankami zbożowymi - około 7,2 mln ha, z tego:</w:t>
      </w:r>
    </w:p>
    <w:p w:rsidR="009C7788" w:rsidRPr="00D10F1B" w:rsidRDefault="009C7788" w:rsidP="009C7788">
      <w:pPr>
        <w:pStyle w:val="Tekstpodstawowywcity"/>
        <w:widowControl w:val="0"/>
        <w:numPr>
          <w:ilvl w:val="0"/>
          <w:numId w:val="10"/>
        </w:numPr>
        <w:tabs>
          <w:tab w:val="clear" w:pos="284"/>
        </w:tabs>
        <w:spacing w:line="240" w:lineRule="exact"/>
        <w:ind w:left="357" w:hanging="357"/>
        <w:rPr>
          <w:rFonts w:ascii="Fira Sans" w:hAnsi="Fira Sans"/>
          <w:sz w:val="19"/>
          <w:szCs w:val="19"/>
        </w:rPr>
      </w:pPr>
      <w:r w:rsidRPr="00D10F1B">
        <w:rPr>
          <w:rFonts w:ascii="Fira Sans" w:hAnsi="Fira Sans"/>
          <w:sz w:val="19"/>
          <w:szCs w:val="19"/>
        </w:rPr>
        <w:t>pszenicy około 2,4 mln ha,</w:t>
      </w:r>
    </w:p>
    <w:p w:rsidR="009C7788" w:rsidRPr="00D10F1B" w:rsidRDefault="009C7788" w:rsidP="009C7788">
      <w:pPr>
        <w:pStyle w:val="Tekstpodstawowywcity"/>
        <w:widowControl w:val="0"/>
        <w:numPr>
          <w:ilvl w:val="0"/>
          <w:numId w:val="10"/>
        </w:numPr>
        <w:tabs>
          <w:tab w:val="clear" w:pos="284"/>
        </w:tabs>
        <w:spacing w:line="240" w:lineRule="exact"/>
        <w:ind w:left="357" w:hanging="357"/>
        <w:rPr>
          <w:rFonts w:ascii="Fira Sans" w:hAnsi="Fira Sans"/>
          <w:sz w:val="19"/>
          <w:szCs w:val="19"/>
        </w:rPr>
      </w:pPr>
      <w:r w:rsidRPr="00D10F1B">
        <w:rPr>
          <w:rFonts w:ascii="Fira Sans" w:hAnsi="Fira Sans"/>
          <w:sz w:val="19"/>
          <w:szCs w:val="19"/>
        </w:rPr>
        <w:t xml:space="preserve">żyta około 0,9 mln ha, </w:t>
      </w:r>
    </w:p>
    <w:p w:rsidR="009C7788" w:rsidRPr="00D10F1B" w:rsidRDefault="009C7788" w:rsidP="009C7788">
      <w:pPr>
        <w:pStyle w:val="Tekstpodstawowywcity"/>
        <w:widowControl w:val="0"/>
        <w:numPr>
          <w:ilvl w:val="0"/>
          <w:numId w:val="10"/>
        </w:numPr>
        <w:tabs>
          <w:tab w:val="clear" w:pos="284"/>
        </w:tabs>
        <w:spacing w:line="240" w:lineRule="exact"/>
        <w:ind w:left="357" w:hanging="357"/>
        <w:rPr>
          <w:rFonts w:ascii="Fira Sans" w:hAnsi="Fira Sans"/>
          <w:sz w:val="19"/>
          <w:szCs w:val="19"/>
        </w:rPr>
      </w:pPr>
      <w:r w:rsidRPr="00D10F1B">
        <w:rPr>
          <w:rFonts w:ascii="Fira Sans" w:hAnsi="Fira Sans"/>
          <w:sz w:val="19"/>
          <w:szCs w:val="19"/>
        </w:rPr>
        <w:t xml:space="preserve">jęczmienia około 1,0 mln ha, </w:t>
      </w:r>
    </w:p>
    <w:p w:rsidR="009C7788" w:rsidRPr="00D10F1B" w:rsidRDefault="009C7788" w:rsidP="009C7788">
      <w:pPr>
        <w:pStyle w:val="Tekstpodstawowywcity"/>
        <w:widowControl w:val="0"/>
        <w:numPr>
          <w:ilvl w:val="0"/>
          <w:numId w:val="10"/>
        </w:numPr>
        <w:tabs>
          <w:tab w:val="clear" w:pos="284"/>
        </w:tabs>
        <w:spacing w:line="240" w:lineRule="exact"/>
        <w:ind w:left="357" w:hanging="357"/>
        <w:rPr>
          <w:rFonts w:ascii="Fira Sans" w:hAnsi="Fira Sans"/>
          <w:sz w:val="19"/>
          <w:szCs w:val="19"/>
        </w:rPr>
      </w:pPr>
      <w:r w:rsidRPr="00D10F1B">
        <w:rPr>
          <w:rFonts w:ascii="Fira Sans" w:hAnsi="Fira Sans"/>
          <w:sz w:val="19"/>
          <w:szCs w:val="19"/>
        </w:rPr>
        <w:lastRenderedPageBreak/>
        <w:t xml:space="preserve">owsa około 0,5 mln ha, </w:t>
      </w:r>
    </w:p>
    <w:p w:rsidR="009C7788" w:rsidRPr="00D10F1B" w:rsidRDefault="009C7788" w:rsidP="009C7788">
      <w:pPr>
        <w:pStyle w:val="Tekstpodstawowywcity"/>
        <w:widowControl w:val="0"/>
        <w:numPr>
          <w:ilvl w:val="0"/>
          <w:numId w:val="10"/>
        </w:numPr>
        <w:tabs>
          <w:tab w:val="clear" w:pos="284"/>
        </w:tabs>
        <w:spacing w:line="240" w:lineRule="exact"/>
        <w:ind w:left="357" w:hanging="357"/>
        <w:rPr>
          <w:rFonts w:ascii="Fira Sans" w:hAnsi="Fira Sans"/>
          <w:sz w:val="19"/>
          <w:szCs w:val="19"/>
        </w:rPr>
      </w:pPr>
      <w:r w:rsidRPr="00D10F1B">
        <w:rPr>
          <w:rFonts w:ascii="Fira Sans" w:hAnsi="Fira Sans"/>
          <w:sz w:val="19"/>
          <w:szCs w:val="19"/>
        </w:rPr>
        <w:t>pszenżyta około 1,3 mln ha,</w:t>
      </w:r>
    </w:p>
    <w:p w:rsidR="009C7788" w:rsidRPr="00D10F1B" w:rsidRDefault="009C7788" w:rsidP="009C7788">
      <w:pPr>
        <w:pStyle w:val="Tekstpodstawowywcity"/>
        <w:widowControl w:val="0"/>
        <w:numPr>
          <w:ilvl w:val="0"/>
          <w:numId w:val="10"/>
        </w:numPr>
        <w:tabs>
          <w:tab w:val="clear" w:pos="284"/>
        </w:tabs>
        <w:spacing w:line="240" w:lineRule="exact"/>
        <w:ind w:left="357" w:hanging="357"/>
        <w:rPr>
          <w:rFonts w:ascii="Fira Sans" w:hAnsi="Fira Sans"/>
          <w:sz w:val="19"/>
          <w:szCs w:val="19"/>
        </w:rPr>
      </w:pPr>
      <w:r w:rsidRPr="00D10F1B">
        <w:rPr>
          <w:rFonts w:ascii="Fira Sans" w:hAnsi="Fira Sans"/>
          <w:sz w:val="19"/>
          <w:szCs w:val="19"/>
        </w:rPr>
        <w:t>mieszanek zbożowych około 1,1 mln ha.</w:t>
      </w:r>
    </w:p>
    <w:p w:rsidR="00FA093A" w:rsidRPr="00D10F1B" w:rsidRDefault="00FA093A" w:rsidP="00571D6E">
      <w:pPr>
        <w:spacing w:after="0"/>
        <w:rPr>
          <w:szCs w:val="19"/>
        </w:rPr>
      </w:pPr>
      <w:r w:rsidRPr="00D10F1B">
        <w:rPr>
          <w:szCs w:val="19"/>
        </w:rPr>
        <w:t>Szacuje się, że pl</w:t>
      </w:r>
      <w:r w:rsidR="0054707D" w:rsidRPr="00D10F1B">
        <w:rPr>
          <w:szCs w:val="19"/>
        </w:rPr>
        <w:t>ony zbóż ogółem wyniosą ok. 33,9</w:t>
      </w:r>
      <w:r w:rsidRPr="00D10F1B">
        <w:rPr>
          <w:szCs w:val="19"/>
        </w:rPr>
        <w:t xml:space="preserve"> </w:t>
      </w:r>
      <w:proofErr w:type="spellStart"/>
      <w:r w:rsidRPr="00D10F1B">
        <w:rPr>
          <w:szCs w:val="19"/>
        </w:rPr>
        <w:t>dt</w:t>
      </w:r>
      <w:proofErr w:type="spellEnd"/>
      <w:r w:rsidRPr="00D10F1B">
        <w:rPr>
          <w:szCs w:val="19"/>
        </w:rPr>
        <w:t>/ha,</w:t>
      </w:r>
      <w:r w:rsidR="0054707D" w:rsidRPr="00D10F1B">
        <w:rPr>
          <w:szCs w:val="19"/>
        </w:rPr>
        <w:t xml:space="preserve"> tj. o 8,1 </w:t>
      </w:r>
      <w:proofErr w:type="spellStart"/>
      <w:r w:rsidR="0054707D" w:rsidRPr="00D10F1B">
        <w:rPr>
          <w:szCs w:val="19"/>
        </w:rPr>
        <w:t>dt</w:t>
      </w:r>
      <w:proofErr w:type="spellEnd"/>
      <w:r w:rsidR="0054707D" w:rsidRPr="00D10F1B">
        <w:rPr>
          <w:szCs w:val="19"/>
        </w:rPr>
        <w:t>/ha (o 19%) mni</w:t>
      </w:r>
      <w:r w:rsidRPr="00D10F1B">
        <w:rPr>
          <w:szCs w:val="19"/>
        </w:rPr>
        <w:t>ej w p</w:t>
      </w:r>
      <w:r w:rsidRPr="00D10F1B">
        <w:rPr>
          <w:szCs w:val="19"/>
        </w:rPr>
        <w:t>o</w:t>
      </w:r>
      <w:r w:rsidRPr="00D10F1B">
        <w:rPr>
          <w:szCs w:val="19"/>
        </w:rPr>
        <w:t>równaniu do ubiegłorocznych</w:t>
      </w:r>
      <w:r w:rsidR="00CE4881" w:rsidRPr="00D10F1B">
        <w:rPr>
          <w:szCs w:val="19"/>
        </w:rPr>
        <w:t xml:space="preserve"> i o ok. 3% mniej niż w szacunku wstępnym</w:t>
      </w:r>
      <w:r w:rsidRPr="00D10F1B">
        <w:rPr>
          <w:szCs w:val="19"/>
        </w:rPr>
        <w:t>, a plony zbóż po</w:t>
      </w:r>
      <w:r w:rsidRPr="00D10F1B">
        <w:rPr>
          <w:szCs w:val="19"/>
        </w:rPr>
        <w:t>d</w:t>
      </w:r>
      <w:r w:rsidRPr="00D10F1B">
        <w:rPr>
          <w:szCs w:val="19"/>
        </w:rPr>
        <w:t>stawowych z mi</w:t>
      </w:r>
      <w:r w:rsidR="008E171A" w:rsidRPr="00D10F1B">
        <w:rPr>
          <w:szCs w:val="19"/>
        </w:rPr>
        <w:t>eszankami zbożowymi wyniosą 32,3</w:t>
      </w:r>
      <w:r w:rsidRPr="00D10F1B">
        <w:rPr>
          <w:szCs w:val="19"/>
        </w:rPr>
        <w:t xml:space="preserve"> </w:t>
      </w:r>
      <w:proofErr w:type="spellStart"/>
      <w:r w:rsidRPr="00D10F1B">
        <w:rPr>
          <w:szCs w:val="19"/>
        </w:rPr>
        <w:t>dt</w:t>
      </w:r>
      <w:proofErr w:type="spellEnd"/>
      <w:r w:rsidRPr="00D10F1B">
        <w:rPr>
          <w:szCs w:val="19"/>
        </w:rPr>
        <w:t>/ha, tj. w porównaniu do ubiegłoroc</w:t>
      </w:r>
      <w:r w:rsidRPr="00D10F1B">
        <w:rPr>
          <w:szCs w:val="19"/>
        </w:rPr>
        <w:t>z</w:t>
      </w:r>
      <w:r w:rsidRPr="00D10F1B">
        <w:rPr>
          <w:szCs w:val="19"/>
        </w:rPr>
        <w:t xml:space="preserve">nych </w:t>
      </w:r>
      <w:r w:rsidR="001E7E42" w:rsidRPr="00D10F1B">
        <w:rPr>
          <w:szCs w:val="19"/>
        </w:rPr>
        <w:t xml:space="preserve">mniej o 7,7 </w:t>
      </w:r>
      <w:proofErr w:type="spellStart"/>
      <w:r w:rsidR="001E7E42" w:rsidRPr="00D10F1B">
        <w:rPr>
          <w:szCs w:val="19"/>
        </w:rPr>
        <w:t>dt</w:t>
      </w:r>
      <w:proofErr w:type="spellEnd"/>
      <w:r w:rsidR="001E7E42" w:rsidRPr="00D10F1B">
        <w:rPr>
          <w:szCs w:val="19"/>
        </w:rPr>
        <w:t>/ha (o 19</w:t>
      </w:r>
      <w:r w:rsidRPr="00D10F1B">
        <w:rPr>
          <w:szCs w:val="19"/>
        </w:rPr>
        <w:t>%)</w:t>
      </w:r>
      <w:r w:rsidR="006174A6" w:rsidRPr="00D10F1B">
        <w:rPr>
          <w:szCs w:val="19"/>
        </w:rPr>
        <w:t xml:space="preserve"> i o ok. 2% mniej niż w szacunku wstępnym.</w:t>
      </w:r>
    </w:p>
    <w:p w:rsidR="00FA093A" w:rsidRPr="00D10F1B" w:rsidRDefault="00FA093A" w:rsidP="00D10F1B">
      <w:pPr>
        <w:spacing w:before="80" w:after="0"/>
        <w:rPr>
          <w:szCs w:val="19"/>
        </w:rPr>
      </w:pPr>
      <w:r w:rsidRPr="00D10F1B">
        <w:rPr>
          <w:szCs w:val="19"/>
        </w:rPr>
        <w:t>Zbiory zb</w:t>
      </w:r>
      <w:r w:rsidR="003D21F1" w:rsidRPr="00D10F1B">
        <w:rPr>
          <w:szCs w:val="19"/>
        </w:rPr>
        <w:t>óż ogółem ocenia się na ok. 26,7</w:t>
      </w:r>
      <w:r w:rsidRPr="00D10F1B">
        <w:rPr>
          <w:szCs w:val="19"/>
        </w:rPr>
        <w:t xml:space="preserve"> mln t,</w:t>
      </w:r>
      <w:r w:rsidR="003D21F1" w:rsidRPr="00D10F1B">
        <w:rPr>
          <w:szCs w:val="19"/>
        </w:rPr>
        <w:t xml:space="preserve"> tj. o 5,3 mln t (o 16%) mni</w:t>
      </w:r>
      <w:r w:rsidRPr="00D10F1B">
        <w:rPr>
          <w:szCs w:val="19"/>
        </w:rPr>
        <w:t>ej w porównaniu do zbiorów ubi</w:t>
      </w:r>
      <w:r w:rsidR="006174A6" w:rsidRPr="00D10F1B">
        <w:rPr>
          <w:szCs w:val="19"/>
        </w:rPr>
        <w:t>egłorocznych i o ok. 3% mniej niż w szacunku wstępnym.</w:t>
      </w:r>
    </w:p>
    <w:p w:rsidR="00FA093A" w:rsidRPr="00D10F1B" w:rsidRDefault="00FA093A" w:rsidP="00571D6E">
      <w:pPr>
        <w:spacing w:after="0"/>
        <w:rPr>
          <w:szCs w:val="19"/>
        </w:rPr>
      </w:pPr>
      <w:r w:rsidRPr="00D10F1B">
        <w:rPr>
          <w:szCs w:val="19"/>
        </w:rPr>
        <w:t>Zbiory zbóż podstawowych z mieszanka</w:t>
      </w:r>
      <w:r w:rsidR="00830A8A" w:rsidRPr="00D10F1B">
        <w:rPr>
          <w:szCs w:val="19"/>
        </w:rPr>
        <w:t>mi zbożowymi szacuje się na 23,4</w:t>
      </w:r>
      <w:r w:rsidRPr="00D10F1B">
        <w:rPr>
          <w:szCs w:val="19"/>
        </w:rPr>
        <w:t xml:space="preserve"> mln t,</w:t>
      </w:r>
      <w:r w:rsidR="00830A8A" w:rsidRPr="00D10F1B">
        <w:rPr>
          <w:szCs w:val="19"/>
        </w:rPr>
        <w:t xml:space="preserve"> tj. o 4,4</w:t>
      </w:r>
      <w:r w:rsidRPr="00D10F1B">
        <w:rPr>
          <w:szCs w:val="19"/>
        </w:rPr>
        <w:t xml:space="preserve"> mln t (o </w:t>
      </w:r>
      <w:r w:rsidR="00830A8A" w:rsidRPr="00D10F1B">
        <w:rPr>
          <w:szCs w:val="19"/>
        </w:rPr>
        <w:t>16%) mni</w:t>
      </w:r>
      <w:r w:rsidRPr="00D10F1B">
        <w:rPr>
          <w:szCs w:val="19"/>
        </w:rPr>
        <w:t>ej w porówn</w:t>
      </w:r>
      <w:r w:rsidR="006174A6" w:rsidRPr="00D10F1B">
        <w:rPr>
          <w:szCs w:val="19"/>
        </w:rPr>
        <w:t>aniu do zbiorów ubiegłorocznych i o ok. 3% mniej niż w szacunku wstępnym.</w:t>
      </w:r>
    </w:p>
    <w:p w:rsidR="00FA093A" w:rsidRPr="00D10F1B" w:rsidRDefault="00FA093A" w:rsidP="00571D6E">
      <w:pPr>
        <w:spacing w:after="0"/>
        <w:rPr>
          <w:szCs w:val="19"/>
        </w:rPr>
      </w:pPr>
      <w:r w:rsidRPr="00D10F1B">
        <w:rPr>
          <w:szCs w:val="19"/>
        </w:rPr>
        <w:t xml:space="preserve">Plony zbóż ozimych łącznie z ozimymi mieszankami zbożowymi według szacunku </w:t>
      </w:r>
      <w:proofErr w:type="spellStart"/>
      <w:r w:rsidRPr="00D10F1B">
        <w:rPr>
          <w:szCs w:val="19"/>
        </w:rPr>
        <w:t>przedwyn</w:t>
      </w:r>
      <w:r w:rsidRPr="00D10F1B">
        <w:rPr>
          <w:szCs w:val="19"/>
        </w:rPr>
        <w:t>i</w:t>
      </w:r>
      <w:r w:rsidRPr="00D10F1B">
        <w:rPr>
          <w:szCs w:val="19"/>
        </w:rPr>
        <w:t>k</w:t>
      </w:r>
      <w:r w:rsidR="00FE249A" w:rsidRPr="00D10F1B">
        <w:rPr>
          <w:szCs w:val="19"/>
        </w:rPr>
        <w:t>owego</w:t>
      </w:r>
      <w:proofErr w:type="spellEnd"/>
      <w:r w:rsidR="00FE249A" w:rsidRPr="00D10F1B">
        <w:rPr>
          <w:szCs w:val="19"/>
        </w:rPr>
        <w:t xml:space="preserve"> oceniono na 35,8 </w:t>
      </w:r>
      <w:proofErr w:type="spellStart"/>
      <w:r w:rsidR="00FE249A" w:rsidRPr="00D10F1B">
        <w:rPr>
          <w:szCs w:val="19"/>
        </w:rPr>
        <w:t>dt</w:t>
      </w:r>
      <w:proofErr w:type="spellEnd"/>
      <w:r w:rsidR="00FE249A" w:rsidRPr="00D10F1B">
        <w:rPr>
          <w:szCs w:val="19"/>
        </w:rPr>
        <w:t>/ha, tj. o 7,7</w:t>
      </w:r>
      <w:r w:rsidRPr="00D10F1B">
        <w:rPr>
          <w:szCs w:val="19"/>
        </w:rPr>
        <w:t xml:space="preserve"> </w:t>
      </w:r>
      <w:proofErr w:type="spellStart"/>
      <w:r w:rsidRPr="00D10F1B">
        <w:rPr>
          <w:szCs w:val="19"/>
        </w:rPr>
        <w:t>dt</w:t>
      </w:r>
      <w:proofErr w:type="spellEnd"/>
      <w:r w:rsidRPr="00D10F1B">
        <w:rPr>
          <w:szCs w:val="19"/>
        </w:rPr>
        <w:t xml:space="preserve">/ha (o ok. </w:t>
      </w:r>
      <w:r w:rsidR="00FE249A" w:rsidRPr="00D10F1B">
        <w:rPr>
          <w:szCs w:val="19"/>
        </w:rPr>
        <w:t>18%) mni</w:t>
      </w:r>
      <w:r w:rsidRPr="00D10F1B">
        <w:rPr>
          <w:szCs w:val="19"/>
        </w:rPr>
        <w:t>ej od plonów z roku ubiegłego</w:t>
      </w:r>
      <w:r w:rsidR="00764977" w:rsidRPr="00D10F1B">
        <w:rPr>
          <w:szCs w:val="19"/>
        </w:rPr>
        <w:t xml:space="preserve"> i o ok. 2% mniej niż w szacunku wstępnym.</w:t>
      </w:r>
    </w:p>
    <w:p w:rsidR="00FA093A" w:rsidRPr="00D10F1B" w:rsidRDefault="00FA093A" w:rsidP="00571D6E">
      <w:pPr>
        <w:spacing w:after="0"/>
        <w:rPr>
          <w:szCs w:val="19"/>
        </w:rPr>
      </w:pPr>
      <w:bookmarkStart w:id="0" w:name="_GoBack"/>
      <w:bookmarkEnd w:id="0"/>
      <w:r w:rsidRPr="00D10F1B">
        <w:rPr>
          <w:szCs w:val="19"/>
        </w:rPr>
        <w:t>Plony poszczególnych gatunków zbóż ozimych według</w:t>
      </w:r>
      <w:r w:rsidR="00C429AD" w:rsidRPr="00D10F1B">
        <w:rPr>
          <w:szCs w:val="19"/>
        </w:rPr>
        <w:t xml:space="preserve"> szacunku </w:t>
      </w:r>
      <w:proofErr w:type="spellStart"/>
      <w:r w:rsidR="00C429AD" w:rsidRPr="00D10F1B">
        <w:rPr>
          <w:szCs w:val="19"/>
        </w:rPr>
        <w:t>przedwynikowego</w:t>
      </w:r>
      <w:proofErr w:type="spellEnd"/>
      <w:r w:rsidR="00C429AD" w:rsidRPr="00D10F1B">
        <w:rPr>
          <w:szCs w:val="19"/>
        </w:rPr>
        <w:t xml:space="preserve"> w 2018</w:t>
      </w:r>
      <w:r w:rsidRPr="00D10F1B">
        <w:rPr>
          <w:szCs w:val="19"/>
        </w:rPr>
        <w:t xml:space="preserve"> r. przedstawiają się następująco:</w:t>
      </w:r>
    </w:p>
    <w:p w:rsidR="00C429AD" w:rsidRPr="00D10F1B" w:rsidRDefault="00C429AD" w:rsidP="00C429AD">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b/>
          <w:spacing w:val="-2"/>
          <w:sz w:val="19"/>
          <w:szCs w:val="19"/>
        </w:rPr>
        <mc:AlternateContent>
          <mc:Choice Requires="wps">
            <w:drawing>
              <wp:anchor distT="45720" distB="45720" distL="114300" distR="114300" simplePos="0" relativeHeight="251797504" behindDoc="1" locked="0" layoutInCell="1" allowOverlap="1" wp14:anchorId="3C0D3D5B" wp14:editId="62F7A380">
                <wp:simplePos x="0" y="0"/>
                <wp:positionH relativeFrom="page">
                  <wp:posOffset>5803900</wp:posOffset>
                </wp:positionH>
                <wp:positionV relativeFrom="paragraph">
                  <wp:posOffset>186690</wp:posOffset>
                </wp:positionV>
                <wp:extent cx="1658620" cy="1120775"/>
                <wp:effectExtent l="0" t="0" r="0" b="3175"/>
                <wp:wrapTight wrapText="bothSides">
                  <wp:wrapPolygon edited="0">
                    <wp:start x="744" y="0"/>
                    <wp:lineTo x="744" y="21294"/>
                    <wp:lineTo x="20839" y="21294"/>
                    <wp:lineTo x="20839" y="0"/>
                    <wp:lineTo x="744" y="0"/>
                  </wp:wrapPolygon>
                </wp:wrapTight>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120775"/>
                        </a:xfrm>
                        <a:prstGeom prst="rect">
                          <a:avLst/>
                        </a:prstGeom>
                        <a:noFill/>
                        <a:ln w="9525">
                          <a:noFill/>
                          <a:miter lim="800000"/>
                          <a:headEnd/>
                          <a:tailEnd/>
                        </a:ln>
                      </wps:spPr>
                      <wps:txbx>
                        <w:txbxContent>
                          <w:p w:rsidR="00C429AD" w:rsidRPr="00074DD8" w:rsidRDefault="00C429AD" w:rsidP="00C429AD">
                            <w:pPr>
                              <w:pStyle w:val="tekstzboku"/>
                            </w:pPr>
                            <w:r w:rsidRPr="00FC157A">
                              <w:rPr>
                                <w:b/>
                                <w:sz w:val="19"/>
                                <w:szCs w:val="19"/>
                              </w:rPr>
                              <w:t>Zbiory zbóż ozimych</w:t>
                            </w:r>
                            <w:r>
                              <w:rPr>
                                <w:sz w:val="19"/>
                                <w:szCs w:val="19"/>
                              </w:rPr>
                              <w:t xml:space="preserve">  łąc</w:t>
                            </w:r>
                            <w:r>
                              <w:rPr>
                                <w:sz w:val="19"/>
                                <w:szCs w:val="19"/>
                              </w:rPr>
                              <w:t>z</w:t>
                            </w:r>
                            <w:r>
                              <w:rPr>
                                <w:sz w:val="19"/>
                                <w:szCs w:val="19"/>
                              </w:rPr>
                              <w:t xml:space="preserve">nie z ozimymi </w:t>
                            </w:r>
                            <w:r w:rsidRPr="00FC157A">
                              <w:rPr>
                                <w:sz w:val="19"/>
                                <w:szCs w:val="19"/>
                              </w:rPr>
                              <w:t>mieszank</w:t>
                            </w:r>
                            <w:r w:rsidRPr="00FC157A">
                              <w:rPr>
                                <w:sz w:val="19"/>
                                <w:szCs w:val="19"/>
                              </w:rPr>
                              <w:t>a</w:t>
                            </w:r>
                            <w:r w:rsidRPr="00FC157A">
                              <w:rPr>
                                <w:sz w:val="19"/>
                                <w:szCs w:val="19"/>
                              </w:rPr>
                              <w:t>mi zbo</w:t>
                            </w:r>
                            <w:r w:rsidR="00276178">
                              <w:rPr>
                                <w:sz w:val="19"/>
                                <w:szCs w:val="19"/>
                              </w:rPr>
                              <w:t>żowymi wyszac</w:t>
                            </w:r>
                            <w:r w:rsidR="00276178">
                              <w:rPr>
                                <w:sz w:val="19"/>
                                <w:szCs w:val="19"/>
                              </w:rPr>
                              <w:t>o</w:t>
                            </w:r>
                            <w:r w:rsidR="00276178">
                              <w:rPr>
                                <w:sz w:val="19"/>
                                <w:szCs w:val="19"/>
                              </w:rPr>
                              <w:t>wano na 15,2</w:t>
                            </w:r>
                            <w:r>
                              <w:rPr>
                                <w:sz w:val="19"/>
                                <w:szCs w:val="19"/>
                              </w:rPr>
                              <w:t> mln </w:t>
                            </w:r>
                            <w:r w:rsidRPr="00FC157A">
                              <w:rPr>
                                <w:sz w:val="19"/>
                                <w:szCs w:val="19"/>
                              </w:rPr>
                              <w:t>t,</w:t>
                            </w:r>
                            <w:r>
                              <w:rPr>
                                <w:sz w:val="19"/>
                                <w:szCs w:val="19"/>
                              </w:rPr>
                              <w:t xml:space="preserve"> tj. o 1</w:t>
                            </w:r>
                            <w:r w:rsidR="001F2E03">
                              <w:rPr>
                                <w:sz w:val="19"/>
                                <w:szCs w:val="19"/>
                              </w:rPr>
                              <w:t>7</w:t>
                            </w:r>
                            <w:r>
                              <w:rPr>
                                <w:sz w:val="19"/>
                                <w:szCs w:val="19"/>
                              </w:rPr>
                              <w:t>% mniej niż w roku ubiegłym.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0D3D5B" id="_x0000_s1028" type="#_x0000_t202" style="position:absolute;left:0;text-align:left;margin-left:457pt;margin-top:14.7pt;width:130.6pt;height:88.25pt;z-index:-251518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" filled="f" stroked="f">
                <v:textbox>
                  <w:txbxContent>
                    <w:p w:rsidR="00C429AD" w:rsidRPr="00074DD8" w:rsidRDefault="00C429AD" w:rsidP="00C429AD">
                      <w:pPr>
                        <w:pStyle w:val="tekstzboku"/>
                      </w:pPr>
                      <w:r w:rsidRPr="00FC157A">
                        <w:rPr>
                          <w:b/>
                          <w:sz w:val="19"/>
                          <w:szCs w:val="19"/>
                        </w:rPr>
                        <w:t>Zbiory zbóż ozimych</w:t>
                      </w:r>
                      <w:r>
                        <w:rPr>
                          <w:sz w:val="19"/>
                          <w:szCs w:val="19"/>
                        </w:rPr>
                        <w:t xml:space="preserve">  łącznie z ozimymi </w:t>
                      </w:r>
                      <w:r w:rsidRPr="00FC157A">
                        <w:rPr>
                          <w:sz w:val="19"/>
                          <w:szCs w:val="19"/>
                        </w:rPr>
                        <w:t>mieszankami zbo</w:t>
                      </w:r>
                      <w:r w:rsidR="00276178">
                        <w:rPr>
                          <w:sz w:val="19"/>
                          <w:szCs w:val="19"/>
                        </w:rPr>
                        <w:t>żowymi wyszacowano na 15,2</w:t>
                      </w:r>
                      <w:r>
                        <w:rPr>
                          <w:sz w:val="19"/>
                          <w:szCs w:val="19"/>
                        </w:rPr>
                        <w:t> mln </w:t>
                      </w:r>
                      <w:r w:rsidRPr="00FC157A">
                        <w:rPr>
                          <w:sz w:val="19"/>
                          <w:szCs w:val="19"/>
                        </w:rPr>
                        <w:t>t,</w:t>
                      </w:r>
                      <w:r>
                        <w:rPr>
                          <w:sz w:val="19"/>
                          <w:szCs w:val="19"/>
                        </w:rPr>
                        <w:t xml:space="preserve"> tj. o 1</w:t>
                      </w:r>
                      <w:r w:rsidR="001F2E03">
                        <w:rPr>
                          <w:sz w:val="19"/>
                          <w:szCs w:val="19"/>
                        </w:rPr>
                        <w:t>7</w:t>
                      </w:r>
                      <w:r>
                        <w:rPr>
                          <w:sz w:val="19"/>
                          <w:szCs w:val="19"/>
                        </w:rPr>
                        <w:t>% mniej niż w roku ubiegłym.</w:t>
                      </w:r>
                    </w:p>
                  </w:txbxContent>
                </v:textbox>
                <w10:wrap type="tight" anchorx="page"/>
              </v:shape>
            </w:pict>
          </mc:Fallback>
        </mc:AlternateContent>
      </w:r>
      <w:r w:rsidRPr="00D10F1B">
        <w:rPr>
          <w:rFonts w:ascii="Fira Sans" w:hAnsi="Fira Sans"/>
          <w:sz w:val="19"/>
          <w:szCs w:val="19"/>
        </w:rPr>
        <w:t>pszenica 43</w:t>
      </w:r>
      <w:r w:rsidR="00443EF6" w:rsidRPr="00D10F1B">
        <w:rPr>
          <w:rFonts w:ascii="Fira Sans" w:hAnsi="Fira Sans"/>
          <w:sz w:val="19"/>
          <w:szCs w:val="19"/>
        </w:rPr>
        <w:t>,2</w:t>
      </w:r>
      <w:r w:rsidRPr="00D10F1B">
        <w:rPr>
          <w:rFonts w:ascii="Fira Sans" w:hAnsi="Fira Sans"/>
          <w:sz w:val="19"/>
          <w:szCs w:val="19"/>
        </w:rPr>
        <w:t xml:space="preserve"> dt/ha,</w:t>
      </w:r>
    </w:p>
    <w:p w:rsidR="00C429AD" w:rsidRPr="00D10F1B" w:rsidRDefault="00443EF6" w:rsidP="00C429AD">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sz w:val="19"/>
          <w:szCs w:val="19"/>
        </w:rPr>
        <w:t>żyto 24,5</w:t>
      </w:r>
      <w:r w:rsidR="00C429AD" w:rsidRPr="00D10F1B">
        <w:rPr>
          <w:rFonts w:ascii="Fira Sans" w:hAnsi="Fira Sans"/>
          <w:sz w:val="19"/>
          <w:szCs w:val="19"/>
        </w:rPr>
        <w:t xml:space="preserve"> dt/ha,</w:t>
      </w:r>
    </w:p>
    <w:p w:rsidR="00C429AD" w:rsidRPr="00D10F1B" w:rsidRDefault="00443EF6" w:rsidP="00C429AD">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sz w:val="19"/>
          <w:szCs w:val="19"/>
        </w:rPr>
        <w:t>jęczmień 37,4</w:t>
      </w:r>
      <w:r w:rsidR="00C429AD" w:rsidRPr="00D10F1B">
        <w:rPr>
          <w:rFonts w:ascii="Fira Sans" w:hAnsi="Fira Sans"/>
          <w:sz w:val="19"/>
          <w:szCs w:val="19"/>
        </w:rPr>
        <w:t xml:space="preserve"> dt/ha,</w:t>
      </w:r>
    </w:p>
    <w:p w:rsidR="00C429AD" w:rsidRPr="00D10F1B" w:rsidRDefault="00443EF6" w:rsidP="00C429AD">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sz w:val="19"/>
          <w:szCs w:val="19"/>
        </w:rPr>
        <w:t>pszenżyto 32,9</w:t>
      </w:r>
      <w:r w:rsidR="00C429AD" w:rsidRPr="00D10F1B">
        <w:rPr>
          <w:rFonts w:ascii="Fira Sans" w:hAnsi="Fira Sans"/>
          <w:sz w:val="19"/>
          <w:szCs w:val="19"/>
        </w:rPr>
        <w:t xml:space="preserve"> dt/ha,</w:t>
      </w:r>
    </w:p>
    <w:p w:rsidR="00C429AD" w:rsidRPr="00D10F1B" w:rsidRDefault="00443EF6" w:rsidP="00C429AD">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sz w:val="19"/>
          <w:szCs w:val="19"/>
        </w:rPr>
        <w:t>mieszanki zbożowe 28,4</w:t>
      </w:r>
      <w:r w:rsidR="00C429AD" w:rsidRPr="00D10F1B">
        <w:rPr>
          <w:rFonts w:ascii="Fira Sans" w:hAnsi="Fira Sans"/>
          <w:sz w:val="19"/>
          <w:szCs w:val="19"/>
        </w:rPr>
        <w:t xml:space="preserve"> dt/ha.</w:t>
      </w:r>
      <w:r w:rsidR="00C429AD" w:rsidRPr="00D10F1B">
        <w:rPr>
          <w:rFonts w:ascii="Fira Sans" w:hAnsi="Fira Sans"/>
          <w:b/>
          <w:spacing w:val="-2"/>
          <w:sz w:val="19"/>
          <w:szCs w:val="19"/>
        </w:rPr>
        <w:t xml:space="preserve"> </w:t>
      </w:r>
    </w:p>
    <w:p w:rsidR="00764977" w:rsidRPr="00D10F1B" w:rsidRDefault="00FA093A" w:rsidP="00764977">
      <w:pPr>
        <w:spacing w:after="0"/>
        <w:rPr>
          <w:szCs w:val="19"/>
        </w:rPr>
      </w:pPr>
      <w:r w:rsidRPr="00D10F1B">
        <w:rPr>
          <w:szCs w:val="19"/>
        </w:rPr>
        <w:t>Zbiory zbóż ozimych</w:t>
      </w:r>
      <w:r w:rsidR="00201A30" w:rsidRPr="00D10F1B">
        <w:rPr>
          <w:szCs w:val="19"/>
        </w:rPr>
        <w:t xml:space="preserve"> wyszacowano na 15,2</w:t>
      </w:r>
      <w:r w:rsidRPr="00D10F1B">
        <w:rPr>
          <w:szCs w:val="19"/>
        </w:rPr>
        <w:t xml:space="preserve"> mln t, w tym:</w:t>
      </w:r>
    </w:p>
    <w:p w:rsidR="00201A30" w:rsidRPr="00D10F1B" w:rsidRDefault="00764977" w:rsidP="00201A30">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sz w:val="19"/>
          <w:szCs w:val="19"/>
        </w:rPr>
        <w:t>pszenicy na 8,3 mln t, tj. o 17% mniej niż w 2017 r. i o ok. 1% mniej niż w szacunku wstępnym,</w:t>
      </w:r>
    </w:p>
    <w:p w:rsidR="00764977" w:rsidRPr="00D10F1B" w:rsidRDefault="00ED0BCF" w:rsidP="00764977">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sz w:val="19"/>
          <w:szCs w:val="19"/>
        </w:rPr>
        <w:t>żyta na 2,3 mln t, tj. o 14</w:t>
      </w:r>
      <w:r w:rsidR="00201A30" w:rsidRPr="00D10F1B">
        <w:rPr>
          <w:rFonts w:ascii="Fira Sans" w:hAnsi="Fira Sans"/>
          <w:sz w:val="19"/>
          <w:szCs w:val="19"/>
        </w:rPr>
        <w:t>%  mniej niż w roku ubiegłym,</w:t>
      </w:r>
      <w:r w:rsidR="00764977" w:rsidRPr="00D10F1B">
        <w:rPr>
          <w:rFonts w:ascii="Fira Sans" w:hAnsi="Fira Sans"/>
          <w:sz w:val="19"/>
          <w:szCs w:val="19"/>
        </w:rPr>
        <w:t xml:space="preserve"> i o ok. 5% mniej niż w szacunku wstępnym,</w:t>
      </w:r>
    </w:p>
    <w:p w:rsidR="00201A30" w:rsidRPr="00D10F1B" w:rsidRDefault="00201A30" w:rsidP="00201A30">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sz w:val="19"/>
          <w:szCs w:val="19"/>
        </w:rPr>
        <w:t xml:space="preserve">jęczmienia na 0,8 mln t, tj. </w:t>
      </w:r>
      <w:r w:rsidR="005F1507" w:rsidRPr="00D10F1B">
        <w:rPr>
          <w:rFonts w:ascii="Fira Sans" w:hAnsi="Fira Sans"/>
          <w:sz w:val="19"/>
          <w:szCs w:val="19"/>
        </w:rPr>
        <w:t>o 10% mniej niż w roku ubiegłym i na poziomie szacunku wstępnego,</w:t>
      </w:r>
    </w:p>
    <w:p w:rsidR="005F1507" w:rsidRPr="00D10F1B" w:rsidRDefault="00ED0BCF" w:rsidP="005F1507">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sz w:val="19"/>
          <w:szCs w:val="19"/>
        </w:rPr>
        <w:t>pszenżyta na 3,6 mln t, tj. o 23</w:t>
      </w:r>
      <w:r w:rsidR="00201A30" w:rsidRPr="00D10F1B">
        <w:rPr>
          <w:rFonts w:ascii="Fira Sans" w:hAnsi="Fira Sans"/>
          <w:sz w:val="19"/>
          <w:szCs w:val="19"/>
        </w:rPr>
        <w:t>% m</w:t>
      </w:r>
      <w:r w:rsidR="005F1507" w:rsidRPr="00D10F1B">
        <w:rPr>
          <w:rFonts w:ascii="Fira Sans" w:hAnsi="Fira Sans"/>
          <w:sz w:val="19"/>
          <w:szCs w:val="19"/>
        </w:rPr>
        <w:t>niej od zbiorów ubiegłorocznych i o ok. 4% mniej niż w szacunku wstępnym,</w:t>
      </w:r>
    </w:p>
    <w:p w:rsidR="005F1507" w:rsidRPr="00D10F1B" w:rsidRDefault="00201A30" w:rsidP="005F1507">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sz w:val="19"/>
          <w:szCs w:val="19"/>
        </w:rPr>
        <w:t xml:space="preserve">mieszanek zbożowych na około 0,2 mln t, tj. </w:t>
      </w:r>
      <w:r w:rsidR="00ED0BCF" w:rsidRPr="00D10F1B">
        <w:rPr>
          <w:rFonts w:ascii="Fira Sans" w:hAnsi="Fira Sans"/>
          <w:sz w:val="19"/>
          <w:szCs w:val="19"/>
        </w:rPr>
        <w:t>o 9</w:t>
      </w:r>
      <w:r w:rsidR="005F1507" w:rsidRPr="00D10F1B">
        <w:rPr>
          <w:rFonts w:ascii="Fira Sans" w:hAnsi="Fira Sans"/>
          <w:sz w:val="19"/>
          <w:szCs w:val="19"/>
        </w:rPr>
        <w:t>% mniej niż w 2017 r. i o ok. 3% mniej niż w szacunku wstępnym.</w:t>
      </w:r>
    </w:p>
    <w:p w:rsidR="00FA093A" w:rsidRPr="00D10F1B" w:rsidRDefault="00FA093A" w:rsidP="00571D6E">
      <w:pPr>
        <w:spacing w:after="0"/>
        <w:rPr>
          <w:szCs w:val="19"/>
        </w:rPr>
      </w:pPr>
      <w:r w:rsidRPr="00D10F1B">
        <w:rPr>
          <w:szCs w:val="19"/>
        </w:rPr>
        <w:t>Plony zbóż jarych łącznie z jarymi mieszank</w:t>
      </w:r>
      <w:r w:rsidR="00191143" w:rsidRPr="00D10F1B">
        <w:rPr>
          <w:szCs w:val="19"/>
        </w:rPr>
        <w:t>ami zbożowymi oszacowano na 27,2</w:t>
      </w:r>
      <w:r w:rsidR="0098490F" w:rsidRPr="00D10F1B">
        <w:rPr>
          <w:szCs w:val="19"/>
        </w:rPr>
        <w:t xml:space="preserve"> </w:t>
      </w:r>
      <w:proofErr w:type="spellStart"/>
      <w:r w:rsidR="0098490F" w:rsidRPr="00D10F1B">
        <w:rPr>
          <w:szCs w:val="19"/>
        </w:rPr>
        <w:t>dt</w:t>
      </w:r>
      <w:proofErr w:type="spellEnd"/>
      <w:r w:rsidR="0098490F" w:rsidRPr="00D10F1B">
        <w:rPr>
          <w:szCs w:val="19"/>
        </w:rPr>
        <w:t>/ha, tj. o </w:t>
      </w:r>
      <w:r w:rsidR="00191143" w:rsidRPr="00D10F1B">
        <w:rPr>
          <w:szCs w:val="19"/>
        </w:rPr>
        <w:t>7,3</w:t>
      </w:r>
      <w:r w:rsidR="0098490F" w:rsidRPr="00D10F1B">
        <w:rPr>
          <w:szCs w:val="19"/>
        </w:rPr>
        <w:t> </w:t>
      </w:r>
      <w:proofErr w:type="spellStart"/>
      <w:r w:rsidRPr="00D10F1B">
        <w:rPr>
          <w:szCs w:val="19"/>
        </w:rPr>
        <w:t>dt</w:t>
      </w:r>
      <w:proofErr w:type="spellEnd"/>
      <w:r w:rsidRPr="00D10F1B">
        <w:rPr>
          <w:szCs w:val="19"/>
        </w:rPr>
        <w:t>/ha (o </w:t>
      </w:r>
      <w:r w:rsidR="00191143" w:rsidRPr="00D10F1B">
        <w:rPr>
          <w:szCs w:val="19"/>
        </w:rPr>
        <w:t>21</w:t>
      </w:r>
      <w:r w:rsidR="00C103B2" w:rsidRPr="00D10F1B">
        <w:rPr>
          <w:szCs w:val="19"/>
        </w:rPr>
        <w:t>%) mni</w:t>
      </w:r>
      <w:r w:rsidRPr="00D10F1B">
        <w:rPr>
          <w:szCs w:val="19"/>
        </w:rPr>
        <w:t>ej od plonów ubiegłorocznych</w:t>
      </w:r>
      <w:r w:rsidR="00764977" w:rsidRPr="00D10F1B">
        <w:rPr>
          <w:szCs w:val="19"/>
        </w:rPr>
        <w:t xml:space="preserve"> i o ok. 3% mniej niż w szacunku wstę</w:t>
      </w:r>
      <w:r w:rsidR="00764977" w:rsidRPr="00D10F1B">
        <w:rPr>
          <w:szCs w:val="19"/>
        </w:rPr>
        <w:t>p</w:t>
      </w:r>
      <w:r w:rsidR="00764977" w:rsidRPr="00D10F1B">
        <w:rPr>
          <w:szCs w:val="19"/>
        </w:rPr>
        <w:t>nym</w:t>
      </w:r>
      <w:r w:rsidRPr="00D10F1B">
        <w:rPr>
          <w:szCs w:val="19"/>
        </w:rPr>
        <w:t>.</w:t>
      </w:r>
    </w:p>
    <w:p w:rsidR="00FA093A" w:rsidRPr="00D10F1B" w:rsidRDefault="00FA093A" w:rsidP="00571D6E">
      <w:pPr>
        <w:spacing w:after="0"/>
        <w:rPr>
          <w:szCs w:val="19"/>
        </w:rPr>
      </w:pPr>
      <w:r w:rsidRPr="00D10F1B">
        <w:rPr>
          <w:szCs w:val="19"/>
        </w:rPr>
        <w:t>Plony poszczególnych gatunków zbóż jarych według</w:t>
      </w:r>
      <w:r w:rsidR="00C103B2" w:rsidRPr="00D10F1B">
        <w:rPr>
          <w:szCs w:val="19"/>
        </w:rPr>
        <w:t xml:space="preserve"> szacunku </w:t>
      </w:r>
      <w:proofErr w:type="spellStart"/>
      <w:r w:rsidR="00C103B2" w:rsidRPr="00D10F1B">
        <w:rPr>
          <w:szCs w:val="19"/>
        </w:rPr>
        <w:t>przedwynikowego</w:t>
      </w:r>
      <w:proofErr w:type="spellEnd"/>
      <w:r w:rsidR="00C103B2" w:rsidRPr="00D10F1B">
        <w:rPr>
          <w:szCs w:val="19"/>
        </w:rPr>
        <w:t xml:space="preserve"> w 2018</w:t>
      </w:r>
      <w:r w:rsidRPr="00D10F1B">
        <w:rPr>
          <w:szCs w:val="19"/>
        </w:rPr>
        <w:t xml:space="preserve"> r. przedstawiają się następująco:</w:t>
      </w:r>
    </w:p>
    <w:p w:rsidR="00C103B2" w:rsidRPr="00D10F1B" w:rsidRDefault="000B60B9" w:rsidP="00C103B2">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sz w:val="19"/>
          <w:szCs w:val="19"/>
        </w:rPr>
        <w:t>pszenica 31,6</w:t>
      </w:r>
      <w:r w:rsidR="00C103B2" w:rsidRPr="00D10F1B">
        <w:rPr>
          <w:rFonts w:ascii="Fira Sans" w:hAnsi="Fira Sans"/>
          <w:sz w:val="19"/>
          <w:szCs w:val="19"/>
        </w:rPr>
        <w:t xml:space="preserve"> dt/ha,</w:t>
      </w:r>
    </w:p>
    <w:p w:rsidR="00C103B2" w:rsidRPr="00D10F1B" w:rsidRDefault="00276178" w:rsidP="00C103B2">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b/>
          <w:spacing w:val="-2"/>
          <w:sz w:val="19"/>
          <w:szCs w:val="19"/>
        </w:rPr>
        <mc:AlternateContent>
          <mc:Choice Requires="wps">
            <w:drawing>
              <wp:anchor distT="45720" distB="45720" distL="114300" distR="114300" simplePos="0" relativeHeight="251799552" behindDoc="1" locked="0" layoutInCell="1" allowOverlap="1" wp14:anchorId="7C83BBD8" wp14:editId="64CA4AF9">
                <wp:simplePos x="0" y="0"/>
                <wp:positionH relativeFrom="page">
                  <wp:posOffset>5788025</wp:posOffset>
                </wp:positionH>
                <wp:positionV relativeFrom="paragraph">
                  <wp:posOffset>62230</wp:posOffset>
                </wp:positionV>
                <wp:extent cx="1658620" cy="1041400"/>
                <wp:effectExtent l="0" t="0" r="0" b="6350"/>
                <wp:wrapTight wrapText="bothSides">
                  <wp:wrapPolygon edited="0">
                    <wp:start x="744" y="0"/>
                    <wp:lineTo x="744" y="21337"/>
                    <wp:lineTo x="20839" y="21337"/>
                    <wp:lineTo x="20839" y="0"/>
                    <wp:lineTo x="744" y="0"/>
                  </wp:wrapPolygon>
                </wp:wrapTight>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041400"/>
                        </a:xfrm>
                        <a:prstGeom prst="rect">
                          <a:avLst/>
                        </a:prstGeom>
                        <a:noFill/>
                        <a:ln w="9525">
                          <a:noFill/>
                          <a:miter lim="800000"/>
                          <a:headEnd/>
                          <a:tailEnd/>
                        </a:ln>
                      </wps:spPr>
                      <wps:txbx>
                        <w:txbxContent>
                          <w:p w:rsidR="00C103B2" w:rsidRPr="00074DD8" w:rsidRDefault="00C103B2" w:rsidP="00C103B2">
                            <w:pPr>
                              <w:pStyle w:val="tekstzboku"/>
                            </w:pPr>
                            <w:r w:rsidRPr="00FC157A">
                              <w:rPr>
                                <w:b/>
                                <w:sz w:val="19"/>
                                <w:szCs w:val="19"/>
                              </w:rPr>
                              <w:t>Zbiory zbóż jarych</w:t>
                            </w:r>
                            <w:r w:rsidRPr="00FC157A">
                              <w:rPr>
                                <w:sz w:val="19"/>
                                <w:szCs w:val="19"/>
                              </w:rPr>
                              <w:t xml:space="preserve"> łącznie z jarymi mieszankami zbo</w:t>
                            </w:r>
                            <w:r w:rsidR="00276178">
                              <w:rPr>
                                <w:sz w:val="19"/>
                                <w:szCs w:val="19"/>
                              </w:rPr>
                              <w:t>żowymi</w:t>
                            </w:r>
                            <w:r>
                              <w:rPr>
                                <w:sz w:val="19"/>
                                <w:szCs w:val="19"/>
                              </w:rPr>
                              <w:t xml:space="preserve"> wyszacowano na 8</w:t>
                            </w:r>
                            <w:r w:rsidR="001F2E03">
                              <w:rPr>
                                <w:sz w:val="19"/>
                                <w:szCs w:val="19"/>
                              </w:rPr>
                              <w:t>,1</w:t>
                            </w:r>
                            <w:r w:rsidRPr="00FC157A">
                              <w:rPr>
                                <w:sz w:val="19"/>
                                <w:szCs w:val="19"/>
                              </w:rPr>
                              <w:t> mln t,</w:t>
                            </w:r>
                            <w:r w:rsidR="001F2E03">
                              <w:rPr>
                                <w:sz w:val="19"/>
                                <w:szCs w:val="19"/>
                              </w:rPr>
                              <w:t xml:space="preserve"> tj. o 13</w:t>
                            </w:r>
                            <w:r>
                              <w:rPr>
                                <w:sz w:val="19"/>
                                <w:szCs w:val="19"/>
                              </w:rPr>
                              <w:t>% mniej niż w roku ubiegłym.</w:t>
                            </w:r>
                          </w:p>
                          <w:p w:rsidR="00C103B2" w:rsidRPr="00074DD8" w:rsidRDefault="00C103B2" w:rsidP="00C103B2">
                            <w:pPr>
                              <w:pStyle w:val="tekstzboku"/>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83BBD8" id="_x0000_s1029" type="#_x0000_t202" style="position:absolute;left:0;text-align:left;margin-left:455.75pt;margin-top:4.9pt;width:130.6pt;height:82pt;z-index:-251516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" filled="f" stroked="f">
                <v:textbox>
                  <w:txbxContent>
                    <w:p w:rsidR="00C103B2" w:rsidRPr="00074DD8" w:rsidRDefault="00C103B2" w:rsidP="00C103B2">
                      <w:pPr>
                        <w:pStyle w:val="tekstzboku"/>
                      </w:pPr>
                      <w:r w:rsidRPr="00FC157A">
                        <w:rPr>
                          <w:b/>
                          <w:sz w:val="19"/>
                          <w:szCs w:val="19"/>
                        </w:rPr>
                        <w:t>Zbiory zbóż jarych</w:t>
                      </w:r>
                      <w:r w:rsidRPr="00FC157A">
                        <w:rPr>
                          <w:sz w:val="19"/>
                          <w:szCs w:val="19"/>
                        </w:rPr>
                        <w:t xml:space="preserve"> łącznie z jarymi mieszankami zbo</w:t>
                      </w:r>
                      <w:r w:rsidR="00276178">
                        <w:rPr>
                          <w:sz w:val="19"/>
                          <w:szCs w:val="19"/>
                        </w:rPr>
                        <w:t>żowymi</w:t>
                      </w:r>
                      <w:r>
                        <w:rPr>
                          <w:sz w:val="19"/>
                          <w:szCs w:val="19"/>
                        </w:rPr>
                        <w:t xml:space="preserve"> wyszacowano na 8</w:t>
                      </w:r>
                      <w:r w:rsidR="001F2E03">
                        <w:rPr>
                          <w:sz w:val="19"/>
                          <w:szCs w:val="19"/>
                        </w:rPr>
                        <w:t>,1</w:t>
                      </w:r>
                      <w:r w:rsidRPr="00FC157A">
                        <w:rPr>
                          <w:sz w:val="19"/>
                          <w:szCs w:val="19"/>
                        </w:rPr>
                        <w:t> mln t,</w:t>
                      </w:r>
                      <w:r w:rsidR="001F2E03">
                        <w:rPr>
                          <w:sz w:val="19"/>
                          <w:szCs w:val="19"/>
                        </w:rPr>
                        <w:t xml:space="preserve"> tj. o 13</w:t>
                      </w:r>
                      <w:r>
                        <w:rPr>
                          <w:sz w:val="19"/>
                          <w:szCs w:val="19"/>
                        </w:rPr>
                        <w:t>% mniej niż w roku ubiegłym.</w:t>
                      </w:r>
                    </w:p>
                    <w:p w:rsidR="00C103B2" w:rsidRPr="00074DD8" w:rsidRDefault="00C103B2" w:rsidP="00C103B2">
                      <w:pPr>
                        <w:pStyle w:val="tekstzboku"/>
                      </w:pPr>
                    </w:p>
                  </w:txbxContent>
                </v:textbox>
                <w10:wrap type="tight" anchorx="page"/>
              </v:shape>
            </w:pict>
          </mc:Fallback>
        </mc:AlternateContent>
      </w:r>
      <w:r w:rsidR="000B60B9" w:rsidRPr="00D10F1B">
        <w:rPr>
          <w:rFonts w:ascii="Fira Sans" w:hAnsi="Fira Sans"/>
          <w:sz w:val="19"/>
          <w:szCs w:val="19"/>
        </w:rPr>
        <w:t>jęczmień 29,9</w:t>
      </w:r>
      <w:r w:rsidR="00C103B2" w:rsidRPr="00D10F1B">
        <w:rPr>
          <w:rFonts w:ascii="Fira Sans" w:hAnsi="Fira Sans"/>
          <w:sz w:val="19"/>
          <w:szCs w:val="19"/>
        </w:rPr>
        <w:t xml:space="preserve"> dt/ha,</w:t>
      </w:r>
    </w:p>
    <w:p w:rsidR="00C103B2" w:rsidRPr="00D10F1B" w:rsidRDefault="000B60B9" w:rsidP="00C103B2">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sz w:val="19"/>
          <w:szCs w:val="19"/>
        </w:rPr>
        <w:t>owies 23,3</w:t>
      </w:r>
      <w:r w:rsidR="00C103B2" w:rsidRPr="00D10F1B">
        <w:rPr>
          <w:rFonts w:ascii="Fira Sans" w:hAnsi="Fira Sans"/>
          <w:sz w:val="19"/>
          <w:szCs w:val="19"/>
        </w:rPr>
        <w:t xml:space="preserve"> dt/ha,</w:t>
      </w:r>
      <w:r w:rsidR="00C103B2" w:rsidRPr="00D10F1B">
        <w:rPr>
          <w:rFonts w:ascii="Fira Sans" w:hAnsi="Fira Sans"/>
          <w:b/>
          <w:spacing w:val="-2"/>
          <w:sz w:val="19"/>
          <w:szCs w:val="19"/>
        </w:rPr>
        <w:t xml:space="preserve"> </w:t>
      </w:r>
    </w:p>
    <w:p w:rsidR="00C103B2" w:rsidRPr="00D10F1B" w:rsidRDefault="000B60B9" w:rsidP="00C103B2">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sz w:val="19"/>
          <w:szCs w:val="19"/>
        </w:rPr>
        <w:t>pszenżyto 25,2</w:t>
      </w:r>
      <w:r w:rsidR="00C103B2" w:rsidRPr="00D10F1B">
        <w:rPr>
          <w:rFonts w:ascii="Fira Sans" w:hAnsi="Fira Sans"/>
          <w:sz w:val="19"/>
          <w:szCs w:val="19"/>
        </w:rPr>
        <w:t xml:space="preserve"> dt/ha,</w:t>
      </w:r>
    </w:p>
    <w:p w:rsidR="00C103B2" w:rsidRPr="00D10F1B" w:rsidRDefault="00C103B2" w:rsidP="00C103B2">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sz w:val="19"/>
          <w:szCs w:val="19"/>
        </w:rPr>
        <w:t>mies</w:t>
      </w:r>
      <w:r w:rsidR="000B60B9" w:rsidRPr="00D10F1B">
        <w:rPr>
          <w:rFonts w:ascii="Fira Sans" w:hAnsi="Fira Sans"/>
          <w:sz w:val="19"/>
          <w:szCs w:val="19"/>
        </w:rPr>
        <w:t>zanki zbożowe 25,1</w:t>
      </w:r>
      <w:r w:rsidRPr="00D10F1B">
        <w:rPr>
          <w:rFonts w:ascii="Fira Sans" w:hAnsi="Fira Sans"/>
          <w:sz w:val="19"/>
          <w:szCs w:val="19"/>
        </w:rPr>
        <w:t xml:space="preserve"> dt/ha.</w:t>
      </w:r>
    </w:p>
    <w:p w:rsidR="00FA093A" w:rsidRPr="00D10F1B" w:rsidRDefault="00FA093A" w:rsidP="00571D6E">
      <w:pPr>
        <w:spacing w:after="0"/>
        <w:rPr>
          <w:szCs w:val="19"/>
        </w:rPr>
      </w:pPr>
      <w:r w:rsidRPr="00D10F1B">
        <w:rPr>
          <w:szCs w:val="19"/>
        </w:rPr>
        <w:t xml:space="preserve">Zbiory zbóż jarych łącznie z jarymi mieszankami zbożowymi wyszacowano na ok. </w:t>
      </w:r>
      <w:r w:rsidR="00191143" w:rsidRPr="00D10F1B">
        <w:rPr>
          <w:szCs w:val="19"/>
        </w:rPr>
        <w:t>8,1</w:t>
      </w:r>
      <w:r w:rsidRPr="00D10F1B">
        <w:rPr>
          <w:szCs w:val="19"/>
        </w:rPr>
        <w:t xml:space="preserve"> mln t, w tym:</w:t>
      </w:r>
    </w:p>
    <w:p w:rsidR="005F1507" w:rsidRPr="00D10F1B" w:rsidRDefault="00C103B2" w:rsidP="005F1507">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sz w:val="19"/>
          <w:szCs w:val="19"/>
        </w:rPr>
        <w:t>pszenicy</w:t>
      </w:r>
      <w:r w:rsidR="00EA4A6B" w:rsidRPr="00D10F1B">
        <w:rPr>
          <w:rFonts w:ascii="Fira Sans" w:hAnsi="Fira Sans"/>
          <w:sz w:val="19"/>
          <w:szCs w:val="19"/>
        </w:rPr>
        <w:t xml:space="preserve"> na około 1,6 mln t, tj. o ok. 5</w:t>
      </w:r>
      <w:r w:rsidR="005F1507" w:rsidRPr="00D10F1B">
        <w:rPr>
          <w:rFonts w:ascii="Fira Sans" w:hAnsi="Fira Sans"/>
          <w:sz w:val="19"/>
          <w:szCs w:val="19"/>
        </w:rPr>
        <w:t>% mniej niż w roku ubiegłym i o ok. 4% mniej niż w szacunku wstępnym,</w:t>
      </w:r>
    </w:p>
    <w:p w:rsidR="005F1507" w:rsidRPr="00D10F1B" w:rsidRDefault="00C103B2" w:rsidP="005F1507">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sz w:val="19"/>
          <w:szCs w:val="19"/>
        </w:rPr>
        <w:t xml:space="preserve">jęczmienia na 2,5 mln t, tj. o </w:t>
      </w:r>
      <w:r w:rsidR="00EA4A6B" w:rsidRPr="00D10F1B">
        <w:rPr>
          <w:rFonts w:ascii="Fira Sans" w:hAnsi="Fira Sans"/>
          <w:sz w:val="19"/>
          <w:szCs w:val="19"/>
        </w:rPr>
        <w:t>15</w:t>
      </w:r>
      <w:r w:rsidRPr="00D10F1B">
        <w:rPr>
          <w:rFonts w:ascii="Fira Sans" w:hAnsi="Fira Sans"/>
          <w:sz w:val="19"/>
          <w:szCs w:val="19"/>
        </w:rPr>
        <w:t>% m</w:t>
      </w:r>
      <w:r w:rsidR="005F1507" w:rsidRPr="00D10F1B">
        <w:rPr>
          <w:rFonts w:ascii="Fira Sans" w:hAnsi="Fira Sans"/>
          <w:sz w:val="19"/>
          <w:szCs w:val="19"/>
        </w:rPr>
        <w:t>niej od zbiorów ubiegłorocznych i o ok. 2% mniej niż w szacunku wstępnym,</w:t>
      </w:r>
    </w:p>
    <w:p w:rsidR="005F1507" w:rsidRPr="00D10F1B" w:rsidRDefault="0001056D" w:rsidP="005F1507">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sz w:val="19"/>
          <w:szCs w:val="19"/>
        </w:rPr>
        <w:t>owsa na 1,2 mln t, tj. o 20</w:t>
      </w:r>
      <w:r w:rsidR="00C103B2" w:rsidRPr="00D10F1B">
        <w:rPr>
          <w:rFonts w:ascii="Fira Sans" w:hAnsi="Fira Sans"/>
          <w:sz w:val="19"/>
          <w:szCs w:val="19"/>
        </w:rPr>
        <w:t xml:space="preserve">% mniej w </w:t>
      </w:r>
      <w:r w:rsidR="005F1507" w:rsidRPr="00D10F1B">
        <w:rPr>
          <w:rFonts w:ascii="Fira Sans" w:hAnsi="Fira Sans"/>
          <w:sz w:val="19"/>
          <w:szCs w:val="19"/>
        </w:rPr>
        <w:t>porównaniu do zbiorów z 2017 r. i o ok. 6% mniej niż w szacunku wstępnym,</w:t>
      </w:r>
    </w:p>
    <w:p w:rsidR="005F1507" w:rsidRPr="00D10F1B" w:rsidRDefault="00C103B2" w:rsidP="005F1507">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sz w:val="19"/>
          <w:szCs w:val="19"/>
        </w:rPr>
        <w:t>pszenż</w:t>
      </w:r>
      <w:r w:rsidR="0001056D" w:rsidRPr="00D10F1B">
        <w:rPr>
          <w:rFonts w:ascii="Fira Sans" w:hAnsi="Fira Sans"/>
          <w:sz w:val="19"/>
          <w:szCs w:val="19"/>
        </w:rPr>
        <w:t>yta na około 0,4 mln t, tj. o 39</w:t>
      </w:r>
      <w:r w:rsidR="005F1507" w:rsidRPr="00D10F1B">
        <w:rPr>
          <w:rFonts w:ascii="Fira Sans" w:hAnsi="Fira Sans"/>
          <w:sz w:val="19"/>
          <w:szCs w:val="19"/>
        </w:rPr>
        <w:t>% mniej niż w roku ubiegłym i o ok. 6% mniej niż w szacunku wstępnym,</w:t>
      </w:r>
    </w:p>
    <w:p w:rsidR="005F1507" w:rsidRPr="00D10F1B" w:rsidRDefault="00C103B2" w:rsidP="005F1507">
      <w:pPr>
        <w:pStyle w:val="Tekstpodstawowywcity"/>
        <w:widowControl w:val="0"/>
        <w:numPr>
          <w:ilvl w:val="0"/>
          <w:numId w:val="10"/>
        </w:numPr>
        <w:tabs>
          <w:tab w:val="clear" w:pos="284"/>
        </w:tabs>
        <w:spacing w:line="240" w:lineRule="exact"/>
        <w:rPr>
          <w:rFonts w:ascii="Fira Sans" w:hAnsi="Fira Sans"/>
          <w:sz w:val="19"/>
          <w:szCs w:val="19"/>
        </w:rPr>
      </w:pPr>
      <w:r w:rsidRPr="00D10F1B">
        <w:rPr>
          <w:rFonts w:ascii="Fira Sans" w:hAnsi="Fira Sans"/>
          <w:sz w:val="19"/>
          <w:szCs w:val="19"/>
        </w:rPr>
        <w:t>mieszanek</w:t>
      </w:r>
      <w:r w:rsidR="0001056D" w:rsidRPr="00D10F1B">
        <w:rPr>
          <w:rFonts w:ascii="Fira Sans" w:hAnsi="Fira Sans"/>
          <w:sz w:val="19"/>
          <w:szCs w:val="19"/>
        </w:rPr>
        <w:t xml:space="preserve"> zbożowych na 2,5 mln t, tj. o 5</w:t>
      </w:r>
      <w:r w:rsidRPr="00D10F1B">
        <w:rPr>
          <w:rFonts w:ascii="Fira Sans" w:hAnsi="Fira Sans"/>
          <w:sz w:val="19"/>
          <w:szCs w:val="19"/>
        </w:rPr>
        <w:t>% mniej niż w 2017 r.</w:t>
      </w:r>
      <w:r w:rsidR="005F1507" w:rsidRPr="00D10F1B">
        <w:rPr>
          <w:rFonts w:ascii="Fira Sans" w:hAnsi="Fira Sans"/>
          <w:sz w:val="19"/>
          <w:szCs w:val="19"/>
        </w:rPr>
        <w:t xml:space="preserve"> i o ok. 2% mniej niż w szacunku wstępnym.</w:t>
      </w:r>
    </w:p>
    <w:p w:rsidR="00675D61" w:rsidRDefault="00675D61" w:rsidP="00D10F1B">
      <w:pPr>
        <w:pStyle w:val="Tekstpodstawowy"/>
        <w:spacing w:before="240" w:after="0" w:line="240" w:lineRule="exact"/>
        <w:rPr>
          <w:rFonts w:ascii="Fira Sans" w:hAnsi="Fira Sans"/>
          <w:b/>
          <w:bCs/>
          <w:color w:val="002777"/>
          <w:sz w:val="19"/>
          <w:szCs w:val="19"/>
        </w:rPr>
      </w:pPr>
    </w:p>
    <w:p w:rsidR="00FC157A" w:rsidRPr="00D10F1B" w:rsidRDefault="001F2E03" w:rsidP="00D10F1B">
      <w:pPr>
        <w:pStyle w:val="Tekstpodstawowy"/>
        <w:spacing w:before="240" w:after="0" w:line="240" w:lineRule="exact"/>
        <w:rPr>
          <w:rFonts w:ascii="Fira Sans" w:hAnsi="Fira Sans"/>
          <w:b/>
          <w:bCs/>
          <w:color w:val="002777"/>
          <w:sz w:val="19"/>
          <w:szCs w:val="19"/>
        </w:rPr>
      </w:pPr>
      <w:r w:rsidRPr="00D10F1B">
        <w:rPr>
          <w:rFonts w:ascii="Fira Sans" w:hAnsi="Fira Sans"/>
          <w:b/>
          <w:bCs/>
          <w:noProof/>
          <w:color w:val="002777"/>
          <w:sz w:val="19"/>
          <w:szCs w:val="19"/>
        </w:rPr>
        <w:lastRenderedPageBreak/>
        <mc:AlternateContent>
          <mc:Choice Requires="wps">
            <w:drawing>
              <wp:anchor distT="45720" distB="45720" distL="114300" distR="114300" simplePos="0" relativeHeight="251803648" behindDoc="1" locked="0" layoutInCell="1" allowOverlap="1" wp14:anchorId="362560C3" wp14:editId="52FDDA40">
                <wp:simplePos x="0" y="0"/>
                <wp:positionH relativeFrom="page">
                  <wp:posOffset>5760720</wp:posOffset>
                </wp:positionH>
                <wp:positionV relativeFrom="paragraph">
                  <wp:posOffset>212669</wp:posOffset>
                </wp:positionV>
                <wp:extent cx="1658620" cy="1041400"/>
                <wp:effectExtent l="0" t="0" r="0" b="6350"/>
                <wp:wrapTight wrapText="bothSides">
                  <wp:wrapPolygon edited="0">
                    <wp:start x="744" y="0"/>
                    <wp:lineTo x="744" y="21337"/>
                    <wp:lineTo x="20839" y="21337"/>
                    <wp:lineTo x="20839" y="0"/>
                    <wp:lineTo x="744" y="0"/>
                  </wp:wrapPolygon>
                </wp:wrapTight>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041400"/>
                        </a:xfrm>
                        <a:prstGeom prst="rect">
                          <a:avLst/>
                        </a:prstGeom>
                        <a:noFill/>
                        <a:ln w="9525">
                          <a:noFill/>
                          <a:miter lim="800000"/>
                          <a:headEnd/>
                          <a:tailEnd/>
                        </a:ln>
                      </wps:spPr>
                      <wps:txbx>
                        <w:txbxContent>
                          <w:p w:rsidR="001F2E03" w:rsidRPr="00074DD8" w:rsidRDefault="001F2E03" w:rsidP="001F2E03">
                            <w:pPr>
                              <w:pStyle w:val="tekstzboku"/>
                            </w:pPr>
                            <w:r w:rsidRPr="00C50432">
                              <w:rPr>
                                <w:b/>
                                <w:sz w:val="19"/>
                                <w:szCs w:val="19"/>
                              </w:rPr>
                              <w:t>Zbiory rzepaku i rzepiku</w:t>
                            </w:r>
                            <w:r>
                              <w:rPr>
                                <w:sz w:val="19"/>
                                <w:szCs w:val="19"/>
                              </w:rPr>
                              <w:t xml:space="preserve"> oszacowano</w:t>
                            </w:r>
                            <w:r w:rsidRPr="00136C79">
                              <w:rPr>
                                <w:sz w:val="19"/>
                                <w:szCs w:val="19"/>
                              </w:rPr>
                              <w:t xml:space="preserve"> na </w:t>
                            </w:r>
                            <w:r>
                              <w:rPr>
                                <w:sz w:val="19"/>
                                <w:szCs w:val="19"/>
                              </w:rPr>
                              <w:t>ok. 2,2 mln t, tj. o ok. 20</w:t>
                            </w:r>
                            <w:r w:rsidRPr="00136C79">
                              <w:rPr>
                                <w:sz w:val="19"/>
                                <w:szCs w:val="19"/>
                              </w:rPr>
                              <w:t xml:space="preserve">% mniej od </w:t>
                            </w:r>
                            <w:r>
                              <w:rPr>
                                <w:sz w:val="19"/>
                                <w:szCs w:val="19"/>
                              </w:rPr>
                              <w:t>zbiorów uzyskanych</w:t>
                            </w:r>
                            <w:r w:rsidRPr="00136C79">
                              <w:rPr>
                                <w:sz w:val="19"/>
                                <w:szCs w:val="19"/>
                              </w:rPr>
                              <w:t xml:space="preserve"> w 2017 r</w:t>
                            </w:r>
                            <w:r>
                              <w:rPr>
                                <w:sz w:val="19"/>
                                <w:szCs w:val="19"/>
                              </w:rPr>
                              <w:t>.</w:t>
                            </w:r>
                          </w:p>
                          <w:p w:rsidR="001F2E03" w:rsidRPr="00074DD8" w:rsidRDefault="001F2E03" w:rsidP="001F2E03">
                            <w:pPr>
                              <w:pStyle w:val="tekstzboku"/>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2560C3" id="_x0000_s1030" type="#_x0000_t202" style="position:absolute;margin-left:453.6pt;margin-top:16.75pt;width:130.6pt;height:82pt;z-index:-2515128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" filled="f" stroked="f">
                <v:textbox>
                  <w:txbxContent>
                    <w:p w:rsidR="001F2E03" w:rsidRPr="00074DD8" w:rsidRDefault="001F2E03" w:rsidP="001F2E03">
                      <w:pPr>
                        <w:pStyle w:val="tekstzboku"/>
                      </w:pPr>
                      <w:r w:rsidRPr="00C50432">
                        <w:rPr>
                          <w:b/>
                          <w:sz w:val="19"/>
                          <w:szCs w:val="19"/>
                        </w:rPr>
                        <w:t>Zbiory rzepaku i rzepiku</w:t>
                      </w:r>
                      <w:r>
                        <w:rPr>
                          <w:sz w:val="19"/>
                          <w:szCs w:val="19"/>
                        </w:rPr>
                        <w:t xml:space="preserve"> oszacowano</w:t>
                      </w:r>
                      <w:r w:rsidRPr="00136C79">
                        <w:rPr>
                          <w:sz w:val="19"/>
                          <w:szCs w:val="19"/>
                        </w:rPr>
                        <w:t xml:space="preserve"> na </w:t>
                      </w:r>
                      <w:r>
                        <w:rPr>
                          <w:sz w:val="19"/>
                          <w:szCs w:val="19"/>
                        </w:rPr>
                        <w:t>ok. 2,2 mln t, tj. o ok. 20</w:t>
                      </w:r>
                      <w:r w:rsidRPr="00136C79">
                        <w:rPr>
                          <w:sz w:val="19"/>
                          <w:szCs w:val="19"/>
                        </w:rPr>
                        <w:t xml:space="preserve">% mniej od </w:t>
                      </w:r>
                      <w:r>
                        <w:rPr>
                          <w:sz w:val="19"/>
                          <w:szCs w:val="19"/>
                        </w:rPr>
                        <w:t>zbiorów uzyskanych</w:t>
                      </w:r>
                      <w:r w:rsidRPr="00136C79">
                        <w:rPr>
                          <w:sz w:val="19"/>
                          <w:szCs w:val="19"/>
                        </w:rPr>
                        <w:t xml:space="preserve"> w 2017 r</w:t>
                      </w:r>
                      <w:r>
                        <w:rPr>
                          <w:sz w:val="19"/>
                          <w:szCs w:val="19"/>
                        </w:rPr>
                        <w:t>.</w:t>
                      </w:r>
                    </w:p>
                    <w:p w:rsidR="001F2E03" w:rsidRPr="00074DD8" w:rsidRDefault="001F2E03" w:rsidP="001F2E03">
                      <w:pPr>
                        <w:pStyle w:val="tekstzboku"/>
                      </w:pPr>
                    </w:p>
                  </w:txbxContent>
                </v:textbox>
                <w10:wrap type="tight" anchorx="page"/>
              </v:shape>
            </w:pict>
          </mc:Fallback>
        </mc:AlternateContent>
      </w:r>
      <w:r w:rsidR="00FC157A" w:rsidRPr="00D10F1B">
        <w:rPr>
          <w:rFonts w:ascii="Fira Sans" w:hAnsi="Fira Sans"/>
          <w:b/>
          <w:bCs/>
          <w:color w:val="002777"/>
          <w:sz w:val="19"/>
          <w:szCs w:val="19"/>
        </w:rPr>
        <w:t>Rzepak i rzepik</w:t>
      </w:r>
    </w:p>
    <w:p w:rsidR="00E36248" w:rsidRPr="00D10F1B" w:rsidRDefault="00965A57" w:rsidP="00E36248">
      <w:pPr>
        <w:pStyle w:val="Akapitzlist"/>
        <w:widowControl w:val="0"/>
        <w:spacing w:before="0" w:after="0"/>
        <w:ind w:left="0"/>
        <w:jc w:val="both"/>
        <w:rPr>
          <w:szCs w:val="19"/>
        </w:rPr>
      </w:pPr>
      <w:r w:rsidRPr="00D10F1B">
        <w:rPr>
          <w:szCs w:val="19"/>
        </w:rPr>
        <w:t>Przyspieszone dojrzewanie rzepaku i rzepiku przebiegało w warunkach znacznego przesusz</w:t>
      </w:r>
      <w:r w:rsidRPr="00D10F1B">
        <w:rPr>
          <w:szCs w:val="19"/>
        </w:rPr>
        <w:t>e</w:t>
      </w:r>
      <w:r w:rsidRPr="00D10F1B">
        <w:rPr>
          <w:szCs w:val="19"/>
        </w:rPr>
        <w:t xml:space="preserve">nia gleby. </w:t>
      </w:r>
      <w:r w:rsidR="00E36248" w:rsidRPr="00D10F1B">
        <w:rPr>
          <w:szCs w:val="19"/>
        </w:rPr>
        <w:t>Żniwa rzepaku i rzepiku rozpoczęto w pierwszej dekadzie lipca, powszechnie pr</w:t>
      </w:r>
      <w:r w:rsidR="00E36248" w:rsidRPr="00D10F1B">
        <w:rPr>
          <w:szCs w:val="19"/>
        </w:rPr>
        <w:t>o</w:t>
      </w:r>
      <w:r w:rsidR="00E36248" w:rsidRPr="00D10F1B">
        <w:rPr>
          <w:szCs w:val="19"/>
        </w:rPr>
        <w:t>wadzono w trzeciej dekadzie miesiąca, a zakończono w pierwszej połowie sierpnia.</w:t>
      </w:r>
    </w:p>
    <w:p w:rsidR="00E36248" w:rsidRPr="00D10F1B" w:rsidRDefault="00CE4881" w:rsidP="00E36248">
      <w:pPr>
        <w:pStyle w:val="Akapitzlist"/>
        <w:widowControl w:val="0"/>
        <w:spacing w:before="0" w:after="0"/>
        <w:ind w:left="0"/>
        <w:jc w:val="both"/>
        <w:rPr>
          <w:szCs w:val="19"/>
        </w:rPr>
      </w:pPr>
      <w:r w:rsidRPr="00D10F1B">
        <w:rPr>
          <w:szCs w:val="19"/>
        </w:rPr>
        <w:t>O</w:t>
      </w:r>
      <w:r w:rsidR="00E36248" w:rsidRPr="00D10F1B">
        <w:rPr>
          <w:szCs w:val="19"/>
        </w:rPr>
        <w:t>cenia się, że powierzchnia uprawy rzepaku i rzepiku w bieżącym roku zmniejszyła się w p</w:t>
      </w:r>
      <w:r w:rsidR="00E36248" w:rsidRPr="00D10F1B">
        <w:rPr>
          <w:szCs w:val="19"/>
        </w:rPr>
        <w:t>o</w:t>
      </w:r>
      <w:r w:rsidR="00E36248" w:rsidRPr="00D10F1B">
        <w:rPr>
          <w:szCs w:val="19"/>
        </w:rPr>
        <w:t>równaniu do roku ubiegłego o około 8% i wyniosła ponad 0,8 mln ha. Zbiory rzepaku i rzep</w:t>
      </w:r>
      <w:r w:rsidR="00E36248" w:rsidRPr="00D10F1B">
        <w:rPr>
          <w:szCs w:val="19"/>
        </w:rPr>
        <w:t>i</w:t>
      </w:r>
      <w:r w:rsidR="00E36248" w:rsidRPr="00D10F1B">
        <w:rPr>
          <w:szCs w:val="19"/>
        </w:rPr>
        <w:t>ku oszacowano na ok. 2,2 mln t, tj. o około 20% mniej od ubiegłorocznych.</w:t>
      </w:r>
    </w:p>
    <w:p w:rsidR="00E36248" w:rsidRPr="00D10F1B" w:rsidRDefault="00FC157A" w:rsidP="00F7434A">
      <w:pPr>
        <w:pStyle w:val="Tekstpodstawowy"/>
        <w:spacing w:before="240" w:after="0" w:line="240" w:lineRule="exact"/>
        <w:rPr>
          <w:rFonts w:ascii="Fira Sans" w:hAnsi="Fira Sans"/>
          <w:b/>
          <w:bCs/>
          <w:color w:val="002777"/>
          <w:sz w:val="19"/>
          <w:szCs w:val="19"/>
        </w:rPr>
      </w:pPr>
      <w:r w:rsidRPr="00D10F1B">
        <w:rPr>
          <w:rFonts w:ascii="Fira Sans" w:hAnsi="Fira Sans"/>
          <w:b/>
          <w:bCs/>
          <w:color w:val="002777"/>
          <w:sz w:val="19"/>
          <w:szCs w:val="19"/>
        </w:rPr>
        <w:t>Ziemniaki</w:t>
      </w:r>
      <w:r w:rsidR="00C854FF" w:rsidRPr="00F7434A">
        <w:rPr>
          <w:rFonts w:ascii="Fira Sans" w:hAnsi="Fira Sans"/>
          <w:b/>
          <w:bCs/>
          <w:noProof/>
          <w:color w:val="002777"/>
          <w:sz w:val="19"/>
          <w:szCs w:val="19"/>
        </w:rPr>
        <mc:AlternateContent>
          <mc:Choice Requires="wps">
            <w:drawing>
              <wp:anchor distT="45720" distB="45720" distL="114300" distR="114300" simplePos="0" relativeHeight="251805696" behindDoc="1" locked="0" layoutInCell="1" allowOverlap="1" wp14:anchorId="29150C23" wp14:editId="277F58D5">
                <wp:simplePos x="0" y="0"/>
                <wp:positionH relativeFrom="page">
                  <wp:posOffset>5764530</wp:posOffset>
                </wp:positionH>
                <wp:positionV relativeFrom="paragraph">
                  <wp:posOffset>172720</wp:posOffset>
                </wp:positionV>
                <wp:extent cx="1658620" cy="802640"/>
                <wp:effectExtent l="0" t="0" r="0" b="0"/>
                <wp:wrapTight wrapText="bothSides">
                  <wp:wrapPolygon edited="0">
                    <wp:start x="744" y="0"/>
                    <wp:lineTo x="744" y="21019"/>
                    <wp:lineTo x="20839" y="21019"/>
                    <wp:lineTo x="20839" y="0"/>
                    <wp:lineTo x="744" y="0"/>
                  </wp:wrapPolygon>
                </wp:wrapTight>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802640"/>
                        </a:xfrm>
                        <a:prstGeom prst="rect">
                          <a:avLst/>
                        </a:prstGeom>
                        <a:noFill/>
                        <a:ln w="9525">
                          <a:noFill/>
                          <a:miter lim="800000"/>
                          <a:headEnd/>
                          <a:tailEnd/>
                        </a:ln>
                      </wps:spPr>
                      <wps:txbx>
                        <w:txbxContent>
                          <w:p w:rsidR="00C854FF" w:rsidRPr="00074DD8" w:rsidRDefault="00C854FF" w:rsidP="00C854FF">
                            <w:pPr>
                              <w:pStyle w:val="tekstzboku"/>
                            </w:pPr>
                            <w:r w:rsidRPr="00C50432">
                              <w:rPr>
                                <w:b/>
                                <w:szCs w:val="19"/>
                              </w:rPr>
                              <w:t>Zbiory ziemniaków</w:t>
                            </w:r>
                            <w:r w:rsidRPr="00E36248">
                              <w:rPr>
                                <w:szCs w:val="19"/>
                              </w:rPr>
                              <w:t xml:space="preserve"> szacuje się na ok. 7,4 mln t tj. mniej</w:t>
                            </w:r>
                            <w:r w:rsidR="00687906">
                              <w:rPr>
                                <w:szCs w:val="19"/>
                              </w:rPr>
                              <w:t xml:space="preserve"> od zbiorów ubiegłoroc</w:t>
                            </w:r>
                            <w:r w:rsidR="00687906">
                              <w:rPr>
                                <w:szCs w:val="19"/>
                              </w:rPr>
                              <w:t>z</w:t>
                            </w:r>
                            <w:r w:rsidR="00687906">
                              <w:rPr>
                                <w:szCs w:val="19"/>
                              </w:rPr>
                              <w:t>nych o 19</w:t>
                            </w:r>
                            <w:r w:rsidRPr="00E36248">
                              <w:rPr>
                                <w:szCs w:val="1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150C23" id="_x0000_s1031" type="#_x0000_t202" style="position:absolute;margin-left:453.9pt;margin-top:13.6pt;width:130.6pt;height:63.2pt;z-index:-2515107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" filled="f" stroked="f">
                <v:textbox>
                  <w:txbxContent>
                    <w:p w:rsidR="00C854FF" w:rsidRPr="00074DD8" w:rsidRDefault="00C854FF" w:rsidP="00C854FF">
                      <w:pPr>
                        <w:pStyle w:val="tekstzboku"/>
                      </w:pPr>
                      <w:r w:rsidRPr="00C50432">
                        <w:rPr>
                          <w:b/>
                          <w:szCs w:val="19"/>
                        </w:rPr>
                        <w:t>Zbiory ziemniaków</w:t>
                      </w:r>
                      <w:r w:rsidRPr="00E36248">
                        <w:rPr>
                          <w:szCs w:val="19"/>
                        </w:rPr>
                        <w:t xml:space="preserve"> szacuje się na ok. 7,4 mln t tj. mniej</w:t>
                      </w:r>
                      <w:r w:rsidR="00687906">
                        <w:rPr>
                          <w:szCs w:val="19"/>
                        </w:rPr>
                        <w:t xml:space="preserve"> od zbiorów ubiegłorocznych o 19</w:t>
                      </w:r>
                      <w:r w:rsidRPr="00E36248">
                        <w:rPr>
                          <w:szCs w:val="19"/>
                        </w:rPr>
                        <w:t>%.</w:t>
                      </w:r>
                    </w:p>
                  </w:txbxContent>
                </v:textbox>
                <w10:wrap type="tight" anchorx="page"/>
              </v:shape>
            </w:pict>
          </mc:Fallback>
        </mc:AlternateContent>
      </w:r>
      <w:r w:rsidR="00E36248" w:rsidRPr="00F7434A">
        <w:rPr>
          <w:rFonts w:ascii="Fira Sans" w:hAnsi="Fira Sans"/>
          <w:b/>
          <w:bCs/>
          <w:color w:val="002777"/>
          <w:sz w:val="19"/>
          <w:szCs w:val="19"/>
        </w:rPr>
        <w:t xml:space="preserve">  </w:t>
      </w:r>
    </w:p>
    <w:p w:rsidR="00E36248" w:rsidRPr="00D10F1B" w:rsidRDefault="0048388C" w:rsidP="00E36248">
      <w:pPr>
        <w:pStyle w:val="Akapitzlist"/>
        <w:widowControl w:val="0"/>
        <w:spacing w:before="0" w:after="0"/>
        <w:ind w:left="0"/>
        <w:jc w:val="both"/>
        <w:rPr>
          <w:szCs w:val="19"/>
        </w:rPr>
      </w:pPr>
      <w:r w:rsidRPr="00D10F1B">
        <w:rPr>
          <w:szCs w:val="19"/>
        </w:rPr>
        <w:t>P</w:t>
      </w:r>
      <w:r w:rsidR="00E36248" w:rsidRPr="00D10F1B">
        <w:rPr>
          <w:szCs w:val="19"/>
        </w:rPr>
        <w:t>owi</w:t>
      </w:r>
      <w:r w:rsidRPr="00D10F1B">
        <w:rPr>
          <w:szCs w:val="19"/>
        </w:rPr>
        <w:t>erzchnię uprawy ziemniaków szacuje</w:t>
      </w:r>
      <w:r w:rsidR="00E36248" w:rsidRPr="00D10F1B">
        <w:rPr>
          <w:szCs w:val="19"/>
        </w:rPr>
        <w:t xml:space="preserve"> się na 0,3 mln ha. Ocenia się, że plony ziemniaków w bieżącym roku wyniosą 248 </w:t>
      </w:r>
      <w:proofErr w:type="spellStart"/>
      <w:r w:rsidR="00E36248" w:rsidRPr="00D10F1B">
        <w:rPr>
          <w:szCs w:val="19"/>
        </w:rPr>
        <w:t>dt</w:t>
      </w:r>
      <w:proofErr w:type="spellEnd"/>
      <w:r w:rsidR="00E36248" w:rsidRPr="00D10F1B">
        <w:rPr>
          <w:szCs w:val="19"/>
        </w:rPr>
        <w:t xml:space="preserve">/ha i będą niższe </w:t>
      </w:r>
      <w:r w:rsidR="0098490F" w:rsidRPr="00D10F1B">
        <w:rPr>
          <w:szCs w:val="19"/>
        </w:rPr>
        <w:t xml:space="preserve">o ok. 11% </w:t>
      </w:r>
      <w:r w:rsidR="00E36248" w:rsidRPr="00D10F1B">
        <w:rPr>
          <w:szCs w:val="19"/>
        </w:rPr>
        <w:t>od ubiegłorocznych. Zbiory zie</w:t>
      </w:r>
      <w:r w:rsidR="00E36248" w:rsidRPr="00D10F1B">
        <w:rPr>
          <w:szCs w:val="19"/>
        </w:rPr>
        <w:t>m</w:t>
      </w:r>
      <w:r w:rsidR="00E36248" w:rsidRPr="00D10F1B">
        <w:rPr>
          <w:szCs w:val="19"/>
        </w:rPr>
        <w:t>niaków szacuje się na ok. 7,4 mln t tj. mniej</w:t>
      </w:r>
      <w:r w:rsidR="00687906" w:rsidRPr="00D10F1B">
        <w:rPr>
          <w:szCs w:val="19"/>
        </w:rPr>
        <w:t xml:space="preserve"> od zbiorów ubiegłorocznych o 19</w:t>
      </w:r>
      <w:r w:rsidR="00E36248" w:rsidRPr="00D10F1B">
        <w:rPr>
          <w:szCs w:val="19"/>
        </w:rPr>
        <w:t>%.</w:t>
      </w:r>
    </w:p>
    <w:p w:rsidR="00FC157A" w:rsidRPr="00D10F1B" w:rsidRDefault="00FC157A" w:rsidP="00F7434A">
      <w:pPr>
        <w:pStyle w:val="Tekstpodstawowy"/>
        <w:spacing w:before="240" w:after="0" w:line="240" w:lineRule="exact"/>
        <w:rPr>
          <w:rFonts w:ascii="Fira Sans" w:hAnsi="Fira Sans"/>
          <w:b/>
          <w:bCs/>
          <w:color w:val="002777"/>
          <w:sz w:val="19"/>
          <w:szCs w:val="19"/>
        </w:rPr>
      </w:pPr>
      <w:r w:rsidRPr="00D10F1B">
        <w:rPr>
          <w:rFonts w:ascii="Fira Sans" w:hAnsi="Fira Sans"/>
          <w:b/>
          <w:bCs/>
          <w:color w:val="002777"/>
          <w:sz w:val="19"/>
          <w:szCs w:val="19"/>
        </w:rPr>
        <w:t>Buraki cukrowe</w:t>
      </w:r>
    </w:p>
    <w:p w:rsidR="00ED5987" w:rsidRPr="00D10F1B" w:rsidRDefault="003477CB" w:rsidP="00ED5987">
      <w:pPr>
        <w:pStyle w:val="Akapitzlist"/>
        <w:widowControl w:val="0"/>
        <w:spacing w:before="0" w:after="0"/>
        <w:ind w:left="0"/>
        <w:jc w:val="both"/>
        <w:rPr>
          <w:szCs w:val="19"/>
        </w:rPr>
      </w:pPr>
      <w:r w:rsidRPr="00D10F1B">
        <w:rPr>
          <w:b/>
          <w:noProof/>
          <w:spacing w:val="-2"/>
          <w:szCs w:val="19"/>
          <w:lang w:eastAsia="pl-PL"/>
        </w:rPr>
        <mc:AlternateContent>
          <mc:Choice Requires="wps">
            <w:drawing>
              <wp:anchor distT="45720" distB="45720" distL="114300" distR="114300" simplePos="0" relativeHeight="251807744" behindDoc="1" locked="0" layoutInCell="1" allowOverlap="1" wp14:anchorId="35FD47F5" wp14:editId="50BE436A">
                <wp:simplePos x="0" y="0"/>
                <wp:positionH relativeFrom="page">
                  <wp:posOffset>5764530</wp:posOffset>
                </wp:positionH>
                <wp:positionV relativeFrom="paragraph">
                  <wp:posOffset>437515</wp:posOffset>
                </wp:positionV>
                <wp:extent cx="1658620" cy="826770"/>
                <wp:effectExtent l="0" t="0" r="0" b="0"/>
                <wp:wrapTight wrapText="bothSides">
                  <wp:wrapPolygon edited="0">
                    <wp:start x="744" y="0"/>
                    <wp:lineTo x="744" y="20903"/>
                    <wp:lineTo x="20839" y="20903"/>
                    <wp:lineTo x="20839" y="0"/>
                    <wp:lineTo x="744" y="0"/>
                  </wp:wrapPolygon>
                </wp:wrapTight>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826770"/>
                        </a:xfrm>
                        <a:prstGeom prst="rect">
                          <a:avLst/>
                        </a:prstGeom>
                        <a:noFill/>
                        <a:ln w="9525">
                          <a:noFill/>
                          <a:miter lim="800000"/>
                          <a:headEnd/>
                          <a:tailEnd/>
                        </a:ln>
                      </wps:spPr>
                      <wps:txbx>
                        <w:txbxContent>
                          <w:p w:rsidR="003477CB" w:rsidRPr="00074DD8" w:rsidRDefault="003477CB" w:rsidP="003477CB">
                            <w:pPr>
                              <w:pStyle w:val="tekstzboku"/>
                            </w:pPr>
                            <w:r w:rsidRPr="00C50432">
                              <w:rPr>
                                <w:b/>
                                <w:szCs w:val="19"/>
                              </w:rPr>
                              <w:t>Zbiory buraków cukrowych</w:t>
                            </w:r>
                            <w:r w:rsidRPr="004B5DCF">
                              <w:rPr>
                                <w:szCs w:val="19"/>
                              </w:rPr>
                              <w:t xml:space="preserve"> ocen</w:t>
                            </w:r>
                            <w:r w:rsidR="003D4541">
                              <w:rPr>
                                <w:szCs w:val="19"/>
                              </w:rPr>
                              <w:t>ia się na ok. 14,3 mln t tj. o 9% mni</w:t>
                            </w:r>
                            <w:r w:rsidRPr="004B5DCF">
                              <w:rPr>
                                <w:szCs w:val="19"/>
                              </w:rPr>
                              <w:t>ej od uzysk</w:t>
                            </w:r>
                            <w:r w:rsidRPr="004B5DCF">
                              <w:rPr>
                                <w:szCs w:val="19"/>
                              </w:rPr>
                              <w:t>a</w:t>
                            </w:r>
                            <w:r w:rsidRPr="004B5DCF">
                              <w:rPr>
                                <w:szCs w:val="19"/>
                              </w:rPr>
                              <w:t>nych w 2017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FD47F5" id="_x0000_s1032" type="#_x0000_t202" style="position:absolute;left:0;text-align:left;margin-left:453.9pt;margin-top:34.45pt;width:130.6pt;height:65.1pt;z-index:-2515087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" filled="f" stroked="f">
                <v:textbox>
                  <w:txbxContent>
                    <w:p w:rsidR="003477CB" w:rsidRPr="00074DD8" w:rsidRDefault="003477CB" w:rsidP="003477CB">
                      <w:pPr>
                        <w:pStyle w:val="tekstzboku"/>
                      </w:pPr>
                      <w:r w:rsidRPr="00C50432">
                        <w:rPr>
                          <w:b/>
                          <w:szCs w:val="19"/>
                        </w:rPr>
                        <w:t>Zbiory buraków cukrowych</w:t>
                      </w:r>
                      <w:r w:rsidRPr="004B5DCF">
                        <w:rPr>
                          <w:szCs w:val="19"/>
                        </w:rPr>
                        <w:t xml:space="preserve"> ocen</w:t>
                      </w:r>
                      <w:r w:rsidR="003D4541">
                        <w:rPr>
                          <w:szCs w:val="19"/>
                        </w:rPr>
                        <w:t>ia się na ok. 14,3 mln t tj. o 9% mni</w:t>
                      </w:r>
                      <w:r w:rsidRPr="004B5DCF">
                        <w:rPr>
                          <w:szCs w:val="19"/>
                        </w:rPr>
                        <w:t>ej od uzyskanych w 2017 r.</w:t>
                      </w:r>
                    </w:p>
                  </w:txbxContent>
                </v:textbox>
                <w10:wrap type="tight" anchorx="page"/>
              </v:shape>
            </w:pict>
          </mc:Fallback>
        </mc:AlternateContent>
      </w:r>
      <w:r w:rsidR="0048388C" w:rsidRPr="00D10F1B">
        <w:rPr>
          <w:szCs w:val="19"/>
        </w:rPr>
        <w:t>S</w:t>
      </w:r>
      <w:r w:rsidR="00ED5987" w:rsidRPr="00D10F1B">
        <w:rPr>
          <w:szCs w:val="19"/>
        </w:rPr>
        <w:t>tan plantacji buraków cukrowych jest dobry (z wysoką zawartością cukru w korzeniach), pozwala na szacowanie dość wysokich plonów, choć nieco niższych od ubiegłorocznych.</w:t>
      </w:r>
    </w:p>
    <w:p w:rsidR="00ED5987" w:rsidRPr="00D10F1B" w:rsidRDefault="00ED5987" w:rsidP="00ED5987">
      <w:pPr>
        <w:pStyle w:val="Akapitzlist"/>
        <w:widowControl w:val="0"/>
        <w:spacing w:before="0" w:after="0"/>
        <w:ind w:left="0"/>
        <w:jc w:val="both"/>
        <w:rPr>
          <w:szCs w:val="19"/>
        </w:rPr>
      </w:pPr>
      <w:r w:rsidRPr="00D10F1B">
        <w:rPr>
          <w:szCs w:val="19"/>
        </w:rPr>
        <w:t>Szacuje się, że powierzchnia uprawy buraków cukrowych będzie w</w:t>
      </w:r>
      <w:r w:rsidR="003D4541" w:rsidRPr="00D10F1B">
        <w:rPr>
          <w:szCs w:val="19"/>
        </w:rPr>
        <w:t>iększa od ubiegłorocznej o ok. 1</w:t>
      </w:r>
      <w:r w:rsidRPr="00D10F1B">
        <w:rPr>
          <w:szCs w:val="19"/>
        </w:rPr>
        <w:t>% i wyniesie ponad 0,2 mln ha. Wysokość plonów buraków cukrowych oszacowano niżej od ub</w:t>
      </w:r>
      <w:r w:rsidR="003D4541" w:rsidRPr="00D10F1B">
        <w:rPr>
          <w:szCs w:val="19"/>
        </w:rPr>
        <w:t>iegłorocznych o ok. 10</w:t>
      </w:r>
      <w:r w:rsidRPr="00D10F1B">
        <w:rPr>
          <w:szCs w:val="19"/>
        </w:rPr>
        <w:t xml:space="preserve">% - na poziomie 609 </w:t>
      </w:r>
      <w:proofErr w:type="spellStart"/>
      <w:r w:rsidRPr="00D10F1B">
        <w:rPr>
          <w:szCs w:val="19"/>
        </w:rPr>
        <w:t>dt</w:t>
      </w:r>
      <w:proofErr w:type="spellEnd"/>
      <w:r w:rsidRPr="00D10F1B">
        <w:rPr>
          <w:szCs w:val="19"/>
        </w:rPr>
        <w:t>/ha. Zbiory buraków cukrowych ocen</w:t>
      </w:r>
      <w:r w:rsidR="003D4541" w:rsidRPr="00D10F1B">
        <w:rPr>
          <w:szCs w:val="19"/>
        </w:rPr>
        <w:t>ia się na ok. 14,3 mln t tj. o 9% mni</w:t>
      </w:r>
      <w:r w:rsidRPr="00D10F1B">
        <w:rPr>
          <w:szCs w:val="19"/>
        </w:rPr>
        <w:t>ej od uzyskanych w 2017 r.</w:t>
      </w:r>
      <w:r w:rsidR="0048388C" w:rsidRPr="00D10F1B">
        <w:rPr>
          <w:szCs w:val="19"/>
        </w:rPr>
        <w:t xml:space="preserve"> Szacuje się, że w północno zachodniej części kraju, na skutek nadmiernego przesuszenia gleby plonowanie buraków może być nieco gorsze niż w pozostałych rejonach kraju.</w:t>
      </w:r>
    </w:p>
    <w:p w:rsidR="0046743D" w:rsidRPr="00D10F1B" w:rsidRDefault="00FC157A" w:rsidP="00F7434A">
      <w:pPr>
        <w:pStyle w:val="Tekstpodstawowy"/>
        <w:spacing w:before="240" w:after="0" w:line="240" w:lineRule="exact"/>
        <w:rPr>
          <w:rFonts w:ascii="Fira Sans" w:hAnsi="Fira Sans"/>
          <w:b/>
          <w:bCs/>
          <w:color w:val="002777"/>
          <w:sz w:val="19"/>
          <w:szCs w:val="19"/>
        </w:rPr>
      </w:pPr>
      <w:r w:rsidRPr="00D10F1B">
        <w:rPr>
          <w:rFonts w:ascii="Fira Sans" w:hAnsi="Fira Sans"/>
          <w:b/>
          <w:bCs/>
          <w:color w:val="002777"/>
          <w:sz w:val="19"/>
          <w:szCs w:val="19"/>
        </w:rPr>
        <w:t>Siano łąkowe</w:t>
      </w:r>
    </w:p>
    <w:p w:rsidR="00F1605C" w:rsidRPr="00D10F1B" w:rsidRDefault="00F1605C" w:rsidP="00F1605C">
      <w:pPr>
        <w:pStyle w:val="Akapitzlist"/>
        <w:widowControl w:val="0"/>
        <w:spacing w:before="0" w:after="0"/>
        <w:ind w:left="0"/>
        <w:jc w:val="both"/>
        <w:rPr>
          <w:szCs w:val="19"/>
        </w:rPr>
      </w:pPr>
      <w:r w:rsidRPr="00D10F1B">
        <w:rPr>
          <w:szCs w:val="19"/>
        </w:rPr>
        <w:t>Warunki wegetacji roślinności łąkowej po zbiorze pierwszego pokosu były na ogół niek</w:t>
      </w:r>
      <w:r w:rsidRPr="00D10F1B">
        <w:rPr>
          <w:szCs w:val="19"/>
        </w:rPr>
        <w:t>o</w:t>
      </w:r>
      <w:r w:rsidRPr="00D10F1B">
        <w:rPr>
          <w:szCs w:val="19"/>
        </w:rPr>
        <w:t>rzystne, chociaż regionalnie zróżnicowane. Zbyt mała ilość opadów w maju i czerwcu oraz bardzo wysokie temperatury powietrza nie sprzyjały intensywnemu wzrostowi roślinności łąkowej. Rejonami obserwowano również, że drugi pokos na znacznych powierzchniach łąk trwałych wypasano, ze względu na słabsze odrastanie runi na pastwiskach.</w:t>
      </w:r>
    </w:p>
    <w:p w:rsidR="00F1605C" w:rsidRPr="00D10F1B" w:rsidRDefault="00F1605C" w:rsidP="00F1605C">
      <w:pPr>
        <w:pStyle w:val="Akapitzlist"/>
        <w:widowControl w:val="0"/>
        <w:spacing w:before="0" w:after="0"/>
        <w:ind w:left="0"/>
        <w:jc w:val="both"/>
        <w:rPr>
          <w:szCs w:val="19"/>
        </w:rPr>
      </w:pPr>
      <w:r w:rsidRPr="00D10F1B">
        <w:rPr>
          <w:szCs w:val="19"/>
        </w:rPr>
        <w:t xml:space="preserve">Plony II pokosu traw łąkowych w przeliczeniu na siano oceniono na </w:t>
      </w:r>
      <w:r w:rsidR="0098490F" w:rsidRPr="00D10F1B">
        <w:rPr>
          <w:szCs w:val="19"/>
        </w:rPr>
        <w:t xml:space="preserve">ok. </w:t>
      </w:r>
      <w:r w:rsidRPr="00D10F1B">
        <w:rPr>
          <w:szCs w:val="19"/>
        </w:rPr>
        <w:t>14 </w:t>
      </w:r>
      <w:proofErr w:type="spellStart"/>
      <w:r w:rsidRPr="00D10F1B">
        <w:rPr>
          <w:szCs w:val="19"/>
        </w:rPr>
        <w:t>dt</w:t>
      </w:r>
      <w:proofErr w:type="spellEnd"/>
      <w:r w:rsidRPr="00D10F1B">
        <w:rPr>
          <w:szCs w:val="19"/>
        </w:rPr>
        <w:t>/ha, natomiast zbiory z łąk trwałych (w przeliczeniu na siano) wyniosły około 3,8 mln t.</w:t>
      </w:r>
    </w:p>
    <w:p w:rsidR="00B03539" w:rsidRPr="00F7434A" w:rsidRDefault="00B03539" w:rsidP="00F7434A">
      <w:pPr>
        <w:pStyle w:val="Tekstpodstawowy"/>
        <w:spacing w:before="240" w:after="0" w:line="240" w:lineRule="exact"/>
        <w:rPr>
          <w:rFonts w:ascii="Fira Sans" w:hAnsi="Fira Sans"/>
          <w:b/>
          <w:bCs/>
          <w:color w:val="002777"/>
          <w:sz w:val="19"/>
          <w:szCs w:val="19"/>
        </w:rPr>
      </w:pPr>
      <w:r w:rsidRPr="00F7434A">
        <w:rPr>
          <w:rFonts w:ascii="Fira Sans" w:hAnsi="Fira Sans"/>
          <w:b/>
          <w:bCs/>
          <w:color w:val="002777"/>
          <w:sz w:val="19"/>
          <w:szCs w:val="19"/>
        </w:rPr>
        <w:t>Warzywa gruntowe</w:t>
      </w:r>
    </w:p>
    <w:p w:rsidR="00B03539" w:rsidRPr="00D10F1B" w:rsidRDefault="00B03539" w:rsidP="00B03539">
      <w:pPr>
        <w:spacing w:before="0" w:after="0"/>
        <w:jc w:val="both"/>
        <w:rPr>
          <w:strike/>
          <w:szCs w:val="19"/>
          <w:highlight w:val="yellow"/>
        </w:rPr>
      </w:pPr>
      <w:r w:rsidRPr="00D10F1B">
        <w:rPr>
          <w:noProof/>
          <w:szCs w:val="19"/>
          <w:lang w:eastAsia="pl-PL"/>
        </w:rPr>
        <mc:AlternateContent>
          <mc:Choice Requires="wps">
            <w:drawing>
              <wp:anchor distT="45720" distB="45720" distL="114300" distR="114300" simplePos="0" relativeHeight="251813888" behindDoc="1" locked="0" layoutInCell="1" allowOverlap="1">
                <wp:simplePos x="0" y="0"/>
                <wp:positionH relativeFrom="page">
                  <wp:posOffset>5778500</wp:posOffset>
                </wp:positionH>
                <wp:positionV relativeFrom="paragraph">
                  <wp:posOffset>273050</wp:posOffset>
                </wp:positionV>
                <wp:extent cx="1658620" cy="1206500"/>
                <wp:effectExtent l="0" t="0" r="0" b="0"/>
                <wp:wrapTight wrapText="bothSides">
                  <wp:wrapPolygon edited="0">
                    <wp:start x="744" y="0"/>
                    <wp:lineTo x="744" y="21145"/>
                    <wp:lineTo x="20839" y="21145"/>
                    <wp:lineTo x="20839" y="0"/>
                    <wp:lineTo x="744" y="0"/>
                  </wp:wrapPolygon>
                </wp:wrapTight>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206500"/>
                        </a:xfrm>
                        <a:prstGeom prst="rect">
                          <a:avLst/>
                        </a:prstGeom>
                        <a:noFill/>
                        <a:ln w="9525">
                          <a:noFill/>
                          <a:miter lim="800000"/>
                          <a:headEnd/>
                          <a:tailEnd/>
                        </a:ln>
                      </wps:spPr>
                      <wps:txbx>
                        <w:txbxContent>
                          <w:p w:rsidR="00B03539" w:rsidRPr="00074DD8" w:rsidRDefault="00B03539" w:rsidP="00B03539">
                            <w:pPr>
                              <w:pStyle w:val="tekstzboku"/>
                            </w:pPr>
                            <w:r w:rsidRPr="00E5278F">
                              <w:rPr>
                                <w:b/>
                                <w:sz w:val="19"/>
                                <w:szCs w:val="19"/>
                              </w:rPr>
                              <w:t>Produkcję warzyw gru</w:t>
                            </w:r>
                            <w:r w:rsidRPr="00E5278F">
                              <w:rPr>
                                <w:b/>
                                <w:sz w:val="19"/>
                                <w:szCs w:val="19"/>
                              </w:rPr>
                              <w:t>n</w:t>
                            </w:r>
                            <w:r w:rsidRPr="00E5278F">
                              <w:rPr>
                                <w:b/>
                                <w:sz w:val="19"/>
                                <w:szCs w:val="19"/>
                              </w:rPr>
                              <w:t>towych</w:t>
                            </w:r>
                            <w:r w:rsidRPr="00B87E04">
                              <w:rPr>
                                <w:sz w:val="19"/>
                                <w:szCs w:val="19"/>
                              </w:rPr>
                              <w:t xml:space="preserve"> szacuje się </w:t>
                            </w:r>
                            <w:r>
                              <w:rPr>
                                <w:sz w:val="19"/>
                                <w:szCs w:val="19"/>
                              </w:rPr>
                              <w:t>obe</w:t>
                            </w:r>
                            <w:r>
                              <w:rPr>
                                <w:sz w:val="19"/>
                                <w:szCs w:val="19"/>
                              </w:rPr>
                              <w:t>c</w:t>
                            </w:r>
                            <w:r>
                              <w:rPr>
                                <w:sz w:val="19"/>
                                <w:szCs w:val="19"/>
                              </w:rPr>
                              <w:t xml:space="preserve">nie </w:t>
                            </w:r>
                            <w:r w:rsidRPr="00B87E04">
                              <w:rPr>
                                <w:sz w:val="19"/>
                                <w:szCs w:val="19"/>
                              </w:rPr>
                              <w:t>na </w:t>
                            </w:r>
                            <w:r>
                              <w:rPr>
                                <w:sz w:val="19"/>
                                <w:szCs w:val="19"/>
                              </w:rPr>
                              <w:t>niespełna</w:t>
                            </w:r>
                            <w:r w:rsidRPr="00B87E04">
                              <w:rPr>
                                <w:sz w:val="19"/>
                                <w:szCs w:val="19"/>
                              </w:rPr>
                              <w:t xml:space="preserve"> 4,2 mln t, tj. na poziomie </w:t>
                            </w:r>
                            <w:r>
                              <w:rPr>
                                <w:sz w:val="19"/>
                                <w:szCs w:val="19"/>
                              </w:rPr>
                              <w:t>około 9</w:t>
                            </w:r>
                            <w:r w:rsidRPr="00B87E04">
                              <w:rPr>
                                <w:sz w:val="19"/>
                                <w:szCs w:val="19"/>
                              </w:rPr>
                              <w:t xml:space="preserve">% </w:t>
                            </w:r>
                            <w:r>
                              <w:rPr>
                                <w:sz w:val="19"/>
                                <w:szCs w:val="19"/>
                              </w:rPr>
                              <w:t>niższym w porównaniu do </w:t>
                            </w:r>
                            <w:r w:rsidRPr="00B87E04">
                              <w:rPr>
                                <w:sz w:val="19"/>
                                <w:szCs w:val="19"/>
                              </w:rPr>
                              <w:t>roku ubiegłego</w:t>
                            </w:r>
                            <w:r>
                              <w:rPr>
                                <w:sz w:val="19"/>
                                <w:szCs w:val="1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Pole tekstowe 20" o:spid="_x0000_s1033" type="#_x0000_t202" style="position:absolute;left:0;text-align:left;margin-left:455pt;margin-top:21.5pt;width:130.6pt;height:95pt;z-index:-2515025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" filled="f" stroked="f">
                <v:textbox>
                  <w:txbxContent>
                    <w:p w:rsidR="00B03539" w:rsidRPr="00074DD8" w:rsidRDefault="00B03539" w:rsidP="00B03539">
                      <w:pPr>
                        <w:pStyle w:val="tekstzboku"/>
                      </w:pPr>
                      <w:r w:rsidRPr="00E5278F">
                        <w:rPr>
                          <w:b/>
                          <w:sz w:val="19"/>
                          <w:szCs w:val="19"/>
                        </w:rPr>
                        <w:t>Produkcję warzyw gruntowych</w:t>
                      </w:r>
                      <w:r w:rsidRPr="00B87E04">
                        <w:rPr>
                          <w:sz w:val="19"/>
                          <w:szCs w:val="19"/>
                        </w:rPr>
                        <w:t xml:space="preserve"> szacuje się </w:t>
                      </w:r>
                      <w:r>
                        <w:rPr>
                          <w:sz w:val="19"/>
                          <w:szCs w:val="19"/>
                        </w:rPr>
                        <w:t xml:space="preserve">obecnie </w:t>
                      </w:r>
                      <w:r w:rsidRPr="00B87E04">
                        <w:rPr>
                          <w:sz w:val="19"/>
                          <w:szCs w:val="19"/>
                        </w:rPr>
                        <w:t>na </w:t>
                      </w:r>
                      <w:r>
                        <w:rPr>
                          <w:sz w:val="19"/>
                          <w:szCs w:val="19"/>
                        </w:rPr>
                        <w:t>niespełna</w:t>
                      </w:r>
                      <w:r w:rsidRPr="00B87E04">
                        <w:rPr>
                          <w:sz w:val="19"/>
                          <w:szCs w:val="19"/>
                        </w:rPr>
                        <w:t xml:space="preserve"> 4,2 mln t, tj. na poziomie </w:t>
                      </w:r>
                      <w:r>
                        <w:rPr>
                          <w:sz w:val="19"/>
                          <w:szCs w:val="19"/>
                        </w:rPr>
                        <w:t>około 9</w:t>
                      </w:r>
                      <w:r w:rsidRPr="00B87E04">
                        <w:rPr>
                          <w:sz w:val="19"/>
                          <w:szCs w:val="19"/>
                        </w:rPr>
                        <w:t xml:space="preserve">% </w:t>
                      </w:r>
                      <w:r>
                        <w:rPr>
                          <w:sz w:val="19"/>
                          <w:szCs w:val="19"/>
                        </w:rPr>
                        <w:t>niższym w porównaniu do </w:t>
                      </w:r>
                      <w:r w:rsidRPr="00B87E04">
                        <w:rPr>
                          <w:sz w:val="19"/>
                          <w:szCs w:val="19"/>
                        </w:rPr>
                        <w:t>roku ubiegłego</w:t>
                      </w:r>
                      <w:r>
                        <w:rPr>
                          <w:sz w:val="19"/>
                          <w:szCs w:val="19"/>
                        </w:rPr>
                        <w:t>.</w:t>
                      </w:r>
                    </w:p>
                  </w:txbxContent>
                </v:textbox>
                <w10:wrap type="tight" anchorx="page"/>
              </v:shape>
            </w:pict>
          </mc:Fallback>
        </mc:AlternateContent>
      </w:r>
      <w:r w:rsidRPr="00D10F1B">
        <w:rPr>
          <w:rFonts w:eastAsia="Times New Roman" w:cs="Times New Roman"/>
          <w:szCs w:val="19"/>
          <w:lang w:eastAsia="pl-PL"/>
        </w:rPr>
        <w:t>Sezon 2018 był dla uprawy warzyw gruntowych szczególnie trudny, z uwagi na suszę, jaka była notowana już od wiosny. Od czasu wstępnego szacunku do początku września warunki weg</w:t>
      </w:r>
      <w:r w:rsidRPr="00D10F1B">
        <w:rPr>
          <w:rFonts w:eastAsia="Times New Roman" w:cs="Times New Roman"/>
          <w:szCs w:val="19"/>
          <w:lang w:eastAsia="pl-PL"/>
        </w:rPr>
        <w:t>e</w:t>
      </w:r>
      <w:r w:rsidRPr="00D10F1B">
        <w:rPr>
          <w:rFonts w:eastAsia="Times New Roman" w:cs="Times New Roman"/>
          <w:szCs w:val="19"/>
          <w:lang w:eastAsia="pl-PL"/>
        </w:rPr>
        <w:t>tacji warzyw gruntowych ulegały dalszemu pogorszaniu. W trzeciej dekadzie lipca i w sierpniu brak opadów deszczu i wysokie temperatury w wielu rejonach kraju pogłębiły stan suszy. Taka sytuacja spowodowała dalsze ograniczenie plonowania uniemożliwiając osiągnięcie przewidywanych wcześniej zbiorów.  Lipcowa i sierpniowa susza wpłynie przede wszystkim na obniżenie plonów warzyw cebulowych oraz korzeniowych i kapustnych, w mniejszym zaś stopniu na plonowanie warzyw ciepłolubnych</w:t>
      </w:r>
      <w:r w:rsidRPr="00D10F1B">
        <w:rPr>
          <w:szCs w:val="19"/>
        </w:rPr>
        <w:t xml:space="preserve">. </w:t>
      </w:r>
    </w:p>
    <w:p w:rsidR="0048388C" w:rsidRPr="00D10F1B" w:rsidRDefault="00B03539" w:rsidP="00B03539">
      <w:pPr>
        <w:pStyle w:val="Tekstpodstawowywcity"/>
        <w:widowControl w:val="0"/>
        <w:tabs>
          <w:tab w:val="clear" w:pos="284"/>
        </w:tabs>
        <w:spacing w:line="240" w:lineRule="exact"/>
        <w:rPr>
          <w:rFonts w:ascii="Fira Sans" w:hAnsi="Fira Sans"/>
          <w:noProof w:val="0"/>
          <w:spacing w:val="0"/>
          <w:sz w:val="19"/>
          <w:szCs w:val="19"/>
        </w:rPr>
      </w:pPr>
      <w:r w:rsidRPr="00D10F1B">
        <w:rPr>
          <w:rFonts w:ascii="Fira Sans" w:hAnsi="Fira Sans"/>
          <w:noProof w:val="0"/>
          <w:spacing w:val="0"/>
          <w:sz w:val="19"/>
          <w:szCs w:val="19"/>
        </w:rPr>
        <w:t>Na obecnym etapie łączną produkcję warzyw gruntowych (wczesnych i późnych) szacuje się na niespełna 4,2 mln t, tj. na poziomie nieco niższym niż przewidywany w pierwszym szacu</w:t>
      </w:r>
      <w:r w:rsidRPr="00D10F1B">
        <w:rPr>
          <w:rFonts w:ascii="Fira Sans" w:hAnsi="Fira Sans"/>
          <w:noProof w:val="0"/>
          <w:spacing w:val="0"/>
          <w:sz w:val="19"/>
          <w:szCs w:val="19"/>
        </w:rPr>
        <w:t>n</w:t>
      </w:r>
      <w:r w:rsidRPr="00D10F1B">
        <w:rPr>
          <w:rFonts w:ascii="Fira Sans" w:hAnsi="Fira Sans"/>
          <w:noProof w:val="0"/>
          <w:spacing w:val="0"/>
          <w:sz w:val="19"/>
          <w:szCs w:val="19"/>
        </w:rPr>
        <w:t>ku i o około 9% mniejszym od ubiegłorocznego. Ostateczna wysokość zbiorów może ulec jeszcze niewielkim wahaniom w zależności od przebiegu warunków końcowego etapu weg</w:t>
      </w:r>
      <w:r w:rsidRPr="00D10F1B">
        <w:rPr>
          <w:rFonts w:ascii="Fira Sans" w:hAnsi="Fira Sans"/>
          <w:noProof w:val="0"/>
          <w:spacing w:val="0"/>
          <w:sz w:val="19"/>
          <w:szCs w:val="19"/>
        </w:rPr>
        <w:t>e</w:t>
      </w:r>
      <w:r w:rsidRPr="00D10F1B">
        <w:rPr>
          <w:rFonts w:ascii="Fira Sans" w:hAnsi="Fira Sans"/>
          <w:noProof w:val="0"/>
          <w:spacing w:val="0"/>
          <w:sz w:val="19"/>
          <w:szCs w:val="19"/>
        </w:rPr>
        <w:t xml:space="preserve">tacji późnych odmian warzyw. </w:t>
      </w:r>
    </w:p>
    <w:p w:rsidR="00B03539" w:rsidRPr="00D10F1B" w:rsidRDefault="00B03539" w:rsidP="00B03539">
      <w:pPr>
        <w:pStyle w:val="Tekstpodstawowywcity"/>
        <w:widowControl w:val="0"/>
        <w:tabs>
          <w:tab w:val="clear" w:pos="284"/>
        </w:tabs>
        <w:spacing w:line="240" w:lineRule="exact"/>
        <w:rPr>
          <w:rFonts w:ascii="Fira Sans" w:hAnsi="Fira Sans"/>
          <w:noProof w:val="0"/>
          <w:spacing w:val="0"/>
          <w:sz w:val="19"/>
          <w:szCs w:val="19"/>
        </w:rPr>
      </w:pPr>
      <w:r w:rsidRPr="00D10F1B">
        <w:rPr>
          <w:rFonts w:ascii="Fira Sans" w:hAnsi="Fira Sans"/>
          <w:noProof w:val="0"/>
          <w:spacing w:val="0"/>
          <w:sz w:val="19"/>
          <w:szCs w:val="19"/>
        </w:rPr>
        <w:t xml:space="preserve">W porównaniu do roku ubiegłego przewidywane </w:t>
      </w:r>
      <w:r w:rsidR="0048388C" w:rsidRPr="00D10F1B">
        <w:rPr>
          <w:rFonts w:ascii="Fira Sans" w:hAnsi="Fira Sans"/>
          <w:noProof w:val="0"/>
          <w:spacing w:val="0"/>
          <w:sz w:val="19"/>
          <w:szCs w:val="19"/>
        </w:rPr>
        <w:t>jest</w:t>
      </w:r>
      <w:r w:rsidRPr="00D10F1B">
        <w:rPr>
          <w:rFonts w:ascii="Fira Sans" w:hAnsi="Fira Sans"/>
          <w:noProof w:val="0"/>
          <w:spacing w:val="0"/>
          <w:sz w:val="19"/>
          <w:szCs w:val="19"/>
        </w:rPr>
        <w:t xml:space="preserve"> zmniejszenie produkcji wszystkich po</w:t>
      </w:r>
      <w:r w:rsidRPr="00D10F1B">
        <w:rPr>
          <w:rFonts w:ascii="Fira Sans" w:hAnsi="Fira Sans"/>
          <w:noProof w:val="0"/>
          <w:spacing w:val="0"/>
          <w:sz w:val="19"/>
          <w:szCs w:val="19"/>
        </w:rPr>
        <w:t>d</w:t>
      </w:r>
      <w:r w:rsidRPr="00D10F1B">
        <w:rPr>
          <w:rFonts w:ascii="Fira Sans" w:hAnsi="Fira Sans"/>
          <w:noProof w:val="0"/>
          <w:spacing w:val="0"/>
          <w:sz w:val="19"/>
          <w:szCs w:val="19"/>
        </w:rPr>
        <w:t>stawow</w:t>
      </w:r>
      <w:r w:rsidR="0048388C" w:rsidRPr="00D10F1B">
        <w:rPr>
          <w:rFonts w:ascii="Fira Sans" w:hAnsi="Fira Sans"/>
          <w:noProof w:val="0"/>
          <w:spacing w:val="0"/>
          <w:sz w:val="19"/>
          <w:szCs w:val="19"/>
        </w:rPr>
        <w:t>ych gatunków warzyw gruntowych, w</w:t>
      </w:r>
      <w:r w:rsidRPr="00D10F1B">
        <w:rPr>
          <w:rFonts w:ascii="Fira Sans" w:hAnsi="Fira Sans"/>
          <w:noProof w:val="0"/>
          <w:spacing w:val="0"/>
          <w:sz w:val="19"/>
          <w:szCs w:val="19"/>
        </w:rPr>
        <w:t>śród nich największy spadek produkcji (o około 14%) szacuje się dla cebuli, która najdotkliwiej odczuła skutki suszy. Produkcję cebuli ocenia się na poziomie 575 tys. t. W porównaniu do roku 2017 przewiduje się ponad 10% spadek w produkcji warzyw korzeniowych (marchwi i buraków ćwikłowych). Zbiory marchwi zostały oszacowane na ok. 740 tys. t, natomiast buraków, podobnie jak we wstępnym szacunku,  na ponad 300 tys. t</w:t>
      </w:r>
      <w:r w:rsidRPr="00D10F1B">
        <w:rPr>
          <w:rFonts w:ascii="Fira Sans" w:hAnsi="Fira Sans"/>
          <w:sz w:val="19"/>
          <w:szCs w:val="19"/>
        </w:rPr>
        <w:t>.</w:t>
      </w:r>
      <w:r w:rsidRPr="00D10F1B">
        <w:rPr>
          <w:rFonts w:ascii="Fira Sans" w:hAnsi="Fira Sans"/>
          <w:noProof w:val="0"/>
          <w:spacing w:val="0"/>
          <w:sz w:val="19"/>
          <w:szCs w:val="19"/>
        </w:rPr>
        <w:t xml:space="preserve"> Zmniejszenie zbiorów zanotowano także dla kapusty i kalafiorów - zbiory kapusty przewiduje się na poziomie około 950 tys. t, a kalafiorów na 220 tys. t. Najmniejszy spadek plonowania notuje się natomiast dla warzyw ciepłolubnych, zwłaszcza pomidorów. Produkcję pomidorów gruntowych przewiduje się w wysokości 250 tys. t, a ogórków – 240 tys. t. Łączną produkcję pozostałych gatunków warzyw gruntowych szacuje się na około 900 tys. t, tj. na poziomie o ok. 10% niższym od bardzo wysokiego ubiegłorocznego.</w:t>
      </w:r>
    </w:p>
    <w:p w:rsidR="00C942B7" w:rsidRPr="00D10F1B" w:rsidRDefault="00C942B7" w:rsidP="00B03539">
      <w:pPr>
        <w:pStyle w:val="Tekstpodstawowy"/>
        <w:widowControl w:val="0"/>
        <w:spacing w:before="120" w:after="0" w:line="240" w:lineRule="exact"/>
        <w:rPr>
          <w:rFonts w:ascii="Fira Sans" w:hAnsi="Fira Sans"/>
          <w:b/>
          <w:color w:val="002777"/>
          <w:sz w:val="19"/>
          <w:szCs w:val="19"/>
        </w:rPr>
      </w:pPr>
    </w:p>
    <w:p w:rsidR="00F7434A" w:rsidRDefault="00F7434A" w:rsidP="00B03539">
      <w:pPr>
        <w:pStyle w:val="Tekstpodstawowy"/>
        <w:widowControl w:val="0"/>
        <w:spacing w:before="120" w:after="0" w:line="240" w:lineRule="exact"/>
        <w:rPr>
          <w:rFonts w:ascii="Fira Sans" w:hAnsi="Fira Sans"/>
          <w:b/>
          <w:color w:val="002777"/>
          <w:sz w:val="19"/>
          <w:szCs w:val="19"/>
        </w:rPr>
      </w:pPr>
    </w:p>
    <w:p w:rsidR="00B03539" w:rsidRPr="00D10F1B" w:rsidRDefault="00B03539" w:rsidP="00B03539">
      <w:pPr>
        <w:pStyle w:val="Tekstpodstawowy"/>
        <w:widowControl w:val="0"/>
        <w:spacing w:before="120" w:after="0" w:line="240" w:lineRule="exact"/>
        <w:rPr>
          <w:rFonts w:ascii="Fira Sans" w:hAnsi="Fira Sans"/>
          <w:b/>
          <w:color w:val="002777"/>
          <w:sz w:val="19"/>
          <w:szCs w:val="19"/>
        </w:rPr>
      </w:pPr>
      <w:r w:rsidRPr="00D10F1B">
        <w:rPr>
          <w:rFonts w:ascii="Fira Sans" w:hAnsi="Fira Sans"/>
          <w:b/>
          <w:color w:val="002777"/>
          <w:sz w:val="19"/>
          <w:szCs w:val="19"/>
        </w:rPr>
        <w:lastRenderedPageBreak/>
        <w:t>Owoce</w:t>
      </w:r>
    </w:p>
    <w:p w:rsidR="00B03539" w:rsidRPr="00D10F1B" w:rsidRDefault="00B03539" w:rsidP="00B03539">
      <w:pPr>
        <w:pStyle w:val="Tekstpodstawowy"/>
        <w:spacing w:after="0" w:line="240" w:lineRule="exact"/>
        <w:jc w:val="both"/>
        <w:rPr>
          <w:rFonts w:ascii="Fira Sans" w:eastAsiaTheme="minorHAnsi" w:hAnsi="Fira Sans" w:cstheme="minorBidi"/>
          <w:sz w:val="19"/>
          <w:szCs w:val="19"/>
          <w:lang w:eastAsia="en-US"/>
        </w:rPr>
      </w:pPr>
      <w:r w:rsidRPr="00D10F1B">
        <w:rPr>
          <w:rFonts w:ascii="Fira Sans" w:eastAsiaTheme="minorHAnsi" w:hAnsi="Fira Sans" w:cstheme="minorBidi"/>
          <w:noProof/>
          <w:sz w:val="19"/>
          <w:szCs w:val="19"/>
        </w:rPr>
        <mc:AlternateContent>
          <mc:Choice Requires="wps">
            <w:drawing>
              <wp:anchor distT="45720" distB="45720" distL="114300" distR="114300" simplePos="0" relativeHeight="251810816" behindDoc="1" locked="0" layoutInCell="1" allowOverlap="1">
                <wp:simplePos x="0" y="0"/>
                <wp:positionH relativeFrom="page">
                  <wp:posOffset>5763260</wp:posOffset>
                </wp:positionH>
                <wp:positionV relativeFrom="paragraph">
                  <wp:posOffset>240030</wp:posOffset>
                </wp:positionV>
                <wp:extent cx="1673860" cy="1257935"/>
                <wp:effectExtent l="0" t="0" r="0" b="0"/>
                <wp:wrapTight wrapText="bothSides">
                  <wp:wrapPolygon edited="0">
                    <wp:start x="737" y="0"/>
                    <wp:lineTo x="737" y="21262"/>
                    <wp:lineTo x="20649" y="21262"/>
                    <wp:lineTo x="20649" y="0"/>
                    <wp:lineTo x="737" y="0"/>
                  </wp:wrapPolygon>
                </wp:wrapTight>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1257935"/>
                        </a:xfrm>
                        <a:prstGeom prst="rect">
                          <a:avLst/>
                        </a:prstGeom>
                        <a:noFill/>
                        <a:ln w="9525">
                          <a:noFill/>
                          <a:miter lim="800000"/>
                          <a:headEnd/>
                          <a:tailEnd/>
                        </a:ln>
                      </wps:spPr>
                      <wps:txbx>
                        <w:txbxContent>
                          <w:p w:rsidR="00B03539" w:rsidRPr="00153A3F" w:rsidRDefault="00B03539" w:rsidP="00B03539">
                            <w:pPr>
                              <w:pStyle w:val="tekstzboku"/>
                              <w:rPr>
                                <w:sz w:val="19"/>
                                <w:szCs w:val="19"/>
                              </w:rPr>
                            </w:pPr>
                            <w:r w:rsidRPr="00E5278F">
                              <w:rPr>
                                <w:b/>
                                <w:sz w:val="19"/>
                                <w:szCs w:val="19"/>
                              </w:rPr>
                              <w:t xml:space="preserve">Zbiory owoców z drzew w sadach </w:t>
                            </w:r>
                            <w:r>
                              <w:rPr>
                                <w:sz w:val="19"/>
                                <w:szCs w:val="19"/>
                              </w:rPr>
                              <w:t>w bieżącym s</w:t>
                            </w:r>
                            <w:r>
                              <w:rPr>
                                <w:sz w:val="19"/>
                                <w:szCs w:val="19"/>
                              </w:rPr>
                              <w:t>e</w:t>
                            </w:r>
                            <w:r>
                              <w:rPr>
                                <w:sz w:val="19"/>
                                <w:szCs w:val="19"/>
                              </w:rPr>
                              <w:t>zonie są</w:t>
                            </w:r>
                            <w:r w:rsidRPr="00EC0796">
                              <w:rPr>
                                <w:sz w:val="19"/>
                                <w:szCs w:val="19"/>
                              </w:rPr>
                              <w:t xml:space="preserve"> oce</w:t>
                            </w:r>
                            <w:r>
                              <w:rPr>
                                <w:sz w:val="19"/>
                                <w:szCs w:val="19"/>
                              </w:rPr>
                              <w:t>niane na r</w:t>
                            </w:r>
                            <w:r>
                              <w:rPr>
                                <w:sz w:val="19"/>
                                <w:szCs w:val="19"/>
                              </w:rPr>
                              <w:t>e</w:t>
                            </w:r>
                            <w:r>
                              <w:rPr>
                                <w:sz w:val="19"/>
                                <w:szCs w:val="19"/>
                              </w:rPr>
                              <w:t>kordowym poziomie blisko 4,4</w:t>
                            </w:r>
                            <w:r w:rsidRPr="00EC0796">
                              <w:rPr>
                                <w:sz w:val="19"/>
                                <w:szCs w:val="19"/>
                              </w:rPr>
                              <w:t> mln t (tj.</w:t>
                            </w:r>
                            <w:r>
                              <w:rPr>
                                <w:sz w:val="19"/>
                                <w:szCs w:val="19"/>
                              </w:rPr>
                              <w:t> </w:t>
                            </w:r>
                            <w:r w:rsidRPr="00EC0796">
                              <w:rPr>
                                <w:sz w:val="19"/>
                                <w:szCs w:val="19"/>
                              </w:rPr>
                              <w:t>o </w:t>
                            </w:r>
                            <w:r>
                              <w:rPr>
                                <w:sz w:val="19"/>
                                <w:szCs w:val="19"/>
                              </w:rPr>
                              <w:t>ok. 65%</w:t>
                            </w:r>
                            <w:r w:rsidRPr="00EC0796">
                              <w:rPr>
                                <w:sz w:val="19"/>
                                <w:szCs w:val="19"/>
                              </w:rPr>
                              <w:t xml:space="preserve"> </w:t>
                            </w:r>
                            <w:r>
                              <w:rPr>
                                <w:sz w:val="19"/>
                                <w:szCs w:val="19"/>
                              </w:rPr>
                              <w:t xml:space="preserve">wyższym </w:t>
                            </w:r>
                            <w:r w:rsidRPr="00EC0796">
                              <w:rPr>
                                <w:sz w:val="19"/>
                                <w:szCs w:val="19"/>
                              </w:rPr>
                              <w:t>od produkcji roku poprzedniego</w:t>
                            </w:r>
                            <w:r w:rsidRPr="00153A3F">
                              <w:rPr>
                                <w:sz w:val="19"/>
                                <w:szCs w:val="1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Pole tekstowe 21" o:spid="_x0000_s1034" type="#_x0000_t202" style="position:absolute;left:0;text-align:left;margin-left:453.8pt;margin-top:18.9pt;width:131.8pt;height:99.05pt;z-index:-2515056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" filled="f" stroked="f">
                <v:textbox>
                  <w:txbxContent>
                    <w:p w:rsidR="00B03539" w:rsidRPr="00153A3F" w:rsidRDefault="00B03539" w:rsidP="00B03539">
                      <w:pPr>
                        <w:pStyle w:val="tekstzboku"/>
                        <w:rPr>
                          <w:sz w:val="19"/>
                          <w:szCs w:val="19"/>
                        </w:rPr>
                      </w:pPr>
                      <w:r w:rsidRPr="00E5278F">
                        <w:rPr>
                          <w:b/>
                          <w:sz w:val="19"/>
                          <w:szCs w:val="19"/>
                        </w:rPr>
                        <w:t xml:space="preserve">Zbiory owoców z drzew w sadach </w:t>
                      </w:r>
                      <w:r>
                        <w:rPr>
                          <w:sz w:val="19"/>
                          <w:szCs w:val="19"/>
                        </w:rPr>
                        <w:t>w bieżącym sezonie są</w:t>
                      </w:r>
                      <w:r w:rsidRPr="00EC0796">
                        <w:rPr>
                          <w:sz w:val="19"/>
                          <w:szCs w:val="19"/>
                        </w:rPr>
                        <w:t xml:space="preserve"> oce</w:t>
                      </w:r>
                      <w:r>
                        <w:rPr>
                          <w:sz w:val="19"/>
                          <w:szCs w:val="19"/>
                        </w:rPr>
                        <w:t>niane na rekordowym poziomie blisko 4,4</w:t>
                      </w:r>
                      <w:r w:rsidRPr="00EC0796">
                        <w:rPr>
                          <w:sz w:val="19"/>
                          <w:szCs w:val="19"/>
                        </w:rPr>
                        <w:t> mln t (tj.</w:t>
                      </w:r>
                      <w:r>
                        <w:rPr>
                          <w:sz w:val="19"/>
                          <w:szCs w:val="19"/>
                        </w:rPr>
                        <w:t> </w:t>
                      </w:r>
                      <w:r w:rsidRPr="00EC0796">
                        <w:rPr>
                          <w:sz w:val="19"/>
                          <w:szCs w:val="19"/>
                        </w:rPr>
                        <w:t>o </w:t>
                      </w:r>
                      <w:r>
                        <w:rPr>
                          <w:sz w:val="19"/>
                          <w:szCs w:val="19"/>
                        </w:rPr>
                        <w:t>ok. 65%</w:t>
                      </w:r>
                      <w:r w:rsidRPr="00EC0796">
                        <w:rPr>
                          <w:sz w:val="19"/>
                          <w:szCs w:val="19"/>
                        </w:rPr>
                        <w:t xml:space="preserve"> </w:t>
                      </w:r>
                      <w:r>
                        <w:rPr>
                          <w:sz w:val="19"/>
                          <w:szCs w:val="19"/>
                        </w:rPr>
                        <w:t xml:space="preserve">wyższym </w:t>
                      </w:r>
                      <w:r w:rsidRPr="00EC0796">
                        <w:rPr>
                          <w:sz w:val="19"/>
                          <w:szCs w:val="19"/>
                        </w:rPr>
                        <w:t>od produkcji roku poprzedniego</w:t>
                      </w:r>
                      <w:r w:rsidRPr="00153A3F">
                        <w:rPr>
                          <w:sz w:val="19"/>
                          <w:szCs w:val="19"/>
                        </w:rPr>
                        <w:t>).</w:t>
                      </w:r>
                    </w:p>
                  </w:txbxContent>
                </v:textbox>
                <w10:wrap type="tight" anchorx="page"/>
              </v:shape>
            </w:pict>
          </mc:Fallback>
        </mc:AlternateContent>
      </w:r>
      <w:r w:rsidRPr="00D10F1B">
        <w:rPr>
          <w:rFonts w:ascii="Fira Sans" w:eastAsiaTheme="minorHAnsi" w:hAnsi="Fira Sans" w:cstheme="minorBidi"/>
          <w:noProof/>
          <w:sz w:val="19"/>
          <w:szCs w:val="19"/>
        </w:rPr>
        <mc:AlternateContent>
          <mc:Choice Requires="wps">
            <w:drawing>
              <wp:anchor distT="45720" distB="45720" distL="114300" distR="114300" simplePos="0" relativeHeight="251811840" behindDoc="1" locked="0" layoutInCell="1" allowOverlap="1">
                <wp:simplePos x="0" y="0"/>
                <wp:positionH relativeFrom="page">
                  <wp:posOffset>5778500</wp:posOffset>
                </wp:positionH>
                <wp:positionV relativeFrom="paragraph">
                  <wp:posOffset>1953260</wp:posOffset>
                </wp:positionV>
                <wp:extent cx="1658620" cy="1163955"/>
                <wp:effectExtent l="0" t="0" r="0" b="0"/>
                <wp:wrapTight wrapText="bothSides">
                  <wp:wrapPolygon edited="0">
                    <wp:start x="744" y="0"/>
                    <wp:lineTo x="744" y="21211"/>
                    <wp:lineTo x="20839" y="21211"/>
                    <wp:lineTo x="20839" y="0"/>
                    <wp:lineTo x="744" y="0"/>
                  </wp:wrapPolygon>
                </wp:wrapTight>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163955"/>
                        </a:xfrm>
                        <a:prstGeom prst="rect">
                          <a:avLst/>
                        </a:prstGeom>
                        <a:noFill/>
                        <a:ln w="9525">
                          <a:noFill/>
                          <a:miter lim="800000"/>
                          <a:headEnd/>
                          <a:tailEnd/>
                        </a:ln>
                      </wps:spPr>
                      <wps:txbx>
                        <w:txbxContent>
                          <w:p w:rsidR="00B03539" w:rsidRPr="00153A3F" w:rsidRDefault="00B03539" w:rsidP="00B03539">
                            <w:pPr>
                              <w:pStyle w:val="tekstzboku"/>
                              <w:rPr>
                                <w:sz w:val="19"/>
                                <w:szCs w:val="19"/>
                              </w:rPr>
                            </w:pPr>
                            <w:r w:rsidRPr="00E5278F">
                              <w:rPr>
                                <w:b/>
                                <w:sz w:val="19"/>
                                <w:szCs w:val="19"/>
                              </w:rPr>
                              <w:t>Zbiory z sadów jabłoni</w:t>
                            </w:r>
                            <w:r w:rsidRPr="00E5278F">
                              <w:rPr>
                                <w:b/>
                                <w:sz w:val="19"/>
                                <w:szCs w:val="19"/>
                              </w:rPr>
                              <w:t>o</w:t>
                            </w:r>
                            <w:r w:rsidRPr="00E5278F">
                              <w:rPr>
                                <w:b/>
                                <w:sz w:val="19"/>
                                <w:szCs w:val="19"/>
                              </w:rPr>
                              <w:t>wych</w:t>
                            </w:r>
                            <w:r w:rsidRPr="00153A3F">
                              <w:rPr>
                                <w:sz w:val="19"/>
                                <w:szCs w:val="19"/>
                              </w:rPr>
                              <w:t xml:space="preserve"> </w:t>
                            </w:r>
                            <w:r>
                              <w:rPr>
                                <w:sz w:val="19"/>
                                <w:szCs w:val="19"/>
                              </w:rPr>
                              <w:t xml:space="preserve">w 2018 r. </w:t>
                            </w:r>
                            <w:r w:rsidRPr="00153A3F">
                              <w:rPr>
                                <w:sz w:val="19"/>
                                <w:szCs w:val="19"/>
                              </w:rPr>
                              <w:t xml:space="preserve">zostały </w:t>
                            </w:r>
                            <w:r>
                              <w:rPr>
                                <w:sz w:val="19"/>
                                <w:szCs w:val="19"/>
                              </w:rPr>
                              <w:t>obecnie oszacowane na ok. 3,9 </w:t>
                            </w:r>
                            <w:r w:rsidRPr="00153A3F">
                              <w:rPr>
                                <w:sz w:val="19"/>
                                <w:szCs w:val="19"/>
                              </w:rPr>
                              <w:t>mln</w:t>
                            </w:r>
                            <w:r>
                              <w:rPr>
                                <w:sz w:val="19"/>
                                <w:szCs w:val="19"/>
                              </w:rPr>
                              <w:t xml:space="preserve"> t, </w:t>
                            </w:r>
                            <w:r>
                              <w:rPr>
                                <w:rFonts w:eastAsiaTheme="minorHAnsi" w:cstheme="minorBidi"/>
                                <w:sz w:val="19"/>
                                <w:szCs w:val="19"/>
                                <w:lang w:eastAsia="en-US"/>
                              </w:rPr>
                              <w:t>tj. o blisko</w:t>
                            </w:r>
                            <w:r w:rsidRPr="00E557A9">
                              <w:rPr>
                                <w:rFonts w:eastAsiaTheme="minorHAnsi" w:cstheme="minorBidi"/>
                                <w:sz w:val="19"/>
                                <w:szCs w:val="19"/>
                                <w:lang w:eastAsia="en-US"/>
                              </w:rPr>
                              <w:t xml:space="preserve"> </w:t>
                            </w:r>
                            <w:r>
                              <w:rPr>
                                <w:rFonts w:eastAsiaTheme="minorHAnsi" w:cstheme="minorBidi"/>
                                <w:sz w:val="19"/>
                                <w:szCs w:val="19"/>
                                <w:lang w:eastAsia="en-US"/>
                              </w:rPr>
                              <w:t>6</w:t>
                            </w:r>
                            <w:r w:rsidRPr="00E557A9">
                              <w:rPr>
                                <w:rFonts w:eastAsiaTheme="minorHAnsi" w:cstheme="minorBidi"/>
                                <w:sz w:val="19"/>
                                <w:szCs w:val="19"/>
                                <w:lang w:eastAsia="en-US"/>
                              </w:rPr>
                              <w:t>0% w</w:t>
                            </w:r>
                            <w:r>
                              <w:rPr>
                                <w:rFonts w:eastAsiaTheme="minorHAnsi" w:cstheme="minorBidi"/>
                                <w:sz w:val="19"/>
                                <w:szCs w:val="19"/>
                                <w:lang w:eastAsia="en-US"/>
                              </w:rPr>
                              <w:t>ięcej niż w 2017 r.</w:t>
                            </w:r>
                          </w:p>
                          <w:p w:rsidR="00B03539" w:rsidRPr="00074DD8" w:rsidRDefault="00B03539" w:rsidP="00B03539">
                            <w:pPr>
                              <w:pStyle w:val="tekstzboku"/>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Pole tekstowe 22" o:spid="_x0000_s1035" type="#_x0000_t202" style="position:absolute;left:0;text-align:left;margin-left:455pt;margin-top:153.8pt;width:130.6pt;height:91.65pt;z-index:-2515046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" filled="f" stroked="f">
                <v:textbox>
                  <w:txbxContent>
                    <w:p w:rsidR="00B03539" w:rsidRPr="00153A3F" w:rsidRDefault="00B03539" w:rsidP="00B03539">
                      <w:pPr>
                        <w:pStyle w:val="tekstzboku"/>
                        <w:rPr>
                          <w:sz w:val="19"/>
                          <w:szCs w:val="19"/>
                        </w:rPr>
                      </w:pPr>
                      <w:r w:rsidRPr="00E5278F">
                        <w:rPr>
                          <w:b/>
                          <w:sz w:val="19"/>
                          <w:szCs w:val="19"/>
                        </w:rPr>
                        <w:t>Zbiory z sadów jabłoniowych</w:t>
                      </w:r>
                      <w:r w:rsidRPr="00153A3F">
                        <w:rPr>
                          <w:sz w:val="19"/>
                          <w:szCs w:val="19"/>
                        </w:rPr>
                        <w:t xml:space="preserve"> </w:t>
                      </w:r>
                      <w:r>
                        <w:rPr>
                          <w:sz w:val="19"/>
                          <w:szCs w:val="19"/>
                        </w:rPr>
                        <w:t xml:space="preserve">w 2018 r. </w:t>
                      </w:r>
                      <w:r w:rsidRPr="00153A3F">
                        <w:rPr>
                          <w:sz w:val="19"/>
                          <w:szCs w:val="19"/>
                        </w:rPr>
                        <w:t xml:space="preserve">zostały </w:t>
                      </w:r>
                      <w:r>
                        <w:rPr>
                          <w:sz w:val="19"/>
                          <w:szCs w:val="19"/>
                        </w:rPr>
                        <w:t>obecnie oszacowane na ok. 3,9 </w:t>
                      </w:r>
                      <w:r w:rsidRPr="00153A3F">
                        <w:rPr>
                          <w:sz w:val="19"/>
                          <w:szCs w:val="19"/>
                        </w:rPr>
                        <w:t>mln</w:t>
                      </w:r>
                      <w:r>
                        <w:rPr>
                          <w:sz w:val="19"/>
                          <w:szCs w:val="19"/>
                        </w:rPr>
                        <w:t xml:space="preserve"> t, </w:t>
                      </w:r>
                      <w:r>
                        <w:rPr>
                          <w:rFonts w:eastAsiaTheme="minorHAnsi" w:cstheme="minorBidi"/>
                          <w:sz w:val="19"/>
                          <w:szCs w:val="19"/>
                          <w:lang w:eastAsia="en-US"/>
                        </w:rPr>
                        <w:t>tj. o blisko</w:t>
                      </w:r>
                      <w:r w:rsidRPr="00E557A9">
                        <w:rPr>
                          <w:rFonts w:eastAsiaTheme="minorHAnsi" w:cstheme="minorBidi"/>
                          <w:sz w:val="19"/>
                          <w:szCs w:val="19"/>
                          <w:lang w:eastAsia="en-US"/>
                        </w:rPr>
                        <w:t xml:space="preserve"> </w:t>
                      </w:r>
                      <w:r>
                        <w:rPr>
                          <w:rFonts w:eastAsiaTheme="minorHAnsi" w:cstheme="minorBidi"/>
                          <w:sz w:val="19"/>
                          <w:szCs w:val="19"/>
                          <w:lang w:eastAsia="en-US"/>
                        </w:rPr>
                        <w:t>6</w:t>
                      </w:r>
                      <w:r w:rsidRPr="00E557A9">
                        <w:rPr>
                          <w:rFonts w:eastAsiaTheme="minorHAnsi" w:cstheme="minorBidi"/>
                          <w:sz w:val="19"/>
                          <w:szCs w:val="19"/>
                          <w:lang w:eastAsia="en-US"/>
                        </w:rPr>
                        <w:t>0% w</w:t>
                      </w:r>
                      <w:r>
                        <w:rPr>
                          <w:rFonts w:eastAsiaTheme="minorHAnsi" w:cstheme="minorBidi"/>
                          <w:sz w:val="19"/>
                          <w:szCs w:val="19"/>
                          <w:lang w:eastAsia="en-US"/>
                        </w:rPr>
                        <w:t>ięcej niż w 2017 r.</w:t>
                      </w:r>
                    </w:p>
                    <w:p w:rsidR="00B03539" w:rsidRPr="00074DD8" w:rsidRDefault="00B03539" w:rsidP="00B03539">
                      <w:pPr>
                        <w:pStyle w:val="tekstzboku"/>
                      </w:pPr>
                    </w:p>
                  </w:txbxContent>
                </v:textbox>
                <w10:wrap type="tight" anchorx="page"/>
              </v:shape>
            </w:pict>
          </mc:Fallback>
        </mc:AlternateContent>
      </w:r>
      <w:r w:rsidRPr="00D10F1B">
        <w:rPr>
          <w:rFonts w:ascii="Fira Sans" w:eastAsiaTheme="minorHAnsi" w:hAnsi="Fira Sans" w:cstheme="minorBidi"/>
          <w:sz w:val="19"/>
          <w:szCs w:val="19"/>
          <w:lang w:eastAsia="en-US"/>
        </w:rPr>
        <w:t>Rok 2018 jest dla produkcji sadowniczej rokiem wyjątkowo obfitego plonowania większości gatunków. Pomimo przedłużającego się okresu suszy, niedobory wilgoci w glebie nie spow</w:t>
      </w:r>
      <w:r w:rsidRPr="00D10F1B">
        <w:rPr>
          <w:rFonts w:ascii="Fira Sans" w:eastAsiaTheme="minorHAnsi" w:hAnsi="Fira Sans" w:cstheme="minorBidi"/>
          <w:sz w:val="19"/>
          <w:szCs w:val="19"/>
          <w:lang w:eastAsia="en-US"/>
        </w:rPr>
        <w:t>o</w:t>
      </w:r>
      <w:r w:rsidRPr="00D10F1B">
        <w:rPr>
          <w:rFonts w:ascii="Fira Sans" w:eastAsiaTheme="minorHAnsi" w:hAnsi="Fira Sans" w:cstheme="minorBidi"/>
          <w:sz w:val="19"/>
          <w:szCs w:val="19"/>
          <w:lang w:eastAsia="en-US"/>
        </w:rPr>
        <w:t>dowały znaczących strat w owocowaniu drzew i krzewów. Notowany obecnie duży potencjał produkcyjny sadów, a przy tym wzmożona aktywność fizjologiczna wielu roślin sadowniczych w bieżącym sezonie (po bardzo słabym owocowaniu w poprzednim roku) pozwala na szac</w:t>
      </w:r>
      <w:r w:rsidRPr="00D10F1B">
        <w:rPr>
          <w:rFonts w:ascii="Fira Sans" w:eastAsiaTheme="minorHAnsi" w:hAnsi="Fira Sans" w:cstheme="minorBidi"/>
          <w:sz w:val="19"/>
          <w:szCs w:val="19"/>
          <w:lang w:eastAsia="en-US"/>
        </w:rPr>
        <w:t>o</w:t>
      </w:r>
      <w:r w:rsidRPr="00D10F1B">
        <w:rPr>
          <w:rFonts w:ascii="Fira Sans" w:eastAsiaTheme="minorHAnsi" w:hAnsi="Fira Sans" w:cstheme="minorBidi"/>
          <w:sz w:val="19"/>
          <w:szCs w:val="19"/>
          <w:lang w:eastAsia="en-US"/>
        </w:rPr>
        <w:t>wanie rekordowej produkcji owoców. Warunki na ogół sprzyjały zapylaniu, a wiosennych przymrozków nie odnotowano. Zaobserwowano jednocześnie przyspieszenie wegetacji o około 2 tygodnie, a w niektórych rejonach nawet więcej. Na wielu plantacjach problemem w bieżącym sezonie stały się trudności ze zbytem owoców po opłacalnych cenach, a także brak pracowników do zbioru. Pomimo tego, produkcję owoców z drzew ocenia się na pozi</w:t>
      </w:r>
      <w:r w:rsidRPr="00D10F1B">
        <w:rPr>
          <w:rFonts w:ascii="Fira Sans" w:eastAsiaTheme="minorHAnsi" w:hAnsi="Fira Sans" w:cstheme="minorBidi"/>
          <w:sz w:val="19"/>
          <w:szCs w:val="19"/>
          <w:lang w:eastAsia="en-US"/>
        </w:rPr>
        <w:t>o</w:t>
      </w:r>
      <w:r w:rsidRPr="00D10F1B">
        <w:rPr>
          <w:rFonts w:ascii="Fira Sans" w:eastAsiaTheme="minorHAnsi" w:hAnsi="Fira Sans" w:cstheme="minorBidi"/>
          <w:sz w:val="19"/>
          <w:szCs w:val="19"/>
          <w:lang w:eastAsia="en-US"/>
        </w:rPr>
        <w:t>mie wyższym niż prognozowany w pierwszym szacunku, tj. na blisko 4,4 mln t, przy czym zbi</w:t>
      </w:r>
      <w:r w:rsidRPr="00D10F1B">
        <w:rPr>
          <w:rFonts w:ascii="Fira Sans" w:eastAsiaTheme="minorHAnsi" w:hAnsi="Fira Sans" w:cstheme="minorBidi"/>
          <w:sz w:val="19"/>
          <w:szCs w:val="19"/>
          <w:lang w:eastAsia="en-US"/>
        </w:rPr>
        <w:t>o</w:t>
      </w:r>
      <w:r w:rsidRPr="00D10F1B">
        <w:rPr>
          <w:rFonts w:ascii="Fira Sans" w:eastAsiaTheme="minorHAnsi" w:hAnsi="Fira Sans" w:cstheme="minorBidi"/>
          <w:sz w:val="19"/>
          <w:szCs w:val="19"/>
          <w:lang w:eastAsia="en-US"/>
        </w:rPr>
        <w:t>ry z sadów jabłoniowych zostały obecnie ocenione na ok. 3,9 mln t (tj. o blisko 60% więcej od bardzo niskiej produkcji roku poprzedniego). We wrześniu warunki wilgotnościowe poprawiły się, a temperatury nadal sprzyjały dorastaniu owoców. Przy bardzo dobrych warunkach po</w:t>
      </w:r>
      <w:r w:rsidRPr="00D10F1B">
        <w:rPr>
          <w:rFonts w:ascii="Fira Sans" w:eastAsiaTheme="minorHAnsi" w:hAnsi="Fira Sans" w:cstheme="minorBidi"/>
          <w:sz w:val="19"/>
          <w:szCs w:val="19"/>
          <w:lang w:eastAsia="en-US"/>
        </w:rPr>
        <w:t>d</w:t>
      </w:r>
      <w:r w:rsidRPr="00D10F1B">
        <w:rPr>
          <w:rFonts w:ascii="Fira Sans" w:eastAsiaTheme="minorHAnsi" w:hAnsi="Fira Sans" w:cstheme="minorBidi"/>
          <w:sz w:val="19"/>
          <w:szCs w:val="19"/>
          <w:lang w:eastAsia="en-US"/>
        </w:rPr>
        <w:t>czas dalszej wegetacji, szacowany obecnie poziom produkcji jabłek może zostać jeszcze prz</w:t>
      </w:r>
      <w:r w:rsidRPr="00D10F1B">
        <w:rPr>
          <w:rFonts w:ascii="Fira Sans" w:eastAsiaTheme="minorHAnsi" w:hAnsi="Fira Sans" w:cstheme="minorBidi"/>
          <w:sz w:val="19"/>
          <w:szCs w:val="19"/>
          <w:lang w:eastAsia="en-US"/>
        </w:rPr>
        <w:t>e</w:t>
      </w:r>
      <w:r w:rsidRPr="00D10F1B">
        <w:rPr>
          <w:rFonts w:ascii="Fira Sans" w:eastAsiaTheme="minorHAnsi" w:hAnsi="Fira Sans" w:cstheme="minorBidi"/>
          <w:sz w:val="19"/>
          <w:szCs w:val="19"/>
          <w:lang w:eastAsia="en-US"/>
        </w:rPr>
        <w:t xml:space="preserve">kroczony. Produkcję gruszek w sadach szacuje się na ponad 85 tys. t (tj. o ok. 55% więcej niż w poprzednim sezonie), natomiast zbiory śliwek ocenia się obecnie na przeszło 120 tys. t (tj. ponad dwa razy więcej niż w bardzo słabym sezonie roku ubiegłego). </w:t>
      </w:r>
      <w:r w:rsidRPr="00D10F1B">
        <w:rPr>
          <w:rFonts w:ascii="Fira Sans" w:hAnsi="Fira Sans"/>
          <w:sz w:val="19"/>
          <w:szCs w:val="19"/>
        </w:rPr>
        <w:t xml:space="preserve">Tegoroczne zbiory wiśni zostały ocenione na ponad 200 tys. t, tj. na poziomie blisko trzykrotnie wyższym niż w 2017 r. przy czym produkcja biologiczna była jeszcze większa. Rzeczoznawcy terenowi sygnalizowali trudności ze zbytem wiśni z uwagi na niską cenę ich skupu oraz informowali o pozostawieniu owoców tego gatunku na drzewach. </w:t>
      </w:r>
      <w:r w:rsidRPr="00D10F1B">
        <w:rPr>
          <w:rFonts w:ascii="Fira Sans" w:eastAsiaTheme="minorHAnsi" w:hAnsi="Fira Sans" w:cstheme="minorBidi"/>
          <w:sz w:val="19"/>
          <w:szCs w:val="19"/>
          <w:lang w:eastAsia="en-US"/>
        </w:rPr>
        <w:t>W bieżącym roku odnotowano rekordową produkcję c</w:t>
      </w:r>
      <w:r w:rsidRPr="00D10F1B">
        <w:rPr>
          <w:rFonts w:ascii="Fira Sans" w:hAnsi="Fira Sans"/>
          <w:sz w:val="19"/>
          <w:szCs w:val="19"/>
        </w:rPr>
        <w:t>zereśni, ich zbiory zostały ocenione na ok. 60 tys. t (tj. trzy razy więcej niż w poprzednim roku), jednak według opinii rzeczoznawców produkcja ta mogłaby być także większa, gdyby wszystkie owoce zostały zebrane. Ponadto na niektórych plantacjach zaobserwowano pęk</w:t>
      </w:r>
      <w:r w:rsidRPr="00D10F1B">
        <w:rPr>
          <w:rFonts w:ascii="Fira Sans" w:hAnsi="Fira Sans"/>
          <w:sz w:val="19"/>
          <w:szCs w:val="19"/>
        </w:rPr>
        <w:t>a</w:t>
      </w:r>
      <w:r w:rsidRPr="00D10F1B">
        <w:rPr>
          <w:rFonts w:ascii="Fira Sans" w:hAnsi="Fira Sans"/>
          <w:sz w:val="19"/>
          <w:szCs w:val="19"/>
        </w:rPr>
        <w:t>nie owoców wiśni i czereśni</w:t>
      </w:r>
      <w:r w:rsidR="0048388C" w:rsidRPr="00D10F1B">
        <w:rPr>
          <w:rFonts w:ascii="Fira Sans" w:hAnsi="Fira Sans"/>
          <w:sz w:val="19"/>
          <w:szCs w:val="19"/>
        </w:rPr>
        <w:t>, co dyskwalifikowało je do zbioru</w:t>
      </w:r>
      <w:r w:rsidRPr="00D10F1B">
        <w:rPr>
          <w:rFonts w:ascii="Fira Sans" w:hAnsi="Fira Sans"/>
          <w:sz w:val="19"/>
          <w:szCs w:val="19"/>
        </w:rPr>
        <w:t>. Zbiory pozostałych gatunków owoców z drzew łącznie (brzoskwiń, moreli i orzechów włoskich) są obecnie oceniane na ok. 21 tys. t (tj. o ponad dwa razy więcej od bardzo słabej produkcji roku 2017).</w:t>
      </w:r>
    </w:p>
    <w:p w:rsidR="00B03539" w:rsidRPr="00D10F1B" w:rsidRDefault="00B03539" w:rsidP="00B03539">
      <w:pPr>
        <w:spacing w:before="0" w:after="0"/>
        <w:jc w:val="both"/>
        <w:rPr>
          <w:szCs w:val="19"/>
        </w:rPr>
      </w:pPr>
      <w:r w:rsidRPr="00D10F1B">
        <w:rPr>
          <w:rFonts w:eastAsia="Times New Roman" w:cs="Times New Roman"/>
          <w:noProof/>
          <w:szCs w:val="19"/>
          <w:lang w:eastAsia="pl-PL"/>
        </w:rPr>
        <mc:AlternateContent>
          <mc:Choice Requires="wps">
            <w:drawing>
              <wp:anchor distT="45720" distB="45720" distL="114300" distR="114300" simplePos="0" relativeHeight="251809792" behindDoc="1" locked="0" layoutInCell="1" allowOverlap="1">
                <wp:simplePos x="0" y="0"/>
                <wp:positionH relativeFrom="page">
                  <wp:posOffset>5826125</wp:posOffset>
                </wp:positionH>
                <wp:positionV relativeFrom="paragraph">
                  <wp:posOffset>106045</wp:posOffset>
                </wp:positionV>
                <wp:extent cx="1658620" cy="1323975"/>
                <wp:effectExtent l="0" t="0" r="0" b="0"/>
                <wp:wrapTight wrapText="bothSides">
                  <wp:wrapPolygon edited="0">
                    <wp:start x="744" y="0"/>
                    <wp:lineTo x="744" y="21134"/>
                    <wp:lineTo x="20839" y="21134"/>
                    <wp:lineTo x="20839" y="0"/>
                    <wp:lineTo x="744" y="0"/>
                  </wp:wrapPolygon>
                </wp:wrapTight>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323975"/>
                        </a:xfrm>
                        <a:prstGeom prst="rect">
                          <a:avLst/>
                        </a:prstGeom>
                        <a:noFill/>
                        <a:ln w="9525">
                          <a:noFill/>
                          <a:miter lim="800000"/>
                          <a:headEnd/>
                          <a:tailEnd/>
                        </a:ln>
                      </wps:spPr>
                      <wps:txbx>
                        <w:txbxContent>
                          <w:p w:rsidR="00B03539" w:rsidRPr="00153A3F" w:rsidRDefault="00B03539" w:rsidP="00B03539">
                            <w:pPr>
                              <w:pStyle w:val="tekstzboku"/>
                              <w:rPr>
                                <w:sz w:val="19"/>
                                <w:szCs w:val="19"/>
                              </w:rPr>
                            </w:pPr>
                            <w:r w:rsidRPr="00E5278F">
                              <w:rPr>
                                <w:b/>
                                <w:sz w:val="19"/>
                                <w:szCs w:val="19"/>
                              </w:rPr>
                              <w:t xml:space="preserve">Zbiory owoców </w:t>
                            </w:r>
                            <w:r w:rsidRPr="00E5278F">
                              <w:rPr>
                                <w:b/>
                                <w:szCs w:val="19"/>
                              </w:rPr>
                              <w:t xml:space="preserve">z krzewów </w:t>
                            </w:r>
                            <w:r w:rsidRPr="00E5278F">
                              <w:rPr>
                                <w:b/>
                                <w:sz w:val="19"/>
                                <w:szCs w:val="19"/>
                              </w:rPr>
                              <w:t>owocowych</w:t>
                            </w:r>
                            <w:r w:rsidRPr="0043198F">
                              <w:rPr>
                                <w:sz w:val="19"/>
                                <w:szCs w:val="19"/>
                              </w:rPr>
                              <w:t xml:space="preserve"> </w:t>
                            </w:r>
                            <w:r w:rsidRPr="00EC0796">
                              <w:rPr>
                                <w:sz w:val="19"/>
                                <w:szCs w:val="19"/>
                              </w:rPr>
                              <w:t>w sadach</w:t>
                            </w:r>
                            <w:r>
                              <w:rPr>
                                <w:sz w:val="19"/>
                                <w:szCs w:val="19"/>
                              </w:rPr>
                              <w:t xml:space="preserve"> i </w:t>
                            </w:r>
                            <w:r w:rsidRPr="00E5278F">
                              <w:rPr>
                                <w:b/>
                                <w:sz w:val="19"/>
                                <w:szCs w:val="19"/>
                              </w:rPr>
                              <w:t>plantacji jagodowych</w:t>
                            </w:r>
                            <w:r>
                              <w:rPr>
                                <w:sz w:val="19"/>
                                <w:szCs w:val="19"/>
                              </w:rPr>
                              <w:t xml:space="preserve"> ocenia się obecn</w:t>
                            </w:r>
                            <w:r w:rsidRPr="0043198F">
                              <w:rPr>
                                <w:sz w:val="19"/>
                                <w:szCs w:val="19"/>
                              </w:rPr>
                              <w:t xml:space="preserve">ie na </w:t>
                            </w:r>
                            <w:r>
                              <w:rPr>
                                <w:sz w:val="19"/>
                                <w:szCs w:val="19"/>
                              </w:rPr>
                              <w:t xml:space="preserve">blisko </w:t>
                            </w:r>
                            <w:r w:rsidRPr="0043198F">
                              <w:rPr>
                                <w:sz w:val="19"/>
                                <w:szCs w:val="19"/>
                              </w:rPr>
                              <w:t xml:space="preserve">0,6 mln t, tj. </w:t>
                            </w:r>
                            <w:r>
                              <w:rPr>
                                <w:sz w:val="19"/>
                                <w:szCs w:val="19"/>
                              </w:rPr>
                              <w:t>ok. 20</w:t>
                            </w:r>
                            <w:r w:rsidRPr="0043198F">
                              <w:rPr>
                                <w:sz w:val="19"/>
                                <w:szCs w:val="19"/>
                              </w:rPr>
                              <w:t>% więcej niż</w:t>
                            </w:r>
                            <w:r>
                              <w:rPr>
                                <w:sz w:val="19"/>
                                <w:szCs w:val="19"/>
                              </w:rPr>
                              <w:t> </w:t>
                            </w:r>
                            <w:r w:rsidRPr="0043198F">
                              <w:rPr>
                                <w:sz w:val="19"/>
                                <w:szCs w:val="19"/>
                              </w:rPr>
                              <w:t>w</w:t>
                            </w:r>
                            <w:r>
                              <w:rPr>
                                <w:sz w:val="19"/>
                                <w:szCs w:val="19"/>
                              </w:rPr>
                              <w:t> </w:t>
                            </w:r>
                            <w:r w:rsidRPr="0043198F">
                              <w:rPr>
                                <w:sz w:val="19"/>
                                <w:szCs w:val="19"/>
                              </w:rPr>
                              <w:t>roku p</w:t>
                            </w:r>
                            <w:r w:rsidRPr="0043198F">
                              <w:rPr>
                                <w:sz w:val="19"/>
                                <w:szCs w:val="19"/>
                              </w:rPr>
                              <w:t>o</w:t>
                            </w:r>
                            <w:r w:rsidRPr="0043198F">
                              <w:rPr>
                                <w:sz w:val="19"/>
                                <w:szCs w:val="19"/>
                              </w:rPr>
                              <w:t>przednim</w:t>
                            </w:r>
                            <w:r w:rsidRPr="00153A3F">
                              <w:rPr>
                                <w:sz w:val="19"/>
                                <w:szCs w:val="19"/>
                              </w:rPr>
                              <w:t>.</w:t>
                            </w:r>
                          </w:p>
                          <w:p w:rsidR="00B03539" w:rsidRPr="00074DD8" w:rsidRDefault="00B03539" w:rsidP="00B03539">
                            <w:pPr>
                              <w:pStyle w:val="tekstzboku"/>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Pole tekstowe 27" o:spid="_x0000_s1036" type="#_x0000_t202" style="position:absolute;left:0;text-align:left;margin-left:458.75pt;margin-top:8.35pt;width:130.6pt;height:104.25pt;z-index:-2515066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" filled="f" stroked="f">
                <v:textbox>
                  <w:txbxContent>
                    <w:p w:rsidR="00B03539" w:rsidRPr="00153A3F" w:rsidRDefault="00B03539" w:rsidP="00B03539">
                      <w:pPr>
                        <w:pStyle w:val="tekstzboku"/>
                        <w:rPr>
                          <w:sz w:val="19"/>
                          <w:szCs w:val="19"/>
                        </w:rPr>
                      </w:pPr>
                      <w:r w:rsidRPr="00E5278F">
                        <w:rPr>
                          <w:b/>
                          <w:sz w:val="19"/>
                          <w:szCs w:val="19"/>
                        </w:rPr>
                        <w:t xml:space="preserve">Zbiory owoców </w:t>
                      </w:r>
                      <w:r w:rsidRPr="00E5278F">
                        <w:rPr>
                          <w:b/>
                          <w:szCs w:val="19"/>
                        </w:rPr>
                        <w:t xml:space="preserve">z krzewów </w:t>
                      </w:r>
                      <w:r w:rsidRPr="00E5278F">
                        <w:rPr>
                          <w:b/>
                          <w:sz w:val="19"/>
                          <w:szCs w:val="19"/>
                        </w:rPr>
                        <w:t>owocowych</w:t>
                      </w:r>
                      <w:r w:rsidRPr="0043198F">
                        <w:rPr>
                          <w:sz w:val="19"/>
                          <w:szCs w:val="19"/>
                        </w:rPr>
                        <w:t xml:space="preserve"> </w:t>
                      </w:r>
                      <w:r w:rsidRPr="00EC0796">
                        <w:rPr>
                          <w:sz w:val="19"/>
                          <w:szCs w:val="19"/>
                        </w:rPr>
                        <w:t>w sadach</w:t>
                      </w:r>
                      <w:r>
                        <w:rPr>
                          <w:sz w:val="19"/>
                          <w:szCs w:val="19"/>
                        </w:rPr>
                        <w:t xml:space="preserve"> i </w:t>
                      </w:r>
                      <w:r w:rsidRPr="00E5278F">
                        <w:rPr>
                          <w:b/>
                          <w:sz w:val="19"/>
                          <w:szCs w:val="19"/>
                        </w:rPr>
                        <w:t>plantacji jagodowych</w:t>
                      </w:r>
                      <w:r>
                        <w:rPr>
                          <w:sz w:val="19"/>
                          <w:szCs w:val="19"/>
                        </w:rPr>
                        <w:t xml:space="preserve"> ocenia się obecn</w:t>
                      </w:r>
                      <w:r w:rsidRPr="0043198F">
                        <w:rPr>
                          <w:sz w:val="19"/>
                          <w:szCs w:val="19"/>
                        </w:rPr>
                        <w:t xml:space="preserve">ie na </w:t>
                      </w:r>
                      <w:r>
                        <w:rPr>
                          <w:sz w:val="19"/>
                          <w:szCs w:val="19"/>
                        </w:rPr>
                        <w:t xml:space="preserve">blisko </w:t>
                      </w:r>
                      <w:r w:rsidRPr="0043198F">
                        <w:rPr>
                          <w:sz w:val="19"/>
                          <w:szCs w:val="19"/>
                        </w:rPr>
                        <w:t xml:space="preserve">0,6 mln t, tj. </w:t>
                      </w:r>
                      <w:r>
                        <w:rPr>
                          <w:sz w:val="19"/>
                          <w:szCs w:val="19"/>
                        </w:rPr>
                        <w:t>ok. 20</w:t>
                      </w:r>
                      <w:r w:rsidRPr="0043198F">
                        <w:rPr>
                          <w:sz w:val="19"/>
                          <w:szCs w:val="19"/>
                        </w:rPr>
                        <w:t>% więcej niż</w:t>
                      </w:r>
                      <w:r>
                        <w:rPr>
                          <w:sz w:val="19"/>
                          <w:szCs w:val="19"/>
                        </w:rPr>
                        <w:t> </w:t>
                      </w:r>
                      <w:r w:rsidRPr="0043198F">
                        <w:rPr>
                          <w:sz w:val="19"/>
                          <w:szCs w:val="19"/>
                        </w:rPr>
                        <w:t>w</w:t>
                      </w:r>
                      <w:r>
                        <w:rPr>
                          <w:sz w:val="19"/>
                          <w:szCs w:val="19"/>
                        </w:rPr>
                        <w:t> </w:t>
                      </w:r>
                      <w:r w:rsidRPr="0043198F">
                        <w:rPr>
                          <w:sz w:val="19"/>
                          <w:szCs w:val="19"/>
                        </w:rPr>
                        <w:t>roku poprzednim</w:t>
                      </w:r>
                      <w:r w:rsidRPr="00153A3F">
                        <w:rPr>
                          <w:sz w:val="19"/>
                          <w:szCs w:val="19"/>
                        </w:rPr>
                        <w:t>.</w:t>
                      </w:r>
                    </w:p>
                    <w:p w:rsidR="00B03539" w:rsidRPr="00074DD8" w:rsidRDefault="00B03539" w:rsidP="00B03539">
                      <w:pPr>
                        <w:pStyle w:val="tekstzboku"/>
                      </w:pPr>
                    </w:p>
                  </w:txbxContent>
                </v:textbox>
                <w10:wrap type="tight" anchorx="page"/>
              </v:shape>
            </w:pict>
          </mc:Fallback>
        </mc:AlternateContent>
      </w:r>
      <w:r w:rsidRPr="00D10F1B">
        <w:rPr>
          <w:szCs w:val="19"/>
        </w:rPr>
        <w:t>Produkcja owoców z krzewów owocowych w sadach i plantacji jagodowych oceniona została na blisko 0,6 mln t, tj. o ok. 20% więcej niż w roku poprzednim. Podobnie jak w przypadku drzew owocowych zanotowano bardzo dobre biologiczne plonowanie większości gatunków krzewów owocowych i plantacji jagodowych. Najmniejszą dynamikę wzrostu w porównaniu do poprzedniego sezonu zanotowano dla zbiorów truskawek (wzrost o niespełna 10%). Produ</w:t>
      </w:r>
      <w:r w:rsidRPr="00D10F1B">
        <w:rPr>
          <w:szCs w:val="19"/>
        </w:rPr>
        <w:t>k</w:t>
      </w:r>
      <w:r w:rsidRPr="00D10F1B">
        <w:rPr>
          <w:szCs w:val="19"/>
        </w:rPr>
        <w:t>cja truskawek została oszacowana (podobnie jak we wstępnym szacunku) na niespełna 195 tys. t, przy czym zbiór owoców tego gatunku był nieco skrócony, szczególnie na plant</w:t>
      </w:r>
      <w:r w:rsidRPr="00D10F1B">
        <w:rPr>
          <w:szCs w:val="19"/>
        </w:rPr>
        <w:t>a</w:t>
      </w:r>
      <w:r w:rsidRPr="00D10F1B">
        <w:rPr>
          <w:szCs w:val="19"/>
        </w:rPr>
        <w:t>cjach bez nawadniania. Produkcja malin jest natomiast szacowana na poziomie niższym od przewidywanego we wstępnym szacunku. Część upraw, które nie były nawadniane, ucierpiała z powodu przedłużającej się suszy, jednocześnie rzeczoznawcy sygnalizowali o niezbieraniu malin na niektórych plantacjach, a nawet ich likwidacji (z powodu niskiej opłacalności, tj. niskich cen w skupie). Na obecnym etapie zbiory malin szacuje się na poziomie nie przekr</w:t>
      </w:r>
      <w:r w:rsidRPr="00D10F1B">
        <w:rPr>
          <w:szCs w:val="19"/>
        </w:rPr>
        <w:t>a</w:t>
      </w:r>
      <w:r w:rsidRPr="00D10F1B">
        <w:rPr>
          <w:szCs w:val="19"/>
        </w:rPr>
        <w:t>czającym 120 tys. t. Produkcję porzeczek ogółem (czarnych i kolorowych łącznie) ocenia się także niżej niż we wstępnym szacunku, tj. na ok. 170 tys. t (w tym porzeczek czarnych na ok. 130 tys. t), tj. o ok. 30% więcej od bardzo niskich zbiorów ubiegłorocznych. Podobnie jak w przypadku innych gatunków owoców przeznaczanych do przetwórstwa, znaczna część p</w:t>
      </w:r>
      <w:r w:rsidRPr="00D10F1B">
        <w:rPr>
          <w:szCs w:val="19"/>
        </w:rPr>
        <w:t>o</w:t>
      </w:r>
      <w:r w:rsidRPr="00D10F1B">
        <w:rPr>
          <w:szCs w:val="19"/>
        </w:rPr>
        <w:t>rzeczek czarnych nie została jednak zebrana ze względu na niskie ceny skupu. Zbiory agrestu oszacowano na blisko 12 tys. t, notując wzrost produkcji owoców tego gatunku w porównaniu do roku poprzedniego o ok. 25%. Produkcja owoców z pozostałych gatunków krzewów ow</w:t>
      </w:r>
      <w:r w:rsidRPr="00D10F1B">
        <w:rPr>
          <w:szCs w:val="19"/>
        </w:rPr>
        <w:t>o</w:t>
      </w:r>
      <w:r w:rsidRPr="00D10F1B">
        <w:rPr>
          <w:szCs w:val="19"/>
        </w:rPr>
        <w:t>cowych i plantacji jagodowych uprawianych w sadach została oceniona na ok. 95 tys. t, tj. o ponad jedną czwartą więcej niż w 2017 r. i znacznie więcej od średniej z lat 2011-2015. W bieżącym roku bardzo wysoko oceniono plonowanie aronii. W ostatnich latach coraz wię</w:t>
      </w:r>
      <w:r w:rsidRPr="00D10F1B">
        <w:rPr>
          <w:szCs w:val="19"/>
        </w:rPr>
        <w:t>k</w:t>
      </w:r>
      <w:r w:rsidRPr="00D10F1B">
        <w:rPr>
          <w:szCs w:val="19"/>
        </w:rPr>
        <w:t>szego znaczenia nabierają również nasadzenia nowych gatunków, takich jak np. jagoda ka</w:t>
      </w:r>
      <w:r w:rsidRPr="00D10F1B">
        <w:rPr>
          <w:szCs w:val="19"/>
        </w:rPr>
        <w:t>m</w:t>
      </w:r>
      <w:r w:rsidRPr="00D10F1B">
        <w:rPr>
          <w:szCs w:val="19"/>
        </w:rPr>
        <w:t xml:space="preserve">czacka. </w:t>
      </w:r>
    </w:p>
    <w:p w:rsidR="00B03539" w:rsidRPr="00D10F1B" w:rsidRDefault="00B03539" w:rsidP="00403C0F">
      <w:pPr>
        <w:pStyle w:val="Tekstpodstawowywcity"/>
        <w:spacing w:line="240" w:lineRule="exact"/>
        <w:rPr>
          <w:rFonts w:ascii="Fira Sans" w:hAnsi="Fira Sans"/>
          <w:spacing w:val="0"/>
          <w:sz w:val="19"/>
          <w:szCs w:val="19"/>
        </w:rPr>
      </w:pPr>
    </w:p>
    <w:p w:rsidR="00B2173A" w:rsidRPr="00D10F1B" w:rsidRDefault="00B2173A" w:rsidP="00B2173A">
      <w:pPr>
        <w:pStyle w:val="Tekstpodstawowy"/>
        <w:widowControl w:val="0"/>
        <w:spacing w:before="120" w:after="0" w:line="240" w:lineRule="exact"/>
        <w:rPr>
          <w:rFonts w:ascii="Fira Sans" w:hAnsi="Fira Sans"/>
          <w:b/>
          <w:color w:val="002777"/>
          <w:sz w:val="19"/>
          <w:szCs w:val="19"/>
        </w:rPr>
      </w:pPr>
      <w:r w:rsidRPr="00D10F1B">
        <w:rPr>
          <w:rFonts w:ascii="Fira Sans" w:hAnsi="Fira Sans"/>
          <w:b/>
          <w:color w:val="002777"/>
          <w:sz w:val="19"/>
          <w:szCs w:val="19"/>
        </w:rPr>
        <w:t>Warunki agrometeorologiczne</w:t>
      </w:r>
    </w:p>
    <w:p w:rsidR="0094773D" w:rsidRPr="00D10F1B" w:rsidRDefault="0094773D" w:rsidP="0094773D">
      <w:pPr>
        <w:pStyle w:val="Akapitzlist"/>
        <w:widowControl w:val="0"/>
        <w:spacing w:before="0" w:after="0"/>
        <w:ind w:left="0"/>
        <w:jc w:val="both"/>
        <w:rPr>
          <w:szCs w:val="19"/>
        </w:rPr>
      </w:pPr>
      <w:r w:rsidRPr="00D10F1B">
        <w:rPr>
          <w:szCs w:val="19"/>
        </w:rPr>
        <w:t>W pierwszej dekadzie lipca rozpoczęto jednocześnie zbiór rzepaku i rzepiku oraz zbóż oz</w:t>
      </w:r>
      <w:r w:rsidRPr="00D10F1B">
        <w:rPr>
          <w:szCs w:val="19"/>
        </w:rPr>
        <w:t>i</w:t>
      </w:r>
      <w:r w:rsidRPr="00D10F1B">
        <w:rPr>
          <w:szCs w:val="19"/>
        </w:rPr>
        <w:t>mych i jarych, a powszechnie prace żniwne prowadzono w trzeciej dekadzie miesiąca. Wyst</w:t>
      </w:r>
      <w:r w:rsidRPr="00D10F1B">
        <w:rPr>
          <w:szCs w:val="19"/>
        </w:rPr>
        <w:t>ę</w:t>
      </w:r>
      <w:r w:rsidRPr="00D10F1B">
        <w:rPr>
          <w:szCs w:val="19"/>
        </w:rPr>
        <w:t>pujące rejonami w tym czasie opady deszczu utrudniały prowadzenie prac żniwnych. Ciepła, słoneczna i w większości dni miesiąca bezdeszczowa pogoda w sierpniu sprzyjała przeprow</w:t>
      </w:r>
      <w:r w:rsidRPr="00D10F1B">
        <w:rPr>
          <w:szCs w:val="19"/>
        </w:rPr>
        <w:t>a</w:t>
      </w:r>
      <w:r w:rsidRPr="00D10F1B">
        <w:rPr>
          <w:szCs w:val="19"/>
        </w:rPr>
        <w:t xml:space="preserve">dzaniu prac polowych, głównie żniw i sianokosów.  Wysoka temperatura powietrza i niedobór </w:t>
      </w:r>
      <w:r w:rsidRPr="00D10F1B">
        <w:rPr>
          <w:szCs w:val="19"/>
        </w:rPr>
        <w:lastRenderedPageBreak/>
        <w:t>opadów deszczu, a także nierównomierny ich rozkład zarówno w układzie regionalnym jak i czasowym powodowały w wielu rejonach kraju dalsze zwiększanie deficytu wody w glebie. Szczególnie dotkliwe przes</w:t>
      </w:r>
      <w:r w:rsidR="0048388C" w:rsidRPr="00D10F1B">
        <w:rPr>
          <w:szCs w:val="19"/>
        </w:rPr>
        <w:t>uszenie gleby odnotowano</w:t>
      </w:r>
      <w:r w:rsidRPr="00D10F1B">
        <w:rPr>
          <w:szCs w:val="19"/>
        </w:rPr>
        <w:t xml:space="preserve"> w zachodniej i północno-zachodniej części kraju. W pierwszej połowie sierpnia zakończono na ogół zbiór rzepaku i rzepiku, a do końca miesiąca na obszarze całego kraju zakończono żniwa zbóż ozimych i jarych. </w:t>
      </w:r>
    </w:p>
    <w:p w:rsidR="00B2173A" w:rsidRDefault="00B2173A" w:rsidP="00F1605C">
      <w:pPr>
        <w:pStyle w:val="Akapitzlist"/>
        <w:widowControl w:val="0"/>
        <w:spacing w:before="0" w:after="0"/>
        <w:ind w:left="0"/>
        <w:jc w:val="both"/>
        <w:rPr>
          <w:szCs w:val="19"/>
        </w:rPr>
      </w:pPr>
    </w:p>
    <w:p w:rsidR="00B2173A" w:rsidRPr="00892399" w:rsidRDefault="00B2173A" w:rsidP="00B2173A">
      <w:pPr>
        <w:spacing w:before="0"/>
        <w:rPr>
          <w:rFonts w:cs="Arial"/>
          <w:b/>
          <w:sz w:val="18"/>
          <w:szCs w:val="19"/>
        </w:rPr>
      </w:pPr>
      <w:r w:rsidRPr="00892399">
        <w:rPr>
          <w:rFonts w:cs="Arial"/>
          <w:b/>
          <w:sz w:val="18"/>
          <w:szCs w:val="19"/>
        </w:rPr>
        <w:t>Tabl. 1. Temperatura powietrza i opady w okresie od jesieni 2017 r. do lata 2018 r.</w:t>
      </w:r>
    </w:p>
    <w:tbl>
      <w:tblPr>
        <w:tblW w:w="0" w:type="auto"/>
        <w:tblInd w:w="70" w:type="dxa"/>
        <w:tblBorders>
          <w:insideH w:val="single" w:sz="4" w:space="0" w:color="001D77"/>
          <w:insideV w:val="single" w:sz="4" w:space="0" w:color="001D77"/>
        </w:tblBorders>
        <w:tblLayout w:type="fixed"/>
        <w:tblCellMar>
          <w:left w:w="70" w:type="dxa"/>
          <w:right w:w="70" w:type="dxa"/>
        </w:tblCellMar>
        <w:tblLook w:val="04A0" w:firstRow="1" w:lastRow="0" w:firstColumn="1" w:lastColumn="0" w:noHBand="0" w:noVBand="1"/>
      </w:tblPr>
      <w:tblGrid>
        <w:gridCol w:w="2198"/>
        <w:gridCol w:w="1296"/>
        <w:gridCol w:w="1498"/>
        <w:gridCol w:w="1622"/>
        <w:gridCol w:w="1374"/>
      </w:tblGrid>
      <w:tr w:rsidR="00B2173A" w:rsidRPr="00892399" w:rsidTr="00CC13DB">
        <w:trPr>
          <w:cantSplit/>
          <w:trHeight w:hRule="exact" w:val="510"/>
        </w:trPr>
        <w:tc>
          <w:tcPr>
            <w:tcW w:w="2198" w:type="dxa"/>
            <w:vMerge w:val="restart"/>
            <w:vAlign w:val="center"/>
            <w:hideMark/>
          </w:tcPr>
          <w:p w:rsidR="00B2173A" w:rsidRPr="00892399" w:rsidRDefault="00B2173A" w:rsidP="00CC13DB">
            <w:pPr>
              <w:pStyle w:val="Nagwek8"/>
              <w:spacing w:line="360" w:lineRule="auto"/>
              <w:jc w:val="center"/>
              <w:rPr>
                <w:rFonts w:ascii="Fira Sans" w:hAnsi="Fira Sans" w:cs="Arial"/>
                <w:color w:val="auto"/>
                <w:sz w:val="16"/>
                <w:szCs w:val="16"/>
              </w:rPr>
            </w:pPr>
            <w:r w:rsidRPr="00892399">
              <w:rPr>
                <w:rFonts w:ascii="Fira Sans" w:hAnsi="Fira Sans" w:cs="Arial"/>
                <w:color w:val="auto"/>
                <w:sz w:val="16"/>
                <w:szCs w:val="16"/>
              </w:rPr>
              <w:t>WYSZCZEGÓLNIENIE</w:t>
            </w:r>
          </w:p>
        </w:tc>
        <w:tc>
          <w:tcPr>
            <w:tcW w:w="2794" w:type="dxa"/>
            <w:gridSpan w:val="2"/>
            <w:vAlign w:val="center"/>
            <w:hideMark/>
          </w:tcPr>
          <w:p w:rsidR="00B2173A" w:rsidRPr="00892399" w:rsidRDefault="00B2173A" w:rsidP="00CC13DB">
            <w:pPr>
              <w:pStyle w:val="Nagwek4"/>
              <w:spacing w:before="0"/>
              <w:jc w:val="center"/>
              <w:rPr>
                <w:rFonts w:ascii="Fira Sans" w:hAnsi="Fira Sans" w:cs="Arial"/>
                <w:i w:val="0"/>
                <w:color w:val="auto"/>
                <w:sz w:val="16"/>
                <w:szCs w:val="16"/>
              </w:rPr>
            </w:pPr>
            <w:r w:rsidRPr="00892399">
              <w:rPr>
                <w:rFonts w:ascii="Fira Sans" w:hAnsi="Fira Sans" w:cs="Arial"/>
                <w:color w:val="auto"/>
                <w:sz w:val="16"/>
                <w:szCs w:val="16"/>
              </w:rPr>
              <w:t xml:space="preserve">Średnia krajowa temperatura </w:t>
            </w:r>
            <w:r w:rsidRPr="00892399">
              <w:rPr>
                <w:rFonts w:ascii="Fira Sans" w:hAnsi="Fira Sans" w:cs="Arial"/>
                <w:color w:val="auto"/>
                <w:sz w:val="16"/>
                <w:szCs w:val="16"/>
              </w:rPr>
              <w:br/>
              <w:t>powietrza</w:t>
            </w:r>
          </w:p>
        </w:tc>
        <w:tc>
          <w:tcPr>
            <w:tcW w:w="2996" w:type="dxa"/>
            <w:gridSpan w:val="2"/>
            <w:vAlign w:val="center"/>
            <w:hideMark/>
          </w:tcPr>
          <w:p w:rsidR="00B2173A" w:rsidRPr="00892399" w:rsidRDefault="00B2173A" w:rsidP="00CC13DB">
            <w:pPr>
              <w:pStyle w:val="Nagwek4"/>
              <w:jc w:val="center"/>
              <w:rPr>
                <w:rFonts w:ascii="Fira Sans" w:hAnsi="Fira Sans" w:cs="Arial"/>
                <w:i w:val="0"/>
                <w:color w:val="auto"/>
                <w:sz w:val="16"/>
                <w:szCs w:val="16"/>
              </w:rPr>
            </w:pPr>
            <w:r w:rsidRPr="00892399">
              <w:rPr>
                <w:rFonts w:ascii="Fira Sans" w:hAnsi="Fira Sans" w:cs="Arial"/>
                <w:color w:val="auto"/>
                <w:sz w:val="16"/>
                <w:szCs w:val="16"/>
              </w:rPr>
              <w:t>Średnie krajowe sumy opadów</w:t>
            </w:r>
          </w:p>
        </w:tc>
      </w:tr>
      <w:tr w:rsidR="00B2173A" w:rsidRPr="00892399" w:rsidTr="00CC13DB">
        <w:trPr>
          <w:cantSplit/>
          <w:trHeight w:hRule="exact" w:val="567"/>
        </w:trPr>
        <w:tc>
          <w:tcPr>
            <w:tcW w:w="2198" w:type="dxa"/>
            <w:vMerge/>
            <w:tcBorders>
              <w:bottom w:val="single" w:sz="12" w:space="0" w:color="001D77"/>
            </w:tcBorders>
            <w:vAlign w:val="center"/>
            <w:hideMark/>
          </w:tcPr>
          <w:p w:rsidR="00B2173A" w:rsidRPr="00892399" w:rsidRDefault="00B2173A" w:rsidP="00CC13DB">
            <w:pPr>
              <w:jc w:val="center"/>
              <w:rPr>
                <w:rFonts w:cs="Arial"/>
                <w:i/>
                <w:iCs/>
                <w:sz w:val="16"/>
                <w:szCs w:val="16"/>
              </w:rPr>
            </w:pPr>
          </w:p>
        </w:tc>
        <w:tc>
          <w:tcPr>
            <w:tcW w:w="1296" w:type="dxa"/>
            <w:tcBorders>
              <w:bottom w:val="single" w:sz="12" w:space="0" w:color="001D77"/>
            </w:tcBorders>
            <w:vAlign w:val="center"/>
            <w:hideMark/>
          </w:tcPr>
          <w:p w:rsidR="00B2173A" w:rsidRPr="00892399" w:rsidRDefault="00B2173A" w:rsidP="00CC13DB">
            <w:pPr>
              <w:overflowPunct w:val="0"/>
              <w:autoSpaceDE w:val="0"/>
              <w:autoSpaceDN w:val="0"/>
              <w:adjustRightInd w:val="0"/>
              <w:spacing w:after="200" w:line="276" w:lineRule="auto"/>
              <w:jc w:val="center"/>
              <w:rPr>
                <w:rFonts w:cs="Arial"/>
                <w:sz w:val="16"/>
                <w:szCs w:val="16"/>
              </w:rPr>
            </w:pPr>
            <w:proofErr w:type="spellStart"/>
            <w:r w:rsidRPr="00892399">
              <w:rPr>
                <w:rFonts w:cs="Arial"/>
                <w:sz w:val="16"/>
                <w:szCs w:val="16"/>
                <w:vertAlign w:val="superscript"/>
              </w:rPr>
              <w:t>o</w:t>
            </w:r>
            <w:r w:rsidRPr="00892399">
              <w:rPr>
                <w:rFonts w:cs="Arial"/>
                <w:sz w:val="16"/>
                <w:szCs w:val="16"/>
              </w:rPr>
              <w:t>C</w:t>
            </w:r>
            <w:proofErr w:type="spellEnd"/>
          </w:p>
        </w:tc>
        <w:tc>
          <w:tcPr>
            <w:tcW w:w="1498" w:type="dxa"/>
            <w:tcBorders>
              <w:bottom w:val="single" w:sz="12" w:space="0" w:color="001D77"/>
            </w:tcBorders>
            <w:vAlign w:val="center"/>
            <w:hideMark/>
          </w:tcPr>
          <w:p w:rsidR="00B2173A" w:rsidRPr="00892399" w:rsidRDefault="00B2173A" w:rsidP="00CC13DB">
            <w:pPr>
              <w:spacing w:before="0" w:after="0"/>
              <w:jc w:val="center"/>
              <w:rPr>
                <w:rFonts w:cs="Arial"/>
                <w:sz w:val="16"/>
                <w:szCs w:val="16"/>
              </w:rPr>
            </w:pPr>
            <w:r w:rsidRPr="00892399">
              <w:rPr>
                <w:rFonts w:cs="Arial"/>
                <w:sz w:val="16"/>
                <w:szCs w:val="16"/>
              </w:rPr>
              <w:t>odchylenie</w:t>
            </w:r>
          </w:p>
          <w:p w:rsidR="00B2173A" w:rsidRPr="00892399" w:rsidRDefault="00B2173A" w:rsidP="00CC13DB">
            <w:pPr>
              <w:overflowPunct w:val="0"/>
              <w:autoSpaceDE w:val="0"/>
              <w:autoSpaceDN w:val="0"/>
              <w:adjustRightInd w:val="0"/>
              <w:spacing w:before="0" w:after="0"/>
              <w:jc w:val="center"/>
              <w:rPr>
                <w:rFonts w:cs="Arial"/>
                <w:sz w:val="16"/>
                <w:szCs w:val="16"/>
              </w:rPr>
            </w:pPr>
            <w:r w:rsidRPr="00892399">
              <w:rPr>
                <w:rFonts w:cs="Arial"/>
                <w:sz w:val="16"/>
                <w:szCs w:val="16"/>
              </w:rPr>
              <w:t xml:space="preserve">od normy </w:t>
            </w:r>
            <w:r w:rsidRPr="00892399">
              <w:rPr>
                <w:rFonts w:cs="Arial"/>
                <w:sz w:val="16"/>
                <w:szCs w:val="16"/>
                <w:vertAlign w:val="superscript"/>
              </w:rPr>
              <w:t>a)</w:t>
            </w:r>
          </w:p>
        </w:tc>
        <w:tc>
          <w:tcPr>
            <w:tcW w:w="1622" w:type="dxa"/>
            <w:tcBorders>
              <w:bottom w:val="single" w:sz="12" w:space="0" w:color="001D77"/>
            </w:tcBorders>
            <w:vAlign w:val="center"/>
            <w:hideMark/>
          </w:tcPr>
          <w:p w:rsidR="00B2173A" w:rsidRPr="00892399" w:rsidRDefault="00B2173A" w:rsidP="00CC13DB">
            <w:pPr>
              <w:overflowPunct w:val="0"/>
              <w:autoSpaceDE w:val="0"/>
              <w:autoSpaceDN w:val="0"/>
              <w:adjustRightInd w:val="0"/>
              <w:spacing w:after="200" w:line="276" w:lineRule="auto"/>
              <w:jc w:val="center"/>
              <w:rPr>
                <w:rFonts w:cs="Arial"/>
                <w:sz w:val="16"/>
                <w:szCs w:val="16"/>
              </w:rPr>
            </w:pPr>
            <w:r w:rsidRPr="00892399">
              <w:rPr>
                <w:rFonts w:cs="Arial"/>
                <w:sz w:val="16"/>
                <w:szCs w:val="16"/>
              </w:rPr>
              <w:t>mm</w:t>
            </w:r>
          </w:p>
        </w:tc>
        <w:tc>
          <w:tcPr>
            <w:tcW w:w="1374" w:type="dxa"/>
            <w:vAlign w:val="center"/>
            <w:hideMark/>
          </w:tcPr>
          <w:p w:rsidR="00B2173A" w:rsidRPr="00892399" w:rsidRDefault="00B2173A" w:rsidP="00CC13DB">
            <w:pPr>
              <w:overflowPunct w:val="0"/>
              <w:autoSpaceDE w:val="0"/>
              <w:autoSpaceDN w:val="0"/>
              <w:adjustRightInd w:val="0"/>
              <w:spacing w:after="200" w:line="276" w:lineRule="auto"/>
              <w:jc w:val="center"/>
              <w:rPr>
                <w:rFonts w:cs="Arial"/>
                <w:sz w:val="16"/>
                <w:szCs w:val="16"/>
                <w:vertAlign w:val="superscript"/>
              </w:rPr>
            </w:pPr>
            <w:r w:rsidRPr="00892399">
              <w:rPr>
                <w:rFonts w:cs="Arial"/>
                <w:sz w:val="16"/>
                <w:szCs w:val="16"/>
              </w:rPr>
              <w:t xml:space="preserve">% normy </w:t>
            </w:r>
            <w:r w:rsidRPr="00892399">
              <w:rPr>
                <w:rFonts w:cs="Arial"/>
                <w:sz w:val="16"/>
                <w:szCs w:val="16"/>
                <w:vertAlign w:val="superscript"/>
              </w:rPr>
              <w:t>a)</w:t>
            </w:r>
          </w:p>
        </w:tc>
      </w:tr>
      <w:tr w:rsidR="00B2173A" w:rsidRPr="00892399" w:rsidTr="00CC13DB">
        <w:trPr>
          <w:trHeight w:hRule="exact" w:val="340"/>
        </w:trPr>
        <w:tc>
          <w:tcPr>
            <w:tcW w:w="2198" w:type="dxa"/>
            <w:tcBorders>
              <w:top w:val="single" w:sz="12" w:space="0" w:color="001D77"/>
            </w:tcBorders>
            <w:vAlign w:val="center"/>
            <w:hideMark/>
          </w:tcPr>
          <w:p w:rsidR="00B2173A" w:rsidRPr="00892399" w:rsidRDefault="00B2173A" w:rsidP="00CC13DB">
            <w:pPr>
              <w:overflowPunct w:val="0"/>
              <w:autoSpaceDE w:val="0"/>
              <w:autoSpaceDN w:val="0"/>
              <w:adjustRightInd w:val="0"/>
              <w:spacing w:before="100" w:beforeAutospacing="1" w:after="100" w:afterAutospacing="1"/>
              <w:rPr>
                <w:rFonts w:cs="Arial"/>
                <w:b/>
                <w:sz w:val="16"/>
                <w:szCs w:val="16"/>
              </w:rPr>
            </w:pPr>
            <w:r w:rsidRPr="00892399">
              <w:rPr>
                <w:rFonts w:cs="Arial"/>
                <w:b/>
                <w:sz w:val="16"/>
                <w:szCs w:val="16"/>
              </w:rPr>
              <w:t xml:space="preserve">JESIEŃ </w:t>
            </w:r>
            <w:r w:rsidRPr="00892399">
              <w:rPr>
                <w:rFonts w:cs="Arial"/>
                <w:sz w:val="16"/>
                <w:szCs w:val="16"/>
                <w:vertAlign w:val="superscript"/>
              </w:rPr>
              <w:t>b)</w:t>
            </w:r>
            <w:r w:rsidRPr="00892399">
              <w:rPr>
                <w:rFonts w:cs="Arial"/>
                <w:b/>
                <w:sz w:val="16"/>
                <w:szCs w:val="16"/>
                <w:vertAlign w:val="superscript"/>
              </w:rPr>
              <w:t xml:space="preserve"> </w:t>
            </w:r>
            <w:r w:rsidRPr="00892399">
              <w:rPr>
                <w:rFonts w:cs="Arial"/>
                <w:b/>
                <w:sz w:val="16"/>
                <w:szCs w:val="16"/>
              </w:rPr>
              <w:t>2017</w:t>
            </w:r>
          </w:p>
        </w:tc>
        <w:tc>
          <w:tcPr>
            <w:tcW w:w="5790" w:type="dxa"/>
            <w:gridSpan w:val="4"/>
            <w:tcBorders>
              <w:top w:val="single" w:sz="12" w:space="0" w:color="001D77"/>
            </w:tcBorders>
            <w:vAlign w:val="bottom"/>
          </w:tcPr>
          <w:p w:rsidR="00B2173A" w:rsidRPr="00892399" w:rsidRDefault="00B2173A" w:rsidP="00CC13DB">
            <w:pPr>
              <w:overflowPunct w:val="0"/>
              <w:autoSpaceDE w:val="0"/>
              <w:autoSpaceDN w:val="0"/>
              <w:adjustRightInd w:val="0"/>
              <w:spacing w:after="200" w:line="360" w:lineRule="auto"/>
              <w:rPr>
                <w:rFonts w:cs="Arial"/>
                <w:sz w:val="16"/>
                <w:szCs w:val="16"/>
              </w:rPr>
            </w:pPr>
          </w:p>
        </w:tc>
      </w:tr>
      <w:tr w:rsidR="00B2173A" w:rsidRPr="00892399" w:rsidTr="0056769A">
        <w:trPr>
          <w:trHeight w:hRule="exact" w:val="284"/>
        </w:trPr>
        <w:tc>
          <w:tcPr>
            <w:tcW w:w="2198" w:type="dxa"/>
            <w:vAlign w:val="center"/>
            <w:hideMark/>
          </w:tcPr>
          <w:p w:rsidR="00B2173A" w:rsidRPr="00892399" w:rsidRDefault="00B2173A" w:rsidP="00CC13DB">
            <w:pPr>
              <w:overflowPunct w:val="0"/>
              <w:autoSpaceDE w:val="0"/>
              <w:autoSpaceDN w:val="0"/>
              <w:adjustRightInd w:val="0"/>
              <w:spacing w:before="0" w:after="0"/>
              <w:rPr>
                <w:rFonts w:cs="Arial"/>
                <w:sz w:val="16"/>
                <w:szCs w:val="16"/>
              </w:rPr>
            </w:pPr>
            <w:r w:rsidRPr="00892399">
              <w:rPr>
                <w:rFonts w:cs="Arial"/>
                <w:sz w:val="16"/>
                <w:szCs w:val="16"/>
              </w:rPr>
              <w:t>Wrzesień</w:t>
            </w:r>
          </w:p>
        </w:tc>
        <w:tc>
          <w:tcPr>
            <w:tcW w:w="1296" w:type="dxa"/>
            <w:vAlign w:val="center"/>
            <w:hideMark/>
          </w:tcPr>
          <w:p w:rsidR="00B2173A" w:rsidRPr="00892399" w:rsidRDefault="00B2173A" w:rsidP="00CC13DB">
            <w:pPr>
              <w:spacing w:before="0" w:after="0"/>
              <w:jc w:val="right"/>
              <w:rPr>
                <w:rFonts w:cs="Arial"/>
                <w:sz w:val="16"/>
                <w:szCs w:val="16"/>
              </w:rPr>
            </w:pPr>
            <w:r w:rsidRPr="00892399">
              <w:rPr>
                <w:rFonts w:cs="Arial"/>
                <w:sz w:val="16"/>
                <w:szCs w:val="16"/>
              </w:rPr>
              <w:t>13,4</w:t>
            </w:r>
          </w:p>
        </w:tc>
        <w:tc>
          <w:tcPr>
            <w:tcW w:w="1498" w:type="dxa"/>
            <w:vAlign w:val="center"/>
            <w:hideMark/>
          </w:tcPr>
          <w:p w:rsidR="00B2173A" w:rsidRPr="00892399" w:rsidRDefault="00B2173A" w:rsidP="00CC13DB">
            <w:pPr>
              <w:spacing w:before="0" w:after="0"/>
              <w:jc w:val="right"/>
              <w:rPr>
                <w:rFonts w:cs="Arial"/>
                <w:sz w:val="16"/>
                <w:szCs w:val="16"/>
              </w:rPr>
            </w:pPr>
            <w:r w:rsidRPr="00892399">
              <w:rPr>
                <w:rFonts w:cs="Arial"/>
                <w:sz w:val="16"/>
                <w:szCs w:val="16"/>
              </w:rPr>
              <w:t>0,5</w:t>
            </w:r>
          </w:p>
        </w:tc>
        <w:tc>
          <w:tcPr>
            <w:tcW w:w="1622" w:type="dxa"/>
            <w:vAlign w:val="center"/>
            <w:hideMark/>
          </w:tcPr>
          <w:p w:rsidR="00B2173A" w:rsidRPr="00892399" w:rsidRDefault="00B2173A" w:rsidP="00CC13DB">
            <w:pPr>
              <w:spacing w:before="0" w:after="0"/>
              <w:jc w:val="right"/>
              <w:rPr>
                <w:rFonts w:cs="Arial"/>
                <w:sz w:val="16"/>
                <w:szCs w:val="16"/>
              </w:rPr>
            </w:pPr>
            <w:r w:rsidRPr="00892399">
              <w:rPr>
                <w:rFonts w:cs="Arial"/>
                <w:sz w:val="16"/>
                <w:szCs w:val="16"/>
              </w:rPr>
              <w:t>110,3</w:t>
            </w:r>
          </w:p>
        </w:tc>
        <w:tc>
          <w:tcPr>
            <w:tcW w:w="1374" w:type="dxa"/>
            <w:vAlign w:val="center"/>
            <w:hideMark/>
          </w:tcPr>
          <w:p w:rsidR="00B2173A" w:rsidRPr="00892399" w:rsidRDefault="00B2173A" w:rsidP="00CC13DB">
            <w:pPr>
              <w:spacing w:before="0" w:after="0"/>
              <w:jc w:val="right"/>
              <w:rPr>
                <w:rFonts w:cs="Arial"/>
                <w:sz w:val="16"/>
                <w:szCs w:val="16"/>
              </w:rPr>
            </w:pPr>
            <w:r w:rsidRPr="00892399">
              <w:rPr>
                <w:rFonts w:cs="Arial"/>
                <w:sz w:val="16"/>
                <w:szCs w:val="16"/>
              </w:rPr>
              <w:t>190,5</w:t>
            </w:r>
          </w:p>
        </w:tc>
      </w:tr>
      <w:tr w:rsidR="00B2173A" w:rsidRPr="00892399" w:rsidTr="0056769A">
        <w:trPr>
          <w:trHeight w:hRule="exact" w:val="284"/>
        </w:trPr>
        <w:tc>
          <w:tcPr>
            <w:tcW w:w="2198" w:type="dxa"/>
            <w:vAlign w:val="center"/>
          </w:tcPr>
          <w:p w:rsidR="00B2173A" w:rsidRPr="00892399" w:rsidRDefault="00B2173A" w:rsidP="00CC13DB">
            <w:pPr>
              <w:spacing w:before="0" w:after="0"/>
              <w:rPr>
                <w:rFonts w:cs="Arial"/>
                <w:sz w:val="16"/>
                <w:szCs w:val="16"/>
              </w:rPr>
            </w:pPr>
            <w:r w:rsidRPr="00892399">
              <w:rPr>
                <w:rFonts w:cs="Arial"/>
                <w:sz w:val="16"/>
                <w:szCs w:val="16"/>
              </w:rPr>
              <w:t xml:space="preserve">Październik </w:t>
            </w:r>
          </w:p>
        </w:tc>
        <w:tc>
          <w:tcPr>
            <w:tcW w:w="1296" w:type="dxa"/>
            <w:vAlign w:val="center"/>
            <w:hideMark/>
          </w:tcPr>
          <w:p w:rsidR="00B2173A" w:rsidRPr="00892399" w:rsidRDefault="00B2173A" w:rsidP="00CC13DB">
            <w:pPr>
              <w:spacing w:before="0" w:after="0"/>
              <w:jc w:val="right"/>
              <w:rPr>
                <w:rFonts w:cs="Arial"/>
                <w:sz w:val="16"/>
                <w:szCs w:val="16"/>
              </w:rPr>
            </w:pPr>
            <w:r w:rsidRPr="00892399">
              <w:rPr>
                <w:rFonts w:cs="Arial"/>
                <w:sz w:val="16"/>
                <w:szCs w:val="16"/>
              </w:rPr>
              <w:t>9,9</w:t>
            </w:r>
          </w:p>
        </w:tc>
        <w:tc>
          <w:tcPr>
            <w:tcW w:w="1498" w:type="dxa"/>
            <w:vAlign w:val="center"/>
            <w:hideMark/>
          </w:tcPr>
          <w:p w:rsidR="00B2173A" w:rsidRPr="00892399" w:rsidRDefault="00B2173A" w:rsidP="00CC13DB">
            <w:pPr>
              <w:spacing w:before="0" w:after="0"/>
              <w:jc w:val="right"/>
              <w:rPr>
                <w:rFonts w:cs="Arial"/>
                <w:sz w:val="16"/>
                <w:szCs w:val="16"/>
              </w:rPr>
            </w:pPr>
            <w:r w:rsidRPr="00892399">
              <w:rPr>
                <w:rFonts w:cs="Arial"/>
                <w:sz w:val="16"/>
                <w:szCs w:val="16"/>
              </w:rPr>
              <w:t>1,7</w:t>
            </w:r>
          </w:p>
        </w:tc>
        <w:tc>
          <w:tcPr>
            <w:tcW w:w="1622" w:type="dxa"/>
            <w:vAlign w:val="center"/>
            <w:hideMark/>
          </w:tcPr>
          <w:p w:rsidR="00B2173A" w:rsidRPr="00892399" w:rsidRDefault="00B2173A" w:rsidP="00CC13DB">
            <w:pPr>
              <w:spacing w:before="0" w:after="0"/>
              <w:jc w:val="right"/>
              <w:rPr>
                <w:rFonts w:cs="Arial"/>
                <w:sz w:val="16"/>
                <w:szCs w:val="16"/>
              </w:rPr>
            </w:pPr>
            <w:r w:rsidRPr="00892399">
              <w:rPr>
                <w:rFonts w:cs="Arial"/>
                <w:sz w:val="16"/>
                <w:szCs w:val="16"/>
              </w:rPr>
              <w:t>91,2</w:t>
            </w:r>
          </w:p>
        </w:tc>
        <w:tc>
          <w:tcPr>
            <w:tcW w:w="1374" w:type="dxa"/>
            <w:vAlign w:val="center"/>
            <w:hideMark/>
          </w:tcPr>
          <w:p w:rsidR="00B2173A" w:rsidRPr="00892399" w:rsidRDefault="00B2173A" w:rsidP="00CC13DB">
            <w:pPr>
              <w:spacing w:before="0" w:after="0"/>
              <w:jc w:val="right"/>
              <w:rPr>
                <w:rFonts w:cs="Arial"/>
                <w:sz w:val="16"/>
                <w:szCs w:val="16"/>
              </w:rPr>
            </w:pPr>
            <w:r w:rsidRPr="00892399">
              <w:rPr>
                <w:rFonts w:cs="Arial"/>
                <w:sz w:val="16"/>
                <w:szCs w:val="16"/>
              </w:rPr>
              <w:t>208,7</w:t>
            </w:r>
          </w:p>
        </w:tc>
      </w:tr>
      <w:tr w:rsidR="00B2173A" w:rsidRPr="00892399" w:rsidTr="0056769A">
        <w:trPr>
          <w:trHeight w:hRule="exact" w:val="284"/>
        </w:trPr>
        <w:tc>
          <w:tcPr>
            <w:tcW w:w="2198" w:type="dxa"/>
            <w:vAlign w:val="center"/>
          </w:tcPr>
          <w:p w:rsidR="00B2173A" w:rsidRPr="00892399" w:rsidRDefault="00B2173A" w:rsidP="00CC13DB">
            <w:pPr>
              <w:spacing w:before="0" w:after="0"/>
              <w:rPr>
                <w:rFonts w:cs="Arial"/>
                <w:sz w:val="16"/>
                <w:szCs w:val="16"/>
              </w:rPr>
            </w:pPr>
            <w:r w:rsidRPr="00892399">
              <w:rPr>
                <w:rFonts w:cs="Arial"/>
                <w:sz w:val="16"/>
                <w:szCs w:val="16"/>
              </w:rPr>
              <w:t xml:space="preserve">Listopad </w:t>
            </w:r>
          </w:p>
        </w:tc>
        <w:tc>
          <w:tcPr>
            <w:tcW w:w="1296" w:type="dxa"/>
            <w:vAlign w:val="center"/>
            <w:hideMark/>
          </w:tcPr>
          <w:p w:rsidR="00B2173A" w:rsidRPr="00892399" w:rsidRDefault="00B2173A" w:rsidP="00CC13DB">
            <w:pPr>
              <w:spacing w:before="0" w:after="0"/>
              <w:jc w:val="right"/>
              <w:rPr>
                <w:rFonts w:cs="Arial"/>
                <w:sz w:val="16"/>
                <w:szCs w:val="16"/>
              </w:rPr>
            </w:pPr>
            <w:r w:rsidRPr="00892399">
              <w:rPr>
                <w:rFonts w:cs="Arial"/>
                <w:sz w:val="16"/>
                <w:szCs w:val="16"/>
              </w:rPr>
              <w:t>4,6</w:t>
            </w:r>
          </w:p>
        </w:tc>
        <w:tc>
          <w:tcPr>
            <w:tcW w:w="1498" w:type="dxa"/>
            <w:vAlign w:val="center"/>
            <w:hideMark/>
          </w:tcPr>
          <w:p w:rsidR="00B2173A" w:rsidRPr="00892399" w:rsidRDefault="00B2173A" w:rsidP="00CC13DB">
            <w:pPr>
              <w:spacing w:before="0" w:after="0"/>
              <w:jc w:val="right"/>
              <w:rPr>
                <w:rFonts w:cs="Arial"/>
                <w:sz w:val="16"/>
                <w:szCs w:val="16"/>
              </w:rPr>
            </w:pPr>
            <w:r w:rsidRPr="00892399">
              <w:rPr>
                <w:rFonts w:cs="Arial"/>
                <w:sz w:val="16"/>
                <w:szCs w:val="16"/>
              </w:rPr>
              <w:t>1,7</w:t>
            </w:r>
          </w:p>
        </w:tc>
        <w:tc>
          <w:tcPr>
            <w:tcW w:w="1622" w:type="dxa"/>
            <w:vAlign w:val="center"/>
            <w:hideMark/>
          </w:tcPr>
          <w:p w:rsidR="00B2173A" w:rsidRPr="00892399" w:rsidRDefault="00B2173A" w:rsidP="00CC13DB">
            <w:pPr>
              <w:spacing w:before="0" w:after="0"/>
              <w:jc w:val="right"/>
              <w:rPr>
                <w:rFonts w:cs="Arial"/>
                <w:sz w:val="16"/>
                <w:szCs w:val="16"/>
              </w:rPr>
            </w:pPr>
            <w:r w:rsidRPr="00892399">
              <w:rPr>
                <w:rFonts w:cs="Arial"/>
                <w:sz w:val="16"/>
                <w:szCs w:val="16"/>
              </w:rPr>
              <w:t>49,4</w:t>
            </w:r>
          </w:p>
        </w:tc>
        <w:tc>
          <w:tcPr>
            <w:tcW w:w="1374" w:type="dxa"/>
            <w:vAlign w:val="center"/>
            <w:hideMark/>
          </w:tcPr>
          <w:p w:rsidR="00B2173A" w:rsidRPr="00892399" w:rsidRDefault="00B2173A" w:rsidP="00CC13DB">
            <w:pPr>
              <w:spacing w:before="0" w:after="0"/>
              <w:jc w:val="right"/>
              <w:rPr>
                <w:rFonts w:cs="Arial"/>
                <w:sz w:val="16"/>
                <w:szCs w:val="16"/>
              </w:rPr>
            </w:pPr>
            <w:r w:rsidRPr="00892399">
              <w:rPr>
                <w:rFonts w:cs="Arial"/>
                <w:sz w:val="16"/>
                <w:szCs w:val="16"/>
              </w:rPr>
              <w:t>119,6</w:t>
            </w:r>
          </w:p>
        </w:tc>
      </w:tr>
      <w:tr w:rsidR="00B2173A" w:rsidRPr="00892399" w:rsidTr="00CC13DB">
        <w:trPr>
          <w:trHeight w:hRule="exact" w:val="340"/>
        </w:trPr>
        <w:tc>
          <w:tcPr>
            <w:tcW w:w="2198" w:type="dxa"/>
            <w:tcMar>
              <w:top w:w="0" w:type="dxa"/>
              <w:left w:w="71" w:type="dxa"/>
              <w:bottom w:w="0" w:type="dxa"/>
              <w:right w:w="71" w:type="dxa"/>
            </w:tcMar>
            <w:vAlign w:val="center"/>
            <w:hideMark/>
          </w:tcPr>
          <w:p w:rsidR="00B2173A" w:rsidRPr="00892399" w:rsidRDefault="00B2173A" w:rsidP="00CC13DB">
            <w:pPr>
              <w:overflowPunct w:val="0"/>
              <w:autoSpaceDE w:val="0"/>
              <w:autoSpaceDN w:val="0"/>
              <w:adjustRightInd w:val="0"/>
              <w:spacing w:before="100" w:beforeAutospacing="1" w:after="100" w:afterAutospacing="1"/>
              <w:rPr>
                <w:rFonts w:cs="Arial"/>
                <w:sz w:val="16"/>
                <w:szCs w:val="16"/>
              </w:rPr>
            </w:pPr>
            <w:r w:rsidRPr="00892399">
              <w:rPr>
                <w:rFonts w:cs="Arial"/>
                <w:b/>
                <w:sz w:val="16"/>
                <w:szCs w:val="16"/>
              </w:rPr>
              <w:t>ZIMA</w:t>
            </w:r>
            <w:r w:rsidRPr="00892399">
              <w:rPr>
                <w:rFonts w:cs="Arial"/>
                <w:b/>
                <w:sz w:val="16"/>
                <w:szCs w:val="16"/>
                <w:vertAlign w:val="superscript"/>
              </w:rPr>
              <w:t xml:space="preserve"> </w:t>
            </w:r>
            <w:r w:rsidRPr="00892399">
              <w:rPr>
                <w:rFonts w:cs="Arial"/>
                <w:sz w:val="16"/>
                <w:szCs w:val="16"/>
                <w:vertAlign w:val="superscript"/>
              </w:rPr>
              <w:t>b)</w:t>
            </w:r>
            <w:r w:rsidRPr="00892399">
              <w:rPr>
                <w:rFonts w:cs="Arial"/>
                <w:b/>
                <w:sz w:val="16"/>
                <w:szCs w:val="16"/>
              </w:rPr>
              <w:t xml:space="preserve"> 2017/2018</w:t>
            </w:r>
          </w:p>
        </w:tc>
        <w:tc>
          <w:tcPr>
            <w:tcW w:w="5790" w:type="dxa"/>
            <w:gridSpan w:val="4"/>
            <w:tcMar>
              <w:top w:w="0" w:type="dxa"/>
              <w:left w:w="71" w:type="dxa"/>
              <w:bottom w:w="0" w:type="dxa"/>
              <w:right w:w="71" w:type="dxa"/>
            </w:tcMar>
            <w:vAlign w:val="center"/>
          </w:tcPr>
          <w:p w:rsidR="00B2173A" w:rsidRPr="00892399" w:rsidRDefault="00B2173A" w:rsidP="00CC13DB">
            <w:pPr>
              <w:overflowPunct w:val="0"/>
              <w:autoSpaceDE w:val="0"/>
              <w:autoSpaceDN w:val="0"/>
              <w:adjustRightInd w:val="0"/>
              <w:spacing w:after="200" w:line="360" w:lineRule="auto"/>
              <w:jc w:val="right"/>
              <w:rPr>
                <w:rFonts w:cs="Arial"/>
                <w:sz w:val="16"/>
                <w:szCs w:val="16"/>
              </w:rPr>
            </w:pPr>
          </w:p>
        </w:tc>
      </w:tr>
      <w:tr w:rsidR="00B2173A" w:rsidRPr="00892399" w:rsidTr="0056769A">
        <w:trPr>
          <w:trHeight w:hRule="exact" w:val="284"/>
        </w:trPr>
        <w:tc>
          <w:tcPr>
            <w:tcW w:w="2198" w:type="dxa"/>
            <w:vAlign w:val="center"/>
            <w:hideMark/>
          </w:tcPr>
          <w:p w:rsidR="00B2173A" w:rsidRPr="00892399" w:rsidRDefault="00B2173A" w:rsidP="00CC13DB">
            <w:pPr>
              <w:overflowPunct w:val="0"/>
              <w:autoSpaceDE w:val="0"/>
              <w:autoSpaceDN w:val="0"/>
              <w:adjustRightInd w:val="0"/>
              <w:spacing w:before="0" w:after="0"/>
              <w:rPr>
                <w:rFonts w:cs="Arial"/>
                <w:sz w:val="16"/>
                <w:szCs w:val="16"/>
              </w:rPr>
            </w:pPr>
            <w:r w:rsidRPr="00892399">
              <w:rPr>
                <w:rFonts w:cs="Arial"/>
                <w:sz w:val="16"/>
                <w:szCs w:val="16"/>
              </w:rPr>
              <w:t>Grudzień</w:t>
            </w:r>
          </w:p>
        </w:tc>
        <w:tc>
          <w:tcPr>
            <w:tcW w:w="1296"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2,2</w:t>
            </w:r>
          </w:p>
        </w:tc>
        <w:tc>
          <w:tcPr>
            <w:tcW w:w="1498"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2,4</w:t>
            </w:r>
          </w:p>
        </w:tc>
        <w:tc>
          <w:tcPr>
            <w:tcW w:w="1622"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40,0</w:t>
            </w:r>
          </w:p>
        </w:tc>
        <w:tc>
          <w:tcPr>
            <w:tcW w:w="1374"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95,0</w:t>
            </w:r>
          </w:p>
        </w:tc>
      </w:tr>
      <w:tr w:rsidR="00B2173A" w:rsidRPr="00892399" w:rsidTr="0056769A">
        <w:trPr>
          <w:trHeight w:hRule="exact" w:val="284"/>
        </w:trPr>
        <w:tc>
          <w:tcPr>
            <w:tcW w:w="2198" w:type="dxa"/>
            <w:vAlign w:val="center"/>
            <w:hideMark/>
          </w:tcPr>
          <w:p w:rsidR="00B2173A" w:rsidRPr="00892399" w:rsidRDefault="00B2173A" w:rsidP="00CC13DB">
            <w:pPr>
              <w:overflowPunct w:val="0"/>
              <w:autoSpaceDE w:val="0"/>
              <w:autoSpaceDN w:val="0"/>
              <w:adjustRightInd w:val="0"/>
              <w:spacing w:before="0" w:after="0"/>
              <w:rPr>
                <w:rFonts w:cs="Arial"/>
                <w:sz w:val="16"/>
                <w:szCs w:val="16"/>
              </w:rPr>
            </w:pPr>
            <w:r w:rsidRPr="00892399">
              <w:rPr>
                <w:rFonts w:cs="Arial"/>
                <w:sz w:val="16"/>
                <w:szCs w:val="16"/>
              </w:rPr>
              <w:t>Styczeń</w:t>
            </w:r>
          </w:p>
        </w:tc>
        <w:tc>
          <w:tcPr>
            <w:tcW w:w="1296"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1,1</w:t>
            </w:r>
          </w:p>
        </w:tc>
        <w:tc>
          <w:tcPr>
            <w:tcW w:w="1498"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2,9</w:t>
            </w:r>
          </w:p>
        </w:tc>
        <w:tc>
          <w:tcPr>
            <w:tcW w:w="1622"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33,9</w:t>
            </w:r>
          </w:p>
        </w:tc>
        <w:tc>
          <w:tcPr>
            <w:tcW w:w="1374"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107,6</w:t>
            </w:r>
          </w:p>
        </w:tc>
      </w:tr>
      <w:tr w:rsidR="00B2173A" w:rsidRPr="00892399" w:rsidTr="0056769A">
        <w:trPr>
          <w:trHeight w:hRule="exact" w:val="284"/>
        </w:trPr>
        <w:tc>
          <w:tcPr>
            <w:tcW w:w="2198" w:type="dxa"/>
            <w:vAlign w:val="center"/>
            <w:hideMark/>
          </w:tcPr>
          <w:p w:rsidR="00B2173A" w:rsidRPr="00892399" w:rsidRDefault="00B2173A" w:rsidP="00CC13DB">
            <w:pPr>
              <w:overflowPunct w:val="0"/>
              <w:autoSpaceDE w:val="0"/>
              <w:autoSpaceDN w:val="0"/>
              <w:adjustRightInd w:val="0"/>
              <w:spacing w:before="0" w:after="0"/>
              <w:rPr>
                <w:rFonts w:cs="Arial"/>
                <w:sz w:val="16"/>
                <w:szCs w:val="16"/>
              </w:rPr>
            </w:pPr>
            <w:r w:rsidRPr="00892399">
              <w:rPr>
                <w:rFonts w:cs="Arial"/>
                <w:sz w:val="16"/>
                <w:szCs w:val="16"/>
              </w:rPr>
              <w:t>Luty</w:t>
            </w:r>
          </w:p>
        </w:tc>
        <w:tc>
          <w:tcPr>
            <w:tcW w:w="1296"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-3,3</w:t>
            </w:r>
          </w:p>
        </w:tc>
        <w:tc>
          <w:tcPr>
            <w:tcW w:w="1498"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-2,4</w:t>
            </w:r>
          </w:p>
        </w:tc>
        <w:tc>
          <w:tcPr>
            <w:tcW w:w="1622"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11,2</w:t>
            </w:r>
          </w:p>
        </w:tc>
        <w:tc>
          <w:tcPr>
            <w:tcW w:w="1374"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39,9</w:t>
            </w:r>
          </w:p>
        </w:tc>
      </w:tr>
      <w:tr w:rsidR="00B2173A" w:rsidRPr="00892399" w:rsidTr="00CC13DB">
        <w:trPr>
          <w:trHeight w:hRule="exact" w:val="340"/>
        </w:trPr>
        <w:tc>
          <w:tcPr>
            <w:tcW w:w="2198" w:type="dxa"/>
            <w:vAlign w:val="center"/>
            <w:hideMark/>
          </w:tcPr>
          <w:p w:rsidR="00B2173A" w:rsidRPr="00892399" w:rsidRDefault="00B2173A" w:rsidP="00CC13DB">
            <w:pPr>
              <w:overflowPunct w:val="0"/>
              <w:autoSpaceDE w:val="0"/>
              <w:autoSpaceDN w:val="0"/>
              <w:adjustRightInd w:val="0"/>
              <w:spacing w:before="0" w:after="0"/>
              <w:rPr>
                <w:rFonts w:cs="Arial"/>
                <w:b/>
                <w:sz w:val="16"/>
                <w:szCs w:val="16"/>
              </w:rPr>
            </w:pPr>
            <w:r w:rsidRPr="00892399">
              <w:rPr>
                <w:rFonts w:cs="Arial"/>
                <w:b/>
                <w:sz w:val="16"/>
                <w:szCs w:val="16"/>
              </w:rPr>
              <w:t xml:space="preserve">WIOSNA </w:t>
            </w:r>
            <w:r w:rsidRPr="00892399">
              <w:rPr>
                <w:rFonts w:cs="Arial"/>
                <w:sz w:val="16"/>
                <w:szCs w:val="16"/>
                <w:vertAlign w:val="superscript"/>
              </w:rPr>
              <w:t>b)</w:t>
            </w:r>
            <w:r w:rsidRPr="00892399">
              <w:rPr>
                <w:rFonts w:cs="Arial"/>
                <w:b/>
                <w:sz w:val="16"/>
                <w:szCs w:val="16"/>
                <w:vertAlign w:val="superscript"/>
              </w:rPr>
              <w:t xml:space="preserve"> </w:t>
            </w:r>
            <w:r w:rsidRPr="00892399">
              <w:rPr>
                <w:rFonts w:cs="Arial"/>
                <w:b/>
                <w:sz w:val="16"/>
                <w:szCs w:val="16"/>
              </w:rPr>
              <w:t>2018</w:t>
            </w:r>
          </w:p>
        </w:tc>
        <w:tc>
          <w:tcPr>
            <w:tcW w:w="5790" w:type="dxa"/>
            <w:gridSpan w:val="4"/>
            <w:vAlign w:val="center"/>
          </w:tcPr>
          <w:p w:rsidR="00B2173A" w:rsidRPr="00892399" w:rsidRDefault="00B2173A" w:rsidP="00CC13DB">
            <w:pPr>
              <w:overflowPunct w:val="0"/>
              <w:autoSpaceDE w:val="0"/>
              <w:autoSpaceDN w:val="0"/>
              <w:adjustRightInd w:val="0"/>
              <w:spacing w:after="200" w:line="360" w:lineRule="auto"/>
              <w:jc w:val="right"/>
              <w:rPr>
                <w:rFonts w:cs="Arial"/>
                <w:sz w:val="16"/>
                <w:szCs w:val="16"/>
              </w:rPr>
            </w:pPr>
          </w:p>
        </w:tc>
      </w:tr>
      <w:tr w:rsidR="00B2173A" w:rsidRPr="00892399" w:rsidTr="0056769A">
        <w:trPr>
          <w:trHeight w:hRule="exact" w:val="284"/>
        </w:trPr>
        <w:tc>
          <w:tcPr>
            <w:tcW w:w="2198" w:type="dxa"/>
            <w:vAlign w:val="center"/>
            <w:hideMark/>
          </w:tcPr>
          <w:p w:rsidR="00B2173A" w:rsidRPr="00892399" w:rsidRDefault="00B2173A" w:rsidP="00CC13DB">
            <w:pPr>
              <w:overflowPunct w:val="0"/>
              <w:autoSpaceDE w:val="0"/>
              <w:autoSpaceDN w:val="0"/>
              <w:adjustRightInd w:val="0"/>
              <w:spacing w:before="0" w:after="0"/>
              <w:rPr>
                <w:rFonts w:cs="Arial"/>
                <w:sz w:val="16"/>
                <w:szCs w:val="16"/>
              </w:rPr>
            </w:pPr>
            <w:r w:rsidRPr="00892399">
              <w:rPr>
                <w:rFonts w:cs="Arial"/>
                <w:sz w:val="16"/>
                <w:szCs w:val="16"/>
              </w:rPr>
              <w:t>Marzec</w:t>
            </w:r>
          </w:p>
        </w:tc>
        <w:tc>
          <w:tcPr>
            <w:tcW w:w="1296"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0,3</w:t>
            </w:r>
          </w:p>
        </w:tc>
        <w:tc>
          <w:tcPr>
            <w:tcW w:w="1498"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-2,4</w:t>
            </w:r>
          </w:p>
        </w:tc>
        <w:tc>
          <w:tcPr>
            <w:tcW w:w="1622"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27,2</w:t>
            </w:r>
          </w:p>
        </w:tc>
        <w:tc>
          <w:tcPr>
            <w:tcW w:w="1374"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80,9</w:t>
            </w:r>
          </w:p>
        </w:tc>
      </w:tr>
      <w:tr w:rsidR="00B2173A" w:rsidRPr="00892399" w:rsidTr="0056769A">
        <w:trPr>
          <w:trHeight w:hRule="exact" w:val="284"/>
        </w:trPr>
        <w:tc>
          <w:tcPr>
            <w:tcW w:w="2198" w:type="dxa"/>
            <w:vAlign w:val="center"/>
            <w:hideMark/>
          </w:tcPr>
          <w:p w:rsidR="00B2173A" w:rsidRPr="00892399" w:rsidRDefault="00B2173A" w:rsidP="00CC13DB">
            <w:pPr>
              <w:overflowPunct w:val="0"/>
              <w:autoSpaceDE w:val="0"/>
              <w:autoSpaceDN w:val="0"/>
              <w:adjustRightInd w:val="0"/>
              <w:spacing w:before="0" w:after="0"/>
              <w:rPr>
                <w:rFonts w:cs="Arial"/>
                <w:sz w:val="16"/>
                <w:szCs w:val="16"/>
              </w:rPr>
            </w:pPr>
            <w:r w:rsidRPr="00892399">
              <w:rPr>
                <w:rFonts w:cs="Arial"/>
                <w:sz w:val="16"/>
                <w:szCs w:val="16"/>
              </w:rPr>
              <w:t>Kwiecień</w:t>
            </w:r>
          </w:p>
        </w:tc>
        <w:tc>
          <w:tcPr>
            <w:tcW w:w="1296"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12,8</w:t>
            </w:r>
          </w:p>
        </w:tc>
        <w:tc>
          <w:tcPr>
            <w:tcW w:w="1498"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5,4</w:t>
            </w:r>
          </w:p>
        </w:tc>
        <w:tc>
          <w:tcPr>
            <w:tcW w:w="1622"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26,9</w:t>
            </w:r>
          </w:p>
        </w:tc>
        <w:tc>
          <w:tcPr>
            <w:tcW w:w="1374"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71,3</w:t>
            </w:r>
          </w:p>
        </w:tc>
      </w:tr>
      <w:tr w:rsidR="00B2173A" w:rsidRPr="00892399" w:rsidTr="0056769A">
        <w:trPr>
          <w:trHeight w:hRule="exact" w:val="284"/>
        </w:trPr>
        <w:tc>
          <w:tcPr>
            <w:tcW w:w="2198" w:type="dxa"/>
            <w:vAlign w:val="center"/>
          </w:tcPr>
          <w:p w:rsidR="00B2173A" w:rsidRPr="00892399" w:rsidRDefault="00B2173A" w:rsidP="00CC13DB">
            <w:pPr>
              <w:overflowPunct w:val="0"/>
              <w:autoSpaceDE w:val="0"/>
              <w:autoSpaceDN w:val="0"/>
              <w:adjustRightInd w:val="0"/>
              <w:spacing w:before="0" w:after="0"/>
              <w:rPr>
                <w:rFonts w:cs="Arial"/>
                <w:sz w:val="16"/>
                <w:szCs w:val="16"/>
              </w:rPr>
            </w:pPr>
            <w:r w:rsidRPr="00892399">
              <w:rPr>
                <w:rFonts w:cs="Arial"/>
                <w:sz w:val="16"/>
                <w:szCs w:val="16"/>
              </w:rPr>
              <w:t>Maj</w:t>
            </w:r>
          </w:p>
        </w:tc>
        <w:tc>
          <w:tcPr>
            <w:tcW w:w="1296"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16,6</w:t>
            </w:r>
          </w:p>
        </w:tc>
        <w:tc>
          <w:tcPr>
            <w:tcW w:w="1498"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3,7</w:t>
            </w:r>
          </w:p>
        </w:tc>
        <w:tc>
          <w:tcPr>
            <w:tcW w:w="1622"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44,3</w:t>
            </w:r>
          </w:p>
        </w:tc>
        <w:tc>
          <w:tcPr>
            <w:tcW w:w="1374"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75,6</w:t>
            </w:r>
          </w:p>
        </w:tc>
      </w:tr>
      <w:tr w:rsidR="00B2173A" w:rsidRPr="00892399" w:rsidTr="00CC13DB">
        <w:trPr>
          <w:trHeight w:hRule="exact" w:val="340"/>
        </w:trPr>
        <w:tc>
          <w:tcPr>
            <w:tcW w:w="2198" w:type="dxa"/>
            <w:vAlign w:val="center"/>
            <w:hideMark/>
          </w:tcPr>
          <w:p w:rsidR="00B2173A" w:rsidRPr="00892399" w:rsidRDefault="00B2173A" w:rsidP="00CC13DB">
            <w:pPr>
              <w:overflowPunct w:val="0"/>
              <w:autoSpaceDE w:val="0"/>
              <w:autoSpaceDN w:val="0"/>
              <w:adjustRightInd w:val="0"/>
              <w:spacing w:before="0" w:after="0"/>
              <w:rPr>
                <w:rFonts w:cs="Arial"/>
                <w:b/>
                <w:sz w:val="16"/>
                <w:szCs w:val="16"/>
              </w:rPr>
            </w:pPr>
            <w:r w:rsidRPr="00892399">
              <w:rPr>
                <w:rFonts w:cs="Arial"/>
                <w:b/>
                <w:sz w:val="16"/>
                <w:szCs w:val="16"/>
              </w:rPr>
              <w:t xml:space="preserve">LATO </w:t>
            </w:r>
            <w:r w:rsidRPr="00892399">
              <w:rPr>
                <w:rFonts w:cs="Arial"/>
                <w:sz w:val="16"/>
                <w:szCs w:val="16"/>
                <w:vertAlign w:val="superscript"/>
              </w:rPr>
              <w:t>b)</w:t>
            </w:r>
            <w:r w:rsidRPr="00892399">
              <w:rPr>
                <w:rFonts w:cs="Arial"/>
                <w:b/>
                <w:sz w:val="16"/>
                <w:szCs w:val="16"/>
                <w:vertAlign w:val="superscript"/>
              </w:rPr>
              <w:t xml:space="preserve"> </w:t>
            </w:r>
            <w:r w:rsidRPr="00892399">
              <w:rPr>
                <w:rFonts w:cs="Arial"/>
                <w:b/>
                <w:sz w:val="16"/>
                <w:szCs w:val="16"/>
              </w:rPr>
              <w:t>2018</w:t>
            </w:r>
          </w:p>
        </w:tc>
        <w:tc>
          <w:tcPr>
            <w:tcW w:w="5790" w:type="dxa"/>
            <w:gridSpan w:val="4"/>
            <w:vAlign w:val="center"/>
          </w:tcPr>
          <w:p w:rsidR="00B2173A" w:rsidRPr="00892399" w:rsidRDefault="00B2173A" w:rsidP="00CC13DB">
            <w:pPr>
              <w:overflowPunct w:val="0"/>
              <w:autoSpaceDE w:val="0"/>
              <w:autoSpaceDN w:val="0"/>
              <w:adjustRightInd w:val="0"/>
              <w:spacing w:after="200" w:line="360" w:lineRule="auto"/>
              <w:jc w:val="right"/>
              <w:rPr>
                <w:rFonts w:cs="Arial"/>
                <w:sz w:val="16"/>
                <w:szCs w:val="16"/>
              </w:rPr>
            </w:pPr>
          </w:p>
        </w:tc>
      </w:tr>
      <w:tr w:rsidR="00B2173A" w:rsidRPr="00892399" w:rsidTr="0056769A">
        <w:trPr>
          <w:trHeight w:hRule="exact" w:val="284"/>
        </w:trPr>
        <w:tc>
          <w:tcPr>
            <w:tcW w:w="2198" w:type="dxa"/>
            <w:vAlign w:val="center"/>
          </w:tcPr>
          <w:p w:rsidR="00B2173A" w:rsidRPr="00892399" w:rsidRDefault="00B2173A" w:rsidP="00CC13DB">
            <w:pPr>
              <w:overflowPunct w:val="0"/>
              <w:autoSpaceDE w:val="0"/>
              <w:autoSpaceDN w:val="0"/>
              <w:adjustRightInd w:val="0"/>
              <w:spacing w:before="0" w:after="0"/>
              <w:rPr>
                <w:rFonts w:cs="Arial"/>
                <w:sz w:val="16"/>
                <w:szCs w:val="16"/>
              </w:rPr>
            </w:pPr>
            <w:r w:rsidRPr="00892399">
              <w:rPr>
                <w:rFonts w:cs="Arial"/>
                <w:sz w:val="16"/>
                <w:szCs w:val="16"/>
              </w:rPr>
              <w:t>Czerwiec</w:t>
            </w:r>
          </w:p>
        </w:tc>
        <w:tc>
          <w:tcPr>
            <w:tcW w:w="1296"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18,2</w:t>
            </w:r>
          </w:p>
        </w:tc>
        <w:tc>
          <w:tcPr>
            <w:tcW w:w="1498"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2,4</w:t>
            </w:r>
          </w:p>
        </w:tc>
        <w:tc>
          <w:tcPr>
            <w:tcW w:w="1622"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52,0</w:t>
            </w:r>
          </w:p>
        </w:tc>
        <w:tc>
          <w:tcPr>
            <w:tcW w:w="1374"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63,1</w:t>
            </w:r>
          </w:p>
        </w:tc>
      </w:tr>
      <w:tr w:rsidR="00B2173A" w:rsidRPr="00892399" w:rsidTr="0056769A">
        <w:trPr>
          <w:trHeight w:hRule="exact" w:val="284"/>
        </w:trPr>
        <w:tc>
          <w:tcPr>
            <w:tcW w:w="2198" w:type="dxa"/>
            <w:vAlign w:val="center"/>
          </w:tcPr>
          <w:p w:rsidR="00B2173A" w:rsidRPr="00892399" w:rsidRDefault="00B2173A" w:rsidP="00CC13DB">
            <w:pPr>
              <w:overflowPunct w:val="0"/>
              <w:autoSpaceDE w:val="0"/>
              <w:autoSpaceDN w:val="0"/>
              <w:adjustRightInd w:val="0"/>
              <w:spacing w:before="0" w:after="0"/>
              <w:rPr>
                <w:rFonts w:cs="Arial"/>
                <w:sz w:val="16"/>
                <w:szCs w:val="16"/>
              </w:rPr>
            </w:pPr>
            <w:r w:rsidRPr="00892399">
              <w:rPr>
                <w:rFonts w:cs="Arial"/>
                <w:sz w:val="16"/>
                <w:szCs w:val="16"/>
              </w:rPr>
              <w:t>Lipiec</w:t>
            </w:r>
          </w:p>
        </w:tc>
        <w:tc>
          <w:tcPr>
            <w:tcW w:w="1296"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19,9</w:t>
            </w:r>
          </w:p>
        </w:tc>
        <w:tc>
          <w:tcPr>
            <w:tcW w:w="1498"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2,4</w:t>
            </w:r>
          </w:p>
        </w:tc>
        <w:tc>
          <w:tcPr>
            <w:tcW w:w="1622"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94,1</w:t>
            </w:r>
          </w:p>
        </w:tc>
        <w:tc>
          <w:tcPr>
            <w:tcW w:w="1374"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113,4</w:t>
            </w:r>
          </w:p>
        </w:tc>
      </w:tr>
      <w:tr w:rsidR="00B2173A" w:rsidRPr="00892399" w:rsidTr="0056769A">
        <w:trPr>
          <w:trHeight w:hRule="exact" w:val="284"/>
        </w:trPr>
        <w:tc>
          <w:tcPr>
            <w:tcW w:w="2198" w:type="dxa"/>
            <w:vAlign w:val="center"/>
          </w:tcPr>
          <w:p w:rsidR="00B2173A" w:rsidRPr="00892399" w:rsidRDefault="00B2173A" w:rsidP="00CC13DB">
            <w:pPr>
              <w:overflowPunct w:val="0"/>
              <w:autoSpaceDE w:val="0"/>
              <w:autoSpaceDN w:val="0"/>
              <w:adjustRightInd w:val="0"/>
              <w:spacing w:before="0" w:after="0"/>
              <w:rPr>
                <w:rFonts w:cs="Arial"/>
                <w:sz w:val="16"/>
                <w:szCs w:val="16"/>
              </w:rPr>
            </w:pPr>
            <w:r w:rsidRPr="00892399">
              <w:rPr>
                <w:rFonts w:cs="Arial"/>
                <w:sz w:val="16"/>
                <w:szCs w:val="16"/>
              </w:rPr>
              <w:t>Sierpień</w:t>
            </w:r>
          </w:p>
        </w:tc>
        <w:tc>
          <w:tcPr>
            <w:tcW w:w="1296"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20,4</w:t>
            </w:r>
          </w:p>
        </w:tc>
        <w:tc>
          <w:tcPr>
            <w:tcW w:w="1498"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3,1</w:t>
            </w:r>
          </w:p>
        </w:tc>
        <w:tc>
          <w:tcPr>
            <w:tcW w:w="1622"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40,0</w:t>
            </w:r>
          </w:p>
        </w:tc>
        <w:tc>
          <w:tcPr>
            <w:tcW w:w="1374"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57,8</w:t>
            </w:r>
          </w:p>
        </w:tc>
      </w:tr>
    </w:tbl>
    <w:p w:rsidR="00B2173A" w:rsidRPr="00892399" w:rsidRDefault="00B2173A" w:rsidP="00B2173A">
      <w:pPr>
        <w:pStyle w:val="Tekstblokowy"/>
        <w:widowControl w:val="0"/>
        <w:spacing w:before="120" w:line="240" w:lineRule="auto"/>
        <w:ind w:left="0" w:right="0" w:firstLine="0"/>
        <w:jc w:val="left"/>
        <w:rPr>
          <w:rFonts w:ascii="Fira Sans" w:hAnsi="Fira Sans"/>
          <w:i/>
          <w:sz w:val="16"/>
          <w:szCs w:val="16"/>
        </w:rPr>
      </w:pPr>
      <w:r w:rsidRPr="00892399">
        <w:rPr>
          <w:rFonts w:ascii="Fira Sans" w:hAnsi="Fira Sans"/>
          <w:i/>
          <w:sz w:val="16"/>
          <w:szCs w:val="16"/>
        </w:rPr>
        <w:t xml:space="preserve">a) Jako normę </w:t>
      </w:r>
      <w:proofErr w:type="spellStart"/>
      <w:r w:rsidRPr="00892399">
        <w:rPr>
          <w:rFonts w:ascii="Fira Sans" w:hAnsi="Fira Sans"/>
          <w:i/>
          <w:sz w:val="16"/>
          <w:szCs w:val="16"/>
        </w:rPr>
        <w:t>IMiGW</w:t>
      </w:r>
      <w:proofErr w:type="spellEnd"/>
      <w:r w:rsidRPr="00892399">
        <w:rPr>
          <w:rFonts w:ascii="Fira Sans" w:hAnsi="Fira Sans"/>
          <w:i/>
          <w:sz w:val="16"/>
          <w:szCs w:val="16"/>
        </w:rPr>
        <w:t xml:space="preserve"> przyjmuje od 2002 r. średnie z lat 1971-2000</w:t>
      </w:r>
    </w:p>
    <w:p w:rsidR="00B2173A" w:rsidRPr="00892399" w:rsidRDefault="00B2173A" w:rsidP="00B2173A">
      <w:pPr>
        <w:pStyle w:val="Tekstblokowy"/>
        <w:widowControl w:val="0"/>
        <w:spacing w:line="240" w:lineRule="auto"/>
        <w:ind w:left="0" w:right="0" w:firstLine="0"/>
        <w:jc w:val="left"/>
        <w:rPr>
          <w:rFonts w:ascii="Fira Sans" w:hAnsi="Fira Sans"/>
          <w:i/>
          <w:sz w:val="16"/>
          <w:szCs w:val="16"/>
        </w:rPr>
      </w:pPr>
      <w:r w:rsidRPr="00892399">
        <w:rPr>
          <w:rFonts w:ascii="Fira Sans" w:hAnsi="Fira Sans"/>
          <w:i/>
          <w:sz w:val="16"/>
          <w:szCs w:val="16"/>
        </w:rPr>
        <w:t xml:space="preserve">b) Średnie miesięczne /obliczenia GUS na podstawie danych </w:t>
      </w:r>
      <w:proofErr w:type="spellStart"/>
      <w:r w:rsidRPr="00892399">
        <w:rPr>
          <w:rFonts w:ascii="Fira Sans" w:hAnsi="Fira Sans"/>
          <w:i/>
          <w:sz w:val="16"/>
          <w:szCs w:val="16"/>
        </w:rPr>
        <w:t>IMiGW</w:t>
      </w:r>
      <w:proofErr w:type="spellEnd"/>
      <w:r w:rsidRPr="00892399">
        <w:rPr>
          <w:rFonts w:ascii="Fira Sans" w:hAnsi="Fira Sans"/>
          <w:i/>
          <w:sz w:val="16"/>
          <w:szCs w:val="16"/>
        </w:rPr>
        <w:t>/</w:t>
      </w:r>
    </w:p>
    <w:p w:rsidR="00B2173A" w:rsidRDefault="00B2173A" w:rsidP="00F1605C">
      <w:pPr>
        <w:pStyle w:val="Akapitzlist"/>
        <w:widowControl w:val="0"/>
        <w:spacing w:before="0" w:after="0"/>
        <w:ind w:left="0"/>
        <w:jc w:val="both"/>
        <w:rPr>
          <w:szCs w:val="19"/>
        </w:rPr>
      </w:pPr>
    </w:p>
    <w:p w:rsidR="00B2173A" w:rsidRDefault="00B2173A" w:rsidP="00F1605C">
      <w:pPr>
        <w:pStyle w:val="Akapitzlist"/>
        <w:widowControl w:val="0"/>
        <w:spacing w:before="0" w:after="0"/>
        <w:ind w:left="0"/>
        <w:jc w:val="both"/>
        <w:rPr>
          <w:szCs w:val="19"/>
        </w:rPr>
      </w:pPr>
    </w:p>
    <w:p w:rsidR="005E77E8" w:rsidRDefault="005E77E8" w:rsidP="00F1605C">
      <w:pPr>
        <w:pStyle w:val="Akapitzlist"/>
        <w:widowControl w:val="0"/>
        <w:spacing w:before="0" w:after="0"/>
        <w:ind w:left="0"/>
        <w:jc w:val="both"/>
        <w:rPr>
          <w:szCs w:val="19"/>
        </w:rPr>
      </w:pPr>
    </w:p>
    <w:p w:rsidR="00B2173A" w:rsidRDefault="00B2173A" w:rsidP="00F1605C">
      <w:pPr>
        <w:pStyle w:val="Akapitzlist"/>
        <w:widowControl w:val="0"/>
        <w:spacing w:before="0" w:after="0"/>
        <w:ind w:left="0"/>
        <w:jc w:val="both"/>
        <w:rPr>
          <w:szCs w:val="19"/>
        </w:rPr>
      </w:pPr>
    </w:p>
    <w:tbl>
      <w:tblPr>
        <w:tblpPr w:leftFromText="141" w:rightFromText="141" w:vertAnchor="text" w:horzAnchor="margin" w:tblpXSpec="center" w:tblpY="-47"/>
        <w:tblW w:w="6879" w:type="dxa"/>
        <w:tblLook w:val="04A0" w:firstRow="1" w:lastRow="0" w:firstColumn="1" w:lastColumn="0" w:noHBand="0" w:noVBand="1"/>
      </w:tblPr>
      <w:tblGrid>
        <w:gridCol w:w="6879"/>
      </w:tblGrid>
      <w:tr w:rsidR="00EA3DD4" w:rsidRPr="00EA3DD4" w:rsidTr="00D23454">
        <w:trPr>
          <w:trHeight w:val="1684"/>
        </w:trPr>
        <w:tc>
          <w:tcPr>
            <w:tcW w:w="6879" w:type="dxa"/>
          </w:tcPr>
          <w:tbl>
            <w:tblPr>
              <w:tblpPr w:leftFromText="141" w:rightFromText="141" w:vertAnchor="text" w:horzAnchor="margin" w:tblpXSpec="center" w:tblpY="-47"/>
              <w:tblW w:w="6663" w:type="dxa"/>
              <w:tblLook w:val="04A0" w:firstRow="1" w:lastRow="0" w:firstColumn="1" w:lastColumn="0" w:noHBand="0" w:noVBand="1"/>
            </w:tblPr>
            <w:tblGrid>
              <w:gridCol w:w="3357"/>
              <w:gridCol w:w="3306"/>
            </w:tblGrid>
            <w:tr w:rsidR="0098490F" w:rsidRPr="00675D61" w:rsidTr="00A448A4">
              <w:trPr>
                <w:trHeight w:val="1912"/>
              </w:trPr>
              <w:tc>
                <w:tcPr>
                  <w:tcW w:w="3357" w:type="dxa"/>
                </w:tcPr>
                <w:p w:rsidR="007C6C54" w:rsidRPr="0098490F" w:rsidRDefault="007C6C54" w:rsidP="00C80DDA">
                  <w:pPr>
                    <w:spacing w:before="0" w:after="0" w:line="276" w:lineRule="auto"/>
                    <w:rPr>
                      <w:rFonts w:cs="Arial"/>
                      <w:b/>
                      <w:sz w:val="20"/>
                    </w:rPr>
                  </w:pPr>
                  <w:r w:rsidRPr="0098490F">
                    <w:rPr>
                      <w:rFonts w:cs="Arial"/>
                      <w:b/>
                      <w:sz w:val="20"/>
                    </w:rPr>
                    <w:t>Opracowanie merytoryczne:</w:t>
                  </w:r>
                </w:p>
                <w:p w:rsidR="001B7FFE" w:rsidRPr="0098490F" w:rsidRDefault="007C6C54" w:rsidP="00C80DDA">
                  <w:pPr>
                    <w:spacing w:before="0" w:after="0" w:line="240" w:lineRule="auto"/>
                    <w:rPr>
                      <w:rFonts w:cs="Arial"/>
                      <w:b/>
                      <w:sz w:val="20"/>
                    </w:rPr>
                  </w:pPr>
                  <w:r w:rsidRPr="0098490F">
                    <w:rPr>
                      <w:rFonts w:cs="Arial"/>
                      <w:b/>
                      <w:sz w:val="20"/>
                    </w:rPr>
                    <w:t xml:space="preserve">Stanisław </w:t>
                  </w:r>
                  <w:proofErr w:type="spellStart"/>
                  <w:r w:rsidRPr="0098490F">
                    <w:rPr>
                      <w:rFonts w:cs="Arial"/>
                      <w:b/>
                      <w:sz w:val="20"/>
                    </w:rPr>
                    <w:t>Niszczota</w:t>
                  </w:r>
                  <w:proofErr w:type="spellEnd"/>
                  <w:r w:rsidRPr="0098490F">
                    <w:rPr>
                      <w:rFonts w:cs="Arial"/>
                      <w:b/>
                      <w:sz w:val="20"/>
                    </w:rPr>
                    <w:t xml:space="preserve"> </w:t>
                  </w:r>
                </w:p>
                <w:p w:rsidR="007C6C54" w:rsidRPr="0098490F" w:rsidRDefault="001B7FFE" w:rsidP="00C80DDA">
                  <w:pPr>
                    <w:pStyle w:val="Nagwek3"/>
                    <w:spacing w:before="0" w:line="240" w:lineRule="auto"/>
                    <w:rPr>
                      <w:rFonts w:ascii="Fira Sans" w:hAnsi="Fira Sans" w:cs="Arial"/>
                      <w:b/>
                      <w:color w:val="auto"/>
                      <w:sz w:val="20"/>
                      <w:lang w:val="fi-FI"/>
                    </w:rPr>
                  </w:pPr>
                  <w:r w:rsidRPr="0098490F">
                    <w:rPr>
                      <w:rFonts w:ascii="Fira Sans" w:hAnsi="Fira Sans" w:cs="Arial"/>
                      <w:b/>
                      <w:color w:val="auto"/>
                      <w:sz w:val="20"/>
                      <w:lang w:val="fi-FI"/>
                    </w:rPr>
                    <w:t>Tel: 22 608 33 5</w:t>
                  </w:r>
                  <w:r w:rsidR="007C6C54" w:rsidRPr="0098490F">
                    <w:rPr>
                      <w:rFonts w:ascii="Fira Sans" w:hAnsi="Fira Sans" w:cs="Arial"/>
                      <w:b/>
                      <w:color w:val="auto"/>
                      <w:sz w:val="20"/>
                      <w:lang w:val="fi-FI"/>
                    </w:rPr>
                    <w:t>3</w:t>
                  </w:r>
                </w:p>
                <w:p w:rsidR="00936426" w:rsidRPr="0098490F" w:rsidRDefault="00936426" w:rsidP="00C80DDA">
                  <w:pPr>
                    <w:pStyle w:val="Nagwek3"/>
                    <w:spacing w:before="0" w:line="240" w:lineRule="auto"/>
                    <w:rPr>
                      <w:rFonts w:ascii="Fira Sans" w:hAnsi="Fira Sans" w:cs="Arial"/>
                      <w:b/>
                      <w:color w:val="auto"/>
                      <w:sz w:val="20"/>
                      <w:szCs w:val="20"/>
                      <w:u w:val="single"/>
                      <w:lang w:val="en-US"/>
                    </w:rPr>
                  </w:pPr>
                  <w:r w:rsidRPr="0098490F">
                    <w:rPr>
                      <w:rFonts w:ascii="Fira Sans" w:hAnsi="Fira Sans" w:cs="Arial"/>
                      <w:b/>
                      <w:color w:val="auto"/>
                      <w:sz w:val="20"/>
                      <w:szCs w:val="20"/>
                      <w:lang w:val="en-US"/>
                    </w:rPr>
                    <w:t xml:space="preserve">e-mail: </w:t>
                  </w:r>
                  <w:hyperlink r:id="rId14" w:history="1">
                    <w:r w:rsidRPr="0098490F">
                      <w:rPr>
                        <w:rStyle w:val="Hipercze"/>
                        <w:rFonts w:ascii="Fira Sans" w:hAnsi="Fira Sans" w:cs="Arial"/>
                        <w:b/>
                        <w:color w:val="auto"/>
                        <w:sz w:val="20"/>
                        <w:szCs w:val="20"/>
                        <w:lang w:val="en-US"/>
                      </w:rPr>
                      <w:t>s.niszczota@stat.gov.pl</w:t>
                    </w:r>
                  </w:hyperlink>
                </w:p>
                <w:p w:rsidR="00E5278F" w:rsidRPr="0098490F" w:rsidRDefault="00E5278F" w:rsidP="00C80DDA">
                  <w:pPr>
                    <w:spacing w:before="0" w:after="0" w:line="240" w:lineRule="auto"/>
                    <w:rPr>
                      <w:rFonts w:cs="Arial"/>
                      <w:b/>
                      <w:sz w:val="20"/>
                    </w:rPr>
                  </w:pPr>
                  <w:r w:rsidRPr="0098490F">
                    <w:rPr>
                      <w:rFonts w:cs="Arial"/>
                      <w:b/>
                      <w:sz w:val="20"/>
                    </w:rPr>
                    <w:t>Dariusz Miziołek</w:t>
                  </w:r>
                </w:p>
                <w:p w:rsidR="00E5278F" w:rsidRPr="0098490F" w:rsidRDefault="00E5278F" w:rsidP="00C80DDA">
                  <w:pPr>
                    <w:pStyle w:val="Nagwek3"/>
                    <w:spacing w:before="0" w:line="240" w:lineRule="auto"/>
                    <w:rPr>
                      <w:rFonts w:ascii="Fira Sans" w:hAnsi="Fira Sans" w:cs="Arial"/>
                      <w:b/>
                      <w:color w:val="auto"/>
                      <w:sz w:val="20"/>
                      <w:lang w:val="fi-FI"/>
                    </w:rPr>
                  </w:pPr>
                  <w:r w:rsidRPr="0098490F">
                    <w:rPr>
                      <w:rFonts w:ascii="Fira Sans" w:hAnsi="Fira Sans" w:cs="Arial"/>
                      <w:b/>
                      <w:color w:val="auto"/>
                      <w:sz w:val="20"/>
                      <w:lang w:val="fi-FI"/>
                    </w:rPr>
                    <w:t>Tel: 22 608 33 79</w:t>
                  </w:r>
                </w:p>
                <w:p w:rsidR="007C6C54" w:rsidRPr="0098490F" w:rsidRDefault="007C6C54" w:rsidP="00C80DDA">
                  <w:pPr>
                    <w:pStyle w:val="Nagwek3"/>
                    <w:spacing w:before="0" w:line="240" w:lineRule="auto"/>
                    <w:rPr>
                      <w:rStyle w:val="Hipercze"/>
                      <w:rFonts w:ascii="Fira Sans" w:hAnsi="Fira Sans" w:cs="Arial"/>
                      <w:b/>
                      <w:color w:val="auto"/>
                      <w:sz w:val="20"/>
                      <w:szCs w:val="20"/>
                    </w:rPr>
                  </w:pPr>
                  <w:r w:rsidRPr="0098490F">
                    <w:rPr>
                      <w:rFonts w:ascii="Fira Sans" w:hAnsi="Fira Sans" w:cs="Arial"/>
                      <w:b/>
                      <w:color w:val="auto"/>
                      <w:sz w:val="20"/>
                      <w:szCs w:val="20"/>
                    </w:rPr>
                    <w:t xml:space="preserve">e-mail: </w:t>
                  </w:r>
                  <w:hyperlink r:id="rId15" w:history="1">
                    <w:r w:rsidR="00936426" w:rsidRPr="0098490F">
                      <w:rPr>
                        <w:rStyle w:val="Hipercze"/>
                        <w:rFonts w:ascii="Fira Sans" w:hAnsi="Fira Sans" w:cs="Arial"/>
                        <w:b/>
                        <w:color w:val="auto"/>
                        <w:sz w:val="20"/>
                        <w:szCs w:val="20"/>
                      </w:rPr>
                      <w:t>d.miziolek@stat.gov.pl</w:t>
                    </w:r>
                  </w:hyperlink>
                </w:p>
                <w:p w:rsidR="007C6C54" w:rsidRPr="0098490F" w:rsidRDefault="007C6C54" w:rsidP="00C80DDA">
                  <w:pPr>
                    <w:rPr>
                      <w:b/>
                    </w:rPr>
                  </w:pPr>
                </w:p>
              </w:tc>
              <w:tc>
                <w:tcPr>
                  <w:tcW w:w="3306" w:type="dxa"/>
                </w:tcPr>
                <w:p w:rsidR="007C6C54" w:rsidRPr="0098490F" w:rsidRDefault="007C6C54" w:rsidP="00C80DDA">
                  <w:pPr>
                    <w:spacing w:before="0" w:after="0" w:line="276" w:lineRule="auto"/>
                    <w:rPr>
                      <w:rFonts w:cs="Arial"/>
                      <w:b/>
                      <w:sz w:val="20"/>
                    </w:rPr>
                  </w:pPr>
                  <w:r w:rsidRPr="0098490F">
                    <w:rPr>
                      <w:rFonts w:cs="Arial"/>
                      <w:b/>
                      <w:sz w:val="20"/>
                    </w:rPr>
                    <w:t>Rozpowszechnianie:</w:t>
                  </w:r>
                  <w:r w:rsidRPr="0098490F">
                    <w:rPr>
                      <w:rFonts w:cs="Arial"/>
                      <w:b/>
                      <w:sz w:val="20"/>
                    </w:rPr>
                    <w:br/>
                    <w:t>Rzecznik Prasowy Prezesa GUS</w:t>
                  </w:r>
                </w:p>
                <w:p w:rsidR="007C6C54" w:rsidRPr="0098490F" w:rsidRDefault="007C6C54" w:rsidP="00C80DDA">
                  <w:pPr>
                    <w:pStyle w:val="Nagwek3"/>
                    <w:spacing w:before="0" w:line="240" w:lineRule="auto"/>
                    <w:rPr>
                      <w:rFonts w:ascii="Fira Sans" w:hAnsi="Fira Sans" w:cs="Arial"/>
                      <w:b/>
                      <w:color w:val="auto"/>
                      <w:sz w:val="20"/>
                      <w:szCs w:val="28"/>
                    </w:rPr>
                  </w:pPr>
                  <w:r w:rsidRPr="0098490F">
                    <w:rPr>
                      <w:rFonts w:ascii="Fira Sans" w:hAnsi="Fira Sans" w:cs="Arial"/>
                      <w:b/>
                      <w:color w:val="auto"/>
                      <w:sz w:val="20"/>
                      <w:szCs w:val="28"/>
                    </w:rPr>
                    <w:t>Karolina Dawidziuk</w:t>
                  </w:r>
                </w:p>
                <w:p w:rsidR="007C6C54" w:rsidRPr="0098490F" w:rsidRDefault="007C6C54" w:rsidP="00C80DDA">
                  <w:pPr>
                    <w:pStyle w:val="Nagwek3"/>
                    <w:spacing w:before="0" w:line="240" w:lineRule="auto"/>
                    <w:rPr>
                      <w:rFonts w:ascii="Fira Sans" w:hAnsi="Fira Sans" w:cs="Arial"/>
                      <w:b/>
                      <w:color w:val="auto"/>
                      <w:sz w:val="20"/>
                      <w:lang w:val="fi-FI"/>
                    </w:rPr>
                  </w:pPr>
                  <w:r w:rsidRPr="0098490F">
                    <w:rPr>
                      <w:rFonts w:ascii="Fira Sans" w:hAnsi="Fira Sans" w:cs="Arial"/>
                      <w:b/>
                      <w:color w:val="auto"/>
                      <w:sz w:val="20"/>
                      <w:lang w:val="fi-FI"/>
                    </w:rPr>
                    <w:t>Tel: 22 608 3475, 22 608 3009</w:t>
                  </w:r>
                </w:p>
                <w:p w:rsidR="007C6C54" w:rsidRPr="0098490F" w:rsidRDefault="007C6C54" w:rsidP="00C80DDA">
                  <w:pPr>
                    <w:pStyle w:val="Nagwek3"/>
                    <w:spacing w:before="0" w:line="240" w:lineRule="auto"/>
                    <w:rPr>
                      <w:rFonts w:ascii="Fira Sans" w:hAnsi="Fira Sans" w:cs="Arial"/>
                      <w:b/>
                      <w:color w:val="auto"/>
                      <w:sz w:val="20"/>
                      <w:szCs w:val="20"/>
                      <w:lang w:val="en-US"/>
                    </w:rPr>
                  </w:pPr>
                  <w:r w:rsidRPr="0098490F">
                    <w:rPr>
                      <w:rFonts w:ascii="Fira Sans" w:hAnsi="Fira Sans" w:cs="Arial"/>
                      <w:b/>
                      <w:color w:val="auto"/>
                      <w:sz w:val="20"/>
                      <w:szCs w:val="20"/>
                      <w:lang w:val="en-US"/>
                    </w:rPr>
                    <w:t xml:space="preserve">e-mail: </w:t>
                  </w:r>
                  <w:hyperlink r:id="rId16" w:history="1">
                    <w:r w:rsidRPr="0098490F">
                      <w:rPr>
                        <w:rStyle w:val="Hipercze"/>
                        <w:rFonts w:ascii="Fira Sans" w:hAnsi="Fira Sans" w:cs="Arial"/>
                        <w:b/>
                        <w:color w:val="auto"/>
                        <w:sz w:val="20"/>
                        <w:szCs w:val="20"/>
                        <w:lang w:val="en-US"/>
                      </w:rPr>
                      <w:t>rzecznik@stat.gov.pl</w:t>
                    </w:r>
                  </w:hyperlink>
                </w:p>
              </w:tc>
            </w:tr>
          </w:tbl>
          <w:p w:rsidR="007C6C54" w:rsidRPr="0098490F" w:rsidRDefault="007C6C54" w:rsidP="0076280B">
            <w:pPr>
              <w:rPr>
                <w:b/>
                <w:sz w:val="18"/>
                <w:lang w:val="en-US"/>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553"/>
              <w:gridCol w:w="420"/>
              <w:gridCol w:w="2690"/>
            </w:tblGrid>
            <w:tr w:rsidR="0098490F" w:rsidRPr="0098490F" w:rsidTr="0076280B">
              <w:trPr>
                <w:trHeight w:val="610"/>
              </w:trPr>
              <w:tc>
                <w:tcPr>
                  <w:tcW w:w="2721" w:type="pct"/>
                  <w:vMerge w:val="restart"/>
                  <w:vAlign w:val="center"/>
                </w:tcPr>
                <w:p w:rsidR="007C6C54" w:rsidRPr="0098490F" w:rsidRDefault="007C6C54" w:rsidP="00675D61">
                  <w:pPr>
                    <w:framePr w:hSpace="141" w:wrap="around" w:vAnchor="text" w:hAnchor="margin" w:xAlign="center" w:y="-47"/>
                    <w:rPr>
                      <w:b/>
                      <w:sz w:val="20"/>
                    </w:rPr>
                  </w:pPr>
                  <w:r w:rsidRPr="0098490F">
                    <w:rPr>
                      <w:b/>
                      <w:sz w:val="20"/>
                    </w:rPr>
                    <w:t xml:space="preserve">Wydział Współpracy z Mediami </w:t>
                  </w:r>
                </w:p>
                <w:p w:rsidR="007C6C54" w:rsidRPr="0098490F" w:rsidRDefault="007C6C54" w:rsidP="00675D61">
                  <w:pPr>
                    <w:framePr w:hSpace="141" w:wrap="around" w:vAnchor="text" w:hAnchor="margin" w:xAlign="center" w:y="-47"/>
                    <w:rPr>
                      <w:b/>
                      <w:sz w:val="20"/>
                    </w:rPr>
                  </w:pPr>
                  <w:r w:rsidRPr="0098490F">
                    <w:rPr>
                      <w:b/>
                      <w:sz w:val="20"/>
                    </w:rPr>
                    <w:t xml:space="preserve">tel.: 22 608 34 91, 22 608 38 04 </w:t>
                  </w:r>
                </w:p>
                <w:p w:rsidR="007C6C54" w:rsidRPr="0098490F" w:rsidRDefault="007C6C54" w:rsidP="00675D61">
                  <w:pPr>
                    <w:framePr w:hSpace="141" w:wrap="around" w:vAnchor="text" w:hAnchor="margin" w:xAlign="center" w:y="-47"/>
                    <w:rPr>
                      <w:b/>
                      <w:sz w:val="20"/>
                      <w:lang w:val="en-US"/>
                    </w:rPr>
                  </w:pPr>
                  <w:proofErr w:type="spellStart"/>
                  <w:r w:rsidRPr="0098490F">
                    <w:rPr>
                      <w:b/>
                      <w:sz w:val="20"/>
                      <w:lang w:val="en-US"/>
                    </w:rPr>
                    <w:t>faks</w:t>
                  </w:r>
                  <w:proofErr w:type="spellEnd"/>
                  <w:r w:rsidRPr="0098490F">
                    <w:rPr>
                      <w:b/>
                      <w:sz w:val="20"/>
                      <w:lang w:val="en-US"/>
                    </w:rPr>
                    <w:t xml:space="preserve">: 22 608 38 86 </w:t>
                  </w:r>
                </w:p>
                <w:p w:rsidR="007C6C54" w:rsidRPr="0098490F" w:rsidRDefault="007C6C54" w:rsidP="00675D61">
                  <w:pPr>
                    <w:framePr w:hSpace="141" w:wrap="around" w:vAnchor="text" w:hAnchor="margin" w:xAlign="center" w:y="-47"/>
                    <w:rPr>
                      <w:b/>
                      <w:sz w:val="18"/>
                      <w:lang w:val="en-US"/>
                    </w:rPr>
                  </w:pPr>
                  <w:r w:rsidRPr="0098490F">
                    <w:rPr>
                      <w:b/>
                      <w:sz w:val="20"/>
                      <w:lang w:val="en-US"/>
                    </w:rPr>
                    <w:t xml:space="preserve">e-mail: </w:t>
                  </w:r>
                  <w:hyperlink r:id="rId17" w:history="1">
                    <w:r w:rsidRPr="0098490F">
                      <w:rPr>
                        <w:rStyle w:val="Hipercze"/>
                        <w:rFonts w:cstheme="minorBidi"/>
                        <w:b/>
                        <w:color w:val="auto"/>
                        <w:sz w:val="20"/>
                        <w:lang w:val="en-US"/>
                      </w:rPr>
                      <w:t>obslugaprasowa@stat.gov.pl</w:t>
                    </w:r>
                  </w:hyperlink>
                </w:p>
              </w:tc>
              <w:tc>
                <w:tcPr>
                  <w:tcW w:w="369" w:type="pct"/>
                  <w:vAlign w:val="center"/>
                </w:tcPr>
                <w:p w:rsidR="007C6C54" w:rsidRPr="0098490F" w:rsidRDefault="007C6C54" w:rsidP="00675D61">
                  <w:pPr>
                    <w:framePr w:hSpace="141" w:wrap="around" w:vAnchor="text" w:hAnchor="margin" w:xAlign="center" w:y="-47"/>
                    <w:rPr>
                      <w:b/>
                      <w:sz w:val="18"/>
                      <w:lang w:val="en-US"/>
                    </w:rPr>
                  </w:pPr>
                  <w:r w:rsidRPr="0098490F">
                    <w:rPr>
                      <w:b/>
                      <w:noProof/>
                      <w:sz w:val="20"/>
                      <w:lang w:eastAsia="pl-PL"/>
                    </w:rPr>
                    <w:drawing>
                      <wp:anchor distT="0" distB="0" distL="114300" distR="114300" simplePos="0" relativeHeight="251777024" behindDoc="0" locked="0" layoutInCell="1" allowOverlap="1" wp14:anchorId="65B39D44" wp14:editId="36A51F62">
                        <wp:simplePos x="0" y="0"/>
                        <wp:positionH relativeFrom="column">
                          <wp:posOffset>78740</wp:posOffset>
                        </wp:positionH>
                        <wp:positionV relativeFrom="paragraph">
                          <wp:posOffset>21590</wp:posOffset>
                        </wp:positionV>
                        <wp:extent cx="256540" cy="251460"/>
                        <wp:effectExtent l="0" t="0" r="0" b="0"/>
                        <wp:wrapNone/>
                        <wp:docPr id="2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0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anchor>
                    </w:drawing>
                  </w:r>
                </w:p>
              </w:tc>
              <w:tc>
                <w:tcPr>
                  <w:tcW w:w="1910" w:type="pct"/>
                  <w:vAlign w:val="center"/>
                </w:tcPr>
                <w:p w:rsidR="007C6C54" w:rsidRPr="0098490F" w:rsidRDefault="007C6C54" w:rsidP="00675D61">
                  <w:pPr>
                    <w:framePr w:hSpace="141" w:wrap="around" w:vAnchor="text" w:hAnchor="margin" w:xAlign="center" w:y="-47"/>
                    <w:rPr>
                      <w:b/>
                      <w:sz w:val="18"/>
                    </w:rPr>
                  </w:pPr>
                  <w:r w:rsidRPr="0098490F">
                    <w:rPr>
                      <w:b/>
                      <w:sz w:val="20"/>
                    </w:rPr>
                    <w:t>www.stat.gov.pl</w:t>
                  </w:r>
                </w:p>
              </w:tc>
            </w:tr>
            <w:tr w:rsidR="0098490F" w:rsidRPr="0098490F" w:rsidTr="0076280B">
              <w:trPr>
                <w:trHeight w:val="436"/>
              </w:trPr>
              <w:tc>
                <w:tcPr>
                  <w:tcW w:w="2721" w:type="pct"/>
                  <w:vMerge/>
                  <w:vAlign w:val="center"/>
                </w:tcPr>
                <w:p w:rsidR="007C6C54" w:rsidRPr="0098490F" w:rsidRDefault="007C6C54" w:rsidP="00675D61">
                  <w:pPr>
                    <w:framePr w:hSpace="141" w:wrap="around" w:vAnchor="text" w:hAnchor="margin" w:xAlign="center" w:y="-47"/>
                    <w:rPr>
                      <w:b/>
                      <w:sz w:val="18"/>
                    </w:rPr>
                  </w:pPr>
                </w:p>
              </w:tc>
              <w:tc>
                <w:tcPr>
                  <w:tcW w:w="369" w:type="pct"/>
                  <w:vAlign w:val="center"/>
                </w:tcPr>
                <w:p w:rsidR="007C6C54" w:rsidRPr="0098490F" w:rsidRDefault="007C6C54" w:rsidP="00675D61">
                  <w:pPr>
                    <w:framePr w:hSpace="141" w:wrap="around" w:vAnchor="text" w:hAnchor="margin" w:xAlign="center" w:y="-47"/>
                    <w:rPr>
                      <w:b/>
                      <w:sz w:val="18"/>
                    </w:rPr>
                  </w:pPr>
                  <w:r w:rsidRPr="0098490F">
                    <w:rPr>
                      <w:b/>
                      <w:noProof/>
                      <w:sz w:val="20"/>
                      <w:lang w:eastAsia="pl-PL"/>
                    </w:rPr>
                    <w:drawing>
                      <wp:anchor distT="0" distB="0" distL="114300" distR="114300" simplePos="0" relativeHeight="251779072" behindDoc="0" locked="0" layoutInCell="1" allowOverlap="1" wp14:anchorId="77B1B8BB" wp14:editId="7808DEBB">
                        <wp:simplePos x="0" y="0"/>
                        <wp:positionH relativeFrom="column">
                          <wp:posOffset>81280</wp:posOffset>
                        </wp:positionH>
                        <wp:positionV relativeFrom="paragraph">
                          <wp:posOffset>18415</wp:posOffset>
                        </wp:positionV>
                        <wp:extent cx="256540" cy="251460"/>
                        <wp:effectExtent l="0" t="0" r="0" b="0"/>
                        <wp:wrapNone/>
                        <wp:docPr id="25"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0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anchor>
                    </w:drawing>
                  </w:r>
                </w:p>
              </w:tc>
              <w:tc>
                <w:tcPr>
                  <w:tcW w:w="1910" w:type="pct"/>
                </w:tcPr>
                <w:p w:rsidR="007C6C54" w:rsidRPr="0098490F" w:rsidRDefault="007C6C54" w:rsidP="00675D61">
                  <w:pPr>
                    <w:framePr w:hSpace="141" w:wrap="around" w:vAnchor="text" w:hAnchor="margin" w:xAlign="center" w:y="-47"/>
                    <w:rPr>
                      <w:b/>
                      <w:sz w:val="18"/>
                    </w:rPr>
                  </w:pPr>
                  <w:r w:rsidRPr="0098490F">
                    <w:rPr>
                      <w:b/>
                      <w:sz w:val="20"/>
                    </w:rPr>
                    <w:t>@GUS_STAT</w:t>
                  </w:r>
                </w:p>
              </w:tc>
            </w:tr>
            <w:tr w:rsidR="0098490F" w:rsidRPr="0098490F" w:rsidTr="0076280B">
              <w:trPr>
                <w:trHeight w:val="436"/>
              </w:trPr>
              <w:tc>
                <w:tcPr>
                  <w:tcW w:w="2721" w:type="pct"/>
                  <w:vMerge/>
                  <w:vAlign w:val="center"/>
                </w:tcPr>
                <w:p w:rsidR="007C6C54" w:rsidRPr="0098490F" w:rsidRDefault="007C6C54" w:rsidP="00675D61">
                  <w:pPr>
                    <w:framePr w:hSpace="141" w:wrap="around" w:vAnchor="text" w:hAnchor="margin" w:xAlign="center" w:y="-47"/>
                    <w:rPr>
                      <w:b/>
                      <w:sz w:val="18"/>
                    </w:rPr>
                  </w:pPr>
                </w:p>
              </w:tc>
              <w:tc>
                <w:tcPr>
                  <w:tcW w:w="369" w:type="pct"/>
                  <w:vAlign w:val="center"/>
                </w:tcPr>
                <w:p w:rsidR="007C6C54" w:rsidRPr="0098490F" w:rsidRDefault="007C6C54" w:rsidP="00675D61">
                  <w:pPr>
                    <w:framePr w:hSpace="141" w:wrap="around" w:vAnchor="text" w:hAnchor="margin" w:xAlign="center" w:y="-47"/>
                    <w:rPr>
                      <w:b/>
                      <w:sz w:val="18"/>
                    </w:rPr>
                  </w:pPr>
                  <w:r w:rsidRPr="0098490F">
                    <w:rPr>
                      <w:b/>
                      <w:noProof/>
                      <w:sz w:val="20"/>
                      <w:lang w:eastAsia="pl-PL"/>
                    </w:rPr>
                    <w:drawing>
                      <wp:anchor distT="0" distB="0" distL="114300" distR="114300" simplePos="0" relativeHeight="251778048" behindDoc="0" locked="0" layoutInCell="1" allowOverlap="1" wp14:anchorId="0755B56E" wp14:editId="7E1DFC6C">
                        <wp:simplePos x="0" y="0"/>
                        <wp:positionH relativeFrom="column">
                          <wp:posOffset>78740</wp:posOffset>
                        </wp:positionH>
                        <wp:positionV relativeFrom="paragraph">
                          <wp:posOffset>15240</wp:posOffset>
                        </wp:positionV>
                        <wp:extent cx="256540" cy="251460"/>
                        <wp:effectExtent l="0" t="0" r="0" b="0"/>
                        <wp:wrapNone/>
                        <wp:docPr id="26"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anchor>
                    </w:drawing>
                  </w:r>
                </w:p>
              </w:tc>
              <w:tc>
                <w:tcPr>
                  <w:tcW w:w="1910" w:type="pct"/>
                </w:tcPr>
                <w:p w:rsidR="007C6C54" w:rsidRPr="0098490F" w:rsidRDefault="007C6C54" w:rsidP="00675D61">
                  <w:pPr>
                    <w:framePr w:hSpace="141" w:wrap="around" w:vAnchor="text" w:hAnchor="margin" w:xAlign="center" w:y="-47"/>
                    <w:rPr>
                      <w:b/>
                      <w:sz w:val="20"/>
                    </w:rPr>
                  </w:pPr>
                  <w:r w:rsidRPr="0098490F">
                    <w:rPr>
                      <w:b/>
                      <w:sz w:val="20"/>
                    </w:rPr>
                    <w:t>@</w:t>
                  </w:r>
                  <w:proofErr w:type="spellStart"/>
                  <w:r w:rsidRPr="0098490F">
                    <w:rPr>
                      <w:b/>
                      <w:sz w:val="20"/>
                    </w:rPr>
                    <w:t>GlownyUrzadStatystyczny</w:t>
                  </w:r>
                  <w:proofErr w:type="spellEnd"/>
                </w:p>
              </w:tc>
            </w:tr>
          </w:tbl>
          <w:p w:rsidR="007C6C54" w:rsidRPr="00EA3DD4" w:rsidRDefault="007C6C54" w:rsidP="0076280B">
            <w:pPr>
              <w:ind w:firstLine="708"/>
              <w:rPr>
                <w:b/>
                <w:color w:val="FF0000"/>
                <w:lang w:val="en-US"/>
              </w:rPr>
            </w:pPr>
          </w:p>
        </w:tc>
      </w:tr>
    </w:tbl>
    <w:p w:rsidR="00A537BD" w:rsidRPr="00DB5A02" w:rsidRDefault="00A537BD" w:rsidP="00DB5A02">
      <w:pPr>
        <w:spacing w:before="240" w:after="60"/>
        <w:jc w:val="both"/>
        <w:rPr>
          <w:b/>
          <w:sz w:val="28"/>
          <w:szCs w:val="28"/>
        </w:rPr>
        <w:sectPr w:rsidR="00A537BD" w:rsidRPr="00DB5A02" w:rsidSect="00737329">
          <w:headerReference w:type="default" r:id="rId21"/>
          <w:footerReference w:type="default" r:id="rId22"/>
          <w:headerReference w:type="first" r:id="rId23"/>
          <w:footerReference w:type="first" r:id="rId24"/>
          <w:pgSz w:w="11906" w:h="16838"/>
          <w:pgMar w:top="720" w:right="3119" w:bottom="720" w:left="720" w:header="284" w:footer="750" w:gutter="0"/>
          <w:cols w:space="708"/>
          <w:titlePg/>
          <w:docGrid w:linePitch="360"/>
        </w:sectPr>
      </w:pPr>
    </w:p>
    <w:p w:rsidR="00D261A2" w:rsidRDefault="006569E8" w:rsidP="006543AF">
      <w:pPr>
        <w:rPr>
          <w:szCs w:val="19"/>
        </w:rPr>
      </w:pPr>
      <w:r>
        <w:rPr>
          <w:noProof/>
          <w:szCs w:val="19"/>
          <w:lang w:eastAsia="pl-PL"/>
        </w:rPr>
        <w:lastRenderedPageBreak/>
        <mc:AlternateContent>
          <mc:Choice Requires="wps">
            <w:drawing>
              <wp:anchor distT="45720" distB="45720" distL="114300" distR="114300" simplePos="0" relativeHeight="251774976" behindDoc="0" locked="0" layoutInCell="1" allowOverlap="1" wp14:anchorId="6FA92B34" wp14:editId="47EB654C">
                <wp:simplePos x="0" y="0"/>
                <wp:positionH relativeFrom="margin">
                  <wp:align>left</wp:align>
                </wp:positionH>
                <wp:positionV relativeFrom="paragraph">
                  <wp:posOffset>507365</wp:posOffset>
                </wp:positionV>
                <wp:extent cx="5133975" cy="4076700"/>
                <wp:effectExtent l="0" t="0" r="28575" b="1905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4076700"/>
                        </a:xfrm>
                        <a:prstGeom prst="rect">
                          <a:avLst/>
                        </a:prstGeom>
                        <a:solidFill>
                          <a:sysClr val="window" lastClr="FFFFFF">
                            <a:lumMod val="95000"/>
                          </a:sysClr>
                        </a:solidFill>
                        <a:ln w="9525">
                          <a:solidFill>
                            <a:sysClr val="window" lastClr="FFFFFF"/>
                          </a:solidFill>
                          <a:miter lim="800000"/>
                          <a:headEnd/>
                          <a:tailEnd/>
                        </a:ln>
                      </wps:spPr>
                      <wps:txbx>
                        <w:txbxContent>
                          <w:p w:rsidR="008155A4" w:rsidRDefault="008155A4" w:rsidP="00737329">
                            <w:pPr>
                              <w:rPr>
                                <w:b/>
                              </w:rPr>
                            </w:pPr>
                          </w:p>
                          <w:p w:rsidR="008155A4" w:rsidRPr="00D67731" w:rsidRDefault="008155A4" w:rsidP="0093052C">
                            <w:pPr>
                              <w:rPr>
                                <w:rStyle w:val="Hipercze"/>
                                <w:rFonts w:cstheme="minorBidi"/>
                                <w:b/>
                                <w:color w:val="auto"/>
                                <w:u w:val="none"/>
                              </w:rPr>
                            </w:pPr>
                            <w:r w:rsidRPr="00D67731">
                              <w:rPr>
                                <w:rStyle w:val="Hipercze"/>
                                <w:rFonts w:cstheme="minorBidi"/>
                                <w:b/>
                                <w:color w:val="auto"/>
                                <w:u w:val="none"/>
                              </w:rPr>
                              <w:t xml:space="preserve">Powiązane opracowania </w:t>
                            </w:r>
                          </w:p>
                          <w:p w:rsidR="008155A4" w:rsidRPr="00216508" w:rsidRDefault="00AE0625" w:rsidP="0093052C">
                            <w:pPr>
                              <w:rPr>
                                <w:rStyle w:val="Hipercze"/>
                                <w:rFonts w:cstheme="minorBidi"/>
                                <w:color w:val="0070C0"/>
                              </w:rPr>
                            </w:pPr>
                            <w:hyperlink r:id="rId25" w:history="1">
                              <w:r w:rsidR="008155A4" w:rsidRPr="00216508">
                                <w:rPr>
                                  <w:rStyle w:val="Hipercze"/>
                                  <w:rFonts w:cstheme="minorBidi"/>
                                </w:rPr>
                                <w:t>http://stat.gov.pl/obszary-tematyczne/rolnictwo-lesnictwo/rolnictwo/uzytkowanie-gruntow-i-powierzchnia-zasiewow-w-2017-roku,8,13.html</w:t>
                              </w:r>
                            </w:hyperlink>
                          </w:p>
                          <w:p w:rsidR="008155A4" w:rsidRDefault="00AE0625" w:rsidP="002B6952">
                            <w:hyperlink r:id="rId26" w:history="1">
                              <w:r w:rsidR="008155A4" w:rsidRPr="007B4B57">
                                <w:rPr>
                                  <w:rStyle w:val="Hipercze"/>
                                  <w:rFonts w:cstheme="minorBidi"/>
                                </w:rPr>
                                <w:t>http://stat.gov.pl/obszary-tematyczne/rolnictwo-lesnictwo/uprawy-rolne-i-ogrodnicze/wyniki-produkcji-roslinnej-w-2017-roku,6,15.html</w:t>
                              </w:r>
                            </w:hyperlink>
                          </w:p>
                          <w:p w:rsidR="008155A4" w:rsidRDefault="00AE0625" w:rsidP="002B6952">
                            <w:hyperlink r:id="rId27" w:history="1">
                              <w:r w:rsidR="008155A4" w:rsidRPr="007B4B57">
                                <w:rPr>
                                  <w:rStyle w:val="Hipercze"/>
                                  <w:rFonts w:cstheme="minorBidi"/>
                                </w:rPr>
                                <w:t>http://stat.gov.pl/obszary-tematyczne/rolnictwo-lesnictwo/uprawy-rolne-i-ogrodnicze/produkcja-upraw-rolnych-i-ogrodniczych-w-2017-roku,9,16.html</w:t>
                              </w:r>
                            </w:hyperlink>
                          </w:p>
                          <w:p w:rsidR="008155A4" w:rsidRDefault="00AE0625" w:rsidP="002B6952">
                            <w:hyperlink r:id="rId28" w:history="1">
                              <w:r w:rsidR="008155A4" w:rsidRPr="007B4B57">
                                <w:rPr>
                                  <w:rStyle w:val="Hipercze"/>
                                  <w:rFonts w:cstheme="minorBidi"/>
                                </w:rPr>
                                <w:t>http://stat.gov.pl/obszary-tematyczne/rolnictwo-lesnictwo/uprawy-rolne-i-ogrodnicze/wstepna-ocena-przezimowania-upraw-w-2018-roku,2,17.html</w:t>
                              </w:r>
                            </w:hyperlink>
                          </w:p>
                          <w:p w:rsidR="008155A4" w:rsidRPr="002B6952" w:rsidRDefault="008155A4" w:rsidP="002B6952"/>
                          <w:p w:rsidR="008155A4" w:rsidRPr="005403E1" w:rsidRDefault="008155A4" w:rsidP="005F33F5"/>
                          <w:p w:rsidR="008155A4" w:rsidRPr="005403E1" w:rsidRDefault="008155A4" w:rsidP="005F33F5">
                            <w:pPr>
                              <w:rPr>
                                <w:b/>
                                <w:color w:val="000000" w:themeColor="text1"/>
                                <w:szCs w:val="24"/>
                              </w:rPr>
                            </w:pPr>
                            <w:r w:rsidRPr="005403E1">
                              <w:rPr>
                                <w:b/>
                                <w:color w:val="000000" w:themeColor="text1"/>
                                <w:szCs w:val="24"/>
                              </w:rPr>
                              <w:t>Temat dostępny w bazach danych</w:t>
                            </w:r>
                          </w:p>
                          <w:p w:rsidR="008155A4" w:rsidRPr="005403E1" w:rsidRDefault="00AE0625" w:rsidP="005F33F5">
                            <w:pPr>
                              <w:rPr>
                                <w:rFonts w:ascii="Calibri" w:hAnsi="Calibri"/>
                                <w:sz w:val="22"/>
                              </w:rPr>
                            </w:pPr>
                            <w:hyperlink r:id="rId29" w:history="1">
                              <w:r w:rsidR="008155A4">
                                <w:rPr>
                                  <w:color w:val="0000FF"/>
                                  <w:u w:val="single"/>
                                </w:rPr>
                                <w:t>BDL: Powierzchnia zasiewów</w:t>
                              </w:r>
                              <w:r w:rsidR="008155A4" w:rsidRPr="005403E1">
                                <w:rPr>
                                  <w:color w:val="0000FF"/>
                                  <w:u w:val="single"/>
                                </w:rPr>
                                <w:t xml:space="preserve"> </w:t>
                              </w:r>
                            </w:hyperlink>
                          </w:p>
                          <w:p w:rsidR="008155A4" w:rsidRPr="005403E1" w:rsidRDefault="008155A4" w:rsidP="005F33F5">
                            <w:pPr>
                              <w:rPr>
                                <w:b/>
                                <w:color w:val="000000" w:themeColor="text1"/>
                                <w:szCs w:val="24"/>
                              </w:rPr>
                            </w:pPr>
                          </w:p>
                          <w:p w:rsidR="008155A4" w:rsidRPr="005403E1" w:rsidRDefault="008155A4" w:rsidP="005F33F5">
                            <w:pPr>
                              <w:rPr>
                                <w:b/>
                                <w:color w:val="000000" w:themeColor="text1"/>
                                <w:szCs w:val="24"/>
                              </w:rPr>
                            </w:pPr>
                            <w:r w:rsidRPr="005403E1">
                              <w:rPr>
                                <w:b/>
                                <w:color w:val="000000" w:themeColor="text1"/>
                                <w:szCs w:val="24"/>
                              </w:rPr>
                              <w:t>Ważniejsze pojęcia dostępne w słowniku</w:t>
                            </w:r>
                          </w:p>
                          <w:p w:rsidR="008155A4" w:rsidRPr="00CD1897" w:rsidRDefault="00AE0625" w:rsidP="00CD1897">
                            <w:pPr>
                              <w:pStyle w:val="Nagwek4"/>
                              <w:rPr>
                                <w:rFonts w:ascii="Fira Sans" w:eastAsiaTheme="minorHAnsi" w:hAnsi="Fira Sans" w:cstheme="minorBidi"/>
                                <w:i w:val="0"/>
                                <w:iCs w:val="0"/>
                                <w:color w:val="0000FF"/>
                                <w:u w:val="single"/>
                              </w:rPr>
                            </w:pPr>
                            <w:hyperlink r:id="rId30" w:history="1">
                              <w:r w:rsidR="008155A4" w:rsidRPr="00CD1897">
                                <w:rPr>
                                  <w:rStyle w:val="Hipercze"/>
                                  <w:rFonts w:ascii="Fira Sans" w:eastAsiaTheme="minorHAnsi" w:hAnsi="Fira Sans" w:cstheme="minorBidi"/>
                                  <w:i w:val="0"/>
                                  <w:iCs w:val="0"/>
                                </w:rPr>
                                <w:t>Powierzchnia upraw</w:t>
                              </w:r>
                            </w:hyperlink>
                          </w:p>
                          <w:p w:rsidR="008155A4" w:rsidRPr="0061374D" w:rsidRDefault="008155A4" w:rsidP="00CD1897">
                            <w:pPr>
                              <w:rPr>
                                <w:color w:val="000000" w:themeColor="text1"/>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0D8D54" id="_x0000_s1037" type="#_x0000_t202" style="position:absolute;margin-left:0;margin-top:39.95pt;width:404.25pt;height:321pt;z-index:251774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" fillcolor="#f2f2f2" strokecolor="window">
                <v:textbox>
                  <w:txbxContent>
                    <w:p w:rsidR="008155A4" w:rsidRDefault="008155A4" w:rsidP="00737329">
                      <w:pPr>
                        <w:rPr>
                          <w:b/>
                        </w:rPr>
                      </w:pPr>
                    </w:p>
                    <w:p w:rsidR="008155A4" w:rsidRPr="00D67731" w:rsidRDefault="008155A4" w:rsidP="0093052C">
                      <w:pPr>
                        <w:rPr>
                          <w:rStyle w:val="Hipercze"/>
                          <w:rFonts w:cstheme="minorBidi"/>
                          <w:b/>
                          <w:color w:val="auto"/>
                          <w:u w:val="none"/>
                        </w:rPr>
                      </w:pPr>
                      <w:r w:rsidRPr="00D67731">
                        <w:rPr>
                          <w:rStyle w:val="Hipercze"/>
                          <w:rFonts w:cstheme="minorBidi"/>
                          <w:b/>
                          <w:color w:val="auto"/>
                          <w:u w:val="none"/>
                        </w:rPr>
                        <w:t xml:space="preserve">Powiązane opracowania </w:t>
                      </w:r>
                    </w:p>
                    <w:p w:rsidR="008155A4" w:rsidRPr="00216508" w:rsidRDefault="00EC491C" w:rsidP="0093052C">
                      <w:pPr>
                        <w:rPr>
                          <w:rStyle w:val="Hipercze"/>
                          <w:rFonts w:cstheme="minorBidi"/>
                          <w:color w:val="0070C0"/>
                        </w:rPr>
                      </w:pPr>
                      <w:hyperlink r:id="rId31" w:history="1">
                        <w:r w:rsidR="008155A4" w:rsidRPr="00216508">
                          <w:rPr>
                            <w:rStyle w:val="Hipercze"/>
                            <w:rFonts w:cstheme="minorBidi"/>
                          </w:rPr>
                          <w:t>http://stat.gov.pl/obszary-tematyczne/rolnictwo-lesnictwo/rolnictwo/uzytkowanie-gruntow-i-powierzchnia-zasiewow-w-2017-roku,8,13.html</w:t>
                        </w:r>
                      </w:hyperlink>
                    </w:p>
                    <w:p w:rsidR="008155A4" w:rsidRDefault="00EC491C" w:rsidP="002B6952">
                      <w:hyperlink r:id="rId32" w:history="1">
                        <w:r w:rsidR="008155A4" w:rsidRPr="007B4B57">
                          <w:rPr>
                            <w:rStyle w:val="Hipercze"/>
                            <w:rFonts w:cstheme="minorBidi"/>
                          </w:rPr>
                          <w:t>http://stat.gov.pl/obszary-tematyczne/rolnictwo-lesnictwo/uprawy-rolne-i-ogrodnicze/wyniki-produkcji-roslinnej-w-2017-roku,6,15.html</w:t>
                        </w:r>
                      </w:hyperlink>
                    </w:p>
                    <w:p w:rsidR="008155A4" w:rsidRDefault="00EC491C" w:rsidP="002B6952">
                      <w:hyperlink r:id="rId33" w:history="1">
                        <w:r w:rsidR="008155A4" w:rsidRPr="007B4B57">
                          <w:rPr>
                            <w:rStyle w:val="Hipercze"/>
                            <w:rFonts w:cstheme="minorBidi"/>
                          </w:rPr>
                          <w:t>http://stat.gov.pl/obszary-tematyczne/rolnictwo-lesnictwo/uprawy-rolne-i-ogrodnicze/produkcja-upraw-rolnych-i-ogrodniczych-w-2017-roku,9,16.html</w:t>
                        </w:r>
                      </w:hyperlink>
                    </w:p>
                    <w:p w:rsidR="008155A4" w:rsidRDefault="00EC491C" w:rsidP="002B6952">
                      <w:hyperlink r:id="rId34" w:history="1">
                        <w:r w:rsidR="008155A4" w:rsidRPr="007B4B57">
                          <w:rPr>
                            <w:rStyle w:val="Hipercze"/>
                            <w:rFonts w:cstheme="minorBidi"/>
                          </w:rPr>
                          <w:t>http://stat.gov.pl/obszary-tematyczne/rolnictwo-lesnictwo/uprawy-rolne-i-ogrodnicze/wstepna-ocena-przezimowania-upraw-w-2018-roku,2,17.html</w:t>
                        </w:r>
                      </w:hyperlink>
                    </w:p>
                    <w:p w:rsidR="008155A4" w:rsidRPr="002B6952" w:rsidRDefault="008155A4" w:rsidP="002B6952"/>
                    <w:p w:rsidR="008155A4" w:rsidRPr="005403E1" w:rsidRDefault="008155A4" w:rsidP="005F33F5"/>
                    <w:p w:rsidR="008155A4" w:rsidRPr="005403E1" w:rsidRDefault="008155A4" w:rsidP="005F33F5">
                      <w:pPr>
                        <w:rPr>
                          <w:b/>
                          <w:color w:val="000000" w:themeColor="text1"/>
                          <w:szCs w:val="24"/>
                        </w:rPr>
                      </w:pPr>
                      <w:r w:rsidRPr="005403E1">
                        <w:rPr>
                          <w:b/>
                          <w:color w:val="000000" w:themeColor="text1"/>
                          <w:szCs w:val="24"/>
                        </w:rPr>
                        <w:t>Temat dostępny w bazach danych</w:t>
                      </w:r>
                    </w:p>
                    <w:p w:rsidR="008155A4" w:rsidRPr="005403E1" w:rsidRDefault="00EC491C" w:rsidP="005F33F5">
                      <w:pPr>
                        <w:rPr>
                          <w:rFonts w:ascii="Calibri" w:hAnsi="Calibri"/>
                          <w:sz w:val="22"/>
                        </w:rPr>
                      </w:pPr>
                      <w:hyperlink r:id="rId35" w:history="1">
                        <w:r w:rsidR="008155A4">
                          <w:rPr>
                            <w:color w:val="0000FF"/>
                            <w:u w:val="single"/>
                          </w:rPr>
                          <w:t>BDL: Powierzchnia zasiewów</w:t>
                        </w:r>
                        <w:r w:rsidR="008155A4" w:rsidRPr="005403E1">
                          <w:rPr>
                            <w:color w:val="0000FF"/>
                            <w:u w:val="single"/>
                          </w:rPr>
                          <w:t xml:space="preserve"> </w:t>
                        </w:r>
                      </w:hyperlink>
                    </w:p>
                    <w:p w:rsidR="008155A4" w:rsidRPr="005403E1" w:rsidRDefault="008155A4" w:rsidP="005F33F5">
                      <w:pPr>
                        <w:rPr>
                          <w:b/>
                          <w:color w:val="000000" w:themeColor="text1"/>
                          <w:szCs w:val="24"/>
                        </w:rPr>
                      </w:pPr>
                    </w:p>
                    <w:p w:rsidR="008155A4" w:rsidRPr="005403E1" w:rsidRDefault="008155A4" w:rsidP="005F33F5">
                      <w:pPr>
                        <w:rPr>
                          <w:b/>
                          <w:color w:val="000000" w:themeColor="text1"/>
                          <w:szCs w:val="24"/>
                        </w:rPr>
                      </w:pPr>
                      <w:r w:rsidRPr="005403E1">
                        <w:rPr>
                          <w:b/>
                          <w:color w:val="000000" w:themeColor="text1"/>
                          <w:szCs w:val="24"/>
                        </w:rPr>
                        <w:t>Ważniejsze pojęcia dostępne w słowniku</w:t>
                      </w:r>
                    </w:p>
                    <w:p w:rsidR="008155A4" w:rsidRPr="00CD1897" w:rsidRDefault="00EC491C" w:rsidP="00CD1897">
                      <w:pPr>
                        <w:pStyle w:val="Nagwek4"/>
                        <w:rPr>
                          <w:rFonts w:ascii="Fira Sans" w:eastAsiaTheme="minorHAnsi" w:hAnsi="Fira Sans" w:cstheme="minorBidi"/>
                          <w:i w:val="0"/>
                          <w:iCs w:val="0"/>
                          <w:color w:val="0000FF"/>
                          <w:u w:val="single"/>
                        </w:rPr>
                      </w:pPr>
                      <w:hyperlink r:id="rId36" w:history="1">
                        <w:r w:rsidR="008155A4" w:rsidRPr="00CD1897">
                          <w:rPr>
                            <w:rStyle w:val="Hipercze"/>
                            <w:rFonts w:ascii="Fira Sans" w:eastAsiaTheme="minorHAnsi" w:hAnsi="Fira Sans" w:cstheme="minorBidi"/>
                            <w:i w:val="0"/>
                            <w:iCs w:val="0"/>
                          </w:rPr>
                          <w:t>Powierzchnia upraw</w:t>
                        </w:r>
                      </w:hyperlink>
                    </w:p>
                    <w:p w:rsidR="008155A4" w:rsidRPr="0061374D" w:rsidRDefault="008155A4" w:rsidP="00CD1897">
                      <w:pPr>
                        <w:rPr>
                          <w:color w:val="000000" w:themeColor="text1"/>
                          <w:szCs w:val="24"/>
                        </w:rPr>
                      </w:pPr>
                    </w:p>
                  </w:txbxContent>
                </v:textbox>
                <w10:wrap type="square" anchorx="margin"/>
              </v:shape>
            </w:pict>
          </mc:Fallback>
        </mc:AlternateContent>
      </w:r>
    </w:p>
    <w:p w:rsidR="00EA3DD4" w:rsidRDefault="00EA3DD4" w:rsidP="006543AF">
      <w:pPr>
        <w:rPr>
          <w:color w:val="FF0000"/>
          <w:szCs w:val="19"/>
        </w:rPr>
      </w:pPr>
    </w:p>
    <w:p w:rsidR="00EA3DD4" w:rsidRDefault="00EA3DD4" w:rsidP="006543AF">
      <w:pPr>
        <w:rPr>
          <w:color w:val="FF0000"/>
          <w:szCs w:val="19"/>
        </w:rPr>
      </w:pPr>
    </w:p>
    <w:p w:rsidR="001C79C7" w:rsidRDefault="001C79C7" w:rsidP="006543AF">
      <w:pPr>
        <w:rPr>
          <w:szCs w:val="24"/>
        </w:rPr>
      </w:pPr>
    </w:p>
    <w:p w:rsidR="006230A3" w:rsidRDefault="006230A3" w:rsidP="0028667F">
      <w:pPr>
        <w:pStyle w:val="Akapitzlist"/>
        <w:spacing w:before="0" w:after="0"/>
        <w:ind w:left="0"/>
        <w:jc w:val="both"/>
        <w:rPr>
          <w:szCs w:val="19"/>
        </w:rPr>
      </w:pPr>
    </w:p>
    <w:sectPr w:rsidR="006230A3" w:rsidSect="003B18B6">
      <w:headerReference w:type="default" r:id="rId37"/>
      <w:footerReference w:type="default" r:id="rId38"/>
      <w:pgSz w:w="11906" w:h="16838"/>
      <w:pgMar w:top="720" w:right="3119" w:bottom="720" w:left="720" w:header="17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625" w:rsidRDefault="00AE0625" w:rsidP="000662E2">
      <w:pPr>
        <w:spacing w:after="0" w:line="240" w:lineRule="auto"/>
      </w:pPr>
      <w:r>
        <w:separator/>
      </w:r>
    </w:p>
  </w:endnote>
  <w:endnote w:type="continuationSeparator" w:id="0">
    <w:p w:rsidR="00AE0625" w:rsidRDefault="00AE0625" w:rsidP="0006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Fira Sans Light">
    <w:panose1 w:val="020B0403050000020004"/>
    <w:charset w:val="EE"/>
    <w:family w:val="swiss"/>
    <w:pitch w:val="variable"/>
    <w:sig w:usb0="600002FF" w:usb1="02000001" w:usb2="00000000" w:usb3="00000000" w:csb0="0000019F" w:csb1="00000000"/>
  </w:font>
  <w:font w:name="Fira Sans">
    <w:panose1 w:val="020B0503050000020004"/>
    <w:charset w:val="EE"/>
    <w:family w:val="swiss"/>
    <w:pitch w:val="variable"/>
    <w:sig w:usb0="600002FF" w:usb1="02000001" w:usb2="00000000" w:usb3="00000000" w:csb0="0000019F" w:csb1="00000000"/>
  </w:font>
  <w:font w:name="Fira Sans SemiBold">
    <w:panose1 w:val="020B0603050000020004"/>
    <w:charset w:val="EE"/>
    <w:family w:val="swiss"/>
    <w:pitch w:val="variable"/>
    <w:sig w:usb0="600002FF" w:usb1="02000001" w:usb2="00000000" w:usb3="00000000" w:csb0="0000019F" w:csb1="00000000"/>
  </w:font>
  <w:font w:name="Fira Sans Medium">
    <w:panose1 w:val="020B0603050000020004"/>
    <w:charset w:val="EE"/>
    <w:family w:val="swiss"/>
    <w:pitch w:val="variable"/>
    <w:sig w:usb0="600002FF"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Fira Sans Extra Condensed SemiB">
    <w:altName w:val="Arial"/>
    <w:charset w:val="EE"/>
    <w:family w:val="swiss"/>
    <w:pitch w:val="variable"/>
    <w:sig w:usb0="00000001" w:usb1="00000001" w:usb2="00000000" w:usb3="00000000" w:csb0="0000019F" w:csb1="00000000"/>
  </w:font>
  <w:font w:name="TimesNewRoman,Ital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9586"/>
      <w:docPartObj>
        <w:docPartGallery w:val="Page Numbers (Bottom of Page)"/>
        <w:docPartUnique/>
      </w:docPartObj>
    </w:sdtPr>
    <w:sdtEndPr/>
    <w:sdtContent>
      <w:p w:rsidR="008155A4" w:rsidRDefault="008155A4" w:rsidP="003B18B6">
        <w:pPr>
          <w:pStyle w:val="Stopka"/>
          <w:jc w:val="center"/>
        </w:pPr>
        <w:r>
          <w:fldChar w:fldCharType="begin"/>
        </w:r>
        <w:r>
          <w:instrText>PAGE   \* MERGEFORMAT</w:instrText>
        </w:r>
        <w:r>
          <w:fldChar w:fldCharType="separate"/>
        </w:r>
        <w:r w:rsidR="00675D61">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rPr>
      <w:id w:val="10189587"/>
      <w:docPartObj>
        <w:docPartGallery w:val="Page Numbers (Bottom of Page)"/>
        <w:docPartUnique/>
      </w:docPartObj>
    </w:sdtPr>
    <w:sdtEndPr>
      <w:rPr>
        <w:sz w:val="19"/>
      </w:rPr>
    </w:sdtEndPr>
    <w:sdtContent>
      <w:p w:rsidR="008155A4" w:rsidRPr="00583C81" w:rsidRDefault="008155A4" w:rsidP="005F33F5">
        <w:pPr>
          <w:spacing w:after="0" w:line="24" w:lineRule="atLeast"/>
          <w:jc w:val="both"/>
          <w:rPr>
            <w:i/>
            <w:szCs w:val="19"/>
          </w:rPr>
        </w:pPr>
      </w:p>
      <w:p w:rsidR="008155A4" w:rsidRDefault="008155A4" w:rsidP="003B18B6">
        <w:pPr>
          <w:pStyle w:val="Stopka"/>
          <w:jc w:val="center"/>
        </w:pPr>
        <w:r>
          <w:fldChar w:fldCharType="begin"/>
        </w:r>
        <w:r>
          <w:instrText>PAGE   \* MERGEFORMAT</w:instrText>
        </w:r>
        <w:r>
          <w:fldChar w:fldCharType="separate"/>
        </w:r>
        <w:r w:rsidR="00675D61">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636839"/>
      <w:docPartObj>
        <w:docPartGallery w:val="Page Numbers (Bottom of Page)"/>
        <w:docPartUnique/>
      </w:docPartObj>
    </w:sdtPr>
    <w:sdtEndPr/>
    <w:sdtContent>
      <w:p w:rsidR="008155A4" w:rsidRDefault="008155A4" w:rsidP="003B18B6">
        <w:pPr>
          <w:pStyle w:val="Stopka"/>
          <w:jc w:val="center"/>
        </w:pPr>
        <w:r>
          <w:fldChar w:fldCharType="begin"/>
        </w:r>
        <w:r>
          <w:instrText>PAGE   \* MERGEFORMAT</w:instrText>
        </w:r>
        <w:r>
          <w:fldChar w:fldCharType="separate"/>
        </w:r>
        <w:r w:rsidR="00675D61">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625" w:rsidRDefault="00AE0625" w:rsidP="000662E2">
      <w:pPr>
        <w:spacing w:after="0" w:line="240" w:lineRule="auto"/>
      </w:pPr>
      <w:r>
        <w:separator/>
      </w:r>
    </w:p>
  </w:footnote>
  <w:footnote w:type="continuationSeparator" w:id="0">
    <w:p w:rsidR="00AE0625" w:rsidRDefault="00AE0625" w:rsidP="000662E2">
      <w:pPr>
        <w:spacing w:after="0" w:line="240" w:lineRule="auto"/>
      </w:pPr>
      <w:r>
        <w:continuationSeparator/>
      </w:r>
    </w:p>
  </w:footnote>
  <w:footnote w:id="1">
    <w:p w:rsidR="008155A4" w:rsidRPr="0076280B" w:rsidRDefault="008155A4" w:rsidP="00953477">
      <w:pPr>
        <w:autoSpaceDE w:val="0"/>
        <w:autoSpaceDN w:val="0"/>
        <w:adjustRightInd w:val="0"/>
        <w:spacing w:before="0" w:after="0" w:line="240" w:lineRule="auto"/>
        <w:ind w:left="113" w:hanging="113"/>
        <w:rPr>
          <w:rFonts w:cs="TimesNewRoman,Italic"/>
          <w:iCs/>
          <w:sz w:val="16"/>
          <w:szCs w:val="16"/>
        </w:rPr>
      </w:pPr>
      <w:r w:rsidRPr="00B531E7">
        <w:rPr>
          <w:rStyle w:val="Odwoanieprzypisudolnego"/>
        </w:rPr>
        <w:footnoteRef/>
      </w:r>
      <w:r w:rsidRPr="00B531E7">
        <w:t xml:space="preserve"> </w:t>
      </w:r>
      <w:r w:rsidRPr="0076280B">
        <w:rPr>
          <w:rFonts w:cs="TimesNewRoman,Italic"/>
          <w:iCs/>
          <w:sz w:val="16"/>
          <w:szCs w:val="16"/>
        </w:rPr>
        <w:t xml:space="preserve">Informacja </w:t>
      </w:r>
      <w:r w:rsidR="00953477" w:rsidRPr="00953477">
        <w:rPr>
          <w:rFonts w:cs="TimesNewRoman,Italic"/>
          <w:iCs/>
          <w:sz w:val="16"/>
          <w:szCs w:val="16"/>
        </w:rPr>
        <w:t xml:space="preserve">zawiera wyniki </w:t>
      </w:r>
      <w:proofErr w:type="spellStart"/>
      <w:r w:rsidR="00953477" w:rsidRPr="00953477">
        <w:rPr>
          <w:rFonts w:cs="TimesNewRoman,Italic"/>
          <w:iCs/>
          <w:sz w:val="16"/>
          <w:szCs w:val="16"/>
        </w:rPr>
        <w:t>przedwynikowego</w:t>
      </w:r>
      <w:proofErr w:type="spellEnd"/>
      <w:r w:rsidR="00953477" w:rsidRPr="00953477">
        <w:rPr>
          <w:rFonts w:cs="TimesNewRoman,Italic"/>
          <w:iCs/>
          <w:sz w:val="16"/>
          <w:szCs w:val="16"/>
        </w:rPr>
        <w:t xml:space="preserve"> szacunku plonów i zbiorów zbóż, rzepaku i rzepiku, ziemniaków, buraków cukrowych, warzyw gruntowych i owoców, II pokosu traw łąkowych opracowane na podstawie: wstępnych wyników czerwcowego badania  gospodarstw rolnych przeprowadzonego w ok. 60 tys. gosp</w:t>
      </w:r>
      <w:r w:rsidR="00953477" w:rsidRPr="00953477">
        <w:rPr>
          <w:rFonts w:cs="TimesNewRoman,Italic"/>
          <w:iCs/>
          <w:sz w:val="16"/>
          <w:szCs w:val="16"/>
        </w:rPr>
        <w:t>o</w:t>
      </w:r>
      <w:r w:rsidR="00953477" w:rsidRPr="00953477">
        <w:rPr>
          <w:rFonts w:cs="TimesNewRoman,Italic"/>
          <w:iCs/>
          <w:sz w:val="16"/>
          <w:szCs w:val="16"/>
        </w:rPr>
        <w:t>darstw indywidualnych, reprezentacyjnego badania plonów zbóż oraz rzepaku i rzepiku przeprowadzonego w ok. 18 tys. gospodarstw indywidualnych, sprawozdawczości z gospodarstw osób prawnych oraz jednostek organizacyjnych niemających osobowości prawnej, ekspertyz rzeczoznawców terenowych i centralnych GUS, a także monitoringu suszy rolniczej prowadzonego przez Instytut Uprawy Nawożenia i Gleboznawstwa – Pa</w:t>
      </w:r>
      <w:r w:rsidR="00953477" w:rsidRPr="00953477">
        <w:rPr>
          <w:rFonts w:cs="TimesNewRoman,Italic"/>
          <w:iCs/>
          <w:sz w:val="16"/>
          <w:szCs w:val="16"/>
        </w:rPr>
        <w:t>ń</w:t>
      </w:r>
      <w:r w:rsidR="00953477" w:rsidRPr="00953477">
        <w:rPr>
          <w:rFonts w:cs="TimesNewRoman,Italic"/>
          <w:iCs/>
          <w:sz w:val="16"/>
          <w:szCs w:val="16"/>
        </w:rPr>
        <w:t>stwowy Instytut Badawczy</w:t>
      </w:r>
      <w:r w:rsidR="00D47EE0">
        <w:rPr>
          <w:rFonts w:cs="TimesNewRoman,Italic"/>
          <w:iCs/>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A4" w:rsidRDefault="008155A4">
    <w:pPr>
      <w:pStyle w:val="Nagwek"/>
    </w:pPr>
    <w:r>
      <w:rPr>
        <w:noProof/>
        <w:lang w:eastAsia="pl-PL"/>
      </w:rPr>
      <mc:AlternateContent>
        <mc:Choice Requires="wps">
          <w:drawing>
            <wp:anchor distT="0" distB="0" distL="114300" distR="114300" simplePos="0" relativeHeight="251656704" behindDoc="1" locked="0" layoutInCell="1" allowOverlap="1" wp14:anchorId="38C96E22" wp14:editId="2292E4E5">
              <wp:simplePos x="0" y="0"/>
              <wp:positionH relativeFrom="column">
                <wp:posOffset>5214620</wp:posOffset>
              </wp:positionH>
              <wp:positionV relativeFrom="paragraph">
                <wp:posOffset>-178435</wp:posOffset>
              </wp:positionV>
              <wp:extent cx="1874520" cy="22680295"/>
              <wp:effectExtent l="0" t="0" r="0" b="8255"/>
              <wp:wrapNone/>
              <wp:docPr id="2"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4520" cy="226802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C77B0F" id="Prostokąt 24" o:spid="_x0000_s1026" style="position:absolute;margin-left:410.6pt;margin-top:-14.05pt;width:147.6pt;height:178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" fillcolor="#f2f2f2 [3052]" stroked="f" strokeweight="1pt">
              <v:path arrowok="t"/>
            </v:rect>
          </w:pict>
        </mc:Fallback>
      </mc:AlternateContent>
    </w:r>
  </w:p>
  <w:p w:rsidR="008155A4" w:rsidRDefault="008155A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A4" w:rsidRDefault="008155A4" w:rsidP="002E26D1">
    <w:pPr>
      <w:pStyle w:val="Nagwek"/>
      <w:tabs>
        <w:tab w:val="clear" w:pos="4536"/>
        <w:tab w:val="clear" w:pos="9072"/>
        <w:tab w:val="center" w:pos="4019"/>
      </w:tabs>
      <w:rPr>
        <w:noProof/>
        <w:lang w:eastAsia="pl-PL"/>
      </w:rPr>
    </w:pPr>
    <w:r w:rsidRPr="0047246F">
      <w:rPr>
        <w:noProof/>
        <w:lang w:eastAsia="pl-PL"/>
      </w:rPr>
      <w:drawing>
        <wp:anchor distT="0" distB="0" distL="114300" distR="114300" simplePos="0" relativeHeight="251655680" behindDoc="0" locked="0" layoutInCell="1" allowOverlap="1" wp14:anchorId="7863F729" wp14:editId="2E0DD529">
          <wp:simplePos x="0" y="0"/>
          <wp:positionH relativeFrom="column">
            <wp:posOffset>0</wp:posOffset>
          </wp:positionH>
          <wp:positionV relativeFrom="paragraph">
            <wp:posOffset>197706</wp:posOffset>
          </wp:positionV>
          <wp:extent cx="1884045" cy="422910"/>
          <wp:effectExtent l="0" t="0" r="1905" b="0"/>
          <wp:wrapSquare wrapText="bothSides"/>
          <wp:docPr id="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42291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57728" behindDoc="0" locked="0" layoutInCell="1" allowOverlap="1" wp14:anchorId="63B743B5" wp14:editId="08AD7157">
              <wp:simplePos x="0" y="0"/>
              <wp:positionH relativeFrom="column">
                <wp:posOffset>5036820</wp:posOffset>
              </wp:positionH>
              <wp:positionV relativeFrom="paragraph">
                <wp:posOffset>198755</wp:posOffset>
              </wp:positionV>
              <wp:extent cx="2060575" cy="357505"/>
              <wp:effectExtent l="0" t="0" r="0" b="4445"/>
              <wp:wrapNone/>
              <wp:docPr id="9" name="Schemat blokowy: opóźnieni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060575" cy="357505"/>
                      </a:xfrm>
                      <a:custGeom>
                        <a:avLst/>
                        <a:gdLst>
                          <a:gd name="connsiteX0" fmla="*/ 0 w 612140"/>
                          <a:gd name="connsiteY0" fmla="*/ 0 h 612140"/>
                          <a:gd name="connsiteX1" fmla="*/ 306070 w 612140"/>
                          <a:gd name="connsiteY1" fmla="*/ 0 h 612140"/>
                          <a:gd name="connsiteX2" fmla="*/ 612140 w 612140"/>
                          <a:gd name="connsiteY2" fmla="*/ 306070 h 612140"/>
                          <a:gd name="connsiteX3" fmla="*/ 306070 w 612140"/>
                          <a:gd name="connsiteY3" fmla="*/ 612140 h 612140"/>
                          <a:gd name="connsiteX4" fmla="*/ 0 w 612140"/>
                          <a:gd name="connsiteY4" fmla="*/ 612140 h 612140"/>
                          <a:gd name="connsiteX5" fmla="*/ 0 w 612140"/>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1327068 w 1939208"/>
                          <a:gd name="connsiteY4" fmla="*/ 612140 h 612140"/>
                          <a:gd name="connsiteX5" fmla="*/ 0 w 1939208"/>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0 w 1939208"/>
                          <a:gd name="connsiteY4" fmla="*/ 612140 h 612140"/>
                          <a:gd name="connsiteX5" fmla="*/ 0 w 1939208"/>
                          <a:gd name="connsiteY5" fmla="*/ 0 h 612140"/>
                          <a:gd name="connsiteX0" fmla="*/ 1 w 3113643"/>
                          <a:gd name="connsiteY0" fmla="*/ 10131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1 w 3113643"/>
                          <a:gd name="connsiteY5" fmla="*/ 10131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0 w 3113643"/>
                          <a:gd name="connsiteY5" fmla="*/ 0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0 w 3113643"/>
                          <a:gd name="connsiteY4" fmla="*/ 612140 h 612140"/>
                          <a:gd name="connsiteX5" fmla="*/ 0 w 3113643"/>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788886 w 3902529"/>
                          <a:gd name="connsiteY4" fmla="*/ 612140 h 612140"/>
                          <a:gd name="connsiteX5" fmla="*/ 0 w 3902529"/>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0 w 3902529"/>
                          <a:gd name="connsiteY5" fmla="*/ 0 h 612140"/>
                          <a:gd name="connsiteX0" fmla="*/ 546911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546911 w 3902529"/>
                          <a:gd name="connsiteY5" fmla="*/ 0 h 612140"/>
                          <a:gd name="connsiteX0" fmla="*/ 23272 w 3378890"/>
                          <a:gd name="connsiteY0" fmla="*/ 0 h 612140"/>
                          <a:gd name="connsiteX1" fmla="*/ 3072820 w 3378890"/>
                          <a:gd name="connsiteY1" fmla="*/ 0 h 612140"/>
                          <a:gd name="connsiteX2" fmla="*/ 3378890 w 3378890"/>
                          <a:gd name="connsiteY2" fmla="*/ 306070 h 612140"/>
                          <a:gd name="connsiteX3" fmla="*/ 3072820 w 3378890"/>
                          <a:gd name="connsiteY3" fmla="*/ 612140 h 612140"/>
                          <a:gd name="connsiteX4" fmla="*/ 0 w 3378890"/>
                          <a:gd name="connsiteY4" fmla="*/ 612140 h 612140"/>
                          <a:gd name="connsiteX5" fmla="*/ 23272 w 3378890"/>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19571 w 3355618"/>
                          <a:gd name="connsiteY4" fmla="*/ 612140 h 612140"/>
                          <a:gd name="connsiteX5" fmla="*/ 0 w 3355618"/>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0 w 3355618"/>
                          <a:gd name="connsiteY4" fmla="*/ 612140 h 612140"/>
                          <a:gd name="connsiteX5" fmla="*/ 0 w 33556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171400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21835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0 w 3527018"/>
                          <a:gd name="connsiteY4" fmla="*/ 612140 h 612140"/>
                          <a:gd name="connsiteX5" fmla="*/ 0 w 3527018"/>
                          <a:gd name="connsiteY5" fmla="*/ 0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27018" h="612140">
                            <a:moveTo>
                              <a:pt x="0" y="0"/>
                            </a:moveTo>
                            <a:lnTo>
                              <a:pt x="3220948" y="0"/>
                            </a:lnTo>
                            <a:cubicBezTo>
                              <a:pt x="3389986" y="0"/>
                              <a:pt x="3527018" y="137032"/>
                              <a:pt x="3527018" y="306070"/>
                            </a:cubicBezTo>
                            <a:cubicBezTo>
                              <a:pt x="3527018" y="475108"/>
                              <a:pt x="3389986" y="612140"/>
                              <a:pt x="3220948" y="612140"/>
                            </a:cubicBezTo>
                            <a:lnTo>
                              <a:pt x="0" y="612140"/>
                            </a:lnTo>
                            <a:lnTo>
                              <a:pt x="0" y="0"/>
                            </a:lnTo>
                            <a:close/>
                          </a:path>
                        </a:pathLst>
                      </a:custGeom>
                      <a:solidFill>
                        <a:srgbClr val="001D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55A4" w:rsidRPr="003C6C8D" w:rsidRDefault="008155A4" w:rsidP="00074DD8">
                          <w:pPr>
                            <w:spacing w:before="0" w:after="0" w:line="240" w:lineRule="auto"/>
                            <w:ind w:left="227"/>
                            <w:jc w:val="both"/>
                            <w:rPr>
                              <w:rFonts w:ascii="Fira Sans SemiBold" w:hAnsi="Fira Sans SemiBold"/>
                            </w:rPr>
                          </w:pPr>
                          <w:r>
                            <w:rPr>
                              <w:rFonts w:ascii="Fira Sans SemiBold" w:hAnsi="Fira Sans SemiBold"/>
                            </w:rPr>
                            <w:t>INFORMACJE SYGNALNE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A9A236" id="Schemat blokowy: opóźnienie 6" o:spid="_x0000_s1038" style="position:absolute;margin-left:396.6pt;margin-top:15.65pt;width:162.25pt;height:28.1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7018,612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" adj="-11796480,,5400" path="m,l3220948,v169038,,306070,137032,306070,306070c3527018,475108,3389986,612140,3220948,612140l,612140,,xe" fillcolor="#001d77" stroked="f" strokeweight="1pt">
              <v:stroke joinstyle="miter"/>
              <v:formulas/>
              <v:path arrowok="t" o:connecttype="custom" o:connectlocs="0,0;1881761,0;2060575,178753;1881761,357505;0,357505;0,0" o:connectangles="0,0,0,0,0,0" textboxrect="0,0,3527018,612140"/>
              <v:textbox>
                <w:txbxContent>
                  <w:p w:rsidR="008155A4" w:rsidRPr="003C6C8D" w:rsidRDefault="008155A4" w:rsidP="00074DD8">
                    <w:pPr>
                      <w:spacing w:before="0" w:after="0" w:line="240" w:lineRule="auto"/>
                      <w:ind w:left="227"/>
                      <w:jc w:val="both"/>
                      <w:rPr>
                        <w:rFonts w:ascii="Fira Sans SemiBold" w:hAnsi="Fira Sans SemiBold"/>
                      </w:rPr>
                    </w:pPr>
                    <w:r>
                      <w:rPr>
                        <w:rFonts w:ascii="Fira Sans SemiBold" w:hAnsi="Fira Sans SemiBold"/>
                      </w:rPr>
                      <w:t>INFORMACJE SYGNALNE</w:t>
                    </w:r>
                  </w:p>
                </w:txbxContent>
              </v:textbox>
            </v:shape>
          </w:pict>
        </mc:Fallback>
      </mc:AlternateContent>
    </w:r>
    <w:r>
      <w:rPr>
        <w:noProof/>
        <w:lang w:eastAsia="pl-PL"/>
      </w:rPr>
      <mc:AlternateContent>
        <mc:Choice Requires="wps">
          <w:drawing>
            <wp:anchor distT="0" distB="0" distL="114300" distR="114300" simplePos="0" relativeHeight="251658752" behindDoc="1" locked="0" layoutInCell="1" allowOverlap="1" wp14:anchorId="00E1D061" wp14:editId="7203CE6F">
              <wp:simplePos x="0" y="0"/>
              <wp:positionH relativeFrom="column">
                <wp:posOffset>5219065</wp:posOffset>
              </wp:positionH>
              <wp:positionV relativeFrom="paragraph">
                <wp:posOffset>511810</wp:posOffset>
              </wp:positionV>
              <wp:extent cx="1871980" cy="22905085"/>
              <wp:effectExtent l="0" t="0" r="0" b="0"/>
              <wp:wrapTight wrapText="bothSides">
                <wp:wrapPolygon edited="0">
                  <wp:start x="0" y="0"/>
                  <wp:lineTo x="0" y="21575"/>
                  <wp:lineTo x="21322" y="21575"/>
                  <wp:lineTo x="21322" y="0"/>
                  <wp:lineTo x="0" y="0"/>
                </wp:wrapPolygon>
              </wp:wrapTight>
              <wp:docPr id="3"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2290508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28444A" id="Prostokąt 10" o:spid="_x0000_s1026" style="position:absolute;margin-left:410.95pt;margin-top:40.3pt;width:147.4pt;height:180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" fillcolor="#f2f2f2" stroked="f" strokeweight="1pt">
              <v:path arrowok="t"/>
              <w10:wrap type="tight"/>
            </v:rect>
          </w:pict>
        </mc:Fallback>
      </mc:AlternateContent>
    </w:r>
    <w:r>
      <w:rPr>
        <w:noProof/>
        <w:lang w:eastAsia="pl-PL"/>
      </w:rPr>
      <w:tab/>
    </w:r>
  </w:p>
  <w:p w:rsidR="008155A4" w:rsidRDefault="008155A4">
    <w:pPr>
      <w:pStyle w:val="Nagwek"/>
      <w:rPr>
        <w:noProof/>
        <w:lang w:eastAsia="pl-PL"/>
      </w:rPr>
    </w:pPr>
  </w:p>
  <w:p w:rsidR="008155A4" w:rsidRDefault="008155A4">
    <w:pPr>
      <w:pStyle w:val="Nagwek"/>
      <w:rPr>
        <w:noProof/>
        <w:lang w:eastAsia="pl-PL"/>
      </w:rPr>
    </w:pPr>
  </w:p>
  <w:p w:rsidR="008155A4" w:rsidRDefault="008155A4">
    <w:pPr>
      <w:pStyle w:val="Nagwek"/>
      <w:rPr>
        <w:noProof/>
        <w:lang w:eastAsia="pl-PL"/>
      </w:rPr>
    </w:pPr>
    <w:r>
      <w:rPr>
        <w:noProof/>
        <w:lang w:eastAsia="pl-PL"/>
      </w:rPr>
      <mc:AlternateContent>
        <mc:Choice Requires="wps">
          <w:drawing>
            <wp:anchor distT="45720" distB="45720" distL="114300" distR="114300" simplePos="0" relativeHeight="251659776" behindDoc="0" locked="0" layoutInCell="1" allowOverlap="1" wp14:anchorId="1713772F" wp14:editId="60CFF281">
              <wp:simplePos x="0" y="0"/>
              <wp:positionH relativeFrom="column">
                <wp:posOffset>5229225</wp:posOffset>
              </wp:positionH>
              <wp:positionV relativeFrom="paragraph">
                <wp:posOffset>187325</wp:posOffset>
              </wp:positionV>
              <wp:extent cx="1432560" cy="336550"/>
              <wp:effectExtent l="0" t="0" r="0" b="635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336550"/>
                      </a:xfrm>
                      <a:prstGeom prst="rect">
                        <a:avLst/>
                      </a:prstGeom>
                      <a:noFill/>
                      <a:ln w="9525">
                        <a:noFill/>
                        <a:miter lim="800000"/>
                        <a:headEnd/>
                        <a:tailEnd/>
                      </a:ln>
                    </wps:spPr>
                    <wps:txbx>
                      <w:txbxContent>
                        <w:p w:rsidR="008155A4" w:rsidRPr="00C97596" w:rsidRDefault="0098490F" w:rsidP="00F37172">
                          <w:pPr>
                            <w:jc w:val="both"/>
                            <w:rPr>
                              <w:rFonts w:ascii="Fira Sans SemiBold" w:hAnsi="Fira Sans SemiBold"/>
                              <w:color w:val="001D77"/>
                            </w:rPr>
                          </w:pPr>
                          <w:r>
                            <w:rPr>
                              <w:rFonts w:ascii="Fira Sans SemiBold" w:hAnsi="Fira Sans SemiBold"/>
                              <w:color w:val="001D77"/>
                            </w:rPr>
                            <w:t>28</w:t>
                          </w:r>
                          <w:r w:rsidR="00A540BF">
                            <w:rPr>
                              <w:rFonts w:ascii="Fira Sans SemiBold" w:hAnsi="Fira Sans SemiBold"/>
                              <w:color w:val="001D77"/>
                            </w:rPr>
                            <w:t>.0</w:t>
                          </w:r>
                          <w:r>
                            <w:rPr>
                              <w:rFonts w:ascii="Fira Sans SemiBold" w:hAnsi="Fira Sans SemiBold"/>
                              <w:color w:val="001D77"/>
                            </w:rPr>
                            <w:t>9</w:t>
                          </w:r>
                          <w:r w:rsidR="008155A4">
                            <w:rPr>
                              <w:rFonts w:ascii="Fira Sans SemiBold" w:hAnsi="Fira Sans SemiBold"/>
                              <w:color w:val="001D77"/>
                            </w:rPr>
                            <w:t>.2018</w:t>
                          </w:r>
                          <w:r w:rsidR="008155A4" w:rsidRPr="00C97596">
                            <w:rPr>
                              <w:rFonts w:ascii="Fira Sans SemiBold" w:hAnsi="Fira Sans SemiBold"/>
                              <w:color w:val="001D77"/>
                            </w:rPr>
                            <w:t xml:space="preserve">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8665E2D" id="_x0000_t202" coordsize="21600,21600" o:spt="202" path="m,l,21600r21600,l21600,xe">
              <v:stroke joinstyle="miter"/>
              <v:path gradientshapeok="t" o:connecttype="rect"/>
            </v:shapetype>
            <v:shape id="_x0000_s1039" type="#_x0000_t202" style="position:absolute;margin-left:411.75pt;margin-top:14.75pt;width:112.8pt;height:2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" filled="f" stroked="f">
              <v:textbox>
                <w:txbxContent>
                  <w:p w:rsidR="008155A4" w:rsidRPr="00C97596" w:rsidRDefault="0098490F" w:rsidP="00F37172">
                    <w:pPr>
                      <w:jc w:val="both"/>
                      <w:rPr>
                        <w:rFonts w:ascii="Fira Sans SemiBold" w:hAnsi="Fira Sans SemiBold"/>
                        <w:color w:val="001D77"/>
                      </w:rPr>
                    </w:pPr>
                    <w:r>
                      <w:rPr>
                        <w:rFonts w:ascii="Fira Sans SemiBold" w:hAnsi="Fira Sans SemiBold"/>
                        <w:color w:val="001D77"/>
                      </w:rPr>
                      <w:t>28</w:t>
                    </w:r>
                    <w:r w:rsidR="00A540BF">
                      <w:rPr>
                        <w:rFonts w:ascii="Fira Sans SemiBold" w:hAnsi="Fira Sans SemiBold"/>
                        <w:color w:val="001D77"/>
                      </w:rPr>
                      <w:t>.0</w:t>
                    </w:r>
                    <w:r>
                      <w:rPr>
                        <w:rFonts w:ascii="Fira Sans SemiBold" w:hAnsi="Fira Sans SemiBold"/>
                        <w:color w:val="001D77"/>
                      </w:rPr>
                      <w:t>9</w:t>
                    </w:r>
                    <w:r w:rsidR="008155A4">
                      <w:rPr>
                        <w:rFonts w:ascii="Fira Sans SemiBold" w:hAnsi="Fira Sans SemiBold"/>
                        <w:color w:val="001D77"/>
                      </w:rPr>
                      <w:t>.2018</w:t>
                    </w:r>
                    <w:r w:rsidR="008155A4" w:rsidRPr="00C97596">
                      <w:rPr>
                        <w:rFonts w:ascii="Fira Sans SemiBold" w:hAnsi="Fira Sans SemiBold"/>
                        <w:color w:val="001D77"/>
                      </w:rPr>
                      <w:t xml:space="preserve"> r.</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A4" w:rsidRDefault="008155A4">
    <w:pPr>
      <w:pStyle w:val="Nagwek"/>
    </w:pPr>
  </w:p>
  <w:p w:rsidR="008155A4" w:rsidRDefault="008155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3.75pt;height:125.25pt;visibility:visible;mso-wrap-style:square" o:bullet="t">
        <v:imagedata r:id="rId1" o:title=""/>
      </v:shape>
    </w:pict>
  </w:numPicBullet>
  <w:numPicBullet w:numPicBulletId="1">
    <w:pict>
      <v:shape id="_x0000_i1029" type="#_x0000_t75" style="width:123.75pt;height:125.25pt;visibility:visible;mso-wrap-style:square" o:bullet="t">
        <v:imagedata r:id="rId2" o:title=""/>
      </v:shape>
    </w:pict>
  </w:numPicBullet>
  <w:abstractNum w:abstractNumId="0">
    <w:nsid w:val="10497FAF"/>
    <w:multiLevelType w:val="hybridMultilevel"/>
    <w:tmpl w:val="7BEC98E0"/>
    <w:lvl w:ilvl="0" w:tplc="74F2CACE">
      <w:start w:val="1"/>
      <w:numFmt w:val="bullet"/>
      <w:lvlText w:val=""/>
      <w:lvlPicBulletId w:val="1"/>
      <w:lvlJc w:val="left"/>
      <w:pPr>
        <w:tabs>
          <w:tab w:val="num" w:pos="720"/>
        </w:tabs>
        <w:ind w:left="720" w:hanging="360"/>
      </w:pPr>
      <w:rPr>
        <w:rFonts w:ascii="Symbol" w:hAnsi="Symbol" w:hint="default"/>
      </w:rPr>
    </w:lvl>
    <w:lvl w:ilvl="1" w:tplc="D048EDFC" w:tentative="1">
      <w:start w:val="1"/>
      <w:numFmt w:val="bullet"/>
      <w:lvlText w:val=""/>
      <w:lvlJc w:val="left"/>
      <w:pPr>
        <w:tabs>
          <w:tab w:val="num" w:pos="1440"/>
        </w:tabs>
        <w:ind w:left="1440" w:hanging="360"/>
      </w:pPr>
      <w:rPr>
        <w:rFonts w:ascii="Symbol" w:hAnsi="Symbol" w:hint="default"/>
      </w:rPr>
    </w:lvl>
    <w:lvl w:ilvl="2" w:tplc="7DD0127E" w:tentative="1">
      <w:start w:val="1"/>
      <w:numFmt w:val="bullet"/>
      <w:lvlText w:val=""/>
      <w:lvlJc w:val="left"/>
      <w:pPr>
        <w:tabs>
          <w:tab w:val="num" w:pos="2160"/>
        </w:tabs>
        <w:ind w:left="2160" w:hanging="360"/>
      </w:pPr>
      <w:rPr>
        <w:rFonts w:ascii="Symbol" w:hAnsi="Symbol" w:hint="default"/>
      </w:rPr>
    </w:lvl>
    <w:lvl w:ilvl="3" w:tplc="D35642B2" w:tentative="1">
      <w:start w:val="1"/>
      <w:numFmt w:val="bullet"/>
      <w:lvlText w:val=""/>
      <w:lvlJc w:val="left"/>
      <w:pPr>
        <w:tabs>
          <w:tab w:val="num" w:pos="2880"/>
        </w:tabs>
        <w:ind w:left="2880" w:hanging="360"/>
      </w:pPr>
      <w:rPr>
        <w:rFonts w:ascii="Symbol" w:hAnsi="Symbol" w:hint="default"/>
      </w:rPr>
    </w:lvl>
    <w:lvl w:ilvl="4" w:tplc="2BB8832A" w:tentative="1">
      <w:start w:val="1"/>
      <w:numFmt w:val="bullet"/>
      <w:lvlText w:val=""/>
      <w:lvlJc w:val="left"/>
      <w:pPr>
        <w:tabs>
          <w:tab w:val="num" w:pos="3600"/>
        </w:tabs>
        <w:ind w:left="3600" w:hanging="360"/>
      </w:pPr>
      <w:rPr>
        <w:rFonts w:ascii="Symbol" w:hAnsi="Symbol" w:hint="default"/>
      </w:rPr>
    </w:lvl>
    <w:lvl w:ilvl="5" w:tplc="88E2D952" w:tentative="1">
      <w:start w:val="1"/>
      <w:numFmt w:val="bullet"/>
      <w:lvlText w:val=""/>
      <w:lvlJc w:val="left"/>
      <w:pPr>
        <w:tabs>
          <w:tab w:val="num" w:pos="4320"/>
        </w:tabs>
        <w:ind w:left="4320" w:hanging="360"/>
      </w:pPr>
      <w:rPr>
        <w:rFonts w:ascii="Symbol" w:hAnsi="Symbol" w:hint="default"/>
      </w:rPr>
    </w:lvl>
    <w:lvl w:ilvl="6" w:tplc="ABC63C1E" w:tentative="1">
      <w:start w:val="1"/>
      <w:numFmt w:val="bullet"/>
      <w:lvlText w:val=""/>
      <w:lvlJc w:val="left"/>
      <w:pPr>
        <w:tabs>
          <w:tab w:val="num" w:pos="5040"/>
        </w:tabs>
        <w:ind w:left="5040" w:hanging="360"/>
      </w:pPr>
      <w:rPr>
        <w:rFonts w:ascii="Symbol" w:hAnsi="Symbol" w:hint="default"/>
      </w:rPr>
    </w:lvl>
    <w:lvl w:ilvl="7" w:tplc="9CFABB2E" w:tentative="1">
      <w:start w:val="1"/>
      <w:numFmt w:val="bullet"/>
      <w:lvlText w:val=""/>
      <w:lvlJc w:val="left"/>
      <w:pPr>
        <w:tabs>
          <w:tab w:val="num" w:pos="5760"/>
        </w:tabs>
        <w:ind w:left="5760" w:hanging="360"/>
      </w:pPr>
      <w:rPr>
        <w:rFonts w:ascii="Symbol" w:hAnsi="Symbol" w:hint="default"/>
      </w:rPr>
    </w:lvl>
    <w:lvl w:ilvl="8" w:tplc="68CCFA4C" w:tentative="1">
      <w:start w:val="1"/>
      <w:numFmt w:val="bullet"/>
      <w:lvlText w:val=""/>
      <w:lvlJc w:val="left"/>
      <w:pPr>
        <w:tabs>
          <w:tab w:val="num" w:pos="6480"/>
        </w:tabs>
        <w:ind w:left="6480" w:hanging="360"/>
      </w:pPr>
      <w:rPr>
        <w:rFonts w:ascii="Symbol" w:hAnsi="Symbol" w:hint="default"/>
      </w:rPr>
    </w:lvl>
  </w:abstractNum>
  <w:abstractNum w:abstractNumId="1">
    <w:nsid w:val="1E085B2B"/>
    <w:multiLevelType w:val="hybridMultilevel"/>
    <w:tmpl w:val="8CB45A4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27231938"/>
    <w:multiLevelType w:val="hybridMultilevel"/>
    <w:tmpl w:val="5596F4D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2BCC785A"/>
    <w:multiLevelType w:val="hybridMultilevel"/>
    <w:tmpl w:val="621C22D0"/>
    <w:lvl w:ilvl="0" w:tplc="04150017">
      <w:start w:val="1"/>
      <w:numFmt w:val="lowerLetter"/>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23A230B"/>
    <w:multiLevelType w:val="hybridMultilevel"/>
    <w:tmpl w:val="125A64C4"/>
    <w:lvl w:ilvl="0" w:tplc="340AEF3C">
      <w:start w:val="1"/>
      <w:numFmt w:val="bullet"/>
      <w:lvlText w:val=""/>
      <w:lvlPicBulletId w:val="0"/>
      <w:lvlJc w:val="left"/>
      <w:pPr>
        <w:tabs>
          <w:tab w:val="num" w:pos="720"/>
        </w:tabs>
        <w:ind w:left="720" w:hanging="360"/>
      </w:pPr>
      <w:rPr>
        <w:rFonts w:ascii="Symbol" w:hAnsi="Symbol" w:hint="default"/>
      </w:rPr>
    </w:lvl>
    <w:lvl w:ilvl="1" w:tplc="6C06B20C" w:tentative="1">
      <w:start w:val="1"/>
      <w:numFmt w:val="bullet"/>
      <w:lvlText w:val=""/>
      <w:lvlJc w:val="left"/>
      <w:pPr>
        <w:tabs>
          <w:tab w:val="num" w:pos="1440"/>
        </w:tabs>
        <w:ind w:left="1440" w:hanging="360"/>
      </w:pPr>
      <w:rPr>
        <w:rFonts w:ascii="Symbol" w:hAnsi="Symbol" w:hint="default"/>
      </w:rPr>
    </w:lvl>
    <w:lvl w:ilvl="2" w:tplc="242AE0D4" w:tentative="1">
      <w:start w:val="1"/>
      <w:numFmt w:val="bullet"/>
      <w:lvlText w:val=""/>
      <w:lvlJc w:val="left"/>
      <w:pPr>
        <w:tabs>
          <w:tab w:val="num" w:pos="2160"/>
        </w:tabs>
        <w:ind w:left="2160" w:hanging="360"/>
      </w:pPr>
      <w:rPr>
        <w:rFonts w:ascii="Symbol" w:hAnsi="Symbol" w:hint="default"/>
      </w:rPr>
    </w:lvl>
    <w:lvl w:ilvl="3" w:tplc="D514F69A" w:tentative="1">
      <w:start w:val="1"/>
      <w:numFmt w:val="bullet"/>
      <w:lvlText w:val=""/>
      <w:lvlJc w:val="left"/>
      <w:pPr>
        <w:tabs>
          <w:tab w:val="num" w:pos="2880"/>
        </w:tabs>
        <w:ind w:left="2880" w:hanging="360"/>
      </w:pPr>
      <w:rPr>
        <w:rFonts w:ascii="Symbol" w:hAnsi="Symbol" w:hint="default"/>
      </w:rPr>
    </w:lvl>
    <w:lvl w:ilvl="4" w:tplc="F968D82E" w:tentative="1">
      <w:start w:val="1"/>
      <w:numFmt w:val="bullet"/>
      <w:lvlText w:val=""/>
      <w:lvlJc w:val="left"/>
      <w:pPr>
        <w:tabs>
          <w:tab w:val="num" w:pos="3600"/>
        </w:tabs>
        <w:ind w:left="3600" w:hanging="360"/>
      </w:pPr>
      <w:rPr>
        <w:rFonts w:ascii="Symbol" w:hAnsi="Symbol" w:hint="default"/>
      </w:rPr>
    </w:lvl>
    <w:lvl w:ilvl="5" w:tplc="F80C7752" w:tentative="1">
      <w:start w:val="1"/>
      <w:numFmt w:val="bullet"/>
      <w:lvlText w:val=""/>
      <w:lvlJc w:val="left"/>
      <w:pPr>
        <w:tabs>
          <w:tab w:val="num" w:pos="4320"/>
        </w:tabs>
        <w:ind w:left="4320" w:hanging="360"/>
      </w:pPr>
      <w:rPr>
        <w:rFonts w:ascii="Symbol" w:hAnsi="Symbol" w:hint="default"/>
      </w:rPr>
    </w:lvl>
    <w:lvl w:ilvl="6" w:tplc="0D827006" w:tentative="1">
      <w:start w:val="1"/>
      <w:numFmt w:val="bullet"/>
      <w:lvlText w:val=""/>
      <w:lvlJc w:val="left"/>
      <w:pPr>
        <w:tabs>
          <w:tab w:val="num" w:pos="5040"/>
        </w:tabs>
        <w:ind w:left="5040" w:hanging="360"/>
      </w:pPr>
      <w:rPr>
        <w:rFonts w:ascii="Symbol" w:hAnsi="Symbol" w:hint="default"/>
      </w:rPr>
    </w:lvl>
    <w:lvl w:ilvl="7" w:tplc="1F7430E0" w:tentative="1">
      <w:start w:val="1"/>
      <w:numFmt w:val="bullet"/>
      <w:lvlText w:val=""/>
      <w:lvlJc w:val="left"/>
      <w:pPr>
        <w:tabs>
          <w:tab w:val="num" w:pos="5760"/>
        </w:tabs>
        <w:ind w:left="5760" w:hanging="360"/>
      </w:pPr>
      <w:rPr>
        <w:rFonts w:ascii="Symbol" w:hAnsi="Symbol" w:hint="default"/>
      </w:rPr>
    </w:lvl>
    <w:lvl w:ilvl="8" w:tplc="5D18BEB4" w:tentative="1">
      <w:start w:val="1"/>
      <w:numFmt w:val="bullet"/>
      <w:lvlText w:val=""/>
      <w:lvlJc w:val="left"/>
      <w:pPr>
        <w:tabs>
          <w:tab w:val="num" w:pos="6480"/>
        </w:tabs>
        <w:ind w:left="6480" w:hanging="360"/>
      </w:pPr>
      <w:rPr>
        <w:rFonts w:ascii="Symbol" w:hAnsi="Symbol" w:hint="default"/>
      </w:rPr>
    </w:lvl>
  </w:abstractNum>
  <w:abstractNum w:abstractNumId="5">
    <w:nsid w:val="42557343"/>
    <w:multiLevelType w:val="singleLevel"/>
    <w:tmpl w:val="6C5092B4"/>
    <w:lvl w:ilvl="0">
      <w:numFmt w:val="bullet"/>
      <w:lvlText w:val=""/>
      <w:lvlJc w:val="left"/>
      <w:pPr>
        <w:tabs>
          <w:tab w:val="num" w:pos="360"/>
        </w:tabs>
        <w:ind w:left="360" w:hanging="360"/>
      </w:pPr>
      <w:rPr>
        <w:rFonts w:ascii="Symbol" w:hAnsi="Symbol" w:hint="default"/>
      </w:rPr>
    </w:lvl>
  </w:abstractNum>
  <w:abstractNum w:abstractNumId="6">
    <w:nsid w:val="49DC38C9"/>
    <w:multiLevelType w:val="hybridMultilevel"/>
    <w:tmpl w:val="8F02CFC4"/>
    <w:lvl w:ilvl="0" w:tplc="D2BE7CA0">
      <w:numFmt w:val="bullet"/>
      <w:lvlText w:val=""/>
      <w:lvlJc w:val="left"/>
      <w:pPr>
        <w:ind w:left="720" w:hanging="360"/>
      </w:pPr>
      <w:rPr>
        <w:rFonts w:ascii="Wingdings" w:eastAsia="Calibri" w:hAnsi="Wingdings"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BAE2089"/>
    <w:multiLevelType w:val="hybridMultilevel"/>
    <w:tmpl w:val="B8762AAC"/>
    <w:lvl w:ilvl="0" w:tplc="0415000B">
      <w:start w:val="1"/>
      <w:numFmt w:val="bullet"/>
      <w:lvlText w:val=""/>
      <w:lvlJc w:val="left"/>
      <w:pPr>
        <w:tabs>
          <w:tab w:val="num" w:pos="1134"/>
        </w:tabs>
        <w:ind w:left="113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7FB92948"/>
    <w:multiLevelType w:val="hybridMultilevel"/>
    <w:tmpl w:val="AEBC18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8"/>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87"/>
    <w:rsid w:val="00001C5B"/>
    <w:rsid w:val="0000280C"/>
    <w:rsid w:val="00003437"/>
    <w:rsid w:val="000058F1"/>
    <w:rsid w:val="0000709F"/>
    <w:rsid w:val="0001056D"/>
    <w:rsid w:val="000108B8"/>
    <w:rsid w:val="0001161A"/>
    <w:rsid w:val="000152F5"/>
    <w:rsid w:val="00015D8C"/>
    <w:rsid w:val="00022B54"/>
    <w:rsid w:val="00031463"/>
    <w:rsid w:val="00032FA6"/>
    <w:rsid w:val="000428C7"/>
    <w:rsid w:val="00044868"/>
    <w:rsid w:val="0004582E"/>
    <w:rsid w:val="00045DAC"/>
    <w:rsid w:val="000470AA"/>
    <w:rsid w:val="0005730B"/>
    <w:rsid w:val="000578EB"/>
    <w:rsid w:val="00057CA1"/>
    <w:rsid w:val="0006379A"/>
    <w:rsid w:val="000662E2"/>
    <w:rsid w:val="00066361"/>
    <w:rsid w:val="00066883"/>
    <w:rsid w:val="00066D13"/>
    <w:rsid w:val="00072218"/>
    <w:rsid w:val="0007367A"/>
    <w:rsid w:val="00074DD8"/>
    <w:rsid w:val="000806F7"/>
    <w:rsid w:val="00081BBD"/>
    <w:rsid w:val="00084353"/>
    <w:rsid w:val="00086760"/>
    <w:rsid w:val="000A16A9"/>
    <w:rsid w:val="000A7F48"/>
    <w:rsid w:val="000B0727"/>
    <w:rsid w:val="000B4425"/>
    <w:rsid w:val="000B5139"/>
    <w:rsid w:val="000B5E43"/>
    <w:rsid w:val="000B60B9"/>
    <w:rsid w:val="000B63E9"/>
    <w:rsid w:val="000B746A"/>
    <w:rsid w:val="000B74EB"/>
    <w:rsid w:val="000C135D"/>
    <w:rsid w:val="000C5639"/>
    <w:rsid w:val="000D00BC"/>
    <w:rsid w:val="000D04E5"/>
    <w:rsid w:val="000D1D43"/>
    <w:rsid w:val="000D225C"/>
    <w:rsid w:val="000D2A5C"/>
    <w:rsid w:val="000D3AB0"/>
    <w:rsid w:val="000D4AB6"/>
    <w:rsid w:val="000D539D"/>
    <w:rsid w:val="000D6930"/>
    <w:rsid w:val="000D6EA0"/>
    <w:rsid w:val="000E03AB"/>
    <w:rsid w:val="000E0918"/>
    <w:rsid w:val="000E1134"/>
    <w:rsid w:val="000E4FF3"/>
    <w:rsid w:val="000E50C9"/>
    <w:rsid w:val="000E72F2"/>
    <w:rsid w:val="000F07ED"/>
    <w:rsid w:val="000F492A"/>
    <w:rsid w:val="000F5583"/>
    <w:rsid w:val="00100354"/>
    <w:rsid w:val="00100919"/>
    <w:rsid w:val="001011C3"/>
    <w:rsid w:val="00106B08"/>
    <w:rsid w:val="00110D87"/>
    <w:rsid w:val="00114DB9"/>
    <w:rsid w:val="00116087"/>
    <w:rsid w:val="001168BB"/>
    <w:rsid w:val="00116953"/>
    <w:rsid w:val="00121FB8"/>
    <w:rsid w:val="00122E05"/>
    <w:rsid w:val="00125A8C"/>
    <w:rsid w:val="00125B12"/>
    <w:rsid w:val="00125B24"/>
    <w:rsid w:val="00130296"/>
    <w:rsid w:val="00136C79"/>
    <w:rsid w:val="001423B6"/>
    <w:rsid w:val="001448A7"/>
    <w:rsid w:val="00146621"/>
    <w:rsid w:val="00147177"/>
    <w:rsid w:val="00151E35"/>
    <w:rsid w:val="00153A3F"/>
    <w:rsid w:val="00157ED1"/>
    <w:rsid w:val="00162325"/>
    <w:rsid w:val="00163AB1"/>
    <w:rsid w:val="0016573C"/>
    <w:rsid w:val="00166EE7"/>
    <w:rsid w:val="00175038"/>
    <w:rsid w:val="001751CF"/>
    <w:rsid w:val="00175584"/>
    <w:rsid w:val="0018245E"/>
    <w:rsid w:val="00190CF9"/>
    <w:rsid w:val="00191143"/>
    <w:rsid w:val="00192F58"/>
    <w:rsid w:val="00193E34"/>
    <w:rsid w:val="001951DA"/>
    <w:rsid w:val="001A3AB3"/>
    <w:rsid w:val="001A556A"/>
    <w:rsid w:val="001B1B10"/>
    <w:rsid w:val="001B2C80"/>
    <w:rsid w:val="001B53AE"/>
    <w:rsid w:val="001B5F73"/>
    <w:rsid w:val="001B7FFE"/>
    <w:rsid w:val="001C27D9"/>
    <w:rsid w:val="001C3269"/>
    <w:rsid w:val="001C34DD"/>
    <w:rsid w:val="001C79C7"/>
    <w:rsid w:val="001D015C"/>
    <w:rsid w:val="001D13D9"/>
    <w:rsid w:val="001D1457"/>
    <w:rsid w:val="001D1DB4"/>
    <w:rsid w:val="001D327E"/>
    <w:rsid w:val="001D4A4F"/>
    <w:rsid w:val="001D4A71"/>
    <w:rsid w:val="001E4447"/>
    <w:rsid w:val="001E6DBF"/>
    <w:rsid w:val="001E728E"/>
    <w:rsid w:val="001E7E42"/>
    <w:rsid w:val="001F2504"/>
    <w:rsid w:val="001F2E03"/>
    <w:rsid w:val="001F592D"/>
    <w:rsid w:val="0020086D"/>
    <w:rsid w:val="00201A30"/>
    <w:rsid w:val="0020325C"/>
    <w:rsid w:val="00206EC6"/>
    <w:rsid w:val="00210588"/>
    <w:rsid w:val="002146E8"/>
    <w:rsid w:val="00216508"/>
    <w:rsid w:val="00221341"/>
    <w:rsid w:val="002226A5"/>
    <w:rsid w:val="00222FF7"/>
    <w:rsid w:val="00227D6F"/>
    <w:rsid w:val="002345A8"/>
    <w:rsid w:val="00235DFD"/>
    <w:rsid w:val="002403A5"/>
    <w:rsid w:val="002418C6"/>
    <w:rsid w:val="002426BA"/>
    <w:rsid w:val="00243A61"/>
    <w:rsid w:val="002475C6"/>
    <w:rsid w:val="00250CA0"/>
    <w:rsid w:val="002536FA"/>
    <w:rsid w:val="002562F9"/>
    <w:rsid w:val="002574F9"/>
    <w:rsid w:val="00262B61"/>
    <w:rsid w:val="00264C19"/>
    <w:rsid w:val="00265A6A"/>
    <w:rsid w:val="00267A3B"/>
    <w:rsid w:val="00270B5F"/>
    <w:rsid w:val="00272557"/>
    <w:rsid w:val="00272FA3"/>
    <w:rsid w:val="002746B9"/>
    <w:rsid w:val="00275507"/>
    <w:rsid w:val="00276178"/>
    <w:rsid w:val="00276811"/>
    <w:rsid w:val="00280FF3"/>
    <w:rsid w:val="002810F4"/>
    <w:rsid w:val="00282699"/>
    <w:rsid w:val="0028335C"/>
    <w:rsid w:val="00285976"/>
    <w:rsid w:val="0028667F"/>
    <w:rsid w:val="00287D29"/>
    <w:rsid w:val="00290759"/>
    <w:rsid w:val="002926DF"/>
    <w:rsid w:val="00293B03"/>
    <w:rsid w:val="00296697"/>
    <w:rsid w:val="002A38F8"/>
    <w:rsid w:val="002A5328"/>
    <w:rsid w:val="002A7367"/>
    <w:rsid w:val="002B0472"/>
    <w:rsid w:val="002B3CB6"/>
    <w:rsid w:val="002B685E"/>
    <w:rsid w:val="002B6952"/>
    <w:rsid w:val="002B6B12"/>
    <w:rsid w:val="002B7EE1"/>
    <w:rsid w:val="002C0992"/>
    <w:rsid w:val="002C6A5A"/>
    <w:rsid w:val="002D23BF"/>
    <w:rsid w:val="002D4F64"/>
    <w:rsid w:val="002D515E"/>
    <w:rsid w:val="002E26D1"/>
    <w:rsid w:val="002E48A9"/>
    <w:rsid w:val="002E58E0"/>
    <w:rsid w:val="002E6140"/>
    <w:rsid w:val="002E6954"/>
    <w:rsid w:val="002E6985"/>
    <w:rsid w:val="002E71B6"/>
    <w:rsid w:val="002F6569"/>
    <w:rsid w:val="002F77C8"/>
    <w:rsid w:val="003012A3"/>
    <w:rsid w:val="003043AE"/>
    <w:rsid w:val="00304F22"/>
    <w:rsid w:val="0030595B"/>
    <w:rsid w:val="00306C7C"/>
    <w:rsid w:val="003138FC"/>
    <w:rsid w:val="00313C51"/>
    <w:rsid w:val="00316633"/>
    <w:rsid w:val="00322EDD"/>
    <w:rsid w:val="00323E08"/>
    <w:rsid w:val="00324912"/>
    <w:rsid w:val="00332320"/>
    <w:rsid w:val="00334830"/>
    <w:rsid w:val="00340679"/>
    <w:rsid w:val="003423A1"/>
    <w:rsid w:val="00342C77"/>
    <w:rsid w:val="003477CB"/>
    <w:rsid w:val="00347D72"/>
    <w:rsid w:val="00350B2D"/>
    <w:rsid w:val="0035230E"/>
    <w:rsid w:val="003550D9"/>
    <w:rsid w:val="00356A55"/>
    <w:rsid w:val="00357611"/>
    <w:rsid w:val="00360154"/>
    <w:rsid w:val="0036109F"/>
    <w:rsid w:val="0036530A"/>
    <w:rsid w:val="00367237"/>
    <w:rsid w:val="00367C0F"/>
    <w:rsid w:val="0037077F"/>
    <w:rsid w:val="00372411"/>
    <w:rsid w:val="003727FA"/>
    <w:rsid w:val="00373882"/>
    <w:rsid w:val="003742D7"/>
    <w:rsid w:val="003843DB"/>
    <w:rsid w:val="00386E68"/>
    <w:rsid w:val="00393761"/>
    <w:rsid w:val="00393E89"/>
    <w:rsid w:val="00394276"/>
    <w:rsid w:val="00397D18"/>
    <w:rsid w:val="003A1B36"/>
    <w:rsid w:val="003A2B8D"/>
    <w:rsid w:val="003A374A"/>
    <w:rsid w:val="003A504E"/>
    <w:rsid w:val="003B1454"/>
    <w:rsid w:val="003B18B6"/>
    <w:rsid w:val="003B4F62"/>
    <w:rsid w:val="003B510F"/>
    <w:rsid w:val="003B6653"/>
    <w:rsid w:val="003C59E0"/>
    <w:rsid w:val="003C638F"/>
    <w:rsid w:val="003C63E1"/>
    <w:rsid w:val="003C6C8D"/>
    <w:rsid w:val="003D21F1"/>
    <w:rsid w:val="003D43BB"/>
    <w:rsid w:val="003D4541"/>
    <w:rsid w:val="003D4F95"/>
    <w:rsid w:val="003D5F42"/>
    <w:rsid w:val="003D60A9"/>
    <w:rsid w:val="003D6B21"/>
    <w:rsid w:val="003E25F9"/>
    <w:rsid w:val="003E600A"/>
    <w:rsid w:val="003F3770"/>
    <w:rsid w:val="003F4C97"/>
    <w:rsid w:val="003F7E0F"/>
    <w:rsid w:val="003F7FE6"/>
    <w:rsid w:val="00400193"/>
    <w:rsid w:val="00402AFC"/>
    <w:rsid w:val="00403C0F"/>
    <w:rsid w:val="004052C1"/>
    <w:rsid w:val="00405B1F"/>
    <w:rsid w:val="00407472"/>
    <w:rsid w:val="00407E5E"/>
    <w:rsid w:val="00414001"/>
    <w:rsid w:val="004178BE"/>
    <w:rsid w:val="004212E7"/>
    <w:rsid w:val="0042446D"/>
    <w:rsid w:val="004249C7"/>
    <w:rsid w:val="00427BF8"/>
    <w:rsid w:val="0043198F"/>
    <w:rsid w:val="00431C02"/>
    <w:rsid w:val="0043379B"/>
    <w:rsid w:val="00434B01"/>
    <w:rsid w:val="00437395"/>
    <w:rsid w:val="00440E5C"/>
    <w:rsid w:val="0044229C"/>
    <w:rsid w:val="00443EF6"/>
    <w:rsid w:val="00445047"/>
    <w:rsid w:val="00447719"/>
    <w:rsid w:val="00452371"/>
    <w:rsid w:val="00462136"/>
    <w:rsid w:val="00462913"/>
    <w:rsid w:val="00463E39"/>
    <w:rsid w:val="004644E7"/>
    <w:rsid w:val="004657FC"/>
    <w:rsid w:val="004660F9"/>
    <w:rsid w:val="0046743D"/>
    <w:rsid w:val="0047246F"/>
    <w:rsid w:val="004733F6"/>
    <w:rsid w:val="00474E69"/>
    <w:rsid w:val="00475493"/>
    <w:rsid w:val="0048388C"/>
    <w:rsid w:val="00483A97"/>
    <w:rsid w:val="00487E3E"/>
    <w:rsid w:val="00493FAF"/>
    <w:rsid w:val="00494365"/>
    <w:rsid w:val="00495B4D"/>
    <w:rsid w:val="0049621B"/>
    <w:rsid w:val="004A1D96"/>
    <w:rsid w:val="004A2ECB"/>
    <w:rsid w:val="004B1579"/>
    <w:rsid w:val="004B36BE"/>
    <w:rsid w:val="004B47F5"/>
    <w:rsid w:val="004B5DCF"/>
    <w:rsid w:val="004C1895"/>
    <w:rsid w:val="004C659C"/>
    <w:rsid w:val="004C6D40"/>
    <w:rsid w:val="004C6F60"/>
    <w:rsid w:val="004D3105"/>
    <w:rsid w:val="004D531F"/>
    <w:rsid w:val="004D6266"/>
    <w:rsid w:val="004D6877"/>
    <w:rsid w:val="004E1528"/>
    <w:rsid w:val="004E167E"/>
    <w:rsid w:val="004E1D1A"/>
    <w:rsid w:val="004E51F7"/>
    <w:rsid w:val="004E566A"/>
    <w:rsid w:val="004F0C3C"/>
    <w:rsid w:val="004F3234"/>
    <w:rsid w:val="004F63FC"/>
    <w:rsid w:val="004F6F3B"/>
    <w:rsid w:val="004F7D84"/>
    <w:rsid w:val="005010F1"/>
    <w:rsid w:val="0050474A"/>
    <w:rsid w:val="0050478A"/>
    <w:rsid w:val="00505397"/>
    <w:rsid w:val="00505A92"/>
    <w:rsid w:val="00512767"/>
    <w:rsid w:val="00513976"/>
    <w:rsid w:val="00517885"/>
    <w:rsid w:val="00517ED2"/>
    <w:rsid w:val="005203F1"/>
    <w:rsid w:val="00521564"/>
    <w:rsid w:val="0052170A"/>
    <w:rsid w:val="00521BC3"/>
    <w:rsid w:val="005226E1"/>
    <w:rsid w:val="00523B05"/>
    <w:rsid w:val="00525E7C"/>
    <w:rsid w:val="0052796C"/>
    <w:rsid w:val="00527F4E"/>
    <w:rsid w:val="00530EED"/>
    <w:rsid w:val="00533632"/>
    <w:rsid w:val="005403E1"/>
    <w:rsid w:val="00540ABF"/>
    <w:rsid w:val="00541E6E"/>
    <w:rsid w:val="0054251F"/>
    <w:rsid w:val="005462DC"/>
    <w:rsid w:val="00546469"/>
    <w:rsid w:val="005467B6"/>
    <w:rsid w:val="0054707D"/>
    <w:rsid w:val="005520D8"/>
    <w:rsid w:val="00552BCB"/>
    <w:rsid w:val="00556CF1"/>
    <w:rsid w:val="005628D4"/>
    <w:rsid w:val="0056769A"/>
    <w:rsid w:val="005678F9"/>
    <w:rsid w:val="00571D6E"/>
    <w:rsid w:val="00572E5C"/>
    <w:rsid w:val="00573047"/>
    <w:rsid w:val="00574F7F"/>
    <w:rsid w:val="005762A7"/>
    <w:rsid w:val="005769DE"/>
    <w:rsid w:val="00581638"/>
    <w:rsid w:val="00581B3A"/>
    <w:rsid w:val="00582184"/>
    <w:rsid w:val="00583C81"/>
    <w:rsid w:val="005858FE"/>
    <w:rsid w:val="005911EA"/>
    <w:rsid w:val="005916D7"/>
    <w:rsid w:val="005928D4"/>
    <w:rsid w:val="005933A2"/>
    <w:rsid w:val="00596288"/>
    <w:rsid w:val="0059695A"/>
    <w:rsid w:val="005A00C4"/>
    <w:rsid w:val="005A1375"/>
    <w:rsid w:val="005A2797"/>
    <w:rsid w:val="005A348B"/>
    <w:rsid w:val="005A64BC"/>
    <w:rsid w:val="005A6913"/>
    <w:rsid w:val="005A698C"/>
    <w:rsid w:val="005B5A1D"/>
    <w:rsid w:val="005B6951"/>
    <w:rsid w:val="005D1269"/>
    <w:rsid w:val="005D6A95"/>
    <w:rsid w:val="005E0799"/>
    <w:rsid w:val="005E092B"/>
    <w:rsid w:val="005E0F2E"/>
    <w:rsid w:val="005E348D"/>
    <w:rsid w:val="005E4A04"/>
    <w:rsid w:val="005E77E8"/>
    <w:rsid w:val="005F1507"/>
    <w:rsid w:val="005F33F5"/>
    <w:rsid w:val="005F492B"/>
    <w:rsid w:val="005F4DED"/>
    <w:rsid w:val="005F5A80"/>
    <w:rsid w:val="005F68FE"/>
    <w:rsid w:val="006029E3"/>
    <w:rsid w:val="006044FF"/>
    <w:rsid w:val="00607CC5"/>
    <w:rsid w:val="00610953"/>
    <w:rsid w:val="00611BDB"/>
    <w:rsid w:val="00612DEF"/>
    <w:rsid w:val="006166C8"/>
    <w:rsid w:val="006174A6"/>
    <w:rsid w:val="00617E62"/>
    <w:rsid w:val="00621371"/>
    <w:rsid w:val="006230A3"/>
    <w:rsid w:val="00623AE8"/>
    <w:rsid w:val="006251A3"/>
    <w:rsid w:val="0062556E"/>
    <w:rsid w:val="00633014"/>
    <w:rsid w:val="0063437B"/>
    <w:rsid w:val="00634528"/>
    <w:rsid w:val="006353FF"/>
    <w:rsid w:val="006365A8"/>
    <w:rsid w:val="006377AF"/>
    <w:rsid w:val="006448B7"/>
    <w:rsid w:val="006475E9"/>
    <w:rsid w:val="00647769"/>
    <w:rsid w:val="006543AF"/>
    <w:rsid w:val="006569E8"/>
    <w:rsid w:val="00662F4F"/>
    <w:rsid w:val="00663A2B"/>
    <w:rsid w:val="00665785"/>
    <w:rsid w:val="006673CA"/>
    <w:rsid w:val="00670E39"/>
    <w:rsid w:val="00671761"/>
    <w:rsid w:val="006725A7"/>
    <w:rsid w:val="00673452"/>
    <w:rsid w:val="00673C26"/>
    <w:rsid w:val="006744D5"/>
    <w:rsid w:val="006759B5"/>
    <w:rsid w:val="00675D61"/>
    <w:rsid w:val="0067675C"/>
    <w:rsid w:val="00680847"/>
    <w:rsid w:val="006812AF"/>
    <w:rsid w:val="0068327D"/>
    <w:rsid w:val="00684BF7"/>
    <w:rsid w:val="00687906"/>
    <w:rsid w:val="00694AF0"/>
    <w:rsid w:val="00697B8D"/>
    <w:rsid w:val="006A081F"/>
    <w:rsid w:val="006A125D"/>
    <w:rsid w:val="006A4686"/>
    <w:rsid w:val="006A7C4B"/>
    <w:rsid w:val="006B0E9E"/>
    <w:rsid w:val="006B1E0B"/>
    <w:rsid w:val="006B3328"/>
    <w:rsid w:val="006B5939"/>
    <w:rsid w:val="006B5AE4"/>
    <w:rsid w:val="006B786F"/>
    <w:rsid w:val="006D11C0"/>
    <w:rsid w:val="006D1507"/>
    <w:rsid w:val="006D312E"/>
    <w:rsid w:val="006D4054"/>
    <w:rsid w:val="006E02EC"/>
    <w:rsid w:val="006F209E"/>
    <w:rsid w:val="006F6B26"/>
    <w:rsid w:val="007064EF"/>
    <w:rsid w:val="007073A0"/>
    <w:rsid w:val="00712075"/>
    <w:rsid w:val="0071500C"/>
    <w:rsid w:val="007211B1"/>
    <w:rsid w:val="00724DF3"/>
    <w:rsid w:val="00725A78"/>
    <w:rsid w:val="00726063"/>
    <w:rsid w:val="0072616A"/>
    <w:rsid w:val="00726308"/>
    <w:rsid w:val="007311EC"/>
    <w:rsid w:val="00737240"/>
    <w:rsid w:val="00737329"/>
    <w:rsid w:val="007402A0"/>
    <w:rsid w:val="00741B8D"/>
    <w:rsid w:val="00741D06"/>
    <w:rsid w:val="00745997"/>
    <w:rsid w:val="00746187"/>
    <w:rsid w:val="00746CD4"/>
    <w:rsid w:val="00747545"/>
    <w:rsid w:val="007532A6"/>
    <w:rsid w:val="007569E2"/>
    <w:rsid w:val="0076254F"/>
    <w:rsid w:val="0076280B"/>
    <w:rsid w:val="00764977"/>
    <w:rsid w:val="007712E2"/>
    <w:rsid w:val="00773B14"/>
    <w:rsid w:val="007751E7"/>
    <w:rsid w:val="007801F5"/>
    <w:rsid w:val="007812CF"/>
    <w:rsid w:val="007828D1"/>
    <w:rsid w:val="00783CA4"/>
    <w:rsid w:val="007842FB"/>
    <w:rsid w:val="00786124"/>
    <w:rsid w:val="00791619"/>
    <w:rsid w:val="0079514B"/>
    <w:rsid w:val="007A2B4C"/>
    <w:rsid w:val="007A2DC1"/>
    <w:rsid w:val="007A3FB4"/>
    <w:rsid w:val="007A40EE"/>
    <w:rsid w:val="007A45F5"/>
    <w:rsid w:val="007B1364"/>
    <w:rsid w:val="007B320E"/>
    <w:rsid w:val="007B3739"/>
    <w:rsid w:val="007B6544"/>
    <w:rsid w:val="007B7498"/>
    <w:rsid w:val="007C1D08"/>
    <w:rsid w:val="007C61E7"/>
    <w:rsid w:val="007C6C54"/>
    <w:rsid w:val="007C6EB1"/>
    <w:rsid w:val="007C7CD3"/>
    <w:rsid w:val="007D0A51"/>
    <w:rsid w:val="007D0BAE"/>
    <w:rsid w:val="007D3319"/>
    <w:rsid w:val="007D335D"/>
    <w:rsid w:val="007D3678"/>
    <w:rsid w:val="007D5514"/>
    <w:rsid w:val="007E0165"/>
    <w:rsid w:val="007E3314"/>
    <w:rsid w:val="007E4B03"/>
    <w:rsid w:val="007F09E9"/>
    <w:rsid w:val="007F1150"/>
    <w:rsid w:val="007F177A"/>
    <w:rsid w:val="007F2A03"/>
    <w:rsid w:val="007F324B"/>
    <w:rsid w:val="007F5E4A"/>
    <w:rsid w:val="00800701"/>
    <w:rsid w:val="0080346F"/>
    <w:rsid w:val="0080553C"/>
    <w:rsid w:val="00805B46"/>
    <w:rsid w:val="00806854"/>
    <w:rsid w:val="008075E3"/>
    <w:rsid w:val="008111EA"/>
    <w:rsid w:val="00811652"/>
    <w:rsid w:val="00812D03"/>
    <w:rsid w:val="008155A4"/>
    <w:rsid w:val="00815FA6"/>
    <w:rsid w:val="008217B1"/>
    <w:rsid w:val="008225B4"/>
    <w:rsid w:val="00823B87"/>
    <w:rsid w:val="00825DC2"/>
    <w:rsid w:val="0082756F"/>
    <w:rsid w:val="00830A8A"/>
    <w:rsid w:val="00830E94"/>
    <w:rsid w:val="00834AD3"/>
    <w:rsid w:val="0083558A"/>
    <w:rsid w:val="00837F7C"/>
    <w:rsid w:val="00842AAE"/>
    <w:rsid w:val="00842B66"/>
    <w:rsid w:val="00843795"/>
    <w:rsid w:val="00844924"/>
    <w:rsid w:val="00844FEA"/>
    <w:rsid w:val="00846C03"/>
    <w:rsid w:val="00847F0F"/>
    <w:rsid w:val="00851AB8"/>
    <w:rsid w:val="00852448"/>
    <w:rsid w:val="00853AB6"/>
    <w:rsid w:val="008612A8"/>
    <w:rsid w:val="00870DDD"/>
    <w:rsid w:val="00873E82"/>
    <w:rsid w:val="008775C4"/>
    <w:rsid w:val="0088258A"/>
    <w:rsid w:val="00882B7B"/>
    <w:rsid w:val="00886332"/>
    <w:rsid w:val="00890549"/>
    <w:rsid w:val="00892399"/>
    <w:rsid w:val="00896929"/>
    <w:rsid w:val="008A26D9"/>
    <w:rsid w:val="008B0E3C"/>
    <w:rsid w:val="008B12EE"/>
    <w:rsid w:val="008B384C"/>
    <w:rsid w:val="008C0C29"/>
    <w:rsid w:val="008C1597"/>
    <w:rsid w:val="008C5432"/>
    <w:rsid w:val="008D2CE6"/>
    <w:rsid w:val="008D405D"/>
    <w:rsid w:val="008D436E"/>
    <w:rsid w:val="008E171A"/>
    <w:rsid w:val="008E2384"/>
    <w:rsid w:val="008E2F0B"/>
    <w:rsid w:val="008F3638"/>
    <w:rsid w:val="008F4441"/>
    <w:rsid w:val="008F6199"/>
    <w:rsid w:val="008F6F31"/>
    <w:rsid w:val="008F7012"/>
    <w:rsid w:val="008F74DF"/>
    <w:rsid w:val="008F79B3"/>
    <w:rsid w:val="009019E1"/>
    <w:rsid w:val="009021D8"/>
    <w:rsid w:val="00902B76"/>
    <w:rsid w:val="00905C5E"/>
    <w:rsid w:val="0090668A"/>
    <w:rsid w:val="0090737D"/>
    <w:rsid w:val="00907789"/>
    <w:rsid w:val="0091032D"/>
    <w:rsid w:val="009127BA"/>
    <w:rsid w:val="0091409C"/>
    <w:rsid w:val="009144E2"/>
    <w:rsid w:val="0091582E"/>
    <w:rsid w:val="00917DD6"/>
    <w:rsid w:val="00920A37"/>
    <w:rsid w:val="00921FE8"/>
    <w:rsid w:val="009227A6"/>
    <w:rsid w:val="0092305B"/>
    <w:rsid w:val="00924CB2"/>
    <w:rsid w:val="009265BD"/>
    <w:rsid w:val="0093052C"/>
    <w:rsid w:val="00933EC1"/>
    <w:rsid w:val="00936426"/>
    <w:rsid w:val="00941AE8"/>
    <w:rsid w:val="00941F4A"/>
    <w:rsid w:val="009431B7"/>
    <w:rsid w:val="00945C56"/>
    <w:rsid w:val="0094773D"/>
    <w:rsid w:val="0094783B"/>
    <w:rsid w:val="009530DB"/>
    <w:rsid w:val="00953477"/>
    <w:rsid w:val="00953676"/>
    <w:rsid w:val="009550D3"/>
    <w:rsid w:val="0095575D"/>
    <w:rsid w:val="00957380"/>
    <w:rsid w:val="009575F9"/>
    <w:rsid w:val="00962A98"/>
    <w:rsid w:val="009645D7"/>
    <w:rsid w:val="00964C28"/>
    <w:rsid w:val="00965A57"/>
    <w:rsid w:val="009705EE"/>
    <w:rsid w:val="009711FB"/>
    <w:rsid w:val="009727ED"/>
    <w:rsid w:val="00973925"/>
    <w:rsid w:val="00977927"/>
    <w:rsid w:val="0098028F"/>
    <w:rsid w:val="0098135C"/>
    <w:rsid w:val="0098156A"/>
    <w:rsid w:val="009828B8"/>
    <w:rsid w:val="0098295D"/>
    <w:rsid w:val="0098490F"/>
    <w:rsid w:val="00991BAC"/>
    <w:rsid w:val="00994475"/>
    <w:rsid w:val="009A0621"/>
    <w:rsid w:val="009A3414"/>
    <w:rsid w:val="009A6EA0"/>
    <w:rsid w:val="009B0117"/>
    <w:rsid w:val="009B2568"/>
    <w:rsid w:val="009B2A14"/>
    <w:rsid w:val="009B3F99"/>
    <w:rsid w:val="009B6182"/>
    <w:rsid w:val="009B66A2"/>
    <w:rsid w:val="009B7267"/>
    <w:rsid w:val="009C0610"/>
    <w:rsid w:val="009C1335"/>
    <w:rsid w:val="009C1AB2"/>
    <w:rsid w:val="009C7251"/>
    <w:rsid w:val="009C7788"/>
    <w:rsid w:val="009D0B81"/>
    <w:rsid w:val="009D1BF0"/>
    <w:rsid w:val="009E1CA9"/>
    <w:rsid w:val="009E2E91"/>
    <w:rsid w:val="009E3156"/>
    <w:rsid w:val="009E41ED"/>
    <w:rsid w:val="009F0CBA"/>
    <w:rsid w:val="009F29AB"/>
    <w:rsid w:val="009F6640"/>
    <w:rsid w:val="00A00E50"/>
    <w:rsid w:val="00A048CF"/>
    <w:rsid w:val="00A06C4B"/>
    <w:rsid w:val="00A06E73"/>
    <w:rsid w:val="00A11D0D"/>
    <w:rsid w:val="00A12768"/>
    <w:rsid w:val="00A139F5"/>
    <w:rsid w:val="00A1430A"/>
    <w:rsid w:val="00A17379"/>
    <w:rsid w:val="00A244B0"/>
    <w:rsid w:val="00A25840"/>
    <w:rsid w:val="00A312DB"/>
    <w:rsid w:val="00A36417"/>
    <w:rsid w:val="00A365F4"/>
    <w:rsid w:val="00A376B9"/>
    <w:rsid w:val="00A40BF5"/>
    <w:rsid w:val="00A40C27"/>
    <w:rsid w:val="00A418DA"/>
    <w:rsid w:val="00A448A4"/>
    <w:rsid w:val="00A47581"/>
    <w:rsid w:val="00A47D80"/>
    <w:rsid w:val="00A53132"/>
    <w:rsid w:val="00A537BD"/>
    <w:rsid w:val="00A537D2"/>
    <w:rsid w:val="00A540BF"/>
    <w:rsid w:val="00A55165"/>
    <w:rsid w:val="00A55CA1"/>
    <w:rsid w:val="00A560BC"/>
    <w:rsid w:val="00A563F2"/>
    <w:rsid w:val="00A566E8"/>
    <w:rsid w:val="00A619B6"/>
    <w:rsid w:val="00A61C1A"/>
    <w:rsid w:val="00A74B7D"/>
    <w:rsid w:val="00A763DC"/>
    <w:rsid w:val="00A768C4"/>
    <w:rsid w:val="00A77B14"/>
    <w:rsid w:val="00A805B3"/>
    <w:rsid w:val="00A810F9"/>
    <w:rsid w:val="00A84F9E"/>
    <w:rsid w:val="00A86ECC"/>
    <w:rsid w:val="00A86FCC"/>
    <w:rsid w:val="00A911BF"/>
    <w:rsid w:val="00A94274"/>
    <w:rsid w:val="00A94432"/>
    <w:rsid w:val="00AA00F7"/>
    <w:rsid w:val="00AA537C"/>
    <w:rsid w:val="00AA710D"/>
    <w:rsid w:val="00AB0E8D"/>
    <w:rsid w:val="00AB1D72"/>
    <w:rsid w:val="00AB6D25"/>
    <w:rsid w:val="00AC06C6"/>
    <w:rsid w:val="00AC1B0B"/>
    <w:rsid w:val="00AC4854"/>
    <w:rsid w:val="00AD20B0"/>
    <w:rsid w:val="00AD2D0E"/>
    <w:rsid w:val="00AD4391"/>
    <w:rsid w:val="00AE0625"/>
    <w:rsid w:val="00AE0A28"/>
    <w:rsid w:val="00AE1187"/>
    <w:rsid w:val="00AE2D4B"/>
    <w:rsid w:val="00AE3318"/>
    <w:rsid w:val="00AE4F99"/>
    <w:rsid w:val="00AF4E38"/>
    <w:rsid w:val="00AF5CD6"/>
    <w:rsid w:val="00AF64DD"/>
    <w:rsid w:val="00AF668F"/>
    <w:rsid w:val="00AF78A2"/>
    <w:rsid w:val="00B01711"/>
    <w:rsid w:val="00B03539"/>
    <w:rsid w:val="00B050F0"/>
    <w:rsid w:val="00B118EF"/>
    <w:rsid w:val="00B13BF0"/>
    <w:rsid w:val="00B14952"/>
    <w:rsid w:val="00B2173A"/>
    <w:rsid w:val="00B25FE9"/>
    <w:rsid w:val="00B31E5A"/>
    <w:rsid w:val="00B40B6A"/>
    <w:rsid w:val="00B4155B"/>
    <w:rsid w:val="00B424C3"/>
    <w:rsid w:val="00B449C7"/>
    <w:rsid w:val="00B456B4"/>
    <w:rsid w:val="00B479CA"/>
    <w:rsid w:val="00B531E7"/>
    <w:rsid w:val="00B6077B"/>
    <w:rsid w:val="00B6381E"/>
    <w:rsid w:val="00B64239"/>
    <w:rsid w:val="00B653AB"/>
    <w:rsid w:val="00B65F9E"/>
    <w:rsid w:val="00B66B19"/>
    <w:rsid w:val="00B74094"/>
    <w:rsid w:val="00B77D39"/>
    <w:rsid w:val="00B853E5"/>
    <w:rsid w:val="00B9115A"/>
    <w:rsid w:val="00B914E9"/>
    <w:rsid w:val="00B91585"/>
    <w:rsid w:val="00B917C7"/>
    <w:rsid w:val="00B93BAA"/>
    <w:rsid w:val="00B94297"/>
    <w:rsid w:val="00B9511A"/>
    <w:rsid w:val="00B956EE"/>
    <w:rsid w:val="00BA2BA1"/>
    <w:rsid w:val="00BA495B"/>
    <w:rsid w:val="00BB1DAE"/>
    <w:rsid w:val="00BB4F09"/>
    <w:rsid w:val="00BB6555"/>
    <w:rsid w:val="00BC7222"/>
    <w:rsid w:val="00BC7A1F"/>
    <w:rsid w:val="00BD07B3"/>
    <w:rsid w:val="00BD1C30"/>
    <w:rsid w:val="00BD4E33"/>
    <w:rsid w:val="00BE186A"/>
    <w:rsid w:val="00BE5BD2"/>
    <w:rsid w:val="00BE705C"/>
    <w:rsid w:val="00BF632C"/>
    <w:rsid w:val="00BF691B"/>
    <w:rsid w:val="00C005CF"/>
    <w:rsid w:val="00C030DE"/>
    <w:rsid w:val="00C04177"/>
    <w:rsid w:val="00C06703"/>
    <w:rsid w:val="00C07012"/>
    <w:rsid w:val="00C103B2"/>
    <w:rsid w:val="00C139E9"/>
    <w:rsid w:val="00C13B26"/>
    <w:rsid w:val="00C15272"/>
    <w:rsid w:val="00C22105"/>
    <w:rsid w:val="00C222AC"/>
    <w:rsid w:val="00C244B6"/>
    <w:rsid w:val="00C25C4D"/>
    <w:rsid w:val="00C3702F"/>
    <w:rsid w:val="00C41351"/>
    <w:rsid w:val="00C429AD"/>
    <w:rsid w:val="00C44A4A"/>
    <w:rsid w:val="00C50432"/>
    <w:rsid w:val="00C5279D"/>
    <w:rsid w:val="00C64A37"/>
    <w:rsid w:val="00C6578F"/>
    <w:rsid w:val="00C7158E"/>
    <w:rsid w:val="00C71E62"/>
    <w:rsid w:val="00C7250B"/>
    <w:rsid w:val="00C7346B"/>
    <w:rsid w:val="00C734F5"/>
    <w:rsid w:val="00C7572D"/>
    <w:rsid w:val="00C77B0F"/>
    <w:rsid w:val="00C77C0E"/>
    <w:rsid w:val="00C77FD8"/>
    <w:rsid w:val="00C8063F"/>
    <w:rsid w:val="00C80DDA"/>
    <w:rsid w:val="00C82572"/>
    <w:rsid w:val="00C83835"/>
    <w:rsid w:val="00C854FF"/>
    <w:rsid w:val="00C91687"/>
    <w:rsid w:val="00C924A8"/>
    <w:rsid w:val="00C942B7"/>
    <w:rsid w:val="00C945FE"/>
    <w:rsid w:val="00C94974"/>
    <w:rsid w:val="00C94979"/>
    <w:rsid w:val="00C96FAA"/>
    <w:rsid w:val="00C97A04"/>
    <w:rsid w:val="00CA107B"/>
    <w:rsid w:val="00CA1E21"/>
    <w:rsid w:val="00CA484D"/>
    <w:rsid w:val="00CA4FB6"/>
    <w:rsid w:val="00CA59C1"/>
    <w:rsid w:val="00CA6142"/>
    <w:rsid w:val="00CA7C0B"/>
    <w:rsid w:val="00CB5750"/>
    <w:rsid w:val="00CB7F71"/>
    <w:rsid w:val="00CC10BC"/>
    <w:rsid w:val="00CC42F9"/>
    <w:rsid w:val="00CC653E"/>
    <w:rsid w:val="00CC739E"/>
    <w:rsid w:val="00CD1897"/>
    <w:rsid w:val="00CD2C81"/>
    <w:rsid w:val="00CD46E1"/>
    <w:rsid w:val="00CD58B7"/>
    <w:rsid w:val="00CD7C9D"/>
    <w:rsid w:val="00CE4881"/>
    <w:rsid w:val="00CE4902"/>
    <w:rsid w:val="00CE5762"/>
    <w:rsid w:val="00CE5B1C"/>
    <w:rsid w:val="00CF03DC"/>
    <w:rsid w:val="00CF0DB6"/>
    <w:rsid w:val="00CF1A34"/>
    <w:rsid w:val="00CF4099"/>
    <w:rsid w:val="00CF549F"/>
    <w:rsid w:val="00CF567D"/>
    <w:rsid w:val="00CF7F56"/>
    <w:rsid w:val="00D00796"/>
    <w:rsid w:val="00D07279"/>
    <w:rsid w:val="00D07B8D"/>
    <w:rsid w:val="00D10F1B"/>
    <w:rsid w:val="00D12777"/>
    <w:rsid w:val="00D12FD2"/>
    <w:rsid w:val="00D1464A"/>
    <w:rsid w:val="00D15480"/>
    <w:rsid w:val="00D20131"/>
    <w:rsid w:val="00D20DAF"/>
    <w:rsid w:val="00D210D4"/>
    <w:rsid w:val="00D21372"/>
    <w:rsid w:val="00D23454"/>
    <w:rsid w:val="00D261A2"/>
    <w:rsid w:val="00D27D81"/>
    <w:rsid w:val="00D311C3"/>
    <w:rsid w:val="00D3397F"/>
    <w:rsid w:val="00D368C0"/>
    <w:rsid w:val="00D36D90"/>
    <w:rsid w:val="00D412E4"/>
    <w:rsid w:val="00D419F4"/>
    <w:rsid w:val="00D41A4E"/>
    <w:rsid w:val="00D444A0"/>
    <w:rsid w:val="00D47EE0"/>
    <w:rsid w:val="00D50DC7"/>
    <w:rsid w:val="00D520FA"/>
    <w:rsid w:val="00D54143"/>
    <w:rsid w:val="00D56AD2"/>
    <w:rsid w:val="00D570E4"/>
    <w:rsid w:val="00D616D2"/>
    <w:rsid w:val="00D631F1"/>
    <w:rsid w:val="00D63B5F"/>
    <w:rsid w:val="00D6704F"/>
    <w:rsid w:val="00D67378"/>
    <w:rsid w:val="00D67731"/>
    <w:rsid w:val="00D67C7D"/>
    <w:rsid w:val="00D7098A"/>
    <w:rsid w:val="00D70EF7"/>
    <w:rsid w:val="00D71CD1"/>
    <w:rsid w:val="00D73638"/>
    <w:rsid w:val="00D74D71"/>
    <w:rsid w:val="00D75155"/>
    <w:rsid w:val="00D8397C"/>
    <w:rsid w:val="00D93B6A"/>
    <w:rsid w:val="00D94EED"/>
    <w:rsid w:val="00D95BD2"/>
    <w:rsid w:val="00D96026"/>
    <w:rsid w:val="00DA417A"/>
    <w:rsid w:val="00DA5D71"/>
    <w:rsid w:val="00DA7C1C"/>
    <w:rsid w:val="00DB002D"/>
    <w:rsid w:val="00DB147A"/>
    <w:rsid w:val="00DB1B7A"/>
    <w:rsid w:val="00DB4CDC"/>
    <w:rsid w:val="00DB5A02"/>
    <w:rsid w:val="00DB5B08"/>
    <w:rsid w:val="00DC4A95"/>
    <w:rsid w:val="00DC6708"/>
    <w:rsid w:val="00DD1099"/>
    <w:rsid w:val="00DD2870"/>
    <w:rsid w:val="00DE7816"/>
    <w:rsid w:val="00DF3C70"/>
    <w:rsid w:val="00DF5E35"/>
    <w:rsid w:val="00DF6B2A"/>
    <w:rsid w:val="00E00892"/>
    <w:rsid w:val="00E01436"/>
    <w:rsid w:val="00E045BD"/>
    <w:rsid w:val="00E04917"/>
    <w:rsid w:val="00E1036B"/>
    <w:rsid w:val="00E104E1"/>
    <w:rsid w:val="00E16717"/>
    <w:rsid w:val="00E17B77"/>
    <w:rsid w:val="00E212CC"/>
    <w:rsid w:val="00E22106"/>
    <w:rsid w:val="00E23337"/>
    <w:rsid w:val="00E259EA"/>
    <w:rsid w:val="00E2600D"/>
    <w:rsid w:val="00E32061"/>
    <w:rsid w:val="00E33701"/>
    <w:rsid w:val="00E36248"/>
    <w:rsid w:val="00E377AD"/>
    <w:rsid w:val="00E4291D"/>
    <w:rsid w:val="00E42DCB"/>
    <w:rsid w:val="00E42FF9"/>
    <w:rsid w:val="00E43434"/>
    <w:rsid w:val="00E44A71"/>
    <w:rsid w:val="00E455E0"/>
    <w:rsid w:val="00E462CC"/>
    <w:rsid w:val="00E4714C"/>
    <w:rsid w:val="00E50B83"/>
    <w:rsid w:val="00E51AEB"/>
    <w:rsid w:val="00E522A7"/>
    <w:rsid w:val="00E5278F"/>
    <w:rsid w:val="00E54452"/>
    <w:rsid w:val="00E546D6"/>
    <w:rsid w:val="00E557A9"/>
    <w:rsid w:val="00E56698"/>
    <w:rsid w:val="00E61C15"/>
    <w:rsid w:val="00E654EE"/>
    <w:rsid w:val="00E664C5"/>
    <w:rsid w:val="00E66758"/>
    <w:rsid w:val="00E671A2"/>
    <w:rsid w:val="00E67297"/>
    <w:rsid w:val="00E76D26"/>
    <w:rsid w:val="00E76F6E"/>
    <w:rsid w:val="00E77197"/>
    <w:rsid w:val="00E77B5A"/>
    <w:rsid w:val="00E80441"/>
    <w:rsid w:val="00E810D3"/>
    <w:rsid w:val="00E81A36"/>
    <w:rsid w:val="00E81CF1"/>
    <w:rsid w:val="00E90735"/>
    <w:rsid w:val="00E928ED"/>
    <w:rsid w:val="00E93D37"/>
    <w:rsid w:val="00E961D4"/>
    <w:rsid w:val="00E975A1"/>
    <w:rsid w:val="00EA1D0E"/>
    <w:rsid w:val="00EA29EA"/>
    <w:rsid w:val="00EA3DD4"/>
    <w:rsid w:val="00EA4A6B"/>
    <w:rsid w:val="00EA5A94"/>
    <w:rsid w:val="00EA72B8"/>
    <w:rsid w:val="00EB1390"/>
    <w:rsid w:val="00EB2C2A"/>
    <w:rsid w:val="00EB2C71"/>
    <w:rsid w:val="00EB3B2C"/>
    <w:rsid w:val="00EB4340"/>
    <w:rsid w:val="00EB556D"/>
    <w:rsid w:val="00EB5A7D"/>
    <w:rsid w:val="00EB7804"/>
    <w:rsid w:val="00EC0796"/>
    <w:rsid w:val="00EC3376"/>
    <w:rsid w:val="00EC491C"/>
    <w:rsid w:val="00EC7482"/>
    <w:rsid w:val="00ED0369"/>
    <w:rsid w:val="00ED0BCF"/>
    <w:rsid w:val="00ED211A"/>
    <w:rsid w:val="00ED4578"/>
    <w:rsid w:val="00ED55C0"/>
    <w:rsid w:val="00ED5800"/>
    <w:rsid w:val="00ED5987"/>
    <w:rsid w:val="00ED682B"/>
    <w:rsid w:val="00EE0E74"/>
    <w:rsid w:val="00EE0FAF"/>
    <w:rsid w:val="00EE41D5"/>
    <w:rsid w:val="00EE475F"/>
    <w:rsid w:val="00EE57AF"/>
    <w:rsid w:val="00EE6BEE"/>
    <w:rsid w:val="00EF2975"/>
    <w:rsid w:val="00EF6C90"/>
    <w:rsid w:val="00F0038C"/>
    <w:rsid w:val="00F02A17"/>
    <w:rsid w:val="00F037A4"/>
    <w:rsid w:val="00F039F8"/>
    <w:rsid w:val="00F0540C"/>
    <w:rsid w:val="00F11279"/>
    <w:rsid w:val="00F1191F"/>
    <w:rsid w:val="00F1605C"/>
    <w:rsid w:val="00F215DF"/>
    <w:rsid w:val="00F231DB"/>
    <w:rsid w:val="00F26377"/>
    <w:rsid w:val="00F27C8F"/>
    <w:rsid w:val="00F32749"/>
    <w:rsid w:val="00F37172"/>
    <w:rsid w:val="00F43A76"/>
    <w:rsid w:val="00F43B36"/>
    <w:rsid w:val="00F4453B"/>
    <w:rsid w:val="00F4477E"/>
    <w:rsid w:val="00F4650A"/>
    <w:rsid w:val="00F465D4"/>
    <w:rsid w:val="00F46D49"/>
    <w:rsid w:val="00F47DFC"/>
    <w:rsid w:val="00F622DE"/>
    <w:rsid w:val="00F67D8F"/>
    <w:rsid w:val="00F704B1"/>
    <w:rsid w:val="00F7211F"/>
    <w:rsid w:val="00F7434A"/>
    <w:rsid w:val="00F802BE"/>
    <w:rsid w:val="00F80D9A"/>
    <w:rsid w:val="00F82D6F"/>
    <w:rsid w:val="00F86024"/>
    <w:rsid w:val="00F8611A"/>
    <w:rsid w:val="00F908E1"/>
    <w:rsid w:val="00F91424"/>
    <w:rsid w:val="00F920D2"/>
    <w:rsid w:val="00F95798"/>
    <w:rsid w:val="00F95AB5"/>
    <w:rsid w:val="00F96797"/>
    <w:rsid w:val="00FA093A"/>
    <w:rsid w:val="00FA3AD0"/>
    <w:rsid w:val="00FA5128"/>
    <w:rsid w:val="00FB2F56"/>
    <w:rsid w:val="00FB42D4"/>
    <w:rsid w:val="00FB5200"/>
    <w:rsid w:val="00FB5906"/>
    <w:rsid w:val="00FB66EA"/>
    <w:rsid w:val="00FB6828"/>
    <w:rsid w:val="00FB762F"/>
    <w:rsid w:val="00FC157A"/>
    <w:rsid w:val="00FC2471"/>
    <w:rsid w:val="00FC2AED"/>
    <w:rsid w:val="00FC367C"/>
    <w:rsid w:val="00FD0025"/>
    <w:rsid w:val="00FD5EA7"/>
    <w:rsid w:val="00FE249A"/>
    <w:rsid w:val="00FE37F4"/>
    <w:rsid w:val="00FE5517"/>
    <w:rsid w:val="00FE6CC3"/>
    <w:rsid w:val="00FF4663"/>
    <w:rsid w:val="00FF7BE8"/>
    <w:rsid w:val="00FF7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informacji"/>
    <w:qFormat/>
    <w:rsid w:val="00074DD8"/>
    <w:pPr>
      <w:spacing w:before="120" w:after="120" w:line="240" w:lineRule="exact"/>
    </w:pPr>
    <w:rPr>
      <w:rFonts w:ascii="Fira Sans" w:hAnsi="Fira Sans"/>
      <w:sz w:val="19"/>
    </w:rPr>
  </w:style>
  <w:style w:type="paragraph" w:styleId="Nagwek1">
    <w:name w:val="heading 1"/>
    <w:aliases w:val="tytuł podrozdziału"/>
    <w:basedOn w:val="Normalny"/>
    <w:next w:val="Normalny"/>
    <w:link w:val="Nagwek1Znak"/>
    <w:qFormat/>
    <w:rsid w:val="00633014"/>
    <w:pPr>
      <w:keepNext/>
      <w:spacing w:before="240" w:line="240" w:lineRule="auto"/>
      <w:outlineLvl w:val="0"/>
    </w:pPr>
    <w:rPr>
      <w:rFonts w:ascii="Fira Sans SemiBold" w:eastAsia="Times New Roman" w:hAnsi="Fira Sans SemiBold" w:cs="Times New Roman"/>
      <w:bCs/>
      <w:color w:val="001D77"/>
      <w:szCs w:val="24"/>
      <w:lang w:eastAsia="pl-PL"/>
    </w:rPr>
  </w:style>
  <w:style w:type="paragraph" w:styleId="Nagwek2">
    <w:name w:val="heading 2"/>
    <w:basedOn w:val="Normalny"/>
    <w:next w:val="Normalny"/>
    <w:link w:val="Nagwek2Znak"/>
    <w:uiPriority w:val="9"/>
    <w:unhideWhenUsed/>
    <w:rsid w:val="007A2D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rsid w:val="007A2D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rsid w:val="004373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A2DC1"/>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unhideWhenUsed/>
    <w:qFormat/>
    <w:rsid w:val="007A2DC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A2DC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 podrozdziału Znak"/>
    <w:basedOn w:val="Domylnaczcionkaakapitu"/>
    <w:link w:val="Nagwek1"/>
    <w:rsid w:val="00633014"/>
    <w:rPr>
      <w:rFonts w:ascii="Fira Sans SemiBold" w:eastAsia="Times New Roman" w:hAnsi="Fira Sans SemiBold" w:cs="Times New Roman"/>
      <w:bCs/>
      <w:color w:val="001D77"/>
      <w:sz w:val="19"/>
      <w:szCs w:val="24"/>
      <w:lang w:eastAsia="pl-PL"/>
    </w:rPr>
  </w:style>
  <w:style w:type="paragraph" w:customStyle="1" w:styleId="LID">
    <w:name w:val="LID"/>
    <w:basedOn w:val="Normalny"/>
    <w:qFormat/>
    <w:rsid w:val="00633014"/>
    <w:rPr>
      <w:b/>
      <w:noProof/>
      <w:szCs w:val="19"/>
      <w:lang w:eastAsia="pl-PL"/>
    </w:rPr>
  </w:style>
  <w:style w:type="character" w:customStyle="1" w:styleId="Nagwek2Znak">
    <w:name w:val="Nagłówek 2 Znak"/>
    <w:basedOn w:val="Domylnaczcionkaakapitu"/>
    <w:link w:val="Nagwek2"/>
    <w:uiPriority w:val="9"/>
    <w:rsid w:val="007A2DC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7A2DC1"/>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uiPriority w:val="9"/>
    <w:semiHidden/>
    <w:rsid w:val="007A2DC1"/>
    <w:rPr>
      <w:rFonts w:asciiTheme="majorHAnsi" w:eastAsiaTheme="majorEastAsia" w:hAnsiTheme="majorHAnsi" w:cstheme="majorBidi"/>
      <w:color w:val="2E74B5" w:themeColor="accent1" w:themeShade="BF"/>
    </w:rPr>
  </w:style>
  <w:style w:type="character" w:customStyle="1" w:styleId="Nagwek8Znak">
    <w:name w:val="Nagłówek 8 Znak"/>
    <w:basedOn w:val="Domylnaczcionkaakapitu"/>
    <w:link w:val="Nagwek8"/>
    <w:uiPriority w:val="9"/>
    <w:rsid w:val="007A2DC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A2DC1"/>
    <w:rPr>
      <w:rFonts w:asciiTheme="majorHAnsi" w:eastAsiaTheme="majorEastAsia" w:hAnsiTheme="majorHAnsi" w:cstheme="majorBidi"/>
      <w:i/>
      <w:iCs/>
      <w:color w:val="272727" w:themeColor="text1" w:themeTint="D8"/>
      <w:sz w:val="21"/>
      <w:szCs w:val="21"/>
    </w:rPr>
  </w:style>
  <w:style w:type="table" w:customStyle="1" w:styleId="Tabelasiatki1jasnaakcent11">
    <w:name w:val="Tabela siatki 1 — jasna — akcent 11"/>
    <w:basedOn w:val="Standardowy"/>
    <w:uiPriority w:val="46"/>
    <w:rsid w:val="007A2DC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1">
    <w:name w:val="Siatka tabeli — jasna1"/>
    <w:basedOn w:val="Standardowy"/>
    <w:uiPriority w:val="40"/>
    <w:rsid w:val="007A2D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semiHidden/>
    <w:rsid w:val="008F3638"/>
    <w:rPr>
      <w:rFonts w:cs="Times New Roman"/>
      <w:color w:val="0000FF"/>
      <w:u w:val="single"/>
    </w:rPr>
  </w:style>
  <w:style w:type="paragraph" w:styleId="Tekstdymka">
    <w:name w:val="Balloon Text"/>
    <w:basedOn w:val="Normalny"/>
    <w:link w:val="TekstdymkaZnak"/>
    <w:uiPriority w:val="99"/>
    <w:semiHidden/>
    <w:unhideWhenUsed/>
    <w:rsid w:val="007F32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324B"/>
    <w:rPr>
      <w:rFonts w:ascii="Segoe UI" w:hAnsi="Segoe UI" w:cs="Segoe UI"/>
      <w:sz w:val="18"/>
      <w:szCs w:val="18"/>
    </w:rPr>
  </w:style>
  <w:style w:type="table" w:styleId="Tabela-Siatka">
    <w:name w:val="Table Grid"/>
    <w:basedOn w:val="Standardowy"/>
    <w:uiPriority w:val="59"/>
    <w:rsid w:val="009C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437395"/>
    <w:rPr>
      <w:rFonts w:asciiTheme="majorHAnsi" w:eastAsiaTheme="majorEastAsia" w:hAnsiTheme="majorHAnsi" w:cstheme="majorBidi"/>
      <w:i/>
      <w:iCs/>
      <w:color w:val="2E74B5" w:themeColor="accent1" w:themeShade="BF"/>
    </w:rPr>
  </w:style>
  <w:style w:type="character" w:styleId="Pogrubienie">
    <w:name w:val="Strong"/>
    <w:basedOn w:val="Domylnaczcionkaakapitu"/>
    <w:uiPriority w:val="22"/>
    <w:qFormat/>
    <w:rsid w:val="005203F1"/>
    <w:rPr>
      <w:b/>
      <w:bCs/>
    </w:rPr>
  </w:style>
  <w:style w:type="paragraph" w:styleId="Nagwek">
    <w:name w:val="header"/>
    <w:basedOn w:val="Normalny"/>
    <w:link w:val="NagwekZnak"/>
    <w:uiPriority w:val="99"/>
    <w:unhideWhenUsed/>
    <w:rsid w:val="000662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2E2"/>
  </w:style>
  <w:style w:type="paragraph" w:styleId="Stopka">
    <w:name w:val="footer"/>
    <w:basedOn w:val="Normalny"/>
    <w:link w:val="StopkaZnak"/>
    <w:uiPriority w:val="99"/>
    <w:unhideWhenUsed/>
    <w:rsid w:val="000662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2E2"/>
  </w:style>
  <w:style w:type="paragraph" w:styleId="Akapitzlist">
    <w:name w:val="List Paragraph"/>
    <w:basedOn w:val="Normalny"/>
    <w:uiPriority w:val="34"/>
    <w:qFormat/>
    <w:rsid w:val="00933EC1"/>
    <w:pPr>
      <w:ind w:left="720"/>
      <w:contextualSpacing/>
    </w:pPr>
  </w:style>
  <w:style w:type="paragraph" w:styleId="Tekstprzypisudolnego">
    <w:name w:val="footnote text"/>
    <w:basedOn w:val="Normalny"/>
    <w:link w:val="TekstprzypisudolnegoZnak"/>
    <w:uiPriority w:val="99"/>
    <w:semiHidden/>
    <w:unhideWhenUsed/>
    <w:rsid w:val="001448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48A7"/>
    <w:rPr>
      <w:sz w:val="20"/>
      <w:szCs w:val="20"/>
    </w:rPr>
  </w:style>
  <w:style w:type="character" w:styleId="Odwoanieprzypisudolnego">
    <w:name w:val="footnote reference"/>
    <w:basedOn w:val="Domylnaczcionkaakapitu"/>
    <w:semiHidden/>
    <w:unhideWhenUsed/>
    <w:rsid w:val="001448A7"/>
    <w:rPr>
      <w:vertAlign w:val="superscript"/>
    </w:rPr>
  </w:style>
  <w:style w:type="paragraph" w:customStyle="1" w:styleId="tytuinformacji">
    <w:name w:val="tytuł informacji"/>
    <w:basedOn w:val="Normalny"/>
    <w:rsid w:val="00633014"/>
    <w:pPr>
      <w:spacing w:after="0" w:line="240" w:lineRule="auto"/>
    </w:pPr>
    <w:rPr>
      <w:rFonts w:ascii="Fira Sans Extra Condensed SemiB" w:hAnsi="Fira Sans Extra Condensed SemiB"/>
      <w:color w:val="000000" w:themeColor="text1"/>
      <w:sz w:val="40"/>
      <w:szCs w:val="26"/>
    </w:rPr>
  </w:style>
  <w:style w:type="paragraph" w:customStyle="1" w:styleId="tekstzboku">
    <w:name w:val="tekst z boku"/>
    <w:basedOn w:val="Normalny"/>
    <w:qFormat/>
    <w:rsid w:val="008F74DF"/>
    <w:pPr>
      <w:spacing w:after="0"/>
    </w:pPr>
    <w:rPr>
      <w:rFonts w:eastAsia="Times New Roman" w:cs="Times New Roman"/>
      <w:bCs/>
      <w:color w:val="001D77"/>
      <w:sz w:val="18"/>
      <w:szCs w:val="18"/>
      <w:lang w:eastAsia="pl-PL"/>
    </w:rPr>
  </w:style>
  <w:style w:type="paragraph" w:customStyle="1" w:styleId="tytuwykresu">
    <w:name w:val="tytuł wykresu"/>
    <w:basedOn w:val="Normalny"/>
    <w:qFormat/>
    <w:rsid w:val="00E664C5"/>
    <w:rPr>
      <w:b/>
      <w:spacing w:val="-2"/>
      <w:sz w:val="18"/>
    </w:rPr>
  </w:style>
  <w:style w:type="paragraph" w:customStyle="1" w:styleId="tekstnaniebieskimtle">
    <w:name w:val="tekst na niebieskim tle"/>
    <w:basedOn w:val="Normalny"/>
    <w:qFormat/>
    <w:rsid w:val="00074DD8"/>
    <w:pPr>
      <w:spacing w:before="0" w:after="0" w:line="240" w:lineRule="auto"/>
    </w:pPr>
    <w:rPr>
      <w:sz w:val="20"/>
    </w:rPr>
  </w:style>
  <w:style w:type="paragraph" w:customStyle="1" w:styleId="Default">
    <w:name w:val="Default"/>
    <w:rsid w:val="005911EA"/>
    <w:pPr>
      <w:autoSpaceDE w:val="0"/>
      <w:autoSpaceDN w:val="0"/>
      <w:adjustRightInd w:val="0"/>
      <w:spacing w:after="0" w:line="240" w:lineRule="auto"/>
    </w:pPr>
    <w:rPr>
      <w:rFonts w:ascii="Calibri" w:hAnsi="Calibri" w:cs="Calibri"/>
      <w:color w:val="000000"/>
      <w:sz w:val="24"/>
      <w:szCs w:val="24"/>
    </w:rPr>
  </w:style>
  <w:style w:type="paragraph" w:styleId="Tekstpodstawowywcity">
    <w:name w:val="Body Text Indent"/>
    <w:basedOn w:val="Normalny"/>
    <w:link w:val="TekstpodstawowywcityZnak"/>
    <w:rsid w:val="00873E82"/>
    <w:pPr>
      <w:tabs>
        <w:tab w:val="left" w:pos="284"/>
      </w:tabs>
      <w:spacing w:before="0" w:after="0" w:line="340" w:lineRule="exact"/>
      <w:jc w:val="both"/>
    </w:pPr>
    <w:rPr>
      <w:rFonts w:ascii="Times New Roman" w:eastAsia="Times New Roman" w:hAnsi="Times New Roman" w:cs="Times New Roman"/>
      <w:noProof/>
      <w:spacing w:val="-3"/>
      <w:sz w:val="24"/>
      <w:szCs w:val="24"/>
      <w:lang w:eastAsia="pl-PL"/>
    </w:rPr>
  </w:style>
  <w:style w:type="character" w:customStyle="1" w:styleId="TekstpodstawowywcityZnak">
    <w:name w:val="Tekst podstawowy wcięty Znak"/>
    <w:basedOn w:val="Domylnaczcionkaakapitu"/>
    <w:link w:val="Tekstpodstawowywcity"/>
    <w:rsid w:val="00873E82"/>
    <w:rPr>
      <w:rFonts w:ascii="Times New Roman" w:eastAsia="Times New Roman" w:hAnsi="Times New Roman" w:cs="Times New Roman"/>
      <w:noProof/>
      <w:spacing w:val="-3"/>
      <w:sz w:val="24"/>
      <w:szCs w:val="24"/>
      <w:lang w:eastAsia="pl-PL"/>
    </w:rPr>
  </w:style>
  <w:style w:type="paragraph" w:styleId="Tekstpodstawowy">
    <w:name w:val="Body Text"/>
    <w:basedOn w:val="Normalny"/>
    <w:link w:val="TekstpodstawowyZnak"/>
    <w:uiPriority w:val="99"/>
    <w:unhideWhenUsed/>
    <w:rsid w:val="00873E82"/>
    <w:pPr>
      <w:spacing w:before="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873E82"/>
    <w:rPr>
      <w:rFonts w:ascii="Times New Roman" w:eastAsia="Times New Roman" w:hAnsi="Times New Roman" w:cs="Times New Roman"/>
      <w:sz w:val="20"/>
      <w:szCs w:val="20"/>
      <w:lang w:eastAsia="pl-PL"/>
    </w:rPr>
  </w:style>
  <w:style w:type="paragraph" w:styleId="Tekstblokowy">
    <w:name w:val="Block Text"/>
    <w:basedOn w:val="Normalny"/>
    <w:unhideWhenUsed/>
    <w:rsid w:val="00873E82"/>
    <w:pPr>
      <w:spacing w:before="0" w:after="0" w:line="360" w:lineRule="auto"/>
      <w:ind w:left="57" w:right="-57" w:firstLine="510"/>
      <w:jc w:val="both"/>
    </w:pPr>
    <w:rPr>
      <w:rFonts w:ascii="Times New Roman" w:eastAsia="Times New Roman" w:hAnsi="Times New Roman" w:cs="Times New Roman"/>
      <w:sz w:val="22"/>
      <w:szCs w:val="20"/>
      <w:lang w:eastAsia="pl-PL"/>
    </w:rPr>
  </w:style>
  <w:style w:type="character" w:customStyle="1" w:styleId="Teksttreci">
    <w:name w:val="Tekst treści_"/>
    <w:basedOn w:val="Domylnaczcionkaakapitu"/>
    <w:link w:val="Teksttreci0"/>
    <w:rsid w:val="005678F9"/>
    <w:rPr>
      <w:rFonts w:ascii="Calibri" w:eastAsia="Calibri" w:hAnsi="Calibri" w:cs="Calibri"/>
      <w:shd w:val="clear" w:color="auto" w:fill="FFFFFF"/>
    </w:rPr>
  </w:style>
  <w:style w:type="paragraph" w:customStyle="1" w:styleId="Teksttreci0">
    <w:name w:val="Tekst treści"/>
    <w:basedOn w:val="Normalny"/>
    <w:link w:val="Teksttreci"/>
    <w:rsid w:val="005678F9"/>
    <w:pPr>
      <w:widowControl w:val="0"/>
      <w:shd w:val="clear" w:color="auto" w:fill="FFFFFF"/>
      <w:spacing w:before="180" w:after="60" w:line="293" w:lineRule="exact"/>
      <w:ind w:hanging="340"/>
      <w:jc w:val="both"/>
    </w:pPr>
    <w:rPr>
      <w:rFonts w:ascii="Calibri" w:eastAsia="Calibri" w:hAnsi="Calibri" w:cs="Calibri"/>
      <w:sz w:val="22"/>
    </w:rPr>
  </w:style>
  <w:style w:type="character" w:customStyle="1" w:styleId="Podpistabeli">
    <w:name w:val="Podpis tabeli_"/>
    <w:basedOn w:val="Domylnaczcionkaakapitu"/>
    <w:link w:val="Podpistabeli0"/>
    <w:rsid w:val="00E4291D"/>
    <w:rPr>
      <w:rFonts w:ascii="Calibri" w:eastAsia="Calibri" w:hAnsi="Calibri" w:cs="Calibri"/>
      <w:shd w:val="clear" w:color="auto" w:fill="FFFFFF"/>
    </w:rPr>
  </w:style>
  <w:style w:type="character" w:customStyle="1" w:styleId="TeksttreciPogrubienie">
    <w:name w:val="Tekst treści + Pogrubienie"/>
    <w:basedOn w:val="Teksttreci"/>
    <w:rsid w:val="00E4291D"/>
    <w:rPr>
      <w:rFonts w:ascii="Calibri" w:eastAsia="Calibri" w:hAnsi="Calibri" w:cs="Calibri"/>
      <w:b/>
      <w:bCs/>
      <w:i w:val="0"/>
      <w:iCs w:val="0"/>
      <w:smallCaps w:val="0"/>
      <w:strike w:val="0"/>
      <w:color w:val="000000"/>
      <w:spacing w:val="0"/>
      <w:w w:val="100"/>
      <w:position w:val="0"/>
      <w:sz w:val="22"/>
      <w:szCs w:val="22"/>
      <w:u w:val="none"/>
      <w:shd w:val="clear" w:color="auto" w:fill="FFFFFF"/>
      <w:lang w:val="pl-PL"/>
    </w:rPr>
  </w:style>
  <w:style w:type="paragraph" w:customStyle="1" w:styleId="Podpistabeli0">
    <w:name w:val="Podpis tabeli"/>
    <w:basedOn w:val="Normalny"/>
    <w:link w:val="Podpistabeli"/>
    <w:rsid w:val="00E4291D"/>
    <w:pPr>
      <w:widowControl w:val="0"/>
      <w:shd w:val="clear" w:color="auto" w:fill="FFFFFF"/>
      <w:spacing w:before="0" w:after="0" w:line="0" w:lineRule="atLeast"/>
    </w:pPr>
    <w:rPr>
      <w:rFonts w:ascii="Calibri" w:eastAsia="Calibri" w:hAnsi="Calibri" w:cs="Calibri"/>
      <w:sz w:val="22"/>
    </w:rPr>
  </w:style>
  <w:style w:type="character" w:styleId="UyteHipercze">
    <w:name w:val="FollowedHyperlink"/>
    <w:basedOn w:val="Domylnaczcionkaakapitu"/>
    <w:uiPriority w:val="99"/>
    <w:semiHidden/>
    <w:unhideWhenUsed/>
    <w:rsid w:val="002B6952"/>
    <w:rPr>
      <w:color w:val="954F72" w:themeColor="followedHyperlink"/>
      <w:u w:val="single"/>
    </w:rPr>
  </w:style>
  <w:style w:type="paragraph" w:styleId="Tekstpodstawowywcity2">
    <w:name w:val="Body Text Indent 2"/>
    <w:basedOn w:val="Normalny"/>
    <w:link w:val="Tekstpodstawowywcity2Znak"/>
    <w:uiPriority w:val="99"/>
    <w:semiHidden/>
    <w:unhideWhenUsed/>
    <w:rsid w:val="0076280B"/>
    <w:pPr>
      <w:spacing w:line="480" w:lineRule="auto"/>
      <w:ind w:left="283"/>
    </w:pPr>
  </w:style>
  <w:style w:type="character" w:customStyle="1" w:styleId="Tekstpodstawowywcity2Znak">
    <w:name w:val="Tekst podstawowy wcięty 2 Znak"/>
    <w:basedOn w:val="Domylnaczcionkaakapitu"/>
    <w:link w:val="Tekstpodstawowywcity2"/>
    <w:uiPriority w:val="99"/>
    <w:semiHidden/>
    <w:rsid w:val="0076280B"/>
    <w:rPr>
      <w:rFonts w:ascii="Fira Sans" w:hAnsi="Fira Sans"/>
      <w:sz w:val="19"/>
    </w:rPr>
  </w:style>
  <w:style w:type="paragraph" w:styleId="Tekstpodstawowywcity3">
    <w:name w:val="Body Text Indent 3"/>
    <w:basedOn w:val="Normalny"/>
    <w:link w:val="Tekstpodstawowywcity3Znak"/>
    <w:uiPriority w:val="99"/>
    <w:semiHidden/>
    <w:unhideWhenUsed/>
    <w:rsid w:val="0076280B"/>
    <w:pPr>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6280B"/>
    <w:rPr>
      <w:rFonts w:ascii="Fira Sans" w:hAnsi="Fira San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informacji"/>
    <w:qFormat/>
    <w:rsid w:val="00074DD8"/>
    <w:pPr>
      <w:spacing w:before="120" w:after="120" w:line="240" w:lineRule="exact"/>
    </w:pPr>
    <w:rPr>
      <w:rFonts w:ascii="Fira Sans" w:hAnsi="Fira Sans"/>
      <w:sz w:val="19"/>
    </w:rPr>
  </w:style>
  <w:style w:type="paragraph" w:styleId="Nagwek1">
    <w:name w:val="heading 1"/>
    <w:aliases w:val="tytuł podrozdziału"/>
    <w:basedOn w:val="Normalny"/>
    <w:next w:val="Normalny"/>
    <w:link w:val="Nagwek1Znak"/>
    <w:qFormat/>
    <w:rsid w:val="00633014"/>
    <w:pPr>
      <w:keepNext/>
      <w:spacing w:before="240" w:line="240" w:lineRule="auto"/>
      <w:outlineLvl w:val="0"/>
    </w:pPr>
    <w:rPr>
      <w:rFonts w:ascii="Fira Sans SemiBold" w:eastAsia="Times New Roman" w:hAnsi="Fira Sans SemiBold" w:cs="Times New Roman"/>
      <w:bCs/>
      <w:color w:val="001D77"/>
      <w:szCs w:val="24"/>
      <w:lang w:eastAsia="pl-PL"/>
    </w:rPr>
  </w:style>
  <w:style w:type="paragraph" w:styleId="Nagwek2">
    <w:name w:val="heading 2"/>
    <w:basedOn w:val="Normalny"/>
    <w:next w:val="Normalny"/>
    <w:link w:val="Nagwek2Znak"/>
    <w:uiPriority w:val="9"/>
    <w:unhideWhenUsed/>
    <w:rsid w:val="007A2D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rsid w:val="007A2D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rsid w:val="004373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A2DC1"/>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unhideWhenUsed/>
    <w:qFormat/>
    <w:rsid w:val="007A2DC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A2DC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 podrozdziału Znak"/>
    <w:basedOn w:val="Domylnaczcionkaakapitu"/>
    <w:link w:val="Nagwek1"/>
    <w:rsid w:val="00633014"/>
    <w:rPr>
      <w:rFonts w:ascii="Fira Sans SemiBold" w:eastAsia="Times New Roman" w:hAnsi="Fira Sans SemiBold" w:cs="Times New Roman"/>
      <w:bCs/>
      <w:color w:val="001D77"/>
      <w:sz w:val="19"/>
      <w:szCs w:val="24"/>
      <w:lang w:eastAsia="pl-PL"/>
    </w:rPr>
  </w:style>
  <w:style w:type="paragraph" w:customStyle="1" w:styleId="LID">
    <w:name w:val="LID"/>
    <w:basedOn w:val="Normalny"/>
    <w:qFormat/>
    <w:rsid w:val="00633014"/>
    <w:rPr>
      <w:b/>
      <w:noProof/>
      <w:szCs w:val="19"/>
      <w:lang w:eastAsia="pl-PL"/>
    </w:rPr>
  </w:style>
  <w:style w:type="character" w:customStyle="1" w:styleId="Nagwek2Znak">
    <w:name w:val="Nagłówek 2 Znak"/>
    <w:basedOn w:val="Domylnaczcionkaakapitu"/>
    <w:link w:val="Nagwek2"/>
    <w:uiPriority w:val="9"/>
    <w:rsid w:val="007A2DC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7A2DC1"/>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uiPriority w:val="9"/>
    <w:semiHidden/>
    <w:rsid w:val="007A2DC1"/>
    <w:rPr>
      <w:rFonts w:asciiTheme="majorHAnsi" w:eastAsiaTheme="majorEastAsia" w:hAnsiTheme="majorHAnsi" w:cstheme="majorBidi"/>
      <w:color w:val="2E74B5" w:themeColor="accent1" w:themeShade="BF"/>
    </w:rPr>
  </w:style>
  <w:style w:type="character" w:customStyle="1" w:styleId="Nagwek8Znak">
    <w:name w:val="Nagłówek 8 Znak"/>
    <w:basedOn w:val="Domylnaczcionkaakapitu"/>
    <w:link w:val="Nagwek8"/>
    <w:uiPriority w:val="9"/>
    <w:rsid w:val="007A2DC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A2DC1"/>
    <w:rPr>
      <w:rFonts w:asciiTheme="majorHAnsi" w:eastAsiaTheme="majorEastAsia" w:hAnsiTheme="majorHAnsi" w:cstheme="majorBidi"/>
      <w:i/>
      <w:iCs/>
      <w:color w:val="272727" w:themeColor="text1" w:themeTint="D8"/>
      <w:sz w:val="21"/>
      <w:szCs w:val="21"/>
    </w:rPr>
  </w:style>
  <w:style w:type="table" w:customStyle="1" w:styleId="Tabelasiatki1jasnaakcent11">
    <w:name w:val="Tabela siatki 1 — jasna — akcent 11"/>
    <w:basedOn w:val="Standardowy"/>
    <w:uiPriority w:val="46"/>
    <w:rsid w:val="007A2DC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1">
    <w:name w:val="Siatka tabeli — jasna1"/>
    <w:basedOn w:val="Standardowy"/>
    <w:uiPriority w:val="40"/>
    <w:rsid w:val="007A2D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semiHidden/>
    <w:rsid w:val="008F3638"/>
    <w:rPr>
      <w:rFonts w:cs="Times New Roman"/>
      <w:color w:val="0000FF"/>
      <w:u w:val="single"/>
    </w:rPr>
  </w:style>
  <w:style w:type="paragraph" w:styleId="Tekstdymka">
    <w:name w:val="Balloon Text"/>
    <w:basedOn w:val="Normalny"/>
    <w:link w:val="TekstdymkaZnak"/>
    <w:uiPriority w:val="99"/>
    <w:semiHidden/>
    <w:unhideWhenUsed/>
    <w:rsid w:val="007F32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324B"/>
    <w:rPr>
      <w:rFonts w:ascii="Segoe UI" w:hAnsi="Segoe UI" w:cs="Segoe UI"/>
      <w:sz w:val="18"/>
      <w:szCs w:val="18"/>
    </w:rPr>
  </w:style>
  <w:style w:type="table" w:styleId="Tabela-Siatka">
    <w:name w:val="Table Grid"/>
    <w:basedOn w:val="Standardowy"/>
    <w:uiPriority w:val="59"/>
    <w:rsid w:val="009C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437395"/>
    <w:rPr>
      <w:rFonts w:asciiTheme="majorHAnsi" w:eastAsiaTheme="majorEastAsia" w:hAnsiTheme="majorHAnsi" w:cstheme="majorBidi"/>
      <w:i/>
      <w:iCs/>
      <w:color w:val="2E74B5" w:themeColor="accent1" w:themeShade="BF"/>
    </w:rPr>
  </w:style>
  <w:style w:type="character" w:styleId="Pogrubienie">
    <w:name w:val="Strong"/>
    <w:basedOn w:val="Domylnaczcionkaakapitu"/>
    <w:uiPriority w:val="22"/>
    <w:qFormat/>
    <w:rsid w:val="005203F1"/>
    <w:rPr>
      <w:b/>
      <w:bCs/>
    </w:rPr>
  </w:style>
  <w:style w:type="paragraph" w:styleId="Nagwek">
    <w:name w:val="header"/>
    <w:basedOn w:val="Normalny"/>
    <w:link w:val="NagwekZnak"/>
    <w:uiPriority w:val="99"/>
    <w:unhideWhenUsed/>
    <w:rsid w:val="000662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2E2"/>
  </w:style>
  <w:style w:type="paragraph" w:styleId="Stopka">
    <w:name w:val="footer"/>
    <w:basedOn w:val="Normalny"/>
    <w:link w:val="StopkaZnak"/>
    <w:uiPriority w:val="99"/>
    <w:unhideWhenUsed/>
    <w:rsid w:val="000662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2E2"/>
  </w:style>
  <w:style w:type="paragraph" w:styleId="Akapitzlist">
    <w:name w:val="List Paragraph"/>
    <w:basedOn w:val="Normalny"/>
    <w:uiPriority w:val="34"/>
    <w:qFormat/>
    <w:rsid w:val="00933EC1"/>
    <w:pPr>
      <w:ind w:left="720"/>
      <w:contextualSpacing/>
    </w:pPr>
  </w:style>
  <w:style w:type="paragraph" w:styleId="Tekstprzypisudolnego">
    <w:name w:val="footnote text"/>
    <w:basedOn w:val="Normalny"/>
    <w:link w:val="TekstprzypisudolnegoZnak"/>
    <w:uiPriority w:val="99"/>
    <w:semiHidden/>
    <w:unhideWhenUsed/>
    <w:rsid w:val="001448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48A7"/>
    <w:rPr>
      <w:sz w:val="20"/>
      <w:szCs w:val="20"/>
    </w:rPr>
  </w:style>
  <w:style w:type="character" w:styleId="Odwoanieprzypisudolnego">
    <w:name w:val="footnote reference"/>
    <w:basedOn w:val="Domylnaczcionkaakapitu"/>
    <w:semiHidden/>
    <w:unhideWhenUsed/>
    <w:rsid w:val="001448A7"/>
    <w:rPr>
      <w:vertAlign w:val="superscript"/>
    </w:rPr>
  </w:style>
  <w:style w:type="paragraph" w:customStyle="1" w:styleId="tytuinformacji">
    <w:name w:val="tytuł informacji"/>
    <w:basedOn w:val="Normalny"/>
    <w:rsid w:val="00633014"/>
    <w:pPr>
      <w:spacing w:after="0" w:line="240" w:lineRule="auto"/>
    </w:pPr>
    <w:rPr>
      <w:rFonts w:ascii="Fira Sans Extra Condensed SemiB" w:hAnsi="Fira Sans Extra Condensed SemiB"/>
      <w:color w:val="000000" w:themeColor="text1"/>
      <w:sz w:val="40"/>
      <w:szCs w:val="26"/>
    </w:rPr>
  </w:style>
  <w:style w:type="paragraph" w:customStyle="1" w:styleId="tekstzboku">
    <w:name w:val="tekst z boku"/>
    <w:basedOn w:val="Normalny"/>
    <w:qFormat/>
    <w:rsid w:val="008F74DF"/>
    <w:pPr>
      <w:spacing w:after="0"/>
    </w:pPr>
    <w:rPr>
      <w:rFonts w:eastAsia="Times New Roman" w:cs="Times New Roman"/>
      <w:bCs/>
      <w:color w:val="001D77"/>
      <w:sz w:val="18"/>
      <w:szCs w:val="18"/>
      <w:lang w:eastAsia="pl-PL"/>
    </w:rPr>
  </w:style>
  <w:style w:type="paragraph" w:customStyle="1" w:styleId="tytuwykresu">
    <w:name w:val="tytuł wykresu"/>
    <w:basedOn w:val="Normalny"/>
    <w:qFormat/>
    <w:rsid w:val="00E664C5"/>
    <w:rPr>
      <w:b/>
      <w:spacing w:val="-2"/>
      <w:sz w:val="18"/>
    </w:rPr>
  </w:style>
  <w:style w:type="paragraph" w:customStyle="1" w:styleId="tekstnaniebieskimtle">
    <w:name w:val="tekst na niebieskim tle"/>
    <w:basedOn w:val="Normalny"/>
    <w:qFormat/>
    <w:rsid w:val="00074DD8"/>
    <w:pPr>
      <w:spacing w:before="0" w:after="0" w:line="240" w:lineRule="auto"/>
    </w:pPr>
    <w:rPr>
      <w:sz w:val="20"/>
    </w:rPr>
  </w:style>
  <w:style w:type="paragraph" w:customStyle="1" w:styleId="Default">
    <w:name w:val="Default"/>
    <w:rsid w:val="005911EA"/>
    <w:pPr>
      <w:autoSpaceDE w:val="0"/>
      <w:autoSpaceDN w:val="0"/>
      <w:adjustRightInd w:val="0"/>
      <w:spacing w:after="0" w:line="240" w:lineRule="auto"/>
    </w:pPr>
    <w:rPr>
      <w:rFonts w:ascii="Calibri" w:hAnsi="Calibri" w:cs="Calibri"/>
      <w:color w:val="000000"/>
      <w:sz w:val="24"/>
      <w:szCs w:val="24"/>
    </w:rPr>
  </w:style>
  <w:style w:type="paragraph" w:styleId="Tekstpodstawowywcity">
    <w:name w:val="Body Text Indent"/>
    <w:basedOn w:val="Normalny"/>
    <w:link w:val="TekstpodstawowywcityZnak"/>
    <w:rsid w:val="00873E82"/>
    <w:pPr>
      <w:tabs>
        <w:tab w:val="left" w:pos="284"/>
      </w:tabs>
      <w:spacing w:before="0" w:after="0" w:line="340" w:lineRule="exact"/>
      <w:jc w:val="both"/>
    </w:pPr>
    <w:rPr>
      <w:rFonts w:ascii="Times New Roman" w:eastAsia="Times New Roman" w:hAnsi="Times New Roman" w:cs="Times New Roman"/>
      <w:noProof/>
      <w:spacing w:val="-3"/>
      <w:sz w:val="24"/>
      <w:szCs w:val="24"/>
      <w:lang w:eastAsia="pl-PL"/>
    </w:rPr>
  </w:style>
  <w:style w:type="character" w:customStyle="1" w:styleId="TekstpodstawowywcityZnak">
    <w:name w:val="Tekst podstawowy wcięty Znak"/>
    <w:basedOn w:val="Domylnaczcionkaakapitu"/>
    <w:link w:val="Tekstpodstawowywcity"/>
    <w:rsid w:val="00873E82"/>
    <w:rPr>
      <w:rFonts w:ascii="Times New Roman" w:eastAsia="Times New Roman" w:hAnsi="Times New Roman" w:cs="Times New Roman"/>
      <w:noProof/>
      <w:spacing w:val="-3"/>
      <w:sz w:val="24"/>
      <w:szCs w:val="24"/>
      <w:lang w:eastAsia="pl-PL"/>
    </w:rPr>
  </w:style>
  <w:style w:type="paragraph" w:styleId="Tekstpodstawowy">
    <w:name w:val="Body Text"/>
    <w:basedOn w:val="Normalny"/>
    <w:link w:val="TekstpodstawowyZnak"/>
    <w:uiPriority w:val="99"/>
    <w:unhideWhenUsed/>
    <w:rsid w:val="00873E82"/>
    <w:pPr>
      <w:spacing w:before="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873E82"/>
    <w:rPr>
      <w:rFonts w:ascii="Times New Roman" w:eastAsia="Times New Roman" w:hAnsi="Times New Roman" w:cs="Times New Roman"/>
      <w:sz w:val="20"/>
      <w:szCs w:val="20"/>
      <w:lang w:eastAsia="pl-PL"/>
    </w:rPr>
  </w:style>
  <w:style w:type="paragraph" w:styleId="Tekstblokowy">
    <w:name w:val="Block Text"/>
    <w:basedOn w:val="Normalny"/>
    <w:unhideWhenUsed/>
    <w:rsid w:val="00873E82"/>
    <w:pPr>
      <w:spacing w:before="0" w:after="0" w:line="360" w:lineRule="auto"/>
      <w:ind w:left="57" w:right="-57" w:firstLine="510"/>
      <w:jc w:val="both"/>
    </w:pPr>
    <w:rPr>
      <w:rFonts w:ascii="Times New Roman" w:eastAsia="Times New Roman" w:hAnsi="Times New Roman" w:cs="Times New Roman"/>
      <w:sz w:val="22"/>
      <w:szCs w:val="20"/>
      <w:lang w:eastAsia="pl-PL"/>
    </w:rPr>
  </w:style>
  <w:style w:type="character" w:customStyle="1" w:styleId="Teksttreci">
    <w:name w:val="Tekst treści_"/>
    <w:basedOn w:val="Domylnaczcionkaakapitu"/>
    <w:link w:val="Teksttreci0"/>
    <w:rsid w:val="005678F9"/>
    <w:rPr>
      <w:rFonts w:ascii="Calibri" w:eastAsia="Calibri" w:hAnsi="Calibri" w:cs="Calibri"/>
      <w:shd w:val="clear" w:color="auto" w:fill="FFFFFF"/>
    </w:rPr>
  </w:style>
  <w:style w:type="paragraph" w:customStyle="1" w:styleId="Teksttreci0">
    <w:name w:val="Tekst treści"/>
    <w:basedOn w:val="Normalny"/>
    <w:link w:val="Teksttreci"/>
    <w:rsid w:val="005678F9"/>
    <w:pPr>
      <w:widowControl w:val="0"/>
      <w:shd w:val="clear" w:color="auto" w:fill="FFFFFF"/>
      <w:spacing w:before="180" w:after="60" w:line="293" w:lineRule="exact"/>
      <w:ind w:hanging="340"/>
      <w:jc w:val="both"/>
    </w:pPr>
    <w:rPr>
      <w:rFonts w:ascii="Calibri" w:eastAsia="Calibri" w:hAnsi="Calibri" w:cs="Calibri"/>
      <w:sz w:val="22"/>
    </w:rPr>
  </w:style>
  <w:style w:type="character" w:customStyle="1" w:styleId="Podpistabeli">
    <w:name w:val="Podpis tabeli_"/>
    <w:basedOn w:val="Domylnaczcionkaakapitu"/>
    <w:link w:val="Podpistabeli0"/>
    <w:rsid w:val="00E4291D"/>
    <w:rPr>
      <w:rFonts w:ascii="Calibri" w:eastAsia="Calibri" w:hAnsi="Calibri" w:cs="Calibri"/>
      <w:shd w:val="clear" w:color="auto" w:fill="FFFFFF"/>
    </w:rPr>
  </w:style>
  <w:style w:type="character" w:customStyle="1" w:styleId="TeksttreciPogrubienie">
    <w:name w:val="Tekst treści + Pogrubienie"/>
    <w:basedOn w:val="Teksttreci"/>
    <w:rsid w:val="00E4291D"/>
    <w:rPr>
      <w:rFonts w:ascii="Calibri" w:eastAsia="Calibri" w:hAnsi="Calibri" w:cs="Calibri"/>
      <w:b/>
      <w:bCs/>
      <w:i w:val="0"/>
      <w:iCs w:val="0"/>
      <w:smallCaps w:val="0"/>
      <w:strike w:val="0"/>
      <w:color w:val="000000"/>
      <w:spacing w:val="0"/>
      <w:w w:val="100"/>
      <w:position w:val="0"/>
      <w:sz w:val="22"/>
      <w:szCs w:val="22"/>
      <w:u w:val="none"/>
      <w:shd w:val="clear" w:color="auto" w:fill="FFFFFF"/>
      <w:lang w:val="pl-PL"/>
    </w:rPr>
  </w:style>
  <w:style w:type="paragraph" w:customStyle="1" w:styleId="Podpistabeli0">
    <w:name w:val="Podpis tabeli"/>
    <w:basedOn w:val="Normalny"/>
    <w:link w:val="Podpistabeli"/>
    <w:rsid w:val="00E4291D"/>
    <w:pPr>
      <w:widowControl w:val="0"/>
      <w:shd w:val="clear" w:color="auto" w:fill="FFFFFF"/>
      <w:spacing w:before="0" w:after="0" w:line="0" w:lineRule="atLeast"/>
    </w:pPr>
    <w:rPr>
      <w:rFonts w:ascii="Calibri" w:eastAsia="Calibri" w:hAnsi="Calibri" w:cs="Calibri"/>
      <w:sz w:val="22"/>
    </w:rPr>
  </w:style>
  <w:style w:type="character" w:styleId="UyteHipercze">
    <w:name w:val="FollowedHyperlink"/>
    <w:basedOn w:val="Domylnaczcionkaakapitu"/>
    <w:uiPriority w:val="99"/>
    <w:semiHidden/>
    <w:unhideWhenUsed/>
    <w:rsid w:val="002B6952"/>
    <w:rPr>
      <w:color w:val="954F72" w:themeColor="followedHyperlink"/>
      <w:u w:val="single"/>
    </w:rPr>
  </w:style>
  <w:style w:type="paragraph" w:styleId="Tekstpodstawowywcity2">
    <w:name w:val="Body Text Indent 2"/>
    <w:basedOn w:val="Normalny"/>
    <w:link w:val="Tekstpodstawowywcity2Znak"/>
    <w:uiPriority w:val="99"/>
    <w:semiHidden/>
    <w:unhideWhenUsed/>
    <w:rsid w:val="0076280B"/>
    <w:pPr>
      <w:spacing w:line="480" w:lineRule="auto"/>
      <w:ind w:left="283"/>
    </w:pPr>
  </w:style>
  <w:style w:type="character" w:customStyle="1" w:styleId="Tekstpodstawowywcity2Znak">
    <w:name w:val="Tekst podstawowy wcięty 2 Znak"/>
    <w:basedOn w:val="Domylnaczcionkaakapitu"/>
    <w:link w:val="Tekstpodstawowywcity2"/>
    <w:uiPriority w:val="99"/>
    <w:semiHidden/>
    <w:rsid w:val="0076280B"/>
    <w:rPr>
      <w:rFonts w:ascii="Fira Sans" w:hAnsi="Fira Sans"/>
      <w:sz w:val="19"/>
    </w:rPr>
  </w:style>
  <w:style w:type="paragraph" w:styleId="Tekstpodstawowywcity3">
    <w:name w:val="Body Text Indent 3"/>
    <w:basedOn w:val="Normalny"/>
    <w:link w:val="Tekstpodstawowywcity3Znak"/>
    <w:uiPriority w:val="99"/>
    <w:semiHidden/>
    <w:unhideWhenUsed/>
    <w:rsid w:val="0076280B"/>
    <w:pPr>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6280B"/>
    <w:rPr>
      <w:rFonts w:ascii="Fira Sans" w:hAnsi="Fira San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695">
      <w:bodyDiv w:val="1"/>
      <w:marLeft w:val="0"/>
      <w:marRight w:val="0"/>
      <w:marTop w:val="0"/>
      <w:marBottom w:val="0"/>
      <w:divBdr>
        <w:top w:val="none" w:sz="0" w:space="0" w:color="auto"/>
        <w:left w:val="none" w:sz="0" w:space="0" w:color="auto"/>
        <w:bottom w:val="none" w:sz="0" w:space="0" w:color="auto"/>
        <w:right w:val="none" w:sz="0" w:space="0" w:color="auto"/>
      </w:divBdr>
    </w:div>
    <w:div w:id="69273663">
      <w:bodyDiv w:val="1"/>
      <w:marLeft w:val="0"/>
      <w:marRight w:val="0"/>
      <w:marTop w:val="0"/>
      <w:marBottom w:val="0"/>
      <w:divBdr>
        <w:top w:val="none" w:sz="0" w:space="0" w:color="auto"/>
        <w:left w:val="none" w:sz="0" w:space="0" w:color="auto"/>
        <w:bottom w:val="none" w:sz="0" w:space="0" w:color="auto"/>
        <w:right w:val="none" w:sz="0" w:space="0" w:color="auto"/>
      </w:divBdr>
    </w:div>
    <w:div w:id="80412986">
      <w:bodyDiv w:val="1"/>
      <w:marLeft w:val="0"/>
      <w:marRight w:val="0"/>
      <w:marTop w:val="0"/>
      <w:marBottom w:val="0"/>
      <w:divBdr>
        <w:top w:val="none" w:sz="0" w:space="0" w:color="auto"/>
        <w:left w:val="none" w:sz="0" w:space="0" w:color="auto"/>
        <w:bottom w:val="none" w:sz="0" w:space="0" w:color="auto"/>
        <w:right w:val="none" w:sz="0" w:space="0" w:color="auto"/>
      </w:divBdr>
    </w:div>
    <w:div w:id="370812331">
      <w:bodyDiv w:val="1"/>
      <w:marLeft w:val="0"/>
      <w:marRight w:val="0"/>
      <w:marTop w:val="0"/>
      <w:marBottom w:val="0"/>
      <w:divBdr>
        <w:top w:val="none" w:sz="0" w:space="0" w:color="auto"/>
        <w:left w:val="none" w:sz="0" w:space="0" w:color="auto"/>
        <w:bottom w:val="none" w:sz="0" w:space="0" w:color="auto"/>
        <w:right w:val="none" w:sz="0" w:space="0" w:color="auto"/>
      </w:divBdr>
    </w:div>
    <w:div w:id="456341401">
      <w:bodyDiv w:val="1"/>
      <w:marLeft w:val="0"/>
      <w:marRight w:val="0"/>
      <w:marTop w:val="0"/>
      <w:marBottom w:val="0"/>
      <w:divBdr>
        <w:top w:val="none" w:sz="0" w:space="0" w:color="auto"/>
        <w:left w:val="none" w:sz="0" w:space="0" w:color="auto"/>
        <w:bottom w:val="none" w:sz="0" w:space="0" w:color="auto"/>
        <w:right w:val="none" w:sz="0" w:space="0" w:color="auto"/>
      </w:divBdr>
    </w:div>
    <w:div w:id="500436768">
      <w:bodyDiv w:val="1"/>
      <w:marLeft w:val="0"/>
      <w:marRight w:val="0"/>
      <w:marTop w:val="0"/>
      <w:marBottom w:val="0"/>
      <w:divBdr>
        <w:top w:val="none" w:sz="0" w:space="0" w:color="auto"/>
        <w:left w:val="none" w:sz="0" w:space="0" w:color="auto"/>
        <w:bottom w:val="none" w:sz="0" w:space="0" w:color="auto"/>
        <w:right w:val="none" w:sz="0" w:space="0" w:color="auto"/>
      </w:divBdr>
    </w:div>
    <w:div w:id="562058934">
      <w:bodyDiv w:val="1"/>
      <w:marLeft w:val="0"/>
      <w:marRight w:val="0"/>
      <w:marTop w:val="0"/>
      <w:marBottom w:val="0"/>
      <w:divBdr>
        <w:top w:val="none" w:sz="0" w:space="0" w:color="auto"/>
        <w:left w:val="none" w:sz="0" w:space="0" w:color="auto"/>
        <w:bottom w:val="none" w:sz="0" w:space="0" w:color="auto"/>
        <w:right w:val="none" w:sz="0" w:space="0" w:color="auto"/>
      </w:divBdr>
    </w:div>
    <w:div w:id="609357221">
      <w:bodyDiv w:val="1"/>
      <w:marLeft w:val="0"/>
      <w:marRight w:val="0"/>
      <w:marTop w:val="0"/>
      <w:marBottom w:val="0"/>
      <w:divBdr>
        <w:top w:val="none" w:sz="0" w:space="0" w:color="auto"/>
        <w:left w:val="none" w:sz="0" w:space="0" w:color="auto"/>
        <w:bottom w:val="none" w:sz="0" w:space="0" w:color="auto"/>
        <w:right w:val="none" w:sz="0" w:space="0" w:color="auto"/>
      </w:divBdr>
    </w:div>
    <w:div w:id="1240558529">
      <w:bodyDiv w:val="1"/>
      <w:marLeft w:val="0"/>
      <w:marRight w:val="0"/>
      <w:marTop w:val="0"/>
      <w:marBottom w:val="0"/>
      <w:divBdr>
        <w:top w:val="none" w:sz="0" w:space="0" w:color="auto"/>
        <w:left w:val="none" w:sz="0" w:space="0" w:color="auto"/>
        <w:bottom w:val="none" w:sz="0" w:space="0" w:color="auto"/>
        <w:right w:val="none" w:sz="0" w:space="0" w:color="auto"/>
      </w:divBdr>
    </w:div>
    <w:div w:id="1251507312">
      <w:bodyDiv w:val="1"/>
      <w:marLeft w:val="0"/>
      <w:marRight w:val="0"/>
      <w:marTop w:val="0"/>
      <w:marBottom w:val="0"/>
      <w:divBdr>
        <w:top w:val="none" w:sz="0" w:space="0" w:color="auto"/>
        <w:left w:val="none" w:sz="0" w:space="0" w:color="auto"/>
        <w:bottom w:val="none" w:sz="0" w:space="0" w:color="auto"/>
        <w:right w:val="none" w:sz="0" w:space="0" w:color="auto"/>
      </w:divBdr>
    </w:div>
    <w:div w:id="1368989635">
      <w:bodyDiv w:val="1"/>
      <w:marLeft w:val="0"/>
      <w:marRight w:val="0"/>
      <w:marTop w:val="0"/>
      <w:marBottom w:val="0"/>
      <w:divBdr>
        <w:top w:val="none" w:sz="0" w:space="0" w:color="auto"/>
        <w:left w:val="none" w:sz="0" w:space="0" w:color="auto"/>
        <w:bottom w:val="none" w:sz="0" w:space="0" w:color="auto"/>
        <w:right w:val="none" w:sz="0" w:space="0" w:color="auto"/>
      </w:divBdr>
    </w:div>
    <w:div w:id="1805467126">
      <w:bodyDiv w:val="1"/>
      <w:marLeft w:val="0"/>
      <w:marRight w:val="0"/>
      <w:marTop w:val="0"/>
      <w:marBottom w:val="0"/>
      <w:divBdr>
        <w:top w:val="none" w:sz="0" w:space="0" w:color="auto"/>
        <w:left w:val="none" w:sz="0" w:space="0" w:color="auto"/>
        <w:bottom w:val="none" w:sz="0" w:space="0" w:color="auto"/>
        <w:right w:val="none" w:sz="0" w:space="0" w:color="auto"/>
      </w:divBdr>
    </w:div>
    <w:div w:id="1822189811">
      <w:bodyDiv w:val="1"/>
      <w:marLeft w:val="0"/>
      <w:marRight w:val="0"/>
      <w:marTop w:val="0"/>
      <w:marBottom w:val="0"/>
      <w:divBdr>
        <w:top w:val="none" w:sz="0" w:space="0" w:color="auto"/>
        <w:left w:val="none" w:sz="0" w:space="0" w:color="auto"/>
        <w:bottom w:val="none" w:sz="0" w:space="0" w:color="auto"/>
        <w:right w:val="none" w:sz="0" w:space="0" w:color="auto"/>
      </w:divBdr>
    </w:div>
    <w:div w:id="1834712969">
      <w:bodyDiv w:val="1"/>
      <w:marLeft w:val="0"/>
      <w:marRight w:val="0"/>
      <w:marTop w:val="0"/>
      <w:marBottom w:val="0"/>
      <w:divBdr>
        <w:top w:val="none" w:sz="0" w:space="0" w:color="auto"/>
        <w:left w:val="none" w:sz="0" w:space="0" w:color="auto"/>
        <w:bottom w:val="none" w:sz="0" w:space="0" w:color="auto"/>
        <w:right w:val="none" w:sz="0" w:space="0" w:color="auto"/>
      </w:divBdr>
    </w:div>
    <w:div w:id="1906717542">
      <w:bodyDiv w:val="1"/>
      <w:marLeft w:val="0"/>
      <w:marRight w:val="0"/>
      <w:marTop w:val="0"/>
      <w:marBottom w:val="0"/>
      <w:divBdr>
        <w:top w:val="none" w:sz="0" w:space="0" w:color="auto"/>
        <w:left w:val="none" w:sz="0" w:space="0" w:color="auto"/>
        <w:bottom w:val="none" w:sz="0" w:space="0" w:color="auto"/>
        <w:right w:val="none" w:sz="0" w:space="0" w:color="auto"/>
      </w:divBdr>
    </w:div>
    <w:div w:id="211435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0.emf"/><Relationship Id="rId18" Type="http://schemas.openxmlformats.org/officeDocument/2006/relationships/image" Target="media/image4.png"/><Relationship Id="rId26" Type="http://schemas.openxmlformats.org/officeDocument/2006/relationships/hyperlink" Target="http://stat.gov.pl/obszary-tematyczne/rolnictwo-lesnictwo/uprawy-rolne-i-ogrodnicze/wyniki-produkcji-roslinnej-w-2017-roku,6,15.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tat.gov.pl/obszary-tematyczne/rolnictwo-lesnictwo/uprawy-rolne-i-ogrodnicze/wstepna-ocena-przezimowania-upraw-w-2018-roku,2,17.html" TargetMode="External"/><Relationship Id="rId7" Type="http://schemas.microsoft.com/office/2007/relationships/stylesWithEffects" Target="stylesWithEffects.xml"/><Relationship Id="rId12" Type="http://schemas.openxmlformats.org/officeDocument/2006/relationships/image" Target="media/image3.emf"/><Relationship Id="rId17" Type="http://schemas.openxmlformats.org/officeDocument/2006/relationships/hyperlink" Target="mailto:obslugaprasowa@stat.gov.pl" TargetMode="External"/><Relationship Id="rId25" Type="http://schemas.openxmlformats.org/officeDocument/2006/relationships/hyperlink" Target="http://stat.gov.pl/obszary-tematyczne/rolnictwo-lesnictwo/rolnictwo/uzytkowanie-gruntow-i-powierzchnia-zasiewow-w-2017-roku,8,13.html" TargetMode="External"/><Relationship Id="rId33" Type="http://schemas.openxmlformats.org/officeDocument/2006/relationships/hyperlink" Target="http://stat.gov.pl/obszary-tematyczne/rolnictwo-lesnictwo/uprawy-rolne-i-ogrodnicze/produkcja-upraw-rolnych-i-ogrodniczych-w-2017-roku,9,16.html"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rzecznik@stat.gov.pl" TargetMode="External"/><Relationship Id="rId20" Type="http://schemas.openxmlformats.org/officeDocument/2006/relationships/image" Target="media/image6.png"/><Relationship Id="rId29" Type="http://schemas.openxmlformats.org/officeDocument/2006/relationships/hyperlink" Target="https://bdl.stat.gov.pl/BDL/dane/podgrup/temat/6/1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stat.gov.pl/obszary-tematyczne/rolnictwo-lesnictwo/uprawy-rolne-i-ogrodnicze/wyniki-produkcji-roslinnej-w-2017-roku,6,15.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miziolek@stat.gov.pl" TargetMode="External"/><Relationship Id="rId23" Type="http://schemas.openxmlformats.org/officeDocument/2006/relationships/header" Target="header2.xml"/><Relationship Id="rId28" Type="http://schemas.openxmlformats.org/officeDocument/2006/relationships/hyperlink" Target="http://stat.gov.pl/obszary-tematyczne/rolnictwo-lesnictwo/uprawy-rolne-i-ogrodnicze/wstepna-ocena-przezimowania-upraw-w-2018-roku,2,17.html" TargetMode="External"/><Relationship Id="rId36" Type="http://schemas.openxmlformats.org/officeDocument/2006/relationships/hyperlink" Target="http://stat.gov.pl/metainformacje/slownik-pojec/pojecia-stosowane-w-statystyce-publicznej/1245,pojecie.html"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yperlink" Target="http://stat.gov.pl/obszary-tematyczne/rolnictwo-lesnictwo/rolnictwo/uzytkowanie-gruntow-i-powierzchnia-zasiewow-w-2017-roku,8,13.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niszczota@stat.gov.pl" TargetMode="External"/><Relationship Id="rId22" Type="http://schemas.openxmlformats.org/officeDocument/2006/relationships/footer" Target="footer1.xml"/><Relationship Id="rId27" Type="http://schemas.openxmlformats.org/officeDocument/2006/relationships/hyperlink" Target="http://stat.gov.pl/obszary-tematyczne/rolnictwo-lesnictwo/uprawy-rolne-i-ogrodnicze/produkcja-upraw-rolnych-i-ogrodniczych-w-2017-roku,9,16.html" TargetMode="External"/><Relationship Id="rId30" Type="http://schemas.openxmlformats.org/officeDocument/2006/relationships/hyperlink" Target="http://stat.gov.pl/metainformacje/slownik-pojec/pojecia-stosowane-w-statystyce-publicznej/1245,pojecie.html" TargetMode="External"/><Relationship Id="rId35" Type="http://schemas.openxmlformats.org/officeDocument/2006/relationships/hyperlink" Target="https://bdl.stat.gov.pl/BDL/dane/podgrup/temat/6/18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ira">
      <a:majorFont>
        <a:latin typeface="Fira Sans Medium"/>
        <a:ea typeface=""/>
        <a:cs typeface=""/>
      </a:majorFont>
      <a:minorFont>
        <a:latin typeface="Fira Sans Light"/>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4DF1BA9951007438FCA488A6A01397F" ma:contentTypeVersion="0" ma:contentTypeDescription="Utwórz nowy dokument." ma:contentTypeScope="" ma:versionID="862468e506de763a75f0c99d3ddc06d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D8543-517B-422F-8E0D-49E157D7DA6F}">
  <ds:schemaRefs>
    <ds:schemaRef ds:uri="http://schemas.microsoft.com/sharepoint/v3/contenttype/forms"/>
  </ds:schemaRefs>
</ds:datastoreItem>
</file>

<file path=customXml/itemProps2.xml><?xml version="1.0" encoding="utf-8"?>
<ds:datastoreItem xmlns:ds="http://schemas.openxmlformats.org/officeDocument/2006/customXml" ds:itemID="{441150F9-42FE-4E0A-83C4-93BD4F8EEA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7B68D2-035B-43D5-90AA-19B46C5CB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CF3D57-3DCB-4F32-906B-3841BB76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2326</Words>
  <Characters>13960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Wstępna ocena przezimowania upraw w 2018 roku</vt:lpstr>
    </vt:vector>
  </TitlesOfParts>
  <Company>Główny Urząd Statystyczny</Company>
  <LinksUpToDate>false</LinksUpToDate>
  <CharactersWithSpaces>16254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Przedwynikowy szacunek głównych ziemiopłodów rolnych i ogrodniczych w 2018 roku</dc:title>
  <dc:subject>Przedwynikowy szacunek głównych ziemiopłodów rolnych i ogrodniczych w 2018 roku</dc:subject>
  <dc:creator>Główny Urząd Statystyczny</dc:creator>
  <cp:keywords>szacunek; zbiory; plony; uprawy rolne; uprawy ogrodnicze; temperatura; opady</cp:keywords>
  <cp:lastModifiedBy>Dariusz Mazurek</cp:lastModifiedBy>
  <cp:revision>3</cp:revision>
  <cp:lastPrinted>2018-09-27T08:21:00Z</cp:lastPrinted>
  <dcterms:created xsi:type="dcterms:W3CDTF">2018-09-28T07:07:00Z</dcterms:created>
  <dcterms:modified xsi:type="dcterms:W3CDTF">2018-09-28T07:10:00Z</dcterms:modified>
  <cp:category>Uprawy rolne i ogrodnicze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0x01010044DF1BA9951007438FCA488A6A01397F</vt:lpwstr>
  </property>
</Properties>
</file>