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B601A" w14:textId="77777777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35508E">
        <w:rPr>
          <w:shd w:val="clear" w:color="auto" w:fill="FFFFFF"/>
        </w:rPr>
        <w:t>kwiecień</w:t>
      </w:r>
      <w:r w:rsidRPr="00666720">
        <w:rPr>
          <w:shd w:val="clear" w:color="auto" w:fill="FFFFFF"/>
        </w:rPr>
        <w:t xml:space="preserve"> 2020</w:t>
      </w:r>
    </w:p>
    <w:p w14:paraId="30EB601B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30EB601C" w14:textId="77777777" w:rsidR="00BD5E55" w:rsidRPr="00273296" w:rsidRDefault="009810C1" w:rsidP="00310A69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30EB6072" wp14:editId="30EB6073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609C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style="position:absolute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>
                <v:textbox>
                  <w:txbxContent>
                    <w:p w:rsidRPr="00D969B3" w:rsidR="00F22BD7" w:rsidP="00907E1E" w:rsidRDefault="00F22BD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EB6074" wp14:editId="30EB607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609D" w14:textId="77777777"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0EB60AF" wp14:editId="30EB60B0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02C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42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3102C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30EB609E" w14:textId="77777777" w:rsidR="002B135C" w:rsidRPr="00667FD1" w:rsidRDefault="002B135C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Spadek</w:t>
                            </w:r>
                            <w:r w:rsidRPr="00667FD1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podmiotów nowo zarejestrowanych w porównaniu do poprzedniego miesiąca</w:t>
                            </w:r>
                          </w:p>
                          <w:p w14:paraId="30EB609F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Pole tekstowe 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>
                <v:textbox>
                  <w:txbxContent>
                    <w:p w:rsidRPr="009555F6" w:rsidR="002B135C" w:rsidP="002B135C" w:rsidRDefault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32AB01D" wp14:editId="77B3254B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02C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42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3102C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Pr="00667FD1" w:rsidR="002B135C" w:rsidP="002B135C" w:rsidRDefault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Spadek</w:t>
                      </w:r>
                      <w:r w:rsidRPr="00667FD1">
                        <w:rPr>
                          <w:color w:val="FFFFFF" w:themeColor="background1"/>
                          <w:szCs w:val="20"/>
                        </w:rPr>
                        <w:t xml:space="preserve"> liczby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podmiotów nowo zarejestrowanych w porównaniu do poprzedniego miesiąca</w:t>
                      </w:r>
                    </w:p>
                    <w:p w:rsidRPr="00074DD8" w:rsidR="00F22BD7" w:rsidP="00662D82" w:rsidRDefault="00F22BD7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5E5574">
        <w:t>kwietnia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562676" w:rsidRPr="00562676">
        <w:t>4 540,8</w:t>
      </w:r>
      <w:r w:rsidR="002B03D9" w:rsidRPr="00562676">
        <w:t xml:space="preserve"> tys. </w:t>
      </w:r>
      <w:r w:rsidR="00AB6885" w:rsidRPr="00562676">
        <w:t xml:space="preserve">podmiotów </w:t>
      </w:r>
      <w:r w:rsidR="00AB6885" w:rsidRPr="00B91EA5">
        <w:t xml:space="preserve">gospodarczych, </w:t>
      </w:r>
      <w:r w:rsidR="002B03D9" w:rsidRPr="00B91EA5">
        <w:t>tj. o 0,</w:t>
      </w:r>
      <w:r w:rsidR="00B91EA5" w:rsidRPr="00B91EA5">
        <w:t>1</w:t>
      </w:r>
      <w:r w:rsidR="002B03D9" w:rsidRPr="00B91EA5">
        <w:t xml:space="preserve">% więcej niż miesiąc wcześniej </w:t>
      </w:r>
      <w:r w:rsidR="002B03D9" w:rsidRPr="00435EF2">
        <w:t>(2,</w:t>
      </w:r>
      <w:r w:rsidR="00435EF2" w:rsidRPr="00435EF2">
        <w:t>6</w:t>
      </w:r>
      <w:r w:rsidR="002B03D9" w:rsidRPr="00435EF2">
        <w:t>% więcej niż w analogicznym okresie roku poprzedniego).</w:t>
      </w:r>
      <w:r w:rsidR="002B03D9" w:rsidRPr="00273296">
        <w:t xml:space="preserve">                                            </w:t>
      </w:r>
    </w:p>
    <w:p w14:paraId="30EB601D" w14:textId="77777777" w:rsidR="004F39E9" w:rsidRPr="002352A5" w:rsidRDefault="00AB6885" w:rsidP="00310A69">
      <w:pPr>
        <w:rPr>
          <w:b/>
          <w:highlight w:val="yellow"/>
          <w:lang w:eastAsia="pl-PL"/>
        </w:rPr>
      </w:pPr>
      <w:r w:rsidRPr="00273296">
        <w:rPr>
          <w:b/>
          <w:lang w:eastAsia="pl-PL"/>
        </w:rPr>
        <w:t xml:space="preserve">Znaczny spadek liczby podmiotów nowo zarejestrowanych odnotowano dla osób fizycznych prowadzących działalność gospodarczą (o </w:t>
      </w:r>
      <w:r w:rsidR="000E41E8" w:rsidRPr="002352A5">
        <w:rPr>
          <w:b/>
          <w:lang w:eastAsia="pl-PL"/>
        </w:rPr>
        <w:t>45</w:t>
      </w:r>
      <w:r w:rsidRPr="002352A5">
        <w:rPr>
          <w:b/>
          <w:lang w:eastAsia="pl-PL"/>
        </w:rPr>
        <w:t>,</w:t>
      </w:r>
      <w:r w:rsidR="000E41E8" w:rsidRPr="002352A5">
        <w:rPr>
          <w:b/>
          <w:lang w:eastAsia="pl-PL"/>
        </w:rPr>
        <w:t>3</w:t>
      </w:r>
      <w:r w:rsidRPr="002352A5">
        <w:rPr>
          <w:b/>
          <w:lang w:eastAsia="pl-PL"/>
        </w:rPr>
        <w:t xml:space="preserve">%) oraz spółek </w:t>
      </w:r>
      <w:r w:rsidR="002352A5">
        <w:rPr>
          <w:b/>
          <w:lang w:eastAsia="pl-PL"/>
        </w:rPr>
        <w:br/>
      </w:r>
      <w:r w:rsidRPr="002352A5">
        <w:rPr>
          <w:b/>
          <w:lang w:eastAsia="pl-PL"/>
        </w:rPr>
        <w:t xml:space="preserve">(o </w:t>
      </w:r>
      <w:r w:rsidR="002352A5" w:rsidRPr="002352A5">
        <w:rPr>
          <w:b/>
          <w:lang w:eastAsia="pl-PL"/>
        </w:rPr>
        <w:t>28,9</w:t>
      </w:r>
      <w:r w:rsidRPr="002352A5">
        <w:rPr>
          <w:b/>
          <w:lang w:eastAsia="pl-PL"/>
        </w:rPr>
        <w:t>%).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spadek podmiotów nowo zarejestrowanych odnotowano dla spółek akcyjnych (o 50%),  spółek z ograniczoną odpowiedzialnością (o 26%).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BC466C">
        <w:rPr>
          <w:b/>
          <w:lang w:eastAsia="pl-PL"/>
        </w:rPr>
        <w:t>mniej</w:t>
      </w:r>
      <w:r w:rsidR="00DF028A">
        <w:rPr>
          <w:b/>
          <w:lang w:eastAsia="pl-PL"/>
        </w:rPr>
        <w:t xml:space="preserve"> wpisów o 49,2%</w:t>
      </w:r>
      <w:r w:rsidR="00915CBA">
        <w:rPr>
          <w:b/>
          <w:lang w:eastAsia="pl-PL"/>
        </w:rPr>
        <w:t xml:space="preserve"> w porównaniu do poprzedniego miesiąca. </w:t>
      </w:r>
    </w:p>
    <w:p w14:paraId="30EB601E" w14:textId="77777777" w:rsidR="00AB6885" w:rsidRDefault="00AB6885" w:rsidP="002B03D9">
      <w:pPr>
        <w:rPr>
          <w:lang w:eastAsia="pl-PL"/>
        </w:rPr>
      </w:pPr>
    </w:p>
    <w:p w14:paraId="30EB601F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4"/>
        <w:gridCol w:w="1417"/>
        <w:gridCol w:w="1546"/>
      </w:tblGrid>
      <w:tr w:rsidR="00662D82" w:rsidRPr="00907E1E" w14:paraId="30EB6023" w14:textId="77777777" w:rsidTr="005E5574">
        <w:trPr>
          <w:trHeight w:val="510"/>
        </w:trPr>
        <w:tc>
          <w:tcPr>
            <w:tcW w:w="3164" w:type="pct"/>
            <w:tcBorders>
              <w:bottom w:val="single" w:sz="12" w:space="0" w:color="002060"/>
            </w:tcBorders>
            <w:vAlign w:val="center"/>
          </w:tcPr>
          <w:p w14:paraId="30EB6020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14:paraId="30EB6021" w14:textId="77777777" w:rsidR="00662D82" w:rsidRPr="00907E1E" w:rsidRDefault="005E5574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Kwiecień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</w:t>
            </w:r>
          </w:p>
        </w:tc>
        <w:tc>
          <w:tcPr>
            <w:tcW w:w="958" w:type="pct"/>
            <w:tcBorders>
              <w:bottom w:val="single" w:sz="12" w:space="0" w:color="002060"/>
            </w:tcBorders>
            <w:vAlign w:val="center"/>
          </w:tcPr>
          <w:p w14:paraId="30EB6022" w14:textId="77777777" w:rsidR="00662D82" w:rsidRPr="00907E1E" w:rsidRDefault="005E5574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Marzec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30EB6027" w14:textId="77777777" w:rsidTr="005E5574">
        <w:trPr>
          <w:trHeight w:val="510"/>
        </w:trPr>
        <w:tc>
          <w:tcPr>
            <w:tcW w:w="3164" w:type="pct"/>
            <w:tcBorders>
              <w:top w:val="single" w:sz="12" w:space="0" w:color="002060"/>
            </w:tcBorders>
            <w:vAlign w:val="center"/>
          </w:tcPr>
          <w:p w14:paraId="30EB6024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14:paraId="30EB6025" w14:textId="77777777" w:rsidR="00F07602" w:rsidRPr="00F07602" w:rsidRDefault="002E6964" w:rsidP="001A4A01">
            <w:pPr>
              <w:jc w:val="right"/>
              <w:rPr>
                <w:b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r w:rsidRPr="002E6964">
              <w:rPr>
                <w:b/>
                <w:sz w:val="16"/>
                <w:szCs w:val="16"/>
              </w:rPr>
              <w:t>4 5</w:t>
            </w:r>
            <w:r w:rsidR="001A4A01">
              <w:rPr>
                <w:b/>
                <w:sz w:val="16"/>
                <w:szCs w:val="16"/>
              </w:rPr>
              <w:t>40</w:t>
            </w:r>
            <w:r w:rsidRPr="002E6964">
              <w:rPr>
                <w:b/>
                <w:sz w:val="16"/>
                <w:szCs w:val="16"/>
              </w:rPr>
              <w:t xml:space="preserve"> </w:t>
            </w:r>
            <w:r w:rsidR="001A4A01">
              <w:rPr>
                <w:b/>
                <w:sz w:val="16"/>
                <w:szCs w:val="16"/>
              </w:rPr>
              <w:t>765</w:t>
            </w:r>
            <w:bookmarkEnd w:id="0"/>
            <w:bookmarkEnd w:id="1"/>
            <w:bookmarkEnd w:id="2"/>
          </w:p>
        </w:tc>
        <w:tc>
          <w:tcPr>
            <w:tcW w:w="958" w:type="pct"/>
            <w:tcBorders>
              <w:top w:val="single" w:sz="12" w:space="0" w:color="002060"/>
            </w:tcBorders>
          </w:tcPr>
          <w:p w14:paraId="30EB6026" w14:textId="77777777" w:rsidR="00F07602" w:rsidRPr="00F07602" w:rsidRDefault="002E6964" w:rsidP="00B17C69">
            <w:pPr>
              <w:jc w:val="right"/>
              <w:rPr>
                <w:b/>
                <w:sz w:val="16"/>
                <w:szCs w:val="16"/>
              </w:rPr>
            </w:pPr>
            <w:r w:rsidRPr="002E6964">
              <w:rPr>
                <w:b/>
                <w:sz w:val="16"/>
                <w:szCs w:val="16"/>
              </w:rPr>
              <w:t>100,</w:t>
            </w:r>
            <w:r w:rsidR="00B17C69">
              <w:rPr>
                <w:b/>
                <w:sz w:val="16"/>
                <w:szCs w:val="16"/>
              </w:rPr>
              <w:t>1</w:t>
            </w:r>
          </w:p>
        </w:tc>
      </w:tr>
      <w:tr w:rsidR="00F07602" w:rsidRPr="00907E1E" w14:paraId="30EB602B" w14:textId="77777777" w:rsidTr="005E5574">
        <w:trPr>
          <w:trHeight w:val="510"/>
        </w:trPr>
        <w:tc>
          <w:tcPr>
            <w:tcW w:w="3164" w:type="pct"/>
          </w:tcPr>
          <w:p w14:paraId="30EB6028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14:paraId="30EB6029" w14:textId="77777777" w:rsidR="00F07602" w:rsidRPr="00F07602" w:rsidRDefault="001A4A01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E6964" w:rsidRPr="002E6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026</w:t>
            </w:r>
          </w:p>
        </w:tc>
        <w:tc>
          <w:tcPr>
            <w:tcW w:w="958" w:type="pct"/>
          </w:tcPr>
          <w:p w14:paraId="30EB602A" w14:textId="77777777" w:rsidR="00F07602" w:rsidRPr="00F07602" w:rsidRDefault="00B17C69" w:rsidP="00F076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</w:tr>
      <w:tr w:rsidR="00F07602" w:rsidRPr="00907E1E" w14:paraId="30EB602F" w14:textId="77777777" w:rsidTr="005E5574">
        <w:trPr>
          <w:trHeight w:val="510"/>
        </w:trPr>
        <w:tc>
          <w:tcPr>
            <w:tcW w:w="3164" w:type="pct"/>
          </w:tcPr>
          <w:p w14:paraId="30EB602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14:paraId="30EB602D" w14:textId="77777777" w:rsidR="00F07602" w:rsidRPr="00F07602" w:rsidRDefault="001A4A01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E6964" w:rsidRPr="002E6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060</w:t>
            </w:r>
          </w:p>
        </w:tc>
        <w:tc>
          <w:tcPr>
            <w:tcW w:w="958" w:type="pct"/>
          </w:tcPr>
          <w:p w14:paraId="30EB602E" w14:textId="77777777" w:rsidR="00F07602" w:rsidRPr="00F07602" w:rsidRDefault="00B17C69" w:rsidP="00B17C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E6964" w:rsidRPr="002E6964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9</w:t>
            </w:r>
          </w:p>
        </w:tc>
      </w:tr>
      <w:tr w:rsidR="00F07602" w:rsidRPr="00907E1E" w14:paraId="30EB6033" w14:textId="77777777" w:rsidTr="005E5574">
        <w:trPr>
          <w:trHeight w:val="510"/>
        </w:trPr>
        <w:tc>
          <w:tcPr>
            <w:tcW w:w="3164" w:type="pct"/>
          </w:tcPr>
          <w:p w14:paraId="30EB6030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14:paraId="30EB6031" w14:textId="77777777" w:rsidR="00F07602" w:rsidRPr="00F07602" w:rsidRDefault="001A4A01" w:rsidP="001A4A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2E6964" w:rsidRPr="002E69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669</w:t>
            </w:r>
          </w:p>
        </w:tc>
        <w:tc>
          <w:tcPr>
            <w:tcW w:w="958" w:type="pct"/>
          </w:tcPr>
          <w:p w14:paraId="30EB6032" w14:textId="77777777" w:rsidR="00F07602" w:rsidRPr="00F07602" w:rsidRDefault="002E6964" w:rsidP="00B17C69">
            <w:pPr>
              <w:jc w:val="right"/>
              <w:rPr>
                <w:sz w:val="16"/>
                <w:szCs w:val="16"/>
              </w:rPr>
            </w:pPr>
            <w:r w:rsidRPr="002E6964">
              <w:rPr>
                <w:sz w:val="16"/>
                <w:szCs w:val="16"/>
              </w:rPr>
              <w:t>10</w:t>
            </w:r>
            <w:r w:rsidR="00B17C69">
              <w:rPr>
                <w:sz w:val="16"/>
                <w:szCs w:val="16"/>
              </w:rPr>
              <w:t>4</w:t>
            </w:r>
            <w:r w:rsidRPr="002E6964">
              <w:rPr>
                <w:sz w:val="16"/>
                <w:szCs w:val="16"/>
              </w:rPr>
              <w:t>,</w:t>
            </w:r>
            <w:r w:rsidR="00B17C69">
              <w:rPr>
                <w:sz w:val="16"/>
                <w:szCs w:val="16"/>
              </w:rPr>
              <w:t>3</w:t>
            </w:r>
          </w:p>
        </w:tc>
      </w:tr>
    </w:tbl>
    <w:p w14:paraId="30EB6034" w14:textId="77777777" w:rsidR="00ED54C1" w:rsidRPr="00AB6885" w:rsidRDefault="00AB6885" w:rsidP="002805B4">
      <w:pPr>
        <w:pStyle w:val="LID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30EB6035" w14:textId="77777777" w:rsidR="00F527E8" w:rsidRDefault="00F527E8" w:rsidP="002805B4">
      <w:pPr>
        <w:pStyle w:val="LID"/>
      </w:pPr>
    </w:p>
    <w:p w14:paraId="30EB6036" w14:textId="77777777" w:rsidR="00666720" w:rsidRDefault="009F441B" w:rsidP="002805B4">
      <w:pPr>
        <w:pStyle w:val="LID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30EB6076" wp14:editId="30EB6077">
                <wp:simplePos x="0" y="0"/>
                <wp:positionH relativeFrom="column">
                  <wp:posOffset>5305425</wp:posOffset>
                </wp:positionH>
                <wp:positionV relativeFrom="paragraph">
                  <wp:posOffset>83624</wp:posOffset>
                </wp:positionV>
                <wp:extent cx="1725295" cy="1300480"/>
                <wp:effectExtent l="0" t="0" r="0" b="0"/>
                <wp:wrapTight wrapText="bothSides">
                  <wp:wrapPolygon edited="0">
                    <wp:start x="715" y="0"/>
                    <wp:lineTo x="715" y="21199"/>
                    <wp:lineTo x="20749" y="21199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300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60A0" w14:textId="77777777" w:rsidR="0023681B" w:rsidRPr="00D969B3" w:rsidRDefault="0023681B" w:rsidP="0023681B">
                            <w:pPr>
                              <w:pStyle w:val="tekstzboku"/>
                            </w:pPr>
                            <w:r>
                              <w:t xml:space="preserve">Wzrost </w:t>
                            </w:r>
                            <w:r w:rsidR="00435746">
                              <w:t xml:space="preserve">podmiotów z zawieszoną działalnością o </w:t>
                            </w:r>
                            <w:r w:rsidR="009C1E79">
                              <w:t>4</w:t>
                            </w:r>
                            <w:r w:rsidR="00435746">
                              <w:t>,</w:t>
                            </w:r>
                            <w:r w:rsidR="009C1E79">
                              <w:t>3</w:t>
                            </w:r>
                            <w:r w:rsidR="00A51C3F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17.75pt;margin-top:6.6pt;width:135.85pt;height:102.4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" w14:anchorId="33B9F89E">
                <v:textbox>
                  <w:txbxContent>
                    <w:p w:rsidRPr="00D969B3" w:rsidR="0023681B" w:rsidP="0023681B" w:rsidRDefault="0023681B">
                      <w:pPr>
                        <w:pStyle w:val="tekstzboku"/>
                      </w:pPr>
                      <w:r>
                        <w:t xml:space="preserve">Wzrost </w:t>
                      </w:r>
                      <w:r w:rsidR="00435746">
                        <w:t xml:space="preserve">podmiotów z zawieszoną działalnością o </w:t>
                      </w:r>
                      <w:r w:rsidR="009C1E79">
                        <w:t>4</w:t>
                      </w:r>
                      <w:r w:rsidR="00435746">
                        <w:t>,</w:t>
                      </w:r>
                      <w:r w:rsidR="009C1E79">
                        <w:t>3</w:t>
                      </w:r>
                      <w:r w:rsidR="00A51C3F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EB6037" w14:textId="77777777" w:rsidR="004F39E9" w:rsidRDefault="004F39E9" w:rsidP="002805B4">
      <w:pPr>
        <w:pStyle w:val="LID"/>
      </w:pPr>
      <w:r w:rsidRPr="00666720">
        <w:rPr>
          <w:b w:val="0"/>
        </w:rPr>
        <w:t xml:space="preserve">Podmioty z zawieszoną działalnością wg stanu na koniec </w:t>
      </w:r>
      <w:r w:rsidR="007C011B">
        <w:rPr>
          <w:b w:val="0"/>
        </w:rPr>
        <w:t>kwietnia</w:t>
      </w:r>
      <w:r w:rsidRPr="00666720">
        <w:rPr>
          <w:b w:val="0"/>
        </w:rPr>
        <w:t xml:space="preserve"> 2020 roku stanowiły </w:t>
      </w:r>
      <w:r w:rsidR="009C1E79">
        <w:rPr>
          <w:b w:val="0"/>
        </w:rPr>
        <w:t>11,2</w:t>
      </w:r>
      <w:r w:rsidRPr="00666720">
        <w:rPr>
          <w:b w:val="0"/>
        </w:rPr>
        <w:t xml:space="preserve">% ogólnej liczby zarejestrowanych podmiotów w </w:t>
      </w:r>
      <w:bookmarkStart w:id="3" w:name="_GoBack"/>
      <w:r w:rsidRPr="00666720">
        <w:rPr>
          <w:b w:val="0"/>
        </w:rPr>
        <w:t>rejestrze REGON</w:t>
      </w:r>
      <w:r w:rsidRPr="004F39E9">
        <w:t>.</w:t>
      </w:r>
      <w:r w:rsidR="00230281">
        <w:t xml:space="preserve"> </w:t>
      </w:r>
    </w:p>
    <w:p w14:paraId="30EB6038" w14:textId="77777777" w:rsidR="00F501CF" w:rsidRPr="00F501CF" w:rsidRDefault="00F501CF" w:rsidP="002805B4">
      <w:pPr>
        <w:rPr>
          <w:szCs w:val="19"/>
        </w:rPr>
      </w:pPr>
      <w:r w:rsidRPr="00F501CF">
        <w:rPr>
          <w:szCs w:val="19"/>
        </w:rPr>
        <w:t xml:space="preserve">Biorąc pod uwagę sekcje PKD najwięcej podmiotów z zawieszoną działalnością </w:t>
      </w:r>
      <w:r w:rsidR="00DF028A">
        <w:rPr>
          <w:szCs w:val="19"/>
        </w:rPr>
        <w:t xml:space="preserve">w porównaniu do poprzedniego miesiąca odnotowano </w:t>
      </w:r>
      <w:r w:rsidRPr="00F501CF">
        <w:rPr>
          <w:szCs w:val="19"/>
        </w:rPr>
        <w:t xml:space="preserve">w sekcjach </w:t>
      </w:r>
      <w:r w:rsidR="00DF028A">
        <w:rPr>
          <w:szCs w:val="19"/>
        </w:rPr>
        <w:t>edukacja</w:t>
      </w:r>
      <w:r w:rsidRPr="00F501CF">
        <w:rPr>
          <w:szCs w:val="19"/>
        </w:rPr>
        <w:t xml:space="preserve"> </w:t>
      </w:r>
      <w:r w:rsidR="007F25FE" w:rsidRPr="007F25FE">
        <w:rPr>
          <w:szCs w:val="19"/>
        </w:rPr>
        <w:t>(</w:t>
      </w:r>
      <w:r w:rsidR="0006248E">
        <w:rPr>
          <w:szCs w:val="19"/>
        </w:rPr>
        <w:t>13</w:t>
      </w:r>
      <w:r w:rsidR="007F25FE" w:rsidRPr="007F25FE">
        <w:rPr>
          <w:szCs w:val="19"/>
        </w:rPr>
        <w:t>,</w:t>
      </w:r>
      <w:r w:rsidR="0006248E">
        <w:rPr>
          <w:szCs w:val="19"/>
        </w:rPr>
        <w:t>6</w:t>
      </w:r>
      <w:r w:rsidRPr="007F25FE">
        <w:rPr>
          <w:szCs w:val="19"/>
        </w:rPr>
        <w:t>%) oraz</w:t>
      </w:r>
      <w:r w:rsidRPr="00F501CF">
        <w:rPr>
          <w:szCs w:val="19"/>
        </w:rPr>
        <w:t xml:space="preserve"> </w:t>
      </w:r>
      <w:r w:rsidR="0006248E">
        <w:rPr>
          <w:szCs w:val="19"/>
        </w:rPr>
        <w:t>opieka zdrowotna i pomoc społeczna (11</w:t>
      </w:r>
      <w:r w:rsidRPr="00F501CF">
        <w:rPr>
          <w:szCs w:val="19"/>
        </w:rPr>
        <w:t>,</w:t>
      </w:r>
      <w:r w:rsidR="0006248E">
        <w:rPr>
          <w:szCs w:val="19"/>
        </w:rPr>
        <w:t>5</w:t>
      </w:r>
      <w:r w:rsidRPr="00F501CF">
        <w:rPr>
          <w:szCs w:val="19"/>
        </w:rPr>
        <w:t>%).</w:t>
      </w:r>
      <w:r w:rsidR="00BC466C">
        <w:rPr>
          <w:szCs w:val="19"/>
        </w:rPr>
        <w:t xml:space="preserve"> Znaczny wzrost podmiotów z zawieszoną </w:t>
      </w:r>
      <w:bookmarkEnd w:id="3"/>
      <w:r w:rsidR="00BC466C">
        <w:rPr>
          <w:szCs w:val="19"/>
        </w:rPr>
        <w:t>działalnością odnotowano również dla sekcji transport i gospodarka magazynowa (o 9,3%), kultura, rozrywka i rekreacja (o 7,2%).</w:t>
      </w:r>
    </w:p>
    <w:p w14:paraId="30EB6039" w14:textId="77777777" w:rsidR="004F39E9" w:rsidRDefault="004F39E9" w:rsidP="002805B4">
      <w:pPr>
        <w:rPr>
          <w:szCs w:val="19"/>
        </w:rPr>
      </w:pPr>
      <w:r w:rsidRPr="004F39E9">
        <w:rPr>
          <w:szCs w:val="19"/>
        </w:rPr>
        <w:t xml:space="preserve">Pod względem terytorialnym </w:t>
      </w:r>
      <w:r w:rsidR="00F465D5">
        <w:rPr>
          <w:szCs w:val="19"/>
        </w:rPr>
        <w:t>największy wzrost</w:t>
      </w:r>
      <w:r w:rsidRPr="004F39E9">
        <w:rPr>
          <w:szCs w:val="19"/>
        </w:rPr>
        <w:t xml:space="preserve"> podmiotów z zawieszoną działalnością </w:t>
      </w:r>
      <w:r w:rsidR="00A51C3F">
        <w:rPr>
          <w:szCs w:val="19"/>
        </w:rPr>
        <w:t>w porównaniu</w:t>
      </w:r>
      <w:r w:rsidR="00BC466C">
        <w:rPr>
          <w:szCs w:val="19"/>
        </w:rPr>
        <w:t xml:space="preserve"> do poprzedniego miesiąca</w:t>
      </w:r>
      <w:r w:rsidR="00A51C3F">
        <w:rPr>
          <w:szCs w:val="19"/>
        </w:rPr>
        <w:t xml:space="preserve"> </w:t>
      </w:r>
      <w:r w:rsidRPr="004F39E9">
        <w:rPr>
          <w:szCs w:val="19"/>
        </w:rPr>
        <w:t xml:space="preserve">odnotowano w </w:t>
      </w:r>
      <w:r w:rsidR="00A51C3F">
        <w:rPr>
          <w:szCs w:val="19"/>
        </w:rPr>
        <w:t xml:space="preserve"> </w:t>
      </w:r>
      <w:r w:rsidRPr="004F39E9">
        <w:rPr>
          <w:szCs w:val="19"/>
        </w:rPr>
        <w:t>województwie</w:t>
      </w:r>
      <w:r w:rsidR="00A51C3F">
        <w:rPr>
          <w:szCs w:val="19"/>
        </w:rPr>
        <w:t xml:space="preserve"> </w:t>
      </w:r>
      <w:r w:rsidRPr="004F39E9">
        <w:rPr>
          <w:szCs w:val="19"/>
        </w:rPr>
        <w:t xml:space="preserve"> </w:t>
      </w:r>
      <w:r w:rsidR="0097027E">
        <w:rPr>
          <w:szCs w:val="19"/>
        </w:rPr>
        <w:t>opolskim</w:t>
      </w:r>
      <w:r w:rsidR="00A51C3F">
        <w:rPr>
          <w:szCs w:val="19"/>
        </w:rPr>
        <w:t xml:space="preserve"> </w:t>
      </w:r>
      <w:r w:rsidRPr="0097027E">
        <w:rPr>
          <w:szCs w:val="19"/>
        </w:rPr>
        <w:t>( 5,</w:t>
      </w:r>
      <w:r w:rsidR="0097027E" w:rsidRPr="0097027E">
        <w:rPr>
          <w:szCs w:val="19"/>
        </w:rPr>
        <w:t>5</w:t>
      </w:r>
      <w:r w:rsidRPr="0097027E">
        <w:rPr>
          <w:szCs w:val="19"/>
        </w:rPr>
        <w:t xml:space="preserve">%), </w:t>
      </w:r>
      <w:r w:rsidR="0097027E">
        <w:rPr>
          <w:szCs w:val="19"/>
        </w:rPr>
        <w:t>kujawsko-pomorskim</w:t>
      </w:r>
      <w:r w:rsidRPr="004F39E9">
        <w:rPr>
          <w:szCs w:val="19"/>
        </w:rPr>
        <w:t xml:space="preserve"> </w:t>
      </w:r>
      <w:r w:rsidR="00A51C3F">
        <w:rPr>
          <w:szCs w:val="19"/>
        </w:rPr>
        <w:t>(</w:t>
      </w:r>
      <w:r w:rsidR="0097027E">
        <w:rPr>
          <w:szCs w:val="19"/>
        </w:rPr>
        <w:t>5</w:t>
      </w:r>
      <w:r w:rsidRPr="004F39E9">
        <w:rPr>
          <w:szCs w:val="19"/>
        </w:rPr>
        <w:t>,</w:t>
      </w:r>
      <w:r w:rsidR="0097027E">
        <w:rPr>
          <w:szCs w:val="19"/>
        </w:rPr>
        <w:t>4</w:t>
      </w:r>
      <w:r w:rsidRPr="004F39E9">
        <w:rPr>
          <w:szCs w:val="19"/>
        </w:rPr>
        <w:t>%) oraz lu</w:t>
      </w:r>
      <w:r w:rsidR="0097027E">
        <w:rPr>
          <w:szCs w:val="19"/>
        </w:rPr>
        <w:t>buskim</w:t>
      </w:r>
      <w:r w:rsidRPr="004F39E9">
        <w:rPr>
          <w:szCs w:val="19"/>
        </w:rPr>
        <w:t xml:space="preserve"> ( </w:t>
      </w:r>
      <w:r w:rsidR="0097027E">
        <w:rPr>
          <w:szCs w:val="19"/>
        </w:rPr>
        <w:t>5</w:t>
      </w:r>
      <w:r w:rsidRPr="004F39E9">
        <w:rPr>
          <w:szCs w:val="19"/>
        </w:rPr>
        <w:t>,</w:t>
      </w:r>
      <w:r w:rsidR="0097027E">
        <w:rPr>
          <w:szCs w:val="19"/>
        </w:rPr>
        <w:t>0</w:t>
      </w:r>
      <w:r w:rsidRPr="004F39E9">
        <w:rPr>
          <w:szCs w:val="19"/>
        </w:rPr>
        <w:t>%).</w:t>
      </w:r>
    </w:p>
    <w:p w14:paraId="30EB603A" w14:textId="77777777" w:rsidR="00666720" w:rsidRDefault="00666720" w:rsidP="004F39E9">
      <w:pPr>
        <w:rPr>
          <w:szCs w:val="19"/>
        </w:rPr>
      </w:pPr>
    </w:p>
    <w:p w14:paraId="30EB603B" w14:textId="77777777" w:rsidR="00666720" w:rsidRDefault="00666720" w:rsidP="004F39E9">
      <w:pPr>
        <w:rPr>
          <w:szCs w:val="19"/>
        </w:rPr>
      </w:pPr>
    </w:p>
    <w:p w14:paraId="30EB603C" w14:textId="77777777" w:rsidR="00666720" w:rsidRDefault="00666720" w:rsidP="004F39E9">
      <w:pPr>
        <w:rPr>
          <w:szCs w:val="19"/>
        </w:rPr>
      </w:pPr>
    </w:p>
    <w:p w14:paraId="30EB603D" w14:textId="77777777" w:rsidR="00CE1B60" w:rsidRDefault="00CE1B60" w:rsidP="00662D82">
      <w:pPr>
        <w:rPr>
          <w:b/>
          <w:sz w:val="18"/>
        </w:rPr>
      </w:pPr>
    </w:p>
    <w:p w14:paraId="30EB603E" w14:textId="77777777" w:rsidR="004A7191" w:rsidRDefault="004A7191" w:rsidP="00662D82">
      <w:pPr>
        <w:rPr>
          <w:b/>
          <w:sz w:val="18"/>
        </w:rPr>
      </w:pPr>
    </w:p>
    <w:p w14:paraId="30EB603F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t xml:space="preserve">Wykres 1. </w:t>
      </w:r>
      <w:r w:rsidR="00C26A5C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26A5C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</w:p>
    <w:p w14:paraId="30EB6040" w14:textId="77777777" w:rsidR="00D52163" w:rsidRDefault="00D52163" w:rsidP="00662D82">
      <w:pPr>
        <w:rPr>
          <w:b/>
          <w:sz w:val="18"/>
        </w:rPr>
      </w:pPr>
    </w:p>
    <w:p w14:paraId="30EB6041" w14:textId="77777777" w:rsidR="00F66BCD" w:rsidRDefault="00F66BCD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1" locked="0" layoutInCell="1" allowOverlap="1" wp14:anchorId="30EB6078" wp14:editId="30EB6079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4533900" cy="2728595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B6042" w14:textId="77777777" w:rsidR="001916C9" w:rsidRDefault="001916C9" w:rsidP="00662D82">
      <w:pPr>
        <w:rPr>
          <w:b/>
          <w:sz w:val="18"/>
        </w:rPr>
      </w:pPr>
    </w:p>
    <w:p w14:paraId="30EB6043" w14:textId="77777777" w:rsidR="001916C9" w:rsidRDefault="001916C9" w:rsidP="00662D82">
      <w:pPr>
        <w:rPr>
          <w:b/>
          <w:sz w:val="18"/>
        </w:rPr>
      </w:pPr>
    </w:p>
    <w:p w14:paraId="30EB6044" w14:textId="77777777" w:rsidR="001916C9" w:rsidRDefault="001916C9" w:rsidP="00662D82">
      <w:pPr>
        <w:rPr>
          <w:b/>
          <w:sz w:val="18"/>
        </w:rPr>
      </w:pPr>
    </w:p>
    <w:p w14:paraId="30EB6045" w14:textId="77777777" w:rsidR="001916C9" w:rsidRDefault="001916C9" w:rsidP="00662D82">
      <w:pPr>
        <w:rPr>
          <w:b/>
          <w:sz w:val="18"/>
        </w:rPr>
      </w:pPr>
    </w:p>
    <w:p w14:paraId="30EB6046" w14:textId="77777777" w:rsidR="001916C9" w:rsidRDefault="001916C9" w:rsidP="00662D82">
      <w:pPr>
        <w:rPr>
          <w:b/>
          <w:sz w:val="18"/>
        </w:rPr>
      </w:pPr>
    </w:p>
    <w:p w14:paraId="30EB6047" w14:textId="77777777" w:rsidR="001916C9" w:rsidRDefault="001916C9" w:rsidP="00662D82">
      <w:pPr>
        <w:rPr>
          <w:b/>
          <w:sz w:val="18"/>
        </w:rPr>
      </w:pPr>
    </w:p>
    <w:p w14:paraId="30EB6048" w14:textId="77777777" w:rsidR="001916C9" w:rsidRDefault="001916C9" w:rsidP="00662D82">
      <w:pPr>
        <w:rPr>
          <w:b/>
          <w:sz w:val="18"/>
        </w:rPr>
      </w:pPr>
    </w:p>
    <w:p w14:paraId="30EB6049" w14:textId="77777777" w:rsidR="001916C9" w:rsidRDefault="001916C9" w:rsidP="00662D82">
      <w:pPr>
        <w:rPr>
          <w:b/>
          <w:sz w:val="18"/>
        </w:rPr>
      </w:pPr>
    </w:p>
    <w:p w14:paraId="30EB604A" w14:textId="77777777" w:rsidR="001916C9" w:rsidRDefault="001916C9" w:rsidP="00662D82">
      <w:pPr>
        <w:rPr>
          <w:b/>
          <w:sz w:val="18"/>
        </w:rPr>
      </w:pPr>
    </w:p>
    <w:p w14:paraId="30EB604B" w14:textId="77777777" w:rsidR="001916C9" w:rsidRDefault="001916C9" w:rsidP="00662D82">
      <w:pPr>
        <w:rPr>
          <w:b/>
          <w:sz w:val="18"/>
        </w:rPr>
      </w:pPr>
    </w:p>
    <w:p w14:paraId="30EB604C" w14:textId="77777777" w:rsidR="001916C9" w:rsidRDefault="001916C9" w:rsidP="00662D82">
      <w:pPr>
        <w:rPr>
          <w:b/>
          <w:sz w:val="18"/>
        </w:rPr>
      </w:pPr>
    </w:p>
    <w:p w14:paraId="30EB604D" w14:textId="77777777" w:rsidR="00DE50C4" w:rsidRDefault="00DE50C4" w:rsidP="00662D82">
      <w:pPr>
        <w:rPr>
          <w:b/>
          <w:sz w:val="18"/>
        </w:rPr>
      </w:pPr>
    </w:p>
    <w:p w14:paraId="30EB604E" w14:textId="77777777" w:rsidR="00D52163" w:rsidRDefault="00D52163" w:rsidP="00662D82">
      <w:pPr>
        <w:rPr>
          <w:b/>
          <w:sz w:val="18"/>
        </w:rPr>
      </w:pPr>
    </w:p>
    <w:p w14:paraId="30EB604F" w14:textId="77777777" w:rsidR="00D52163" w:rsidRDefault="00D52163" w:rsidP="00662D82">
      <w:pPr>
        <w:rPr>
          <w:b/>
          <w:sz w:val="18"/>
        </w:rPr>
      </w:pPr>
    </w:p>
    <w:p w14:paraId="30EB6050" w14:textId="77777777" w:rsidR="00D15DCF" w:rsidRDefault="00D15DCF" w:rsidP="00662D82">
      <w:pPr>
        <w:rPr>
          <w:b/>
          <w:sz w:val="18"/>
        </w:rPr>
      </w:pPr>
    </w:p>
    <w:p w14:paraId="30EB6051" w14:textId="77777777" w:rsidR="007B687B" w:rsidRDefault="007B687B" w:rsidP="00662D82">
      <w:pPr>
        <w:rPr>
          <w:b/>
          <w:sz w:val="18"/>
        </w:rPr>
      </w:pPr>
      <w:r>
        <w:rPr>
          <w:b/>
          <w:sz w:val="18"/>
        </w:rPr>
        <w:t xml:space="preserve">Wykres 2. </w:t>
      </w:r>
      <w:r w:rsidR="00236F40">
        <w:rPr>
          <w:b/>
          <w:sz w:val="18"/>
        </w:rPr>
        <w:t>Liczba</w:t>
      </w:r>
      <w:r w:rsidR="00422D4D" w:rsidRPr="00422D4D">
        <w:rPr>
          <w:b/>
          <w:sz w:val="18"/>
        </w:rPr>
        <w:t xml:space="preserve"> podmiotów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14:paraId="30EB6052" w14:textId="77777777" w:rsidR="00662D82" w:rsidRDefault="00662D82" w:rsidP="00E67040">
      <w:pPr>
        <w:spacing w:before="240" w:after="0" w:line="259" w:lineRule="auto"/>
        <w:rPr>
          <w:b/>
          <w:sz w:val="18"/>
        </w:rPr>
      </w:pPr>
    </w:p>
    <w:p w14:paraId="30EB6053" w14:textId="77777777" w:rsidR="006E095C" w:rsidRDefault="004B6A33" w:rsidP="005A45AB">
      <w:pPr>
        <w:spacing w:before="0" w:after="16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30EB607A" wp14:editId="30EB607B">
            <wp:extent cx="5122545" cy="3377565"/>
            <wp:effectExtent l="0" t="0" r="1905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EB6054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30EB6055" w14:textId="77777777" w:rsidR="0059548E" w:rsidRDefault="0059548E" w:rsidP="00E76D26">
      <w:pPr>
        <w:rPr>
          <w:sz w:val="18"/>
        </w:rPr>
      </w:pPr>
    </w:p>
    <w:p w14:paraId="30EB6056" w14:textId="77777777" w:rsidR="007B687B" w:rsidRPr="00001C5B" w:rsidRDefault="007B687B" w:rsidP="00E76D26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0EB6057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30EB6060" w14:textId="77777777" w:rsidTr="00A66CBC">
        <w:trPr>
          <w:trHeight w:val="1912"/>
        </w:trPr>
        <w:tc>
          <w:tcPr>
            <w:tcW w:w="4379" w:type="dxa"/>
          </w:tcPr>
          <w:p w14:paraId="30EB6058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0EB6059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30EB605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30EB605B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30EB605C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30EB605D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0EB605E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30EB605F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30EB6061" w14:textId="77777777" w:rsidR="00CA7351" w:rsidRPr="00EE456A" w:rsidRDefault="00CA7351" w:rsidP="00CA7351">
      <w:pPr>
        <w:rPr>
          <w:sz w:val="20"/>
          <w:lang w:val="en-US"/>
        </w:rPr>
      </w:pPr>
    </w:p>
    <w:p w14:paraId="30EB6062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30EB6068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30EB6063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30EB6064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30EB6065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30EB6066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30EB607C" wp14:editId="30EB607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30EB6067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30EB606C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30EB6069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0EB606A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30EB607E" wp14:editId="30EB607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0EB606B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30EB6070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30EB606D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30EB606E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0EB6080" wp14:editId="30EB60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0EB606F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0EB6071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0EB6082" wp14:editId="30EB6083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60A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30EB60A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30EB60A3" w14:textId="77777777" w:rsidR="00F22BD7" w:rsidRPr="000910E7" w:rsidRDefault="00DE5ED7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30EB60A4" w14:textId="77777777" w:rsidR="002B382F" w:rsidRPr="000910E7" w:rsidRDefault="00DE5ED7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30EB60A5" w14:textId="77777777" w:rsidR="00F22BD7" w:rsidRPr="000910E7" w:rsidRDefault="00DE5ED7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14:paraId="30EB60A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0EB60A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0EB60A8" w14:textId="77777777" w:rsidR="00F22BD7" w:rsidRPr="000910E7" w:rsidRDefault="00DE5ED7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0EB60A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0EB60A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0EB60A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30EB60A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30EB60A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30EB60A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>
                <v:textbox>
                  <w:txbxContent>
                    <w:p w:rsidR="00F22BD7" w:rsidP="00AB6D25" w:rsidRDefault="00F22BD7">
                      <w:pPr>
                        <w:rPr>
                          <w:b/>
                        </w:rPr>
                      </w:pPr>
                    </w:p>
                    <w:p w:rsidRPr="00EE456A" w:rsidR="00F22BD7" w:rsidP="00CA7351" w:rsidRDefault="00F22BD7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Pr="000910E7" w:rsidR="00F22BD7" w:rsidP="00CA7351" w:rsidRDefault="00DA79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29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Pr="000910E7" w:rsidR="002B382F" w:rsidP="00CA7351" w:rsidRDefault="00DA79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Pr="000910E7" w:rsidR="00F22BD7" w:rsidP="00CA7351" w:rsidRDefault="00DA798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1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Pr="000910E7" w:rsidR="00724B8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w:history="1" r:id="rId32"/>
                    </w:p>
                    <w:p w:rsidRPr="00EE456A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2940EF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0910E7" w:rsidR="00F22BD7" w:rsidP="00CA7351" w:rsidRDefault="00DA798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3">
                        <w:r w:rsidRPr="000910E7" w:rsidR="00724B8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Pr="000910E7" w:rsidR="00724B85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Pr="002940EF"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P="00CA7351" w:rsidRDefault="00F22BD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0910E7" w:rsidR="00724B85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Pr="000910E7" w:rsidR="00A85ECD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4">
                        <w:r w:rsidRPr="000910E7" w:rsidR="00A85EC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Pr="000910E7" w:rsidR="00F22BD7" w:rsidP="00CA7351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Pr="000910E7" w:rsidR="00724B85" w:rsidP="00AB6D25" w:rsidRDefault="00724B8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5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2D04" w14:textId="77777777" w:rsidR="00DE5ED7" w:rsidRDefault="00DE5ED7" w:rsidP="000662E2">
      <w:pPr>
        <w:spacing w:after="0" w:line="240" w:lineRule="auto"/>
      </w:pPr>
      <w:r>
        <w:separator/>
      </w:r>
    </w:p>
  </w:endnote>
  <w:endnote w:type="continuationSeparator" w:id="0">
    <w:p w14:paraId="7D6043BF" w14:textId="77777777" w:rsidR="00DE5ED7" w:rsidRDefault="00DE5ED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30EB608A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0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30EB608C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0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30EB608F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0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9F94" w14:textId="77777777" w:rsidR="00DE5ED7" w:rsidRDefault="00DE5ED7" w:rsidP="000662E2">
      <w:pPr>
        <w:spacing w:after="0" w:line="240" w:lineRule="auto"/>
      </w:pPr>
      <w:r>
        <w:separator/>
      </w:r>
    </w:p>
  </w:footnote>
  <w:footnote w:type="continuationSeparator" w:id="0">
    <w:p w14:paraId="50AC5400" w14:textId="77777777" w:rsidR="00DE5ED7" w:rsidRDefault="00DE5ED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6088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EB6090" wp14:editId="30EB609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30EB6089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608B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0EB6092" wp14:editId="30EB6093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B60B1" w14:textId="77777777" w:rsidR="004A3B57" w:rsidRDefault="00212A65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E2B14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5.2020 r.</w:t>
                          </w:r>
                        </w:p>
                        <w:p w14:paraId="30EB60B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212A65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E2B14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5.2020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30EB6094" wp14:editId="30EB6095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B6096" wp14:editId="30EB609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EB60B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EB6098" wp14:editId="30EB6099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0EB609A" wp14:editId="30EB609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B60B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B608D" w14:textId="77777777" w:rsidR="00F22BD7" w:rsidRDefault="00F22BD7">
    <w:pPr>
      <w:pStyle w:val="Nagwek"/>
    </w:pPr>
  </w:p>
  <w:p w14:paraId="30EB608E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4.3pt;height:126.35pt;visibility:visible;mso-wrap-style:square" o:bullet="t">
        <v:imagedata r:id="rId1" o:title=""/>
      </v:shape>
    </w:pict>
  </w:numPicBullet>
  <w:numPicBullet w:numPicBulletId="1">
    <w:pict>
      <v:shape id="_x0000_i1031" type="#_x0000_t75" style="width:124.3pt;height:126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5504"/>
    <w:rsid w:val="0000709F"/>
    <w:rsid w:val="000108B8"/>
    <w:rsid w:val="00014D40"/>
    <w:rsid w:val="00015039"/>
    <w:rsid w:val="000152F5"/>
    <w:rsid w:val="000359A8"/>
    <w:rsid w:val="0004582E"/>
    <w:rsid w:val="000470AA"/>
    <w:rsid w:val="00053CA1"/>
    <w:rsid w:val="00054B0C"/>
    <w:rsid w:val="00057CA1"/>
    <w:rsid w:val="00057DB8"/>
    <w:rsid w:val="0006248E"/>
    <w:rsid w:val="00066147"/>
    <w:rsid w:val="000662E2"/>
    <w:rsid w:val="00066883"/>
    <w:rsid w:val="00074DD8"/>
    <w:rsid w:val="000806F7"/>
    <w:rsid w:val="00084231"/>
    <w:rsid w:val="00087F0A"/>
    <w:rsid w:val="000904CB"/>
    <w:rsid w:val="000910E7"/>
    <w:rsid w:val="00093D21"/>
    <w:rsid w:val="00097840"/>
    <w:rsid w:val="000A2B95"/>
    <w:rsid w:val="000A335F"/>
    <w:rsid w:val="000B0727"/>
    <w:rsid w:val="000B61F9"/>
    <w:rsid w:val="000B670C"/>
    <w:rsid w:val="000C03C0"/>
    <w:rsid w:val="000C135D"/>
    <w:rsid w:val="000C4FA0"/>
    <w:rsid w:val="000D1D43"/>
    <w:rsid w:val="000D225C"/>
    <w:rsid w:val="000D2A5C"/>
    <w:rsid w:val="000D6F7D"/>
    <w:rsid w:val="000D7D60"/>
    <w:rsid w:val="000E0918"/>
    <w:rsid w:val="000E27C8"/>
    <w:rsid w:val="000E41E8"/>
    <w:rsid w:val="000E50CD"/>
    <w:rsid w:val="000F34F3"/>
    <w:rsid w:val="000F4033"/>
    <w:rsid w:val="000F6D5A"/>
    <w:rsid w:val="001011C3"/>
    <w:rsid w:val="001034CE"/>
    <w:rsid w:val="001047D3"/>
    <w:rsid w:val="00110D87"/>
    <w:rsid w:val="00114DB9"/>
    <w:rsid w:val="00116087"/>
    <w:rsid w:val="00116B3F"/>
    <w:rsid w:val="001250C6"/>
    <w:rsid w:val="00126565"/>
    <w:rsid w:val="00130296"/>
    <w:rsid w:val="001353B1"/>
    <w:rsid w:val="00140AD8"/>
    <w:rsid w:val="001423B6"/>
    <w:rsid w:val="00144766"/>
    <w:rsid w:val="001448A7"/>
    <w:rsid w:val="001461CC"/>
    <w:rsid w:val="00146621"/>
    <w:rsid w:val="0015664B"/>
    <w:rsid w:val="00160CA6"/>
    <w:rsid w:val="00162325"/>
    <w:rsid w:val="00171C8A"/>
    <w:rsid w:val="001829BB"/>
    <w:rsid w:val="0018393E"/>
    <w:rsid w:val="001916C9"/>
    <w:rsid w:val="00193D69"/>
    <w:rsid w:val="001951DA"/>
    <w:rsid w:val="001A0E04"/>
    <w:rsid w:val="001A297A"/>
    <w:rsid w:val="001A3839"/>
    <w:rsid w:val="001A4A01"/>
    <w:rsid w:val="001A6299"/>
    <w:rsid w:val="001B12D0"/>
    <w:rsid w:val="001B3BD6"/>
    <w:rsid w:val="001B3DA3"/>
    <w:rsid w:val="001C2309"/>
    <w:rsid w:val="001C3269"/>
    <w:rsid w:val="001D1DB4"/>
    <w:rsid w:val="001E1388"/>
    <w:rsid w:val="001F043B"/>
    <w:rsid w:val="001F2289"/>
    <w:rsid w:val="001F32F0"/>
    <w:rsid w:val="001F7C14"/>
    <w:rsid w:val="00201F46"/>
    <w:rsid w:val="00212A65"/>
    <w:rsid w:val="00213227"/>
    <w:rsid w:val="0021361D"/>
    <w:rsid w:val="00222EB4"/>
    <w:rsid w:val="00230281"/>
    <w:rsid w:val="002326C5"/>
    <w:rsid w:val="002331A4"/>
    <w:rsid w:val="002352A5"/>
    <w:rsid w:val="0023681B"/>
    <w:rsid w:val="00236F40"/>
    <w:rsid w:val="002535A3"/>
    <w:rsid w:val="002574F1"/>
    <w:rsid w:val="002574F9"/>
    <w:rsid w:val="00262B61"/>
    <w:rsid w:val="00266F56"/>
    <w:rsid w:val="002703F7"/>
    <w:rsid w:val="00273296"/>
    <w:rsid w:val="00276811"/>
    <w:rsid w:val="002805B4"/>
    <w:rsid w:val="00282699"/>
    <w:rsid w:val="00283604"/>
    <w:rsid w:val="0028505D"/>
    <w:rsid w:val="00287AF2"/>
    <w:rsid w:val="00290CA3"/>
    <w:rsid w:val="002926DF"/>
    <w:rsid w:val="002940EF"/>
    <w:rsid w:val="00296697"/>
    <w:rsid w:val="002A160D"/>
    <w:rsid w:val="002A453B"/>
    <w:rsid w:val="002A530F"/>
    <w:rsid w:val="002B03D9"/>
    <w:rsid w:val="002B0472"/>
    <w:rsid w:val="002B135C"/>
    <w:rsid w:val="002B382F"/>
    <w:rsid w:val="002B3B27"/>
    <w:rsid w:val="002B6B12"/>
    <w:rsid w:val="002D2BEB"/>
    <w:rsid w:val="002D318B"/>
    <w:rsid w:val="002D5286"/>
    <w:rsid w:val="002D5D8C"/>
    <w:rsid w:val="002E46B7"/>
    <w:rsid w:val="002E6140"/>
    <w:rsid w:val="002E6964"/>
    <w:rsid w:val="002E6985"/>
    <w:rsid w:val="002E71B6"/>
    <w:rsid w:val="002F77C8"/>
    <w:rsid w:val="0030246A"/>
    <w:rsid w:val="00304F22"/>
    <w:rsid w:val="00306C7C"/>
    <w:rsid w:val="003102CE"/>
    <w:rsid w:val="00310A69"/>
    <w:rsid w:val="00314659"/>
    <w:rsid w:val="00322EDD"/>
    <w:rsid w:val="00331058"/>
    <w:rsid w:val="0033216B"/>
    <w:rsid w:val="00332320"/>
    <w:rsid w:val="00333542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1102"/>
    <w:rsid w:val="00372411"/>
    <w:rsid w:val="00373882"/>
    <w:rsid w:val="003843DB"/>
    <w:rsid w:val="00393761"/>
    <w:rsid w:val="00395686"/>
    <w:rsid w:val="00397D18"/>
    <w:rsid w:val="003A1B36"/>
    <w:rsid w:val="003B1454"/>
    <w:rsid w:val="003B18B6"/>
    <w:rsid w:val="003B46F7"/>
    <w:rsid w:val="003B56C8"/>
    <w:rsid w:val="003C59E0"/>
    <w:rsid w:val="003C6C8D"/>
    <w:rsid w:val="003D4F95"/>
    <w:rsid w:val="003D5F42"/>
    <w:rsid w:val="003D60A9"/>
    <w:rsid w:val="003D6185"/>
    <w:rsid w:val="003E1386"/>
    <w:rsid w:val="003E61CB"/>
    <w:rsid w:val="003F4C97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D4D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62BE1"/>
    <w:rsid w:val="00463E39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FF2"/>
    <w:rsid w:val="004A7191"/>
    <w:rsid w:val="004B6A33"/>
    <w:rsid w:val="004C03B9"/>
    <w:rsid w:val="004C1895"/>
    <w:rsid w:val="004C2279"/>
    <w:rsid w:val="004C4F6A"/>
    <w:rsid w:val="004C6D40"/>
    <w:rsid w:val="004D4E8A"/>
    <w:rsid w:val="004E0A1B"/>
    <w:rsid w:val="004F03CF"/>
    <w:rsid w:val="004F0C3C"/>
    <w:rsid w:val="004F39E9"/>
    <w:rsid w:val="004F407F"/>
    <w:rsid w:val="004F5944"/>
    <w:rsid w:val="004F63FC"/>
    <w:rsid w:val="004F7947"/>
    <w:rsid w:val="00505A92"/>
    <w:rsid w:val="0051704F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40250"/>
    <w:rsid w:val="00541E6E"/>
    <w:rsid w:val="0054251F"/>
    <w:rsid w:val="00544C28"/>
    <w:rsid w:val="0055059C"/>
    <w:rsid w:val="005520D8"/>
    <w:rsid w:val="00556CF1"/>
    <w:rsid w:val="00560B03"/>
    <w:rsid w:val="00562676"/>
    <w:rsid w:val="00563A09"/>
    <w:rsid w:val="005649A4"/>
    <w:rsid w:val="00566558"/>
    <w:rsid w:val="00573E8B"/>
    <w:rsid w:val="00575628"/>
    <w:rsid w:val="005762A7"/>
    <w:rsid w:val="00577E69"/>
    <w:rsid w:val="00582075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E0799"/>
    <w:rsid w:val="005E2468"/>
    <w:rsid w:val="005E3B8D"/>
    <w:rsid w:val="005E5199"/>
    <w:rsid w:val="005E5574"/>
    <w:rsid w:val="005E59A4"/>
    <w:rsid w:val="005F5A80"/>
    <w:rsid w:val="005F65FB"/>
    <w:rsid w:val="00602F07"/>
    <w:rsid w:val="006044FF"/>
    <w:rsid w:val="00604AA8"/>
    <w:rsid w:val="006078C6"/>
    <w:rsid w:val="00607CC5"/>
    <w:rsid w:val="00611B9A"/>
    <w:rsid w:val="0061228C"/>
    <w:rsid w:val="0061700A"/>
    <w:rsid w:val="006254B7"/>
    <w:rsid w:val="00633014"/>
    <w:rsid w:val="0063437B"/>
    <w:rsid w:val="0064699F"/>
    <w:rsid w:val="00652F27"/>
    <w:rsid w:val="00653B61"/>
    <w:rsid w:val="00662D82"/>
    <w:rsid w:val="00663083"/>
    <w:rsid w:val="00666720"/>
    <w:rsid w:val="006673CA"/>
    <w:rsid w:val="00672450"/>
    <w:rsid w:val="00673C26"/>
    <w:rsid w:val="006812AF"/>
    <w:rsid w:val="0068327D"/>
    <w:rsid w:val="00687D91"/>
    <w:rsid w:val="00694AF0"/>
    <w:rsid w:val="006A2E32"/>
    <w:rsid w:val="006A4686"/>
    <w:rsid w:val="006B0714"/>
    <w:rsid w:val="006B0E9E"/>
    <w:rsid w:val="006B20B0"/>
    <w:rsid w:val="006B5AE4"/>
    <w:rsid w:val="006C24D2"/>
    <w:rsid w:val="006D1507"/>
    <w:rsid w:val="006D245B"/>
    <w:rsid w:val="006D4054"/>
    <w:rsid w:val="006E01B6"/>
    <w:rsid w:val="006E02EC"/>
    <w:rsid w:val="006E095C"/>
    <w:rsid w:val="006F2F4D"/>
    <w:rsid w:val="006F46FF"/>
    <w:rsid w:val="006F57E5"/>
    <w:rsid w:val="006F7BCD"/>
    <w:rsid w:val="0070110C"/>
    <w:rsid w:val="00701DD8"/>
    <w:rsid w:val="007068CE"/>
    <w:rsid w:val="00713D6B"/>
    <w:rsid w:val="00715841"/>
    <w:rsid w:val="007211B1"/>
    <w:rsid w:val="00724B85"/>
    <w:rsid w:val="007343FA"/>
    <w:rsid w:val="00746187"/>
    <w:rsid w:val="00746E58"/>
    <w:rsid w:val="007548E2"/>
    <w:rsid w:val="0076254F"/>
    <w:rsid w:val="00765022"/>
    <w:rsid w:val="00773983"/>
    <w:rsid w:val="007801F5"/>
    <w:rsid w:val="00783415"/>
    <w:rsid w:val="00783CA4"/>
    <w:rsid w:val="007842FB"/>
    <w:rsid w:val="00784C6A"/>
    <w:rsid w:val="00785DE5"/>
    <w:rsid w:val="00786124"/>
    <w:rsid w:val="00793B6E"/>
    <w:rsid w:val="0079514B"/>
    <w:rsid w:val="007A2DC1"/>
    <w:rsid w:val="007B0DC0"/>
    <w:rsid w:val="007B0E88"/>
    <w:rsid w:val="007B53FE"/>
    <w:rsid w:val="007B687B"/>
    <w:rsid w:val="007C011B"/>
    <w:rsid w:val="007C36C0"/>
    <w:rsid w:val="007C475F"/>
    <w:rsid w:val="007D3319"/>
    <w:rsid w:val="007D335D"/>
    <w:rsid w:val="007D66D3"/>
    <w:rsid w:val="007E2C09"/>
    <w:rsid w:val="007E3314"/>
    <w:rsid w:val="007E4B03"/>
    <w:rsid w:val="007F25FE"/>
    <w:rsid w:val="007F324B"/>
    <w:rsid w:val="0080553C"/>
    <w:rsid w:val="00805B46"/>
    <w:rsid w:val="008115B1"/>
    <w:rsid w:val="0081720D"/>
    <w:rsid w:val="0082084A"/>
    <w:rsid w:val="00825DC2"/>
    <w:rsid w:val="00834AD3"/>
    <w:rsid w:val="00835865"/>
    <w:rsid w:val="00836A8E"/>
    <w:rsid w:val="00843795"/>
    <w:rsid w:val="008464A2"/>
    <w:rsid w:val="008468D8"/>
    <w:rsid w:val="00847F0F"/>
    <w:rsid w:val="00852448"/>
    <w:rsid w:val="00855753"/>
    <w:rsid w:val="0087115A"/>
    <w:rsid w:val="00876032"/>
    <w:rsid w:val="0088088D"/>
    <w:rsid w:val="0088258A"/>
    <w:rsid w:val="0088490C"/>
    <w:rsid w:val="00885566"/>
    <w:rsid w:val="00886332"/>
    <w:rsid w:val="00891B58"/>
    <w:rsid w:val="008A080B"/>
    <w:rsid w:val="008A26D9"/>
    <w:rsid w:val="008A6DEF"/>
    <w:rsid w:val="008B15C2"/>
    <w:rsid w:val="008B63C3"/>
    <w:rsid w:val="008B6480"/>
    <w:rsid w:val="008B6C72"/>
    <w:rsid w:val="008C0C29"/>
    <w:rsid w:val="008C3AD3"/>
    <w:rsid w:val="008D0769"/>
    <w:rsid w:val="008D1A46"/>
    <w:rsid w:val="008F309F"/>
    <w:rsid w:val="008F3638"/>
    <w:rsid w:val="008F4441"/>
    <w:rsid w:val="008F6F31"/>
    <w:rsid w:val="008F74DF"/>
    <w:rsid w:val="0090392A"/>
    <w:rsid w:val="00907E1E"/>
    <w:rsid w:val="009127BA"/>
    <w:rsid w:val="00915CBA"/>
    <w:rsid w:val="00921153"/>
    <w:rsid w:val="009227A6"/>
    <w:rsid w:val="00923C49"/>
    <w:rsid w:val="00933EC1"/>
    <w:rsid w:val="009513E0"/>
    <w:rsid w:val="009530DB"/>
    <w:rsid w:val="00953676"/>
    <w:rsid w:val="009552D5"/>
    <w:rsid w:val="00964D92"/>
    <w:rsid w:val="0096551C"/>
    <w:rsid w:val="0097027E"/>
    <w:rsid w:val="009705EE"/>
    <w:rsid w:val="00977927"/>
    <w:rsid w:val="009810C1"/>
    <w:rsid w:val="0098135C"/>
    <w:rsid w:val="0098156A"/>
    <w:rsid w:val="00982393"/>
    <w:rsid w:val="009866EF"/>
    <w:rsid w:val="00990C87"/>
    <w:rsid w:val="00991BAC"/>
    <w:rsid w:val="00996EC5"/>
    <w:rsid w:val="009A6EA0"/>
    <w:rsid w:val="009C1335"/>
    <w:rsid w:val="009C1AB2"/>
    <w:rsid w:val="009C1E79"/>
    <w:rsid w:val="009C2EB1"/>
    <w:rsid w:val="009C5EA7"/>
    <w:rsid w:val="009C7251"/>
    <w:rsid w:val="009C7860"/>
    <w:rsid w:val="009D7EA7"/>
    <w:rsid w:val="009E09D9"/>
    <w:rsid w:val="009E181A"/>
    <w:rsid w:val="009E2B14"/>
    <w:rsid w:val="009E2E91"/>
    <w:rsid w:val="009E4D54"/>
    <w:rsid w:val="009F441B"/>
    <w:rsid w:val="009F7474"/>
    <w:rsid w:val="009F7E34"/>
    <w:rsid w:val="00A1305E"/>
    <w:rsid w:val="00A139F5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63F2"/>
    <w:rsid w:val="00A566E8"/>
    <w:rsid w:val="00A6355F"/>
    <w:rsid w:val="00A665AD"/>
    <w:rsid w:val="00A66CBC"/>
    <w:rsid w:val="00A810F9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6885"/>
    <w:rsid w:val="00AB6D25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F2A58"/>
    <w:rsid w:val="00AF4CD5"/>
    <w:rsid w:val="00B0437F"/>
    <w:rsid w:val="00B05AE7"/>
    <w:rsid w:val="00B0739B"/>
    <w:rsid w:val="00B11B69"/>
    <w:rsid w:val="00B13861"/>
    <w:rsid w:val="00B14952"/>
    <w:rsid w:val="00B151BA"/>
    <w:rsid w:val="00B17C69"/>
    <w:rsid w:val="00B31E5A"/>
    <w:rsid w:val="00B4095C"/>
    <w:rsid w:val="00B5150C"/>
    <w:rsid w:val="00B60E83"/>
    <w:rsid w:val="00B63618"/>
    <w:rsid w:val="00B653AB"/>
    <w:rsid w:val="00B65F9E"/>
    <w:rsid w:val="00B66B19"/>
    <w:rsid w:val="00B67DAA"/>
    <w:rsid w:val="00B73097"/>
    <w:rsid w:val="00B74139"/>
    <w:rsid w:val="00B76A98"/>
    <w:rsid w:val="00B7755D"/>
    <w:rsid w:val="00B852C0"/>
    <w:rsid w:val="00B86DF8"/>
    <w:rsid w:val="00B87012"/>
    <w:rsid w:val="00B870B3"/>
    <w:rsid w:val="00B87673"/>
    <w:rsid w:val="00B914E9"/>
    <w:rsid w:val="00B91EA5"/>
    <w:rsid w:val="00B93B29"/>
    <w:rsid w:val="00B94454"/>
    <w:rsid w:val="00B94D3E"/>
    <w:rsid w:val="00B956EE"/>
    <w:rsid w:val="00B96DE2"/>
    <w:rsid w:val="00BA00F2"/>
    <w:rsid w:val="00BA2BA1"/>
    <w:rsid w:val="00BA3562"/>
    <w:rsid w:val="00BA4294"/>
    <w:rsid w:val="00BA474D"/>
    <w:rsid w:val="00BA6018"/>
    <w:rsid w:val="00BB2630"/>
    <w:rsid w:val="00BB4F09"/>
    <w:rsid w:val="00BB5809"/>
    <w:rsid w:val="00BC3E8F"/>
    <w:rsid w:val="00BC466C"/>
    <w:rsid w:val="00BD4E33"/>
    <w:rsid w:val="00BD5E55"/>
    <w:rsid w:val="00BF0C5F"/>
    <w:rsid w:val="00BF42F7"/>
    <w:rsid w:val="00BF5920"/>
    <w:rsid w:val="00C030DE"/>
    <w:rsid w:val="00C04B5B"/>
    <w:rsid w:val="00C1695A"/>
    <w:rsid w:val="00C21AFB"/>
    <w:rsid w:val="00C22105"/>
    <w:rsid w:val="00C244B6"/>
    <w:rsid w:val="00C25A0A"/>
    <w:rsid w:val="00C26A5C"/>
    <w:rsid w:val="00C26D70"/>
    <w:rsid w:val="00C3032C"/>
    <w:rsid w:val="00C33B6A"/>
    <w:rsid w:val="00C356C0"/>
    <w:rsid w:val="00C366D2"/>
    <w:rsid w:val="00C3702F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158E"/>
    <w:rsid w:val="00C7250B"/>
    <w:rsid w:val="00C72FC4"/>
    <w:rsid w:val="00C7346B"/>
    <w:rsid w:val="00C7541C"/>
    <w:rsid w:val="00C7650E"/>
    <w:rsid w:val="00C77C0E"/>
    <w:rsid w:val="00C85CE7"/>
    <w:rsid w:val="00C90318"/>
    <w:rsid w:val="00C91687"/>
    <w:rsid w:val="00C924A8"/>
    <w:rsid w:val="00C945FE"/>
    <w:rsid w:val="00C96FAA"/>
    <w:rsid w:val="00C97A04"/>
    <w:rsid w:val="00CA107B"/>
    <w:rsid w:val="00CA484D"/>
    <w:rsid w:val="00CA4FB6"/>
    <w:rsid w:val="00CA7351"/>
    <w:rsid w:val="00CC20A6"/>
    <w:rsid w:val="00CC577B"/>
    <w:rsid w:val="00CC739E"/>
    <w:rsid w:val="00CC7C9C"/>
    <w:rsid w:val="00CD1D82"/>
    <w:rsid w:val="00CD5410"/>
    <w:rsid w:val="00CD58B7"/>
    <w:rsid w:val="00CD6F41"/>
    <w:rsid w:val="00CD75A6"/>
    <w:rsid w:val="00CE1B60"/>
    <w:rsid w:val="00CF3D9C"/>
    <w:rsid w:val="00CF4099"/>
    <w:rsid w:val="00D00796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34D0"/>
    <w:rsid w:val="00D44661"/>
    <w:rsid w:val="00D50D9F"/>
    <w:rsid w:val="00D52163"/>
    <w:rsid w:val="00D5725D"/>
    <w:rsid w:val="00D616D2"/>
    <w:rsid w:val="00D63B5F"/>
    <w:rsid w:val="00D6401C"/>
    <w:rsid w:val="00D70EF7"/>
    <w:rsid w:val="00D73474"/>
    <w:rsid w:val="00D74B00"/>
    <w:rsid w:val="00D8397C"/>
    <w:rsid w:val="00D84AB9"/>
    <w:rsid w:val="00D9167F"/>
    <w:rsid w:val="00D9222F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C1228"/>
    <w:rsid w:val="00DC2B02"/>
    <w:rsid w:val="00DC6708"/>
    <w:rsid w:val="00DE0F55"/>
    <w:rsid w:val="00DE50C4"/>
    <w:rsid w:val="00DE5CD1"/>
    <w:rsid w:val="00DE5ED7"/>
    <w:rsid w:val="00DF028A"/>
    <w:rsid w:val="00E0119D"/>
    <w:rsid w:val="00E01393"/>
    <w:rsid w:val="00E01436"/>
    <w:rsid w:val="00E025F8"/>
    <w:rsid w:val="00E045BD"/>
    <w:rsid w:val="00E07DBA"/>
    <w:rsid w:val="00E17B77"/>
    <w:rsid w:val="00E23337"/>
    <w:rsid w:val="00E259EA"/>
    <w:rsid w:val="00E32061"/>
    <w:rsid w:val="00E33AFB"/>
    <w:rsid w:val="00E42FF9"/>
    <w:rsid w:val="00E4714C"/>
    <w:rsid w:val="00E47437"/>
    <w:rsid w:val="00E51AEB"/>
    <w:rsid w:val="00E522A7"/>
    <w:rsid w:val="00E54452"/>
    <w:rsid w:val="00E5665C"/>
    <w:rsid w:val="00E56DF4"/>
    <w:rsid w:val="00E62364"/>
    <w:rsid w:val="00E664C5"/>
    <w:rsid w:val="00E67040"/>
    <w:rsid w:val="00E671A2"/>
    <w:rsid w:val="00E728B9"/>
    <w:rsid w:val="00E75984"/>
    <w:rsid w:val="00E76D26"/>
    <w:rsid w:val="00E779BA"/>
    <w:rsid w:val="00E80DC2"/>
    <w:rsid w:val="00E866C0"/>
    <w:rsid w:val="00E9407E"/>
    <w:rsid w:val="00E945B7"/>
    <w:rsid w:val="00E95A74"/>
    <w:rsid w:val="00E970BA"/>
    <w:rsid w:val="00EA11F2"/>
    <w:rsid w:val="00EA2F4B"/>
    <w:rsid w:val="00EA485C"/>
    <w:rsid w:val="00EA5966"/>
    <w:rsid w:val="00EA6148"/>
    <w:rsid w:val="00EA78B2"/>
    <w:rsid w:val="00EB1390"/>
    <w:rsid w:val="00EB2C71"/>
    <w:rsid w:val="00EB4340"/>
    <w:rsid w:val="00EB4E5C"/>
    <w:rsid w:val="00EB556D"/>
    <w:rsid w:val="00EB5A7D"/>
    <w:rsid w:val="00EB780E"/>
    <w:rsid w:val="00EB7EE4"/>
    <w:rsid w:val="00ED5044"/>
    <w:rsid w:val="00ED54C1"/>
    <w:rsid w:val="00ED55C0"/>
    <w:rsid w:val="00ED682B"/>
    <w:rsid w:val="00EE41D5"/>
    <w:rsid w:val="00EE456A"/>
    <w:rsid w:val="00EE4611"/>
    <w:rsid w:val="00EF3DC7"/>
    <w:rsid w:val="00EF5A95"/>
    <w:rsid w:val="00F037A4"/>
    <w:rsid w:val="00F07602"/>
    <w:rsid w:val="00F10385"/>
    <w:rsid w:val="00F111EF"/>
    <w:rsid w:val="00F11C03"/>
    <w:rsid w:val="00F11DE6"/>
    <w:rsid w:val="00F140E4"/>
    <w:rsid w:val="00F16718"/>
    <w:rsid w:val="00F22BD7"/>
    <w:rsid w:val="00F27C8F"/>
    <w:rsid w:val="00F31DFD"/>
    <w:rsid w:val="00F32749"/>
    <w:rsid w:val="00F352F0"/>
    <w:rsid w:val="00F364DD"/>
    <w:rsid w:val="00F37172"/>
    <w:rsid w:val="00F413E7"/>
    <w:rsid w:val="00F41582"/>
    <w:rsid w:val="00F43FEB"/>
    <w:rsid w:val="00F4477E"/>
    <w:rsid w:val="00F465D5"/>
    <w:rsid w:val="00F501CF"/>
    <w:rsid w:val="00F527E8"/>
    <w:rsid w:val="00F626FF"/>
    <w:rsid w:val="00F65438"/>
    <w:rsid w:val="00F655C8"/>
    <w:rsid w:val="00F6670A"/>
    <w:rsid w:val="00F66BCD"/>
    <w:rsid w:val="00F67D8F"/>
    <w:rsid w:val="00F70A90"/>
    <w:rsid w:val="00F71107"/>
    <w:rsid w:val="00F802BE"/>
    <w:rsid w:val="00F80E93"/>
    <w:rsid w:val="00F83BF4"/>
    <w:rsid w:val="00F86024"/>
    <w:rsid w:val="00F8611A"/>
    <w:rsid w:val="00F94B6A"/>
    <w:rsid w:val="00F95B4F"/>
    <w:rsid w:val="00FA5128"/>
    <w:rsid w:val="00FA6812"/>
    <w:rsid w:val="00FB16F3"/>
    <w:rsid w:val="00FB42D4"/>
    <w:rsid w:val="00FB5906"/>
    <w:rsid w:val="00FB762F"/>
    <w:rsid w:val="00FC2AED"/>
    <w:rsid w:val="00FC370E"/>
    <w:rsid w:val="00FC4E4F"/>
    <w:rsid w:val="00FC5121"/>
    <w:rsid w:val="00FD22C1"/>
    <w:rsid w:val="00FD5EA7"/>
    <w:rsid w:val="00FE1D60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B601A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9609253388781"/>
          <c:y val="5.2108005684509712E-2"/>
          <c:w val="0.8479510515730988"/>
          <c:h val="0.839365229748934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nowe'!$B$2:$B$6</c:f>
              <c:strCache>
                <c:ptCount val="5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</c:strCache>
            </c:strRef>
          </c:cat>
          <c:val>
            <c:numRef>
              <c:f>'wykres nowe'!$C$2:$C$6</c:f>
              <c:numCache>
                <c:formatCode>#,##0</c:formatCode>
                <c:ptCount val="5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 formatCode="General">
                  <c:v>14026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6"/>
        <c:overlap val="-27"/>
        <c:axId val="-311199328"/>
        <c:axId val="-311188448"/>
      </c:barChart>
      <c:catAx>
        <c:axId val="-31119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1188448"/>
        <c:crosses val="autoZero"/>
        <c:auto val="1"/>
        <c:lblAlgn val="ctr"/>
        <c:lblOffset val="100"/>
        <c:noMultiLvlLbl val="0"/>
      </c:catAx>
      <c:valAx>
        <c:axId val="-31118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1199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zawieszone'!$A$2:$A$6</c:f>
              <c:strCache>
                <c:ptCount val="5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</c:strCache>
            </c:strRef>
          </c:cat>
          <c:val>
            <c:numRef>
              <c:f>'wykres zawieszone'!$B$2:$B$6</c:f>
              <c:numCache>
                <c:formatCode>#,##0</c:formatCode>
                <c:ptCount val="5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5"/>
        <c:overlap val="-27"/>
        <c:axId val="-311193344"/>
        <c:axId val="-311190080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zawieszone'!$C$2:$C$6</c:f>
              <c:numCache>
                <c:formatCode>General</c:formatCode>
                <c:ptCount val="5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311192256"/>
        <c:axId val="-311201504"/>
      </c:lineChart>
      <c:catAx>
        <c:axId val="-3111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1190080"/>
        <c:crosses val="autoZero"/>
        <c:auto val="1"/>
        <c:lblAlgn val="ctr"/>
        <c:lblOffset val="100"/>
        <c:noMultiLvlLbl val="0"/>
      </c:catAx>
      <c:valAx>
        <c:axId val="-311190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1193344"/>
        <c:crosses val="autoZero"/>
        <c:crossBetween val="between"/>
      </c:valAx>
      <c:valAx>
        <c:axId val="-311201504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311192256"/>
        <c:crosses val="max"/>
        <c:crossBetween val="between"/>
        <c:majorUnit val="20"/>
      </c:valAx>
      <c:catAx>
        <c:axId val="-311192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3112015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REGON-kwiecień 2020.docx</NazwaPliku>
    <Odbiorcy2 xmlns="8C029B3F-2CC4-4A59-AF0D-A90575FA3373" xsi:nil="true"/>
    <Osoba xmlns="8C029B3F-2CC4-4A59-AF0D-A90575FA3373">STAT\RozkrutD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F4927C-9C75-44C3-BAFD-63DE3207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224A7-2A25-4AFA-9E67-4C4EAFF0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2020-05-08T10:10:00Z</cp:lastPrinted>
  <dcterms:created xsi:type="dcterms:W3CDTF">2020-05-07T07:59:00Z</dcterms:created>
  <dcterms:modified xsi:type="dcterms:W3CDTF">2020-05-08T10:11:00Z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GUS-SR03.7030.27.2020.5</vt:lpwstr>
  </property>
  <property fmtid="{D5CDD505-2E9C-101B-9397-08002B2CF9AE}" pid="4" name="UNPPisma">
    <vt:lpwstr>2020-84259</vt:lpwstr>
  </property>
  <property fmtid="{D5CDD505-2E9C-101B-9397-08002B2CF9AE}" pid="5" name="ZnakSprawy">
    <vt:lpwstr>GUS-SR03.7030.27.2020</vt:lpwstr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REGON-kwiecień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2020-05-08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Dyrektor Departamentu Edukacji i Komunikacji(DK)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