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F2" w:rsidRDefault="000E72F2" w:rsidP="009474AF">
      <w:pPr>
        <w:tabs>
          <w:tab w:val="left" w:pos="511"/>
        </w:tabs>
        <w:spacing w:before="0" w:after="0" w:line="400" w:lineRule="exact"/>
        <w:rPr>
          <w:rFonts w:ascii="Fira Sans Extra Condensed SemiB" w:hAnsi="Fira Sans Extra Condensed SemiB"/>
          <w:b/>
          <w:sz w:val="40"/>
          <w:szCs w:val="40"/>
        </w:rPr>
      </w:pPr>
      <w:bookmarkStart w:id="0" w:name="_GoBack"/>
      <w:bookmarkEnd w:id="0"/>
    </w:p>
    <w:p w:rsidR="00873E82" w:rsidRPr="00BC08EF" w:rsidRDefault="00101022" w:rsidP="00BC08EF">
      <w:pPr>
        <w:spacing w:after="0" w:line="400" w:lineRule="exact"/>
        <w:rPr>
          <w:rFonts w:ascii="Fira Sans Extra Condensed SemiB" w:hAnsi="Fira Sans Extra Condensed SemiB"/>
          <w:b/>
          <w:sz w:val="40"/>
          <w:szCs w:val="40"/>
        </w:rPr>
      </w:pPr>
      <w:r w:rsidRPr="009474AF">
        <w:rPr>
          <w:rFonts w:ascii="Fira Sans Extra Condensed SemiB" w:hAnsi="Fira Sans Extra Condensed SemiB"/>
          <w:sz w:val="40"/>
          <w:szCs w:val="40"/>
        </w:rPr>
        <w:t>Przedwynikowy</w:t>
      </w:r>
      <w:r w:rsidR="00FB5200" w:rsidRPr="009474AF">
        <w:rPr>
          <w:rFonts w:ascii="Fira Sans Extra Condensed SemiB" w:hAnsi="Fira Sans Extra Condensed SemiB"/>
          <w:sz w:val="40"/>
          <w:szCs w:val="40"/>
        </w:rPr>
        <w:t xml:space="preserve"> szacunek głównych ziemiopłodów rolnych i </w:t>
      </w:r>
      <w:r w:rsidR="00D95BD2" w:rsidRPr="009474AF">
        <w:rPr>
          <w:rFonts w:ascii="Fira Sans Extra Condensed SemiB" w:hAnsi="Fira Sans Extra Condensed SemiB"/>
          <w:sz w:val="40"/>
          <w:szCs w:val="40"/>
        </w:rPr>
        <w:t>ogrodniczych</w:t>
      </w:r>
      <w:r w:rsidR="00FB5200" w:rsidRPr="009474AF">
        <w:rPr>
          <w:rStyle w:val="Odwoanieprzypisudolnego"/>
          <w:rFonts w:ascii="Fira Sans Extra Condensed SemiB" w:hAnsi="Fira Sans Extra Condensed SemiB"/>
          <w:sz w:val="40"/>
          <w:szCs w:val="40"/>
        </w:rPr>
        <w:footnoteReference w:id="1"/>
      </w:r>
      <w:r w:rsidR="00FB5200" w:rsidRPr="009474AF">
        <w:rPr>
          <w:rFonts w:ascii="Fira Sans Extra Condensed SemiB" w:hAnsi="Fira Sans Extra Condensed SemiB"/>
          <w:sz w:val="40"/>
          <w:szCs w:val="40"/>
        </w:rPr>
        <w:t xml:space="preserve"> </w:t>
      </w:r>
      <w:r w:rsidR="007C5D6D" w:rsidRPr="009474AF">
        <w:rPr>
          <w:rFonts w:ascii="Fira Sans Extra Condensed SemiB" w:hAnsi="Fira Sans Extra Condensed SemiB"/>
          <w:sz w:val="40"/>
          <w:szCs w:val="40"/>
        </w:rPr>
        <w:t>w 2019</w:t>
      </w:r>
      <w:r w:rsidR="00D95BD2" w:rsidRPr="009474AF">
        <w:rPr>
          <w:rFonts w:ascii="Fira Sans Extra Condensed SemiB" w:hAnsi="Fira Sans Extra Condensed SemiB"/>
          <w:sz w:val="40"/>
          <w:szCs w:val="40"/>
        </w:rPr>
        <w:t xml:space="preserve"> r</w:t>
      </w:r>
      <w:r w:rsidR="00D95BD2" w:rsidRPr="00BC08EF">
        <w:rPr>
          <w:rFonts w:ascii="Fira Sans Extra Condensed SemiB" w:hAnsi="Fira Sans Extra Condensed SemiB"/>
          <w:b/>
          <w:sz w:val="40"/>
          <w:szCs w:val="40"/>
        </w:rPr>
        <w:t>.</w:t>
      </w:r>
    </w:p>
    <w:p w:rsidR="006475E9" w:rsidRDefault="006475E9" w:rsidP="006475E9">
      <w:pPr>
        <w:spacing w:after="0"/>
        <w:rPr>
          <w:rFonts w:ascii="Fira Sans Extra Condensed SemiB" w:hAnsi="Fira Sans Extra Condensed SemiB"/>
          <w:sz w:val="36"/>
          <w:szCs w:val="36"/>
        </w:rPr>
      </w:pPr>
    </w:p>
    <w:p w:rsidR="00FB66EA" w:rsidRPr="00253434" w:rsidRDefault="00FB6828" w:rsidP="0056400E">
      <w:pPr>
        <w:pStyle w:val="Tekstpodstawowy"/>
        <w:spacing w:after="0" w:line="240" w:lineRule="exact"/>
        <w:rPr>
          <w:rFonts w:ascii="Fira Sans" w:hAnsi="Fira Sans"/>
          <w:sz w:val="19"/>
          <w:szCs w:val="19"/>
        </w:rPr>
      </w:pPr>
      <w:r>
        <w:rPr>
          <w:noProof/>
        </w:rPr>
        <mc:AlternateContent>
          <mc:Choice Requires="wps">
            <w:drawing>
              <wp:anchor distT="45720" distB="45720" distL="114300" distR="114300" simplePos="0" relativeHeight="251763712" behindDoc="0" locked="0" layoutInCell="1" allowOverlap="1">
                <wp:simplePos x="0" y="0"/>
                <wp:positionH relativeFrom="margin">
                  <wp:posOffset>0</wp:posOffset>
                </wp:positionH>
                <wp:positionV relativeFrom="paragraph">
                  <wp:posOffset>29845</wp:posOffset>
                </wp:positionV>
                <wp:extent cx="1543685" cy="1589405"/>
                <wp:effectExtent l="0" t="0" r="0" b="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589405"/>
                        </a:xfrm>
                        <a:prstGeom prst="rect">
                          <a:avLst/>
                        </a:prstGeom>
                        <a:solidFill>
                          <a:srgbClr val="001D77"/>
                        </a:solidFill>
                        <a:ln w="9525">
                          <a:noFill/>
                          <a:miter lim="800000"/>
                          <a:headEnd/>
                          <a:tailEnd/>
                        </a:ln>
                      </wps:spPr>
                      <wps:txbx>
                        <w:txbxContent>
                          <w:p w:rsidR="009474AF" w:rsidRPr="00B66B19" w:rsidRDefault="009474AF"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14:anchorId="0BF24F4B" wp14:editId="69D8B208">
                                  <wp:extent cx="257175" cy="314325"/>
                                  <wp:effectExtent l="38100" t="19050" r="0" b="0"/>
                                  <wp:docPr id="8"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1"/>
                                          <a:srcRect/>
                                          <a:stretch>
                                            <a:fillRect/>
                                          </a:stretch>
                                        </pic:blipFill>
                                        <pic:spPr bwMode="auto">
                                          <a:xfrm flipV="1">
                                            <a:off x="0" y="0"/>
                                            <a:ext cx="257175" cy="31432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w:t>
                            </w:r>
                            <w:r>
                              <w:rPr>
                                <w:rFonts w:ascii="Fira Sans SemiBold" w:hAnsi="Fira Sans SemiBold"/>
                                <w:color w:val="FFFFFF" w:themeColor="background1"/>
                                <w:sz w:val="72"/>
                              </w:rPr>
                              <w:t>8 %</w:t>
                            </w:r>
                          </w:p>
                          <w:p w:rsidR="009474AF" w:rsidRPr="00074DD8" w:rsidRDefault="009474AF" w:rsidP="00E45A16">
                            <w:pPr>
                              <w:pStyle w:val="tekstnaniebieskimtle"/>
                              <w:rPr>
                                <w:color w:val="FFFFFF" w:themeColor="background1"/>
                                <w:sz w:val="18"/>
                                <w:szCs w:val="20"/>
                              </w:rPr>
                            </w:pPr>
                            <w:r>
                              <w:t>Szacuje się, że zbiory zbóż ogółem będą o ok. 8% większe od ubiegłorocznych i wyniosą ok. 28,9 mln ton.</w:t>
                            </w:r>
                          </w:p>
                          <w:p w:rsidR="009474AF" w:rsidRPr="00074DD8" w:rsidRDefault="009474AF" w:rsidP="00E45A16">
                            <w:pPr>
                              <w:pStyle w:val="tekstnaniebieskimtle"/>
                              <w:rPr>
                                <w:color w:val="FFFFFF" w:themeColor="background1"/>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2.35pt;width:121.55pt;height:125.1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" fillcolor="#001d77" stroked="f">
                <v:textbox>
                  <w:txbxContent>
                    <w:p w:rsidR="009474AF" w:rsidRPr="00B66B19" w:rsidRDefault="009474AF"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14:anchorId="0BF24F4B" wp14:editId="69D8B208">
                            <wp:extent cx="257175" cy="314325"/>
                            <wp:effectExtent l="38100" t="19050" r="0" b="0"/>
                            <wp:docPr id="8"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2"/>
                                    <a:srcRect/>
                                    <a:stretch>
                                      <a:fillRect/>
                                    </a:stretch>
                                  </pic:blipFill>
                                  <pic:spPr bwMode="auto">
                                    <a:xfrm flipV="1">
                                      <a:off x="0" y="0"/>
                                      <a:ext cx="257175" cy="31432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w:t>
                      </w:r>
                      <w:r>
                        <w:rPr>
                          <w:rFonts w:ascii="Fira Sans SemiBold" w:hAnsi="Fira Sans SemiBold"/>
                          <w:color w:val="FFFFFF" w:themeColor="background1"/>
                          <w:sz w:val="72"/>
                        </w:rPr>
                        <w:t>8 %</w:t>
                      </w:r>
                    </w:p>
                    <w:p w:rsidR="009474AF" w:rsidRPr="00074DD8" w:rsidRDefault="009474AF" w:rsidP="00E45A16">
                      <w:pPr>
                        <w:pStyle w:val="tekstnaniebieskimtle"/>
                        <w:rPr>
                          <w:color w:val="FFFFFF" w:themeColor="background1"/>
                          <w:sz w:val="18"/>
                          <w:szCs w:val="20"/>
                        </w:rPr>
                      </w:pPr>
                      <w:r>
                        <w:t>Szacuje się, że zbiory zbóż ogółem będą o ok. 8% większe od ubiegłorocznych i wyniosą ok. 28,9 mln ton.</w:t>
                      </w:r>
                    </w:p>
                    <w:p w:rsidR="009474AF" w:rsidRPr="00074DD8" w:rsidRDefault="009474AF" w:rsidP="00E45A16">
                      <w:pPr>
                        <w:pStyle w:val="tekstnaniebieskimtle"/>
                        <w:rPr>
                          <w:color w:val="FFFFFF" w:themeColor="background1"/>
                          <w:sz w:val="18"/>
                          <w:szCs w:val="20"/>
                        </w:rPr>
                      </w:pPr>
                    </w:p>
                  </w:txbxContent>
                </v:textbox>
                <w10:wrap type="square" anchorx="margin"/>
              </v:shape>
            </w:pict>
          </mc:Fallback>
        </mc:AlternateContent>
      </w:r>
      <w:r w:rsidR="005B2999">
        <w:rPr>
          <w:rFonts w:ascii="Fira Sans" w:hAnsi="Fira Sans"/>
          <w:sz w:val="19"/>
          <w:szCs w:val="19"/>
        </w:rPr>
        <w:t>Wyniki przedwynikowego</w:t>
      </w:r>
      <w:r w:rsidR="00FB66EA" w:rsidRPr="00253434">
        <w:rPr>
          <w:rFonts w:ascii="Fira Sans" w:hAnsi="Fira Sans"/>
          <w:sz w:val="19"/>
          <w:szCs w:val="19"/>
        </w:rPr>
        <w:t xml:space="preserve"> szacunku produkcji głównych upraw rolnych i ogrodniczych w 201</w:t>
      </w:r>
      <w:r w:rsidR="007C5D6D" w:rsidRPr="00253434">
        <w:rPr>
          <w:rFonts w:ascii="Fira Sans" w:hAnsi="Fira Sans"/>
          <w:sz w:val="19"/>
          <w:szCs w:val="19"/>
        </w:rPr>
        <w:t>9</w:t>
      </w:r>
      <w:r w:rsidR="00FB66EA" w:rsidRPr="00253434">
        <w:rPr>
          <w:rFonts w:ascii="Fira Sans" w:hAnsi="Fira Sans"/>
          <w:sz w:val="19"/>
          <w:szCs w:val="19"/>
        </w:rPr>
        <w:t xml:space="preserve"> r. przedstawiają się następująco:</w:t>
      </w:r>
    </w:p>
    <w:p w:rsidR="00F519F0" w:rsidRPr="005F0562" w:rsidRDefault="00F519F0" w:rsidP="009474AF">
      <w:pPr>
        <w:pStyle w:val="Tekstpodstawowywcity"/>
        <w:widowControl w:val="0"/>
        <w:numPr>
          <w:ilvl w:val="0"/>
          <w:numId w:val="9"/>
        </w:numPr>
        <w:tabs>
          <w:tab w:val="clear" w:pos="284"/>
        </w:tabs>
        <w:spacing w:line="240" w:lineRule="exact"/>
        <w:ind w:left="2835" w:hanging="2835"/>
        <w:jc w:val="left"/>
        <w:rPr>
          <w:rFonts w:ascii="Fira Sans" w:hAnsi="Fira Sans"/>
          <w:b/>
          <w:sz w:val="19"/>
          <w:szCs w:val="19"/>
        </w:rPr>
      </w:pPr>
      <w:r w:rsidRPr="005F0562">
        <w:rPr>
          <w:rFonts w:ascii="Fira Sans" w:hAnsi="Fira Sans"/>
          <w:b/>
          <w:sz w:val="19"/>
          <w:szCs w:val="19"/>
        </w:rPr>
        <w:t>zbior</w:t>
      </w:r>
      <w:r w:rsidR="000409E0">
        <w:rPr>
          <w:rFonts w:ascii="Fira Sans" w:hAnsi="Fira Sans"/>
          <w:b/>
          <w:sz w:val="19"/>
          <w:szCs w:val="19"/>
        </w:rPr>
        <w:t>y zbóż ogółem ocenia się na 28,9</w:t>
      </w:r>
      <w:r w:rsidR="005F0562" w:rsidRPr="005F0562">
        <w:rPr>
          <w:rFonts w:ascii="Fira Sans" w:hAnsi="Fira Sans"/>
          <w:b/>
          <w:sz w:val="19"/>
          <w:szCs w:val="19"/>
        </w:rPr>
        <w:t xml:space="preserve"> mln t, tj. o około 8% </w:t>
      </w:r>
      <w:r w:rsidR="009474AF">
        <w:rPr>
          <w:rFonts w:ascii="Fira Sans" w:hAnsi="Fira Sans"/>
          <w:b/>
          <w:sz w:val="19"/>
          <w:szCs w:val="19"/>
        </w:rPr>
        <w:t xml:space="preserve">     </w:t>
      </w:r>
      <w:r w:rsidR="005F0562" w:rsidRPr="005F0562">
        <w:rPr>
          <w:rFonts w:ascii="Fira Sans" w:hAnsi="Fira Sans"/>
          <w:b/>
          <w:sz w:val="19"/>
          <w:szCs w:val="19"/>
        </w:rPr>
        <w:t>więc</w:t>
      </w:r>
      <w:r w:rsidRPr="005F0562">
        <w:rPr>
          <w:rFonts w:ascii="Fira Sans" w:hAnsi="Fira Sans"/>
          <w:b/>
          <w:sz w:val="19"/>
          <w:szCs w:val="19"/>
        </w:rPr>
        <w:t>ej od zbiorów ubiegłorocznych;</w:t>
      </w:r>
    </w:p>
    <w:p w:rsidR="00F519F0" w:rsidRPr="00E91ADF" w:rsidRDefault="00F519F0" w:rsidP="009474AF">
      <w:pPr>
        <w:pStyle w:val="Tekstpodstawowywcity"/>
        <w:widowControl w:val="0"/>
        <w:numPr>
          <w:ilvl w:val="0"/>
          <w:numId w:val="9"/>
        </w:numPr>
        <w:tabs>
          <w:tab w:val="clear" w:pos="284"/>
        </w:tabs>
        <w:spacing w:line="240" w:lineRule="exact"/>
        <w:ind w:left="2835" w:hanging="2835"/>
        <w:jc w:val="left"/>
        <w:rPr>
          <w:rFonts w:ascii="Fira Sans" w:hAnsi="Fira Sans"/>
          <w:b/>
          <w:sz w:val="19"/>
          <w:szCs w:val="19"/>
        </w:rPr>
      </w:pPr>
      <w:r w:rsidRPr="00E91ADF">
        <w:rPr>
          <w:rFonts w:ascii="Fira Sans" w:hAnsi="Fira Sans"/>
          <w:b/>
          <w:sz w:val="19"/>
          <w:szCs w:val="19"/>
        </w:rPr>
        <w:t>produkcję zbóż podstawowych z mieszanka</w:t>
      </w:r>
      <w:r w:rsidR="00E91ADF" w:rsidRPr="00E91ADF">
        <w:rPr>
          <w:rFonts w:ascii="Fira Sans" w:hAnsi="Fira Sans"/>
          <w:b/>
          <w:sz w:val="19"/>
          <w:szCs w:val="19"/>
        </w:rPr>
        <w:t xml:space="preserve">mi zbożowymi </w:t>
      </w:r>
      <w:r w:rsidR="000409E0">
        <w:rPr>
          <w:rFonts w:ascii="Fira Sans" w:hAnsi="Fira Sans"/>
          <w:b/>
          <w:sz w:val="19"/>
          <w:szCs w:val="19"/>
        </w:rPr>
        <w:t>szacuje się na 25,0</w:t>
      </w:r>
      <w:r w:rsidR="00E91ADF" w:rsidRPr="00E91ADF">
        <w:rPr>
          <w:rFonts w:ascii="Fira Sans" w:hAnsi="Fira Sans"/>
          <w:b/>
          <w:sz w:val="19"/>
          <w:szCs w:val="19"/>
        </w:rPr>
        <w:t xml:space="preserve"> mln t, tj. o około 10% więcej od uzyskanej w 2018</w:t>
      </w:r>
      <w:r w:rsidRPr="00E91ADF">
        <w:rPr>
          <w:rFonts w:ascii="Fira Sans" w:hAnsi="Fira Sans"/>
          <w:b/>
          <w:sz w:val="19"/>
          <w:szCs w:val="19"/>
        </w:rPr>
        <w:t xml:space="preserve"> r.;</w:t>
      </w:r>
    </w:p>
    <w:p w:rsidR="00F519F0" w:rsidRPr="00E91ADF" w:rsidRDefault="00F519F0" w:rsidP="009474AF">
      <w:pPr>
        <w:pStyle w:val="Tekstpodstawowywcity"/>
        <w:widowControl w:val="0"/>
        <w:numPr>
          <w:ilvl w:val="0"/>
          <w:numId w:val="9"/>
        </w:numPr>
        <w:tabs>
          <w:tab w:val="clear" w:pos="284"/>
        </w:tabs>
        <w:spacing w:line="240" w:lineRule="exact"/>
        <w:ind w:left="2835" w:hanging="2835"/>
        <w:jc w:val="left"/>
        <w:rPr>
          <w:rFonts w:ascii="Fira Sans" w:hAnsi="Fira Sans"/>
          <w:b/>
          <w:sz w:val="19"/>
          <w:szCs w:val="19"/>
        </w:rPr>
      </w:pPr>
      <w:r w:rsidRPr="00E91ADF">
        <w:rPr>
          <w:rFonts w:ascii="Fira Sans" w:hAnsi="Fira Sans"/>
          <w:b/>
          <w:sz w:val="19"/>
          <w:szCs w:val="19"/>
        </w:rPr>
        <w:t>zbiory rzepaku</w:t>
      </w:r>
      <w:r w:rsidR="00E91ADF" w:rsidRPr="00E91ADF">
        <w:rPr>
          <w:rFonts w:ascii="Fira Sans" w:hAnsi="Fira Sans"/>
          <w:b/>
          <w:sz w:val="19"/>
          <w:szCs w:val="19"/>
        </w:rPr>
        <w:t xml:space="preserve"> i rzepiku ocenia się</w:t>
      </w:r>
      <w:r w:rsidR="00C56E49">
        <w:rPr>
          <w:rFonts w:ascii="Fira Sans" w:hAnsi="Fira Sans"/>
          <w:b/>
          <w:sz w:val="19"/>
          <w:szCs w:val="19"/>
        </w:rPr>
        <w:t xml:space="preserve"> na ok. 2,3 mln t, tj. o około 4</w:t>
      </w:r>
      <w:r w:rsidR="00E91ADF" w:rsidRPr="00E91ADF">
        <w:rPr>
          <w:rFonts w:ascii="Fira Sans" w:hAnsi="Fira Sans"/>
          <w:b/>
          <w:sz w:val="19"/>
          <w:szCs w:val="19"/>
        </w:rPr>
        <w:t>% więc</w:t>
      </w:r>
      <w:r w:rsidRPr="00E91ADF">
        <w:rPr>
          <w:rFonts w:ascii="Fira Sans" w:hAnsi="Fira Sans"/>
          <w:b/>
          <w:sz w:val="19"/>
          <w:szCs w:val="19"/>
        </w:rPr>
        <w:t>ej od zbiorów ubiegłorocznych;</w:t>
      </w:r>
    </w:p>
    <w:p w:rsidR="00F519F0" w:rsidRPr="00E91ADF" w:rsidRDefault="00F519F0" w:rsidP="009474AF">
      <w:pPr>
        <w:pStyle w:val="Tekstpodstawowywcity"/>
        <w:widowControl w:val="0"/>
        <w:numPr>
          <w:ilvl w:val="0"/>
          <w:numId w:val="9"/>
        </w:numPr>
        <w:tabs>
          <w:tab w:val="clear" w:pos="284"/>
        </w:tabs>
        <w:spacing w:line="240" w:lineRule="exact"/>
        <w:ind w:left="357" w:hanging="357"/>
        <w:jc w:val="left"/>
        <w:rPr>
          <w:rFonts w:ascii="Fira Sans" w:hAnsi="Fira Sans"/>
          <w:b/>
          <w:sz w:val="19"/>
          <w:szCs w:val="19"/>
        </w:rPr>
      </w:pPr>
      <w:r w:rsidRPr="00E91ADF">
        <w:rPr>
          <w:rFonts w:ascii="Fira Sans" w:hAnsi="Fira Sans"/>
          <w:b/>
          <w:sz w:val="19"/>
          <w:szCs w:val="19"/>
        </w:rPr>
        <w:t>zbiory ziemniaków (łącznie z produkcją w ogrodach przy</w:t>
      </w:r>
      <w:r w:rsidR="00E91ADF" w:rsidRPr="00E91ADF">
        <w:rPr>
          <w:rFonts w:ascii="Fira Sans" w:hAnsi="Fira Sans"/>
          <w:b/>
          <w:sz w:val="19"/>
          <w:szCs w:val="19"/>
        </w:rPr>
        <w:t>domowych) szacuje się na ok. 6,7 mln t, tj. o około 11</w:t>
      </w:r>
      <w:r w:rsidRPr="00E91ADF">
        <w:rPr>
          <w:rFonts w:ascii="Fira Sans" w:hAnsi="Fira Sans"/>
          <w:b/>
          <w:sz w:val="19"/>
          <w:szCs w:val="19"/>
        </w:rPr>
        <w:t>% mniej od zbiorów uzyskanych w roku ubiegłym;</w:t>
      </w:r>
    </w:p>
    <w:p w:rsidR="00F519F0" w:rsidRPr="00E91ADF" w:rsidRDefault="00F519F0" w:rsidP="009474AF">
      <w:pPr>
        <w:pStyle w:val="Tekstpodstawowywcity"/>
        <w:widowControl w:val="0"/>
        <w:numPr>
          <w:ilvl w:val="0"/>
          <w:numId w:val="9"/>
        </w:numPr>
        <w:tabs>
          <w:tab w:val="clear" w:pos="284"/>
        </w:tabs>
        <w:spacing w:line="240" w:lineRule="exact"/>
        <w:ind w:left="357" w:hanging="357"/>
        <w:jc w:val="left"/>
        <w:rPr>
          <w:rFonts w:ascii="Fira Sans" w:hAnsi="Fira Sans"/>
          <w:b/>
          <w:sz w:val="19"/>
          <w:szCs w:val="19"/>
        </w:rPr>
      </w:pPr>
      <w:r w:rsidRPr="00E91ADF">
        <w:rPr>
          <w:rFonts w:ascii="Fira Sans" w:hAnsi="Fira Sans"/>
          <w:b/>
          <w:sz w:val="19"/>
          <w:szCs w:val="19"/>
        </w:rPr>
        <w:t xml:space="preserve">zbiory buraków </w:t>
      </w:r>
      <w:r w:rsidR="00E91ADF" w:rsidRPr="00E91ADF">
        <w:rPr>
          <w:rFonts w:ascii="Fira Sans" w:hAnsi="Fira Sans"/>
          <w:b/>
          <w:sz w:val="19"/>
          <w:szCs w:val="19"/>
        </w:rPr>
        <w:t>cukrowych ocenia się na ok. 13,7 mln t, tj. o około 4</w:t>
      </w:r>
      <w:r w:rsidRPr="00E91ADF">
        <w:rPr>
          <w:rFonts w:ascii="Fira Sans" w:hAnsi="Fira Sans"/>
          <w:b/>
          <w:sz w:val="19"/>
          <w:szCs w:val="19"/>
        </w:rPr>
        <w:t>% mniej od produ</w:t>
      </w:r>
      <w:r w:rsidR="00E91ADF" w:rsidRPr="00E91ADF">
        <w:rPr>
          <w:rFonts w:ascii="Fira Sans" w:hAnsi="Fira Sans"/>
          <w:b/>
          <w:sz w:val="19"/>
          <w:szCs w:val="19"/>
        </w:rPr>
        <w:t>kcji uzyskanej w 2018</w:t>
      </w:r>
      <w:r w:rsidRPr="00E91ADF">
        <w:rPr>
          <w:rFonts w:ascii="Fira Sans" w:hAnsi="Fira Sans"/>
          <w:b/>
          <w:sz w:val="19"/>
          <w:szCs w:val="19"/>
        </w:rPr>
        <w:t xml:space="preserve"> r.;</w:t>
      </w:r>
    </w:p>
    <w:p w:rsidR="00F519F0" w:rsidRPr="00BB3711" w:rsidRDefault="00F519F0" w:rsidP="009474AF">
      <w:pPr>
        <w:pStyle w:val="Tekstpodstawowywcity"/>
        <w:widowControl w:val="0"/>
        <w:numPr>
          <w:ilvl w:val="0"/>
          <w:numId w:val="9"/>
        </w:numPr>
        <w:tabs>
          <w:tab w:val="clear" w:pos="284"/>
        </w:tabs>
        <w:spacing w:line="240" w:lineRule="exact"/>
        <w:ind w:left="357" w:hanging="357"/>
        <w:jc w:val="left"/>
        <w:rPr>
          <w:rFonts w:ascii="Fira Sans" w:hAnsi="Fira Sans"/>
          <w:b/>
          <w:sz w:val="19"/>
          <w:szCs w:val="19"/>
        </w:rPr>
      </w:pPr>
      <w:r w:rsidRPr="00BB3711">
        <w:rPr>
          <w:rFonts w:ascii="Fira Sans" w:hAnsi="Fira Sans"/>
          <w:b/>
          <w:sz w:val="19"/>
          <w:szCs w:val="19"/>
        </w:rPr>
        <w:t>produkcję warzyw gr</w:t>
      </w:r>
      <w:r w:rsidR="001A74D2" w:rsidRPr="00BB3711">
        <w:rPr>
          <w:rFonts w:ascii="Fira Sans" w:hAnsi="Fira Sans"/>
          <w:b/>
          <w:sz w:val="19"/>
          <w:szCs w:val="19"/>
        </w:rPr>
        <w:t>untowych ocenia się na blisko 3,8 mln t, tj. o ok. 8</w:t>
      </w:r>
      <w:r w:rsidR="00655D71">
        <w:rPr>
          <w:rFonts w:ascii="Fira Sans" w:hAnsi="Fira Sans"/>
          <w:b/>
          <w:sz w:val="19"/>
          <w:szCs w:val="19"/>
        </w:rPr>
        <w:t>% mniej w porównaniu z rokiem poprzednim</w:t>
      </w:r>
      <w:r w:rsidRPr="00BB3711">
        <w:rPr>
          <w:rFonts w:ascii="Fira Sans" w:hAnsi="Fira Sans"/>
          <w:b/>
          <w:sz w:val="19"/>
          <w:szCs w:val="19"/>
        </w:rPr>
        <w:t>;</w:t>
      </w:r>
    </w:p>
    <w:p w:rsidR="00F519F0" w:rsidRPr="00BB3711" w:rsidRDefault="00F519F0" w:rsidP="009474AF">
      <w:pPr>
        <w:pStyle w:val="Tekstpodstawowywcity"/>
        <w:widowControl w:val="0"/>
        <w:numPr>
          <w:ilvl w:val="0"/>
          <w:numId w:val="9"/>
        </w:numPr>
        <w:tabs>
          <w:tab w:val="clear" w:pos="284"/>
        </w:tabs>
        <w:spacing w:line="240" w:lineRule="exact"/>
        <w:ind w:left="357" w:hanging="357"/>
        <w:jc w:val="left"/>
        <w:rPr>
          <w:rFonts w:ascii="Fira Sans" w:hAnsi="Fira Sans"/>
          <w:b/>
          <w:sz w:val="19"/>
          <w:szCs w:val="19"/>
        </w:rPr>
      </w:pPr>
      <w:r w:rsidRPr="00BB3711">
        <w:rPr>
          <w:rFonts w:ascii="Fira Sans" w:hAnsi="Fira Sans"/>
          <w:b/>
          <w:sz w:val="19"/>
          <w:szCs w:val="19"/>
        </w:rPr>
        <w:t xml:space="preserve">przewiduje się, że zbiory </w:t>
      </w:r>
      <w:r w:rsidR="001A74D2" w:rsidRPr="00BB3711">
        <w:rPr>
          <w:rFonts w:ascii="Fira Sans" w:hAnsi="Fira Sans"/>
          <w:b/>
          <w:sz w:val="19"/>
          <w:szCs w:val="19"/>
        </w:rPr>
        <w:t>owoców z drzew wyniosą niespełna 3,4 mln t, tj. o ok. 25% mni</w:t>
      </w:r>
      <w:r w:rsidRPr="00BB3711">
        <w:rPr>
          <w:rFonts w:ascii="Fira Sans" w:hAnsi="Fira Sans"/>
          <w:b/>
          <w:sz w:val="19"/>
          <w:szCs w:val="19"/>
        </w:rPr>
        <w:t xml:space="preserve">ej od </w:t>
      </w:r>
      <w:r w:rsidR="001A74D2" w:rsidRPr="00BB3711">
        <w:rPr>
          <w:rFonts w:ascii="Fira Sans" w:hAnsi="Fira Sans"/>
          <w:b/>
          <w:sz w:val="19"/>
          <w:szCs w:val="19"/>
        </w:rPr>
        <w:t>rekordowej produkcji ubiegłorocznej</w:t>
      </w:r>
      <w:r w:rsidRPr="00BB3711">
        <w:rPr>
          <w:rFonts w:ascii="Fira Sans" w:hAnsi="Fira Sans"/>
          <w:b/>
          <w:sz w:val="19"/>
          <w:szCs w:val="19"/>
        </w:rPr>
        <w:t>;</w:t>
      </w:r>
    </w:p>
    <w:p w:rsidR="008075E3" w:rsidRPr="00BB3711" w:rsidRDefault="00F519F0" w:rsidP="009474AF">
      <w:pPr>
        <w:pStyle w:val="Tekstpodstawowywcity"/>
        <w:widowControl w:val="0"/>
        <w:numPr>
          <w:ilvl w:val="0"/>
          <w:numId w:val="9"/>
        </w:numPr>
        <w:tabs>
          <w:tab w:val="clear" w:pos="284"/>
        </w:tabs>
        <w:spacing w:line="240" w:lineRule="exact"/>
        <w:ind w:left="357" w:hanging="357"/>
        <w:jc w:val="left"/>
        <w:rPr>
          <w:rFonts w:ascii="Fira Sans" w:hAnsi="Fira Sans"/>
          <w:b/>
          <w:sz w:val="19"/>
          <w:szCs w:val="19"/>
        </w:rPr>
      </w:pPr>
      <w:r w:rsidRPr="00BB3711">
        <w:rPr>
          <w:rFonts w:ascii="Fira Sans" w:hAnsi="Fira Sans"/>
          <w:b/>
          <w:sz w:val="19"/>
          <w:szCs w:val="19"/>
        </w:rPr>
        <w:t>zbiory owoców z krzewów owocowych i plantacji</w:t>
      </w:r>
      <w:r w:rsidR="00BB3711" w:rsidRPr="00BB3711">
        <w:rPr>
          <w:rFonts w:ascii="Fira Sans" w:hAnsi="Fira Sans"/>
          <w:b/>
          <w:sz w:val="19"/>
          <w:szCs w:val="19"/>
        </w:rPr>
        <w:t xml:space="preserve"> jagodowych szacuje</w:t>
      </w:r>
      <w:r w:rsidR="001A74D2" w:rsidRPr="00BB3711">
        <w:rPr>
          <w:rFonts w:ascii="Fira Sans" w:hAnsi="Fira Sans"/>
          <w:b/>
          <w:sz w:val="19"/>
          <w:szCs w:val="19"/>
        </w:rPr>
        <w:t xml:space="preserve"> się na niespełna 0,5 mln t, tj. o ok. 18% mniej od zbiorów 2018</w:t>
      </w:r>
      <w:r w:rsidRPr="00BB3711">
        <w:rPr>
          <w:rFonts w:ascii="Fira Sans" w:hAnsi="Fira Sans"/>
          <w:b/>
          <w:sz w:val="19"/>
          <w:szCs w:val="19"/>
        </w:rPr>
        <w:t xml:space="preserve"> r.</w:t>
      </w:r>
    </w:p>
    <w:p w:rsidR="00360154" w:rsidRPr="007C5D6D" w:rsidRDefault="00360154" w:rsidP="003E3A9A">
      <w:pPr>
        <w:pStyle w:val="Tekstpodstawowy"/>
        <w:spacing w:after="0" w:line="240" w:lineRule="exact"/>
        <w:ind w:left="-113"/>
        <w:jc w:val="both"/>
        <w:rPr>
          <w:rFonts w:ascii="Fira Sans" w:hAnsi="Fira Sans"/>
          <w:color w:val="FF0000"/>
          <w:sz w:val="19"/>
          <w:szCs w:val="19"/>
        </w:rPr>
      </w:pPr>
    </w:p>
    <w:p w:rsidR="00823CE5" w:rsidRDefault="002D3C03" w:rsidP="002267E7">
      <w:pPr>
        <w:pStyle w:val="Tekstpodstawowy"/>
        <w:widowControl w:val="0"/>
        <w:spacing w:before="240" w:after="0"/>
        <w:rPr>
          <w:rFonts w:ascii="Fira Sans" w:hAnsi="Fira Sans"/>
          <w:b/>
          <w:color w:val="002777"/>
          <w:sz w:val="19"/>
          <w:szCs w:val="19"/>
        </w:rPr>
      </w:pPr>
      <w:r w:rsidRPr="00111B8D">
        <w:rPr>
          <w:b/>
          <w:noProof/>
          <w:spacing w:val="-2"/>
        </w:rPr>
        <mc:AlternateContent>
          <mc:Choice Requires="wps">
            <w:drawing>
              <wp:anchor distT="45720" distB="45720" distL="114300" distR="114300" simplePos="0" relativeHeight="251765760" behindDoc="1" locked="0" layoutInCell="1" allowOverlap="1" wp14:anchorId="4FCD315D" wp14:editId="0DEB9787">
                <wp:simplePos x="0" y="0"/>
                <wp:positionH relativeFrom="column">
                  <wp:posOffset>5243195</wp:posOffset>
                </wp:positionH>
                <wp:positionV relativeFrom="paragraph">
                  <wp:posOffset>258114</wp:posOffset>
                </wp:positionV>
                <wp:extent cx="1785620" cy="1128395"/>
                <wp:effectExtent l="0" t="0" r="0" b="0"/>
                <wp:wrapTight wrapText="bothSides">
                  <wp:wrapPolygon edited="0">
                    <wp:start x="691" y="0"/>
                    <wp:lineTo x="691" y="21150"/>
                    <wp:lineTo x="20740" y="21150"/>
                    <wp:lineTo x="20740" y="0"/>
                    <wp:lineTo x="691" y="0"/>
                  </wp:wrapPolygon>
                </wp:wrapTight>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128395"/>
                        </a:xfrm>
                        <a:prstGeom prst="rect">
                          <a:avLst/>
                        </a:prstGeom>
                        <a:noFill/>
                        <a:ln w="9525">
                          <a:noFill/>
                          <a:miter lim="800000"/>
                          <a:headEnd/>
                          <a:tailEnd/>
                        </a:ln>
                      </wps:spPr>
                      <wps:txbx>
                        <w:txbxContent>
                          <w:p w:rsidR="009474AF" w:rsidRPr="00BC08EF" w:rsidRDefault="009474AF" w:rsidP="00351244">
                            <w:pPr>
                              <w:pStyle w:val="tekstzboku"/>
                            </w:pPr>
                            <w:r w:rsidRPr="009474AF">
                              <w:t>Produkcję zbóż podstawowych z mieszankami zbożowymi</w:t>
                            </w:r>
                            <w:r w:rsidRPr="00BC08EF">
                              <w:rPr>
                                <w:b/>
                              </w:rPr>
                              <w:t xml:space="preserve"> </w:t>
                            </w:r>
                            <w:r w:rsidRPr="00BC08EF">
                              <w:t>szacuje się na 25,0</w:t>
                            </w:r>
                            <w:r>
                              <w:t xml:space="preserve"> mln t, tj. o około</w:t>
                            </w:r>
                            <w:r w:rsidRPr="00BC08EF">
                              <w:t xml:space="preserve"> 10% więcej od uzyskanej w 2018 r.</w:t>
                            </w:r>
                          </w:p>
                          <w:p w:rsidR="009474AF" w:rsidRPr="00074DD8" w:rsidRDefault="009474AF" w:rsidP="000D04E5">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D315D" id="_x0000_s1027" type="#_x0000_t202" style="position:absolute;margin-left:412.85pt;margin-top:20.3pt;width:140.6pt;height:88.8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" filled="f" stroked="f">
                <v:textbox>
                  <w:txbxContent>
                    <w:p w:rsidR="009474AF" w:rsidRPr="00BC08EF" w:rsidRDefault="009474AF" w:rsidP="00351244">
                      <w:pPr>
                        <w:pStyle w:val="tekstzboku"/>
                      </w:pPr>
                      <w:r w:rsidRPr="009474AF">
                        <w:t>Produkcję zbóż podstawowych z mieszankami zbożowymi</w:t>
                      </w:r>
                      <w:r w:rsidRPr="00BC08EF">
                        <w:rPr>
                          <w:b/>
                        </w:rPr>
                        <w:t xml:space="preserve"> </w:t>
                      </w:r>
                      <w:r w:rsidRPr="00BC08EF">
                        <w:t>szacuje się na 25,0</w:t>
                      </w:r>
                      <w:r>
                        <w:t xml:space="preserve"> mln t, tj. o około</w:t>
                      </w:r>
                      <w:r w:rsidRPr="00BC08EF">
                        <w:t xml:space="preserve"> 10% więcej od uzyskanej w 2018 r.</w:t>
                      </w:r>
                    </w:p>
                    <w:p w:rsidR="009474AF" w:rsidRPr="00074DD8" w:rsidRDefault="009474AF" w:rsidP="000D04E5">
                      <w:pPr>
                        <w:pStyle w:val="tekstzboku"/>
                      </w:pPr>
                    </w:p>
                  </w:txbxContent>
                </v:textbox>
                <w10:wrap type="tight"/>
              </v:shape>
            </w:pict>
          </mc:Fallback>
        </mc:AlternateContent>
      </w:r>
      <w:r w:rsidR="00823CE5" w:rsidRPr="00CC5370">
        <w:rPr>
          <w:rFonts w:ascii="Fira Sans" w:hAnsi="Fira Sans"/>
          <w:b/>
          <w:color w:val="002777"/>
          <w:sz w:val="19"/>
          <w:szCs w:val="19"/>
        </w:rPr>
        <w:t>Zboża</w:t>
      </w:r>
    </w:p>
    <w:p w:rsidR="00043CEA" w:rsidRPr="0089268E" w:rsidRDefault="00043CEA" w:rsidP="0089268E">
      <w:pPr>
        <w:pStyle w:val="Tekstpodstawowy"/>
        <w:widowControl w:val="0"/>
        <w:spacing w:after="0"/>
        <w:rPr>
          <w:rFonts w:ascii="Fira Sans" w:hAnsi="Fira Sans"/>
          <w:b/>
          <w:color w:val="002777"/>
          <w:sz w:val="12"/>
          <w:szCs w:val="12"/>
        </w:rPr>
      </w:pPr>
    </w:p>
    <w:p w:rsidR="00DA756D" w:rsidRDefault="00DA756D" w:rsidP="0097745D">
      <w:pPr>
        <w:pStyle w:val="Akapitzlist"/>
        <w:widowControl w:val="0"/>
        <w:spacing w:before="0" w:after="0"/>
        <w:ind w:left="0"/>
        <w:rPr>
          <w:szCs w:val="19"/>
        </w:rPr>
      </w:pPr>
      <w:r w:rsidRPr="00A14E01">
        <w:rPr>
          <w:szCs w:val="19"/>
        </w:rPr>
        <w:t>Wyjątkowo wysokie temperatury powietrza w drugiej i trzeciej dekadzie czerwca, znacznie przekraczające normy wieloletnie, przy jednocześnie bardzo niskich (znacznie poniżej normy) w tym okresie opadach atmosferycznych doprowadziły na przeważającym obszarze kraju do nadmiernego przesuszenia wierzchniej warstwy gruntu i szybszego dojrzewania zbóż, ograniczając jednocześnie ich potencjał produkcyjny. Żniwa (głównie jęczmienia ozimego) rozpoczęto już w trzeciej dekadzie czerwca, a w drugiej dekadzie lipca lokalnie obserwowano koszenie pojedynczych plantacji żyta. Prace żniwne powszechnie prowadzono w trzeciej dekadzie lipca i pierwszej dekadzie sierpnia. Ciepła, słoneczna i na ogół bezdeszczowa pogoda w sierpniu sprzyjała przeprowadzaniu żniw.  Do końca sierpnia na obszarze całego kraju zakończono żniwa zbóż ozimych i jarych</w:t>
      </w:r>
      <w:r>
        <w:rPr>
          <w:szCs w:val="19"/>
        </w:rPr>
        <w:t>.</w:t>
      </w:r>
    </w:p>
    <w:p w:rsidR="0097745D" w:rsidRPr="00A14E01" w:rsidRDefault="0097745D" w:rsidP="0097745D">
      <w:pPr>
        <w:pStyle w:val="Akapitzlist"/>
        <w:widowControl w:val="0"/>
        <w:spacing w:before="0" w:after="0"/>
        <w:ind w:left="0"/>
        <w:rPr>
          <w:szCs w:val="19"/>
        </w:rPr>
      </w:pPr>
    </w:p>
    <w:p w:rsidR="0097745D" w:rsidRPr="00872645" w:rsidRDefault="0097745D" w:rsidP="0097745D">
      <w:pPr>
        <w:pStyle w:val="Akapitzlist"/>
        <w:widowControl w:val="0"/>
        <w:spacing w:before="0" w:after="0"/>
        <w:ind w:left="0"/>
        <w:rPr>
          <w:szCs w:val="19"/>
        </w:rPr>
      </w:pPr>
      <w:r w:rsidRPr="00872645">
        <w:rPr>
          <w:szCs w:val="19"/>
        </w:rPr>
        <w:t>Na podstawie wyników reprezentacyjnego badania czerwcowego przeprowadzonego w czerwcu i lipcu 2019 r. w gospodarstwach rolnych  oraz szacunków rzeczoznawców GUS ocenia się, że powierzchnia uprawy zbóż ogółem w 2019 r. wyniosła około 7,9 mln ha, w tym powierzchnia zasiewów zbóż podstawowych z mieszankami zbożowymi - około 7,2 mln ha, z tego:</w:t>
      </w:r>
    </w:p>
    <w:p w:rsidR="00823CE5" w:rsidRPr="00603494" w:rsidRDefault="00823CE5" w:rsidP="00BC08EF">
      <w:pPr>
        <w:pStyle w:val="Tekstpodstawowywcity"/>
        <w:widowControl w:val="0"/>
        <w:numPr>
          <w:ilvl w:val="0"/>
          <w:numId w:val="10"/>
        </w:numPr>
        <w:tabs>
          <w:tab w:val="clear" w:pos="284"/>
        </w:tabs>
        <w:spacing w:before="120" w:line="240" w:lineRule="exact"/>
        <w:ind w:left="357" w:hanging="357"/>
        <w:jc w:val="left"/>
        <w:rPr>
          <w:rFonts w:ascii="Fira Sans" w:hAnsi="Fira Sans"/>
          <w:sz w:val="19"/>
          <w:szCs w:val="19"/>
        </w:rPr>
      </w:pPr>
      <w:r w:rsidRPr="00603494">
        <w:rPr>
          <w:rFonts w:ascii="Fira Sans" w:hAnsi="Fira Sans"/>
          <w:sz w:val="19"/>
          <w:szCs w:val="19"/>
        </w:rPr>
        <w:t>pszenicy około 2,5 mln ha,</w:t>
      </w:r>
    </w:p>
    <w:p w:rsidR="00823CE5" w:rsidRPr="00603494" w:rsidRDefault="00823CE5" w:rsidP="00CC5370">
      <w:pPr>
        <w:pStyle w:val="Tekstpodstawowywcity"/>
        <w:widowControl w:val="0"/>
        <w:numPr>
          <w:ilvl w:val="0"/>
          <w:numId w:val="10"/>
        </w:numPr>
        <w:tabs>
          <w:tab w:val="clear" w:pos="284"/>
        </w:tabs>
        <w:spacing w:line="240" w:lineRule="exact"/>
        <w:ind w:left="357" w:hanging="357"/>
        <w:jc w:val="left"/>
        <w:rPr>
          <w:rFonts w:ascii="Fira Sans" w:hAnsi="Fira Sans"/>
          <w:sz w:val="19"/>
          <w:szCs w:val="19"/>
        </w:rPr>
      </w:pPr>
      <w:r w:rsidRPr="00603494">
        <w:rPr>
          <w:rFonts w:ascii="Fira Sans" w:hAnsi="Fira Sans"/>
          <w:sz w:val="19"/>
          <w:szCs w:val="19"/>
        </w:rPr>
        <w:lastRenderedPageBreak/>
        <w:t xml:space="preserve">żyta około 0,9 mln ha, </w:t>
      </w:r>
    </w:p>
    <w:p w:rsidR="00823CE5" w:rsidRPr="00603494" w:rsidRDefault="00823CE5" w:rsidP="00CC5370">
      <w:pPr>
        <w:pStyle w:val="Tekstpodstawowywcity"/>
        <w:widowControl w:val="0"/>
        <w:numPr>
          <w:ilvl w:val="0"/>
          <w:numId w:val="10"/>
        </w:numPr>
        <w:tabs>
          <w:tab w:val="clear" w:pos="284"/>
        </w:tabs>
        <w:spacing w:line="240" w:lineRule="exact"/>
        <w:ind w:left="357" w:hanging="357"/>
        <w:jc w:val="left"/>
        <w:rPr>
          <w:rFonts w:ascii="Fira Sans" w:hAnsi="Fira Sans"/>
          <w:sz w:val="19"/>
          <w:szCs w:val="19"/>
        </w:rPr>
      </w:pPr>
      <w:r w:rsidRPr="00603494">
        <w:rPr>
          <w:rFonts w:ascii="Fira Sans" w:hAnsi="Fira Sans"/>
          <w:sz w:val="19"/>
          <w:szCs w:val="19"/>
        </w:rPr>
        <w:t xml:space="preserve">jęczmienia około 1,0 mln ha, </w:t>
      </w:r>
    </w:p>
    <w:p w:rsidR="00823CE5" w:rsidRPr="00603494" w:rsidRDefault="00823CE5" w:rsidP="00CC5370">
      <w:pPr>
        <w:pStyle w:val="Tekstpodstawowywcity"/>
        <w:widowControl w:val="0"/>
        <w:numPr>
          <w:ilvl w:val="0"/>
          <w:numId w:val="10"/>
        </w:numPr>
        <w:tabs>
          <w:tab w:val="clear" w:pos="284"/>
        </w:tabs>
        <w:spacing w:line="240" w:lineRule="exact"/>
        <w:ind w:left="357" w:hanging="357"/>
        <w:jc w:val="left"/>
        <w:rPr>
          <w:rFonts w:ascii="Fira Sans" w:hAnsi="Fira Sans"/>
          <w:sz w:val="19"/>
          <w:szCs w:val="19"/>
        </w:rPr>
      </w:pPr>
      <w:r w:rsidRPr="00603494">
        <w:rPr>
          <w:rFonts w:ascii="Fira Sans" w:hAnsi="Fira Sans"/>
          <w:sz w:val="19"/>
          <w:szCs w:val="19"/>
        </w:rPr>
        <w:t xml:space="preserve">owsa około 0,5 mln ha, </w:t>
      </w:r>
    </w:p>
    <w:p w:rsidR="00823CE5" w:rsidRPr="00603494" w:rsidRDefault="00823CE5" w:rsidP="00CC5370">
      <w:pPr>
        <w:pStyle w:val="Tekstpodstawowywcity"/>
        <w:widowControl w:val="0"/>
        <w:numPr>
          <w:ilvl w:val="0"/>
          <w:numId w:val="10"/>
        </w:numPr>
        <w:tabs>
          <w:tab w:val="clear" w:pos="284"/>
        </w:tabs>
        <w:spacing w:line="240" w:lineRule="exact"/>
        <w:ind w:left="357" w:hanging="357"/>
        <w:jc w:val="left"/>
        <w:rPr>
          <w:rFonts w:ascii="Fira Sans" w:hAnsi="Fira Sans"/>
          <w:sz w:val="19"/>
          <w:szCs w:val="19"/>
        </w:rPr>
      </w:pPr>
      <w:r w:rsidRPr="00603494">
        <w:rPr>
          <w:rFonts w:ascii="Fira Sans" w:hAnsi="Fira Sans"/>
          <w:sz w:val="19"/>
          <w:szCs w:val="19"/>
        </w:rPr>
        <w:t>pszenżyta około 1,3 mln ha,</w:t>
      </w:r>
    </w:p>
    <w:p w:rsidR="00823CE5" w:rsidRPr="00603494" w:rsidRDefault="00823CE5" w:rsidP="00BC08EF">
      <w:pPr>
        <w:pStyle w:val="Tekstpodstawowywcity"/>
        <w:widowControl w:val="0"/>
        <w:numPr>
          <w:ilvl w:val="0"/>
          <w:numId w:val="10"/>
        </w:numPr>
        <w:tabs>
          <w:tab w:val="clear" w:pos="284"/>
        </w:tabs>
        <w:spacing w:after="120" w:line="240" w:lineRule="exact"/>
        <w:ind w:left="357" w:hanging="357"/>
        <w:jc w:val="left"/>
        <w:rPr>
          <w:rFonts w:ascii="Fira Sans" w:hAnsi="Fira Sans"/>
          <w:sz w:val="19"/>
          <w:szCs w:val="19"/>
        </w:rPr>
      </w:pPr>
      <w:r w:rsidRPr="00603494">
        <w:rPr>
          <w:rFonts w:ascii="Fira Sans" w:hAnsi="Fira Sans"/>
          <w:sz w:val="19"/>
          <w:szCs w:val="19"/>
        </w:rPr>
        <w:t>mieszanek zbożowych około 1,0 mln ha.</w:t>
      </w:r>
    </w:p>
    <w:p w:rsidR="00AB1CBD" w:rsidRPr="00AB1CBD" w:rsidRDefault="00AB1CBD" w:rsidP="00BC08EF">
      <w:pPr>
        <w:rPr>
          <w:szCs w:val="19"/>
        </w:rPr>
      </w:pPr>
      <w:r w:rsidRPr="00AB1CBD">
        <w:rPr>
          <w:szCs w:val="19"/>
        </w:rPr>
        <w:t>Szacuje się, że pl</w:t>
      </w:r>
      <w:r w:rsidR="00103AAA">
        <w:rPr>
          <w:szCs w:val="19"/>
        </w:rPr>
        <w:t>ony zbóż ogółem wyniosą ok. 36,5 dt/ha, tj. o 2,2 dt/ha (o 6%) więc</w:t>
      </w:r>
      <w:r w:rsidRPr="00AB1CBD">
        <w:rPr>
          <w:szCs w:val="19"/>
        </w:rPr>
        <w:t>ej w porówn</w:t>
      </w:r>
      <w:r w:rsidR="00655D71">
        <w:rPr>
          <w:szCs w:val="19"/>
        </w:rPr>
        <w:t>aniu z ubiegłorocznymi</w:t>
      </w:r>
      <w:r w:rsidRPr="00AB1CBD">
        <w:rPr>
          <w:szCs w:val="19"/>
        </w:rPr>
        <w:t>, a plony zbóż podstawowych z mi</w:t>
      </w:r>
      <w:r w:rsidR="00103AAA">
        <w:rPr>
          <w:szCs w:val="19"/>
        </w:rPr>
        <w:t>eszankami zbożowymi wyniosą 35,0</w:t>
      </w:r>
      <w:r w:rsidRPr="00AB1CBD">
        <w:rPr>
          <w:szCs w:val="19"/>
        </w:rPr>
        <w:t xml:space="preserve"> dt/ha, tj. w</w:t>
      </w:r>
      <w:r w:rsidR="00655D71">
        <w:rPr>
          <w:szCs w:val="19"/>
        </w:rPr>
        <w:t> stosunku</w:t>
      </w:r>
      <w:r w:rsidR="00103AAA">
        <w:rPr>
          <w:szCs w:val="19"/>
        </w:rPr>
        <w:t xml:space="preserve"> do ubiegłorocznych więcej o 2,7 dt/ha (o 8%)</w:t>
      </w:r>
      <w:r w:rsidRPr="00AB1CBD">
        <w:rPr>
          <w:szCs w:val="19"/>
        </w:rPr>
        <w:t>.</w:t>
      </w:r>
    </w:p>
    <w:p w:rsidR="00AB1CBD" w:rsidRDefault="00AB1CBD" w:rsidP="00BC08EF">
      <w:pPr>
        <w:rPr>
          <w:szCs w:val="19"/>
        </w:rPr>
      </w:pPr>
      <w:r w:rsidRPr="00AB1CBD">
        <w:rPr>
          <w:szCs w:val="19"/>
        </w:rPr>
        <w:t xml:space="preserve">Plony zbóż ozimych łącznie z ozimymi mieszankami zbożowymi według szacunku </w:t>
      </w:r>
      <w:r w:rsidR="00B57578">
        <w:rPr>
          <w:szCs w:val="19"/>
        </w:rPr>
        <w:t>przedwynikowego oceniono na 39,1 dt/ha, tj. o 3,3 dt/ha (o ok. 9%) więc</w:t>
      </w:r>
      <w:r w:rsidRPr="00AB1CBD">
        <w:rPr>
          <w:szCs w:val="19"/>
        </w:rPr>
        <w:t>ej od plonó</w:t>
      </w:r>
      <w:r w:rsidR="00B57578">
        <w:rPr>
          <w:szCs w:val="19"/>
        </w:rPr>
        <w:t>w z roku ubiegłego</w:t>
      </w:r>
      <w:r w:rsidRPr="00AB1CBD">
        <w:rPr>
          <w:szCs w:val="19"/>
        </w:rPr>
        <w:t>.</w:t>
      </w:r>
    </w:p>
    <w:p w:rsidR="00AB1CBD" w:rsidRPr="00D10F1B" w:rsidRDefault="00AB1CBD" w:rsidP="00BC08EF">
      <w:pPr>
        <w:rPr>
          <w:szCs w:val="19"/>
        </w:rPr>
      </w:pPr>
      <w:r w:rsidRPr="00D10F1B">
        <w:rPr>
          <w:szCs w:val="19"/>
        </w:rPr>
        <w:t>Plony zbóż jarych łącznie z jarymi mieszank</w:t>
      </w:r>
      <w:r w:rsidR="00B57578">
        <w:rPr>
          <w:szCs w:val="19"/>
        </w:rPr>
        <w:t>ami zbożowymi oszacowano na 28,7 dt/ha, tj. o 1,6 dt/ha (o 6</w:t>
      </w:r>
      <w:r w:rsidRPr="00D10F1B">
        <w:rPr>
          <w:szCs w:val="19"/>
        </w:rPr>
        <w:t xml:space="preserve">%) </w:t>
      </w:r>
      <w:r w:rsidR="00B57578">
        <w:rPr>
          <w:szCs w:val="19"/>
        </w:rPr>
        <w:t>więc</w:t>
      </w:r>
      <w:r w:rsidR="00B57578" w:rsidRPr="00AB1CBD">
        <w:rPr>
          <w:szCs w:val="19"/>
        </w:rPr>
        <w:t>ej</w:t>
      </w:r>
      <w:r w:rsidRPr="00D10F1B">
        <w:rPr>
          <w:szCs w:val="19"/>
        </w:rPr>
        <w:t xml:space="preserve"> od</w:t>
      </w:r>
      <w:r w:rsidR="00B57578">
        <w:rPr>
          <w:szCs w:val="19"/>
        </w:rPr>
        <w:t xml:space="preserve"> plonów ubiegłorocznych</w:t>
      </w:r>
      <w:r w:rsidRPr="00D10F1B">
        <w:rPr>
          <w:szCs w:val="19"/>
        </w:rPr>
        <w:t>.</w:t>
      </w:r>
    </w:p>
    <w:p w:rsidR="00AB1CBD" w:rsidRPr="00AB1CBD" w:rsidRDefault="00AB1CBD" w:rsidP="00AB1CBD">
      <w:pPr>
        <w:spacing w:after="0"/>
        <w:rPr>
          <w:szCs w:val="19"/>
        </w:rPr>
      </w:pPr>
    </w:p>
    <w:p w:rsidR="009363F9" w:rsidRPr="00B34A92" w:rsidRDefault="009363F9" w:rsidP="009363F9">
      <w:pPr>
        <w:spacing w:before="0"/>
        <w:rPr>
          <w:rFonts w:cs="Arial"/>
          <w:b/>
          <w:sz w:val="18"/>
          <w:szCs w:val="19"/>
        </w:rPr>
      </w:pPr>
      <w:r>
        <w:rPr>
          <w:rFonts w:cs="Arial"/>
          <w:b/>
          <w:sz w:val="18"/>
          <w:szCs w:val="19"/>
        </w:rPr>
        <w:t>Tabl. 2. Plony</w:t>
      </w:r>
      <w:r w:rsidRPr="00B34A92">
        <w:rPr>
          <w:rFonts w:cs="Arial"/>
          <w:b/>
          <w:sz w:val="18"/>
          <w:szCs w:val="19"/>
        </w:rPr>
        <w:t xml:space="preserve"> zbóż, rzepaku i rzepiku ogółem w latach 2010-2019</w:t>
      </w: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268"/>
        <w:gridCol w:w="737"/>
        <w:gridCol w:w="737"/>
        <w:gridCol w:w="737"/>
        <w:gridCol w:w="737"/>
        <w:gridCol w:w="737"/>
        <w:gridCol w:w="737"/>
        <w:gridCol w:w="737"/>
      </w:tblGrid>
      <w:tr w:rsidR="009363F9" w:rsidRPr="00B34A92" w:rsidTr="009363F9">
        <w:trPr>
          <w:trHeight w:hRule="exact" w:val="340"/>
        </w:trPr>
        <w:tc>
          <w:tcPr>
            <w:tcW w:w="2268" w:type="dxa"/>
            <w:tcBorders>
              <w:top w:val="nil"/>
            </w:tcBorders>
            <w:vAlign w:val="center"/>
            <w:hideMark/>
          </w:tcPr>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WYSZCZEGÓLNIENIE</w:t>
            </w:r>
          </w:p>
        </w:tc>
        <w:tc>
          <w:tcPr>
            <w:tcW w:w="737" w:type="dxa"/>
            <w:tcBorders>
              <w:top w:val="nil"/>
              <w:bottom w:val="single" w:sz="4" w:space="0" w:color="001D77"/>
            </w:tcBorders>
            <w:vAlign w:val="center"/>
            <w:hideMark/>
          </w:tcPr>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2010</w:t>
            </w:r>
          </w:p>
        </w:tc>
        <w:tc>
          <w:tcPr>
            <w:tcW w:w="737" w:type="dxa"/>
            <w:tcBorders>
              <w:top w:val="nil"/>
              <w:bottom w:val="single" w:sz="4" w:space="0" w:color="001D77"/>
            </w:tcBorders>
            <w:vAlign w:val="center"/>
          </w:tcPr>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2015</w:t>
            </w:r>
          </w:p>
        </w:tc>
        <w:tc>
          <w:tcPr>
            <w:tcW w:w="737" w:type="dxa"/>
            <w:tcBorders>
              <w:top w:val="nil"/>
              <w:bottom w:val="single" w:sz="4" w:space="0" w:color="001D77"/>
            </w:tcBorders>
            <w:vAlign w:val="center"/>
          </w:tcPr>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2016</w:t>
            </w:r>
          </w:p>
        </w:tc>
        <w:tc>
          <w:tcPr>
            <w:tcW w:w="737" w:type="dxa"/>
            <w:tcBorders>
              <w:top w:val="nil"/>
              <w:bottom w:val="single" w:sz="4" w:space="0" w:color="001D77"/>
            </w:tcBorders>
            <w:vAlign w:val="center"/>
          </w:tcPr>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2017</w:t>
            </w:r>
          </w:p>
        </w:tc>
        <w:tc>
          <w:tcPr>
            <w:tcW w:w="737" w:type="dxa"/>
            <w:tcBorders>
              <w:top w:val="nil"/>
              <w:bottom w:val="single" w:sz="4" w:space="0" w:color="001D77"/>
            </w:tcBorders>
            <w:vAlign w:val="center"/>
            <w:hideMark/>
          </w:tcPr>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2018</w:t>
            </w:r>
          </w:p>
        </w:tc>
        <w:tc>
          <w:tcPr>
            <w:tcW w:w="737" w:type="dxa"/>
            <w:tcBorders>
              <w:top w:val="nil"/>
              <w:bottom w:val="single" w:sz="4" w:space="0" w:color="001D77"/>
            </w:tcBorders>
            <w:vAlign w:val="center"/>
          </w:tcPr>
          <w:p w:rsidR="009363F9" w:rsidRPr="00EC2661" w:rsidRDefault="009363F9" w:rsidP="009363F9">
            <w:pPr>
              <w:pStyle w:val="Tekstpodstawowywcity"/>
              <w:widowControl w:val="0"/>
              <w:tabs>
                <w:tab w:val="clear" w:pos="284"/>
              </w:tabs>
              <w:spacing w:line="240" w:lineRule="exact"/>
              <w:jc w:val="center"/>
              <w:rPr>
                <w:rFonts w:ascii="Fira Sans" w:hAnsi="Fira Sans"/>
                <w:b/>
                <w:sz w:val="16"/>
                <w:szCs w:val="16"/>
              </w:rPr>
            </w:pPr>
            <w:r w:rsidRPr="00EC2661">
              <w:rPr>
                <w:rFonts w:ascii="Fira Sans" w:hAnsi="Fira Sans"/>
                <w:b/>
                <w:sz w:val="16"/>
                <w:szCs w:val="16"/>
              </w:rPr>
              <w:t xml:space="preserve">2019 </w:t>
            </w:r>
            <w:r w:rsidRPr="00EC2661">
              <w:rPr>
                <w:rFonts w:ascii="Fira Sans" w:hAnsi="Fira Sans"/>
                <w:b/>
                <w:vertAlign w:val="superscript"/>
              </w:rPr>
              <w:t>a)</w:t>
            </w:r>
          </w:p>
        </w:tc>
        <w:tc>
          <w:tcPr>
            <w:tcW w:w="737" w:type="dxa"/>
            <w:vMerge w:val="restart"/>
            <w:tcBorders>
              <w:top w:val="nil"/>
            </w:tcBorders>
            <w:vAlign w:val="center"/>
          </w:tcPr>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2018</w:t>
            </w:r>
          </w:p>
          <w:p w:rsidR="009363F9" w:rsidRPr="00B34A92" w:rsidRDefault="009363F9" w:rsidP="009363F9">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=100</w:t>
            </w:r>
          </w:p>
        </w:tc>
      </w:tr>
      <w:tr w:rsidR="009363F9" w:rsidRPr="00B34A92" w:rsidTr="009363F9">
        <w:trPr>
          <w:trHeight w:hRule="exact" w:val="340"/>
        </w:trPr>
        <w:tc>
          <w:tcPr>
            <w:tcW w:w="2268" w:type="dxa"/>
            <w:tcBorders>
              <w:bottom w:val="single" w:sz="4" w:space="0" w:color="auto"/>
            </w:tcBorders>
            <w:vAlign w:val="center"/>
            <w:hideMark/>
          </w:tcPr>
          <w:p w:rsidR="009363F9" w:rsidRPr="00B34A92" w:rsidRDefault="009363F9" w:rsidP="009363F9">
            <w:pPr>
              <w:jc w:val="center"/>
              <w:rPr>
                <w:rFonts w:cs="Arial"/>
                <w:i/>
                <w:iCs/>
                <w:sz w:val="16"/>
                <w:szCs w:val="16"/>
              </w:rPr>
            </w:pPr>
          </w:p>
        </w:tc>
        <w:tc>
          <w:tcPr>
            <w:tcW w:w="4422" w:type="dxa"/>
            <w:gridSpan w:val="6"/>
            <w:tcBorders>
              <w:top w:val="single" w:sz="4" w:space="0" w:color="001D77"/>
              <w:bottom w:val="single" w:sz="4" w:space="0" w:color="auto"/>
            </w:tcBorders>
            <w:vAlign w:val="center"/>
          </w:tcPr>
          <w:p w:rsidR="009363F9" w:rsidRPr="00B34A92" w:rsidRDefault="009363F9" w:rsidP="009363F9">
            <w:pPr>
              <w:overflowPunct w:val="0"/>
              <w:autoSpaceDE w:val="0"/>
              <w:autoSpaceDN w:val="0"/>
              <w:adjustRightInd w:val="0"/>
              <w:spacing w:before="0" w:after="0"/>
              <w:jc w:val="center"/>
              <w:rPr>
                <w:rFonts w:cs="Arial"/>
                <w:sz w:val="16"/>
                <w:szCs w:val="16"/>
              </w:rPr>
            </w:pPr>
            <w:r>
              <w:rPr>
                <w:rFonts w:cs="Arial"/>
                <w:sz w:val="16"/>
                <w:szCs w:val="16"/>
              </w:rPr>
              <w:t>w decytonach z 1 ha</w:t>
            </w:r>
          </w:p>
        </w:tc>
        <w:tc>
          <w:tcPr>
            <w:tcW w:w="737" w:type="dxa"/>
            <w:vMerge/>
            <w:tcBorders>
              <w:bottom w:val="single" w:sz="4" w:space="0" w:color="auto"/>
            </w:tcBorders>
            <w:vAlign w:val="center"/>
          </w:tcPr>
          <w:p w:rsidR="009363F9" w:rsidRPr="00B34A92" w:rsidRDefault="009363F9" w:rsidP="009363F9">
            <w:pPr>
              <w:overflowPunct w:val="0"/>
              <w:autoSpaceDE w:val="0"/>
              <w:autoSpaceDN w:val="0"/>
              <w:adjustRightInd w:val="0"/>
              <w:spacing w:before="0" w:after="0"/>
              <w:jc w:val="center"/>
              <w:rPr>
                <w:rFonts w:cs="Arial"/>
                <w:sz w:val="16"/>
                <w:szCs w:val="16"/>
              </w:rPr>
            </w:pPr>
          </w:p>
        </w:tc>
      </w:tr>
      <w:tr w:rsidR="009363F9" w:rsidRPr="00B34A92" w:rsidTr="009363F9">
        <w:trPr>
          <w:trHeight w:hRule="exact" w:val="510"/>
        </w:trPr>
        <w:tc>
          <w:tcPr>
            <w:tcW w:w="2268" w:type="dxa"/>
            <w:tcBorders>
              <w:top w:val="single" w:sz="4" w:space="0" w:color="auto"/>
            </w:tcBorders>
            <w:hideMark/>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 xml:space="preserve">zboża podstawowe </w:t>
            </w:r>
          </w:p>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 xml:space="preserve">z mieszankami zbożowymi </w:t>
            </w:r>
          </w:p>
        </w:tc>
        <w:tc>
          <w:tcPr>
            <w:tcW w:w="737" w:type="dxa"/>
            <w:tcBorders>
              <w:top w:val="single" w:sz="4" w:space="0" w:color="auto"/>
            </w:tcBorders>
            <w:vAlign w:val="bottom"/>
          </w:tcPr>
          <w:p w:rsidR="009363F9" w:rsidRPr="00B34A92" w:rsidRDefault="00FE695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35,1</w:t>
            </w:r>
          </w:p>
        </w:tc>
        <w:tc>
          <w:tcPr>
            <w:tcW w:w="737" w:type="dxa"/>
            <w:tcBorders>
              <w:top w:val="single" w:sz="4" w:space="0" w:color="auto"/>
            </w:tcBorders>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36,7</w:t>
            </w:r>
          </w:p>
        </w:tc>
        <w:tc>
          <w:tcPr>
            <w:tcW w:w="737" w:type="dxa"/>
            <w:tcBorders>
              <w:top w:val="single" w:sz="4" w:space="0" w:color="auto"/>
            </w:tcBorders>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37,5</w:t>
            </w:r>
          </w:p>
        </w:tc>
        <w:tc>
          <w:tcPr>
            <w:tcW w:w="737" w:type="dxa"/>
            <w:tcBorders>
              <w:top w:val="single" w:sz="4" w:space="0" w:color="auto"/>
            </w:tcBorders>
            <w:vAlign w:val="bottom"/>
          </w:tcPr>
          <w:p w:rsidR="009363F9" w:rsidRPr="00B34A92" w:rsidRDefault="00024B48"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40,0</w:t>
            </w:r>
          </w:p>
        </w:tc>
        <w:tc>
          <w:tcPr>
            <w:tcW w:w="737" w:type="dxa"/>
            <w:tcBorders>
              <w:top w:val="single" w:sz="4" w:space="0" w:color="auto"/>
            </w:tcBorders>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32,3</w:t>
            </w:r>
          </w:p>
        </w:tc>
        <w:tc>
          <w:tcPr>
            <w:tcW w:w="737" w:type="dxa"/>
            <w:tcBorders>
              <w:top w:val="single" w:sz="4" w:space="0" w:color="auto"/>
            </w:tcBorders>
            <w:vAlign w:val="bottom"/>
          </w:tcPr>
          <w:p w:rsidR="009363F9" w:rsidRPr="00EC2661" w:rsidRDefault="006160F1" w:rsidP="009363F9">
            <w:pPr>
              <w:spacing w:before="0" w:after="0"/>
              <w:jc w:val="right"/>
              <w:rPr>
                <w:rFonts w:cs="Arial"/>
                <w:b/>
                <w:sz w:val="16"/>
                <w:szCs w:val="16"/>
              </w:rPr>
            </w:pPr>
            <w:r>
              <w:rPr>
                <w:rFonts w:cs="Arial"/>
                <w:b/>
                <w:sz w:val="16"/>
                <w:szCs w:val="16"/>
              </w:rPr>
              <w:t>35,0</w:t>
            </w:r>
          </w:p>
        </w:tc>
        <w:tc>
          <w:tcPr>
            <w:tcW w:w="737" w:type="dxa"/>
            <w:tcBorders>
              <w:top w:val="single" w:sz="4" w:space="0" w:color="auto"/>
            </w:tcBorders>
            <w:vAlign w:val="bottom"/>
          </w:tcPr>
          <w:p w:rsidR="009363F9" w:rsidRPr="00B34A92" w:rsidRDefault="006160F1" w:rsidP="009363F9">
            <w:pPr>
              <w:spacing w:before="0" w:after="0"/>
              <w:jc w:val="right"/>
              <w:rPr>
                <w:rFonts w:cs="Arial"/>
                <w:sz w:val="16"/>
                <w:szCs w:val="16"/>
              </w:rPr>
            </w:pPr>
            <w:r>
              <w:rPr>
                <w:rFonts w:cs="Arial"/>
                <w:sz w:val="16"/>
                <w:szCs w:val="16"/>
              </w:rPr>
              <w:t>108</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pszenica ozima</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45,7</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47,6</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47,2</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51,1</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43,0</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46,4</w:t>
            </w:r>
          </w:p>
        </w:tc>
        <w:tc>
          <w:tcPr>
            <w:tcW w:w="737" w:type="dxa"/>
            <w:vAlign w:val="bottom"/>
          </w:tcPr>
          <w:p w:rsidR="009363F9" w:rsidRPr="00B34A92" w:rsidRDefault="006160F1" w:rsidP="009363F9">
            <w:pPr>
              <w:spacing w:before="0" w:after="0"/>
              <w:jc w:val="right"/>
              <w:rPr>
                <w:rFonts w:cs="Arial"/>
                <w:sz w:val="16"/>
                <w:szCs w:val="16"/>
              </w:rPr>
            </w:pPr>
            <w:r>
              <w:rPr>
                <w:rFonts w:cs="Arial"/>
                <w:sz w:val="16"/>
                <w:szCs w:val="16"/>
              </w:rPr>
              <w:t>108</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pszenica jara</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34,3</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33,5</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38,3</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38,5</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31,5</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32,8</w:t>
            </w:r>
          </w:p>
        </w:tc>
        <w:tc>
          <w:tcPr>
            <w:tcW w:w="737" w:type="dxa"/>
            <w:vAlign w:val="bottom"/>
          </w:tcPr>
          <w:p w:rsidR="009363F9" w:rsidRPr="00B34A92" w:rsidRDefault="006160F1" w:rsidP="009363F9">
            <w:pPr>
              <w:spacing w:before="0" w:after="0"/>
              <w:jc w:val="right"/>
              <w:rPr>
                <w:rFonts w:cs="Arial"/>
                <w:sz w:val="16"/>
                <w:szCs w:val="16"/>
              </w:rPr>
            </w:pPr>
            <w:r>
              <w:rPr>
                <w:rFonts w:cs="Arial"/>
                <w:sz w:val="16"/>
                <w:szCs w:val="16"/>
              </w:rPr>
              <w:t>104</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żyto</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26,9</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27,8</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28,9</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30,6</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24,2</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27,3</w:t>
            </w:r>
          </w:p>
        </w:tc>
        <w:tc>
          <w:tcPr>
            <w:tcW w:w="737" w:type="dxa"/>
            <w:vAlign w:val="bottom"/>
          </w:tcPr>
          <w:p w:rsidR="009363F9" w:rsidRPr="00B34A92" w:rsidRDefault="006160F1" w:rsidP="009363F9">
            <w:pPr>
              <w:spacing w:before="0" w:after="0"/>
              <w:jc w:val="right"/>
              <w:rPr>
                <w:rFonts w:cs="Arial"/>
                <w:sz w:val="16"/>
                <w:szCs w:val="16"/>
              </w:rPr>
            </w:pPr>
            <w:r>
              <w:rPr>
                <w:rFonts w:cs="Arial"/>
                <w:sz w:val="16"/>
                <w:szCs w:val="16"/>
              </w:rPr>
              <w:t>113</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jęczmień ozimy</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40,7</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41,3</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44,6</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47,1</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37,8</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42,5</w:t>
            </w:r>
          </w:p>
        </w:tc>
        <w:tc>
          <w:tcPr>
            <w:tcW w:w="737" w:type="dxa"/>
            <w:vAlign w:val="bottom"/>
          </w:tcPr>
          <w:p w:rsidR="009363F9" w:rsidRPr="00B34A92" w:rsidRDefault="006160F1" w:rsidP="009363F9">
            <w:pPr>
              <w:spacing w:before="0" w:after="0"/>
              <w:jc w:val="right"/>
              <w:rPr>
                <w:rFonts w:cs="Arial"/>
                <w:sz w:val="16"/>
                <w:szCs w:val="16"/>
              </w:rPr>
            </w:pPr>
            <w:r>
              <w:rPr>
                <w:rFonts w:cs="Arial"/>
                <w:sz w:val="16"/>
                <w:szCs w:val="16"/>
              </w:rPr>
              <w:t>112</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Jęczmień jary</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33,0</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33,0</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35,8</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38,0</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29,5</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31,6</w:t>
            </w:r>
          </w:p>
        </w:tc>
        <w:tc>
          <w:tcPr>
            <w:tcW w:w="737" w:type="dxa"/>
            <w:vAlign w:val="bottom"/>
          </w:tcPr>
          <w:p w:rsidR="009363F9" w:rsidRPr="00B34A92" w:rsidRDefault="006160F1" w:rsidP="009363F9">
            <w:pPr>
              <w:spacing w:before="0" w:after="0"/>
              <w:jc w:val="right"/>
              <w:rPr>
                <w:rFonts w:cs="Arial"/>
                <w:sz w:val="16"/>
                <w:szCs w:val="16"/>
              </w:rPr>
            </w:pPr>
            <w:r>
              <w:rPr>
                <w:rFonts w:cs="Arial"/>
                <w:sz w:val="16"/>
                <w:szCs w:val="16"/>
              </w:rPr>
              <w:t>107</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owies</w:t>
            </w:r>
          </w:p>
        </w:tc>
        <w:tc>
          <w:tcPr>
            <w:tcW w:w="737" w:type="dxa"/>
            <w:vAlign w:val="bottom"/>
          </w:tcPr>
          <w:p w:rsidR="009363F9" w:rsidRPr="00B34A92" w:rsidRDefault="00675243" w:rsidP="00675243">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26,4</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26,5</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28,4</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29,8</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23,5</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24,9</w:t>
            </w:r>
          </w:p>
        </w:tc>
        <w:tc>
          <w:tcPr>
            <w:tcW w:w="737" w:type="dxa"/>
            <w:vAlign w:val="bottom"/>
          </w:tcPr>
          <w:p w:rsidR="009363F9" w:rsidRPr="00B34A92" w:rsidRDefault="006160F1" w:rsidP="009363F9">
            <w:pPr>
              <w:spacing w:before="0" w:after="0"/>
              <w:jc w:val="right"/>
              <w:rPr>
                <w:rFonts w:cs="Arial"/>
                <w:sz w:val="16"/>
                <w:szCs w:val="16"/>
              </w:rPr>
            </w:pPr>
            <w:r>
              <w:rPr>
                <w:rFonts w:cs="Arial"/>
                <w:sz w:val="16"/>
                <w:szCs w:val="16"/>
              </w:rPr>
              <w:t>106</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pszenżyto ozime</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35,2</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36,3</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37,1</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40,4</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32,8</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35,4</w:t>
            </w:r>
          </w:p>
        </w:tc>
        <w:tc>
          <w:tcPr>
            <w:tcW w:w="737" w:type="dxa"/>
            <w:vAlign w:val="bottom"/>
          </w:tcPr>
          <w:p w:rsidR="009363F9" w:rsidRPr="00B34A92" w:rsidRDefault="00576A8F" w:rsidP="009363F9">
            <w:pPr>
              <w:spacing w:before="0" w:after="0"/>
              <w:jc w:val="right"/>
              <w:rPr>
                <w:rFonts w:cs="Arial"/>
                <w:sz w:val="16"/>
                <w:szCs w:val="16"/>
              </w:rPr>
            </w:pPr>
            <w:r>
              <w:rPr>
                <w:rFonts w:cs="Arial"/>
                <w:sz w:val="16"/>
                <w:szCs w:val="16"/>
              </w:rPr>
              <w:t>108</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pszenżyto jare</w:t>
            </w:r>
          </w:p>
        </w:tc>
        <w:tc>
          <w:tcPr>
            <w:tcW w:w="737" w:type="dxa"/>
            <w:vAlign w:val="bottom"/>
          </w:tcPr>
          <w:p w:rsidR="009363F9" w:rsidRPr="00B34A92" w:rsidRDefault="0067524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28,4</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28,4</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31,7</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32,9</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25,1</w:t>
            </w:r>
          </w:p>
        </w:tc>
        <w:tc>
          <w:tcPr>
            <w:tcW w:w="737" w:type="dxa"/>
            <w:vAlign w:val="bottom"/>
          </w:tcPr>
          <w:p w:rsidR="009363F9" w:rsidRPr="00EC2661" w:rsidRDefault="00576A8F" w:rsidP="009363F9">
            <w:pPr>
              <w:spacing w:before="0" w:after="0"/>
              <w:jc w:val="right"/>
              <w:rPr>
                <w:rFonts w:cs="Arial"/>
                <w:b/>
                <w:sz w:val="16"/>
                <w:szCs w:val="16"/>
              </w:rPr>
            </w:pPr>
            <w:r>
              <w:rPr>
                <w:rFonts w:cs="Arial"/>
                <w:b/>
                <w:sz w:val="16"/>
                <w:szCs w:val="16"/>
              </w:rPr>
              <w:t>28,1</w:t>
            </w:r>
          </w:p>
        </w:tc>
        <w:tc>
          <w:tcPr>
            <w:tcW w:w="737" w:type="dxa"/>
            <w:vAlign w:val="bottom"/>
          </w:tcPr>
          <w:p w:rsidR="009363F9" w:rsidRPr="00B34A92" w:rsidRDefault="00576A8F" w:rsidP="009363F9">
            <w:pPr>
              <w:spacing w:before="0" w:after="0"/>
              <w:jc w:val="right"/>
              <w:rPr>
                <w:rFonts w:cs="Arial"/>
                <w:sz w:val="16"/>
                <w:szCs w:val="16"/>
              </w:rPr>
            </w:pPr>
            <w:r>
              <w:rPr>
                <w:rFonts w:cs="Arial"/>
                <w:sz w:val="16"/>
                <w:szCs w:val="16"/>
              </w:rPr>
              <w:t>112</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mieszanki zbożowe ozime</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30,9</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30,9</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32,4</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34,4</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28,2</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31,2</w:t>
            </w:r>
          </w:p>
        </w:tc>
        <w:tc>
          <w:tcPr>
            <w:tcW w:w="737" w:type="dxa"/>
            <w:vAlign w:val="bottom"/>
          </w:tcPr>
          <w:p w:rsidR="009363F9" w:rsidRPr="00B34A92" w:rsidRDefault="00576A8F" w:rsidP="009363F9">
            <w:pPr>
              <w:spacing w:before="0" w:after="0"/>
              <w:jc w:val="right"/>
              <w:rPr>
                <w:rFonts w:cs="Arial"/>
                <w:sz w:val="16"/>
                <w:szCs w:val="16"/>
              </w:rPr>
            </w:pPr>
            <w:r>
              <w:rPr>
                <w:rFonts w:cs="Arial"/>
                <w:sz w:val="16"/>
                <w:szCs w:val="16"/>
              </w:rPr>
              <w:t>111</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mieszanki zbożowe jare</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30,5</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27,2</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29,8</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32,2</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25,0</w:t>
            </w:r>
          </w:p>
        </w:tc>
        <w:tc>
          <w:tcPr>
            <w:tcW w:w="737" w:type="dxa"/>
            <w:vAlign w:val="bottom"/>
          </w:tcPr>
          <w:p w:rsidR="009363F9" w:rsidRPr="00EC2661" w:rsidRDefault="00576A8F" w:rsidP="009363F9">
            <w:pPr>
              <w:spacing w:before="0" w:after="0"/>
              <w:jc w:val="right"/>
              <w:rPr>
                <w:rFonts w:cs="Arial"/>
                <w:b/>
                <w:sz w:val="16"/>
                <w:szCs w:val="16"/>
              </w:rPr>
            </w:pPr>
            <w:r>
              <w:rPr>
                <w:rFonts w:cs="Arial"/>
                <w:b/>
                <w:sz w:val="16"/>
                <w:szCs w:val="16"/>
              </w:rPr>
              <w:t>26,3</w:t>
            </w:r>
          </w:p>
        </w:tc>
        <w:tc>
          <w:tcPr>
            <w:tcW w:w="737" w:type="dxa"/>
            <w:vAlign w:val="bottom"/>
          </w:tcPr>
          <w:p w:rsidR="009363F9" w:rsidRPr="00B34A92" w:rsidRDefault="00576A8F" w:rsidP="009363F9">
            <w:pPr>
              <w:spacing w:before="0" w:after="0"/>
              <w:jc w:val="right"/>
              <w:rPr>
                <w:rFonts w:cs="Arial"/>
                <w:sz w:val="16"/>
                <w:szCs w:val="16"/>
              </w:rPr>
            </w:pPr>
            <w:r>
              <w:rPr>
                <w:rFonts w:cs="Arial"/>
                <w:sz w:val="16"/>
                <w:szCs w:val="16"/>
              </w:rPr>
              <w:t>105</w:t>
            </w:r>
          </w:p>
        </w:tc>
      </w:tr>
      <w:tr w:rsidR="009363F9" w:rsidRPr="00B34A92" w:rsidTr="009363F9">
        <w:trPr>
          <w:trHeight w:hRule="exact" w:val="227"/>
        </w:trPr>
        <w:tc>
          <w:tcPr>
            <w:tcW w:w="2268" w:type="dxa"/>
          </w:tcPr>
          <w:p w:rsidR="009363F9" w:rsidRPr="00B34A92" w:rsidRDefault="009363F9" w:rsidP="009363F9">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rzepak i rzepik ogółem</w:t>
            </w:r>
          </w:p>
        </w:tc>
        <w:tc>
          <w:tcPr>
            <w:tcW w:w="737" w:type="dxa"/>
            <w:vAlign w:val="bottom"/>
          </w:tcPr>
          <w:p w:rsidR="009363F9" w:rsidRPr="00B34A92" w:rsidRDefault="008D43C5"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23,6</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28,5</w:t>
            </w:r>
          </w:p>
        </w:tc>
        <w:tc>
          <w:tcPr>
            <w:tcW w:w="737" w:type="dxa"/>
            <w:vAlign w:val="bottom"/>
          </w:tcPr>
          <w:p w:rsidR="009363F9" w:rsidRPr="00B34A92" w:rsidRDefault="001D45C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26,8</w:t>
            </w:r>
          </w:p>
        </w:tc>
        <w:tc>
          <w:tcPr>
            <w:tcW w:w="737" w:type="dxa"/>
            <w:vAlign w:val="bottom"/>
          </w:tcPr>
          <w:p w:rsidR="009363F9" w:rsidRPr="00B34A92" w:rsidRDefault="004258D3"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29,5</w:t>
            </w:r>
          </w:p>
        </w:tc>
        <w:tc>
          <w:tcPr>
            <w:tcW w:w="737" w:type="dxa"/>
            <w:vAlign w:val="bottom"/>
          </w:tcPr>
          <w:p w:rsidR="009363F9" w:rsidRPr="00B34A92" w:rsidRDefault="00E31FAC" w:rsidP="009363F9">
            <w:pPr>
              <w:pStyle w:val="Tekstpodstawowywcity"/>
              <w:widowControl w:val="0"/>
              <w:tabs>
                <w:tab w:val="clear" w:pos="284"/>
              </w:tabs>
              <w:spacing w:line="240" w:lineRule="exact"/>
              <w:jc w:val="right"/>
              <w:rPr>
                <w:rFonts w:ascii="Fira Sans" w:hAnsi="Fira Sans"/>
                <w:sz w:val="16"/>
                <w:szCs w:val="16"/>
              </w:rPr>
            </w:pPr>
            <w:r>
              <w:rPr>
                <w:rFonts w:ascii="Fira Sans" w:hAnsi="Fira Sans"/>
                <w:sz w:val="16"/>
                <w:szCs w:val="16"/>
              </w:rPr>
              <w:t>26,1</w:t>
            </w:r>
          </w:p>
        </w:tc>
        <w:tc>
          <w:tcPr>
            <w:tcW w:w="737" w:type="dxa"/>
            <w:vAlign w:val="bottom"/>
          </w:tcPr>
          <w:p w:rsidR="009363F9" w:rsidRPr="00EC2661" w:rsidRDefault="006160F1" w:rsidP="009363F9">
            <w:pPr>
              <w:spacing w:before="0" w:after="0"/>
              <w:jc w:val="right"/>
              <w:rPr>
                <w:rFonts w:cs="Arial"/>
                <w:b/>
                <w:sz w:val="16"/>
                <w:szCs w:val="16"/>
              </w:rPr>
            </w:pPr>
            <w:r>
              <w:rPr>
                <w:rFonts w:cs="Arial"/>
                <w:b/>
                <w:sz w:val="16"/>
                <w:szCs w:val="16"/>
              </w:rPr>
              <w:t>27,2</w:t>
            </w:r>
          </w:p>
        </w:tc>
        <w:tc>
          <w:tcPr>
            <w:tcW w:w="737" w:type="dxa"/>
            <w:vAlign w:val="bottom"/>
          </w:tcPr>
          <w:p w:rsidR="009363F9" w:rsidRPr="00B34A92" w:rsidRDefault="00C56E49" w:rsidP="009363F9">
            <w:pPr>
              <w:spacing w:before="0" w:after="0"/>
              <w:jc w:val="right"/>
              <w:rPr>
                <w:rFonts w:cs="Arial"/>
                <w:sz w:val="16"/>
                <w:szCs w:val="16"/>
              </w:rPr>
            </w:pPr>
            <w:r>
              <w:rPr>
                <w:rFonts w:cs="Arial"/>
                <w:sz w:val="16"/>
                <w:szCs w:val="16"/>
              </w:rPr>
              <w:t>104</w:t>
            </w:r>
          </w:p>
        </w:tc>
      </w:tr>
    </w:tbl>
    <w:p w:rsidR="00342FD4" w:rsidRPr="00496EAD" w:rsidRDefault="002608F4" w:rsidP="00342FD4">
      <w:pPr>
        <w:pStyle w:val="Tekstblokowy"/>
        <w:widowControl w:val="0"/>
        <w:spacing w:before="120" w:line="240" w:lineRule="auto"/>
        <w:ind w:left="0" w:right="0" w:firstLine="0"/>
        <w:jc w:val="left"/>
        <w:rPr>
          <w:rFonts w:ascii="Fira Sans" w:hAnsi="Fira Sans"/>
          <w:i/>
          <w:sz w:val="16"/>
          <w:szCs w:val="16"/>
        </w:rPr>
      </w:pPr>
      <w:r>
        <w:rPr>
          <w:rFonts w:ascii="Fira Sans" w:hAnsi="Fira Sans"/>
          <w:i/>
          <w:sz w:val="16"/>
          <w:szCs w:val="16"/>
        </w:rPr>
        <w:t xml:space="preserve">a) </w:t>
      </w:r>
      <w:r w:rsidRPr="002D3C03">
        <w:rPr>
          <w:rFonts w:ascii="Fira Sans" w:hAnsi="Fira Sans"/>
          <w:sz w:val="16"/>
          <w:szCs w:val="16"/>
        </w:rPr>
        <w:t>Przedwynikowy</w:t>
      </w:r>
      <w:r w:rsidR="00342FD4" w:rsidRPr="002D3C03">
        <w:rPr>
          <w:rFonts w:ascii="Fira Sans" w:hAnsi="Fira Sans"/>
          <w:sz w:val="16"/>
          <w:szCs w:val="16"/>
        </w:rPr>
        <w:t xml:space="preserve"> szacunek plonów w 2019 r.</w:t>
      </w:r>
    </w:p>
    <w:p w:rsidR="00CC5370" w:rsidRDefault="00CC5370" w:rsidP="00823CE5">
      <w:pPr>
        <w:pStyle w:val="Tekstpodstawowy"/>
        <w:spacing w:after="0" w:line="240" w:lineRule="exact"/>
        <w:jc w:val="both"/>
        <w:rPr>
          <w:rFonts w:ascii="Fira Sans" w:hAnsi="Fira Sans"/>
          <w:b/>
          <w:sz w:val="19"/>
          <w:szCs w:val="19"/>
        </w:rPr>
      </w:pPr>
    </w:p>
    <w:p w:rsidR="00823CE5" w:rsidRDefault="00823CE5" w:rsidP="00823CE5">
      <w:pPr>
        <w:pStyle w:val="Tekstpodstawowy"/>
        <w:spacing w:after="0" w:line="240" w:lineRule="exact"/>
        <w:jc w:val="both"/>
        <w:rPr>
          <w:rFonts w:ascii="Fira Sans" w:hAnsi="Fira Sans"/>
          <w:b/>
          <w:sz w:val="19"/>
          <w:szCs w:val="19"/>
        </w:rPr>
      </w:pPr>
    </w:p>
    <w:p w:rsidR="00823CE5" w:rsidRPr="00B34A92" w:rsidRDefault="00AC08CB" w:rsidP="00823CE5">
      <w:pPr>
        <w:spacing w:before="0"/>
        <w:rPr>
          <w:rFonts w:cs="Arial"/>
          <w:b/>
          <w:sz w:val="18"/>
          <w:szCs w:val="19"/>
        </w:rPr>
      </w:pPr>
      <w:r>
        <w:rPr>
          <w:rFonts w:cs="Arial"/>
          <w:b/>
          <w:sz w:val="18"/>
          <w:szCs w:val="19"/>
        </w:rPr>
        <w:t>Tabl. 3</w:t>
      </w:r>
      <w:r w:rsidR="00823CE5" w:rsidRPr="00B34A92">
        <w:rPr>
          <w:rFonts w:cs="Arial"/>
          <w:b/>
          <w:sz w:val="18"/>
          <w:szCs w:val="19"/>
        </w:rPr>
        <w:t>. Zbiory zbóż, rzepaku i rzepiku ogółem w latach 2010-2019</w:t>
      </w: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268"/>
        <w:gridCol w:w="737"/>
        <w:gridCol w:w="737"/>
        <w:gridCol w:w="737"/>
        <w:gridCol w:w="737"/>
        <w:gridCol w:w="737"/>
        <w:gridCol w:w="737"/>
        <w:gridCol w:w="737"/>
      </w:tblGrid>
      <w:tr w:rsidR="00823CE5" w:rsidRPr="00B34A92" w:rsidTr="00823CE5">
        <w:trPr>
          <w:trHeight w:hRule="exact" w:val="340"/>
        </w:trPr>
        <w:tc>
          <w:tcPr>
            <w:tcW w:w="2268" w:type="dxa"/>
            <w:tcBorders>
              <w:top w:val="nil"/>
            </w:tcBorders>
            <w:vAlign w:val="center"/>
            <w:hideMark/>
          </w:tcPr>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WYSZCZEGÓLNIENIE</w:t>
            </w:r>
          </w:p>
        </w:tc>
        <w:tc>
          <w:tcPr>
            <w:tcW w:w="737" w:type="dxa"/>
            <w:tcBorders>
              <w:top w:val="nil"/>
              <w:bottom w:val="single" w:sz="4" w:space="0" w:color="001D77"/>
            </w:tcBorders>
            <w:vAlign w:val="center"/>
            <w:hideMark/>
          </w:tcPr>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2010</w:t>
            </w:r>
          </w:p>
        </w:tc>
        <w:tc>
          <w:tcPr>
            <w:tcW w:w="737" w:type="dxa"/>
            <w:tcBorders>
              <w:top w:val="nil"/>
              <w:bottom w:val="single" w:sz="4" w:space="0" w:color="001D77"/>
            </w:tcBorders>
            <w:vAlign w:val="center"/>
          </w:tcPr>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2015</w:t>
            </w:r>
          </w:p>
        </w:tc>
        <w:tc>
          <w:tcPr>
            <w:tcW w:w="737" w:type="dxa"/>
            <w:tcBorders>
              <w:top w:val="nil"/>
              <w:bottom w:val="single" w:sz="4" w:space="0" w:color="001D77"/>
            </w:tcBorders>
            <w:vAlign w:val="center"/>
          </w:tcPr>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2016</w:t>
            </w:r>
          </w:p>
        </w:tc>
        <w:tc>
          <w:tcPr>
            <w:tcW w:w="737" w:type="dxa"/>
            <w:tcBorders>
              <w:top w:val="nil"/>
              <w:bottom w:val="single" w:sz="4" w:space="0" w:color="001D77"/>
            </w:tcBorders>
            <w:vAlign w:val="center"/>
          </w:tcPr>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2017</w:t>
            </w:r>
          </w:p>
        </w:tc>
        <w:tc>
          <w:tcPr>
            <w:tcW w:w="737" w:type="dxa"/>
            <w:tcBorders>
              <w:top w:val="nil"/>
              <w:bottom w:val="single" w:sz="4" w:space="0" w:color="001D77"/>
            </w:tcBorders>
            <w:vAlign w:val="center"/>
            <w:hideMark/>
          </w:tcPr>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2018</w:t>
            </w:r>
          </w:p>
        </w:tc>
        <w:tc>
          <w:tcPr>
            <w:tcW w:w="737" w:type="dxa"/>
            <w:tcBorders>
              <w:top w:val="nil"/>
              <w:bottom w:val="single" w:sz="4" w:space="0" w:color="001D77"/>
            </w:tcBorders>
            <w:vAlign w:val="center"/>
          </w:tcPr>
          <w:p w:rsidR="00823CE5" w:rsidRPr="00EC2661" w:rsidRDefault="00823CE5" w:rsidP="00823CE5">
            <w:pPr>
              <w:pStyle w:val="Tekstpodstawowywcity"/>
              <w:widowControl w:val="0"/>
              <w:tabs>
                <w:tab w:val="clear" w:pos="284"/>
              </w:tabs>
              <w:spacing w:line="240" w:lineRule="exact"/>
              <w:jc w:val="center"/>
              <w:rPr>
                <w:rFonts w:ascii="Fira Sans" w:hAnsi="Fira Sans"/>
                <w:b/>
                <w:sz w:val="16"/>
                <w:szCs w:val="16"/>
              </w:rPr>
            </w:pPr>
            <w:r w:rsidRPr="00EC2661">
              <w:rPr>
                <w:rFonts w:ascii="Fira Sans" w:hAnsi="Fira Sans"/>
                <w:b/>
                <w:sz w:val="16"/>
                <w:szCs w:val="16"/>
              </w:rPr>
              <w:t>2019</w:t>
            </w:r>
            <w:r w:rsidR="00EC2661" w:rsidRPr="00EC2661">
              <w:rPr>
                <w:rFonts w:ascii="Fira Sans" w:hAnsi="Fira Sans"/>
                <w:b/>
                <w:sz w:val="16"/>
                <w:szCs w:val="16"/>
              </w:rPr>
              <w:t xml:space="preserve"> </w:t>
            </w:r>
            <w:r w:rsidR="00EC2661" w:rsidRPr="00EC2661">
              <w:rPr>
                <w:rFonts w:ascii="Fira Sans" w:hAnsi="Fira Sans"/>
                <w:b/>
                <w:vertAlign w:val="superscript"/>
              </w:rPr>
              <w:t>a)</w:t>
            </w:r>
          </w:p>
        </w:tc>
        <w:tc>
          <w:tcPr>
            <w:tcW w:w="737" w:type="dxa"/>
            <w:vMerge w:val="restart"/>
            <w:tcBorders>
              <w:top w:val="nil"/>
            </w:tcBorders>
            <w:vAlign w:val="center"/>
          </w:tcPr>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2018</w:t>
            </w:r>
          </w:p>
          <w:p w:rsidR="00823CE5" w:rsidRPr="00B34A92" w:rsidRDefault="00823CE5" w:rsidP="00823CE5">
            <w:pPr>
              <w:pStyle w:val="Tekstpodstawowywcity"/>
              <w:widowControl w:val="0"/>
              <w:tabs>
                <w:tab w:val="clear" w:pos="284"/>
              </w:tabs>
              <w:spacing w:line="240" w:lineRule="exact"/>
              <w:jc w:val="center"/>
              <w:rPr>
                <w:rFonts w:ascii="Fira Sans" w:hAnsi="Fira Sans"/>
                <w:sz w:val="16"/>
                <w:szCs w:val="16"/>
              </w:rPr>
            </w:pPr>
            <w:r w:rsidRPr="00B34A92">
              <w:rPr>
                <w:rFonts w:ascii="Fira Sans" w:hAnsi="Fira Sans"/>
                <w:sz w:val="16"/>
                <w:szCs w:val="16"/>
              </w:rPr>
              <w:t>=100</w:t>
            </w:r>
          </w:p>
        </w:tc>
      </w:tr>
      <w:tr w:rsidR="00823CE5" w:rsidRPr="00B34A92" w:rsidTr="00823CE5">
        <w:trPr>
          <w:trHeight w:hRule="exact" w:val="340"/>
        </w:trPr>
        <w:tc>
          <w:tcPr>
            <w:tcW w:w="2268" w:type="dxa"/>
            <w:tcBorders>
              <w:bottom w:val="single" w:sz="4" w:space="0" w:color="auto"/>
            </w:tcBorders>
            <w:vAlign w:val="center"/>
            <w:hideMark/>
          </w:tcPr>
          <w:p w:rsidR="00823CE5" w:rsidRPr="00B34A92" w:rsidRDefault="00823CE5" w:rsidP="00823CE5">
            <w:pPr>
              <w:jc w:val="center"/>
              <w:rPr>
                <w:rFonts w:cs="Arial"/>
                <w:i/>
                <w:iCs/>
                <w:sz w:val="16"/>
                <w:szCs w:val="16"/>
              </w:rPr>
            </w:pPr>
          </w:p>
        </w:tc>
        <w:tc>
          <w:tcPr>
            <w:tcW w:w="4422" w:type="dxa"/>
            <w:gridSpan w:val="6"/>
            <w:tcBorders>
              <w:top w:val="single" w:sz="4" w:space="0" w:color="001D77"/>
              <w:bottom w:val="single" w:sz="4" w:space="0" w:color="auto"/>
            </w:tcBorders>
            <w:vAlign w:val="center"/>
          </w:tcPr>
          <w:p w:rsidR="00823CE5" w:rsidRPr="00B34A92" w:rsidRDefault="009363F9" w:rsidP="00823CE5">
            <w:pPr>
              <w:overflowPunct w:val="0"/>
              <w:autoSpaceDE w:val="0"/>
              <w:autoSpaceDN w:val="0"/>
              <w:adjustRightInd w:val="0"/>
              <w:spacing w:before="0" w:after="0"/>
              <w:jc w:val="center"/>
              <w:rPr>
                <w:rFonts w:cs="Arial"/>
                <w:sz w:val="16"/>
                <w:szCs w:val="16"/>
              </w:rPr>
            </w:pPr>
            <w:r>
              <w:rPr>
                <w:rFonts w:cs="Arial"/>
                <w:sz w:val="16"/>
                <w:szCs w:val="16"/>
              </w:rPr>
              <w:t>w</w:t>
            </w:r>
            <w:r w:rsidR="00823CE5" w:rsidRPr="00B34A92">
              <w:rPr>
                <w:rFonts w:cs="Arial"/>
                <w:sz w:val="16"/>
                <w:szCs w:val="16"/>
              </w:rPr>
              <w:t xml:space="preserve"> milionach ton</w:t>
            </w:r>
          </w:p>
        </w:tc>
        <w:tc>
          <w:tcPr>
            <w:tcW w:w="737" w:type="dxa"/>
            <w:vMerge/>
            <w:tcBorders>
              <w:bottom w:val="single" w:sz="4" w:space="0" w:color="auto"/>
            </w:tcBorders>
            <w:vAlign w:val="center"/>
          </w:tcPr>
          <w:p w:rsidR="00823CE5" w:rsidRPr="00B34A92" w:rsidRDefault="00823CE5" w:rsidP="00823CE5">
            <w:pPr>
              <w:overflowPunct w:val="0"/>
              <w:autoSpaceDE w:val="0"/>
              <w:autoSpaceDN w:val="0"/>
              <w:adjustRightInd w:val="0"/>
              <w:spacing w:before="0" w:after="0"/>
              <w:jc w:val="center"/>
              <w:rPr>
                <w:rFonts w:cs="Arial"/>
                <w:sz w:val="16"/>
                <w:szCs w:val="16"/>
              </w:rPr>
            </w:pPr>
          </w:p>
        </w:tc>
      </w:tr>
      <w:tr w:rsidR="00823CE5" w:rsidRPr="00B34A92" w:rsidTr="00823CE5">
        <w:trPr>
          <w:trHeight w:hRule="exact" w:val="510"/>
        </w:trPr>
        <w:tc>
          <w:tcPr>
            <w:tcW w:w="2268" w:type="dxa"/>
            <w:tcBorders>
              <w:top w:val="single" w:sz="4" w:space="0" w:color="auto"/>
            </w:tcBorders>
            <w:hideMark/>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 xml:space="preserve">zboża podstawowe </w:t>
            </w:r>
          </w:p>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 xml:space="preserve">z mieszankami zbożowymi </w:t>
            </w:r>
          </w:p>
        </w:tc>
        <w:tc>
          <w:tcPr>
            <w:tcW w:w="737" w:type="dxa"/>
            <w:tcBorders>
              <w:top w:val="single" w:sz="4" w:space="0" w:color="auto"/>
            </w:tcBorders>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25,1</w:t>
            </w:r>
          </w:p>
        </w:tc>
        <w:tc>
          <w:tcPr>
            <w:tcW w:w="737" w:type="dxa"/>
            <w:tcBorders>
              <w:top w:val="single" w:sz="4" w:space="0" w:color="auto"/>
            </w:tcBorders>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24,7</w:t>
            </w:r>
          </w:p>
        </w:tc>
        <w:tc>
          <w:tcPr>
            <w:tcW w:w="737" w:type="dxa"/>
            <w:tcBorders>
              <w:top w:val="single" w:sz="4" w:space="0" w:color="auto"/>
            </w:tcBorders>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25,3</w:t>
            </w:r>
          </w:p>
        </w:tc>
        <w:tc>
          <w:tcPr>
            <w:tcW w:w="737" w:type="dxa"/>
            <w:tcBorders>
              <w:top w:val="single" w:sz="4" w:space="0" w:color="auto"/>
            </w:tcBorders>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27,8</w:t>
            </w:r>
          </w:p>
        </w:tc>
        <w:tc>
          <w:tcPr>
            <w:tcW w:w="737" w:type="dxa"/>
            <w:tcBorders>
              <w:top w:val="single" w:sz="4" w:space="0" w:color="auto"/>
            </w:tcBorders>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22,8</w:t>
            </w:r>
          </w:p>
        </w:tc>
        <w:tc>
          <w:tcPr>
            <w:tcW w:w="737" w:type="dxa"/>
            <w:tcBorders>
              <w:top w:val="single" w:sz="4" w:space="0" w:color="auto"/>
            </w:tcBorders>
            <w:vAlign w:val="bottom"/>
          </w:tcPr>
          <w:p w:rsidR="00823CE5" w:rsidRPr="00EC2661" w:rsidRDefault="00664433" w:rsidP="00823CE5">
            <w:pPr>
              <w:spacing w:before="0" w:after="0"/>
              <w:jc w:val="right"/>
              <w:rPr>
                <w:rFonts w:cs="Arial"/>
                <w:b/>
                <w:sz w:val="16"/>
                <w:szCs w:val="16"/>
              </w:rPr>
            </w:pPr>
            <w:r>
              <w:rPr>
                <w:rFonts w:cs="Arial"/>
                <w:b/>
                <w:sz w:val="16"/>
                <w:szCs w:val="16"/>
              </w:rPr>
              <w:t>25,0</w:t>
            </w:r>
          </w:p>
        </w:tc>
        <w:tc>
          <w:tcPr>
            <w:tcW w:w="737" w:type="dxa"/>
            <w:tcBorders>
              <w:top w:val="single" w:sz="4" w:space="0" w:color="auto"/>
            </w:tcBorders>
            <w:vAlign w:val="bottom"/>
          </w:tcPr>
          <w:p w:rsidR="00823CE5" w:rsidRPr="00B34A92" w:rsidRDefault="00664433" w:rsidP="00823CE5">
            <w:pPr>
              <w:spacing w:before="0" w:after="0"/>
              <w:jc w:val="right"/>
              <w:rPr>
                <w:rFonts w:cs="Arial"/>
                <w:sz w:val="16"/>
                <w:szCs w:val="16"/>
              </w:rPr>
            </w:pPr>
            <w:r>
              <w:rPr>
                <w:rFonts w:cs="Arial"/>
                <w:sz w:val="16"/>
                <w:szCs w:val="16"/>
              </w:rPr>
              <w:t>110</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pszenica ozima</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8,5</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9,9</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9,0</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10,0</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8,3</w:t>
            </w:r>
          </w:p>
        </w:tc>
        <w:tc>
          <w:tcPr>
            <w:tcW w:w="737" w:type="dxa"/>
            <w:vAlign w:val="bottom"/>
          </w:tcPr>
          <w:p w:rsidR="00823CE5" w:rsidRPr="00EC2661" w:rsidRDefault="00664433" w:rsidP="00823CE5">
            <w:pPr>
              <w:spacing w:before="0" w:after="0"/>
              <w:jc w:val="right"/>
              <w:rPr>
                <w:rFonts w:cs="Arial"/>
                <w:b/>
                <w:sz w:val="16"/>
                <w:szCs w:val="16"/>
              </w:rPr>
            </w:pPr>
            <w:r>
              <w:rPr>
                <w:rFonts w:cs="Arial"/>
                <w:b/>
                <w:sz w:val="16"/>
                <w:szCs w:val="16"/>
              </w:rPr>
              <w:t>9,3</w:t>
            </w:r>
          </w:p>
        </w:tc>
        <w:tc>
          <w:tcPr>
            <w:tcW w:w="737" w:type="dxa"/>
            <w:vAlign w:val="bottom"/>
          </w:tcPr>
          <w:p w:rsidR="00823CE5" w:rsidRPr="00B34A92" w:rsidRDefault="00664433" w:rsidP="00823CE5">
            <w:pPr>
              <w:spacing w:before="0" w:after="0"/>
              <w:jc w:val="right"/>
              <w:rPr>
                <w:rFonts w:cs="Arial"/>
                <w:sz w:val="16"/>
                <w:szCs w:val="16"/>
              </w:rPr>
            </w:pPr>
            <w:r>
              <w:rPr>
                <w:rFonts w:cs="Arial"/>
                <w:sz w:val="16"/>
                <w:szCs w:val="16"/>
              </w:rPr>
              <w:t>112</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pszenica jara</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0,9</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1,1</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1,9</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1,7</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1,5</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1,6</w:t>
            </w:r>
          </w:p>
        </w:tc>
        <w:tc>
          <w:tcPr>
            <w:tcW w:w="737" w:type="dxa"/>
            <w:vAlign w:val="bottom"/>
          </w:tcPr>
          <w:p w:rsidR="00823CE5" w:rsidRPr="00B34A92" w:rsidRDefault="00664433" w:rsidP="00823CE5">
            <w:pPr>
              <w:spacing w:before="0" w:after="0"/>
              <w:jc w:val="right"/>
              <w:rPr>
                <w:rFonts w:cs="Arial"/>
                <w:sz w:val="16"/>
                <w:szCs w:val="16"/>
              </w:rPr>
            </w:pPr>
            <w:r>
              <w:rPr>
                <w:rFonts w:cs="Arial"/>
                <w:sz w:val="16"/>
                <w:szCs w:val="16"/>
              </w:rPr>
              <w:t>103</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żyto</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2,9</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2,0</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2,2</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2,7</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2,2</w:t>
            </w:r>
          </w:p>
        </w:tc>
        <w:tc>
          <w:tcPr>
            <w:tcW w:w="737" w:type="dxa"/>
            <w:vAlign w:val="bottom"/>
          </w:tcPr>
          <w:p w:rsidR="00823CE5" w:rsidRPr="00EC2661" w:rsidRDefault="00664433" w:rsidP="00823CE5">
            <w:pPr>
              <w:spacing w:before="0" w:after="0"/>
              <w:jc w:val="right"/>
              <w:rPr>
                <w:rFonts w:cs="Arial"/>
                <w:b/>
                <w:sz w:val="16"/>
                <w:szCs w:val="16"/>
              </w:rPr>
            </w:pPr>
            <w:r>
              <w:rPr>
                <w:rFonts w:cs="Arial"/>
                <w:b/>
                <w:sz w:val="16"/>
                <w:szCs w:val="16"/>
              </w:rPr>
              <w:t>2,5</w:t>
            </w:r>
          </w:p>
        </w:tc>
        <w:tc>
          <w:tcPr>
            <w:tcW w:w="737" w:type="dxa"/>
            <w:vAlign w:val="bottom"/>
          </w:tcPr>
          <w:p w:rsidR="00823CE5" w:rsidRPr="00B34A92" w:rsidRDefault="00664433" w:rsidP="00823CE5">
            <w:pPr>
              <w:spacing w:before="0" w:after="0"/>
              <w:jc w:val="right"/>
              <w:rPr>
                <w:rFonts w:cs="Arial"/>
                <w:sz w:val="16"/>
                <w:szCs w:val="16"/>
              </w:rPr>
            </w:pPr>
            <w:r>
              <w:rPr>
                <w:rFonts w:cs="Arial"/>
                <w:sz w:val="16"/>
                <w:szCs w:val="16"/>
              </w:rPr>
              <w:t>113</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jęczmień ozimy</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1,0</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1,0</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0,6</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0,9</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0,8</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0,9</w:t>
            </w:r>
          </w:p>
        </w:tc>
        <w:tc>
          <w:tcPr>
            <w:tcW w:w="737" w:type="dxa"/>
            <w:vAlign w:val="bottom"/>
          </w:tcPr>
          <w:p w:rsidR="00823CE5" w:rsidRPr="00B34A92" w:rsidRDefault="00664433" w:rsidP="00823CE5">
            <w:pPr>
              <w:spacing w:before="0" w:after="0"/>
              <w:jc w:val="right"/>
              <w:rPr>
                <w:rFonts w:cs="Arial"/>
                <w:sz w:val="16"/>
                <w:szCs w:val="16"/>
              </w:rPr>
            </w:pPr>
            <w:r>
              <w:rPr>
                <w:rFonts w:cs="Arial"/>
                <w:sz w:val="16"/>
                <w:szCs w:val="16"/>
              </w:rPr>
              <w:t>122</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Jęczmień jary</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2,4</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2,0</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2,8</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2,9</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2,3</w:t>
            </w:r>
          </w:p>
        </w:tc>
        <w:tc>
          <w:tcPr>
            <w:tcW w:w="737" w:type="dxa"/>
            <w:vAlign w:val="bottom"/>
          </w:tcPr>
          <w:p w:rsidR="00823CE5" w:rsidRPr="00EC2661" w:rsidRDefault="00CE0348" w:rsidP="00823CE5">
            <w:pPr>
              <w:spacing w:before="0" w:after="0"/>
              <w:jc w:val="right"/>
              <w:rPr>
                <w:rFonts w:cs="Arial"/>
                <w:b/>
                <w:sz w:val="16"/>
                <w:szCs w:val="16"/>
              </w:rPr>
            </w:pPr>
            <w:r>
              <w:rPr>
                <w:rFonts w:cs="Arial"/>
                <w:b/>
                <w:sz w:val="16"/>
                <w:szCs w:val="16"/>
              </w:rPr>
              <w:t>2,4</w:t>
            </w:r>
          </w:p>
        </w:tc>
        <w:tc>
          <w:tcPr>
            <w:tcW w:w="737" w:type="dxa"/>
            <w:vAlign w:val="bottom"/>
          </w:tcPr>
          <w:p w:rsidR="00823CE5" w:rsidRPr="00B34A92" w:rsidRDefault="00CE0348" w:rsidP="00823CE5">
            <w:pPr>
              <w:spacing w:before="0" w:after="0"/>
              <w:jc w:val="right"/>
              <w:rPr>
                <w:rFonts w:cs="Arial"/>
                <w:sz w:val="16"/>
                <w:szCs w:val="16"/>
              </w:rPr>
            </w:pPr>
            <w:r>
              <w:rPr>
                <w:rFonts w:cs="Arial"/>
                <w:sz w:val="16"/>
                <w:szCs w:val="16"/>
              </w:rPr>
              <w:t>107</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owies</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1,5</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1,2</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1,4</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1,5</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1,2</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1,2</w:t>
            </w:r>
          </w:p>
        </w:tc>
        <w:tc>
          <w:tcPr>
            <w:tcW w:w="737" w:type="dxa"/>
            <w:vAlign w:val="bottom"/>
          </w:tcPr>
          <w:p w:rsidR="00823CE5" w:rsidRPr="00B34A92" w:rsidRDefault="00CE0348" w:rsidP="00823CE5">
            <w:pPr>
              <w:spacing w:before="0" w:after="0"/>
              <w:jc w:val="right"/>
              <w:rPr>
                <w:rFonts w:cs="Arial"/>
                <w:sz w:val="16"/>
                <w:szCs w:val="16"/>
              </w:rPr>
            </w:pPr>
            <w:r>
              <w:rPr>
                <w:rFonts w:cs="Arial"/>
                <w:sz w:val="16"/>
                <w:szCs w:val="16"/>
              </w:rPr>
              <w:t>107</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pszenżyto ozime</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4,2</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4,7</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4,5</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4,7</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3,6</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3,9</w:t>
            </w:r>
          </w:p>
        </w:tc>
        <w:tc>
          <w:tcPr>
            <w:tcW w:w="737" w:type="dxa"/>
            <w:vAlign w:val="bottom"/>
          </w:tcPr>
          <w:p w:rsidR="00823CE5" w:rsidRPr="00B34A92" w:rsidRDefault="00CE0348" w:rsidP="00823CE5">
            <w:pPr>
              <w:spacing w:before="0" w:after="0"/>
              <w:jc w:val="right"/>
              <w:rPr>
                <w:rFonts w:cs="Arial"/>
                <w:sz w:val="16"/>
                <w:szCs w:val="16"/>
              </w:rPr>
            </w:pPr>
            <w:r>
              <w:rPr>
                <w:rFonts w:cs="Arial"/>
                <w:sz w:val="16"/>
                <w:szCs w:val="16"/>
              </w:rPr>
              <w:t>107</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pszenżyto jare</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0,4</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0,6</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0,7</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0,5</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0,4</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0,5</w:t>
            </w:r>
          </w:p>
        </w:tc>
        <w:tc>
          <w:tcPr>
            <w:tcW w:w="737" w:type="dxa"/>
            <w:vAlign w:val="bottom"/>
          </w:tcPr>
          <w:p w:rsidR="00823CE5" w:rsidRPr="00B34A92" w:rsidRDefault="00823CE5" w:rsidP="00823CE5">
            <w:pPr>
              <w:spacing w:before="0" w:after="0"/>
              <w:jc w:val="right"/>
              <w:rPr>
                <w:rFonts w:cs="Arial"/>
                <w:sz w:val="16"/>
                <w:szCs w:val="16"/>
              </w:rPr>
            </w:pPr>
            <w:r w:rsidRPr="00B34A92">
              <w:rPr>
                <w:rFonts w:cs="Arial"/>
                <w:sz w:val="16"/>
                <w:szCs w:val="16"/>
              </w:rPr>
              <w:t>111</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mieszanki zbożowe ozime</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0,3</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0,3</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0,2</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0,3</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0,2</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0,3</w:t>
            </w:r>
          </w:p>
        </w:tc>
        <w:tc>
          <w:tcPr>
            <w:tcW w:w="737" w:type="dxa"/>
            <w:vAlign w:val="bottom"/>
          </w:tcPr>
          <w:p w:rsidR="00823CE5" w:rsidRPr="00B34A92" w:rsidRDefault="00CE0348" w:rsidP="00823CE5">
            <w:pPr>
              <w:spacing w:before="0" w:after="0"/>
              <w:jc w:val="right"/>
              <w:rPr>
                <w:rFonts w:cs="Arial"/>
                <w:sz w:val="16"/>
                <w:szCs w:val="16"/>
              </w:rPr>
            </w:pPr>
            <w:r>
              <w:rPr>
                <w:rFonts w:cs="Arial"/>
                <w:sz w:val="16"/>
                <w:szCs w:val="16"/>
              </w:rPr>
              <w:t>116</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mieszanki zbożowe jare</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3,0</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1,9</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2,2</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2,6</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2,3</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2,4</w:t>
            </w:r>
          </w:p>
        </w:tc>
        <w:tc>
          <w:tcPr>
            <w:tcW w:w="737" w:type="dxa"/>
            <w:vAlign w:val="bottom"/>
          </w:tcPr>
          <w:p w:rsidR="00823CE5" w:rsidRPr="00B34A92" w:rsidRDefault="00823CE5" w:rsidP="00823CE5">
            <w:pPr>
              <w:spacing w:before="0" w:after="0"/>
              <w:jc w:val="right"/>
              <w:rPr>
                <w:rFonts w:cs="Arial"/>
                <w:sz w:val="16"/>
                <w:szCs w:val="16"/>
              </w:rPr>
            </w:pPr>
            <w:r w:rsidRPr="00B34A92">
              <w:rPr>
                <w:rFonts w:cs="Arial"/>
                <w:sz w:val="16"/>
                <w:szCs w:val="16"/>
              </w:rPr>
              <w:t>105</w:t>
            </w:r>
          </w:p>
        </w:tc>
      </w:tr>
      <w:tr w:rsidR="00823CE5" w:rsidRPr="00B34A92" w:rsidTr="00FF1EFB">
        <w:trPr>
          <w:trHeight w:hRule="exact" w:val="227"/>
        </w:trPr>
        <w:tc>
          <w:tcPr>
            <w:tcW w:w="2268" w:type="dxa"/>
          </w:tcPr>
          <w:p w:rsidR="00823CE5" w:rsidRPr="00B34A92" w:rsidRDefault="00823CE5" w:rsidP="00823CE5">
            <w:pPr>
              <w:pStyle w:val="Tekstpodstawowywcity"/>
              <w:widowControl w:val="0"/>
              <w:tabs>
                <w:tab w:val="clear" w:pos="284"/>
              </w:tabs>
              <w:spacing w:line="240" w:lineRule="exact"/>
              <w:rPr>
                <w:rFonts w:ascii="Fira Sans" w:hAnsi="Fira Sans"/>
                <w:sz w:val="16"/>
                <w:szCs w:val="16"/>
              </w:rPr>
            </w:pPr>
            <w:r w:rsidRPr="00B34A92">
              <w:rPr>
                <w:rFonts w:ascii="Fira Sans" w:hAnsi="Fira Sans"/>
                <w:sz w:val="16"/>
                <w:szCs w:val="16"/>
              </w:rPr>
              <w:t>rzepak i rzepik ogółem</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2,2</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2,7</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2,2</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2,7</w:t>
            </w:r>
          </w:p>
        </w:tc>
        <w:tc>
          <w:tcPr>
            <w:tcW w:w="737" w:type="dxa"/>
            <w:vAlign w:val="bottom"/>
          </w:tcPr>
          <w:p w:rsidR="00823CE5" w:rsidRPr="00B34A92" w:rsidRDefault="00823CE5" w:rsidP="00823CE5">
            <w:pPr>
              <w:pStyle w:val="Tekstpodstawowywcity"/>
              <w:widowControl w:val="0"/>
              <w:tabs>
                <w:tab w:val="clear" w:pos="284"/>
              </w:tabs>
              <w:spacing w:line="240" w:lineRule="exact"/>
              <w:jc w:val="right"/>
              <w:rPr>
                <w:rFonts w:ascii="Fira Sans" w:hAnsi="Fira Sans"/>
                <w:sz w:val="16"/>
                <w:szCs w:val="16"/>
              </w:rPr>
            </w:pPr>
            <w:r w:rsidRPr="00B34A92">
              <w:rPr>
                <w:rFonts w:ascii="Fira Sans" w:hAnsi="Fira Sans"/>
                <w:sz w:val="16"/>
                <w:szCs w:val="16"/>
              </w:rPr>
              <w:t>2,2</w:t>
            </w:r>
          </w:p>
        </w:tc>
        <w:tc>
          <w:tcPr>
            <w:tcW w:w="737" w:type="dxa"/>
            <w:vAlign w:val="bottom"/>
          </w:tcPr>
          <w:p w:rsidR="00823CE5" w:rsidRPr="00EC2661" w:rsidRDefault="00823CE5" w:rsidP="00823CE5">
            <w:pPr>
              <w:spacing w:before="0" w:after="0"/>
              <w:jc w:val="right"/>
              <w:rPr>
                <w:rFonts w:cs="Arial"/>
                <w:b/>
                <w:sz w:val="16"/>
                <w:szCs w:val="16"/>
              </w:rPr>
            </w:pPr>
            <w:r w:rsidRPr="00EC2661">
              <w:rPr>
                <w:rFonts w:cs="Arial"/>
                <w:b/>
                <w:sz w:val="16"/>
                <w:szCs w:val="16"/>
              </w:rPr>
              <w:t>2,3</w:t>
            </w:r>
          </w:p>
        </w:tc>
        <w:tc>
          <w:tcPr>
            <w:tcW w:w="737" w:type="dxa"/>
            <w:vAlign w:val="bottom"/>
          </w:tcPr>
          <w:p w:rsidR="00823CE5" w:rsidRPr="00B34A92" w:rsidRDefault="00C56E49" w:rsidP="00823CE5">
            <w:pPr>
              <w:spacing w:before="0" w:after="0"/>
              <w:jc w:val="right"/>
              <w:rPr>
                <w:rFonts w:cs="Arial"/>
                <w:sz w:val="16"/>
                <w:szCs w:val="16"/>
              </w:rPr>
            </w:pPr>
            <w:r>
              <w:rPr>
                <w:rFonts w:cs="Arial"/>
                <w:sz w:val="16"/>
                <w:szCs w:val="16"/>
              </w:rPr>
              <w:t>104</w:t>
            </w:r>
          </w:p>
        </w:tc>
      </w:tr>
    </w:tbl>
    <w:p w:rsidR="00EC2661" w:rsidRPr="00496EAD" w:rsidRDefault="008307C4" w:rsidP="00EC2661">
      <w:pPr>
        <w:pStyle w:val="Tekstblokowy"/>
        <w:widowControl w:val="0"/>
        <w:spacing w:before="120" w:line="240" w:lineRule="auto"/>
        <w:ind w:left="0" w:right="0" w:firstLine="0"/>
        <w:jc w:val="left"/>
        <w:rPr>
          <w:rFonts w:ascii="Fira Sans" w:hAnsi="Fira Sans"/>
          <w:i/>
          <w:sz w:val="16"/>
          <w:szCs w:val="16"/>
        </w:rPr>
      </w:pPr>
      <w:r>
        <w:rPr>
          <w:rFonts w:ascii="Fira Sans" w:hAnsi="Fira Sans"/>
          <w:i/>
          <w:sz w:val="16"/>
          <w:szCs w:val="16"/>
        </w:rPr>
        <w:t xml:space="preserve">a) </w:t>
      </w:r>
      <w:r w:rsidRPr="002D3C03">
        <w:rPr>
          <w:rFonts w:ascii="Fira Sans" w:hAnsi="Fira Sans"/>
          <w:sz w:val="16"/>
          <w:szCs w:val="16"/>
        </w:rPr>
        <w:t>Przedwynikowy</w:t>
      </w:r>
      <w:r w:rsidR="00EC2661" w:rsidRPr="002D3C03">
        <w:rPr>
          <w:rFonts w:ascii="Fira Sans" w:hAnsi="Fira Sans"/>
          <w:sz w:val="16"/>
          <w:szCs w:val="16"/>
        </w:rPr>
        <w:t xml:space="preserve"> szacunek zbiorów w 2019 r.</w:t>
      </w:r>
    </w:p>
    <w:p w:rsidR="00F1163F" w:rsidRPr="00F1163F" w:rsidRDefault="009474AF" w:rsidP="00F1163F">
      <w:pPr>
        <w:spacing w:before="0" w:after="0"/>
        <w:rPr>
          <w:sz w:val="12"/>
          <w:szCs w:val="12"/>
        </w:rPr>
      </w:pPr>
      <w:r w:rsidRPr="00B9271D">
        <w:rPr>
          <w:b/>
          <w:noProof/>
          <w:spacing w:val="-2"/>
          <w:lang w:eastAsia="pl-PL"/>
        </w:rPr>
        <mc:AlternateContent>
          <mc:Choice Requires="wps">
            <w:drawing>
              <wp:anchor distT="45720" distB="45720" distL="114300" distR="114300" simplePos="0" relativeHeight="251807744" behindDoc="1" locked="0" layoutInCell="1" allowOverlap="1" wp14:anchorId="776EB713" wp14:editId="6D725DC5">
                <wp:simplePos x="0" y="0"/>
                <wp:positionH relativeFrom="page">
                  <wp:posOffset>5705475</wp:posOffset>
                </wp:positionH>
                <wp:positionV relativeFrom="paragraph">
                  <wp:posOffset>91413</wp:posOffset>
                </wp:positionV>
                <wp:extent cx="1704975" cy="947420"/>
                <wp:effectExtent l="0" t="0" r="0" b="5080"/>
                <wp:wrapTight wrapText="bothSides">
                  <wp:wrapPolygon edited="0">
                    <wp:start x="724" y="0"/>
                    <wp:lineTo x="724" y="21282"/>
                    <wp:lineTo x="20755" y="21282"/>
                    <wp:lineTo x="20755" y="0"/>
                    <wp:lineTo x="724"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47420"/>
                        </a:xfrm>
                        <a:prstGeom prst="rect">
                          <a:avLst/>
                        </a:prstGeom>
                        <a:noFill/>
                        <a:ln w="9525">
                          <a:noFill/>
                          <a:miter lim="800000"/>
                          <a:headEnd/>
                          <a:tailEnd/>
                        </a:ln>
                      </wps:spPr>
                      <wps:txbx>
                        <w:txbxContent>
                          <w:p w:rsidR="009474AF" w:rsidRPr="00BC08EF" w:rsidRDefault="009474AF" w:rsidP="001A5E5A">
                            <w:pPr>
                              <w:pStyle w:val="tekstzboku"/>
                            </w:pPr>
                            <w:r w:rsidRPr="009474AF">
                              <w:t>Zbiory zbóż ozimych</w:t>
                            </w:r>
                            <w:r w:rsidRPr="00BC08EF">
                              <w:rPr>
                                <w:b/>
                              </w:rPr>
                              <w:t xml:space="preserve">  </w:t>
                            </w:r>
                            <w:r w:rsidRPr="00BC08EF">
                              <w:t>łącznie z ozimymi mieszankami zbożowymi wyszacowano na 16,8 mln t, tj. o 12% więcej niż w roku ubiegłym</w:t>
                            </w:r>
                          </w:p>
                          <w:p w:rsidR="009474AF" w:rsidRPr="00074DD8" w:rsidRDefault="009474AF" w:rsidP="00823CE5">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EB713" id="_x0000_s1028" type="#_x0000_t202" style="position:absolute;margin-left:449.25pt;margin-top:7.2pt;width:134.25pt;height:74.6pt;z-index:-251508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" filled="f" stroked="f">
                <v:textbox>
                  <w:txbxContent>
                    <w:p w:rsidR="009474AF" w:rsidRPr="00BC08EF" w:rsidRDefault="009474AF" w:rsidP="001A5E5A">
                      <w:pPr>
                        <w:pStyle w:val="tekstzboku"/>
                      </w:pPr>
                      <w:r w:rsidRPr="009474AF">
                        <w:t>Zbiory zbóż ozimych</w:t>
                      </w:r>
                      <w:r w:rsidRPr="00BC08EF">
                        <w:rPr>
                          <w:b/>
                        </w:rPr>
                        <w:t xml:space="preserve">  </w:t>
                      </w:r>
                      <w:r w:rsidRPr="00BC08EF">
                        <w:t>łącznie z ozimymi mieszankami zbożowymi wyszacowano na 16,8 mln t, tj. o 12% więcej niż w roku ubiegłym</w:t>
                      </w:r>
                    </w:p>
                    <w:p w:rsidR="009474AF" w:rsidRPr="00074DD8" w:rsidRDefault="009474AF" w:rsidP="00823CE5">
                      <w:pPr>
                        <w:pStyle w:val="tekstzboku"/>
                      </w:pPr>
                    </w:p>
                  </w:txbxContent>
                </v:textbox>
                <w10:wrap type="tight" anchorx="page"/>
              </v:shape>
            </w:pict>
          </mc:Fallback>
        </mc:AlternateContent>
      </w:r>
    </w:p>
    <w:p w:rsidR="00AB1CBD" w:rsidRPr="00AB1CBD" w:rsidRDefault="00AB1CBD" w:rsidP="00F1163F">
      <w:pPr>
        <w:rPr>
          <w:szCs w:val="19"/>
        </w:rPr>
      </w:pPr>
      <w:r w:rsidRPr="00AB1CBD">
        <w:rPr>
          <w:szCs w:val="19"/>
        </w:rPr>
        <w:t>Zbiory zb</w:t>
      </w:r>
      <w:r w:rsidR="008307C4">
        <w:rPr>
          <w:szCs w:val="19"/>
        </w:rPr>
        <w:t>óż ogółem ocenia się na ok. 28,9 mln t, tj. o 2,1 mln t (o 8%) więc</w:t>
      </w:r>
      <w:r w:rsidR="00655D71">
        <w:rPr>
          <w:szCs w:val="19"/>
        </w:rPr>
        <w:t>ej w stosunku</w:t>
      </w:r>
      <w:r w:rsidRPr="00AB1CBD">
        <w:rPr>
          <w:szCs w:val="19"/>
        </w:rPr>
        <w:t xml:space="preserve"> do </w:t>
      </w:r>
      <w:r w:rsidR="008307C4">
        <w:rPr>
          <w:szCs w:val="19"/>
        </w:rPr>
        <w:t>zbiorów ubiegłorocznych</w:t>
      </w:r>
      <w:r w:rsidRPr="00AB1CBD">
        <w:rPr>
          <w:szCs w:val="19"/>
        </w:rPr>
        <w:t>.</w:t>
      </w:r>
    </w:p>
    <w:p w:rsidR="00AB1CBD" w:rsidRPr="00AB1CBD" w:rsidRDefault="00AB1CBD" w:rsidP="00F1163F">
      <w:pPr>
        <w:rPr>
          <w:szCs w:val="19"/>
        </w:rPr>
      </w:pPr>
      <w:r w:rsidRPr="00AB1CBD">
        <w:rPr>
          <w:szCs w:val="19"/>
        </w:rPr>
        <w:t>Zbiory zbóż podstawowych z mieszanka</w:t>
      </w:r>
      <w:r w:rsidR="008307C4">
        <w:rPr>
          <w:szCs w:val="19"/>
        </w:rPr>
        <w:t>mi zbożowymi szacuje się na 25,0</w:t>
      </w:r>
      <w:r w:rsidR="00C54E52">
        <w:rPr>
          <w:szCs w:val="19"/>
        </w:rPr>
        <w:t xml:space="preserve"> mln t, tj. o 2,2</w:t>
      </w:r>
      <w:r w:rsidR="008307C4">
        <w:rPr>
          <w:szCs w:val="19"/>
        </w:rPr>
        <w:t xml:space="preserve"> mln t (o 10%) więc</w:t>
      </w:r>
      <w:r w:rsidRPr="00AB1CBD">
        <w:rPr>
          <w:szCs w:val="19"/>
        </w:rPr>
        <w:t xml:space="preserve">ej </w:t>
      </w:r>
      <w:r w:rsidR="00655D71">
        <w:rPr>
          <w:szCs w:val="19"/>
        </w:rPr>
        <w:t>niż w roku 2018</w:t>
      </w:r>
      <w:r w:rsidRPr="00AB1CBD">
        <w:rPr>
          <w:szCs w:val="19"/>
        </w:rPr>
        <w:t>.</w:t>
      </w:r>
    </w:p>
    <w:p w:rsidR="00342FD4" w:rsidRPr="00AB1CBD" w:rsidRDefault="001A5E5A" w:rsidP="009474AF">
      <w:pPr>
        <w:rPr>
          <w:szCs w:val="19"/>
        </w:rPr>
      </w:pPr>
      <w:r w:rsidRPr="00823CE5">
        <w:rPr>
          <w:b/>
          <w:noProof/>
          <w:spacing w:val="-2"/>
          <w:lang w:eastAsia="pl-PL"/>
        </w:rPr>
        <w:lastRenderedPageBreak/>
        <mc:AlternateContent>
          <mc:Choice Requires="wps">
            <w:drawing>
              <wp:anchor distT="45720" distB="45720" distL="114300" distR="114300" simplePos="0" relativeHeight="251809792" behindDoc="1" locked="0" layoutInCell="1" allowOverlap="1" wp14:anchorId="654B670F" wp14:editId="18BDA688">
                <wp:simplePos x="0" y="0"/>
                <wp:positionH relativeFrom="page">
                  <wp:posOffset>5767070</wp:posOffset>
                </wp:positionH>
                <wp:positionV relativeFrom="paragraph">
                  <wp:posOffset>0</wp:posOffset>
                </wp:positionV>
                <wp:extent cx="1704975" cy="928370"/>
                <wp:effectExtent l="0" t="0" r="0" b="5080"/>
                <wp:wrapTight wrapText="bothSides">
                  <wp:wrapPolygon edited="0">
                    <wp:start x="724" y="0"/>
                    <wp:lineTo x="724" y="21275"/>
                    <wp:lineTo x="20755" y="21275"/>
                    <wp:lineTo x="20755" y="0"/>
                    <wp:lineTo x="724" y="0"/>
                  </wp:wrapPolygon>
                </wp:wrapTight>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28370"/>
                        </a:xfrm>
                        <a:prstGeom prst="rect">
                          <a:avLst/>
                        </a:prstGeom>
                        <a:noFill/>
                        <a:ln w="9525">
                          <a:noFill/>
                          <a:miter lim="800000"/>
                          <a:headEnd/>
                          <a:tailEnd/>
                        </a:ln>
                      </wps:spPr>
                      <wps:txbx>
                        <w:txbxContent>
                          <w:p w:rsidR="009474AF" w:rsidRPr="00BC08EF" w:rsidRDefault="009474AF" w:rsidP="001A5E5A">
                            <w:pPr>
                              <w:pStyle w:val="tekstzboku"/>
                            </w:pPr>
                            <w:r w:rsidRPr="009474AF">
                              <w:t>Zbiory zbóż jarych</w:t>
                            </w:r>
                            <w:r w:rsidRPr="00BC08EF">
                              <w:rPr>
                                <w:b/>
                              </w:rPr>
                              <w:t xml:space="preserve"> </w:t>
                            </w:r>
                            <w:r w:rsidRPr="00BC08EF">
                              <w:t>łącznie z jarymi mieszankami zbożowymi wyszacowano na 8,2 mln t, tj. o 6% więcej niż w roku ubiegłym</w:t>
                            </w:r>
                          </w:p>
                          <w:p w:rsidR="009474AF" w:rsidRPr="00074DD8" w:rsidRDefault="009474AF" w:rsidP="00823CE5">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B670F" id="_x0000_s1029" type="#_x0000_t202" style="position:absolute;margin-left:454.1pt;margin-top:0;width:134.25pt;height:73.1pt;z-index:-251506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" filled="f" stroked="f">
                <v:textbox>
                  <w:txbxContent>
                    <w:p w:rsidR="009474AF" w:rsidRPr="00BC08EF" w:rsidRDefault="009474AF" w:rsidP="001A5E5A">
                      <w:pPr>
                        <w:pStyle w:val="tekstzboku"/>
                      </w:pPr>
                      <w:r w:rsidRPr="009474AF">
                        <w:t>Zbiory zbóż jarych</w:t>
                      </w:r>
                      <w:r w:rsidRPr="00BC08EF">
                        <w:rPr>
                          <w:b/>
                        </w:rPr>
                        <w:t xml:space="preserve"> </w:t>
                      </w:r>
                      <w:r w:rsidRPr="00BC08EF">
                        <w:t>łącznie z jarymi mieszankami zbożowymi wyszacowano na 8,2 mln t, tj. o 6% więcej niż w roku ubiegłym</w:t>
                      </w:r>
                    </w:p>
                    <w:p w:rsidR="009474AF" w:rsidRPr="00074DD8" w:rsidRDefault="009474AF" w:rsidP="00823CE5">
                      <w:pPr>
                        <w:pStyle w:val="tekstzboku"/>
                      </w:pPr>
                    </w:p>
                  </w:txbxContent>
                </v:textbox>
                <w10:wrap type="tight" anchorx="page"/>
              </v:shape>
            </w:pict>
          </mc:Fallback>
        </mc:AlternateContent>
      </w:r>
      <w:r w:rsidR="007E25F6" w:rsidRPr="00AB1CBD">
        <w:rPr>
          <w:szCs w:val="19"/>
        </w:rPr>
        <w:t xml:space="preserve">Zbiory zbóż </w:t>
      </w:r>
      <w:r w:rsidR="007E25F6" w:rsidRPr="00D10F1B">
        <w:rPr>
          <w:szCs w:val="19"/>
        </w:rPr>
        <w:t>ozimych</w:t>
      </w:r>
      <w:r w:rsidR="007E25F6">
        <w:rPr>
          <w:szCs w:val="19"/>
        </w:rPr>
        <w:t xml:space="preserve"> łącznie z ozim</w:t>
      </w:r>
      <w:r w:rsidR="007E25F6" w:rsidRPr="00D10F1B">
        <w:rPr>
          <w:szCs w:val="19"/>
        </w:rPr>
        <w:t xml:space="preserve">ymi mieszankami </w:t>
      </w:r>
      <w:r w:rsidR="007E25F6">
        <w:rPr>
          <w:szCs w:val="19"/>
        </w:rPr>
        <w:t xml:space="preserve">zbożowymi </w:t>
      </w:r>
      <w:r w:rsidR="007E25F6" w:rsidRPr="00D10F1B">
        <w:rPr>
          <w:szCs w:val="19"/>
        </w:rPr>
        <w:t>wyszacowano</w:t>
      </w:r>
      <w:r w:rsidR="007E25F6">
        <w:rPr>
          <w:szCs w:val="19"/>
        </w:rPr>
        <w:t xml:space="preserve"> na 16,8 mln t, tj. o 1,8 mln t (o 12%) więc</w:t>
      </w:r>
      <w:r w:rsidR="00655D71">
        <w:rPr>
          <w:szCs w:val="19"/>
        </w:rPr>
        <w:t>ej w porównaniu z</w:t>
      </w:r>
      <w:r w:rsidR="007E25F6">
        <w:rPr>
          <w:szCs w:val="19"/>
        </w:rPr>
        <w:t xml:space="preserve"> </w:t>
      </w:r>
      <w:r w:rsidR="00655D71">
        <w:rPr>
          <w:szCs w:val="19"/>
        </w:rPr>
        <w:t>ubiegłorocznymi</w:t>
      </w:r>
      <w:r w:rsidR="007E25F6">
        <w:rPr>
          <w:szCs w:val="19"/>
        </w:rPr>
        <w:t>, a z</w:t>
      </w:r>
      <w:r w:rsidR="007E25F6" w:rsidRPr="00D10F1B">
        <w:rPr>
          <w:szCs w:val="19"/>
        </w:rPr>
        <w:t xml:space="preserve">biory zbóż jarych łącznie z jarymi mieszankami </w:t>
      </w:r>
      <w:r w:rsidR="007E25F6">
        <w:rPr>
          <w:szCs w:val="19"/>
        </w:rPr>
        <w:t>zbożowymi wyszacowano na ok. 8,2</w:t>
      </w:r>
      <w:r w:rsidR="007E25F6" w:rsidRPr="00D10F1B">
        <w:rPr>
          <w:szCs w:val="19"/>
        </w:rPr>
        <w:t xml:space="preserve"> mln t,</w:t>
      </w:r>
      <w:r w:rsidR="007E25F6" w:rsidRPr="007E25F6">
        <w:rPr>
          <w:szCs w:val="19"/>
        </w:rPr>
        <w:t xml:space="preserve"> </w:t>
      </w:r>
      <w:r w:rsidR="007E25F6">
        <w:rPr>
          <w:szCs w:val="19"/>
        </w:rPr>
        <w:t>tj. o 0,4 mln t (o 6%) więc</w:t>
      </w:r>
      <w:r w:rsidR="00655D71">
        <w:rPr>
          <w:szCs w:val="19"/>
        </w:rPr>
        <w:t>ej w stosunku</w:t>
      </w:r>
      <w:r w:rsidR="007E25F6" w:rsidRPr="00AB1CBD">
        <w:rPr>
          <w:szCs w:val="19"/>
        </w:rPr>
        <w:t xml:space="preserve"> do </w:t>
      </w:r>
      <w:r w:rsidR="007E25F6">
        <w:rPr>
          <w:szCs w:val="19"/>
        </w:rPr>
        <w:t>zbiorów ubiegłorocznych.</w:t>
      </w:r>
    </w:p>
    <w:p w:rsidR="00F92569" w:rsidRDefault="00FC157A" w:rsidP="002267E7">
      <w:pPr>
        <w:pStyle w:val="Tekstpodstawowy"/>
        <w:widowControl w:val="0"/>
        <w:spacing w:before="240" w:after="0"/>
        <w:rPr>
          <w:rFonts w:ascii="Fira Sans" w:hAnsi="Fira Sans"/>
          <w:b/>
          <w:color w:val="002777"/>
          <w:sz w:val="19"/>
          <w:szCs w:val="19"/>
        </w:rPr>
      </w:pPr>
      <w:r w:rsidRPr="00CC5370">
        <w:rPr>
          <w:rFonts w:ascii="Fira Sans" w:hAnsi="Fira Sans"/>
          <w:b/>
          <w:color w:val="002777"/>
          <w:sz w:val="19"/>
          <w:szCs w:val="19"/>
        </w:rPr>
        <w:t>Rzepak i rzepik</w:t>
      </w:r>
    </w:p>
    <w:p w:rsidR="00F92569" w:rsidRPr="00262859" w:rsidRDefault="009474AF" w:rsidP="00262859">
      <w:pPr>
        <w:pStyle w:val="Tekstpodstawowy"/>
        <w:widowControl w:val="0"/>
        <w:spacing w:after="0"/>
        <w:rPr>
          <w:rFonts w:ascii="Fira Sans" w:hAnsi="Fira Sans"/>
          <w:b/>
          <w:color w:val="002777"/>
          <w:sz w:val="12"/>
          <w:szCs w:val="12"/>
        </w:rPr>
      </w:pPr>
      <w:r w:rsidRPr="00F1163F">
        <w:rPr>
          <w:noProof/>
          <w:szCs w:val="19"/>
        </w:rPr>
        <mc:AlternateContent>
          <mc:Choice Requires="wps">
            <w:drawing>
              <wp:anchor distT="45720" distB="45720" distL="114300" distR="114300" simplePos="0" relativeHeight="251795456" behindDoc="1" locked="0" layoutInCell="1" allowOverlap="1" wp14:anchorId="43D431BD" wp14:editId="3E84FA66">
                <wp:simplePos x="0" y="0"/>
                <wp:positionH relativeFrom="page">
                  <wp:posOffset>5728970</wp:posOffset>
                </wp:positionH>
                <wp:positionV relativeFrom="paragraph">
                  <wp:posOffset>64797</wp:posOffset>
                </wp:positionV>
                <wp:extent cx="1710690" cy="971550"/>
                <wp:effectExtent l="0" t="0" r="0" b="0"/>
                <wp:wrapTight wrapText="bothSides">
                  <wp:wrapPolygon edited="0">
                    <wp:start x="722" y="0"/>
                    <wp:lineTo x="722" y="21176"/>
                    <wp:lineTo x="20686" y="21176"/>
                    <wp:lineTo x="20686" y="0"/>
                    <wp:lineTo x="722" y="0"/>
                  </wp:wrapPolygon>
                </wp:wrapTight>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971550"/>
                        </a:xfrm>
                        <a:prstGeom prst="rect">
                          <a:avLst/>
                        </a:prstGeom>
                        <a:noFill/>
                        <a:ln w="9525">
                          <a:noFill/>
                          <a:miter lim="800000"/>
                          <a:headEnd/>
                          <a:tailEnd/>
                        </a:ln>
                      </wps:spPr>
                      <wps:txbx>
                        <w:txbxContent>
                          <w:p w:rsidR="009474AF" w:rsidRPr="009C1BF9" w:rsidRDefault="009474AF" w:rsidP="00F628F9">
                            <w:pPr>
                              <w:pStyle w:val="tekstzboku"/>
                            </w:pPr>
                            <w:r w:rsidRPr="009474AF">
                              <w:t>Zbiory rzepaku i rzepiku</w:t>
                            </w:r>
                            <w:r w:rsidRPr="009C1BF9">
                              <w:rPr>
                                <w:b/>
                              </w:rPr>
                              <w:t xml:space="preserve"> </w:t>
                            </w:r>
                            <w:r w:rsidRPr="009C1BF9">
                              <w:t xml:space="preserve">oszacowano na ok. 2,3 mln t, tj. </w:t>
                            </w:r>
                            <w:r>
                              <w:t>o ok. 4</w:t>
                            </w:r>
                            <w:r w:rsidRPr="009C1BF9">
                              <w:t>% więcej od zbiorów uzyskanych w 2018 r.</w:t>
                            </w:r>
                          </w:p>
                          <w:p w:rsidR="009474AF" w:rsidRPr="00FE5517" w:rsidRDefault="009474AF" w:rsidP="00FE5517">
                            <w:pPr>
                              <w:pStyle w:val="tekstzboku"/>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31BD" id="_x0000_s1030" type="#_x0000_t202" style="position:absolute;margin-left:451.1pt;margin-top:5.1pt;width:134.7pt;height:76.5pt;z-index:-251521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" filled="f" stroked="f">
                <v:textbox>
                  <w:txbxContent>
                    <w:p w:rsidR="009474AF" w:rsidRPr="009C1BF9" w:rsidRDefault="009474AF" w:rsidP="00F628F9">
                      <w:pPr>
                        <w:pStyle w:val="tekstzboku"/>
                      </w:pPr>
                      <w:r w:rsidRPr="009474AF">
                        <w:t>Zbiory rzepaku i rzepiku</w:t>
                      </w:r>
                      <w:r w:rsidRPr="009C1BF9">
                        <w:rPr>
                          <w:b/>
                        </w:rPr>
                        <w:t xml:space="preserve"> </w:t>
                      </w:r>
                      <w:r w:rsidRPr="009C1BF9">
                        <w:t xml:space="preserve">oszacowano na ok. 2,3 mln t, tj. </w:t>
                      </w:r>
                      <w:r>
                        <w:t>o ok. 4</w:t>
                      </w:r>
                      <w:r w:rsidRPr="009C1BF9">
                        <w:t>% więcej od zbiorów uzyskanych w 2018 r.</w:t>
                      </w:r>
                    </w:p>
                    <w:p w:rsidR="009474AF" w:rsidRPr="00FE5517" w:rsidRDefault="009474AF" w:rsidP="00FE5517">
                      <w:pPr>
                        <w:pStyle w:val="tekstzboku"/>
                        <w:rPr>
                          <w:sz w:val="19"/>
                          <w:szCs w:val="19"/>
                        </w:rPr>
                      </w:pPr>
                    </w:p>
                  </w:txbxContent>
                </v:textbox>
                <w10:wrap type="tight" anchorx="page"/>
              </v:shape>
            </w:pict>
          </mc:Fallback>
        </mc:AlternateContent>
      </w:r>
    </w:p>
    <w:p w:rsidR="00C15B8A" w:rsidRPr="00D10F1B" w:rsidRDefault="00C15B8A" w:rsidP="001D6F04">
      <w:pPr>
        <w:spacing w:after="0"/>
        <w:rPr>
          <w:szCs w:val="19"/>
        </w:rPr>
      </w:pPr>
      <w:r w:rsidRPr="00D10F1B">
        <w:rPr>
          <w:szCs w:val="19"/>
        </w:rPr>
        <w:t xml:space="preserve">Przyspieszone dojrzewanie rzepaku i rzepiku </w:t>
      </w:r>
      <w:r>
        <w:rPr>
          <w:szCs w:val="19"/>
        </w:rPr>
        <w:t xml:space="preserve">na przeważającym obszarze kraju </w:t>
      </w:r>
      <w:r w:rsidRPr="00D10F1B">
        <w:rPr>
          <w:szCs w:val="19"/>
        </w:rPr>
        <w:t xml:space="preserve">przebiegało w warunkach znacznego przesuszenia gleby. Żniwa rzepaku </w:t>
      </w:r>
      <w:r>
        <w:rPr>
          <w:szCs w:val="19"/>
        </w:rPr>
        <w:t>i rzepiku rozpoczęto w drugiej</w:t>
      </w:r>
      <w:r w:rsidRPr="00D10F1B">
        <w:rPr>
          <w:szCs w:val="19"/>
        </w:rPr>
        <w:t xml:space="preserve"> dekadzie lipca, powszechnie prowadzono w trzeciej dekadzie miesiąca, a zakończono w pierwszej połowie sierpnia.</w:t>
      </w:r>
    </w:p>
    <w:p w:rsidR="00C15B8A" w:rsidRDefault="00C15B8A" w:rsidP="001D6F04">
      <w:pPr>
        <w:spacing w:before="0"/>
        <w:rPr>
          <w:szCs w:val="19"/>
        </w:rPr>
      </w:pPr>
      <w:r w:rsidRPr="00D10F1B">
        <w:rPr>
          <w:szCs w:val="19"/>
        </w:rPr>
        <w:t>Ocenia się, że powierzchnia uprawy rzepaku i rzepiku w bieżącym roku zmniejszyła się w porówn</w:t>
      </w:r>
      <w:r w:rsidR="00655D71">
        <w:rPr>
          <w:szCs w:val="19"/>
        </w:rPr>
        <w:t>aniu z ubiegłoroczną</w:t>
      </w:r>
      <w:r w:rsidR="004D41D3">
        <w:rPr>
          <w:szCs w:val="19"/>
        </w:rPr>
        <w:t xml:space="preserve"> o około 1</w:t>
      </w:r>
      <w:r w:rsidRPr="00D10F1B">
        <w:rPr>
          <w:szCs w:val="19"/>
        </w:rPr>
        <w:t>% i wyniosła ponad 0,8 mln ha. Zbiory rzepaku</w:t>
      </w:r>
      <w:r w:rsidR="004D41D3">
        <w:rPr>
          <w:szCs w:val="19"/>
        </w:rPr>
        <w:t xml:space="preserve"> i rzepiku oszacowano</w:t>
      </w:r>
      <w:r w:rsidR="00C56E49">
        <w:rPr>
          <w:szCs w:val="19"/>
        </w:rPr>
        <w:t xml:space="preserve"> na ok. 2,3 mln t, tj. o około 4</w:t>
      </w:r>
      <w:r w:rsidR="004D41D3">
        <w:rPr>
          <w:szCs w:val="19"/>
        </w:rPr>
        <w:t>% więc</w:t>
      </w:r>
      <w:r w:rsidRPr="00D10F1B">
        <w:rPr>
          <w:szCs w:val="19"/>
        </w:rPr>
        <w:t>ej od ubiegłorocznych.</w:t>
      </w:r>
    </w:p>
    <w:p w:rsidR="00FC157A" w:rsidRDefault="00FC157A" w:rsidP="002267E7">
      <w:pPr>
        <w:pStyle w:val="Tekstpodstawowy"/>
        <w:widowControl w:val="0"/>
        <w:spacing w:before="240" w:after="0"/>
        <w:rPr>
          <w:rFonts w:ascii="Fira Sans" w:hAnsi="Fira Sans"/>
          <w:b/>
          <w:color w:val="002777"/>
          <w:sz w:val="19"/>
          <w:szCs w:val="19"/>
        </w:rPr>
      </w:pPr>
      <w:r w:rsidRPr="00CC5370">
        <w:rPr>
          <w:rFonts w:ascii="Fira Sans" w:hAnsi="Fira Sans"/>
          <w:b/>
          <w:color w:val="002777"/>
          <w:sz w:val="19"/>
          <w:szCs w:val="19"/>
        </w:rPr>
        <w:t>Ziemniaki</w:t>
      </w:r>
    </w:p>
    <w:p w:rsidR="00043CEA" w:rsidRPr="0089268E" w:rsidRDefault="009474AF" w:rsidP="0089268E">
      <w:pPr>
        <w:pStyle w:val="Tekstpodstawowy"/>
        <w:widowControl w:val="0"/>
        <w:spacing w:after="0"/>
        <w:rPr>
          <w:rFonts w:ascii="Fira Sans" w:hAnsi="Fira Sans"/>
          <w:b/>
          <w:color w:val="002777"/>
          <w:sz w:val="12"/>
          <w:szCs w:val="12"/>
        </w:rPr>
      </w:pPr>
      <w:r w:rsidRPr="00B828AF">
        <w:rPr>
          <w:noProof/>
          <w:szCs w:val="19"/>
        </w:rPr>
        <mc:AlternateContent>
          <mc:Choice Requires="wps">
            <w:drawing>
              <wp:anchor distT="45720" distB="45720" distL="114300" distR="114300" simplePos="0" relativeHeight="251811840" behindDoc="1" locked="0" layoutInCell="1" allowOverlap="1" wp14:anchorId="2986A3CF" wp14:editId="2D46F320">
                <wp:simplePos x="0" y="0"/>
                <wp:positionH relativeFrom="page">
                  <wp:posOffset>5724525</wp:posOffset>
                </wp:positionH>
                <wp:positionV relativeFrom="paragraph">
                  <wp:posOffset>56764</wp:posOffset>
                </wp:positionV>
                <wp:extent cx="1652270" cy="771525"/>
                <wp:effectExtent l="0" t="0" r="0" b="0"/>
                <wp:wrapTight wrapText="bothSides">
                  <wp:wrapPolygon edited="0">
                    <wp:start x="747" y="0"/>
                    <wp:lineTo x="747" y="20800"/>
                    <wp:lineTo x="20670" y="20800"/>
                    <wp:lineTo x="20670" y="0"/>
                    <wp:lineTo x="747" y="0"/>
                  </wp:wrapPolygon>
                </wp:wrapTight>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771525"/>
                        </a:xfrm>
                        <a:prstGeom prst="rect">
                          <a:avLst/>
                        </a:prstGeom>
                        <a:noFill/>
                        <a:ln w="9525">
                          <a:noFill/>
                          <a:miter lim="800000"/>
                          <a:headEnd/>
                          <a:tailEnd/>
                        </a:ln>
                      </wps:spPr>
                      <wps:txbx>
                        <w:txbxContent>
                          <w:p w:rsidR="009474AF" w:rsidRPr="009C1BF9" w:rsidRDefault="009474AF" w:rsidP="00F628F9">
                            <w:pPr>
                              <w:pStyle w:val="tekstzboku"/>
                            </w:pPr>
                            <w:r w:rsidRPr="009474AF">
                              <w:t>Zbiory ziemniaków</w:t>
                            </w:r>
                            <w:r w:rsidRPr="009C1BF9">
                              <w:rPr>
                                <w:b/>
                              </w:rPr>
                              <w:t xml:space="preserve"> </w:t>
                            </w:r>
                            <w:r w:rsidRPr="009C1BF9">
                              <w:t>szacuje się na ok. 6,7 mln t tj. mniej od zbiorów ubiegłorocznych o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6A3CF" id="_x0000_s1031" type="#_x0000_t202" style="position:absolute;margin-left:450.75pt;margin-top:4.45pt;width:130.1pt;height:60.75pt;z-index:-251504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" filled="f" stroked="f">
                <v:textbox>
                  <w:txbxContent>
                    <w:p w:rsidR="009474AF" w:rsidRPr="009C1BF9" w:rsidRDefault="009474AF" w:rsidP="00F628F9">
                      <w:pPr>
                        <w:pStyle w:val="tekstzboku"/>
                      </w:pPr>
                      <w:r w:rsidRPr="009474AF">
                        <w:t>Zbiory ziemniaków</w:t>
                      </w:r>
                      <w:r w:rsidRPr="009C1BF9">
                        <w:rPr>
                          <w:b/>
                        </w:rPr>
                        <w:t xml:space="preserve"> </w:t>
                      </w:r>
                      <w:r w:rsidRPr="009C1BF9">
                        <w:t>szacuje się na ok. 6,7 mln t tj. mniej od zbiorów ubiegłorocznych o 11%</w:t>
                      </w:r>
                    </w:p>
                  </w:txbxContent>
                </v:textbox>
                <w10:wrap type="tight" anchorx="page"/>
              </v:shape>
            </w:pict>
          </mc:Fallback>
        </mc:AlternateContent>
      </w:r>
    </w:p>
    <w:p w:rsidR="0001259D" w:rsidRPr="00D10F1B" w:rsidRDefault="009A4AA0" w:rsidP="00F1163F">
      <w:pPr>
        <w:rPr>
          <w:szCs w:val="19"/>
        </w:rPr>
      </w:pPr>
      <w:r>
        <w:rPr>
          <w:szCs w:val="19"/>
        </w:rPr>
        <w:t>Bardzo wysoka tempe</w:t>
      </w:r>
      <w:r w:rsidR="007762EA">
        <w:rPr>
          <w:szCs w:val="19"/>
        </w:rPr>
        <w:t>ratura powietrza w czerwcu oraz znaczny deficyt</w:t>
      </w:r>
      <w:r>
        <w:rPr>
          <w:szCs w:val="19"/>
        </w:rPr>
        <w:t xml:space="preserve"> opadów przypadały na okres największego za</w:t>
      </w:r>
      <w:r w:rsidR="00655D71">
        <w:rPr>
          <w:szCs w:val="19"/>
        </w:rPr>
        <w:t>potrzebowania roślin ziemniaka na</w:t>
      </w:r>
      <w:r>
        <w:rPr>
          <w:szCs w:val="19"/>
        </w:rPr>
        <w:t xml:space="preserve"> wodę i znacząco ograniczyły ich potencjał plonotwórczy.</w:t>
      </w:r>
      <w:r w:rsidRPr="00F7300F">
        <w:rPr>
          <w:szCs w:val="19"/>
        </w:rPr>
        <w:t xml:space="preserve"> </w:t>
      </w:r>
      <w:r w:rsidRPr="00F509D7">
        <w:rPr>
          <w:szCs w:val="19"/>
        </w:rPr>
        <w:t>Występujące w lipcu</w:t>
      </w:r>
      <w:r w:rsidR="00501DC8">
        <w:rPr>
          <w:szCs w:val="19"/>
        </w:rPr>
        <w:t xml:space="preserve"> i sierpniu</w:t>
      </w:r>
      <w:r w:rsidRPr="00F509D7">
        <w:rPr>
          <w:szCs w:val="19"/>
        </w:rPr>
        <w:t xml:space="preserve"> opady deszczu poprawiły nieco stan niektórych plantacji ziemniaków, jednak </w:t>
      </w:r>
      <w:r w:rsidR="00501DC8">
        <w:rPr>
          <w:szCs w:val="19"/>
        </w:rPr>
        <w:t>nie miały znaczącego wpływu na wzrost plonowania</w:t>
      </w:r>
      <w:r w:rsidR="003558BA">
        <w:rPr>
          <w:szCs w:val="19"/>
        </w:rPr>
        <w:t xml:space="preserve"> tych roślin.</w:t>
      </w:r>
      <w:r w:rsidR="0001259D" w:rsidRPr="0001259D">
        <w:rPr>
          <w:szCs w:val="19"/>
        </w:rPr>
        <w:t xml:space="preserve"> </w:t>
      </w:r>
      <w:r w:rsidR="0001259D" w:rsidRPr="00D10F1B">
        <w:rPr>
          <w:szCs w:val="19"/>
        </w:rPr>
        <w:t>Powierzchnię uprawy ziemniaków szacuje się na 0,3 mln ha. Ocenia się, że plony ziemniaków w bieżącym roku wyn</w:t>
      </w:r>
      <w:r w:rsidR="00317EA7">
        <w:rPr>
          <w:szCs w:val="19"/>
        </w:rPr>
        <w:t>iosą 215 dt/ha i będą niższe o ok. 14</w:t>
      </w:r>
      <w:r w:rsidR="0001259D" w:rsidRPr="00D10F1B">
        <w:rPr>
          <w:szCs w:val="19"/>
        </w:rPr>
        <w:t>% od ubiegłorocznych. Zbiory z</w:t>
      </w:r>
      <w:r w:rsidR="00317EA7">
        <w:rPr>
          <w:szCs w:val="19"/>
        </w:rPr>
        <w:t>iemniaków szacuje się na ok. 6,7</w:t>
      </w:r>
      <w:r w:rsidR="0001259D" w:rsidRPr="00D10F1B">
        <w:rPr>
          <w:szCs w:val="19"/>
        </w:rPr>
        <w:t xml:space="preserve"> mln t tj. mniej</w:t>
      </w:r>
      <w:r w:rsidR="00317EA7">
        <w:rPr>
          <w:szCs w:val="19"/>
        </w:rPr>
        <w:t xml:space="preserve"> od zbiorów ubiegłorocznych o 11</w:t>
      </w:r>
      <w:r w:rsidR="0001259D" w:rsidRPr="00D10F1B">
        <w:rPr>
          <w:szCs w:val="19"/>
        </w:rPr>
        <w:t>%.</w:t>
      </w:r>
    </w:p>
    <w:p w:rsidR="00FC157A" w:rsidRDefault="009474AF" w:rsidP="002267E7">
      <w:pPr>
        <w:pStyle w:val="Tekstpodstawowy"/>
        <w:widowControl w:val="0"/>
        <w:spacing w:before="240" w:after="0"/>
        <w:rPr>
          <w:rFonts w:ascii="Fira Sans" w:hAnsi="Fira Sans"/>
          <w:b/>
          <w:color w:val="002777"/>
          <w:sz w:val="19"/>
          <w:szCs w:val="19"/>
        </w:rPr>
      </w:pPr>
      <w:r w:rsidRPr="00B828AF">
        <w:rPr>
          <w:noProof/>
          <w:szCs w:val="19"/>
        </w:rPr>
        <mc:AlternateContent>
          <mc:Choice Requires="wps">
            <w:drawing>
              <wp:anchor distT="45720" distB="45720" distL="114300" distR="114300" simplePos="0" relativeHeight="251787264" behindDoc="1" locked="0" layoutInCell="1" allowOverlap="1" wp14:anchorId="5FA21709" wp14:editId="685AA303">
                <wp:simplePos x="0" y="0"/>
                <wp:positionH relativeFrom="page">
                  <wp:posOffset>5755005</wp:posOffset>
                </wp:positionH>
                <wp:positionV relativeFrom="paragraph">
                  <wp:posOffset>264160</wp:posOffset>
                </wp:positionV>
                <wp:extent cx="1619250" cy="914400"/>
                <wp:effectExtent l="0" t="0" r="0" b="0"/>
                <wp:wrapTight wrapText="bothSides">
                  <wp:wrapPolygon edited="0">
                    <wp:start x="762" y="0"/>
                    <wp:lineTo x="762" y="21150"/>
                    <wp:lineTo x="20584" y="21150"/>
                    <wp:lineTo x="20584" y="0"/>
                    <wp:lineTo x="762" y="0"/>
                  </wp:wrapPolygon>
                </wp:wrapTight>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14400"/>
                        </a:xfrm>
                        <a:prstGeom prst="rect">
                          <a:avLst/>
                        </a:prstGeom>
                        <a:noFill/>
                        <a:ln w="9525">
                          <a:noFill/>
                          <a:miter lim="800000"/>
                          <a:headEnd/>
                          <a:tailEnd/>
                        </a:ln>
                      </wps:spPr>
                      <wps:txbx>
                        <w:txbxContent>
                          <w:p w:rsidR="009474AF" w:rsidRPr="009C1BF9" w:rsidRDefault="009474AF" w:rsidP="00F628F9">
                            <w:pPr>
                              <w:pStyle w:val="tekstzboku"/>
                            </w:pPr>
                            <w:r w:rsidRPr="009474AF">
                              <w:t>Zbiory buraków cukrowych</w:t>
                            </w:r>
                            <w:r w:rsidRPr="009C1BF9">
                              <w:rPr>
                                <w:b/>
                              </w:rPr>
                              <w:t xml:space="preserve"> </w:t>
                            </w:r>
                            <w:r w:rsidRPr="009C1BF9">
                              <w:t>ocenia się na ok. 13,7 mln t tj. o 4% mniej od uzyskanych w 2018 r.</w:t>
                            </w:r>
                          </w:p>
                          <w:p w:rsidR="009474AF" w:rsidRPr="00074DD8" w:rsidRDefault="009474AF" w:rsidP="00CF03DC">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21709" id="_x0000_s1032" type="#_x0000_t202" style="position:absolute;margin-left:453.15pt;margin-top:20.8pt;width:127.5pt;height:1in;z-index:-251529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" filled="f" stroked="f">
                <v:textbox>
                  <w:txbxContent>
                    <w:p w:rsidR="009474AF" w:rsidRPr="009C1BF9" w:rsidRDefault="009474AF" w:rsidP="00F628F9">
                      <w:pPr>
                        <w:pStyle w:val="tekstzboku"/>
                      </w:pPr>
                      <w:r w:rsidRPr="009474AF">
                        <w:t>Zbiory buraków cukrowych</w:t>
                      </w:r>
                      <w:r w:rsidRPr="009C1BF9">
                        <w:rPr>
                          <w:b/>
                        </w:rPr>
                        <w:t xml:space="preserve"> </w:t>
                      </w:r>
                      <w:r w:rsidRPr="009C1BF9">
                        <w:t>ocenia się na ok. 13,7 mln t tj. o 4% mniej od uzyskanych w 2018 r.</w:t>
                      </w:r>
                    </w:p>
                    <w:p w:rsidR="009474AF" w:rsidRPr="00074DD8" w:rsidRDefault="009474AF" w:rsidP="00CF03DC">
                      <w:pPr>
                        <w:pStyle w:val="tekstzboku"/>
                      </w:pPr>
                    </w:p>
                  </w:txbxContent>
                </v:textbox>
                <w10:wrap type="tight" anchorx="page"/>
              </v:shape>
            </w:pict>
          </mc:Fallback>
        </mc:AlternateContent>
      </w:r>
      <w:r w:rsidR="00FC157A" w:rsidRPr="00CC5370">
        <w:rPr>
          <w:rFonts w:ascii="Fira Sans" w:hAnsi="Fira Sans"/>
          <w:b/>
          <w:color w:val="002777"/>
          <w:sz w:val="19"/>
          <w:szCs w:val="19"/>
        </w:rPr>
        <w:t>Buraki cukrowe</w:t>
      </w:r>
    </w:p>
    <w:p w:rsidR="0031203D" w:rsidRPr="0031203D" w:rsidRDefault="0031203D" w:rsidP="0031203D">
      <w:pPr>
        <w:pStyle w:val="Tekstpodstawowy"/>
        <w:widowControl w:val="0"/>
        <w:spacing w:after="0"/>
        <w:rPr>
          <w:rFonts w:ascii="Fira Sans" w:hAnsi="Fira Sans"/>
          <w:b/>
          <w:color w:val="002777"/>
          <w:sz w:val="12"/>
          <w:szCs w:val="12"/>
        </w:rPr>
      </w:pPr>
    </w:p>
    <w:p w:rsidR="00924EB7" w:rsidRPr="007F3BAB" w:rsidRDefault="0064569B" w:rsidP="0031203D">
      <w:pPr>
        <w:pStyle w:val="Akapitzlist"/>
        <w:widowControl w:val="0"/>
        <w:spacing w:after="100" w:afterAutospacing="1"/>
        <w:ind w:left="0"/>
        <w:rPr>
          <w:szCs w:val="19"/>
        </w:rPr>
      </w:pPr>
      <w:r w:rsidRPr="009527E9">
        <w:rPr>
          <w:szCs w:val="19"/>
        </w:rPr>
        <w:t>W</w:t>
      </w:r>
      <w:r w:rsidR="001064C8" w:rsidRPr="009527E9">
        <w:rPr>
          <w:szCs w:val="19"/>
        </w:rPr>
        <w:t xml:space="preserve"> lipcu i sierpniu pogoda</w:t>
      </w:r>
      <w:r w:rsidRPr="009527E9">
        <w:rPr>
          <w:szCs w:val="19"/>
        </w:rPr>
        <w:t xml:space="preserve"> nie sprzyjała dynamicznemu wzrostowi masy korzeni buraków cukrowych. Wysokie temperatury powietrza </w:t>
      </w:r>
      <w:r w:rsidR="001064C8">
        <w:rPr>
          <w:szCs w:val="19"/>
        </w:rPr>
        <w:t>przy jednocześnie</w:t>
      </w:r>
      <w:r w:rsidR="001064C8" w:rsidRPr="00A14E01">
        <w:rPr>
          <w:szCs w:val="19"/>
        </w:rPr>
        <w:t xml:space="preserve"> </w:t>
      </w:r>
      <w:r w:rsidR="001064C8">
        <w:rPr>
          <w:szCs w:val="19"/>
        </w:rPr>
        <w:t>niskich</w:t>
      </w:r>
      <w:r w:rsidR="001064C8" w:rsidRPr="001064C8">
        <w:rPr>
          <w:szCs w:val="19"/>
        </w:rPr>
        <w:t xml:space="preserve"> </w:t>
      </w:r>
      <w:r w:rsidR="001064C8" w:rsidRPr="00A14E01">
        <w:rPr>
          <w:szCs w:val="19"/>
        </w:rPr>
        <w:t>opadach atmosferycznych</w:t>
      </w:r>
      <w:r w:rsidR="001064C8">
        <w:rPr>
          <w:szCs w:val="19"/>
        </w:rPr>
        <w:t xml:space="preserve"> o nierównomiernym rozkładzie</w:t>
      </w:r>
      <w:r w:rsidR="001064C8" w:rsidRPr="00A14E01">
        <w:rPr>
          <w:szCs w:val="19"/>
        </w:rPr>
        <w:t xml:space="preserve"> </w:t>
      </w:r>
      <w:r w:rsidRPr="009527E9">
        <w:rPr>
          <w:szCs w:val="19"/>
        </w:rPr>
        <w:t>spowodowały w wielu rejona</w:t>
      </w:r>
      <w:r w:rsidR="001064C8" w:rsidRPr="009527E9">
        <w:rPr>
          <w:szCs w:val="19"/>
        </w:rPr>
        <w:t>ch kraju podsychanie liści i</w:t>
      </w:r>
      <w:r w:rsidRPr="009527E9">
        <w:rPr>
          <w:szCs w:val="19"/>
        </w:rPr>
        <w:t xml:space="preserve"> zahamo</w:t>
      </w:r>
      <w:r w:rsidR="001064C8" w:rsidRPr="009527E9">
        <w:rPr>
          <w:szCs w:val="19"/>
        </w:rPr>
        <w:t>wanie wzrostu i rozwoju roślin</w:t>
      </w:r>
      <w:r w:rsidRPr="009527E9">
        <w:rPr>
          <w:szCs w:val="19"/>
        </w:rPr>
        <w:t>.</w:t>
      </w:r>
      <w:r w:rsidR="009527E9" w:rsidRPr="009527E9">
        <w:rPr>
          <w:szCs w:val="19"/>
        </w:rPr>
        <w:t xml:space="preserve"> Poprawa stanu uwilgotnienia we wrześniu może jeszcze spowodować na niektórych plantacjach odbudowę masy liści </w:t>
      </w:r>
      <w:r w:rsidR="0037496F">
        <w:rPr>
          <w:szCs w:val="19"/>
        </w:rPr>
        <w:t>i korzeni, jednak kosztem</w:t>
      </w:r>
      <w:r w:rsidR="009527E9" w:rsidRPr="009527E9">
        <w:rPr>
          <w:szCs w:val="19"/>
        </w:rPr>
        <w:t xml:space="preserve"> polaryzacji.</w:t>
      </w:r>
      <w:r w:rsidR="009527E9" w:rsidRPr="001064C8">
        <w:rPr>
          <w:szCs w:val="19"/>
        </w:rPr>
        <w:t xml:space="preserve"> </w:t>
      </w:r>
      <w:r w:rsidR="009527E9" w:rsidRPr="00D10F1B">
        <w:rPr>
          <w:szCs w:val="19"/>
        </w:rPr>
        <w:t>Szacuje się, że powierzchnia uprawy buraków cukrowych będzie większa od ubiegłorocznej o ok. 1% i wynie</w:t>
      </w:r>
      <w:r w:rsidR="0037496F">
        <w:rPr>
          <w:szCs w:val="19"/>
        </w:rPr>
        <w:t>sie ponad 0,2 mln ha. Plony</w:t>
      </w:r>
      <w:r w:rsidR="009527E9" w:rsidRPr="00D10F1B">
        <w:rPr>
          <w:szCs w:val="19"/>
        </w:rPr>
        <w:t xml:space="preserve"> buraków cukrowych oszacowano n</w:t>
      </w:r>
      <w:r w:rsidR="00261C16">
        <w:rPr>
          <w:szCs w:val="19"/>
        </w:rPr>
        <w:t>iżej od ubiegłorocznych o ok. 5% - na poziomie 570</w:t>
      </w:r>
      <w:r w:rsidR="009527E9" w:rsidRPr="00D10F1B">
        <w:rPr>
          <w:szCs w:val="19"/>
        </w:rPr>
        <w:t xml:space="preserve"> dt/ha. Zbiory buraków </w:t>
      </w:r>
      <w:r w:rsidR="00261C16">
        <w:rPr>
          <w:szCs w:val="19"/>
        </w:rPr>
        <w:t>cukrowych ocenia się na ok. 13,7 mln t tj. o 4% mniej od uzyskanych w 2018</w:t>
      </w:r>
      <w:r w:rsidR="009527E9" w:rsidRPr="00D10F1B">
        <w:rPr>
          <w:szCs w:val="19"/>
        </w:rPr>
        <w:t xml:space="preserve"> r.</w:t>
      </w:r>
      <w:r w:rsidRPr="009527E9">
        <w:rPr>
          <w:szCs w:val="19"/>
        </w:rPr>
        <w:t xml:space="preserve"> </w:t>
      </w:r>
      <w:r w:rsidR="001064C8" w:rsidRPr="00D10F1B">
        <w:rPr>
          <w:szCs w:val="19"/>
        </w:rPr>
        <w:t>Szacu</w:t>
      </w:r>
      <w:r w:rsidR="009527E9">
        <w:rPr>
          <w:szCs w:val="19"/>
        </w:rPr>
        <w:t>je się, że w środkowej</w:t>
      </w:r>
      <w:r w:rsidR="001064C8" w:rsidRPr="00D10F1B">
        <w:rPr>
          <w:szCs w:val="19"/>
        </w:rPr>
        <w:t xml:space="preserve"> części kraju, na skutek nadmiernego przesuszenia gleby plonowanie buraków może być nieco gorsze niż w pozostałych rejonach kraju.</w:t>
      </w:r>
    </w:p>
    <w:p w:rsidR="0046743D" w:rsidRDefault="00FC157A" w:rsidP="002267E7">
      <w:pPr>
        <w:pStyle w:val="Tekstpodstawowy"/>
        <w:widowControl w:val="0"/>
        <w:spacing w:before="240" w:after="0"/>
        <w:rPr>
          <w:rFonts w:ascii="Fira Sans" w:hAnsi="Fira Sans"/>
          <w:b/>
          <w:color w:val="002777"/>
          <w:sz w:val="19"/>
          <w:szCs w:val="19"/>
        </w:rPr>
      </w:pPr>
      <w:r w:rsidRPr="00CC5370">
        <w:rPr>
          <w:rFonts w:ascii="Fira Sans" w:hAnsi="Fira Sans"/>
          <w:b/>
          <w:color w:val="002777"/>
          <w:sz w:val="19"/>
          <w:szCs w:val="19"/>
        </w:rPr>
        <w:t>Siano łąkowe</w:t>
      </w:r>
    </w:p>
    <w:p w:rsidR="00043CEA" w:rsidRPr="0089268E" w:rsidRDefault="00043CEA" w:rsidP="0089268E">
      <w:pPr>
        <w:pStyle w:val="Tekstpodstawowy"/>
        <w:widowControl w:val="0"/>
        <w:spacing w:after="0"/>
        <w:rPr>
          <w:rFonts w:ascii="Fira Sans" w:hAnsi="Fira Sans"/>
          <w:b/>
          <w:color w:val="002777"/>
          <w:sz w:val="12"/>
          <w:szCs w:val="12"/>
        </w:rPr>
      </w:pPr>
    </w:p>
    <w:p w:rsidR="00AD42BC" w:rsidRPr="00D10F1B" w:rsidRDefault="00FF0605" w:rsidP="0031203D">
      <w:pPr>
        <w:pStyle w:val="Akapitzlist"/>
        <w:widowControl w:val="0"/>
        <w:spacing w:after="100" w:afterAutospacing="1"/>
        <w:ind w:left="0"/>
        <w:rPr>
          <w:szCs w:val="19"/>
        </w:rPr>
      </w:pPr>
      <w:r w:rsidRPr="00D10F1B">
        <w:rPr>
          <w:szCs w:val="19"/>
        </w:rPr>
        <w:t xml:space="preserve">Warunki wegetacji roślinności łąkowej po zbiorze pierwszego pokosu były na ogół niekorzystne, chociaż regionalnie zróżnicowane. </w:t>
      </w:r>
      <w:r w:rsidR="00AD42BC">
        <w:rPr>
          <w:szCs w:val="19"/>
        </w:rPr>
        <w:t>B</w:t>
      </w:r>
      <w:r w:rsidR="00AD42BC" w:rsidRPr="00D10F1B">
        <w:rPr>
          <w:szCs w:val="19"/>
        </w:rPr>
        <w:t xml:space="preserve">ardzo wysokie temperatury powietrza oraz </w:t>
      </w:r>
      <w:r w:rsidR="00AD42BC">
        <w:rPr>
          <w:szCs w:val="19"/>
        </w:rPr>
        <w:t>z</w:t>
      </w:r>
      <w:r w:rsidR="00AD42BC" w:rsidRPr="00D10F1B">
        <w:rPr>
          <w:szCs w:val="19"/>
        </w:rPr>
        <w:t>byt mała ilość opadów</w:t>
      </w:r>
      <w:r w:rsidR="00AD42BC">
        <w:rPr>
          <w:szCs w:val="19"/>
        </w:rPr>
        <w:t xml:space="preserve"> deszczu</w:t>
      </w:r>
      <w:r w:rsidR="00AD42BC" w:rsidRPr="00D10F1B">
        <w:rPr>
          <w:szCs w:val="19"/>
        </w:rPr>
        <w:t xml:space="preserve"> </w:t>
      </w:r>
      <w:r w:rsidR="00AD42BC">
        <w:rPr>
          <w:szCs w:val="19"/>
        </w:rPr>
        <w:t>po zbiorach pierwszego pokosu</w:t>
      </w:r>
      <w:r w:rsidRPr="00D10F1B">
        <w:rPr>
          <w:szCs w:val="19"/>
        </w:rPr>
        <w:t xml:space="preserve"> nie sprzyjały intensywnemu wzrostowi roślinności łąkowej. </w:t>
      </w:r>
      <w:r w:rsidR="00AD42BC" w:rsidRPr="0031203D">
        <w:rPr>
          <w:szCs w:val="19"/>
        </w:rPr>
        <w:t>W rejonach, gdzie odpowiednie uwilgotnienie pozwoliło na odrost runi po zbiorze pierwszego pokosu, w drugiej połowie lipca przeprowadzano zbiór drugiego pokosu siana łąkowego. Pogoda sprzyjała dosuszaniu siana.</w:t>
      </w:r>
    </w:p>
    <w:p w:rsidR="00FF0605" w:rsidRDefault="00FF0605" w:rsidP="0031203D">
      <w:pPr>
        <w:pStyle w:val="Akapitzlist"/>
        <w:widowControl w:val="0"/>
        <w:ind w:left="0"/>
        <w:rPr>
          <w:szCs w:val="19"/>
        </w:rPr>
      </w:pPr>
      <w:r w:rsidRPr="00D10F1B">
        <w:rPr>
          <w:szCs w:val="19"/>
        </w:rPr>
        <w:t xml:space="preserve">Plony II pokosu traw łąkowych w przeliczeniu na siano oceniono na ok. </w:t>
      </w:r>
      <w:r w:rsidR="00AD42BC">
        <w:rPr>
          <w:szCs w:val="19"/>
        </w:rPr>
        <w:t>12,6</w:t>
      </w:r>
      <w:r w:rsidRPr="00D10F1B">
        <w:rPr>
          <w:szCs w:val="19"/>
        </w:rPr>
        <w:t> dt/ha, natomiast zbiory z łąk trwałych (w przelicze</w:t>
      </w:r>
      <w:r w:rsidR="00AD42BC">
        <w:rPr>
          <w:szCs w:val="19"/>
        </w:rPr>
        <w:t>niu na siano) wyniosły około 3,3</w:t>
      </w:r>
      <w:r w:rsidRPr="00D10F1B">
        <w:rPr>
          <w:szCs w:val="19"/>
        </w:rPr>
        <w:t xml:space="preserve"> mln t.</w:t>
      </w:r>
    </w:p>
    <w:p w:rsidR="006B786F" w:rsidRDefault="009474AF" w:rsidP="002267E7">
      <w:pPr>
        <w:pStyle w:val="Tekstpodstawowy"/>
        <w:widowControl w:val="0"/>
        <w:spacing w:before="240" w:after="0"/>
        <w:rPr>
          <w:rFonts w:ascii="Fira Sans" w:hAnsi="Fira Sans"/>
          <w:b/>
          <w:color w:val="002777"/>
          <w:sz w:val="19"/>
          <w:szCs w:val="19"/>
        </w:rPr>
      </w:pPr>
      <w:r w:rsidRPr="00527F4E">
        <w:rPr>
          <w:noProof/>
          <w:szCs w:val="19"/>
        </w:rPr>
        <mc:AlternateContent>
          <mc:Choice Requires="wps">
            <w:drawing>
              <wp:anchor distT="45720" distB="45720" distL="114300" distR="114300" simplePos="0" relativeHeight="251799552" behindDoc="1" locked="0" layoutInCell="1" allowOverlap="1" wp14:anchorId="6B227DE6" wp14:editId="2544DFEF">
                <wp:simplePos x="0" y="0"/>
                <wp:positionH relativeFrom="page">
                  <wp:posOffset>5700395</wp:posOffset>
                </wp:positionH>
                <wp:positionV relativeFrom="paragraph">
                  <wp:posOffset>251543</wp:posOffset>
                </wp:positionV>
                <wp:extent cx="1795145" cy="1118870"/>
                <wp:effectExtent l="0" t="0" r="0" b="5080"/>
                <wp:wrapTight wrapText="bothSides">
                  <wp:wrapPolygon edited="0">
                    <wp:start x="688" y="0"/>
                    <wp:lineTo x="688" y="21330"/>
                    <wp:lineTo x="20859" y="21330"/>
                    <wp:lineTo x="20859" y="0"/>
                    <wp:lineTo x="688" y="0"/>
                  </wp:wrapPolygon>
                </wp:wrapTight>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118870"/>
                        </a:xfrm>
                        <a:prstGeom prst="rect">
                          <a:avLst/>
                        </a:prstGeom>
                        <a:noFill/>
                        <a:ln w="9525">
                          <a:noFill/>
                          <a:miter lim="800000"/>
                          <a:headEnd/>
                          <a:tailEnd/>
                        </a:ln>
                      </wps:spPr>
                      <wps:txbx>
                        <w:txbxContent>
                          <w:p w:rsidR="009474AF" w:rsidRPr="009C1BF9" w:rsidRDefault="009474AF" w:rsidP="00E928ED">
                            <w:pPr>
                              <w:pStyle w:val="tekstzboku"/>
                            </w:pPr>
                            <w:r w:rsidRPr="009474AF">
                              <w:t>Produkcję warzyw gruntowych</w:t>
                            </w:r>
                            <w:r w:rsidRPr="009C1BF9">
                              <w:rPr>
                                <w:b/>
                              </w:rPr>
                              <w:t xml:space="preserve"> </w:t>
                            </w:r>
                            <w:r w:rsidRPr="009C1BF9">
                              <w:t>szacuje się obecnie na blisko 3,8 mln t, tj.  na poziomie ponad 8% niższym w porównaniu ze słabymi zbiorami roku ubiegłego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27DE6" id="_x0000_s1033" type="#_x0000_t202" style="position:absolute;margin-left:448.85pt;margin-top:19.8pt;width:141.35pt;height:88.1pt;z-index:-251516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" filled="f" stroked="f">
                <v:textbox>
                  <w:txbxContent>
                    <w:p w:rsidR="009474AF" w:rsidRPr="009C1BF9" w:rsidRDefault="009474AF" w:rsidP="00E928ED">
                      <w:pPr>
                        <w:pStyle w:val="tekstzboku"/>
                      </w:pPr>
                      <w:r w:rsidRPr="009474AF">
                        <w:t>Produkcję warzyw gruntowych</w:t>
                      </w:r>
                      <w:r w:rsidRPr="009C1BF9">
                        <w:rPr>
                          <w:b/>
                        </w:rPr>
                        <w:t xml:space="preserve"> </w:t>
                      </w:r>
                      <w:r w:rsidRPr="009C1BF9">
                        <w:t>szacuje się obecnie na blisko 3,8 mln t, tj.  na poziomie ponad 8% niższym w porównaniu ze słabymi zbiorami roku ubiegłego</w:t>
                      </w:r>
                    </w:p>
                  </w:txbxContent>
                </v:textbox>
                <w10:wrap type="tight" anchorx="page"/>
              </v:shape>
            </w:pict>
          </mc:Fallback>
        </mc:AlternateContent>
      </w:r>
      <w:r w:rsidR="006B786F" w:rsidRPr="006B786F">
        <w:rPr>
          <w:rFonts w:ascii="Fira Sans" w:hAnsi="Fira Sans"/>
          <w:b/>
          <w:color w:val="002777"/>
          <w:sz w:val="19"/>
          <w:szCs w:val="19"/>
        </w:rPr>
        <w:t>Warzywa gruntowe</w:t>
      </w:r>
    </w:p>
    <w:p w:rsidR="0031203D" w:rsidRPr="0031203D" w:rsidRDefault="0031203D" w:rsidP="0031203D">
      <w:pPr>
        <w:pStyle w:val="Tekstpodstawowy"/>
        <w:widowControl w:val="0"/>
        <w:spacing w:after="0"/>
        <w:rPr>
          <w:rFonts w:ascii="Fira Sans" w:hAnsi="Fira Sans"/>
          <w:b/>
          <w:color w:val="002777"/>
          <w:sz w:val="12"/>
          <w:szCs w:val="12"/>
        </w:rPr>
      </w:pPr>
    </w:p>
    <w:p w:rsidR="006B786F" w:rsidRDefault="00151E45" w:rsidP="00F852D1">
      <w:pPr>
        <w:pStyle w:val="Akapitzlist"/>
        <w:widowControl w:val="0"/>
        <w:spacing w:after="0"/>
        <w:ind w:left="0"/>
        <w:rPr>
          <w:szCs w:val="19"/>
        </w:rPr>
      </w:pPr>
      <w:r w:rsidRPr="001960C9">
        <w:rPr>
          <w:szCs w:val="19"/>
        </w:rPr>
        <w:t xml:space="preserve">Bieżący sezon wegetacyjny, podobnie jak sezon poprzedni, był dla uprawy warzyw gruntowych bardzo trudny. Deficyt wody w glebie po zimie nie sprzyjał początkowej fazie wegetacji, a ekstremalnie wysokie temperatury powietrza i brak opadów, utrudniały jej dalszy przebieg. Taka sytuacja przyczyniła się do zahamowania przyrostu masy biologicznej warzyw większości gatunków, szczególnie odmian wczesnych. We wrześniu warunki wegetacji warzyw gruntowych uległy niewielkiej poprawie. Opady deszczu i obniżenie się temperatury powietrza korzystnie wpłynęły na plonowanie odmian późniejszych. Zanotowana poprawa warunków pozwoliła oszacować zbiory warzyw gruntowych na nieco wyższym poziomie od przewidywanego w lipcowym szacunku. Prognozuje się jednak zmniejszenie plonowania i produkcji wszystkich </w:t>
      </w:r>
      <w:r w:rsidRPr="001960C9">
        <w:rPr>
          <w:szCs w:val="19"/>
        </w:rPr>
        <w:lastRenderedPageBreak/>
        <w:t>podstawowych gatunków warzyw gruntowych w porównaniu z</w:t>
      </w:r>
      <w:r>
        <w:rPr>
          <w:szCs w:val="19"/>
        </w:rPr>
        <w:t xml:space="preserve"> rokiem</w:t>
      </w:r>
      <w:r w:rsidRPr="001960C9">
        <w:rPr>
          <w:szCs w:val="19"/>
        </w:rPr>
        <w:t xml:space="preserve"> 2018 i z</w:t>
      </w:r>
      <w:r>
        <w:rPr>
          <w:szCs w:val="19"/>
        </w:rPr>
        <w:t>decydowan</w:t>
      </w:r>
      <w:r w:rsidRPr="001960C9">
        <w:rPr>
          <w:szCs w:val="19"/>
        </w:rPr>
        <w:t xml:space="preserve">y spadek w </w:t>
      </w:r>
      <w:r>
        <w:rPr>
          <w:szCs w:val="19"/>
        </w:rPr>
        <w:t>odniesieniu</w:t>
      </w:r>
      <w:r w:rsidRPr="001960C9">
        <w:rPr>
          <w:szCs w:val="19"/>
        </w:rPr>
        <w:t xml:space="preserve"> </w:t>
      </w:r>
      <w:r>
        <w:rPr>
          <w:szCs w:val="19"/>
        </w:rPr>
        <w:t>do średniej</w:t>
      </w:r>
      <w:r w:rsidRPr="001960C9">
        <w:rPr>
          <w:szCs w:val="19"/>
        </w:rPr>
        <w:t xml:space="preserve"> z poprzednich lat.</w:t>
      </w:r>
    </w:p>
    <w:p w:rsidR="00151E45" w:rsidRPr="001960C9" w:rsidRDefault="00151E45" w:rsidP="00151E45">
      <w:pPr>
        <w:spacing w:before="0" w:after="0"/>
        <w:rPr>
          <w:szCs w:val="19"/>
        </w:rPr>
      </w:pPr>
      <w:r w:rsidRPr="001960C9">
        <w:rPr>
          <w:szCs w:val="19"/>
        </w:rPr>
        <w:t>Na obecnym etapie produkcję warzyw gruntowych (wczesnych i późnych) szacuje się na blisko</w:t>
      </w:r>
      <w:r>
        <w:rPr>
          <w:szCs w:val="19"/>
        </w:rPr>
        <w:t xml:space="preserve"> 3,8 mln t, tj. </w:t>
      </w:r>
      <w:r w:rsidRPr="001960C9">
        <w:rPr>
          <w:szCs w:val="19"/>
        </w:rPr>
        <w:t xml:space="preserve">o ponad 8% </w:t>
      </w:r>
      <w:r>
        <w:rPr>
          <w:szCs w:val="19"/>
        </w:rPr>
        <w:t>mniej</w:t>
      </w:r>
      <w:r w:rsidR="00A430E0">
        <w:rPr>
          <w:szCs w:val="19"/>
        </w:rPr>
        <w:t xml:space="preserve"> w stosunku</w:t>
      </w:r>
      <w:r w:rsidRPr="001960C9">
        <w:rPr>
          <w:szCs w:val="19"/>
        </w:rPr>
        <w:t xml:space="preserve"> do </w:t>
      </w:r>
      <w:r>
        <w:rPr>
          <w:szCs w:val="19"/>
        </w:rPr>
        <w:t xml:space="preserve">słabych zbiorów </w:t>
      </w:r>
      <w:r w:rsidRPr="001960C9">
        <w:rPr>
          <w:szCs w:val="19"/>
        </w:rPr>
        <w:t>roku ubiegłego. Tegoroczne zbiory kapusty ocenia się na ok. 0,8 mln t, a kalafiorów na ponad 200 tys. t. Produkcję cebuli przewiduje się na poziomie ok. 525 tys. ton. Zbiory marchwi zostały ocenione na ponad 670 tys. t, natomiast produkcję buraków oszacowano na blisko 270 tys. ton. Zbiory ogórków ocenia się na blisko 225 tys. t, a pomidorów – na ponad 235 tys. ton. Łączna produkcja pozostałych gatunków warzyw została oszacowana na przeszło 840 tys. ton.</w:t>
      </w:r>
    </w:p>
    <w:p w:rsidR="00111B8D" w:rsidRPr="0031203D" w:rsidRDefault="00151E45" w:rsidP="00151E45">
      <w:pPr>
        <w:pStyle w:val="Tekstpodstawowywcity"/>
        <w:widowControl w:val="0"/>
        <w:tabs>
          <w:tab w:val="clear" w:pos="284"/>
        </w:tabs>
        <w:spacing w:line="240" w:lineRule="exact"/>
        <w:jc w:val="left"/>
        <w:rPr>
          <w:rFonts w:ascii="Fira Sans" w:eastAsiaTheme="minorHAnsi" w:hAnsi="Fira Sans" w:cstheme="minorBidi"/>
          <w:noProof w:val="0"/>
          <w:spacing w:val="0"/>
          <w:sz w:val="19"/>
          <w:szCs w:val="19"/>
          <w:lang w:eastAsia="en-US"/>
        </w:rPr>
      </w:pPr>
      <w:r w:rsidRPr="0031203D">
        <w:rPr>
          <w:rFonts w:ascii="Fira Sans" w:eastAsiaTheme="minorHAnsi" w:hAnsi="Fira Sans" w:cstheme="minorBidi"/>
          <w:noProof w:val="0"/>
          <w:spacing w:val="0"/>
          <w:sz w:val="19"/>
          <w:szCs w:val="19"/>
          <w:lang w:eastAsia="en-US"/>
        </w:rPr>
        <w:t>Ostateczna wysokość zbiorów będzie zależała od dalszego przebiegu warunków pogodowych.</w:t>
      </w:r>
    </w:p>
    <w:p w:rsidR="000C5639" w:rsidRDefault="009474AF" w:rsidP="002267E7">
      <w:pPr>
        <w:pStyle w:val="Tekstpodstawowy"/>
        <w:widowControl w:val="0"/>
        <w:spacing w:before="240" w:after="0"/>
        <w:rPr>
          <w:rFonts w:ascii="Fira Sans" w:hAnsi="Fira Sans"/>
          <w:b/>
          <w:color w:val="002777"/>
          <w:sz w:val="19"/>
          <w:szCs w:val="19"/>
        </w:rPr>
      </w:pPr>
      <w:r w:rsidRPr="00E557A9">
        <w:rPr>
          <w:noProof/>
          <w:szCs w:val="19"/>
        </w:rPr>
        <mc:AlternateContent>
          <mc:Choice Requires="wps">
            <w:drawing>
              <wp:anchor distT="45720" distB="45720" distL="114300" distR="114300" simplePos="0" relativeHeight="251801600" behindDoc="1" locked="0" layoutInCell="1" allowOverlap="1" wp14:anchorId="7CFBE7D3" wp14:editId="66F97912">
                <wp:simplePos x="0" y="0"/>
                <wp:positionH relativeFrom="page">
                  <wp:posOffset>5744210</wp:posOffset>
                </wp:positionH>
                <wp:positionV relativeFrom="paragraph">
                  <wp:posOffset>342265</wp:posOffset>
                </wp:positionV>
                <wp:extent cx="1658620" cy="1257935"/>
                <wp:effectExtent l="0" t="0" r="0" b="0"/>
                <wp:wrapTight wrapText="bothSides">
                  <wp:wrapPolygon edited="0">
                    <wp:start x="744" y="0"/>
                    <wp:lineTo x="744" y="21262"/>
                    <wp:lineTo x="20839" y="21262"/>
                    <wp:lineTo x="20839" y="0"/>
                    <wp:lineTo x="744" y="0"/>
                  </wp:wrapPolygon>
                </wp:wrapTight>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257935"/>
                        </a:xfrm>
                        <a:prstGeom prst="rect">
                          <a:avLst/>
                        </a:prstGeom>
                        <a:noFill/>
                        <a:ln w="9525">
                          <a:noFill/>
                          <a:miter lim="800000"/>
                          <a:headEnd/>
                          <a:tailEnd/>
                        </a:ln>
                      </wps:spPr>
                      <wps:txbx>
                        <w:txbxContent>
                          <w:p w:rsidR="009474AF" w:rsidRPr="009C1BF9" w:rsidRDefault="009474AF" w:rsidP="00153A3F">
                            <w:pPr>
                              <w:pStyle w:val="tekstzboku"/>
                            </w:pPr>
                            <w:r w:rsidRPr="009474AF">
                              <w:t>Zbiory owoców z drzew w sadach</w:t>
                            </w:r>
                            <w:r w:rsidRPr="009C1BF9">
                              <w:rPr>
                                <w:b/>
                              </w:rPr>
                              <w:t xml:space="preserve"> </w:t>
                            </w:r>
                            <w:r w:rsidRPr="009C1BF9">
                              <w:t>są obecnie oceniane na niespełna 3,4 mln t (tj. o ok. 25% mniej od rekordowej produkcji roku poprzedniego)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BE7D3" id="_x0000_s1034" type="#_x0000_t202" style="position:absolute;margin-left:452.3pt;margin-top:26.95pt;width:130.6pt;height:99.05pt;z-index:-251514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" filled="f" stroked="f">
                <v:textbox>
                  <w:txbxContent>
                    <w:p w:rsidR="009474AF" w:rsidRPr="009C1BF9" w:rsidRDefault="009474AF" w:rsidP="00153A3F">
                      <w:pPr>
                        <w:pStyle w:val="tekstzboku"/>
                      </w:pPr>
                      <w:r w:rsidRPr="009474AF">
                        <w:t>Zbiory owoców z drzew w sadach</w:t>
                      </w:r>
                      <w:r w:rsidRPr="009C1BF9">
                        <w:rPr>
                          <w:b/>
                        </w:rPr>
                        <w:t xml:space="preserve"> </w:t>
                      </w:r>
                      <w:r w:rsidRPr="009C1BF9">
                        <w:t>są obecnie oceniane na niespełna 3,4 mln t (tj. o ok. 25% mniej od rekordowej produkcji roku poprzedniego)</w:t>
                      </w:r>
                    </w:p>
                  </w:txbxContent>
                </v:textbox>
                <w10:wrap type="tight" anchorx="page"/>
              </v:shape>
            </w:pict>
          </mc:Fallback>
        </mc:AlternateContent>
      </w:r>
      <w:r w:rsidR="000C5639" w:rsidRPr="000C5639">
        <w:rPr>
          <w:rFonts w:ascii="Fira Sans" w:hAnsi="Fira Sans"/>
          <w:b/>
          <w:color w:val="002777"/>
          <w:sz w:val="19"/>
          <w:szCs w:val="19"/>
        </w:rPr>
        <w:t>Owoce</w:t>
      </w:r>
    </w:p>
    <w:p w:rsidR="00043CEA" w:rsidRPr="0089268E" w:rsidRDefault="00043CEA" w:rsidP="0089268E">
      <w:pPr>
        <w:pStyle w:val="Tekstpodstawowy"/>
        <w:widowControl w:val="0"/>
        <w:spacing w:after="0"/>
        <w:rPr>
          <w:rFonts w:ascii="Fira Sans" w:hAnsi="Fira Sans"/>
          <w:b/>
          <w:color w:val="002777"/>
          <w:sz w:val="12"/>
          <w:szCs w:val="12"/>
        </w:rPr>
      </w:pPr>
    </w:p>
    <w:p w:rsidR="00A11CFC" w:rsidRDefault="00FF0FDF" w:rsidP="00634037">
      <w:pPr>
        <w:spacing w:after="0"/>
        <w:rPr>
          <w:szCs w:val="19"/>
        </w:rPr>
      </w:pPr>
      <w:r w:rsidRPr="00E557A9">
        <w:rPr>
          <w:noProof/>
          <w:szCs w:val="19"/>
          <w:lang w:eastAsia="pl-PL"/>
        </w:rPr>
        <mc:AlternateContent>
          <mc:Choice Requires="wps">
            <w:drawing>
              <wp:anchor distT="45720" distB="45720" distL="114300" distR="114300" simplePos="0" relativeHeight="251803648" behindDoc="1" locked="0" layoutInCell="1" allowOverlap="1" wp14:anchorId="6E9DB513" wp14:editId="33388F04">
                <wp:simplePos x="0" y="0"/>
                <wp:positionH relativeFrom="page">
                  <wp:posOffset>5750560</wp:posOffset>
                </wp:positionH>
                <wp:positionV relativeFrom="paragraph">
                  <wp:posOffset>1609090</wp:posOffset>
                </wp:positionV>
                <wp:extent cx="1658620" cy="1160780"/>
                <wp:effectExtent l="0" t="0" r="0" b="1270"/>
                <wp:wrapTight wrapText="bothSides">
                  <wp:wrapPolygon edited="0">
                    <wp:start x="744" y="0"/>
                    <wp:lineTo x="744" y="21269"/>
                    <wp:lineTo x="20839" y="21269"/>
                    <wp:lineTo x="20839" y="0"/>
                    <wp:lineTo x="744" y="0"/>
                  </wp:wrapPolygon>
                </wp:wrapTight>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160780"/>
                        </a:xfrm>
                        <a:prstGeom prst="rect">
                          <a:avLst/>
                        </a:prstGeom>
                        <a:noFill/>
                        <a:ln w="9525">
                          <a:noFill/>
                          <a:miter lim="800000"/>
                          <a:headEnd/>
                          <a:tailEnd/>
                        </a:ln>
                      </wps:spPr>
                      <wps:txbx>
                        <w:txbxContent>
                          <w:p w:rsidR="009474AF" w:rsidRPr="009C1BF9" w:rsidRDefault="009474AF" w:rsidP="000E50C9">
                            <w:pPr>
                              <w:pStyle w:val="tekstzboku"/>
                            </w:pPr>
                            <w:r w:rsidRPr="009474AF">
                              <w:t>Zbiory z sadów jabłoniowych</w:t>
                            </w:r>
                            <w:r w:rsidRPr="009C1BF9">
                              <w:rPr>
                                <w:b/>
                              </w:rPr>
                              <w:t xml:space="preserve"> </w:t>
                            </w:r>
                            <w:r w:rsidRPr="009C1BF9">
                              <w:t>zostały wstępnie oszacowane na ok. 3 mln t, (tj. o około 25% mniej od rekordowej produkcji jabłek w roku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DB513" id="_x0000_s1035" type="#_x0000_t202" style="position:absolute;margin-left:452.8pt;margin-top:126.7pt;width:130.6pt;height:91.4pt;z-index:-251512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" filled="f" stroked="f">
                <v:textbox>
                  <w:txbxContent>
                    <w:p w:rsidR="009474AF" w:rsidRPr="009C1BF9" w:rsidRDefault="009474AF" w:rsidP="000E50C9">
                      <w:pPr>
                        <w:pStyle w:val="tekstzboku"/>
                      </w:pPr>
                      <w:r w:rsidRPr="009474AF">
                        <w:t>Zbiory z sadów jabłoniowych</w:t>
                      </w:r>
                      <w:r w:rsidRPr="009C1BF9">
                        <w:rPr>
                          <w:b/>
                        </w:rPr>
                        <w:t xml:space="preserve"> </w:t>
                      </w:r>
                      <w:r w:rsidRPr="009C1BF9">
                        <w:t>zostały wstępnie oszacowane na ok. 3 mln t, (tj. o około 25% mniej od rekordowej produkcji jabłek w roku 2018)</w:t>
                      </w:r>
                    </w:p>
                  </w:txbxContent>
                </v:textbox>
                <w10:wrap type="tight" anchorx="page"/>
              </v:shape>
            </w:pict>
          </mc:Fallback>
        </mc:AlternateContent>
      </w:r>
      <w:r w:rsidRPr="00142ED6">
        <w:rPr>
          <w:szCs w:val="19"/>
        </w:rPr>
        <w:t>W</w:t>
      </w:r>
      <w:r w:rsidRPr="00DF789D">
        <w:rPr>
          <w:szCs w:val="19"/>
        </w:rPr>
        <w:t xml:space="preserve"> bieżącym sezonie przewiduje się znacznie niższe plonowanie większości gatunków owoców </w:t>
      </w:r>
      <w:r w:rsidRPr="004705CC">
        <w:rPr>
          <w:szCs w:val="19"/>
        </w:rPr>
        <w:t>z drzew i krzewów owocowych w porównaniu z rekordowym owocowaniem w poprzednim roku. Złożyło się na to kilka przyczyn: wiosenne przymrozki (jakie wystąpiły na wielu plantacjach w czasie kwitnienia i zawiązywania owoców), przedłużająca się susza oraz przesilenie drzew owocowaniem w poprzednim rekordowym sezonie. Straty w plonowaniu zostały nieco zniwelowane wejściem w</w:t>
      </w:r>
      <w:r w:rsidR="00813537">
        <w:rPr>
          <w:szCs w:val="19"/>
        </w:rPr>
        <w:t xml:space="preserve"> okres pełnego owocowania wielu</w:t>
      </w:r>
      <w:r w:rsidRPr="004705CC">
        <w:rPr>
          <w:szCs w:val="19"/>
        </w:rPr>
        <w:t xml:space="preserve"> młodych, bardziej plennych plantacji. Od czasu wstępnego szacunku nie zanotowano czynników, które w istotny sposób wpłynęłyby na zmianę prognozowanej w lipcu wie</w:t>
      </w:r>
      <w:r w:rsidR="000A3E56">
        <w:rPr>
          <w:szCs w:val="19"/>
        </w:rPr>
        <w:t>lkości produkcji owoców z drzew; n</w:t>
      </w:r>
      <w:r w:rsidRPr="004705CC">
        <w:rPr>
          <w:szCs w:val="19"/>
        </w:rPr>
        <w:t>iewielka poprawa uwilgotnienia gleby nie miała większego znaczenia. Obecnie zbiory owoców z drzew ocenia się więc na poziomie zbliżonym do przewidywanego w pierwszym szacunku, tj. na ok. 3,4 mln ton (o blisko 25% mniej od</w:t>
      </w:r>
      <w:r w:rsidR="00D02683">
        <w:rPr>
          <w:szCs w:val="19"/>
        </w:rPr>
        <w:t xml:space="preserve"> </w:t>
      </w:r>
      <w:r w:rsidRPr="004705CC">
        <w:rPr>
          <w:szCs w:val="19"/>
        </w:rPr>
        <w:t>rekordowej produkcji roku poprzedniego). Dalszy przebieg warunków pogodowych może mieć jednak wpływ na ostateczną wysokość zbiorów jabłek, gruszek i śliwek. Na obecnym etapie (podobnie jak w poprzednim szacunku) zbiory z sadów jabłoniowych zos</w:t>
      </w:r>
      <w:r w:rsidR="00D02683">
        <w:rPr>
          <w:szCs w:val="19"/>
        </w:rPr>
        <w:t xml:space="preserve">tały ocenione na ok. 3 mln t (o </w:t>
      </w:r>
      <w:r w:rsidRPr="004705CC">
        <w:rPr>
          <w:szCs w:val="19"/>
        </w:rPr>
        <w:t>ok. 25% mniej od rekordowej produkcji roku poprzedniego), zbiory gruszek - na ponad 67 tys. t (o ok. 26% mniej niż w roku 2018), natomiast produkcję śliwek na</w:t>
      </w:r>
      <w:r w:rsidR="00D02683">
        <w:rPr>
          <w:szCs w:val="19"/>
        </w:rPr>
        <w:t xml:space="preserve">dal szacuje się na 95 tys. t (o </w:t>
      </w:r>
      <w:r w:rsidRPr="004705CC">
        <w:rPr>
          <w:szCs w:val="19"/>
        </w:rPr>
        <w:t>ponad 20% mniej niż w sezonie 2018)</w:t>
      </w:r>
      <w:r>
        <w:rPr>
          <w:szCs w:val="19"/>
        </w:rPr>
        <w:t xml:space="preserve">. </w:t>
      </w:r>
      <w:r w:rsidRPr="004705CC">
        <w:rPr>
          <w:szCs w:val="19"/>
        </w:rPr>
        <w:t xml:space="preserve">Tegoroczne zbiory z sadów wiśniowych zostały ocenione na ok. 154 tys. t (o ok. 23% niżej od ubiegłorocznych), a zbiory czereśni oceniono na ponad. 43 tys. t (o ponad 27% mniej od rekordowej produkcji </w:t>
      </w:r>
      <w:r w:rsidRPr="000C0DB2">
        <w:rPr>
          <w:szCs w:val="19"/>
        </w:rPr>
        <w:t xml:space="preserve">2018 r.). Warunki agrometeorologiczne w bieżącym sezonie nie sprzyjały </w:t>
      </w:r>
      <w:r w:rsidR="00C16143">
        <w:rPr>
          <w:szCs w:val="19"/>
        </w:rPr>
        <w:t xml:space="preserve">szczególnie </w:t>
      </w:r>
      <w:r w:rsidRPr="000C0DB2">
        <w:rPr>
          <w:szCs w:val="19"/>
        </w:rPr>
        <w:t>dobremu plonowaniu wiśni. Korzy</w:t>
      </w:r>
      <w:r w:rsidR="000A3E56">
        <w:rPr>
          <w:szCs w:val="19"/>
        </w:rPr>
        <w:t>stne były natomiast warunki dla</w:t>
      </w:r>
      <w:r w:rsidRPr="000C0DB2">
        <w:rPr>
          <w:szCs w:val="19"/>
        </w:rPr>
        <w:t xml:space="preserve"> owocowania brzoskwiń i moreli, których zbiory </w:t>
      </w:r>
      <w:r w:rsidR="004B5E47" w:rsidRPr="000C0DB2">
        <w:rPr>
          <w:szCs w:val="19"/>
        </w:rPr>
        <w:t>w</w:t>
      </w:r>
      <w:r w:rsidR="004B5E47">
        <w:rPr>
          <w:szCs w:val="19"/>
        </w:rPr>
        <w:t> porównaniu z wysoką produkcją z roku 2018, zmniejszyły się nie tak znacznie, jak w przypadku innych gatunków owoców z drzew.</w:t>
      </w:r>
    </w:p>
    <w:p w:rsidR="00FF0FDF" w:rsidRDefault="00FF0FDF" w:rsidP="00C16143">
      <w:pPr>
        <w:spacing w:before="0" w:after="0"/>
        <w:rPr>
          <w:szCs w:val="19"/>
        </w:rPr>
      </w:pPr>
      <w:r w:rsidRPr="00830E94">
        <w:rPr>
          <w:noProof/>
          <w:szCs w:val="19"/>
          <w:lang w:eastAsia="pl-PL"/>
        </w:rPr>
        <mc:AlternateContent>
          <mc:Choice Requires="wps">
            <w:drawing>
              <wp:anchor distT="45720" distB="45720" distL="114300" distR="114300" simplePos="0" relativeHeight="251805696" behindDoc="1" locked="0" layoutInCell="1" allowOverlap="1" wp14:anchorId="5F69B5AA" wp14:editId="756B3377">
                <wp:simplePos x="0" y="0"/>
                <wp:positionH relativeFrom="page">
                  <wp:posOffset>5795010</wp:posOffset>
                </wp:positionH>
                <wp:positionV relativeFrom="paragraph">
                  <wp:posOffset>3493</wp:posOffset>
                </wp:positionV>
                <wp:extent cx="1658620" cy="1323975"/>
                <wp:effectExtent l="0" t="0" r="0" b="0"/>
                <wp:wrapTight wrapText="bothSides">
                  <wp:wrapPolygon edited="0">
                    <wp:start x="744" y="0"/>
                    <wp:lineTo x="744" y="21134"/>
                    <wp:lineTo x="20839" y="21134"/>
                    <wp:lineTo x="20839" y="0"/>
                    <wp:lineTo x="744" y="0"/>
                  </wp:wrapPolygon>
                </wp:wrapTight>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323975"/>
                        </a:xfrm>
                        <a:prstGeom prst="rect">
                          <a:avLst/>
                        </a:prstGeom>
                        <a:noFill/>
                        <a:ln w="9525">
                          <a:noFill/>
                          <a:miter lim="800000"/>
                          <a:headEnd/>
                          <a:tailEnd/>
                        </a:ln>
                      </wps:spPr>
                      <wps:txbx>
                        <w:txbxContent>
                          <w:p w:rsidR="009474AF" w:rsidRPr="009C1BF9" w:rsidRDefault="009474AF" w:rsidP="00A11CFC">
                            <w:pPr>
                              <w:pStyle w:val="tekstzboku"/>
                              <w:rPr>
                                <w:b/>
                              </w:rPr>
                            </w:pPr>
                            <w:r w:rsidRPr="009474AF">
                              <w:t>Zbiory owoców z krzewów owocowych w sadach oraz plantacji jagodowych</w:t>
                            </w:r>
                            <w:r w:rsidRPr="009C1BF9">
                              <w:rPr>
                                <w:b/>
                              </w:rPr>
                              <w:t xml:space="preserve"> </w:t>
                            </w:r>
                            <w:r w:rsidRPr="009C1BF9">
                              <w:t>oceniono wstępnie na niespełna 0,5 mln t, tj. o blisko 20% mniej niż w roku poprzednim</w:t>
                            </w:r>
                          </w:p>
                          <w:p w:rsidR="009474AF" w:rsidRPr="00153A3F" w:rsidRDefault="009474AF" w:rsidP="00EC0796">
                            <w:pPr>
                              <w:pStyle w:val="tekstzboku"/>
                              <w:rPr>
                                <w:sz w:val="19"/>
                                <w:szCs w:val="19"/>
                              </w:rPr>
                            </w:pPr>
                          </w:p>
                          <w:p w:rsidR="009474AF" w:rsidRPr="00074DD8" w:rsidRDefault="009474AF" w:rsidP="00830E94">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9B5AA" id="_x0000_s1036" type="#_x0000_t202" style="position:absolute;margin-left:456.3pt;margin-top:.3pt;width:130.6pt;height:104.25pt;z-index:-251510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" filled="f" stroked="f">
                <v:textbox>
                  <w:txbxContent>
                    <w:p w:rsidR="009474AF" w:rsidRPr="009C1BF9" w:rsidRDefault="009474AF" w:rsidP="00A11CFC">
                      <w:pPr>
                        <w:pStyle w:val="tekstzboku"/>
                        <w:rPr>
                          <w:b/>
                        </w:rPr>
                      </w:pPr>
                      <w:r w:rsidRPr="009474AF">
                        <w:t>Zbiory owoców z krzewów owocowych w sadach oraz plantacji jagodowych</w:t>
                      </w:r>
                      <w:r w:rsidRPr="009C1BF9">
                        <w:rPr>
                          <w:b/>
                        </w:rPr>
                        <w:t xml:space="preserve"> </w:t>
                      </w:r>
                      <w:r w:rsidRPr="009C1BF9">
                        <w:t>oceniono wstępnie na niespełna 0,5 mln t, tj. o blisko 20% mniej niż w roku poprzednim</w:t>
                      </w:r>
                    </w:p>
                    <w:p w:rsidR="009474AF" w:rsidRPr="00153A3F" w:rsidRDefault="009474AF" w:rsidP="00EC0796">
                      <w:pPr>
                        <w:pStyle w:val="tekstzboku"/>
                        <w:rPr>
                          <w:sz w:val="19"/>
                          <w:szCs w:val="19"/>
                        </w:rPr>
                      </w:pPr>
                    </w:p>
                    <w:p w:rsidR="009474AF" w:rsidRPr="00074DD8" w:rsidRDefault="009474AF" w:rsidP="00830E94">
                      <w:pPr>
                        <w:pStyle w:val="tekstzboku"/>
                      </w:pPr>
                    </w:p>
                  </w:txbxContent>
                </v:textbox>
                <w10:wrap type="tight" anchorx="page"/>
              </v:shape>
            </w:pict>
          </mc:Fallback>
        </mc:AlternateContent>
      </w:r>
      <w:r w:rsidRPr="002513D6">
        <w:rPr>
          <w:szCs w:val="19"/>
        </w:rPr>
        <w:t>Produkcję owoców z krzewów owocowych w sadach i plantacji jagodowych oceniono na niespełna 0,5 mln t, tj. o ok. 18% mniej niż w roku poprzednim. Plonowanie większości gatunków zostało ograniczone poprzez uszkodzenia przymrozkowe i brak dostatecznej ilości wilgoci w glebie. Największy spadek produkcji w porównaniu z poprzednim sezonem oszacowano dla malin (o ok. 35%) i p</w:t>
      </w:r>
      <w:r w:rsidR="000A3E56">
        <w:rPr>
          <w:szCs w:val="19"/>
        </w:rPr>
        <w:t>orzeczek czarnych (o blisko 27%</w:t>
      </w:r>
      <w:r w:rsidRPr="002513D6">
        <w:rPr>
          <w:szCs w:val="19"/>
        </w:rPr>
        <w:t xml:space="preserve">). </w:t>
      </w:r>
      <w:r w:rsidR="00D27936" w:rsidRPr="002513D6">
        <w:rPr>
          <w:szCs w:val="19"/>
        </w:rPr>
        <w:t>Maliny w bieżącym sezonie ucierpiały najbar</w:t>
      </w:r>
      <w:r w:rsidR="00D27936">
        <w:rPr>
          <w:szCs w:val="19"/>
        </w:rPr>
        <w:t>dziej. Odmiany letnie w</w:t>
      </w:r>
      <w:r w:rsidR="00D27936" w:rsidRPr="002513D6">
        <w:rPr>
          <w:szCs w:val="19"/>
        </w:rPr>
        <w:t xml:space="preserve"> </w:t>
      </w:r>
      <w:r w:rsidR="00D27936">
        <w:rPr>
          <w:szCs w:val="19"/>
        </w:rPr>
        <w:t>znacznej</w:t>
      </w:r>
      <w:r w:rsidR="00D27936" w:rsidRPr="002513D6">
        <w:rPr>
          <w:szCs w:val="19"/>
        </w:rPr>
        <w:t xml:space="preserve"> części przemarzły podczas zimy</w:t>
      </w:r>
      <w:r w:rsidR="00D27936">
        <w:rPr>
          <w:szCs w:val="19"/>
        </w:rPr>
        <w:t>, dodatkowo na niektórych</w:t>
      </w:r>
      <w:r w:rsidR="00D27936" w:rsidRPr="002513D6">
        <w:rPr>
          <w:szCs w:val="19"/>
        </w:rPr>
        <w:t xml:space="preserve"> </w:t>
      </w:r>
      <w:r w:rsidR="00D27936" w:rsidRPr="0049391B">
        <w:rPr>
          <w:szCs w:val="19"/>
        </w:rPr>
        <w:t>plantacjach zanotowano zamieranie pędów</w:t>
      </w:r>
      <w:r w:rsidR="00D27936" w:rsidRPr="002513D6">
        <w:rPr>
          <w:szCs w:val="19"/>
        </w:rPr>
        <w:t xml:space="preserve">. </w:t>
      </w:r>
      <w:r w:rsidR="00D27936">
        <w:rPr>
          <w:szCs w:val="19"/>
        </w:rPr>
        <w:t>P</w:t>
      </w:r>
      <w:r w:rsidR="00D27936" w:rsidRPr="002513D6">
        <w:rPr>
          <w:szCs w:val="19"/>
        </w:rPr>
        <w:t>rzymrozki wiosenne dot</w:t>
      </w:r>
      <w:r w:rsidR="00D27936">
        <w:rPr>
          <w:szCs w:val="19"/>
        </w:rPr>
        <w:t>knęły przede wszystkim</w:t>
      </w:r>
      <w:r w:rsidR="00D27936" w:rsidRPr="002513D6">
        <w:rPr>
          <w:szCs w:val="19"/>
        </w:rPr>
        <w:t xml:space="preserve"> odmian jesiennych. </w:t>
      </w:r>
      <w:r w:rsidR="00D27936">
        <w:rPr>
          <w:szCs w:val="19"/>
        </w:rPr>
        <w:t>N</w:t>
      </w:r>
      <w:r w:rsidR="00D27936" w:rsidRPr="002513D6">
        <w:rPr>
          <w:szCs w:val="19"/>
        </w:rPr>
        <w:t xml:space="preserve">egatywne skutki suszy </w:t>
      </w:r>
      <w:r w:rsidR="00D27936">
        <w:rPr>
          <w:szCs w:val="19"/>
        </w:rPr>
        <w:t>wpłynęły także na obniżenie plonów, zwłaszcza na plantacjach nienawadnianych</w:t>
      </w:r>
      <w:r w:rsidR="00D27936" w:rsidRPr="0049391B">
        <w:rPr>
          <w:szCs w:val="19"/>
        </w:rPr>
        <w:t>.</w:t>
      </w:r>
      <w:r w:rsidR="00D27936" w:rsidRPr="002513D6">
        <w:rPr>
          <w:szCs w:val="19"/>
        </w:rPr>
        <w:t xml:space="preserve"> Produkcję malin na obecnym etapie oceniono na ponad 75 tys. t i przekroczenie tego wyniku będzie możliwe jedynie w</w:t>
      </w:r>
      <w:r w:rsidR="00D02683">
        <w:rPr>
          <w:szCs w:val="19"/>
        </w:rPr>
        <w:t xml:space="preserve"> </w:t>
      </w:r>
      <w:r w:rsidR="00D27936" w:rsidRPr="002513D6">
        <w:rPr>
          <w:szCs w:val="19"/>
        </w:rPr>
        <w:t>przypadku bardzo dobrych warunków dalszej wegetacji oraz odpowiednio długiego sezonu zbioru. Produkcję porzeczek ogółem (czarnych i kolorowych łącznie)</w:t>
      </w:r>
      <w:r w:rsidR="00D02683">
        <w:rPr>
          <w:szCs w:val="19"/>
        </w:rPr>
        <w:t xml:space="preserve"> oszacowano na ok. 127 </w:t>
      </w:r>
      <w:r w:rsidR="00D27936" w:rsidRPr="002513D6">
        <w:rPr>
          <w:szCs w:val="19"/>
        </w:rPr>
        <w:t xml:space="preserve">tys. t, tj. na </w:t>
      </w:r>
      <w:r w:rsidR="00D27936" w:rsidRPr="007D7ACB">
        <w:rPr>
          <w:szCs w:val="19"/>
        </w:rPr>
        <w:t>poziomie o ok. 23% niższym od produkcji roku poprzedniego. Zbiory porzeczek czarnych zostały ocenione na niespełna 93 tys. t (spadek o blisko 27%). Niekorzystne warunki</w:t>
      </w:r>
      <w:r w:rsidR="00D27936">
        <w:rPr>
          <w:szCs w:val="19"/>
        </w:rPr>
        <w:t xml:space="preserve"> agrometeorologiczne</w:t>
      </w:r>
      <w:r w:rsidR="00D27936" w:rsidRPr="007D7ACB">
        <w:rPr>
          <w:szCs w:val="19"/>
        </w:rPr>
        <w:t xml:space="preserve"> wiosną i w miesiącach letnich wpłynęły też ujemnie na plonowanie agrestu. Zbiory agrestu oceniono na ok. 9,6 tys. t.</w:t>
      </w:r>
    </w:p>
    <w:p w:rsidR="00FF0FDF" w:rsidRPr="00015F49" w:rsidRDefault="00FF0FDF" w:rsidP="00C16143">
      <w:pPr>
        <w:spacing w:before="0" w:after="0"/>
        <w:rPr>
          <w:szCs w:val="19"/>
        </w:rPr>
      </w:pPr>
      <w:r w:rsidRPr="007D7ACB">
        <w:rPr>
          <w:szCs w:val="19"/>
        </w:rPr>
        <w:t xml:space="preserve">Produkcję truskawek (łącznie z produkcją w </w:t>
      </w:r>
      <w:r w:rsidRPr="002513D6">
        <w:rPr>
          <w:szCs w:val="19"/>
        </w:rPr>
        <w:t>ogrodach przydomowych) sza</w:t>
      </w:r>
      <w:r>
        <w:rPr>
          <w:szCs w:val="19"/>
        </w:rPr>
        <w:t>cuje się obecnie,</w:t>
      </w:r>
      <w:r w:rsidRPr="002513D6">
        <w:rPr>
          <w:szCs w:val="19"/>
        </w:rPr>
        <w:t xml:space="preserve"> podobnie </w:t>
      </w:r>
      <w:r w:rsidRPr="002A2AA6">
        <w:rPr>
          <w:szCs w:val="19"/>
        </w:rPr>
        <w:t>jak we wstępnym szacunku, na ok. 175 tys</w:t>
      </w:r>
      <w:r w:rsidRPr="00015F49">
        <w:rPr>
          <w:szCs w:val="19"/>
        </w:rPr>
        <w:t>. t, przy czym letni zbiór owoców tego gatunku był nieco skrócony, szczególnie na plantacjach bez nawadniania. Brak</w:t>
      </w:r>
      <w:r w:rsidRPr="002A2AA6">
        <w:rPr>
          <w:szCs w:val="19"/>
        </w:rPr>
        <w:t xml:space="preserve"> dostatecznej ilości wilgoci w glebie oraz</w:t>
      </w:r>
      <w:r w:rsidR="00D02683">
        <w:rPr>
          <w:szCs w:val="19"/>
        </w:rPr>
        <w:t xml:space="preserve"> </w:t>
      </w:r>
      <w:r w:rsidRPr="002A2AA6">
        <w:rPr>
          <w:szCs w:val="19"/>
        </w:rPr>
        <w:t>bardzo wysokie temperatury w czerwcu, znacznie ograniczyły plonowanie tego gatunku owoców. Ujemny wpływ na wielkość plonowania i</w:t>
      </w:r>
      <w:r w:rsidR="00D02683">
        <w:rPr>
          <w:szCs w:val="19"/>
        </w:rPr>
        <w:t xml:space="preserve"> </w:t>
      </w:r>
      <w:r>
        <w:rPr>
          <w:szCs w:val="19"/>
        </w:rPr>
        <w:t>zbiorów</w:t>
      </w:r>
      <w:r w:rsidRPr="002A2AA6">
        <w:rPr>
          <w:szCs w:val="19"/>
        </w:rPr>
        <w:t xml:space="preserve"> truskawek miały także </w:t>
      </w:r>
      <w:r w:rsidRPr="00B162C3">
        <w:rPr>
          <w:szCs w:val="19"/>
        </w:rPr>
        <w:t xml:space="preserve">wiosenne przymrozki, dotyczyło to zwłaszcza odmian </w:t>
      </w:r>
      <w:r w:rsidRPr="00015F49">
        <w:rPr>
          <w:szCs w:val="19"/>
        </w:rPr>
        <w:t>wczesnych. Warunki dla odmian powtarzających są na ogół sprzyjające, ale ich udział w produkcji nie jest zbyt duży.</w:t>
      </w:r>
    </w:p>
    <w:p w:rsidR="00FF0FDF" w:rsidRPr="0084644A" w:rsidRDefault="00FF0FDF" w:rsidP="00634037">
      <w:pPr>
        <w:spacing w:before="0"/>
        <w:rPr>
          <w:szCs w:val="19"/>
        </w:rPr>
      </w:pPr>
      <w:r w:rsidRPr="00015F49">
        <w:rPr>
          <w:szCs w:val="19"/>
        </w:rPr>
        <w:t>Zbiory pozostałych owoców z krzewów owocowych i</w:t>
      </w:r>
      <w:r w:rsidR="00D02683">
        <w:rPr>
          <w:szCs w:val="19"/>
        </w:rPr>
        <w:t xml:space="preserve"> </w:t>
      </w:r>
      <w:r w:rsidRPr="00015F49">
        <w:rPr>
          <w:szCs w:val="19"/>
        </w:rPr>
        <w:t>plantacji jagodowych w sadach zostały oszacowane, podobnie jak w pierwszym szacunku, na ok. 86 tys. t, tj. jedynie o ponad</w:t>
      </w:r>
      <w:r w:rsidRPr="00B162C3">
        <w:rPr>
          <w:szCs w:val="19"/>
        </w:rPr>
        <w:t xml:space="preserve"> 4% </w:t>
      </w:r>
      <w:r w:rsidRPr="00B162C3">
        <w:rPr>
          <w:szCs w:val="19"/>
        </w:rPr>
        <w:lastRenderedPageBreak/>
        <w:t>mniej w porównaniu z dobrym owocowaniem z roku 2018, lecz znacznie wyżej niż w latach poprzednich. Większość gatunków owoców z tej grupy plonowało słabiej niż w poprzednim roku, natomiast w bieżącym sezonie zanotowano ok. 30% wzrost zbiorów borówki wysokiej. Nie jest to wynikiem lepsz</w:t>
      </w:r>
      <w:r w:rsidR="00D02683">
        <w:rPr>
          <w:szCs w:val="19"/>
        </w:rPr>
        <w:t xml:space="preserve">ego plonowania na plantacjach w pełni owocujących, lecz </w:t>
      </w:r>
      <w:r w:rsidRPr="00B162C3">
        <w:rPr>
          <w:szCs w:val="19"/>
        </w:rPr>
        <w:t xml:space="preserve">efektem wchodzenia w okres pełnego owocowania dużych areałów młodych nasadzeń. Nadal zwiększa się powierzchnia uprawy tych owoców. Wśród pozostałych krzewów owocowych pierwsze miejsce nadal zajmuje jagoda kamczacka, chociaż coraz </w:t>
      </w:r>
      <w:r>
        <w:rPr>
          <w:szCs w:val="19"/>
        </w:rPr>
        <w:t xml:space="preserve">częściej obserwuje się </w:t>
      </w:r>
      <w:r w:rsidRPr="0084644A">
        <w:rPr>
          <w:szCs w:val="19"/>
        </w:rPr>
        <w:t xml:space="preserve">nasadzenia nowych gatunków, takich jak np. dereń jadalny, pigwowiec, świdośliwa, aktinidia czy kolcowój chiński </w:t>
      </w:r>
      <w:r>
        <w:rPr>
          <w:szCs w:val="19"/>
        </w:rPr>
        <w:t>(</w:t>
      </w:r>
      <w:r w:rsidRPr="0084644A">
        <w:rPr>
          <w:szCs w:val="19"/>
        </w:rPr>
        <w:t>jagody go</w:t>
      </w:r>
      <w:r>
        <w:rPr>
          <w:szCs w:val="19"/>
        </w:rPr>
        <w:t>ji)</w:t>
      </w:r>
      <w:r w:rsidRPr="0084644A">
        <w:rPr>
          <w:szCs w:val="19"/>
        </w:rPr>
        <w:t xml:space="preserve">. </w:t>
      </w:r>
    </w:p>
    <w:p w:rsidR="000B607E" w:rsidRPr="00CC5370" w:rsidRDefault="000B607E" w:rsidP="000B607E">
      <w:pPr>
        <w:pStyle w:val="Tekstpodstawowy"/>
        <w:widowControl w:val="0"/>
        <w:spacing w:before="240" w:after="0"/>
        <w:rPr>
          <w:rFonts w:ascii="Fira Sans" w:hAnsi="Fira Sans"/>
          <w:b/>
          <w:color w:val="002777"/>
          <w:sz w:val="19"/>
          <w:szCs w:val="19"/>
        </w:rPr>
      </w:pPr>
      <w:r w:rsidRPr="00CC5370">
        <w:rPr>
          <w:rFonts w:ascii="Fira Sans" w:hAnsi="Fira Sans"/>
          <w:b/>
          <w:color w:val="002777"/>
          <w:sz w:val="19"/>
          <w:szCs w:val="19"/>
        </w:rPr>
        <w:t>Warunki agrometeorologiczne</w:t>
      </w:r>
    </w:p>
    <w:p w:rsidR="000B607E" w:rsidRPr="002267E7" w:rsidRDefault="000B607E" w:rsidP="000B607E">
      <w:pPr>
        <w:pStyle w:val="Tekstpodstawowy"/>
        <w:widowControl w:val="0"/>
        <w:spacing w:after="0"/>
        <w:rPr>
          <w:rFonts w:ascii="Fira Sans" w:hAnsi="Fira Sans"/>
          <w:b/>
          <w:color w:val="002777"/>
          <w:sz w:val="12"/>
          <w:szCs w:val="12"/>
        </w:rPr>
      </w:pPr>
    </w:p>
    <w:p w:rsidR="009B1079" w:rsidRPr="006D35AF" w:rsidRDefault="009B1079" w:rsidP="00634037">
      <w:pPr>
        <w:widowControl w:val="0"/>
        <w:rPr>
          <w:szCs w:val="19"/>
        </w:rPr>
      </w:pPr>
      <w:r w:rsidRPr="006D35AF">
        <w:rPr>
          <w:szCs w:val="19"/>
        </w:rPr>
        <w:t>W drugiej dekadzie lipca</w:t>
      </w:r>
      <w:r w:rsidR="00C92220" w:rsidRPr="006D35AF">
        <w:rPr>
          <w:szCs w:val="19"/>
        </w:rPr>
        <w:t xml:space="preserve"> przystąpiono do koszenia rzepaku i rzepiku, a następnie poszczególnych zbóż, zwłaszcza żyta, pszenżyta ozimego oraz owsa. </w:t>
      </w:r>
      <w:r>
        <w:rPr>
          <w:szCs w:val="19"/>
        </w:rPr>
        <w:t>P</w:t>
      </w:r>
      <w:r w:rsidRPr="00D10F1B">
        <w:rPr>
          <w:szCs w:val="19"/>
        </w:rPr>
        <w:t xml:space="preserve">race żniwne </w:t>
      </w:r>
      <w:r>
        <w:rPr>
          <w:szCs w:val="19"/>
        </w:rPr>
        <w:t xml:space="preserve">powszechnie </w:t>
      </w:r>
      <w:r w:rsidRPr="00D10F1B">
        <w:rPr>
          <w:szCs w:val="19"/>
        </w:rPr>
        <w:t>prowadz</w:t>
      </w:r>
      <w:r>
        <w:rPr>
          <w:szCs w:val="19"/>
        </w:rPr>
        <w:t>ono w trzeciej dekadzie lipca i pierwszej dekadzie sierpnia</w:t>
      </w:r>
      <w:r w:rsidRPr="00D10F1B">
        <w:rPr>
          <w:szCs w:val="19"/>
        </w:rPr>
        <w:t>.</w:t>
      </w:r>
      <w:r w:rsidRPr="006D35AF">
        <w:rPr>
          <w:szCs w:val="19"/>
        </w:rPr>
        <w:t xml:space="preserve"> Ciepła, słoneczna </w:t>
      </w:r>
      <w:r w:rsidR="00544B96">
        <w:rPr>
          <w:szCs w:val="19"/>
        </w:rPr>
        <w:t>pogoda w sierpniu sprzyjała prowadze</w:t>
      </w:r>
      <w:r w:rsidRPr="006D35AF">
        <w:rPr>
          <w:szCs w:val="19"/>
        </w:rPr>
        <w:t>niu prac żniwnych.  Wysoka temperatura powietrza i niedobór opadów deszczu, a także nierównomierny ich rozkład zarówno w układzie regionalnym jak i czasowym powodowały w wielu rejonach kraju dalsze zwiększanie deficytu wody w glebie. W pierwszej połowie sierpnia zakończono na ogół zbiór rzepaku i rzepiku, a do końca miesiąca na obszarze całego kraju zakończono żniwa zbóż ozimych i jar</w:t>
      </w:r>
      <w:r w:rsidR="00544B96">
        <w:rPr>
          <w:szCs w:val="19"/>
        </w:rPr>
        <w:t>ych. Na polach prowadzono zabiegi</w:t>
      </w:r>
      <w:r w:rsidRPr="006D35AF">
        <w:rPr>
          <w:szCs w:val="19"/>
        </w:rPr>
        <w:t xml:space="preserve"> pożniwne, wykonywano podorywki oraz orki przedsiewne, wysiewano poplony ściernis</w:t>
      </w:r>
      <w:r w:rsidR="00544B96">
        <w:rPr>
          <w:szCs w:val="19"/>
        </w:rPr>
        <w:t>kowe. W drugiej połowie sierpnia</w:t>
      </w:r>
      <w:r w:rsidRPr="006D35AF">
        <w:rPr>
          <w:szCs w:val="19"/>
        </w:rPr>
        <w:t xml:space="preserve"> rozpoczęto wykopki ziemniaków.</w:t>
      </w:r>
    </w:p>
    <w:p w:rsidR="00C92220" w:rsidRPr="00F852D1" w:rsidRDefault="00C92220" w:rsidP="00F852D1">
      <w:pPr>
        <w:pStyle w:val="Tekstpodstawowy"/>
        <w:spacing w:after="0" w:line="240" w:lineRule="exact"/>
        <w:jc w:val="both"/>
        <w:rPr>
          <w:rFonts w:ascii="Fira Sans" w:hAnsi="Fira Sans"/>
          <w:sz w:val="12"/>
          <w:szCs w:val="12"/>
        </w:rPr>
      </w:pPr>
    </w:p>
    <w:p w:rsidR="000B607E" w:rsidRDefault="009474AF" w:rsidP="00F852D1">
      <w:pPr>
        <w:spacing w:after="0"/>
        <w:rPr>
          <w:rFonts w:cs="Arial"/>
          <w:b/>
          <w:sz w:val="18"/>
          <w:szCs w:val="19"/>
        </w:rPr>
      </w:pPr>
      <w:r>
        <w:rPr>
          <w:rFonts w:cs="Arial"/>
          <w:b/>
          <w:sz w:val="18"/>
          <w:szCs w:val="19"/>
        </w:rPr>
        <w:t>Tabl. 4</w:t>
      </w:r>
      <w:r w:rsidR="000B607E" w:rsidRPr="00496EAD">
        <w:rPr>
          <w:rFonts w:cs="Arial"/>
          <w:b/>
          <w:sz w:val="18"/>
          <w:szCs w:val="19"/>
        </w:rPr>
        <w:t>. Temperatura powietrza i opady w okresie od jesieni 2018 r. do lata 2019 r.</w:t>
      </w:r>
    </w:p>
    <w:p w:rsidR="00F852D1" w:rsidRPr="00F852D1" w:rsidRDefault="00F852D1" w:rsidP="00F852D1">
      <w:pPr>
        <w:spacing w:before="0" w:after="0"/>
        <w:rPr>
          <w:rFonts w:cs="Arial"/>
          <w:sz w:val="12"/>
          <w:szCs w:val="12"/>
        </w:rPr>
      </w:pP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198"/>
        <w:gridCol w:w="1296"/>
        <w:gridCol w:w="1498"/>
        <w:gridCol w:w="1622"/>
        <w:gridCol w:w="1374"/>
      </w:tblGrid>
      <w:tr w:rsidR="000B607E" w:rsidRPr="00496EAD" w:rsidTr="005F0562">
        <w:trPr>
          <w:cantSplit/>
          <w:trHeight w:hRule="exact" w:val="397"/>
        </w:trPr>
        <w:tc>
          <w:tcPr>
            <w:tcW w:w="2198" w:type="dxa"/>
            <w:vMerge w:val="restart"/>
            <w:vAlign w:val="center"/>
            <w:hideMark/>
          </w:tcPr>
          <w:p w:rsidR="000B607E" w:rsidRPr="00496EAD" w:rsidRDefault="000B607E" w:rsidP="005F0562">
            <w:pPr>
              <w:pStyle w:val="Nagwek8"/>
              <w:spacing w:line="360" w:lineRule="auto"/>
              <w:jc w:val="center"/>
              <w:rPr>
                <w:rFonts w:ascii="Fira Sans" w:hAnsi="Fira Sans" w:cs="Arial"/>
                <w:color w:val="auto"/>
                <w:sz w:val="16"/>
                <w:szCs w:val="16"/>
              </w:rPr>
            </w:pPr>
            <w:r w:rsidRPr="00496EAD">
              <w:rPr>
                <w:rFonts w:ascii="Fira Sans" w:hAnsi="Fira Sans" w:cs="Arial"/>
                <w:color w:val="auto"/>
                <w:sz w:val="16"/>
                <w:szCs w:val="16"/>
              </w:rPr>
              <w:t>WYSZCZEGÓLNIENIE</w:t>
            </w:r>
          </w:p>
        </w:tc>
        <w:tc>
          <w:tcPr>
            <w:tcW w:w="2794" w:type="dxa"/>
            <w:gridSpan w:val="2"/>
            <w:vAlign w:val="center"/>
            <w:hideMark/>
          </w:tcPr>
          <w:p w:rsidR="000B607E" w:rsidRPr="00496EAD" w:rsidRDefault="000B607E" w:rsidP="005F0562">
            <w:pPr>
              <w:pStyle w:val="Nagwek4"/>
              <w:spacing w:before="0" w:line="240" w:lineRule="auto"/>
              <w:jc w:val="center"/>
              <w:rPr>
                <w:rFonts w:ascii="Fira Sans" w:hAnsi="Fira Sans" w:cs="Arial"/>
                <w:i w:val="0"/>
                <w:color w:val="auto"/>
                <w:sz w:val="16"/>
                <w:szCs w:val="16"/>
              </w:rPr>
            </w:pPr>
            <w:r w:rsidRPr="00496EAD">
              <w:rPr>
                <w:rFonts w:ascii="Fira Sans" w:hAnsi="Fira Sans" w:cs="Arial"/>
                <w:color w:val="auto"/>
                <w:sz w:val="16"/>
                <w:szCs w:val="16"/>
              </w:rPr>
              <w:t xml:space="preserve">Średnia krajowa temperatura </w:t>
            </w:r>
            <w:r w:rsidRPr="00496EAD">
              <w:rPr>
                <w:rFonts w:ascii="Fira Sans" w:hAnsi="Fira Sans" w:cs="Arial"/>
                <w:color w:val="auto"/>
                <w:sz w:val="16"/>
                <w:szCs w:val="16"/>
              </w:rPr>
              <w:br/>
              <w:t>powietrza</w:t>
            </w:r>
          </w:p>
        </w:tc>
        <w:tc>
          <w:tcPr>
            <w:tcW w:w="2996" w:type="dxa"/>
            <w:gridSpan w:val="2"/>
            <w:vAlign w:val="center"/>
            <w:hideMark/>
          </w:tcPr>
          <w:p w:rsidR="000B607E" w:rsidRPr="00496EAD" w:rsidRDefault="000B607E" w:rsidP="005F0562">
            <w:pPr>
              <w:pStyle w:val="Nagwek4"/>
              <w:jc w:val="center"/>
              <w:rPr>
                <w:rFonts w:ascii="Fira Sans" w:hAnsi="Fira Sans" w:cs="Arial"/>
                <w:i w:val="0"/>
                <w:color w:val="auto"/>
                <w:sz w:val="16"/>
                <w:szCs w:val="16"/>
              </w:rPr>
            </w:pPr>
            <w:r w:rsidRPr="00496EAD">
              <w:rPr>
                <w:rFonts w:ascii="Fira Sans" w:hAnsi="Fira Sans" w:cs="Arial"/>
                <w:color w:val="auto"/>
                <w:sz w:val="16"/>
                <w:szCs w:val="16"/>
              </w:rPr>
              <w:t>Średnie krajowe sumy opadów</w:t>
            </w:r>
          </w:p>
        </w:tc>
      </w:tr>
      <w:tr w:rsidR="000B607E" w:rsidRPr="00496EAD" w:rsidTr="005F0562">
        <w:trPr>
          <w:cantSplit/>
          <w:trHeight w:hRule="exact" w:val="454"/>
        </w:trPr>
        <w:tc>
          <w:tcPr>
            <w:tcW w:w="2198" w:type="dxa"/>
            <w:vMerge/>
            <w:tcBorders>
              <w:bottom w:val="single" w:sz="12" w:space="0" w:color="001D77"/>
            </w:tcBorders>
            <w:vAlign w:val="center"/>
            <w:hideMark/>
          </w:tcPr>
          <w:p w:rsidR="000B607E" w:rsidRPr="00496EAD" w:rsidRDefault="000B607E" w:rsidP="005F0562">
            <w:pPr>
              <w:jc w:val="center"/>
              <w:rPr>
                <w:rFonts w:cs="Arial"/>
                <w:i/>
                <w:iCs/>
                <w:sz w:val="16"/>
                <w:szCs w:val="16"/>
              </w:rPr>
            </w:pPr>
          </w:p>
        </w:tc>
        <w:tc>
          <w:tcPr>
            <w:tcW w:w="1296" w:type="dxa"/>
            <w:tcBorders>
              <w:bottom w:val="single" w:sz="12" w:space="0" w:color="001D77"/>
            </w:tcBorders>
            <w:vAlign w:val="center"/>
            <w:hideMark/>
          </w:tcPr>
          <w:p w:rsidR="000B607E" w:rsidRPr="00496EAD" w:rsidRDefault="000B607E" w:rsidP="005F0562">
            <w:pPr>
              <w:overflowPunct w:val="0"/>
              <w:autoSpaceDE w:val="0"/>
              <w:autoSpaceDN w:val="0"/>
              <w:adjustRightInd w:val="0"/>
              <w:spacing w:after="200" w:line="276" w:lineRule="auto"/>
              <w:jc w:val="center"/>
              <w:rPr>
                <w:rFonts w:cs="Arial"/>
                <w:sz w:val="16"/>
                <w:szCs w:val="16"/>
              </w:rPr>
            </w:pPr>
            <w:r w:rsidRPr="00496EAD">
              <w:rPr>
                <w:rFonts w:cs="Arial"/>
                <w:sz w:val="16"/>
                <w:szCs w:val="16"/>
                <w:vertAlign w:val="superscript"/>
              </w:rPr>
              <w:t>o</w:t>
            </w:r>
            <w:r w:rsidRPr="00496EAD">
              <w:rPr>
                <w:rFonts w:cs="Arial"/>
                <w:sz w:val="16"/>
                <w:szCs w:val="16"/>
              </w:rPr>
              <w:t>C</w:t>
            </w:r>
          </w:p>
        </w:tc>
        <w:tc>
          <w:tcPr>
            <w:tcW w:w="1498" w:type="dxa"/>
            <w:tcBorders>
              <w:bottom w:val="single" w:sz="12" w:space="0" w:color="001D77"/>
            </w:tcBorders>
            <w:vAlign w:val="center"/>
            <w:hideMark/>
          </w:tcPr>
          <w:p w:rsidR="000B607E" w:rsidRPr="00496EAD" w:rsidRDefault="000B607E" w:rsidP="005F0562">
            <w:pPr>
              <w:spacing w:before="0" w:after="0" w:line="240" w:lineRule="auto"/>
              <w:jc w:val="center"/>
              <w:rPr>
                <w:rFonts w:cs="Arial"/>
                <w:sz w:val="16"/>
                <w:szCs w:val="16"/>
              </w:rPr>
            </w:pPr>
            <w:r w:rsidRPr="00496EAD">
              <w:rPr>
                <w:rFonts w:cs="Arial"/>
                <w:sz w:val="16"/>
                <w:szCs w:val="16"/>
              </w:rPr>
              <w:t>odchylenie</w:t>
            </w:r>
          </w:p>
          <w:p w:rsidR="000B607E" w:rsidRPr="00496EAD" w:rsidRDefault="000B607E" w:rsidP="005F0562">
            <w:pPr>
              <w:overflowPunct w:val="0"/>
              <w:autoSpaceDE w:val="0"/>
              <w:autoSpaceDN w:val="0"/>
              <w:adjustRightInd w:val="0"/>
              <w:spacing w:before="0" w:after="0" w:line="240" w:lineRule="auto"/>
              <w:jc w:val="center"/>
              <w:rPr>
                <w:rFonts w:cs="Arial"/>
                <w:sz w:val="16"/>
                <w:szCs w:val="16"/>
              </w:rPr>
            </w:pPr>
            <w:r w:rsidRPr="00496EAD">
              <w:rPr>
                <w:rFonts w:cs="Arial"/>
                <w:sz w:val="16"/>
                <w:szCs w:val="16"/>
              </w:rPr>
              <w:t xml:space="preserve">od normy </w:t>
            </w:r>
            <w:r w:rsidRPr="00496EAD">
              <w:rPr>
                <w:rFonts w:cs="Arial"/>
                <w:sz w:val="16"/>
                <w:szCs w:val="16"/>
                <w:vertAlign w:val="superscript"/>
              </w:rPr>
              <w:t>a)</w:t>
            </w:r>
          </w:p>
        </w:tc>
        <w:tc>
          <w:tcPr>
            <w:tcW w:w="1622" w:type="dxa"/>
            <w:tcBorders>
              <w:bottom w:val="single" w:sz="12" w:space="0" w:color="001D77"/>
            </w:tcBorders>
            <w:vAlign w:val="center"/>
            <w:hideMark/>
          </w:tcPr>
          <w:p w:rsidR="000B607E" w:rsidRPr="00496EAD" w:rsidRDefault="000B607E" w:rsidP="005F0562">
            <w:pPr>
              <w:overflowPunct w:val="0"/>
              <w:autoSpaceDE w:val="0"/>
              <w:autoSpaceDN w:val="0"/>
              <w:adjustRightInd w:val="0"/>
              <w:spacing w:after="200" w:line="276" w:lineRule="auto"/>
              <w:jc w:val="center"/>
              <w:rPr>
                <w:rFonts w:cs="Arial"/>
                <w:sz w:val="16"/>
                <w:szCs w:val="16"/>
              </w:rPr>
            </w:pPr>
            <w:r w:rsidRPr="00496EAD">
              <w:rPr>
                <w:rFonts w:cs="Arial"/>
                <w:sz w:val="16"/>
                <w:szCs w:val="16"/>
              </w:rPr>
              <w:t>mm</w:t>
            </w:r>
          </w:p>
        </w:tc>
        <w:tc>
          <w:tcPr>
            <w:tcW w:w="1374" w:type="dxa"/>
            <w:vAlign w:val="center"/>
            <w:hideMark/>
          </w:tcPr>
          <w:p w:rsidR="000B607E" w:rsidRPr="00496EAD" w:rsidRDefault="000B607E" w:rsidP="005F0562">
            <w:pPr>
              <w:overflowPunct w:val="0"/>
              <w:autoSpaceDE w:val="0"/>
              <w:autoSpaceDN w:val="0"/>
              <w:adjustRightInd w:val="0"/>
              <w:spacing w:after="200" w:line="276" w:lineRule="auto"/>
              <w:jc w:val="center"/>
              <w:rPr>
                <w:rFonts w:cs="Arial"/>
                <w:sz w:val="16"/>
                <w:szCs w:val="16"/>
                <w:vertAlign w:val="superscript"/>
              </w:rPr>
            </w:pPr>
            <w:r w:rsidRPr="00496EAD">
              <w:rPr>
                <w:rFonts w:cs="Arial"/>
                <w:sz w:val="16"/>
                <w:szCs w:val="16"/>
              </w:rPr>
              <w:t xml:space="preserve">% normy </w:t>
            </w:r>
            <w:r w:rsidRPr="00496EAD">
              <w:rPr>
                <w:rFonts w:cs="Arial"/>
                <w:sz w:val="16"/>
                <w:szCs w:val="16"/>
                <w:vertAlign w:val="superscript"/>
              </w:rPr>
              <w:t>a)</w:t>
            </w:r>
          </w:p>
        </w:tc>
      </w:tr>
      <w:tr w:rsidR="000B607E" w:rsidRPr="00496EAD" w:rsidTr="005F0562">
        <w:trPr>
          <w:trHeight w:hRule="exact" w:val="284"/>
        </w:trPr>
        <w:tc>
          <w:tcPr>
            <w:tcW w:w="2198" w:type="dxa"/>
            <w:tcBorders>
              <w:top w:val="single" w:sz="12" w:space="0" w:color="001D77"/>
            </w:tcBorders>
            <w:vAlign w:val="center"/>
            <w:hideMark/>
          </w:tcPr>
          <w:p w:rsidR="000B607E" w:rsidRPr="00496EAD" w:rsidRDefault="000B607E" w:rsidP="005F0562">
            <w:pPr>
              <w:overflowPunct w:val="0"/>
              <w:autoSpaceDE w:val="0"/>
              <w:autoSpaceDN w:val="0"/>
              <w:adjustRightInd w:val="0"/>
              <w:spacing w:before="100" w:beforeAutospacing="1" w:after="100" w:afterAutospacing="1"/>
              <w:rPr>
                <w:rFonts w:cs="Arial"/>
                <w:b/>
                <w:sz w:val="16"/>
                <w:szCs w:val="16"/>
              </w:rPr>
            </w:pPr>
            <w:r w:rsidRPr="00496EAD">
              <w:rPr>
                <w:rFonts w:cs="Arial"/>
                <w:b/>
                <w:sz w:val="16"/>
                <w:szCs w:val="16"/>
              </w:rPr>
              <w:t xml:space="preserve">JESIEŃ </w:t>
            </w:r>
            <w:r w:rsidRPr="00496EAD">
              <w:rPr>
                <w:rFonts w:cs="Arial"/>
                <w:sz w:val="16"/>
                <w:szCs w:val="16"/>
                <w:vertAlign w:val="superscript"/>
              </w:rPr>
              <w:t>b)</w:t>
            </w:r>
            <w:r w:rsidRPr="00496EAD">
              <w:rPr>
                <w:rFonts w:cs="Arial"/>
                <w:b/>
                <w:sz w:val="16"/>
                <w:szCs w:val="16"/>
                <w:vertAlign w:val="superscript"/>
              </w:rPr>
              <w:t xml:space="preserve"> </w:t>
            </w:r>
            <w:r w:rsidRPr="00496EAD">
              <w:rPr>
                <w:rFonts w:cs="Arial"/>
                <w:b/>
                <w:sz w:val="16"/>
                <w:szCs w:val="16"/>
              </w:rPr>
              <w:t>2018</w:t>
            </w:r>
          </w:p>
        </w:tc>
        <w:tc>
          <w:tcPr>
            <w:tcW w:w="5790" w:type="dxa"/>
            <w:gridSpan w:val="4"/>
            <w:tcBorders>
              <w:top w:val="single" w:sz="12" w:space="0" w:color="001D77"/>
            </w:tcBorders>
            <w:vAlign w:val="bottom"/>
          </w:tcPr>
          <w:p w:rsidR="000B607E" w:rsidRPr="00496EAD" w:rsidRDefault="000B607E" w:rsidP="005F0562">
            <w:pPr>
              <w:overflowPunct w:val="0"/>
              <w:autoSpaceDE w:val="0"/>
              <w:autoSpaceDN w:val="0"/>
              <w:adjustRightInd w:val="0"/>
              <w:spacing w:after="200" w:line="360" w:lineRule="auto"/>
              <w:rPr>
                <w:rFonts w:cs="Arial"/>
                <w:sz w:val="16"/>
                <w:szCs w:val="16"/>
              </w:rPr>
            </w:pP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Wrzesień</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15,4</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2,5</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45,1</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78,5</w:t>
            </w:r>
          </w:p>
        </w:tc>
      </w:tr>
      <w:tr w:rsidR="000B607E" w:rsidRPr="00496EAD" w:rsidTr="005F0562">
        <w:trPr>
          <w:trHeight w:hRule="exact" w:val="284"/>
        </w:trPr>
        <w:tc>
          <w:tcPr>
            <w:tcW w:w="2198" w:type="dxa"/>
            <w:vAlign w:val="center"/>
          </w:tcPr>
          <w:p w:rsidR="000B607E" w:rsidRPr="00496EAD" w:rsidRDefault="000B607E" w:rsidP="005F0562">
            <w:pPr>
              <w:spacing w:before="0" w:after="0"/>
              <w:rPr>
                <w:rFonts w:cs="Arial"/>
                <w:sz w:val="16"/>
                <w:szCs w:val="16"/>
              </w:rPr>
            </w:pPr>
            <w:r w:rsidRPr="00496EAD">
              <w:rPr>
                <w:rFonts w:cs="Arial"/>
                <w:sz w:val="16"/>
                <w:szCs w:val="16"/>
              </w:rPr>
              <w:t xml:space="preserve">Październik </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10,3</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2,1</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45,5</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102,1</w:t>
            </w:r>
          </w:p>
        </w:tc>
      </w:tr>
      <w:tr w:rsidR="000B607E" w:rsidRPr="00496EAD" w:rsidTr="005F0562">
        <w:trPr>
          <w:trHeight w:hRule="exact" w:val="284"/>
        </w:trPr>
        <w:tc>
          <w:tcPr>
            <w:tcW w:w="2198" w:type="dxa"/>
            <w:vAlign w:val="center"/>
          </w:tcPr>
          <w:p w:rsidR="000B607E" w:rsidRPr="00496EAD" w:rsidRDefault="000B607E" w:rsidP="005F0562">
            <w:pPr>
              <w:spacing w:before="0" w:after="0"/>
              <w:rPr>
                <w:rFonts w:cs="Arial"/>
                <w:sz w:val="16"/>
                <w:szCs w:val="16"/>
              </w:rPr>
            </w:pPr>
            <w:r w:rsidRPr="00496EAD">
              <w:rPr>
                <w:rFonts w:cs="Arial"/>
                <w:sz w:val="16"/>
                <w:szCs w:val="16"/>
              </w:rPr>
              <w:t xml:space="preserve">Listopad </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4,5</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1,6</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13,4</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33,1</w:t>
            </w:r>
          </w:p>
        </w:tc>
      </w:tr>
      <w:tr w:rsidR="000B607E" w:rsidRPr="00496EAD" w:rsidTr="005F0562">
        <w:trPr>
          <w:trHeight w:hRule="exact" w:val="284"/>
        </w:trPr>
        <w:tc>
          <w:tcPr>
            <w:tcW w:w="2198" w:type="dxa"/>
            <w:tcMar>
              <w:top w:w="0" w:type="dxa"/>
              <w:left w:w="71" w:type="dxa"/>
              <w:bottom w:w="0" w:type="dxa"/>
              <w:right w:w="71" w:type="dxa"/>
            </w:tcMar>
            <w:vAlign w:val="center"/>
            <w:hideMark/>
          </w:tcPr>
          <w:p w:rsidR="000B607E" w:rsidRPr="00496EAD" w:rsidRDefault="000B607E" w:rsidP="005F0562">
            <w:pPr>
              <w:overflowPunct w:val="0"/>
              <w:autoSpaceDE w:val="0"/>
              <w:autoSpaceDN w:val="0"/>
              <w:adjustRightInd w:val="0"/>
              <w:spacing w:before="100" w:beforeAutospacing="1" w:after="100" w:afterAutospacing="1"/>
              <w:rPr>
                <w:rFonts w:cs="Arial"/>
                <w:sz w:val="16"/>
                <w:szCs w:val="16"/>
              </w:rPr>
            </w:pPr>
            <w:r w:rsidRPr="00496EAD">
              <w:rPr>
                <w:rFonts w:cs="Arial"/>
                <w:b/>
                <w:sz w:val="16"/>
                <w:szCs w:val="16"/>
              </w:rPr>
              <w:t>ZIMA</w:t>
            </w:r>
            <w:r w:rsidRPr="00496EAD">
              <w:rPr>
                <w:rFonts w:cs="Arial"/>
                <w:b/>
                <w:sz w:val="16"/>
                <w:szCs w:val="16"/>
                <w:vertAlign w:val="superscript"/>
              </w:rPr>
              <w:t xml:space="preserve"> </w:t>
            </w:r>
            <w:r w:rsidRPr="00496EAD">
              <w:rPr>
                <w:rFonts w:cs="Arial"/>
                <w:sz w:val="16"/>
                <w:szCs w:val="16"/>
                <w:vertAlign w:val="superscript"/>
              </w:rPr>
              <w:t>b)</w:t>
            </w:r>
            <w:r w:rsidRPr="00496EAD">
              <w:rPr>
                <w:rFonts w:cs="Arial"/>
                <w:b/>
                <w:sz w:val="16"/>
                <w:szCs w:val="16"/>
              </w:rPr>
              <w:t xml:space="preserve"> 2018/2019</w:t>
            </w:r>
          </w:p>
        </w:tc>
        <w:tc>
          <w:tcPr>
            <w:tcW w:w="5790" w:type="dxa"/>
            <w:gridSpan w:val="4"/>
            <w:tcMar>
              <w:top w:w="0" w:type="dxa"/>
              <w:left w:w="71" w:type="dxa"/>
              <w:bottom w:w="0" w:type="dxa"/>
              <w:right w:w="71" w:type="dxa"/>
            </w:tcMar>
            <w:vAlign w:val="center"/>
          </w:tcPr>
          <w:p w:rsidR="000B607E" w:rsidRPr="00496EAD" w:rsidRDefault="000B607E" w:rsidP="005F0562">
            <w:pPr>
              <w:overflowPunct w:val="0"/>
              <w:autoSpaceDE w:val="0"/>
              <w:autoSpaceDN w:val="0"/>
              <w:adjustRightInd w:val="0"/>
              <w:spacing w:after="200" w:line="360" w:lineRule="auto"/>
              <w:jc w:val="right"/>
              <w:rPr>
                <w:rFonts w:cs="Arial"/>
                <w:sz w:val="16"/>
                <w:szCs w:val="16"/>
              </w:rPr>
            </w:pP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Grudzień</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1,6</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1,8</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56,2</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139,2</w:t>
            </w: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Styczeń</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-1,5</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0,3</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44,6</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141,9</w:t>
            </w: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Luty</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2,8</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3,7</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23,9</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90,2</w:t>
            </w: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b/>
                <w:sz w:val="16"/>
                <w:szCs w:val="16"/>
              </w:rPr>
            </w:pPr>
            <w:r w:rsidRPr="00496EAD">
              <w:rPr>
                <w:rFonts w:cs="Arial"/>
                <w:b/>
                <w:sz w:val="16"/>
                <w:szCs w:val="16"/>
              </w:rPr>
              <w:t xml:space="preserve">WIOSNA </w:t>
            </w:r>
            <w:r w:rsidRPr="00496EAD">
              <w:rPr>
                <w:rFonts w:cs="Arial"/>
                <w:sz w:val="16"/>
                <w:szCs w:val="16"/>
                <w:vertAlign w:val="superscript"/>
              </w:rPr>
              <w:t>b)</w:t>
            </w:r>
            <w:r w:rsidRPr="00496EAD">
              <w:rPr>
                <w:rFonts w:cs="Arial"/>
                <w:b/>
                <w:sz w:val="16"/>
                <w:szCs w:val="16"/>
                <w:vertAlign w:val="superscript"/>
              </w:rPr>
              <w:t xml:space="preserve"> </w:t>
            </w:r>
            <w:r w:rsidRPr="00496EAD">
              <w:rPr>
                <w:rFonts w:cs="Arial"/>
                <w:b/>
                <w:sz w:val="16"/>
                <w:szCs w:val="16"/>
              </w:rPr>
              <w:t>2019</w:t>
            </w:r>
          </w:p>
        </w:tc>
        <w:tc>
          <w:tcPr>
            <w:tcW w:w="5790" w:type="dxa"/>
            <w:gridSpan w:val="4"/>
            <w:vAlign w:val="center"/>
          </w:tcPr>
          <w:p w:rsidR="000B607E" w:rsidRPr="00496EAD" w:rsidRDefault="000B607E" w:rsidP="005F0562">
            <w:pPr>
              <w:overflowPunct w:val="0"/>
              <w:autoSpaceDE w:val="0"/>
              <w:autoSpaceDN w:val="0"/>
              <w:adjustRightInd w:val="0"/>
              <w:spacing w:after="200" w:line="360" w:lineRule="auto"/>
              <w:jc w:val="right"/>
              <w:rPr>
                <w:rFonts w:cs="Arial"/>
                <w:sz w:val="16"/>
                <w:szCs w:val="16"/>
              </w:rPr>
            </w:pP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Marzec</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5,7</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3,0</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35,1</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104,1</w:t>
            </w: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Kwiecień</w:t>
            </w:r>
          </w:p>
        </w:tc>
        <w:tc>
          <w:tcPr>
            <w:tcW w:w="1296"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9,8</w:t>
            </w:r>
          </w:p>
        </w:tc>
        <w:tc>
          <w:tcPr>
            <w:tcW w:w="1498"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2,3</w:t>
            </w:r>
          </w:p>
        </w:tc>
        <w:tc>
          <w:tcPr>
            <w:tcW w:w="1622"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24,7</w:t>
            </w:r>
          </w:p>
        </w:tc>
        <w:tc>
          <w:tcPr>
            <w:tcW w:w="1374" w:type="dxa"/>
            <w:vAlign w:val="center"/>
            <w:hideMark/>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54,2</w:t>
            </w:r>
          </w:p>
        </w:tc>
      </w:tr>
      <w:tr w:rsidR="000B607E" w:rsidRPr="00496EAD" w:rsidTr="005F0562">
        <w:trPr>
          <w:trHeight w:hRule="exact" w:val="284"/>
        </w:trPr>
        <w:tc>
          <w:tcPr>
            <w:tcW w:w="2198" w:type="dxa"/>
            <w:vAlign w:val="center"/>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Maj</w:t>
            </w:r>
          </w:p>
        </w:tc>
        <w:tc>
          <w:tcPr>
            <w:tcW w:w="1296"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12,2</w:t>
            </w:r>
          </w:p>
        </w:tc>
        <w:tc>
          <w:tcPr>
            <w:tcW w:w="1498"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-0,8</w:t>
            </w:r>
          </w:p>
        </w:tc>
        <w:tc>
          <w:tcPr>
            <w:tcW w:w="1622"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86,5</w:t>
            </w:r>
          </w:p>
        </w:tc>
        <w:tc>
          <w:tcPr>
            <w:tcW w:w="1374"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145,2</w:t>
            </w:r>
          </w:p>
        </w:tc>
      </w:tr>
      <w:tr w:rsidR="000B607E" w:rsidRPr="00496EAD" w:rsidTr="005F0562">
        <w:trPr>
          <w:trHeight w:hRule="exact" w:val="284"/>
        </w:trPr>
        <w:tc>
          <w:tcPr>
            <w:tcW w:w="2198" w:type="dxa"/>
            <w:vAlign w:val="center"/>
            <w:hideMark/>
          </w:tcPr>
          <w:p w:rsidR="000B607E" w:rsidRPr="00496EAD" w:rsidRDefault="000B607E" w:rsidP="005F0562">
            <w:pPr>
              <w:overflowPunct w:val="0"/>
              <w:autoSpaceDE w:val="0"/>
              <w:autoSpaceDN w:val="0"/>
              <w:adjustRightInd w:val="0"/>
              <w:spacing w:before="0" w:after="0"/>
              <w:rPr>
                <w:rFonts w:cs="Arial"/>
                <w:b/>
                <w:sz w:val="16"/>
                <w:szCs w:val="16"/>
              </w:rPr>
            </w:pPr>
            <w:r w:rsidRPr="00496EAD">
              <w:rPr>
                <w:rFonts w:cs="Arial"/>
                <w:b/>
                <w:sz w:val="16"/>
                <w:szCs w:val="16"/>
              </w:rPr>
              <w:t xml:space="preserve">LATO </w:t>
            </w:r>
            <w:r w:rsidRPr="00496EAD">
              <w:rPr>
                <w:rFonts w:cs="Arial"/>
                <w:sz w:val="16"/>
                <w:szCs w:val="16"/>
                <w:vertAlign w:val="superscript"/>
              </w:rPr>
              <w:t>b)</w:t>
            </w:r>
            <w:r w:rsidRPr="00496EAD">
              <w:rPr>
                <w:rFonts w:cs="Arial"/>
                <w:b/>
                <w:sz w:val="16"/>
                <w:szCs w:val="16"/>
                <w:vertAlign w:val="superscript"/>
              </w:rPr>
              <w:t xml:space="preserve"> </w:t>
            </w:r>
            <w:r w:rsidRPr="00496EAD">
              <w:rPr>
                <w:rFonts w:cs="Arial"/>
                <w:b/>
                <w:sz w:val="16"/>
                <w:szCs w:val="16"/>
              </w:rPr>
              <w:t>2019</w:t>
            </w:r>
          </w:p>
        </w:tc>
        <w:tc>
          <w:tcPr>
            <w:tcW w:w="5790" w:type="dxa"/>
            <w:gridSpan w:val="4"/>
            <w:vAlign w:val="center"/>
          </w:tcPr>
          <w:p w:rsidR="000B607E" w:rsidRPr="00496EAD" w:rsidRDefault="000B607E" w:rsidP="005F0562">
            <w:pPr>
              <w:overflowPunct w:val="0"/>
              <w:autoSpaceDE w:val="0"/>
              <w:autoSpaceDN w:val="0"/>
              <w:adjustRightInd w:val="0"/>
              <w:spacing w:after="200" w:line="360" w:lineRule="auto"/>
              <w:jc w:val="right"/>
              <w:rPr>
                <w:rFonts w:cs="Arial"/>
                <w:sz w:val="16"/>
                <w:szCs w:val="16"/>
              </w:rPr>
            </w:pPr>
          </w:p>
        </w:tc>
      </w:tr>
      <w:tr w:rsidR="000B607E" w:rsidRPr="00496EAD" w:rsidTr="005F0562">
        <w:trPr>
          <w:trHeight w:hRule="exact" w:val="284"/>
        </w:trPr>
        <w:tc>
          <w:tcPr>
            <w:tcW w:w="2198" w:type="dxa"/>
            <w:vAlign w:val="center"/>
          </w:tcPr>
          <w:p w:rsidR="000B607E" w:rsidRPr="00496EAD" w:rsidRDefault="000B607E" w:rsidP="005F0562">
            <w:pPr>
              <w:overflowPunct w:val="0"/>
              <w:autoSpaceDE w:val="0"/>
              <w:autoSpaceDN w:val="0"/>
              <w:adjustRightInd w:val="0"/>
              <w:spacing w:before="0" w:after="0"/>
              <w:rPr>
                <w:rFonts w:cs="Arial"/>
                <w:sz w:val="16"/>
                <w:szCs w:val="16"/>
              </w:rPr>
            </w:pPr>
            <w:r w:rsidRPr="00496EAD">
              <w:rPr>
                <w:rFonts w:cs="Arial"/>
                <w:sz w:val="16"/>
                <w:szCs w:val="16"/>
              </w:rPr>
              <w:t>Czerwiec</w:t>
            </w:r>
          </w:p>
        </w:tc>
        <w:tc>
          <w:tcPr>
            <w:tcW w:w="1296"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21,5</w:t>
            </w:r>
          </w:p>
        </w:tc>
        <w:tc>
          <w:tcPr>
            <w:tcW w:w="1498"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5,7</w:t>
            </w:r>
          </w:p>
        </w:tc>
        <w:tc>
          <w:tcPr>
            <w:tcW w:w="1622"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37,5</w:t>
            </w:r>
          </w:p>
        </w:tc>
        <w:tc>
          <w:tcPr>
            <w:tcW w:w="1374" w:type="dxa"/>
            <w:vAlign w:val="center"/>
          </w:tcPr>
          <w:p w:rsidR="000B607E" w:rsidRPr="00496EAD" w:rsidRDefault="000B607E" w:rsidP="005F0562">
            <w:pPr>
              <w:overflowPunct w:val="0"/>
              <w:autoSpaceDE w:val="0"/>
              <w:autoSpaceDN w:val="0"/>
              <w:adjustRightInd w:val="0"/>
              <w:spacing w:before="0" w:after="0"/>
              <w:jc w:val="right"/>
              <w:rPr>
                <w:rFonts w:cs="Arial"/>
                <w:sz w:val="16"/>
                <w:szCs w:val="16"/>
              </w:rPr>
            </w:pPr>
            <w:r w:rsidRPr="00496EAD">
              <w:rPr>
                <w:rFonts w:cs="Arial"/>
                <w:sz w:val="16"/>
                <w:szCs w:val="16"/>
              </w:rPr>
              <w:t>47,9</w:t>
            </w:r>
          </w:p>
        </w:tc>
      </w:tr>
      <w:tr w:rsidR="00F13D84" w:rsidRPr="00892399" w:rsidTr="005F0562">
        <w:trPr>
          <w:trHeight w:hRule="exact" w:val="284"/>
        </w:trPr>
        <w:tc>
          <w:tcPr>
            <w:tcW w:w="2198" w:type="dxa"/>
            <w:vAlign w:val="center"/>
          </w:tcPr>
          <w:p w:rsidR="00F13D84" w:rsidRPr="00892399" w:rsidRDefault="00F13D84" w:rsidP="005F0562">
            <w:pPr>
              <w:overflowPunct w:val="0"/>
              <w:autoSpaceDE w:val="0"/>
              <w:autoSpaceDN w:val="0"/>
              <w:adjustRightInd w:val="0"/>
              <w:spacing w:before="0" w:after="0"/>
              <w:rPr>
                <w:rFonts w:cs="Arial"/>
                <w:sz w:val="16"/>
                <w:szCs w:val="16"/>
              </w:rPr>
            </w:pPr>
            <w:r w:rsidRPr="00892399">
              <w:rPr>
                <w:rFonts w:cs="Arial"/>
                <w:sz w:val="16"/>
                <w:szCs w:val="16"/>
              </w:rPr>
              <w:t>Lipiec</w:t>
            </w:r>
          </w:p>
        </w:tc>
        <w:tc>
          <w:tcPr>
            <w:tcW w:w="1296"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18,5</w:t>
            </w:r>
          </w:p>
        </w:tc>
        <w:tc>
          <w:tcPr>
            <w:tcW w:w="1498"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1,0</w:t>
            </w:r>
          </w:p>
        </w:tc>
        <w:tc>
          <w:tcPr>
            <w:tcW w:w="1622"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53,7</w:t>
            </w:r>
          </w:p>
        </w:tc>
        <w:tc>
          <w:tcPr>
            <w:tcW w:w="1374"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64,4</w:t>
            </w:r>
          </w:p>
        </w:tc>
      </w:tr>
      <w:tr w:rsidR="00F13D84" w:rsidRPr="00892399" w:rsidTr="005F0562">
        <w:trPr>
          <w:trHeight w:hRule="exact" w:val="284"/>
        </w:trPr>
        <w:tc>
          <w:tcPr>
            <w:tcW w:w="2198" w:type="dxa"/>
            <w:vAlign w:val="center"/>
          </w:tcPr>
          <w:p w:rsidR="00F13D84" w:rsidRPr="00892399" w:rsidRDefault="00F13D84" w:rsidP="005F0562">
            <w:pPr>
              <w:overflowPunct w:val="0"/>
              <w:autoSpaceDE w:val="0"/>
              <w:autoSpaceDN w:val="0"/>
              <w:adjustRightInd w:val="0"/>
              <w:spacing w:before="0" w:after="0"/>
              <w:rPr>
                <w:rFonts w:cs="Arial"/>
                <w:sz w:val="16"/>
                <w:szCs w:val="16"/>
              </w:rPr>
            </w:pPr>
            <w:r w:rsidRPr="00892399">
              <w:rPr>
                <w:rFonts w:cs="Arial"/>
                <w:sz w:val="16"/>
                <w:szCs w:val="16"/>
              </w:rPr>
              <w:t>Sierpień</w:t>
            </w:r>
          </w:p>
        </w:tc>
        <w:tc>
          <w:tcPr>
            <w:tcW w:w="1296"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19,9</w:t>
            </w:r>
          </w:p>
        </w:tc>
        <w:tc>
          <w:tcPr>
            <w:tcW w:w="1498"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2,6</w:t>
            </w:r>
          </w:p>
        </w:tc>
        <w:tc>
          <w:tcPr>
            <w:tcW w:w="1622"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63,8</w:t>
            </w:r>
          </w:p>
        </w:tc>
        <w:tc>
          <w:tcPr>
            <w:tcW w:w="1374" w:type="dxa"/>
            <w:vAlign w:val="center"/>
          </w:tcPr>
          <w:p w:rsidR="00F13D84" w:rsidRPr="00892399" w:rsidRDefault="00DE5678" w:rsidP="005F0562">
            <w:pPr>
              <w:overflowPunct w:val="0"/>
              <w:autoSpaceDE w:val="0"/>
              <w:autoSpaceDN w:val="0"/>
              <w:adjustRightInd w:val="0"/>
              <w:spacing w:before="0" w:after="0"/>
              <w:jc w:val="right"/>
              <w:rPr>
                <w:rFonts w:cs="Arial"/>
                <w:sz w:val="16"/>
                <w:szCs w:val="16"/>
              </w:rPr>
            </w:pPr>
            <w:r>
              <w:rPr>
                <w:rFonts w:cs="Arial"/>
                <w:sz w:val="16"/>
                <w:szCs w:val="16"/>
              </w:rPr>
              <w:t>90,2</w:t>
            </w:r>
          </w:p>
        </w:tc>
      </w:tr>
    </w:tbl>
    <w:p w:rsidR="000B607E" w:rsidRPr="002D3C03" w:rsidRDefault="000B607E" w:rsidP="002D3C03">
      <w:pPr>
        <w:pStyle w:val="Tekstblokowy"/>
        <w:widowControl w:val="0"/>
        <w:spacing w:before="120" w:line="240" w:lineRule="auto"/>
        <w:ind w:left="0" w:right="0" w:firstLine="0"/>
        <w:jc w:val="left"/>
        <w:rPr>
          <w:rFonts w:ascii="Fira Sans" w:hAnsi="Fira Sans"/>
          <w:sz w:val="16"/>
          <w:szCs w:val="16"/>
        </w:rPr>
      </w:pPr>
      <w:r w:rsidRPr="002D3C03">
        <w:rPr>
          <w:rFonts w:ascii="Fira Sans" w:hAnsi="Fira Sans"/>
          <w:sz w:val="16"/>
          <w:szCs w:val="16"/>
        </w:rPr>
        <w:t>a) Jako normę IMiGW przyjmuje od 2002 r. średnie z lat 1971-2000</w:t>
      </w:r>
    </w:p>
    <w:p w:rsidR="000B607E" w:rsidRPr="002D3C03" w:rsidRDefault="000B607E" w:rsidP="000B607E">
      <w:pPr>
        <w:pStyle w:val="Tekstblokowy"/>
        <w:widowControl w:val="0"/>
        <w:spacing w:line="240" w:lineRule="auto"/>
        <w:ind w:left="0" w:right="0" w:firstLine="0"/>
        <w:jc w:val="left"/>
        <w:rPr>
          <w:rFonts w:ascii="Fira Sans" w:hAnsi="Fira Sans"/>
          <w:sz w:val="16"/>
          <w:szCs w:val="16"/>
        </w:rPr>
      </w:pPr>
      <w:r w:rsidRPr="002D3C03">
        <w:rPr>
          <w:rFonts w:ascii="Fira Sans" w:hAnsi="Fira Sans"/>
          <w:sz w:val="16"/>
          <w:szCs w:val="16"/>
        </w:rPr>
        <w:t>b) Średnie miesięczne /obliczenia GUS na podstawie danych IMiGW/</w:t>
      </w:r>
    </w:p>
    <w:p w:rsidR="000B607E" w:rsidRDefault="000B607E" w:rsidP="000B607E">
      <w:pPr>
        <w:pStyle w:val="Tekstpodstawowy"/>
        <w:widowControl w:val="0"/>
        <w:spacing w:after="0" w:line="200" w:lineRule="exact"/>
        <w:rPr>
          <w:rFonts w:ascii="Fira Sans" w:hAnsi="Fira Sans"/>
          <w:b/>
          <w:sz w:val="19"/>
          <w:szCs w:val="19"/>
        </w:rPr>
      </w:pPr>
    </w:p>
    <w:p w:rsidR="000B607E" w:rsidRDefault="000B607E" w:rsidP="000B607E">
      <w:pPr>
        <w:pStyle w:val="Tekstpodstawowy"/>
        <w:widowControl w:val="0"/>
        <w:spacing w:after="0"/>
        <w:rPr>
          <w:rFonts w:ascii="Fira Sans" w:hAnsi="Fira Sans"/>
          <w:b/>
          <w:sz w:val="19"/>
          <w:szCs w:val="19"/>
        </w:rPr>
      </w:pPr>
    </w:p>
    <w:p w:rsidR="000B607E" w:rsidRDefault="000B607E" w:rsidP="000B607E">
      <w:pPr>
        <w:pStyle w:val="Tekstpodstawowy"/>
        <w:widowControl w:val="0"/>
        <w:spacing w:after="0"/>
        <w:rPr>
          <w:rFonts w:ascii="Fira Sans" w:hAnsi="Fira Sans"/>
          <w:b/>
          <w:sz w:val="19"/>
          <w:szCs w:val="19"/>
        </w:rPr>
      </w:pPr>
    </w:p>
    <w:p w:rsidR="00CC5370" w:rsidRDefault="00CC5370" w:rsidP="00CF4E7C">
      <w:pPr>
        <w:spacing w:before="160"/>
        <w:jc w:val="both"/>
        <w:rPr>
          <w:b/>
          <w:szCs w:val="19"/>
        </w:rPr>
      </w:pPr>
    </w:p>
    <w:p w:rsidR="00CC5370" w:rsidRDefault="00CC5370" w:rsidP="00CF4E7C">
      <w:pPr>
        <w:spacing w:before="160"/>
        <w:jc w:val="both"/>
        <w:rPr>
          <w:b/>
          <w:szCs w:val="19"/>
        </w:rPr>
      </w:pPr>
    </w:p>
    <w:p w:rsidR="00A537BD" w:rsidRPr="007C6C54" w:rsidRDefault="00A537BD" w:rsidP="007C6C54">
      <w:pPr>
        <w:rPr>
          <w:szCs w:val="19"/>
        </w:rPr>
        <w:sectPr w:rsidR="00A537BD" w:rsidRPr="007C6C54" w:rsidSect="008F552D">
          <w:headerReference w:type="default" r:id="rId13"/>
          <w:footerReference w:type="default" r:id="rId14"/>
          <w:headerReference w:type="first" r:id="rId15"/>
          <w:footerReference w:type="first" r:id="rId16"/>
          <w:type w:val="continuous"/>
          <w:pgSz w:w="11906" w:h="16838"/>
          <w:pgMar w:top="720" w:right="3119" w:bottom="720" w:left="720" w:header="284" w:footer="750" w:gutter="0"/>
          <w:cols w:space="708"/>
          <w:titlePg/>
          <w:docGrid w:linePitch="360"/>
        </w:sectPr>
      </w:pPr>
    </w:p>
    <w:p w:rsidR="00F852D1" w:rsidRDefault="00F852D1" w:rsidP="006543AF">
      <w:pPr>
        <w:rPr>
          <w:szCs w:val="19"/>
        </w:rPr>
      </w:pPr>
    </w:p>
    <w:tbl>
      <w:tblPr>
        <w:tblpPr w:leftFromText="141" w:rightFromText="141" w:vertAnchor="text" w:horzAnchor="margin" w:tblpXSpec="center" w:tblpY="-47"/>
        <w:tblW w:w="7938" w:type="dxa"/>
        <w:tblBorders>
          <w:insideH w:val="single" w:sz="4" w:space="0" w:color="auto"/>
        </w:tblBorders>
        <w:tblLook w:val="04A0" w:firstRow="1" w:lastRow="0" w:firstColumn="1" w:lastColumn="0" w:noHBand="0" w:noVBand="1"/>
      </w:tblPr>
      <w:tblGrid>
        <w:gridCol w:w="4026"/>
        <w:gridCol w:w="3912"/>
      </w:tblGrid>
      <w:tr w:rsidR="00F852D1" w:rsidRPr="009474AF" w:rsidTr="009474AF">
        <w:trPr>
          <w:trHeight w:val="1912"/>
        </w:trPr>
        <w:tc>
          <w:tcPr>
            <w:tcW w:w="3402" w:type="dxa"/>
          </w:tcPr>
          <w:p w:rsidR="00F852D1" w:rsidRDefault="00F852D1" w:rsidP="009474AF">
            <w:pPr>
              <w:spacing w:before="0" w:after="0" w:line="276" w:lineRule="auto"/>
              <w:rPr>
                <w:rFonts w:cs="Arial"/>
                <w:color w:val="000000" w:themeColor="text1"/>
                <w:sz w:val="20"/>
              </w:rPr>
            </w:pPr>
            <w:r w:rsidRPr="0016359F">
              <w:rPr>
                <w:rFonts w:cs="Arial"/>
                <w:color w:val="000000" w:themeColor="text1"/>
                <w:sz w:val="20"/>
              </w:rPr>
              <w:t>Opracowanie merytoryczne:</w:t>
            </w:r>
          </w:p>
          <w:p w:rsidR="00F852D1" w:rsidRPr="00DE0501" w:rsidRDefault="00F852D1" w:rsidP="009474AF">
            <w:pPr>
              <w:spacing w:before="0" w:after="0" w:line="276" w:lineRule="auto"/>
              <w:rPr>
                <w:rFonts w:cs="Arial"/>
                <w:b/>
                <w:color w:val="000000" w:themeColor="text1"/>
                <w:sz w:val="20"/>
              </w:rPr>
            </w:pPr>
            <w:r w:rsidRPr="00DE0501">
              <w:rPr>
                <w:rFonts w:cs="Arial"/>
                <w:b/>
                <w:color w:val="000000" w:themeColor="text1"/>
                <w:sz w:val="20"/>
              </w:rPr>
              <w:t>Departament Rolnictwa</w:t>
            </w:r>
          </w:p>
          <w:p w:rsidR="00F852D1" w:rsidRDefault="00F852D1" w:rsidP="009474AF">
            <w:pPr>
              <w:spacing w:before="0" w:after="0" w:line="240" w:lineRule="auto"/>
              <w:rPr>
                <w:rFonts w:cs="Arial"/>
                <w:b/>
                <w:color w:val="000000" w:themeColor="text1"/>
                <w:sz w:val="20"/>
              </w:rPr>
            </w:pPr>
            <w:r w:rsidRPr="007C6C54">
              <w:rPr>
                <w:rFonts w:cs="Arial"/>
                <w:b/>
                <w:color w:val="000000" w:themeColor="text1"/>
                <w:sz w:val="20"/>
              </w:rPr>
              <w:t xml:space="preserve">Stanisław Niszczota </w:t>
            </w:r>
          </w:p>
          <w:p w:rsidR="00F852D1" w:rsidRPr="0016359F" w:rsidRDefault="00F852D1" w:rsidP="009474AF">
            <w:pPr>
              <w:pStyle w:val="Nagwek3"/>
              <w:spacing w:before="0" w:line="240" w:lineRule="auto"/>
              <w:rPr>
                <w:rFonts w:ascii="Fira Sans" w:hAnsi="Fira Sans" w:cs="Arial"/>
                <w:color w:val="000000" w:themeColor="text1"/>
                <w:sz w:val="20"/>
                <w:lang w:val="fi-FI"/>
              </w:rPr>
            </w:pPr>
            <w:r w:rsidRPr="0016359F">
              <w:rPr>
                <w:rFonts w:ascii="Fira Sans" w:hAnsi="Fira Sans" w:cs="Arial"/>
                <w:color w:val="000000" w:themeColor="text1"/>
                <w:sz w:val="20"/>
                <w:lang w:val="fi-FI"/>
              </w:rPr>
              <w:t>Tel: 22 608 33 53</w:t>
            </w:r>
          </w:p>
          <w:p w:rsidR="00F852D1" w:rsidRPr="00936426" w:rsidRDefault="00F852D1" w:rsidP="009474AF">
            <w:pPr>
              <w:pStyle w:val="Nagwek3"/>
              <w:spacing w:before="0" w:line="240" w:lineRule="auto"/>
              <w:rPr>
                <w:rFonts w:ascii="Fira Sans" w:hAnsi="Fira Sans" w:cs="Arial"/>
                <w:b/>
                <w:color w:val="0000FF"/>
                <w:sz w:val="20"/>
                <w:szCs w:val="20"/>
                <w:u w:val="single"/>
                <w:lang w:val="en-US"/>
              </w:rPr>
            </w:pPr>
            <w:r w:rsidRPr="00A53CED">
              <w:rPr>
                <w:rFonts w:ascii="Fira Sans" w:hAnsi="Fira Sans" w:cs="Arial"/>
                <w:b/>
                <w:color w:val="000000" w:themeColor="text1"/>
                <w:sz w:val="20"/>
                <w:szCs w:val="20"/>
                <w:lang w:val="en-GB"/>
              </w:rPr>
              <w:t>e-</w:t>
            </w:r>
            <w:r w:rsidRPr="00936426">
              <w:rPr>
                <w:rFonts w:ascii="Fira Sans" w:hAnsi="Fira Sans" w:cs="Arial"/>
                <w:b/>
                <w:color w:val="000000" w:themeColor="text1"/>
                <w:sz w:val="20"/>
                <w:szCs w:val="20"/>
                <w:lang w:val="en-US"/>
              </w:rPr>
              <w:t xml:space="preserve">mail: </w:t>
            </w:r>
            <w:hyperlink r:id="rId17" w:history="1">
              <w:r w:rsidRPr="00254980">
                <w:rPr>
                  <w:rStyle w:val="Hipercze"/>
                  <w:rFonts w:ascii="Fira Sans" w:hAnsi="Fira Sans" w:cs="Arial"/>
                  <w:b/>
                  <w:color w:val="auto"/>
                  <w:sz w:val="20"/>
                  <w:szCs w:val="20"/>
                  <w:lang w:val="en-US"/>
                </w:rPr>
                <w:t>s.niszczota@stat.gov.pl</w:t>
              </w:r>
            </w:hyperlink>
          </w:p>
          <w:p w:rsidR="00F852D1" w:rsidRPr="007D5514" w:rsidRDefault="00F852D1" w:rsidP="009474AF">
            <w:pPr>
              <w:spacing w:before="0" w:after="0" w:line="240" w:lineRule="auto"/>
              <w:rPr>
                <w:rFonts w:cs="Arial"/>
                <w:b/>
                <w:color w:val="000000" w:themeColor="text1"/>
                <w:sz w:val="20"/>
              </w:rPr>
            </w:pPr>
            <w:r w:rsidRPr="007D5514">
              <w:rPr>
                <w:rFonts w:cs="Arial"/>
                <w:b/>
                <w:color w:val="000000" w:themeColor="text1"/>
                <w:sz w:val="20"/>
              </w:rPr>
              <w:t>Dariusz</w:t>
            </w:r>
            <w:r w:rsidRPr="00E5278F">
              <w:rPr>
                <w:rFonts w:cs="Arial"/>
                <w:b/>
                <w:color w:val="000000" w:themeColor="text1"/>
                <w:sz w:val="20"/>
              </w:rPr>
              <w:t xml:space="preserve"> </w:t>
            </w:r>
            <w:r w:rsidRPr="007D5514">
              <w:rPr>
                <w:rFonts w:cs="Arial"/>
                <w:b/>
                <w:color w:val="000000" w:themeColor="text1"/>
                <w:sz w:val="20"/>
              </w:rPr>
              <w:t>Miziołek</w:t>
            </w:r>
          </w:p>
          <w:p w:rsidR="00F852D1" w:rsidRPr="0016359F" w:rsidRDefault="00F852D1" w:rsidP="009474AF">
            <w:pPr>
              <w:pStyle w:val="Nagwek3"/>
              <w:spacing w:before="0" w:line="240" w:lineRule="auto"/>
              <w:rPr>
                <w:rFonts w:ascii="Fira Sans" w:hAnsi="Fira Sans" w:cs="Arial"/>
                <w:color w:val="000000" w:themeColor="text1"/>
                <w:sz w:val="20"/>
                <w:lang w:val="fi-FI"/>
              </w:rPr>
            </w:pPr>
            <w:r w:rsidRPr="0016359F">
              <w:rPr>
                <w:rFonts w:ascii="Fira Sans" w:hAnsi="Fira Sans" w:cs="Arial"/>
                <w:color w:val="000000" w:themeColor="text1"/>
                <w:sz w:val="20"/>
                <w:lang w:val="fi-FI"/>
              </w:rPr>
              <w:t>Tel: 22 608 33 79</w:t>
            </w:r>
          </w:p>
          <w:p w:rsidR="00F852D1" w:rsidRPr="00E65B99" w:rsidRDefault="00F852D1" w:rsidP="009474AF">
            <w:pPr>
              <w:pStyle w:val="Nagwek3"/>
              <w:spacing w:before="0" w:line="240" w:lineRule="auto"/>
              <w:rPr>
                <w:rStyle w:val="Hipercze"/>
                <w:rFonts w:ascii="Fira Sans" w:hAnsi="Fira Sans" w:cs="Arial"/>
                <w:b/>
                <w:sz w:val="20"/>
                <w:szCs w:val="20"/>
              </w:rPr>
            </w:pPr>
            <w:r w:rsidRPr="00E65B99">
              <w:rPr>
                <w:rFonts w:ascii="Fira Sans" w:hAnsi="Fira Sans" w:cs="Arial"/>
                <w:b/>
                <w:color w:val="000000" w:themeColor="text1"/>
                <w:sz w:val="20"/>
                <w:szCs w:val="20"/>
              </w:rPr>
              <w:t xml:space="preserve">e-mail: </w:t>
            </w:r>
            <w:hyperlink r:id="rId18" w:history="1">
              <w:r w:rsidRPr="00254980">
                <w:rPr>
                  <w:rStyle w:val="Hipercze"/>
                  <w:rFonts w:ascii="Fira Sans" w:hAnsi="Fira Sans" w:cs="Arial"/>
                  <w:b/>
                  <w:color w:val="auto"/>
                  <w:sz w:val="20"/>
                  <w:szCs w:val="20"/>
                </w:rPr>
                <w:t>d.miziolek@stat.gov.pl</w:t>
              </w:r>
            </w:hyperlink>
          </w:p>
          <w:p w:rsidR="00F852D1" w:rsidRPr="00E65B99" w:rsidRDefault="00F852D1" w:rsidP="009474AF">
            <w:pPr>
              <w:rPr>
                <w:b/>
              </w:rPr>
            </w:pPr>
          </w:p>
        </w:tc>
        <w:tc>
          <w:tcPr>
            <w:tcW w:w="3306" w:type="dxa"/>
          </w:tcPr>
          <w:p w:rsidR="00F852D1" w:rsidRPr="007C6C54" w:rsidRDefault="00F852D1" w:rsidP="009474AF">
            <w:pPr>
              <w:spacing w:before="0" w:after="0" w:line="276" w:lineRule="auto"/>
              <w:rPr>
                <w:rFonts w:cs="Arial"/>
                <w:b/>
                <w:color w:val="000000" w:themeColor="text1"/>
                <w:sz w:val="20"/>
              </w:rPr>
            </w:pPr>
            <w:r w:rsidRPr="0016359F">
              <w:rPr>
                <w:rFonts w:cs="Arial"/>
                <w:color w:val="000000" w:themeColor="text1"/>
                <w:sz w:val="20"/>
              </w:rPr>
              <w:t>Rozpowszechnianie:</w:t>
            </w:r>
            <w:r w:rsidRPr="0016359F">
              <w:rPr>
                <w:rFonts w:cs="Arial"/>
                <w:color w:val="000000" w:themeColor="text1"/>
                <w:sz w:val="20"/>
              </w:rPr>
              <w:br/>
            </w:r>
            <w:r w:rsidRPr="007C6C54">
              <w:rPr>
                <w:rFonts w:cs="Arial"/>
                <w:b/>
                <w:color w:val="000000" w:themeColor="text1"/>
                <w:sz w:val="20"/>
              </w:rPr>
              <w:t>Rzecznik Prasowy Prezesa GUS</w:t>
            </w:r>
          </w:p>
          <w:p w:rsidR="00F852D1" w:rsidRPr="007C6C54" w:rsidRDefault="00F852D1" w:rsidP="009474AF">
            <w:pPr>
              <w:pStyle w:val="Nagwek3"/>
              <w:spacing w:before="0" w:line="240" w:lineRule="auto"/>
              <w:rPr>
                <w:rFonts w:ascii="Fira Sans" w:hAnsi="Fira Sans" w:cs="Arial"/>
                <w:b/>
                <w:color w:val="000000" w:themeColor="text1"/>
                <w:sz w:val="20"/>
                <w:szCs w:val="28"/>
              </w:rPr>
            </w:pPr>
            <w:r w:rsidRPr="007C6C54">
              <w:rPr>
                <w:rFonts w:ascii="Fira Sans" w:hAnsi="Fira Sans" w:cs="Arial"/>
                <w:b/>
                <w:color w:val="000000" w:themeColor="text1"/>
                <w:sz w:val="20"/>
                <w:szCs w:val="28"/>
              </w:rPr>
              <w:t>Karo</w:t>
            </w:r>
            <w:r>
              <w:rPr>
                <w:rFonts w:ascii="Fira Sans" w:hAnsi="Fira Sans" w:cs="Arial"/>
                <w:b/>
                <w:color w:val="000000" w:themeColor="text1"/>
                <w:sz w:val="20"/>
                <w:szCs w:val="28"/>
              </w:rPr>
              <w:t>lina Banaszek</w:t>
            </w:r>
          </w:p>
          <w:p w:rsidR="00F852D1" w:rsidRPr="0016359F" w:rsidRDefault="00F852D1" w:rsidP="009474AF">
            <w:pPr>
              <w:pStyle w:val="Nagwek3"/>
              <w:spacing w:before="0" w:line="240" w:lineRule="auto"/>
              <w:rPr>
                <w:rFonts w:ascii="Fira Sans" w:hAnsi="Fira Sans" w:cs="Arial"/>
                <w:color w:val="000000" w:themeColor="text1"/>
                <w:sz w:val="20"/>
                <w:lang w:val="fi-FI"/>
              </w:rPr>
            </w:pPr>
            <w:r w:rsidRPr="0016359F">
              <w:rPr>
                <w:rFonts w:ascii="Fira Sans" w:hAnsi="Fira Sans" w:cs="Arial"/>
                <w:color w:val="000000" w:themeColor="text1"/>
                <w:sz w:val="20"/>
                <w:lang w:val="fi-FI"/>
              </w:rPr>
              <w:t>Tel: 22 608 34</w:t>
            </w:r>
            <w:r>
              <w:rPr>
                <w:rFonts w:ascii="Fira Sans" w:hAnsi="Fira Sans" w:cs="Arial"/>
                <w:color w:val="000000" w:themeColor="text1"/>
                <w:sz w:val="20"/>
                <w:lang w:val="fi-FI"/>
              </w:rPr>
              <w:t xml:space="preserve"> </w:t>
            </w:r>
            <w:r w:rsidRPr="0016359F">
              <w:rPr>
                <w:rFonts w:ascii="Fira Sans" w:hAnsi="Fira Sans" w:cs="Arial"/>
                <w:color w:val="000000" w:themeColor="text1"/>
                <w:sz w:val="20"/>
                <w:lang w:val="fi-FI"/>
              </w:rPr>
              <w:t>75, 22 608 30</w:t>
            </w:r>
            <w:r>
              <w:rPr>
                <w:rFonts w:ascii="Fira Sans" w:hAnsi="Fira Sans" w:cs="Arial"/>
                <w:color w:val="000000" w:themeColor="text1"/>
                <w:sz w:val="20"/>
                <w:lang w:val="fi-FI"/>
              </w:rPr>
              <w:t xml:space="preserve"> </w:t>
            </w:r>
            <w:r w:rsidRPr="0016359F">
              <w:rPr>
                <w:rFonts w:ascii="Fira Sans" w:hAnsi="Fira Sans" w:cs="Arial"/>
                <w:color w:val="000000" w:themeColor="text1"/>
                <w:sz w:val="20"/>
                <w:lang w:val="fi-FI"/>
              </w:rPr>
              <w:t>09</w:t>
            </w:r>
          </w:p>
          <w:p w:rsidR="00F852D1" w:rsidRDefault="00F852D1" w:rsidP="009474AF">
            <w:pPr>
              <w:pStyle w:val="Nagwek3"/>
              <w:spacing w:before="0" w:line="240" w:lineRule="auto"/>
              <w:rPr>
                <w:rStyle w:val="Hipercze"/>
                <w:rFonts w:ascii="Fira Sans" w:hAnsi="Fira Sans" w:cs="Arial"/>
                <w:b/>
                <w:color w:val="000000" w:themeColor="text1"/>
                <w:sz w:val="20"/>
                <w:szCs w:val="20"/>
                <w:lang w:val="en-US"/>
              </w:rPr>
            </w:pPr>
            <w:r w:rsidRPr="007C6C54">
              <w:rPr>
                <w:rFonts w:ascii="Fira Sans" w:hAnsi="Fira Sans" w:cs="Arial"/>
                <w:b/>
                <w:color w:val="000000" w:themeColor="text1"/>
                <w:sz w:val="20"/>
                <w:szCs w:val="20"/>
                <w:lang w:val="en-US"/>
              </w:rPr>
              <w:t xml:space="preserve">e-mail: </w:t>
            </w:r>
            <w:hyperlink r:id="rId19" w:history="1">
              <w:r w:rsidRPr="00254980">
                <w:rPr>
                  <w:rStyle w:val="Hipercze"/>
                  <w:rFonts w:ascii="Fira Sans" w:hAnsi="Fira Sans" w:cs="Arial"/>
                  <w:b/>
                  <w:color w:val="auto"/>
                  <w:sz w:val="20"/>
                  <w:szCs w:val="20"/>
                  <w:lang w:val="en-US"/>
                </w:rPr>
                <w:t>rzecznik@stat.gov.pl</w:t>
              </w:r>
            </w:hyperlink>
          </w:p>
          <w:p w:rsidR="00F852D1" w:rsidRPr="00DE0501" w:rsidRDefault="00F852D1" w:rsidP="009474AF">
            <w:pPr>
              <w:rPr>
                <w:lang w:val="en-US"/>
              </w:rPr>
            </w:pPr>
          </w:p>
        </w:tc>
      </w:tr>
    </w:tbl>
    <w:p w:rsidR="00F852D1" w:rsidRPr="00813537" w:rsidRDefault="00F852D1" w:rsidP="006543AF">
      <w:pPr>
        <w:rPr>
          <w:szCs w:val="19"/>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098"/>
        <w:gridCol w:w="643"/>
        <w:gridCol w:w="3326"/>
      </w:tblGrid>
      <w:tr w:rsidR="00F852D1" w:rsidRPr="007C6C54" w:rsidTr="00B54389">
        <w:trPr>
          <w:trHeight w:val="610"/>
        </w:trPr>
        <w:tc>
          <w:tcPr>
            <w:tcW w:w="4098" w:type="dxa"/>
            <w:vMerge w:val="restart"/>
          </w:tcPr>
          <w:p w:rsidR="00F852D1" w:rsidRPr="007C6C54" w:rsidRDefault="00F852D1" w:rsidP="00F852D1">
            <w:pPr>
              <w:rPr>
                <w:b/>
                <w:sz w:val="20"/>
              </w:rPr>
            </w:pPr>
            <w:r w:rsidRPr="007C6C54">
              <w:rPr>
                <w:b/>
                <w:sz w:val="20"/>
              </w:rPr>
              <w:t xml:space="preserve">Wydział Współpracy z Mediami </w:t>
            </w:r>
          </w:p>
          <w:p w:rsidR="00F852D1" w:rsidRPr="000007C2" w:rsidRDefault="00F852D1" w:rsidP="00F852D1">
            <w:pPr>
              <w:rPr>
                <w:sz w:val="20"/>
              </w:rPr>
            </w:pPr>
            <w:r w:rsidRPr="0016359F">
              <w:rPr>
                <w:sz w:val="20"/>
              </w:rPr>
              <w:t>Te</w:t>
            </w:r>
            <w:r>
              <w:rPr>
                <w:sz w:val="20"/>
              </w:rPr>
              <w:t xml:space="preserve">l: 22 608 34 91, 22 608 38 04 </w:t>
            </w:r>
          </w:p>
          <w:p w:rsidR="00F852D1" w:rsidRPr="007C6C54" w:rsidRDefault="00F852D1" w:rsidP="00F852D1">
            <w:pPr>
              <w:rPr>
                <w:b/>
                <w:sz w:val="18"/>
                <w:lang w:val="en-US"/>
              </w:rPr>
            </w:pPr>
            <w:r w:rsidRPr="007C6C54">
              <w:rPr>
                <w:b/>
                <w:sz w:val="20"/>
                <w:lang w:val="en-US"/>
              </w:rPr>
              <w:t xml:space="preserve">e-mail: </w:t>
            </w:r>
            <w:hyperlink r:id="rId20" w:history="1">
              <w:r w:rsidRPr="00254980">
                <w:rPr>
                  <w:rStyle w:val="Hipercze"/>
                  <w:rFonts w:cstheme="minorBidi"/>
                  <w:b/>
                  <w:color w:val="auto"/>
                  <w:sz w:val="20"/>
                  <w:lang w:val="en-US"/>
                </w:rPr>
                <w:t>obslugaprasowa@stat.gov.pl</w:t>
              </w:r>
            </w:hyperlink>
          </w:p>
        </w:tc>
        <w:tc>
          <w:tcPr>
            <w:tcW w:w="643" w:type="dxa"/>
            <w:vAlign w:val="center"/>
          </w:tcPr>
          <w:p w:rsidR="00F852D1" w:rsidRPr="007C6C54" w:rsidRDefault="00F852D1" w:rsidP="00F852D1">
            <w:pPr>
              <w:rPr>
                <w:b/>
                <w:sz w:val="18"/>
                <w:lang w:val="en-US"/>
              </w:rPr>
            </w:pPr>
            <w:r w:rsidRPr="007C6C54">
              <w:rPr>
                <w:b/>
                <w:noProof/>
                <w:sz w:val="20"/>
                <w:lang w:eastAsia="pl-PL"/>
              </w:rPr>
              <w:drawing>
                <wp:anchor distT="0" distB="0" distL="114300" distR="114300" simplePos="0" relativeHeight="251813888" behindDoc="0" locked="0" layoutInCell="1" allowOverlap="1" wp14:anchorId="0A48C479" wp14:editId="24A6180C">
                  <wp:simplePos x="0" y="0"/>
                  <wp:positionH relativeFrom="column">
                    <wp:posOffset>78740</wp:posOffset>
                  </wp:positionH>
                  <wp:positionV relativeFrom="paragraph">
                    <wp:posOffset>21590</wp:posOffset>
                  </wp:positionV>
                  <wp:extent cx="256540" cy="251460"/>
                  <wp:effectExtent l="0" t="0" r="0" b="0"/>
                  <wp:wrapNone/>
                  <wp:docPr id="5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3326" w:type="dxa"/>
            <w:vAlign w:val="center"/>
          </w:tcPr>
          <w:p w:rsidR="00F852D1" w:rsidRPr="000007C2" w:rsidRDefault="00F852D1" w:rsidP="00F852D1">
            <w:pPr>
              <w:rPr>
                <w:sz w:val="18"/>
              </w:rPr>
            </w:pPr>
            <w:r w:rsidRPr="000007C2">
              <w:rPr>
                <w:sz w:val="20"/>
              </w:rPr>
              <w:t>www.stat.gov.pl</w:t>
            </w:r>
          </w:p>
        </w:tc>
      </w:tr>
      <w:tr w:rsidR="00F852D1" w:rsidRPr="007C6C54" w:rsidTr="00B54389">
        <w:trPr>
          <w:trHeight w:val="436"/>
        </w:trPr>
        <w:tc>
          <w:tcPr>
            <w:tcW w:w="4098" w:type="dxa"/>
            <w:vMerge/>
            <w:vAlign w:val="center"/>
          </w:tcPr>
          <w:p w:rsidR="00F852D1" w:rsidRPr="007C6C54" w:rsidRDefault="00F852D1" w:rsidP="00F852D1">
            <w:pPr>
              <w:rPr>
                <w:b/>
                <w:sz w:val="18"/>
              </w:rPr>
            </w:pPr>
          </w:p>
        </w:tc>
        <w:tc>
          <w:tcPr>
            <w:tcW w:w="643" w:type="dxa"/>
            <w:vAlign w:val="center"/>
          </w:tcPr>
          <w:p w:rsidR="00F852D1" w:rsidRPr="007C6C54" w:rsidRDefault="00F852D1" w:rsidP="00F852D1">
            <w:pPr>
              <w:rPr>
                <w:b/>
                <w:sz w:val="18"/>
              </w:rPr>
            </w:pPr>
            <w:r w:rsidRPr="007C6C54">
              <w:rPr>
                <w:b/>
                <w:noProof/>
                <w:sz w:val="20"/>
                <w:lang w:eastAsia="pl-PL"/>
              </w:rPr>
              <w:drawing>
                <wp:anchor distT="0" distB="0" distL="114300" distR="114300" simplePos="0" relativeHeight="251815936" behindDoc="0" locked="0" layoutInCell="1" allowOverlap="1" wp14:anchorId="12F53FC8" wp14:editId="659C90B4">
                  <wp:simplePos x="0" y="0"/>
                  <wp:positionH relativeFrom="column">
                    <wp:posOffset>81280</wp:posOffset>
                  </wp:positionH>
                  <wp:positionV relativeFrom="paragraph">
                    <wp:posOffset>18415</wp:posOffset>
                  </wp:positionV>
                  <wp:extent cx="256540" cy="251460"/>
                  <wp:effectExtent l="0" t="0" r="0" b="0"/>
                  <wp:wrapNone/>
                  <wp:docPr id="5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3326" w:type="dxa"/>
          </w:tcPr>
          <w:p w:rsidR="00F852D1" w:rsidRPr="000007C2" w:rsidRDefault="00F852D1" w:rsidP="00F852D1">
            <w:pPr>
              <w:rPr>
                <w:sz w:val="18"/>
              </w:rPr>
            </w:pPr>
            <w:r w:rsidRPr="000007C2">
              <w:rPr>
                <w:sz w:val="20"/>
              </w:rPr>
              <w:t>@GUS_STAT</w:t>
            </w:r>
          </w:p>
        </w:tc>
      </w:tr>
      <w:tr w:rsidR="00F852D1" w:rsidRPr="007C6C54" w:rsidTr="00B54389">
        <w:trPr>
          <w:trHeight w:val="436"/>
        </w:trPr>
        <w:tc>
          <w:tcPr>
            <w:tcW w:w="4098" w:type="dxa"/>
            <w:vMerge/>
            <w:vAlign w:val="center"/>
          </w:tcPr>
          <w:p w:rsidR="00F852D1" w:rsidRPr="007C6C54" w:rsidRDefault="00F852D1" w:rsidP="00F852D1">
            <w:pPr>
              <w:rPr>
                <w:b/>
                <w:sz w:val="18"/>
              </w:rPr>
            </w:pPr>
          </w:p>
        </w:tc>
        <w:tc>
          <w:tcPr>
            <w:tcW w:w="643" w:type="dxa"/>
            <w:vAlign w:val="center"/>
          </w:tcPr>
          <w:p w:rsidR="00F852D1" w:rsidRPr="007C6C54" w:rsidRDefault="00F852D1" w:rsidP="00F852D1">
            <w:pPr>
              <w:rPr>
                <w:b/>
                <w:sz w:val="18"/>
              </w:rPr>
            </w:pPr>
            <w:r w:rsidRPr="007C6C54">
              <w:rPr>
                <w:b/>
                <w:noProof/>
                <w:sz w:val="20"/>
                <w:lang w:eastAsia="pl-PL"/>
              </w:rPr>
              <w:drawing>
                <wp:anchor distT="0" distB="0" distL="114300" distR="114300" simplePos="0" relativeHeight="251814912" behindDoc="0" locked="0" layoutInCell="1" allowOverlap="1" wp14:anchorId="42683A4F" wp14:editId="3391B846">
                  <wp:simplePos x="0" y="0"/>
                  <wp:positionH relativeFrom="column">
                    <wp:posOffset>78740</wp:posOffset>
                  </wp:positionH>
                  <wp:positionV relativeFrom="paragraph">
                    <wp:posOffset>15240</wp:posOffset>
                  </wp:positionV>
                  <wp:extent cx="256540" cy="251460"/>
                  <wp:effectExtent l="0" t="0" r="0" b="0"/>
                  <wp:wrapNone/>
                  <wp:docPr id="5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3326" w:type="dxa"/>
          </w:tcPr>
          <w:p w:rsidR="00F852D1" w:rsidRPr="000007C2" w:rsidRDefault="00F852D1" w:rsidP="00F852D1">
            <w:pPr>
              <w:rPr>
                <w:sz w:val="20"/>
              </w:rPr>
            </w:pPr>
            <w:r w:rsidRPr="000007C2">
              <w:rPr>
                <w:sz w:val="20"/>
              </w:rPr>
              <w:t>@GlownyUrzadStatystyczny</w:t>
            </w:r>
          </w:p>
        </w:tc>
      </w:tr>
    </w:tbl>
    <w:p w:rsidR="00D261A2" w:rsidRPr="007311EC" w:rsidRDefault="00F852D1" w:rsidP="006543AF">
      <w:pPr>
        <w:rPr>
          <w:szCs w:val="19"/>
        </w:rPr>
      </w:pPr>
      <w:r>
        <w:rPr>
          <w:noProof/>
          <w:szCs w:val="19"/>
          <w:lang w:eastAsia="pl-PL"/>
        </w:rPr>
        <mc:AlternateContent>
          <mc:Choice Requires="wps">
            <w:drawing>
              <wp:anchor distT="45720" distB="45720" distL="114300" distR="114300" simplePos="0" relativeHeight="251774976" behindDoc="0" locked="0" layoutInCell="1" allowOverlap="1" wp14:anchorId="630D8D54" wp14:editId="19F3C4B5">
                <wp:simplePos x="0" y="0"/>
                <wp:positionH relativeFrom="margin">
                  <wp:posOffset>92710</wp:posOffset>
                </wp:positionH>
                <wp:positionV relativeFrom="paragraph">
                  <wp:posOffset>1163320</wp:posOffset>
                </wp:positionV>
                <wp:extent cx="5923280" cy="4076700"/>
                <wp:effectExtent l="0" t="0" r="20320" b="1905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4076700"/>
                        </a:xfrm>
                        <a:prstGeom prst="rect">
                          <a:avLst/>
                        </a:prstGeom>
                        <a:solidFill>
                          <a:sysClr val="window" lastClr="FFFFFF">
                            <a:lumMod val="95000"/>
                          </a:sysClr>
                        </a:solidFill>
                        <a:ln w="9525">
                          <a:solidFill>
                            <a:sysClr val="window" lastClr="FFFFFF"/>
                          </a:solidFill>
                          <a:miter lim="800000"/>
                          <a:headEnd/>
                          <a:tailEnd/>
                        </a:ln>
                      </wps:spPr>
                      <wps:txbx>
                        <w:txbxContent>
                          <w:p w:rsidR="009474AF" w:rsidRDefault="009474AF" w:rsidP="00737329">
                            <w:pPr>
                              <w:rPr>
                                <w:b/>
                              </w:rPr>
                            </w:pPr>
                          </w:p>
                          <w:p w:rsidR="009474AF" w:rsidRPr="00D67731" w:rsidRDefault="009474AF"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9474AF" w:rsidRPr="009474AF" w:rsidRDefault="00104FBD" w:rsidP="002B6952">
                            <w:pPr>
                              <w:rPr>
                                <w:rStyle w:val="Hipercze"/>
                                <w:rFonts w:cstheme="minorBidi"/>
                                <w:color w:val="001D77"/>
                                <w:sz w:val="18"/>
                              </w:rPr>
                            </w:pPr>
                            <w:hyperlink r:id="rId24" w:history="1">
                              <w:r w:rsidR="009474AF" w:rsidRPr="009474AF">
                                <w:rPr>
                                  <w:rStyle w:val="Hipercze"/>
                                  <w:rFonts w:cstheme="minorBidi"/>
                                  <w:color w:val="001D77"/>
                                  <w:sz w:val="18"/>
                                </w:rPr>
                                <w:t>https://stat.gov.pl/obszary-tematyczne/rolnictwo-lesnictwo/rolnictwo/uzytkowanie-gruntow-i-powierzchnia-zasiewow-w-2018-roku,8,14.html</w:t>
                              </w:r>
                            </w:hyperlink>
                          </w:p>
                          <w:p w:rsidR="009474AF" w:rsidRPr="009474AF" w:rsidRDefault="00104FBD" w:rsidP="001F4DD9">
                            <w:pPr>
                              <w:rPr>
                                <w:rStyle w:val="Hipercze"/>
                                <w:rFonts w:cstheme="minorBidi"/>
                                <w:color w:val="001D77"/>
                                <w:sz w:val="18"/>
                              </w:rPr>
                            </w:pPr>
                            <w:hyperlink r:id="rId25" w:history="1">
                              <w:r w:rsidR="009474AF" w:rsidRPr="009474AF">
                                <w:rPr>
                                  <w:rStyle w:val="Hipercze"/>
                                  <w:rFonts w:cstheme="minorBidi"/>
                                  <w:color w:val="001D77"/>
                                  <w:sz w:val="18"/>
                                </w:rPr>
                                <w:t>https://stat.gov.pl/obszary-tematyczne/rolnictwo-lesnictwo/uprawy-rolne-i-ogrodnicze/produkcja-upraw-rolnych-i-ogrodniczych-w-2018-roku,9,17.html</w:t>
                              </w:r>
                            </w:hyperlink>
                          </w:p>
                          <w:p w:rsidR="009474AF" w:rsidRPr="009474AF" w:rsidRDefault="00104FBD" w:rsidP="000119E4">
                            <w:pPr>
                              <w:rPr>
                                <w:rStyle w:val="Hipercze"/>
                                <w:rFonts w:cstheme="minorBidi"/>
                                <w:color w:val="001D77"/>
                                <w:sz w:val="18"/>
                              </w:rPr>
                            </w:pPr>
                            <w:hyperlink r:id="rId26" w:history="1">
                              <w:r w:rsidR="009474AF" w:rsidRPr="009474AF">
                                <w:rPr>
                                  <w:rStyle w:val="Hipercze"/>
                                  <w:rFonts w:cstheme="minorBidi"/>
                                  <w:color w:val="001D77"/>
                                  <w:sz w:val="18"/>
                                </w:rPr>
                                <w:t>https://stat.gov.pl/obszary-tematyczne/rolnictwo-lesnictwo/uprawy-rolne-i-ogrodnicze/wiosenna-ocena-stanu-upraw-rolnych-i-ogrodniczych-w-2019-roku,10,16.html</w:t>
                              </w:r>
                            </w:hyperlink>
                          </w:p>
                          <w:p w:rsidR="009474AF" w:rsidRPr="009474AF" w:rsidRDefault="00104FBD" w:rsidP="005F33F5">
                            <w:pPr>
                              <w:rPr>
                                <w:rStyle w:val="Hipercze"/>
                                <w:color w:val="001D77"/>
                                <w:sz w:val="18"/>
                              </w:rPr>
                            </w:pPr>
                            <w:hyperlink r:id="rId27" w:history="1">
                              <w:r w:rsidR="009474AF" w:rsidRPr="009474AF">
                                <w:rPr>
                                  <w:rStyle w:val="Hipercze"/>
                                  <w:color w:val="001D77"/>
                                  <w:sz w:val="18"/>
                                </w:rPr>
                                <w:t>https://stat.gov.pl/obszary-tematyczne/rolnictwo-lesnictwo/uprawy-rolne-i-ogrodnicze/wstepny-szacunek-glownych-ziemioplodow-rolnych-i-ogrodniczych-w-2019-roku,3,13.html</w:t>
                              </w:r>
                            </w:hyperlink>
                          </w:p>
                          <w:p w:rsidR="009474AF" w:rsidRPr="005403E1" w:rsidRDefault="009474AF" w:rsidP="005F33F5"/>
                          <w:p w:rsidR="009474AF" w:rsidRPr="005403E1" w:rsidRDefault="009474AF" w:rsidP="005F33F5">
                            <w:pPr>
                              <w:rPr>
                                <w:b/>
                                <w:color w:val="000000" w:themeColor="text1"/>
                                <w:szCs w:val="24"/>
                              </w:rPr>
                            </w:pPr>
                            <w:r w:rsidRPr="005403E1">
                              <w:rPr>
                                <w:b/>
                                <w:color w:val="000000" w:themeColor="text1"/>
                                <w:szCs w:val="24"/>
                              </w:rPr>
                              <w:t>Temat dostępny w bazach danych</w:t>
                            </w:r>
                          </w:p>
                          <w:p w:rsidR="009474AF" w:rsidRPr="009474AF" w:rsidRDefault="00104FBD" w:rsidP="005F33F5">
                            <w:pPr>
                              <w:rPr>
                                <w:rFonts w:ascii="Calibri" w:hAnsi="Calibri"/>
                                <w:color w:val="001D77"/>
                                <w:sz w:val="20"/>
                              </w:rPr>
                            </w:pPr>
                            <w:hyperlink r:id="rId28" w:history="1">
                              <w:r w:rsidR="009474AF" w:rsidRPr="009474AF">
                                <w:rPr>
                                  <w:color w:val="001D77"/>
                                  <w:sz w:val="18"/>
                                  <w:u w:val="single"/>
                                </w:rPr>
                                <w:t xml:space="preserve">BDL: Powierzchnia zasiewów </w:t>
                              </w:r>
                            </w:hyperlink>
                          </w:p>
                          <w:p w:rsidR="009474AF" w:rsidRPr="005403E1" w:rsidRDefault="009474AF" w:rsidP="005F33F5">
                            <w:pPr>
                              <w:rPr>
                                <w:b/>
                                <w:color w:val="000000" w:themeColor="text1"/>
                                <w:szCs w:val="24"/>
                              </w:rPr>
                            </w:pPr>
                          </w:p>
                          <w:p w:rsidR="009474AF" w:rsidRPr="005403E1" w:rsidRDefault="009474AF" w:rsidP="005F33F5">
                            <w:pPr>
                              <w:rPr>
                                <w:b/>
                                <w:color w:val="000000" w:themeColor="text1"/>
                                <w:szCs w:val="24"/>
                              </w:rPr>
                            </w:pPr>
                            <w:r w:rsidRPr="005403E1">
                              <w:rPr>
                                <w:b/>
                                <w:color w:val="000000" w:themeColor="text1"/>
                                <w:szCs w:val="24"/>
                              </w:rPr>
                              <w:t>Ważniejsze pojęcia dostępne w słowniku</w:t>
                            </w:r>
                          </w:p>
                          <w:p w:rsidR="009474AF" w:rsidRPr="009474AF" w:rsidRDefault="00104FBD" w:rsidP="00CD1897">
                            <w:pPr>
                              <w:pStyle w:val="Nagwek4"/>
                              <w:rPr>
                                <w:rFonts w:ascii="Fira Sans" w:eastAsiaTheme="minorHAnsi" w:hAnsi="Fira Sans" w:cstheme="minorBidi"/>
                                <w:i w:val="0"/>
                                <w:iCs w:val="0"/>
                                <w:color w:val="001D77"/>
                                <w:sz w:val="18"/>
                                <w:u w:val="single"/>
                              </w:rPr>
                            </w:pPr>
                            <w:hyperlink r:id="rId29" w:history="1">
                              <w:r w:rsidR="009474AF" w:rsidRPr="009474AF">
                                <w:rPr>
                                  <w:rStyle w:val="Hipercze"/>
                                  <w:rFonts w:ascii="Fira Sans" w:eastAsiaTheme="minorHAnsi" w:hAnsi="Fira Sans" w:cstheme="minorBidi"/>
                                  <w:i w:val="0"/>
                                  <w:iCs w:val="0"/>
                                  <w:color w:val="001D77"/>
                                  <w:sz w:val="18"/>
                                </w:rPr>
                                <w:t>Powierzchnia upraw</w:t>
                              </w:r>
                            </w:hyperlink>
                          </w:p>
                          <w:p w:rsidR="009474AF" w:rsidRPr="0061374D" w:rsidRDefault="009474AF" w:rsidP="00CD1897">
                            <w:pPr>
                              <w:rPr>
                                <w:color w:val="000000" w:themeColor="text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D8D54" id="_x0000_t202" coordsize="21600,21600" o:spt="202" path="m,l,21600r21600,l21600,xe">
                <v:stroke joinstyle="miter"/>
                <v:path gradientshapeok="t" o:connecttype="rect"/>
              </v:shapetype>
              <v:shape id="_x0000_s1037" type="#_x0000_t202" style="position:absolute;margin-left:7.3pt;margin-top:91.6pt;width:466.4pt;height:321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" fillcolor="#f2f2f2" strokecolor="window">
                <v:textbox>
                  <w:txbxContent>
                    <w:p w:rsidR="009474AF" w:rsidRDefault="009474AF" w:rsidP="00737329">
                      <w:pPr>
                        <w:rPr>
                          <w:b/>
                        </w:rPr>
                      </w:pPr>
                    </w:p>
                    <w:p w:rsidR="009474AF" w:rsidRPr="00D67731" w:rsidRDefault="009474AF"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9474AF" w:rsidRPr="009474AF" w:rsidRDefault="00473A7C" w:rsidP="002B6952">
                      <w:pPr>
                        <w:rPr>
                          <w:rStyle w:val="Hipercze"/>
                          <w:rFonts w:cstheme="minorBidi"/>
                          <w:color w:val="001D77"/>
                          <w:sz w:val="18"/>
                        </w:rPr>
                      </w:pPr>
                      <w:hyperlink r:id="rId30" w:history="1">
                        <w:r w:rsidR="009474AF" w:rsidRPr="009474AF">
                          <w:rPr>
                            <w:rStyle w:val="Hipercze"/>
                            <w:rFonts w:cstheme="minorBidi"/>
                            <w:color w:val="001D77"/>
                            <w:sz w:val="18"/>
                          </w:rPr>
                          <w:t>https://stat.gov.pl/obszary-tematyczne/rolnictwo-lesnictwo/rolnictwo/uzytkowanie-gruntow-i-powierzchnia-zasiewow-w-2018-roku,8,14.html</w:t>
                        </w:r>
                      </w:hyperlink>
                    </w:p>
                    <w:p w:rsidR="009474AF" w:rsidRPr="009474AF" w:rsidRDefault="00473A7C" w:rsidP="001F4DD9">
                      <w:pPr>
                        <w:rPr>
                          <w:rStyle w:val="Hipercze"/>
                          <w:rFonts w:cstheme="minorBidi"/>
                          <w:color w:val="001D77"/>
                          <w:sz w:val="18"/>
                        </w:rPr>
                      </w:pPr>
                      <w:hyperlink r:id="rId31" w:history="1">
                        <w:r w:rsidR="009474AF" w:rsidRPr="009474AF">
                          <w:rPr>
                            <w:rStyle w:val="Hipercze"/>
                            <w:rFonts w:cstheme="minorBidi"/>
                            <w:color w:val="001D77"/>
                            <w:sz w:val="18"/>
                          </w:rPr>
                          <w:t>https://stat.gov.pl/obszary-tematyczne/rolnictwo-lesnictwo/uprawy-rolne-i-ogrodnicze/produkcja-upraw-rolnych-i-ogrodniczych-w-2018-roku,9,17.html</w:t>
                        </w:r>
                      </w:hyperlink>
                    </w:p>
                    <w:p w:rsidR="009474AF" w:rsidRPr="009474AF" w:rsidRDefault="00473A7C" w:rsidP="000119E4">
                      <w:pPr>
                        <w:rPr>
                          <w:rStyle w:val="Hipercze"/>
                          <w:rFonts w:cstheme="minorBidi"/>
                          <w:color w:val="001D77"/>
                          <w:sz w:val="18"/>
                        </w:rPr>
                      </w:pPr>
                      <w:hyperlink r:id="rId32" w:history="1">
                        <w:r w:rsidR="009474AF" w:rsidRPr="009474AF">
                          <w:rPr>
                            <w:rStyle w:val="Hipercze"/>
                            <w:rFonts w:cstheme="minorBidi"/>
                            <w:color w:val="001D77"/>
                            <w:sz w:val="18"/>
                          </w:rPr>
                          <w:t>https://stat.gov.pl/obszary-tematyczne/rolnictwo-lesnictwo/uprawy-rolne-i-ogrodnicze/wiosenna-ocena-stanu-upraw-rolnych-i-ogrodniczych-w-2019-roku,10,16.html</w:t>
                        </w:r>
                      </w:hyperlink>
                    </w:p>
                    <w:p w:rsidR="009474AF" w:rsidRPr="009474AF" w:rsidRDefault="00473A7C" w:rsidP="005F33F5">
                      <w:pPr>
                        <w:rPr>
                          <w:rStyle w:val="Hipercze"/>
                          <w:color w:val="001D77"/>
                          <w:sz w:val="18"/>
                        </w:rPr>
                      </w:pPr>
                      <w:hyperlink r:id="rId33" w:history="1">
                        <w:r w:rsidR="009474AF" w:rsidRPr="009474AF">
                          <w:rPr>
                            <w:rStyle w:val="Hipercze"/>
                            <w:color w:val="001D77"/>
                            <w:sz w:val="18"/>
                          </w:rPr>
                          <w:t>https://stat.gov.pl/obszary-tematyczne/rolnictwo-lesnictwo/uprawy-rolne-i-ogrodnicze/wstepny-szacunek-glownych-ziemioplodow-rolnych-i-ogrodniczych-w-2019-roku,3,13.html</w:t>
                        </w:r>
                      </w:hyperlink>
                    </w:p>
                    <w:p w:rsidR="009474AF" w:rsidRPr="005403E1" w:rsidRDefault="009474AF" w:rsidP="005F33F5"/>
                    <w:p w:rsidR="009474AF" w:rsidRPr="005403E1" w:rsidRDefault="009474AF" w:rsidP="005F33F5">
                      <w:pPr>
                        <w:rPr>
                          <w:b/>
                          <w:color w:val="000000" w:themeColor="text1"/>
                          <w:szCs w:val="24"/>
                        </w:rPr>
                      </w:pPr>
                      <w:r w:rsidRPr="005403E1">
                        <w:rPr>
                          <w:b/>
                          <w:color w:val="000000" w:themeColor="text1"/>
                          <w:szCs w:val="24"/>
                        </w:rPr>
                        <w:t>Temat dostępny w bazach danych</w:t>
                      </w:r>
                    </w:p>
                    <w:p w:rsidR="009474AF" w:rsidRPr="009474AF" w:rsidRDefault="00473A7C" w:rsidP="005F33F5">
                      <w:pPr>
                        <w:rPr>
                          <w:rFonts w:ascii="Calibri" w:hAnsi="Calibri"/>
                          <w:color w:val="001D77"/>
                          <w:sz w:val="20"/>
                        </w:rPr>
                      </w:pPr>
                      <w:hyperlink r:id="rId34" w:history="1">
                        <w:r w:rsidR="009474AF" w:rsidRPr="009474AF">
                          <w:rPr>
                            <w:color w:val="001D77"/>
                            <w:sz w:val="18"/>
                            <w:u w:val="single"/>
                          </w:rPr>
                          <w:t xml:space="preserve">BDL: Powierzchnia zasiewów </w:t>
                        </w:r>
                      </w:hyperlink>
                      <w:bookmarkStart w:id="1" w:name="_GoBack"/>
                      <w:bookmarkEnd w:id="1"/>
                    </w:p>
                    <w:p w:rsidR="009474AF" w:rsidRPr="005403E1" w:rsidRDefault="009474AF" w:rsidP="005F33F5">
                      <w:pPr>
                        <w:rPr>
                          <w:b/>
                          <w:color w:val="000000" w:themeColor="text1"/>
                          <w:szCs w:val="24"/>
                        </w:rPr>
                      </w:pPr>
                    </w:p>
                    <w:p w:rsidR="009474AF" w:rsidRPr="005403E1" w:rsidRDefault="009474AF" w:rsidP="005F33F5">
                      <w:pPr>
                        <w:rPr>
                          <w:b/>
                          <w:color w:val="000000" w:themeColor="text1"/>
                          <w:szCs w:val="24"/>
                        </w:rPr>
                      </w:pPr>
                      <w:r w:rsidRPr="005403E1">
                        <w:rPr>
                          <w:b/>
                          <w:color w:val="000000" w:themeColor="text1"/>
                          <w:szCs w:val="24"/>
                        </w:rPr>
                        <w:t>Ważniejsze pojęcia dostępne w słowniku</w:t>
                      </w:r>
                    </w:p>
                    <w:p w:rsidR="009474AF" w:rsidRPr="009474AF" w:rsidRDefault="00473A7C" w:rsidP="00CD1897">
                      <w:pPr>
                        <w:pStyle w:val="Nagwek4"/>
                        <w:rPr>
                          <w:rFonts w:ascii="Fira Sans" w:eastAsiaTheme="minorHAnsi" w:hAnsi="Fira Sans" w:cstheme="minorBidi"/>
                          <w:i w:val="0"/>
                          <w:iCs w:val="0"/>
                          <w:color w:val="001D77"/>
                          <w:sz w:val="18"/>
                          <w:u w:val="single"/>
                        </w:rPr>
                      </w:pPr>
                      <w:hyperlink r:id="rId35" w:history="1">
                        <w:r w:rsidR="009474AF" w:rsidRPr="009474AF">
                          <w:rPr>
                            <w:rStyle w:val="Hipercze"/>
                            <w:rFonts w:ascii="Fira Sans" w:eastAsiaTheme="minorHAnsi" w:hAnsi="Fira Sans" w:cstheme="minorBidi"/>
                            <w:i w:val="0"/>
                            <w:iCs w:val="0"/>
                            <w:color w:val="001D77"/>
                            <w:sz w:val="18"/>
                          </w:rPr>
                          <w:t>Powierzchnia upraw</w:t>
                        </w:r>
                      </w:hyperlink>
                    </w:p>
                    <w:p w:rsidR="009474AF" w:rsidRPr="0061374D" w:rsidRDefault="009474AF" w:rsidP="00CD1897">
                      <w:pPr>
                        <w:rPr>
                          <w:color w:val="000000" w:themeColor="text1"/>
                          <w:szCs w:val="24"/>
                        </w:rPr>
                      </w:pPr>
                    </w:p>
                  </w:txbxContent>
                </v:textbox>
                <w10:wrap type="square" anchorx="margin"/>
              </v:shape>
            </w:pict>
          </mc:Fallback>
        </mc:AlternateContent>
      </w:r>
    </w:p>
    <w:sectPr w:rsidR="00D261A2" w:rsidRPr="007311EC" w:rsidSect="003B18B6">
      <w:headerReference w:type="default" r:id="rId36"/>
      <w:footerReference w:type="default" r:id="rId37"/>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BD" w:rsidRDefault="00104FBD" w:rsidP="000662E2">
      <w:pPr>
        <w:spacing w:after="0" w:line="240" w:lineRule="auto"/>
      </w:pPr>
      <w:r>
        <w:separator/>
      </w:r>
    </w:p>
  </w:endnote>
  <w:endnote w:type="continuationSeparator" w:id="0">
    <w:p w:rsidR="00104FBD" w:rsidRDefault="00104FBD"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w:altName w:val="Cambria Math"/>
    <w:panose1 w:val="020B05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Extra Condensed SemiB">
    <w:panose1 w:val="020B0603050000020004"/>
    <w:charset w:val="EE"/>
    <w:family w:val="swiss"/>
    <w:pitch w:val="variable"/>
    <w:sig w:usb0="600002FF" w:usb1="00000001"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586"/>
      <w:docPartObj>
        <w:docPartGallery w:val="Page Numbers (Bottom of Page)"/>
        <w:docPartUnique/>
      </w:docPartObj>
    </w:sdtPr>
    <w:sdtEndPr/>
    <w:sdtContent>
      <w:p w:rsidR="009474AF" w:rsidRDefault="009474AF" w:rsidP="003B18B6">
        <w:pPr>
          <w:pStyle w:val="Stopka"/>
          <w:jc w:val="center"/>
        </w:pPr>
        <w:r>
          <w:fldChar w:fldCharType="begin"/>
        </w:r>
        <w:r>
          <w:instrText>PAGE   \* MERGEFORMAT</w:instrText>
        </w:r>
        <w:r>
          <w:fldChar w:fldCharType="separate"/>
        </w:r>
        <w:r w:rsidR="00C4284D">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10189587"/>
      <w:docPartObj>
        <w:docPartGallery w:val="Page Numbers (Bottom of Page)"/>
        <w:docPartUnique/>
      </w:docPartObj>
    </w:sdtPr>
    <w:sdtEndPr>
      <w:rPr>
        <w:sz w:val="19"/>
      </w:rPr>
    </w:sdtEndPr>
    <w:sdtContent>
      <w:p w:rsidR="009474AF" w:rsidRPr="00583C81" w:rsidRDefault="009474AF" w:rsidP="005F33F5">
        <w:pPr>
          <w:spacing w:after="0" w:line="24" w:lineRule="atLeast"/>
          <w:jc w:val="both"/>
          <w:rPr>
            <w:i/>
            <w:szCs w:val="19"/>
          </w:rPr>
        </w:pPr>
      </w:p>
      <w:p w:rsidR="009474AF" w:rsidRDefault="009474AF" w:rsidP="003B18B6">
        <w:pPr>
          <w:pStyle w:val="Stopka"/>
          <w:jc w:val="center"/>
        </w:pPr>
        <w:r>
          <w:fldChar w:fldCharType="begin"/>
        </w:r>
        <w:r>
          <w:instrText>PAGE   \* MERGEFORMAT</w:instrText>
        </w:r>
        <w:r>
          <w:fldChar w:fldCharType="separate"/>
        </w:r>
        <w:r w:rsidR="00C4284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36839"/>
      <w:docPartObj>
        <w:docPartGallery w:val="Page Numbers (Bottom of Page)"/>
        <w:docPartUnique/>
      </w:docPartObj>
    </w:sdtPr>
    <w:sdtEndPr/>
    <w:sdtContent>
      <w:p w:rsidR="009474AF" w:rsidRDefault="009474AF" w:rsidP="003B18B6">
        <w:pPr>
          <w:pStyle w:val="Stopka"/>
          <w:jc w:val="center"/>
        </w:pPr>
        <w:r>
          <w:fldChar w:fldCharType="begin"/>
        </w:r>
        <w:r>
          <w:instrText>PAGE   \* MERGEFORMAT</w:instrText>
        </w:r>
        <w:r>
          <w:fldChar w:fldCharType="separate"/>
        </w:r>
        <w:r w:rsidR="00C4284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BD" w:rsidRDefault="00104FBD" w:rsidP="000662E2">
      <w:pPr>
        <w:spacing w:after="0" w:line="240" w:lineRule="auto"/>
      </w:pPr>
      <w:r>
        <w:separator/>
      </w:r>
    </w:p>
  </w:footnote>
  <w:footnote w:type="continuationSeparator" w:id="0">
    <w:p w:rsidR="00104FBD" w:rsidRDefault="00104FBD" w:rsidP="000662E2">
      <w:pPr>
        <w:spacing w:after="0" w:line="240" w:lineRule="auto"/>
      </w:pPr>
      <w:r>
        <w:continuationSeparator/>
      </w:r>
    </w:p>
  </w:footnote>
  <w:footnote w:id="1">
    <w:p w:rsidR="009474AF" w:rsidRPr="0076280B" w:rsidRDefault="009474AF" w:rsidP="00BC08EF">
      <w:pPr>
        <w:autoSpaceDE w:val="0"/>
        <w:autoSpaceDN w:val="0"/>
        <w:adjustRightInd w:val="0"/>
        <w:spacing w:after="0" w:line="240" w:lineRule="auto"/>
        <w:ind w:left="113" w:hanging="113"/>
        <w:rPr>
          <w:rFonts w:cs="TimesNewRoman,Italic"/>
          <w:iCs/>
          <w:sz w:val="16"/>
          <w:szCs w:val="16"/>
        </w:rPr>
      </w:pPr>
      <w:r w:rsidRPr="00B531E7">
        <w:rPr>
          <w:rStyle w:val="Odwoanieprzypisudolnego"/>
        </w:rPr>
        <w:footnoteRef/>
      </w:r>
      <w:r w:rsidRPr="00B531E7">
        <w:t xml:space="preserve"> </w:t>
      </w:r>
      <w:r w:rsidRPr="0076280B">
        <w:rPr>
          <w:rFonts w:cs="TimesNewRoman,Italic"/>
          <w:iCs/>
          <w:sz w:val="16"/>
          <w:szCs w:val="16"/>
        </w:rPr>
        <w:t xml:space="preserve">Informacja </w:t>
      </w:r>
      <w:r w:rsidRPr="00953477">
        <w:rPr>
          <w:rFonts w:cs="TimesNewRoman,Italic"/>
          <w:iCs/>
          <w:sz w:val="16"/>
          <w:szCs w:val="16"/>
        </w:rPr>
        <w:t>zawiera wyniki przedwynikowego szacunku plonów i zbiorów zbóż, rzepaku i rzepiku, ziemniaków, buraków cukrowych, warzyw gruntowych i owoców, II pokosu traw łąkowych opracowane na podstawie: wstępnych wyników czerwcowego badania  gospodarstw rolnych przeprowadzonego w ok. 60 tys. gospodarstw indywidualnych, reprezentacyjnego badania plonów zbóż oraz rzepaku i rzepiku przeprowadzonego w ok. 18 tys. gospodarstw indywidualnych, sprawozdawczości z gospodarstw osób prawnych oraz jednostek organizacyjnych niemających osobowości prawnej, ekspertyz rzeczoznawców terenowych i centralnych GUS, a także monitoringu suszy rolniczej prowadzonego przez Instytut Uprawy Nawożenia i Gleboznawstwa – Państwowy Instytut Badawczy</w:t>
      </w:r>
      <w:r>
        <w:rPr>
          <w:rFonts w:cs="TimesNewRoman,Italic"/>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AF" w:rsidRDefault="009474AF">
    <w:pPr>
      <w:pStyle w:val="Nagwek"/>
    </w:pPr>
    <w:r>
      <w:rPr>
        <w:noProof/>
        <w:lang w:eastAsia="pl-PL"/>
      </w:rPr>
      <mc:AlternateContent>
        <mc:Choice Requires="wps">
          <w:drawing>
            <wp:anchor distT="0" distB="0" distL="114300" distR="114300" simplePos="0" relativeHeight="251656704" behindDoc="1" locked="0" layoutInCell="1" allowOverlap="1" wp14:anchorId="4A503511" wp14:editId="02109FD3">
              <wp:simplePos x="0" y="0"/>
              <wp:positionH relativeFrom="column">
                <wp:posOffset>5214620</wp:posOffset>
              </wp:positionH>
              <wp:positionV relativeFrom="paragraph">
                <wp:posOffset>-178435</wp:posOffset>
              </wp:positionV>
              <wp:extent cx="1874520" cy="22680295"/>
              <wp:effectExtent l="0" t="0" r="0" b="8255"/>
              <wp:wrapNone/>
              <wp:docPr id="2"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96C3D" id="Prostokąt 24" o:spid="_x0000_s1026" style="position:absolute;margin-left:410.6pt;margin-top:-14.05pt;width:147.6pt;height:178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" fillcolor="#f2f2f2 [3052]" stroked="f" strokeweight="1pt">
              <v:path arrowok="t"/>
            </v:rect>
          </w:pict>
        </mc:Fallback>
      </mc:AlternateContent>
    </w:r>
  </w:p>
  <w:p w:rsidR="009474AF" w:rsidRDefault="009474A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AF" w:rsidRDefault="009474AF" w:rsidP="00F206A3">
    <w:pPr>
      <w:pStyle w:val="Nagwek"/>
      <w:tabs>
        <w:tab w:val="clear" w:pos="4536"/>
        <w:tab w:val="clear" w:pos="9072"/>
        <w:tab w:val="center" w:pos="4019"/>
      </w:tabs>
      <w:rPr>
        <w:noProof/>
        <w:lang w:eastAsia="pl-PL"/>
      </w:rPr>
    </w:pPr>
    <w:r>
      <w:rPr>
        <w:noProof/>
        <w:lang w:eastAsia="pl-PL"/>
      </w:rPr>
      <mc:AlternateContent>
        <mc:Choice Requires="wps">
          <w:drawing>
            <wp:anchor distT="0" distB="0" distL="114300" distR="114300" simplePos="0" relativeHeight="251657728" behindDoc="0" locked="0" layoutInCell="1" allowOverlap="1" wp14:anchorId="7EA9A236" wp14:editId="4CC0F9D6">
              <wp:simplePos x="0" y="0"/>
              <wp:positionH relativeFrom="page">
                <wp:align>right</wp:align>
              </wp:positionH>
              <wp:positionV relativeFrom="paragraph">
                <wp:posOffset>143096</wp:posOffset>
              </wp:positionV>
              <wp:extent cx="2060575" cy="357505"/>
              <wp:effectExtent l="0" t="0" r="0" b="4445"/>
              <wp:wrapNone/>
              <wp:docPr id="9" name="Schemat blokowy: opóźnieni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74AF" w:rsidRPr="003C6C8D" w:rsidRDefault="009474AF"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A236" id="Schemat blokowy: opóźnienie 6" o:spid="_x0000_s1038" style="position:absolute;margin-left:111.05pt;margin-top:11.25pt;width:162.25pt;height:28.15pt;flip:x;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rsidR="009474AF" w:rsidRPr="003C6C8D" w:rsidRDefault="009474AF"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w10:wrap anchorx="page"/>
            </v:shape>
          </w:pict>
        </mc:Fallback>
      </mc:AlternateContent>
    </w:r>
    <w:r>
      <w:rPr>
        <w:noProof/>
        <w:lang w:eastAsia="pl-PL"/>
      </w:rPr>
      <mc:AlternateContent>
        <mc:Choice Requires="wps">
          <w:drawing>
            <wp:anchor distT="45720" distB="45720" distL="114300" distR="114300" simplePos="0" relativeHeight="251659776" behindDoc="0" locked="0" layoutInCell="1" allowOverlap="1" wp14:anchorId="78665E2D" wp14:editId="0A37DE09">
              <wp:simplePos x="0" y="0"/>
              <wp:positionH relativeFrom="column">
                <wp:posOffset>5253079</wp:posOffset>
              </wp:positionH>
              <wp:positionV relativeFrom="paragraph">
                <wp:posOffset>594471</wp:posOffset>
              </wp:positionV>
              <wp:extent cx="1432560" cy="336550"/>
              <wp:effectExtent l="0" t="0" r="0" b="635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6550"/>
                      </a:xfrm>
                      <a:prstGeom prst="rect">
                        <a:avLst/>
                      </a:prstGeom>
                      <a:noFill/>
                      <a:ln w="9525">
                        <a:noFill/>
                        <a:miter lim="800000"/>
                        <a:headEnd/>
                        <a:tailEnd/>
                      </a:ln>
                    </wps:spPr>
                    <wps:txbx>
                      <w:txbxContent>
                        <w:p w:rsidR="009474AF" w:rsidRPr="00C97596" w:rsidRDefault="009474AF" w:rsidP="00F37172">
                          <w:pPr>
                            <w:jc w:val="both"/>
                            <w:rPr>
                              <w:rFonts w:ascii="Fira Sans SemiBold" w:hAnsi="Fira Sans SemiBold"/>
                              <w:color w:val="001D77"/>
                            </w:rPr>
                          </w:pPr>
                          <w:r>
                            <w:rPr>
                              <w:rFonts w:ascii="Fira Sans SemiBold" w:hAnsi="Fira Sans SemiBold"/>
                              <w:color w:val="001D77"/>
                            </w:rPr>
                            <w:t>27.09.2019</w:t>
                          </w:r>
                          <w:r w:rsidRPr="00C97596">
                            <w:rPr>
                              <w:rFonts w:ascii="Fira Sans SemiBold" w:hAnsi="Fira Sans SemiBold"/>
                              <w:color w:val="001D77"/>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65E2D" id="_x0000_t202" coordsize="21600,21600" o:spt="202" path="m,l,21600r21600,l21600,xe">
              <v:stroke joinstyle="miter"/>
              <v:path gradientshapeok="t" o:connecttype="rect"/>
            </v:shapetype>
            <v:shape id="_x0000_s1039" type="#_x0000_t202" style="position:absolute;margin-left:413.65pt;margin-top:46.8pt;width:112.8pt;height: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" filled="f" stroked="f">
              <v:textbox>
                <w:txbxContent>
                  <w:p w:rsidR="009474AF" w:rsidRPr="00C97596" w:rsidRDefault="009474AF" w:rsidP="00F37172">
                    <w:pPr>
                      <w:jc w:val="both"/>
                      <w:rPr>
                        <w:rFonts w:ascii="Fira Sans SemiBold" w:hAnsi="Fira Sans SemiBold"/>
                        <w:color w:val="001D77"/>
                      </w:rPr>
                    </w:pPr>
                    <w:r>
                      <w:rPr>
                        <w:rFonts w:ascii="Fira Sans SemiBold" w:hAnsi="Fira Sans SemiBold"/>
                        <w:color w:val="001D77"/>
                      </w:rPr>
                      <w:t>27.09.2019</w:t>
                    </w:r>
                    <w:r w:rsidRPr="00C97596">
                      <w:rPr>
                        <w:rFonts w:ascii="Fira Sans SemiBold" w:hAnsi="Fira Sans SemiBold"/>
                        <w:color w:val="001D77"/>
                      </w:rPr>
                      <w:t xml:space="preserve"> r.</w:t>
                    </w:r>
                  </w:p>
                </w:txbxContent>
              </v:textbox>
            </v:shape>
          </w:pict>
        </mc:Fallback>
      </mc:AlternateContent>
    </w:r>
    <w:r>
      <w:rPr>
        <w:noProof/>
        <w:lang w:eastAsia="pl-PL"/>
      </w:rPr>
      <w:drawing>
        <wp:inline distT="0" distB="0" distL="0" distR="0" wp14:anchorId="13625698" wp14:editId="3EA0C9C7">
          <wp:extent cx="1152525" cy="719455"/>
          <wp:effectExtent l="0" t="0" r="9525" b="444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19455"/>
                  </a:xfrm>
                  <a:prstGeom prst="rect">
                    <a:avLst/>
                  </a:prstGeom>
                  <a:noFill/>
                </pic:spPr>
              </pic:pic>
            </a:graphicData>
          </a:graphic>
        </wp:inline>
      </w:drawing>
    </w:r>
    <w:r>
      <w:rPr>
        <w:noProof/>
        <w:lang w:eastAsia="pl-PL"/>
      </w:rPr>
      <mc:AlternateContent>
        <mc:Choice Requires="wps">
          <w:drawing>
            <wp:anchor distT="0" distB="0" distL="114300" distR="114300" simplePos="0" relativeHeight="251658752" behindDoc="1" locked="0" layoutInCell="1" allowOverlap="1" wp14:anchorId="223D6946" wp14:editId="28FC76CD">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AFC5C" id="Prostokąt 10" o:spid="_x0000_s1026" style="position:absolute;margin-left:410.95pt;margin-top:40.3pt;width:147.4pt;height:180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" fillcolor="#f2f2f2" stroked="f" strokeweight="1pt">
              <v:path arrowok="t"/>
              <w10:wrap type="tight"/>
            </v:rect>
          </w:pict>
        </mc:Fallback>
      </mc:AlternateContent>
    </w:r>
    <w:r>
      <w:rPr>
        <w:noProof/>
        <w:lang w:eastAsia="pl-P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AF" w:rsidRDefault="009474AF">
    <w:pPr>
      <w:pStyle w:val="Nagwek"/>
    </w:pPr>
  </w:p>
  <w:p w:rsidR="009474AF" w:rsidRDefault="009474A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15pt;height:124.7pt;visibility:visible;mso-wrap-style:square" o:bullet="t">
        <v:imagedata r:id="rId1" o:title=""/>
      </v:shape>
    </w:pict>
  </w:numPicBullet>
  <w:numPicBullet w:numPicBulletId="1">
    <w:pict>
      <v:shape id="_x0000_i1029" type="#_x0000_t75" style="width:124.15pt;height:124.7pt;visibility:visible;mso-wrap-style:squar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085B2B"/>
    <w:multiLevelType w:val="hybridMultilevel"/>
    <w:tmpl w:val="8CB45A4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7231938"/>
    <w:multiLevelType w:val="hybridMultilevel"/>
    <w:tmpl w:val="5596F4D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BCC785A"/>
    <w:multiLevelType w:val="hybridMultilevel"/>
    <w:tmpl w:val="621C22D0"/>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29839D2"/>
    <w:multiLevelType w:val="hybridMultilevel"/>
    <w:tmpl w:val="8C5E60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932417"/>
    <w:multiLevelType w:val="hybridMultilevel"/>
    <w:tmpl w:val="543856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2557343"/>
    <w:multiLevelType w:val="singleLevel"/>
    <w:tmpl w:val="6C5092B4"/>
    <w:lvl w:ilvl="0">
      <w:numFmt w:val="bullet"/>
      <w:lvlText w:val=""/>
      <w:lvlJc w:val="left"/>
      <w:pPr>
        <w:tabs>
          <w:tab w:val="num" w:pos="360"/>
        </w:tabs>
        <w:ind w:left="360" w:hanging="360"/>
      </w:pPr>
      <w:rPr>
        <w:rFonts w:ascii="Symbol" w:hAnsi="Symbol" w:hint="default"/>
      </w:rPr>
    </w:lvl>
  </w:abstractNum>
  <w:abstractNum w:abstractNumId="8" w15:restartNumberingAfterBreak="0">
    <w:nsid w:val="49DC38C9"/>
    <w:multiLevelType w:val="hybridMultilevel"/>
    <w:tmpl w:val="8F02CFC4"/>
    <w:lvl w:ilvl="0" w:tplc="D2BE7CA0">
      <w:numFmt w:val="bullet"/>
      <w:lvlText w:val=""/>
      <w:lvlJc w:val="left"/>
      <w:pPr>
        <w:ind w:left="720" w:hanging="360"/>
      </w:pPr>
      <w:rPr>
        <w:rFonts w:ascii="Wingdings" w:eastAsia="Calibri"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AE2089"/>
    <w:multiLevelType w:val="hybridMultilevel"/>
    <w:tmpl w:val="B8762AAC"/>
    <w:lvl w:ilvl="0" w:tplc="0415000B">
      <w:start w:val="1"/>
      <w:numFmt w:val="bullet"/>
      <w:lvlText w:val=""/>
      <w:lvlJc w:val="left"/>
      <w:pPr>
        <w:tabs>
          <w:tab w:val="num" w:pos="1134"/>
        </w:tabs>
        <w:ind w:left="113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7FB92948"/>
    <w:multiLevelType w:val="hybridMultilevel"/>
    <w:tmpl w:val="AEBC18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0"/>
  </w:num>
  <w:num w:numId="8">
    <w:abstractNumId w:val="8"/>
  </w:num>
  <w:num w:numId="9">
    <w:abstractNumId w:val="7"/>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08DB"/>
    <w:rsid w:val="00001C5B"/>
    <w:rsid w:val="0000280C"/>
    <w:rsid w:val="00003437"/>
    <w:rsid w:val="000058F1"/>
    <w:rsid w:val="00006879"/>
    <w:rsid w:val="0000709F"/>
    <w:rsid w:val="000108B8"/>
    <w:rsid w:val="0001161A"/>
    <w:rsid w:val="000116C1"/>
    <w:rsid w:val="000119E4"/>
    <w:rsid w:val="0001259D"/>
    <w:rsid w:val="000139D6"/>
    <w:rsid w:val="000152F5"/>
    <w:rsid w:val="00015D8C"/>
    <w:rsid w:val="000218A8"/>
    <w:rsid w:val="00022B54"/>
    <w:rsid w:val="00024B48"/>
    <w:rsid w:val="00025CAE"/>
    <w:rsid w:val="00031463"/>
    <w:rsid w:val="00032FA6"/>
    <w:rsid w:val="000409E0"/>
    <w:rsid w:val="00040E0D"/>
    <w:rsid w:val="00041464"/>
    <w:rsid w:val="000428C7"/>
    <w:rsid w:val="00043CEA"/>
    <w:rsid w:val="00044868"/>
    <w:rsid w:val="0004582E"/>
    <w:rsid w:val="00046A1B"/>
    <w:rsid w:val="000470AA"/>
    <w:rsid w:val="00053601"/>
    <w:rsid w:val="0005730B"/>
    <w:rsid w:val="000578EB"/>
    <w:rsid w:val="00057CA1"/>
    <w:rsid w:val="0006379A"/>
    <w:rsid w:val="00064C27"/>
    <w:rsid w:val="000662E2"/>
    <w:rsid w:val="00066361"/>
    <w:rsid w:val="00066883"/>
    <w:rsid w:val="00066D13"/>
    <w:rsid w:val="00070969"/>
    <w:rsid w:val="0007367A"/>
    <w:rsid w:val="00073A86"/>
    <w:rsid w:val="00074DD8"/>
    <w:rsid w:val="000806F7"/>
    <w:rsid w:val="00081BBD"/>
    <w:rsid w:val="00084353"/>
    <w:rsid w:val="0008629B"/>
    <w:rsid w:val="00086760"/>
    <w:rsid w:val="00086A35"/>
    <w:rsid w:val="00093DBD"/>
    <w:rsid w:val="000A16A9"/>
    <w:rsid w:val="000A3E56"/>
    <w:rsid w:val="000B0727"/>
    <w:rsid w:val="000B4425"/>
    <w:rsid w:val="000B5139"/>
    <w:rsid w:val="000B5E43"/>
    <w:rsid w:val="000B607E"/>
    <w:rsid w:val="000B63E9"/>
    <w:rsid w:val="000B746A"/>
    <w:rsid w:val="000B74EB"/>
    <w:rsid w:val="000C135D"/>
    <w:rsid w:val="000C3913"/>
    <w:rsid w:val="000C5639"/>
    <w:rsid w:val="000D00BC"/>
    <w:rsid w:val="000D04E5"/>
    <w:rsid w:val="000D0C23"/>
    <w:rsid w:val="000D1D43"/>
    <w:rsid w:val="000D225C"/>
    <w:rsid w:val="000D2A5C"/>
    <w:rsid w:val="000D3AB0"/>
    <w:rsid w:val="000D4AB6"/>
    <w:rsid w:val="000D539D"/>
    <w:rsid w:val="000D6930"/>
    <w:rsid w:val="000D6EA0"/>
    <w:rsid w:val="000E03AB"/>
    <w:rsid w:val="000E0918"/>
    <w:rsid w:val="000E1134"/>
    <w:rsid w:val="000E4FF3"/>
    <w:rsid w:val="000E50C9"/>
    <w:rsid w:val="000E5CD7"/>
    <w:rsid w:val="000E72F2"/>
    <w:rsid w:val="000F07FF"/>
    <w:rsid w:val="000F46D8"/>
    <w:rsid w:val="000F492A"/>
    <w:rsid w:val="000F5583"/>
    <w:rsid w:val="000F5C0E"/>
    <w:rsid w:val="00100354"/>
    <w:rsid w:val="00100919"/>
    <w:rsid w:val="00101022"/>
    <w:rsid w:val="001011C3"/>
    <w:rsid w:val="0010275D"/>
    <w:rsid w:val="00103AAA"/>
    <w:rsid w:val="00104FBD"/>
    <w:rsid w:val="001064C8"/>
    <w:rsid w:val="00106B08"/>
    <w:rsid w:val="00110D87"/>
    <w:rsid w:val="00111B8D"/>
    <w:rsid w:val="001123DE"/>
    <w:rsid w:val="00114DB9"/>
    <w:rsid w:val="00116087"/>
    <w:rsid w:val="001168BB"/>
    <w:rsid w:val="00116953"/>
    <w:rsid w:val="001208D2"/>
    <w:rsid w:val="001213E1"/>
    <w:rsid w:val="00121FB8"/>
    <w:rsid w:val="00122E05"/>
    <w:rsid w:val="00125A8C"/>
    <w:rsid w:val="00125B12"/>
    <w:rsid w:val="00130296"/>
    <w:rsid w:val="001423B6"/>
    <w:rsid w:val="001448A7"/>
    <w:rsid w:val="00146621"/>
    <w:rsid w:val="00151E35"/>
    <w:rsid w:val="00151E45"/>
    <w:rsid w:val="00153A3F"/>
    <w:rsid w:val="001547A5"/>
    <w:rsid w:val="00157ED1"/>
    <w:rsid w:val="001613B9"/>
    <w:rsid w:val="00162325"/>
    <w:rsid w:val="00163AB1"/>
    <w:rsid w:val="001751CF"/>
    <w:rsid w:val="00175584"/>
    <w:rsid w:val="00182109"/>
    <w:rsid w:val="0018245E"/>
    <w:rsid w:val="00192F58"/>
    <w:rsid w:val="00193E34"/>
    <w:rsid w:val="001951DA"/>
    <w:rsid w:val="001A3AB3"/>
    <w:rsid w:val="001A4D16"/>
    <w:rsid w:val="001A556A"/>
    <w:rsid w:val="001A5E5A"/>
    <w:rsid w:val="001A74D2"/>
    <w:rsid w:val="001B1B10"/>
    <w:rsid w:val="001B2C80"/>
    <w:rsid w:val="001B53AE"/>
    <w:rsid w:val="001B7FFE"/>
    <w:rsid w:val="001C0106"/>
    <w:rsid w:val="001C27D9"/>
    <w:rsid w:val="001C3269"/>
    <w:rsid w:val="001C34DD"/>
    <w:rsid w:val="001D015C"/>
    <w:rsid w:val="001D13D9"/>
    <w:rsid w:val="001D1457"/>
    <w:rsid w:val="001D1DB4"/>
    <w:rsid w:val="001D45C3"/>
    <w:rsid w:val="001D4A4F"/>
    <w:rsid w:val="001D4A71"/>
    <w:rsid w:val="001D6F04"/>
    <w:rsid w:val="001E4447"/>
    <w:rsid w:val="001E6DBF"/>
    <w:rsid w:val="001E728E"/>
    <w:rsid w:val="001E7964"/>
    <w:rsid w:val="001F2504"/>
    <w:rsid w:val="001F36D2"/>
    <w:rsid w:val="001F4DD9"/>
    <w:rsid w:val="001F592D"/>
    <w:rsid w:val="0020086D"/>
    <w:rsid w:val="00206EC6"/>
    <w:rsid w:val="00210588"/>
    <w:rsid w:val="00216508"/>
    <w:rsid w:val="00221341"/>
    <w:rsid w:val="002226A5"/>
    <w:rsid w:val="00222FF7"/>
    <w:rsid w:val="002267E7"/>
    <w:rsid w:val="00230E00"/>
    <w:rsid w:val="002345A8"/>
    <w:rsid w:val="00235DFD"/>
    <w:rsid w:val="002403A5"/>
    <w:rsid w:val="002418C6"/>
    <w:rsid w:val="002424A7"/>
    <w:rsid w:val="002475C6"/>
    <w:rsid w:val="00250CA0"/>
    <w:rsid w:val="00253434"/>
    <w:rsid w:val="002536FA"/>
    <w:rsid w:val="002562F9"/>
    <w:rsid w:val="002574F9"/>
    <w:rsid w:val="002608F4"/>
    <w:rsid w:val="00261C16"/>
    <w:rsid w:val="00262859"/>
    <w:rsid w:val="00262B61"/>
    <w:rsid w:val="00264C19"/>
    <w:rsid w:val="00265A6A"/>
    <w:rsid w:val="00267A3B"/>
    <w:rsid w:val="00270B5F"/>
    <w:rsid w:val="00272557"/>
    <w:rsid w:val="00272FA3"/>
    <w:rsid w:val="002746B9"/>
    <w:rsid w:val="00275507"/>
    <w:rsid w:val="00276811"/>
    <w:rsid w:val="00280C4A"/>
    <w:rsid w:val="002810F4"/>
    <w:rsid w:val="00282699"/>
    <w:rsid w:val="0028335C"/>
    <w:rsid w:val="00285976"/>
    <w:rsid w:val="00287D29"/>
    <w:rsid w:val="00290759"/>
    <w:rsid w:val="002926DF"/>
    <w:rsid w:val="00293B03"/>
    <w:rsid w:val="0029602C"/>
    <w:rsid w:val="00296697"/>
    <w:rsid w:val="002A38F8"/>
    <w:rsid w:val="002A5328"/>
    <w:rsid w:val="002B0472"/>
    <w:rsid w:val="002B0839"/>
    <w:rsid w:val="002B1B2A"/>
    <w:rsid w:val="002B3CB6"/>
    <w:rsid w:val="002B685E"/>
    <w:rsid w:val="002B6952"/>
    <w:rsid w:val="002B6B12"/>
    <w:rsid w:val="002B7EE1"/>
    <w:rsid w:val="002C0992"/>
    <w:rsid w:val="002C2628"/>
    <w:rsid w:val="002C6A5A"/>
    <w:rsid w:val="002D23BF"/>
    <w:rsid w:val="002D3C03"/>
    <w:rsid w:val="002D4F64"/>
    <w:rsid w:val="002D515E"/>
    <w:rsid w:val="002D57B7"/>
    <w:rsid w:val="002E043C"/>
    <w:rsid w:val="002E26D1"/>
    <w:rsid w:val="002E48A9"/>
    <w:rsid w:val="002E58E0"/>
    <w:rsid w:val="002E5D8E"/>
    <w:rsid w:val="002E6140"/>
    <w:rsid w:val="002E6954"/>
    <w:rsid w:val="002E6985"/>
    <w:rsid w:val="002E71B6"/>
    <w:rsid w:val="002F6569"/>
    <w:rsid w:val="002F77C8"/>
    <w:rsid w:val="003012A3"/>
    <w:rsid w:val="003043AE"/>
    <w:rsid w:val="00304F22"/>
    <w:rsid w:val="0030595B"/>
    <w:rsid w:val="00306C7C"/>
    <w:rsid w:val="0031203D"/>
    <w:rsid w:val="003138FC"/>
    <w:rsid w:val="00316633"/>
    <w:rsid w:val="003176FA"/>
    <w:rsid w:val="00317EA7"/>
    <w:rsid w:val="00322EDD"/>
    <w:rsid w:val="00323E08"/>
    <w:rsid w:val="00324912"/>
    <w:rsid w:val="00332320"/>
    <w:rsid w:val="00340679"/>
    <w:rsid w:val="003423A1"/>
    <w:rsid w:val="00342C77"/>
    <w:rsid w:val="00342FD4"/>
    <w:rsid w:val="00347D72"/>
    <w:rsid w:val="00350B2D"/>
    <w:rsid w:val="00351244"/>
    <w:rsid w:val="00352244"/>
    <w:rsid w:val="0035230E"/>
    <w:rsid w:val="003550D9"/>
    <w:rsid w:val="003558BA"/>
    <w:rsid w:val="00356A55"/>
    <w:rsid w:val="00357611"/>
    <w:rsid w:val="00360154"/>
    <w:rsid w:val="0036109F"/>
    <w:rsid w:val="003613C5"/>
    <w:rsid w:val="0036530A"/>
    <w:rsid w:val="00367237"/>
    <w:rsid w:val="00367C0F"/>
    <w:rsid w:val="0037077F"/>
    <w:rsid w:val="00372411"/>
    <w:rsid w:val="00373882"/>
    <w:rsid w:val="003742D7"/>
    <w:rsid w:val="0037496F"/>
    <w:rsid w:val="003843DB"/>
    <w:rsid w:val="00386E68"/>
    <w:rsid w:val="00393761"/>
    <w:rsid w:val="00393E89"/>
    <w:rsid w:val="00394276"/>
    <w:rsid w:val="00397D18"/>
    <w:rsid w:val="003A1B36"/>
    <w:rsid w:val="003A2B8D"/>
    <w:rsid w:val="003A374A"/>
    <w:rsid w:val="003A504E"/>
    <w:rsid w:val="003B1454"/>
    <w:rsid w:val="003B18B6"/>
    <w:rsid w:val="003B4F62"/>
    <w:rsid w:val="003B510F"/>
    <w:rsid w:val="003B6653"/>
    <w:rsid w:val="003C59E0"/>
    <w:rsid w:val="003C638F"/>
    <w:rsid w:val="003C63E1"/>
    <w:rsid w:val="003C6C8D"/>
    <w:rsid w:val="003C7FFA"/>
    <w:rsid w:val="003D3C28"/>
    <w:rsid w:val="003D4F95"/>
    <w:rsid w:val="003D52D2"/>
    <w:rsid w:val="003D5F42"/>
    <w:rsid w:val="003D60A9"/>
    <w:rsid w:val="003D6B21"/>
    <w:rsid w:val="003E25F9"/>
    <w:rsid w:val="003E3A9A"/>
    <w:rsid w:val="003E600A"/>
    <w:rsid w:val="003F3770"/>
    <w:rsid w:val="003F4C97"/>
    <w:rsid w:val="003F7E0F"/>
    <w:rsid w:val="003F7FE6"/>
    <w:rsid w:val="00400193"/>
    <w:rsid w:val="00400D41"/>
    <w:rsid w:val="00402AFC"/>
    <w:rsid w:val="00407472"/>
    <w:rsid w:val="00407E5E"/>
    <w:rsid w:val="00414001"/>
    <w:rsid w:val="004178BE"/>
    <w:rsid w:val="004212E7"/>
    <w:rsid w:val="0042446D"/>
    <w:rsid w:val="004249C7"/>
    <w:rsid w:val="00424C11"/>
    <w:rsid w:val="004258D3"/>
    <w:rsid w:val="00427BF8"/>
    <w:rsid w:val="004309A6"/>
    <w:rsid w:val="0043198F"/>
    <w:rsid w:val="00431C02"/>
    <w:rsid w:val="0043379B"/>
    <w:rsid w:val="00434B01"/>
    <w:rsid w:val="004370CB"/>
    <w:rsid w:val="00437395"/>
    <w:rsid w:val="00440E5C"/>
    <w:rsid w:val="0044229C"/>
    <w:rsid w:val="00445047"/>
    <w:rsid w:val="00447719"/>
    <w:rsid w:val="00452296"/>
    <w:rsid w:val="00452371"/>
    <w:rsid w:val="00453B20"/>
    <w:rsid w:val="00457FCD"/>
    <w:rsid w:val="00462136"/>
    <w:rsid w:val="00462913"/>
    <w:rsid w:val="00463E39"/>
    <w:rsid w:val="004644E7"/>
    <w:rsid w:val="004653BE"/>
    <w:rsid w:val="004657FC"/>
    <w:rsid w:val="004660F9"/>
    <w:rsid w:val="0046743D"/>
    <w:rsid w:val="0047246F"/>
    <w:rsid w:val="004733F6"/>
    <w:rsid w:val="00473A7C"/>
    <w:rsid w:val="00474E69"/>
    <w:rsid w:val="00483A97"/>
    <w:rsid w:val="00487E3E"/>
    <w:rsid w:val="00491083"/>
    <w:rsid w:val="00493FAF"/>
    <w:rsid w:val="00495B4D"/>
    <w:rsid w:val="0049621B"/>
    <w:rsid w:val="00496EAD"/>
    <w:rsid w:val="004A1D96"/>
    <w:rsid w:val="004A2ECB"/>
    <w:rsid w:val="004B0838"/>
    <w:rsid w:val="004B0FE7"/>
    <w:rsid w:val="004B115A"/>
    <w:rsid w:val="004B1579"/>
    <w:rsid w:val="004B36BE"/>
    <w:rsid w:val="004B47F5"/>
    <w:rsid w:val="004B5E47"/>
    <w:rsid w:val="004B644D"/>
    <w:rsid w:val="004C1895"/>
    <w:rsid w:val="004C659C"/>
    <w:rsid w:val="004C6D40"/>
    <w:rsid w:val="004D3105"/>
    <w:rsid w:val="004D3400"/>
    <w:rsid w:val="004D41D3"/>
    <w:rsid w:val="004D531F"/>
    <w:rsid w:val="004D5847"/>
    <w:rsid w:val="004D6266"/>
    <w:rsid w:val="004D6877"/>
    <w:rsid w:val="004E167E"/>
    <w:rsid w:val="004E453E"/>
    <w:rsid w:val="004E51F7"/>
    <w:rsid w:val="004E566A"/>
    <w:rsid w:val="004F0C3C"/>
    <w:rsid w:val="004F3234"/>
    <w:rsid w:val="004F63FC"/>
    <w:rsid w:val="004F6F3B"/>
    <w:rsid w:val="004F7D84"/>
    <w:rsid w:val="005010F1"/>
    <w:rsid w:val="00501DC8"/>
    <w:rsid w:val="0050478A"/>
    <w:rsid w:val="00505397"/>
    <w:rsid w:val="00505A92"/>
    <w:rsid w:val="00512767"/>
    <w:rsid w:val="00513976"/>
    <w:rsid w:val="00517885"/>
    <w:rsid w:val="00517ED2"/>
    <w:rsid w:val="005203F1"/>
    <w:rsid w:val="00521564"/>
    <w:rsid w:val="0052170A"/>
    <w:rsid w:val="00521BC3"/>
    <w:rsid w:val="005226E1"/>
    <w:rsid w:val="00523B05"/>
    <w:rsid w:val="00525E7C"/>
    <w:rsid w:val="0052796C"/>
    <w:rsid w:val="00527F4E"/>
    <w:rsid w:val="00530EED"/>
    <w:rsid w:val="00533632"/>
    <w:rsid w:val="005403E1"/>
    <w:rsid w:val="00541E6E"/>
    <w:rsid w:val="0054251F"/>
    <w:rsid w:val="005444EE"/>
    <w:rsid w:val="00544B96"/>
    <w:rsid w:val="005462DC"/>
    <w:rsid w:val="00546469"/>
    <w:rsid w:val="005467B6"/>
    <w:rsid w:val="00551356"/>
    <w:rsid w:val="005520D8"/>
    <w:rsid w:val="00552BCB"/>
    <w:rsid w:val="00556CF1"/>
    <w:rsid w:val="005628D4"/>
    <w:rsid w:val="0056400E"/>
    <w:rsid w:val="0056581A"/>
    <w:rsid w:val="00566956"/>
    <w:rsid w:val="005678F9"/>
    <w:rsid w:val="00572A0C"/>
    <w:rsid w:val="00572E5C"/>
    <w:rsid w:val="00573047"/>
    <w:rsid w:val="00573258"/>
    <w:rsid w:val="00574F7F"/>
    <w:rsid w:val="005762A7"/>
    <w:rsid w:val="005769DE"/>
    <w:rsid w:val="00576A8F"/>
    <w:rsid w:val="00581638"/>
    <w:rsid w:val="00581B3A"/>
    <w:rsid w:val="00582184"/>
    <w:rsid w:val="00583C81"/>
    <w:rsid w:val="005858FE"/>
    <w:rsid w:val="005911EA"/>
    <w:rsid w:val="005916D7"/>
    <w:rsid w:val="005928D4"/>
    <w:rsid w:val="005933A2"/>
    <w:rsid w:val="00596288"/>
    <w:rsid w:val="0059695A"/>
    <w:rsid w:val="005A00C4"/>
    <w:rsid w:val="005A0904"/>
    <w:rsid w:val="005A1375"/>
    <w:rsid w:val="005A2797"/>
    <w:rsid w:val="005A348B"/>
    <w:rsid w:val="005A64BC"/>
    <w:rsid w:val="005A6913"/>
    <w:rsid w:val="005A698C"/>
    <w:rsid w:val="005B2999"/>
    <w:rsid w:val="005B48FB"/>
    <w:rsid w:val="005B4928"/>
    <w:rsid w:val="005B5A1D"/>
    <w:rsid w:val="005B6951"/>
    <w:rsid w:val="005C03A9"/>
    <w:rsid w:val="005D1269"/>
    <w:rsid w:val="005D6A95"/>
    <w:rsid w:val="005E0799"/>
    <w:rsid w:val="005E0F2E"/>
    <w:rsid w:val="005E348D"/>
    <w:rsid w:val="005E4A04"/>
    <w:rsid w:val="005F0562"/>
    <w:rsid w:val="005F3096"/>
    <w:rsid w:val="005F33F5"/>
    <w:rsid w:val="005F492B"/>
    <w:rsid w:val="005F5A80"/>
    <w:rsid w:val="005F68FE"/>
    <w:rsid w:val="006029E3"/>
    <w:rsid w:val="00603494"/>
    <w:rsid w:val="006044FF"/>
    <w:rsid w:val="00607CC5"/>
    <w:rsid w:val="00610953"/>
    <w:rsid w:val="00611BDB"/>
    <w:rsid w:val="006160F1"/>
    <w:rsid w:val="006166C8"/>
    <w:rsid w:val="00617E62"/>
    <w:rsid w:val="00621371"/>
    <w:rsid w:val="00621BA9"/>
    <w:rsid w:val="00623AE8"/>
    <w:rsid w:val="006251A3"/>
    <w:rsid w:val="0062556E"/>
    <w:rsid w:val="00633014"/>
    <w:rsid w:val="00634037"/>
    <w:rsid w:val="0063437B"/>
    <w:rsid w:val="006353FF"/>
    <w:rsid w:val="006365A8"/>
    <w:rsid w:val="006377AF"/>
    <w:rsid w:val="00640085"/>
    <w:rsid w:val="006434DF"/>
    <w:rsid w:val="006448B7"/>
    <w:rsid w:val="00644BAF"/>
    <w:rsid w:val="0064569B"/>
    <w:rsid w:val="0064639C"/>
    <w:rsid w:val="006475E9"/>
    <w:rsid w:val="00647769"/>
    <w:rsid w:val="006543AF"/>
    <w:rsid w:val="00655D71"/>
    <w:rsid w:val="006569E8"/>
    <w:rsid w:val="00662F4F"/>
    <w:rsid w:val="00663A2B"/>
    <w:rsid w:val="00664433"/>
    <w:rsid w:val="00665785"/>
    <w:rsid w:val="006673CA"/>
    <w:rsid w:val="0066748B"/>
    <w:rsid w:val="00670E39"/>
    <w:rsid w:val="006725A7"/>
    <w:rsid w:val="00673C26"/>
    <w:rsid w:val="006744D5"/>
    <w:rsid w:val="00675243"/>
    <w:rsid w:val="006759B5"/>
    <w:rsid w:val="0067675C"/>
    <w:rsid w:val="00680847"/>
    <w:rsid w:val="006812AF"/>
    <w:rsid w:val="0068327D"/>
    <w:rsid w:val="00684BF7"/>
    <w:rsid w:val="00694AF0"/>
    <w:rsid w:val="00697B8D"/>
    <w:rsid w:val="006A081F"/>
    <w:rsid w:val="006A0C59"/>
    <w:rsid w:val="006A125D"/>
    <w:rsid w:val="006A4686"/>
    <w:rsid w:val="006A7C4B"/>
    <w:rsid w:val="006B0E9E"/>
    <w:rsid w:val="006B1E0B"/>
    <w:rsid w:val="006B3328"/>
    <w:rsid w:val="006B5939"/>
    <w:rsid w:val="006B5AE4"/>
    <w:rsid w:val="006B786F"/>
    <w:rsid w:val="006D11C0"/>
    <w:rsid w:val="006D1507"/>
    <w:rsid w:val="006D312E"/>
    <w:rsid w:val="006D35AF"/>
    <w:rsid w:val="006D4054"/>
    <w:rsid w:val="006D698A"/>
    <w:rsid w:val="006E02EC"/>
    <w:rsid w:val="006F209E"/>
    <w:rsid w:val="006F57D6"/>
    <w:rsid w:val="006F6B26"/>
    <w:rsid w:val="007064EF"/>
    <w:rsid w:val="007073A0"/>
    <w:rsid w:val="00712075"/>
    <w:rsid w:val="0071500C"/>
    <w:rsid w:val="007211B1"/>
    <w:rsid w:val="00725A78"/>
    <w:rsid w:val="00726063"/>
    <w:rsid w:val="0072616A"/>
    <w:rsid w:val="00726308"/>
    <w:rsid w:val="007311EC"/>
    <w:rsid w:val="00735101"/>
    <w:rsid w:val="00737240"/>
    <w:rsid w:val="00737329"/>
    <w:rsid w:val="007402A0"/>
    <w:rsid w:val="00741B8D"/>
    <w:rsid w:val="00741D06"/>
    <w:rsid w:val="0074434F"/>
    <w:rsid w:val="00745997"/>
    <w:rsid w:val="00746187"/>
    <w:rsid w:val="00746CD4"/>
    <w:rsid w:val="00747545"/>
    <w:rsid w:val="007532A6"/>
    <w:rsid w:val="007569E2"/>
    <w:rsid w:val="0076254F"/>
    <w:rsid w:val="0076280B"/>
    <w:rsid w:val="00762D49"/>
    <w:rsid w:val="007712E2"/>
    <w:rsid w:val="00773B14"/>
    <w:rsid w:val="007751E7"/>
    <w:rsid w:val="007762EA"/>
    <w:rsid w:val="007801F5"/>
    <w:rsid w:val="007812CF"/>
    <w:rsid w:val="007828D1"/>
    <w:rsid w:val="00783CA4"/>
    <w:rsid w:val="00783D69"/>
    <w:rsid w:val="007842FB"/>
    <w:rsid w:val="00786124"/>
    <w:rsid w:val="00791619"/>
    <w:rsid w:val="0079514B"/>
    <w:rsid w:val="007A0392"/>
    <w:rsid w:val="007A2B4C"/>
    <w:rsid w:val="007A2DC1"/>
    <w:rsid w:val="007A3FB4"/>
    <w:rsid w:val="007A40EE"/>
    <w:rsid w:val="007A45F5"/>
    <w:rsid w:val="007B1364"/>
    <w:rsid w:val="007B320E"/>
    <w:rsid w:val="007B3739"/>
    <w:rsid w:val="007B3FAC"/>
    <w:rsid w:val="007B6544"/>
    <w:rsid w:val="007B7498"/>
    <w:rsid w:val="007C0E80"/>
    <w:rsid w:val="007C1D08"/>
    <w:rsid w:val="007C53FB"/>
    <w:rsid w:val="007C5D6D"/>
    <w:rsid w:val="007C6C54"/>
    <w:rsid w:val="007C6EB1"/>
    <w:rsid w:val="007C7CD3"/>
    <w:rsid w:val="007D0A51"/>
    <w:rsid w:val="007D0BAE"/>
    <w:rsid w:val="007D3319"/>
    <w:rsid w:val="007D335D"/>
    <w:rsid w:val="007D3678"/>
    <w:rsid w:val="007D5514"/>
    <w:rsid w:val="007E25F6"/>
    <w:rsid w:val="007E3314"/>
    <w:rsid w:val="007E4B03"/>
    <w:rsid w:val="007F09E9"/>
    <w:rsid w:val="007F1150"/>
    <w:rsid w:val="007F177A"/>
    <w:rsid w:val="007F324B"/>
    <w:rsid w:val="007F3BAB"/>
    <w:rsid w:val="007F5E4A"/>
    <w:rsid w:val="0080346F"/>
    <w:rsid w:val="0080553C"/>
    <w:rsid w:val="00805B46"/>
    <w:rsid w:val="00806854"/>
    <w:rsid w:val="008075E3"/>
    <w:rsid w:val="008111EA"/>
    <w:rsid w:val="00811652"/>
    <w:rsid w:val="008120F5"/>
    <w:rsid w:val="00812D03"/>
    <w:rsid w:val="00813537"/>
    <w:rsid w:val="008155A4"/>
    <w:rsid w:val="00815FA6"/>
    <w:rsid w:val="008217B1"/>
    <w:rsid w:val="008225B4"/>
    <w:rsid w:val="00823B87"/>
    <w:rsid w:val="00823CE5"/>
    <w:rsid w:val="00825DC2"/>
    <w:rsid w:val="0082756F"/>
    <w:rsid w:val="008307C4"/>
    <w:rsid w:val="00830E94"/>
    <w:rsid w:val="00834AD3"/>
    <w:rsid w:val="0083558A"/>
    <w:rsid w:val="00837F7C"/>
    <w:rsid w:val="00841618"/>
    <w:rsid w:val="00842B66"/>
    <w:rsid w:val="00843795"/>
    <w:rsid w:val="00844924"/>
    <w:rsid w:val="00844FEA"/>
    <w:rsid w:val="00845939"/>
    <w:rsid w:val="00846C03"/>
    <w:rsid w:val="00847F0F"/>
    <w:rsid w:val="00851AB8"/>
    <w:rsid w:val="00852448"/>
    <w:rsid w:val="00853AB6"/>
    <w:rsid w:val="0085462A"/>
    <w:rsid w:val="00860388"/>
    <w:rsid w:val="008612A8"/>
    <w:rsid w:val="00872645"/>
    <w:rsid w:val="00873E82"/>
    <w:rsid w:val="008775C4"/>
    <w:rsid w:val="0088258A"/>
    <w:rsid w:val="00882B7B"/>
    <w:rsid w:val="00886332"/>
    <w:rsid w:val="00890549"/>
    <w:rsid w:val="0089268E"/>
    <w:rsid w:val="008A021B"/>
    <w:rsid w:val="008A26D9"/>
    <w:rsid w:val="008A2F63"/>
    <w:rsid w:val="008B0E3C"/>
    <w:rsid w:val="008B12EE"/>
    <w:rsid w:val="008B1878"/>
    <w:rsid w:val="008B384C"/>
    <w:rsid w:val="008C0C29"/>
    <w:rsid w:val="008C1597"/>
    <w:rsid w:val="008C454F"/>
    <w:rsid w:val="008C5432"/>
    <w:rsid w:val="008D2B91"/>
    <w:rsid w:val="008D2CE6"/>
    <w:rsid w:val="008D405D"/>
    <w:rsid w:val="008D436E"/>
    <w:rsid w:val="008D43C5"/>
    <w:rsid w:val="008E2384"/>
    <w:rsid w:val="008E2F0B"/>
    <w:rsid w:val="008E52F2"/>
    <w:rsid w:val="008F2659"/>
    <w:rsid w:val="008F3638"/>
    <w:rsid w:val="008F4441"/>
    <w:rsid w:val="008F552D"/>
    <w:rsid w:val="008F6199"/>
    <w:rsid w:val="008F6F31"/>
    <w:rsid w:val="008F7012"/>
    <w:rsid w:val="008F74DF"/>
    <w:rsid w:val="008F79B3"/>
    <w:rsid w:val="009019E1"/>
    <w:rsid w:val="009021D8"/>
    <w:rsid w:val="00902B76"/>
    <w:rsid w:val="009047DD"/>
    <w:rsid w:val="00905C5E"/>
    <w:rsid w:val="00906155"/>
    <w:rsid w:val="0090668A"/>
    <w:rsid w:val="0090737D"/>
    <w:rsid w:val="00907789"/>
    <w:rsid w:val="0091032D"/>
    <w:rsid w:val="009127BA"/>
    <w:rsid w:val="0091409C"/>
    <w:rsid w:val="009144E2"/>
    <w:rsid w:val="00917DD6"/>
    <w:rsid w:val="00920A37"/>
    <w:rsid w:val="00921FE8"/>
    <w:rsid w:val="009227A6"/>
    <w:rsid w:val="0092305B"/>
    <w:rsid w:val="00924CB2"/>
    <w:rsid w:val="00924EB7"/>
    <w:rsid w:val="009265BD"/>
    <w:rsid w:val="0093052C"/>
    <w:rsid w:val="00933EC1"/>
    <w:rsid w:val="009363F9"/>
    <w:rsid w:val="00936426"/>
    <w:rsid w:val="009400A9"/>
    <w:rsid w:val="00941AE8"/>
    <w:rsid w:val="00941F4A"/>
    <w:rsid w:val="009431B7"/>
    <w:rsid w:val="00945C56"/>
    <w:rsid w:val="009474AF"/>
    <w:rsid w:val="0094783B"/>
    <w:rsid w:val="009527E9"/>
    <w:rsid w:val="009530DB"/>
    <w:rsid w:val="00953676"/>
    <w:rsid w:val="009550D3"/>
    <w:rsid w:val="0095575D"/>
    <w:rsid w:val="00955979"/>
    <w:rsid w:val="00957380"/>
    <w:rsid w:val="00962A98"/>
    <w:rsid w:val="009645D7"/>
    <w:rsid w:val="00964C28"/>
    <w:rsid w:val="009671EC"/>
    <w:rsid w:val="009705EE"/>
    <w:rsid w:val="009711FB"/>
    <w:rsid w:val="00972038"/>
    <w:rsid w:val="009727ED"/>
    <w:rsid w:val="00973925"/>
    <w:rsid w:val="00974699"/>
    <w:rsid w:val="0097745D"/>
    <w:rsid w:val="00977927"/>
    <w:rsid w:val="0098028F"/>
    <w:rsid w:val="009803BB"/>
    <w:rsid w:val="0098135C"/>
    <w:rsid w:val="0098156A"/>
    <w:rsid w:val="009828B8"/>
    <w:rsid w:val="0098295D"/>
    <w:rsid w:val="00983AB7"/>
    <w:rsid w:val="00986C6C"/>
    <w:rsid w:val="00991BAC"/>
    <w:rsid w:val="009929D1"/>
    <w:rsid w:val="00994475"/>
    <w:rsid w:val="009A3414"/>
    <w:rsid w:val="009A4AA0"/>
    <w:rsid w:val="009A6EA0"/>
    <w:rsid w:val="009B0117"/>
    <w:rsid w:val="009B1079"/>
    <w:rsid w:val="009B2568"/>
    <w:rsid w:val="009B2A14"/>
    <w:rsid w:val="009B3F99"/>
    <w:rsid w:val="009B6182"/>
    <w:rsid w:val="009B66A2"/>
    <w:rsid w:val="009B7267"/>
    <w:rsid w:val="009C0610"/>
    <w:rsid w:val="009C0DCD"/>
    <w:rsid w:val="009C1335"/>
    <w:rsid w:val="009C1AB2"/>
    <w:rsid w:val="009C1BF9"/>
    <w:rsid w:val="009C7251"/>
    <w:rsid w:val="009D0B81"/>
    <w:rsid w:val="009D7E90"/>
    <w:rsid w:val="009E1CA4"/>
    <w:rsid w:val="009E1CA9"/>
    <w:rsid w:val="009E2E91"/>
    <w:rsid w:val="009E3156"/>
    <w:rsid w:val="009E3B08"/>
    <w:rsid w:val="009E41ED"/>
    <w:rsid w:val="009E685B"/>
    <w:rsid w:val="009F0A70"/>
    <w:rsid w:val="009F0CBA"/>
    <w:rsid w:val="009F29AB"/>
    <w:rsid w:val="009F3D78"/>
    <w:rsid w:val="009F637B"/>
    <w:rsid w:val="009F6640"/>
    <w:rsid w:val="009F704B"/>
    <w:rsid w:val="00A06C4B"/>
    <w:rsid w:val="00A06E73"/>
    <w:rsid w:val="00A11CFC"/>
    <w:rsid w:val="00A11D0D"/>
    <w:rsid w:val="00A12768"/>
    <w:rsid w:val="00A139F5"/>
    <w:rsid w:val="00A1430A"/>
    <w:rsid w:val="00A14E01"/>
    <w:rsid w:val="00A17379"/>
    <w:rsid w:val="00A244B0"/>
    <w:rsid w:val="00A25840"/>
    <w:rsid w:val="00A25EFC"/>
    <w:rsid w:val="00A26067"/>
    <w:rsid w:val="00A312DB"/>
    <w:rsid w:val="00A36417"/>
    <w:rsid w:val="00A365F4"/>
    <w:rsid w:val="00A376B9"/>
    <w:rsid w:val="00A40BF5"/>
    <w:rsid w:val="00A418DA"/>
    <w:rsid w:val="00A430E0"/>
    <w:rsid w:val="00A448A4"/>
    <w:rsid w:val="00A47D80"/>
    <w:rsid w:val="00A53132"/>
    <w:rsid w:val="00A537BD"/>
    <w:rsid w:val="00A53CED"/>
    <w:rsid w:val="00A540BF"/>
    <w:rsid w:val="00A55165"/>
    <w:rsid w:val="00A55CA1"/>
    <w:rsid w:val="00A560BC"/>
    <w:rsid w:val="00A563F2"/>
    <w:rsid w:val="00A566E8"/>
    <w:rsid w:val="00A57D9E"/>
    <w:rsid w:val="00A61C1A"/>
    <w:rsid w:val="00A64F67"/>
    <w:rsid w:val="00A721BA"/>
    <w:rsid w:val="00A74B7D"/>
    <w:rsid w:val="00A7638B"/>
    <w:rsid w:val="00A763DC"/>
    <w:rsid w:val="00A768C4"/>
    <w:rsid w:val="00A77B14"/>
    <w:rsid w:val="00A805B3"/>
    <w:rsid w:val="00A810F9"/>
    <w:rsid w:val="00A84F9E"/>
    <w:rsid w:val="00A86ECC"/>
    <w:rsid w:val="00A86FCC"/>
    <w:rsid w:val="00A911BF"/>
    <w:rsid w:val="00AA00F7"/>
    <w:rsid w:val="00AA710D"/>
    <w:rsid w:val="00AA7BAA"/>
    <w:rsid w:val="00AB0272"/>
    <w:rsid w:val="00AB1CBD"/>
    <w:rsid w:val="00AB1D72"/>
    <w:rsid w:val="00AB6D25"/>
    <w:rsid w:val="00AC08CB"/>
    <w:rsid w:val="00AC1B0B"/>
    <w:rsid w:val="00AC4854"/>
    <w:rsid w:val="00AD0357"/>
    <w:rsid w:val="00AD20B0"/>
    <w:rsid w:val="00AD2D0E"/>
    <w:rsid w:val="00AD42BC"/>
    <w:rsid w:val="00AD4391"/>
    <w:rsid w:val="00AE0A28"/>
    <w:rsid w:val="00AE1187"/>
    <w:rsid w:val="00AE2D4B"/>
    <w:rsid w:val="00AE3318"/>
    <w:rsid w:val="00AE4F99"/>
    <w:rsid w:val="00AF4E38"/>
    <w:rsid w:val="00AF5CD6"/>
    <w:rsid w:val="00AF64DD"/>
    <w:rsid w:val="00AF668F"/>
    <w:rsid w:val="00AF78A2"/>
    <w:rsid w:val="00B01711"/>
    <w:rsid w:val="00B03410"/>
    <w:rsid w:val="00B050F0"/>
    <w:rsid w:val="00B0608D"/>
    <w:rsid w:val="00B118EF"/>
    <w:rsid w:val="00B13BF0"/>
    <w:rsid w:val="00B14952"/>
    <w:rsid w:val="00B221B0"/>
    <w:rsid w:val="00B25FE9"/>
    <w:rsid w:val="00B31E5A"/>
    <w:rsid w:val="00B34A92"/>
    <w:rsid w:val="00B35476"/>
    <w:rsid w:val="00B4155B"/>
    <w:rsid w:val="00B424C3"/>
    <w:rsid w:val="00B449C7"/>
    <w:rsid w:val="00B456B4"/>
    <w:rsid w:val="00B479CA"/>
    <w:rsid w:val="00B531E7"/>
    <w:rsid w:val="00B54389"/>
    <w:rsid w:val="00B54673"/>
    <w:rsid w:val="00B555EA"/>
    <w:rsid w:val="00B57578"/>
    <w:rsid w:val="00B6077B"/>
    <w:rsid w:val="00B6381E"/>
    <w:rsid w:val="00B653AB"/>
    <w:rsid w:val="00B65F9E"/>
    <w:rsid w:val="00B66B19"/>
    <w:rsid w:val="00B74094"/>
    <w:rsid w:val="00B77D39"/>
    <w:rsid w:val="00B828AF"/>
    <w:rsid w:val="00B853E5"/>
    <w:rsid w:val="00B9115A"/>
    <w:rsid w:val="00B914E9"/>
    <w:rsid w:val="00B91585"/>
    <w:rsid w:val="00B917C7"/>
    <w:rsid w:val="00B9252F"/>
    <w:rsid w:val="00B9266D"/>
    <w:rsid w:val="00B9271D"/>
    <w:rsid w:val="00B92B8B"/>
    <w:rsid w:val="00B93BAA"/>
    <w:rsid w:val="00B9511A"/>
    <w:rsid w:val="00B956EE"/>
    <w:rsid w:val="00BA2BA1"/>
    <w:rsid w:val="00BA495B"/>
    <w:rsid w:val="00BB0C77"/>
    <w:rsid w:val="00BB1DAE"/>
    <w:rsid w:val="00BB3711"/>
    <w:rsid w:val="00BB4F09"/>
    <w:rsid w:val="00BC08EF"/>
    <w:rsid w:val="00BC634A"/>
    <w:rsid w:val="00BC7222"/>
    <w:rsid w:val="00BC7A1F"/>
    <w:rsid w:val="00BD07B3"/>
    <w:rsid w:val="00BD1C30"/>
    <w:rsid w:val="00BD4868"/>
    <w:rsid w:val="00BD4E33"/>
    <w:rsid w:val="00BE186A"/>
    <w:rsid w:val="00BE5BD2"/>
    <w:rsid w:val="00BE6469"/>
    <w:rsid w:val="00BE705C"/>
    <w:rsid w:val="00BF632C"/>
    <w:rsid w:val="00BF691B"/>
    <w:rsid w:val="00C005CF"/>
    <w:rsid w:val="00C030DE"/>
    <w:rsid w:val="00C04177"/>
    <w:rsid w:val="00C04D3C"/>
    <w:rsid w:val="00C06703"/>
    <w:rsid w:val="00C139E9"/>
    <w:rsid w:val="00C13B26"/>
    <w:rsid w:val="00C15272"/>
    <w:rsid w:val="00C15B8A"/>
    <w:rsid w:val="00C16143"/>
    <w:rsid w:val="00C22105"/>
    <w:rsid w:val="00C222AC"/>
    <w:rsid w:val="00C2244E"/>
    <w:rsid w:val="00C244B6"/>
    <w:rsid w:val="00C25C4D"/>
    <w:rsid w:val="00C3702F"/>
    <w:rsid w:val="00C41351"/>
    <w:rsid w:val="00C4284D"/>
    <w:rsid w:val="00C4308B"/>
    <w:rsid w:val="00C44A4A"/>
    <w:rsid w:val="00C5279D"/>
    <w:rsid w:val="00C54E52"/>
    <w:rsid w:val="00C56E49"/>
    <w:rsid w:val="00C64A37"/>
    <w:rsid w:val="00C6578F"/>
    <w:rsid w:val="00C7158E"/>
    <w:rsid w:val="00C7250B"/>
    <w:rsid w:val="00C7346B"/>
    <w:rsid w:val="00C734F5"/>
    <w:rsid w:val="00C77B0F"/>
    <w:rsid w:val="00C77C0E"/>
    <w:rsid w:val="00C77FD8"/>
    <w:rsid w:val="00C8063F"/>
    <w:rsid w:val="00C82572"/>
    <w:rsid w:val="00C82DF8"/>
    <w:rsid w:val="00C83835"/>
    <w:rsid w:val="00C91687"/>
    <w:rsid w:val="00C92220"/>
    <w:rsid w:val="00C924A8"/>
    <w:rsid w:val="00C945FE"/>
    <w:rsid w:val="00C94974"/>
    <w:rsid w:val="00C94979"/>
    <w:rsid w:val="00C96FAA"/>
    <w:rsid w:val="00C97A04"/>
    <w:rsid w:val="00CA107B"/>
    <w:rsid w:val="00CA1E21"/>
    <w:rsid w:val="00CA3383"/>
    <w:rsid w:val="00CA484D"/>
    <w:rsid w:val="00CA4FB6"/>
    <w:rsid w:val="00CA59C1"/>
    <w:rsid w:val="00CA6142"/>
    <w:rsid w:val="00CB4A36"/>
    <w:rsid w:val="00CB5750"/>
    <w:rsid w:val="00CC42F9"/>
    <w:rsid w:val="00CC5370"/>
    <w:rsid w:val="00CC653E"/>
    <w:rsid w:val="00CC739E"/>
    <w:rsid w:val="00CD1897"/>
    <w:rsid w:val="00CD2C81"/>
    <w:rsid w:val="00CD46E1"/>
    <w:rsid w:val="00CD58B7"/>
    <w:rsid w:val="00CD7C9D"/>
    <w:rsid w:val="00CE0348"/>
    <w:rsid w:val="00CE079B"/>
    <w:rsid w:val="00CE1AC1"/>
    <w:rsid w:val="00CE1C31"/>
    <w:rsid w:val="00CE4902"/>
    <w:rsid w:val="00CE5762"/>
    <w:rsid w:val="00CE5B1C"/>
    <w:rsid w:val="00CF03DC"/>
    <w:rsid w:val="00CF0DB6"/>
    <w:rsid w:val="00CF1419"/>
    <w:rsid w:val="00CF4099"/>
    <w:rsid w:val="00CF4E7C"/>
    <w:rsid w:val="00CF549F"/>
    <w:rsid w:val="00CF567D"/>
    <w:rsid w:val="00CF73B2"/>
    <w:rsid w:val="00CF7F56"/>
    <w:rsid w:val="00D00796"/>
    <w:rsid w:val="00D02683"/>
    <w:rsid w:val="00D07279"/>
    <w:rsid w:val="00D07B8D"/>
    <w:rsid w:val="00D12777"/>
    <w:rsid w:val="00D12FD2"/>
    <w:rsid w:val="00D1464A"/>
    <w:rsid w:val="00D14824"/>
    <w:rsid w:val="00D20131"/>
    <w:rsid w:val="00D20DAF"/>
    <w:rsid w:val="00D210D4"/>
    <w:rsid w:val="00D21372"/>
    <w:rsid w:val="00D21AF1"/>
    <w:rsid w:val="00D23454"/>
    <w:rsid w:val="00D261A2"/>
    <w:rsid w:val="00D27936"/>
    <w:rsid w:val="00D27D81"/>
    <w:rsid w:val="00D311C3"/>
    <w:rsid w:val="00D3397F"/>
    <w:rsid w:val="00D368C0"/>
    <w:rsid w:val="00D412E4"/>
    <w:rsid w:val="00D419F4"/>
    <w:rsid w:val="00D41A4E"/>
    <w:rsid w:val="00D4366E"/>
    <w:rsid w:val="00D444A0"/>
    <w:rsid w:val="00D47EE0"/>
    <w:rsid w:val="00D50DC7"/>
    <w:rsid w:val="00D520FA"/>
    <w:rsid w:val="00D54143"/>
    <w:rsid w:val="00D570E4"/>
    <w:rsid w:val="00D616D2"/>
    <w:rsid w:val="00D631F1"/>
    <w:rsid w:val="00D63B5F"/>
    <w:rsid w:val="00D6704F"/>
    <w:rsid w:val="00D67731"/>
    <w:rsid w:val="00D67C7D"/>
    <w:rsid w:val="00D7098A"/>
    <w:rsid w:val="00D70EF7"/>
    <w:rsid w:val="00D71CD1"/>
    <w:rsid w:val="00D73638"/>
    <w:rsid w:val="00D74D71"/>
    <w:rsid w:val="00D75155"/>
    <w:rsid w:val="00D77927"/>
    <w:rsid w:val="00D8397C"/>
    <w:rsid w:val="00D87446"/>
    <w:rsid w:val="00D93B6A"/>
    <w:rsid w:val="00D942A1"/>
    <w:rsid w:val="00D94EED"/>
    <w:rsid w:val="00D953C1"/>
    <w:rsid w:val="00D95BD2"/>
    <w:rsid w:val="00D96026"/>
    <w:rsid w:val="00DA417A"/>
    <w:rsid w:val="00DA5D71"/>
    <w:rsid w:val="00DA756D"/>
    <w:rsid w:val="00DA7C1C"/>
    <w:rsid w:val="00DB002D"/>
    <w:rsid w:val="00DB147A"/>
    <w:rsid w:val="00DB1B7A"/>
    <w:rsid w:val="00DB1EDD"/>
    <w:rsid w:val="00DB4CDC"/>
    <w:rsid w:val="00DB5B08"/>
    <w:rsid w:val="00DC4A95"/>
    <w:rsid w:val="00DC6708"/>
    <w:rsid w:val="00DD1099"/>
    <w:rsid w:val="00DD1B31"/>
    <w:rsid w:val="00DD6B85"/>
    <w:rsid w:val="00DE5678"/>
    <w:rsid w:val="00DE7816"/>
    <w:rsid w:val="00DF3C70"/>
    <w:rsid w:val="00DF5E35"/>
    <w:rsid w:val="00DF64B9"/>
    <w:rsid w:val="00DF6904"/>
    <w:rsid w:val="00DF6B2A"/>
    <w:rsid w:val="00DF7197"/>
    <w:rsid w:val="00E00892"/>
    <w:rsid w:val="00E01436"/>
    <w:rsid w:val="00E045BD"/>
    <w:rsid w:val="00E04917"/>
    <w:rsid w:val="00E104E1"/>
    <w:rsid w:val="00E11E5E"/>
    <w:rsid w:val="00E16717"/>
    <w:rsid w:val="00E17B77"/>
    <w:rsid w:val="00E212CC"/>
    <w:rsid w:val="00E22106"/>
    <w:rsid w:val="00E23337"/>
    <w:rsid w:val="00E259EA"/>
    <w:rsid w:val="00E2600D"/>
    <w:rsid w:val="00E31FAC"/>
    <w:rsid w:val="00E32061"/>
    <w:rsid w:val="00E33701"/>
    <w:rsid w:val="00E377AD"/>
    <w:rsid w:val="00E4291D"/>
    <w:rsid w:val="00E42FF9"/>
    <w:rsid w:val="00E43434"/>
    <w:rsid w:val="00E44A71"/>
    <w:rsid w:val="00E455E0"/>
    <w:rsid w:val="00E45A16"/>
    <w:rsid w:val="00E462CC"/>
    <w:rsid w:val="00E4714C"/>
    <w:rsid w:val="00E50B83"/>
    <w:rsid w:val="00E51AEB"/>
    <w:rsid w:val="00E522A7"/>
    <w:rsid w:val="00E526F6"/>
    <w:rsid w:val="00E5278F"/>
    <w:rsid w:val="00E54452"/>
    <w:rsid w:val="00E546D6"/>
    <w:rsid w:val="00E557A9"/>
    <w:rsid w:val="00E56698"/>
    <w:rsid w:val="00E61805"/>
    <w:rsid w:val="00E61C15"/>
    <w:rsid w:val="00E65332"/>
    <w:rsid w:val="00E65B99"/>
    <w:rsid w:val="00E664C5"/>
    <w:rsid w:val="00E66758"/>
    <w:rsid w:val="00E671A2"/>
    <w:rsid w:val="00E67297"/>
    <w:rsid w:val="00E7125F"/>
    <w:rsid w:val="00E74E49"/>
    <w:rsid w:val="00E76D26"/>
    <w:rsid w:val="00E76F6E"/>
    <w:rsid w:val="00E77197"/>
    <w:rsid w:val="00E77B5A"/>
    <w:rsid w:val="00E80441"/>
    <w:rsid w:val="00E810D3"/>
    <w:rsid w:val="00E81919"/>
    <w:rsid w:val="00E81A54"/>
    <w:rsid w:val="00E81CF1"/>
    <w:rsid w:val="00E85364"/>
    <w:rsid w:val="00E90735"/>
    <w:rsid w:val="00E90F28"/>
    <w:rsid w:val="00E91ADF"/>
    <w:rsid w:val="00E928ED"/>
    <w:rsid w:val="00E93D37"/>
    <w:rsid w:val="00E961D4"/>
    <w:rsid w:val="00E9652B"/>
    <w:rsid w:val="00E975A1"/>
    <w:rsid w:val="00EA1D0E"/>
    <w:rsid w:val="00EA29EA"/>
    <w:rsid w:val="00EA5A94"/>
    <w:rsid w:val="00EA6AAD"/>
    <w:rsid w:val="00EA72B8"/>
    <w:rsid w:val="00EB1390"/>
    <w:rsid w:val="00EB2C2A"/>
    <w:rsid w:val="00EB2C71"/>
    <w:rsid w:val="00EB3B2C"/>
    <w:rsid w:val="00EB4340"/>
    <w:rsid w:val="00EB556D"/>
    <w:rsid w:val="00EB5A7D"/>
    <w:rsid w:val="00EB7804"/>
    <w:rsid w:val="00EC0796"/>
    <w:rsid w:val="00EC2661"/>
    <w:rsid w:val="00EC7482"/>
    <w:rsid w:val="00ED0369"/>
    <w:rsid w:val="00ED211A"/>
    <w:rsid w:val="00ED4578"/>
    <w:rsid w:val="00ED55C0"/>
    <w:rsid w:val="00ED5800"/>
    <w:rsid w:val="00ED682B"/>
    <w:rsid w:val="00EE0E74"/>
    <w:rsid w:val="00EE41D5"/>
    <w:rsid w:val="00EE57AF"/>
    <w:rsid w:val="00EE6BEE"/>
    <w:rsid w:val="00EF16A0"/>
    <w:rsid w:val="00EF6C90"/>
    <w:rsid w:val="00F02A17"/>
    <w:rsid w:val="00F037A4"/>
    <w:rsid w:val="00F039F8"/>
    <w:rsid w:val="00F0540C"/>
    <w:rsid w:val="00F06055"/>
    <w:rsid w:val="00F073A9"/>
    <w:rsid w:val="00F1163F"/>
    <w:rsid w:val="00F1191F"/>
    <w:rsid w:val="00F11B6B"/>
    <w:rsid w:val="00F13D84"/>
    <w:rsid w:val="00F206A3"/>
    <w:rsid w:val="00F215DF"/>
    <w:rsid w:val="00F231DB"/>
    <w:rsid w:val="00F26377"/>
    <w:rsid w:val="00F272EA"/>
    <w:rsid w:val="00F27C8F"/>
    <w:rsid w:val="00F3266E"/>
    <w:rsid w:val="00F32749"/>
    <w:rsid w:val="00F37172"/>
    <w:rsid w:val="00F43A76"/>
    <w:rsid w:val="00F43B36"/>
    <w:rsid w:val="00F4453B"/>
    <w:rsid w:val="00F4477E"/>
    <w:rsid w:val="00F4650A"/>
    <w:rsid w:val="00F465D4"/>
    <w:rsid w:val="00F509D7"/>
    <w:rsid w:val="00F519F0"/>
    <w:rsid w:val="00F622DE"/>
    <w:rsid w:val="00F62759"/>
    <w:rsid w:val="00F628F9"/>
    <w:rsid w:val="00F64D93"/>
    <w:rsid w:val="00F67D8F"/>
    <w:rsid w:val="00F7211F"/>
    <w:rsid w:val="00F7300F"/>
    <w:rsid w:val="00F75E78"/>
    <w:rsid w:val="00F802BE"/>
    <w:rsid w:val="00F80D9A"/>
    <w:rsid w:val="00F82D6F"/>
    <w:rsid w:val="00F852D1"/>
    <w:rsid w:val="00F86024"/>
    <w:rsid w:val="00F8611A"/>
    <w:rsid w:val="00F908E1"/>
    <w:rsid w:val="00F91424"/>
    <w:rsid w:val="00F920D2"/>
    <w:rsid w:val="00F92569"/>
    <w:rsid w:val="00F96034"/>
    <w:rsid w:val="00F96797"/>
    <w:rsid w:val="00FA23A7"/>
    <w:rsid w:val="00FA2C11"/>
    <w:rsid w:val="00FA3AD0"/>
    <w:rsid w:val="00FA5128"/>
    <w:rsid w:val="00FB2F56"/>
    <w:rsid w:val="00FB4102"/>
    <w:rsid w:val="00FB42D4"/>
    <w:rsid w:val="00FB5200"/>
    <w:rsid w:val="00FB5906"/>
    <w:rsid w:val="00FB66EA"/>
    <w:rsid w:val="00FB6828"/>
    <w:rsid w:val="00FB762F"/>
    <w:rsid w:val="00FC157A"/>
    <w:rsid w:val="00FC2471"/>
    <w:rsid w:val="00FC2AED"/>
    <w:rsid w:val="00FC367C"/>
    <w:rsid w:val="00FC42AB"/>
    <w:rsid w:val="00FD0025"/>
    <w:rsid w:val="00FD57FE"/>
    <w:rsid w:val="00FD5887"/>
    <w:rsid w:val="00FD5EA7"/>
    <w:rsid w:val="00FE37F4"/>
    <w:rsid w:val="00FE5517"/>
    <w:rsid w:val="00FE695C"/>
    <w:rsid w:val="00FE6CC3"/>
    <w:rsid w:val="00FF0605"/>
    <w:rsid w:val="00FF0FDF"/>
    <w:rsid w:val="00FF1EFB"/>
    <w:rsid w:val="00FF4663"/>
    <w:rsid w:val="00FF7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1EF2C6-A1CA-4E46-9F64-46E308DA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5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paragraph" w:customStyle="1" w:styleId="Default">
    <w:name w:val="Default"/>
    <w:rsid w:val="005911EA"/>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rsid w:val="00873E82"/>
    <w:pPr>
      <w:tabs>
        <w:tab w:val="left" w:pos="284"/>
      </w:tabs>
      <w:spacing w:before="0" w:after="0" w:line="340" w:lineRule="exact"/>
      <w:jc w:val="both"/>
    </w:pPr>
    <w:rPr>
      <w:rFonts w:ascii="Times New Roman" w:eastAsia="Times New Roman" w:hAnsi="Times New Roman" w:cs="Times New Roman"/>
      <w:noProof/>
      <w:spacing w:val="-3"/>
      <w:sz w:val="24"/>
      <w:szCs w:val="24"/>
      <w:lang w:eastAsia="pl-PL"/>
    </w:rPr>
  </w:style>
  <w:style w:type="character" w:customStyle="1" w:styleId="TekstpodstawowywcityZnak">
    <w:name w:val="Tekst podstawowy wcięty Znak"/>
    <w:basedOn w:val="Domylnaczcionkaakapitu"/>
    <w:link w:val="Tekstpodstawowywcity"/>
    <w:rsid w:val="00873E82"/>
    <w:rPr>
      <w:rFonts w:ascii="Times New Roman" w:eastAsia="Times New Roman" w:hAnsi="Times New Roman" w:cs="Times New Roman"/>
      <w:noProof/>
      <w:spacing w:val="-3"/>
      <w:sz w:val="24"/>
      <w:szCs w:val="24"/>
      <w:lang w:eastAsia="pl-PL"/>
    </w:rPr>
  </w:style>
  <w:style w:type="paragraph" w:styleId="Tekstpodstawowy">
    <w:name w:val="Body Text"/>
    <w:basedOn w:val="Normalny"/>
    <w:link w:val="TekstpodstawowyZnak"/>
    <w:uiPriority w:val="99"/>
    <w:unhideWhenUsed/>
    <w:rsid w:val="00873E82"/>
    <w:pPr>
      <w:spacing w:before="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873E82"/>
    <w:rPr>
      <w:rFonts w:ascii="Times New Roman" w:eastAsia="Times New Roman" w:hAnsi="Times New Roman" w:cs="Times New Roman"/>
      <w:sz w:val="20"/>
      <w:szCs w:val="20"/>
      <w:lang w:eastAsia="pl-PL"/>
    </w:rPr>
  </w:style>
  <w:style w:type="paragraph" w:styleId="Tekstblokowy">
    <w:name w:val="Block Text"/>
    <w:basedOn w:val="Normalny"/>
    <w:unhideWhenUsed/>
    <w:rsid w:val="00873E82"/>
    <w:pPr>
      <w:spacing w:before="0" w:after="0" w:line="360" w:lineRule="auto"/>
      <w:ind w:left="57" w:right="-57" w:firstLine="510"/>
      <w:jc w:val="both"/>
    </w:pPr>
    <w:rPr>
      <w:rFonts w:ascii="Times New Roman" w:eastAsia="Times New Roman" w:hAnsi="Times New Roman" w:cs="Times New Roman"/>
      <w:sz w:val="22"/>
      <w:szCs w:val="20"/>
      <w:lang w:eastAsia="pl-PL"/>
    </w:rPr>
  </w:style>
  <w:style w:type="character" w:customStyle="1" w:styleId="Teksttreci">
    <w:name w:val="Tekst treści_"/>
    <w:basedOn w:val="Domylnaczcionkaakapitu"/>
    <w:link w:val="Teksttreci0"/>
    <w:rsid w:val="005678F9"/>
    <w:rPr>
      <w:rFonts w:ascii="Calibri" w:eastAsia="Calibri" w:hAnsi="Calibri" w:cs="Calibri"/>
      <w:shd w:val="clear" w:color="auto" w:fill="FFFFFF"/>
    </w:rPr>
  </w:style>
  <w:style w:type="paragraph" w:customStyle="1" w:styleId="Teksttreci0">
    <w:name w:val="Tekst treści"/>
    <w:basedOn w:val="Normalny"/>
    <w:link w:val="Teksttreci"/>
    <w:rsid w:val="005678F9"/>
    <w:pPr>
      <w:widowControl w:val="0"/>
      <w:shd w:val="clear" w:color="auto" w:fill="FFFFFF"/>
      <w:spacing w:before="180" w:after="60" w:line="293" w:lineRule="exact"/>
      <w:ind w:hanging="340"/>
      <w:jc w:val="both"/>
    </w:pPr>
    <w:rPr>
      <w:rFonts w:ascii="Calibri" w:eastAsia="Calibri" w:hAnsi="Calibri" w:cs="Calibri"/>
      <w:sz w:val="22"/>
    </w:rPr>
  </w:style>
  <w:style w:type="character" w:customStyle="1" w:styleId="Podpistabeli">
    <w:name w:val="Podpis tabeli_"/>
    <w:basedOn w:val="Domylnaczcionkaakapitu"/>
    <w:link w:val="Podpistabeli0"/>
    <w:rsid w:val="00E4291D"/>
    <w:rPr>
      <w:rFonts w:ascii="Calibri" w:eastAsia="Calibri" w:hAnsi="Calibri" w:cs="Calibri"/>
      <w:shd w:val="clear" w:color="auto" w:fill="FFFFFF"/>
    </w:rPr>
  </w:style>
  <w:style w:type="character" w:customStyle="1" w:styleId="TeksttreciPogrubienie">
    <w:name w:val="Tekst treści + Pogrubienie"/>
    <w:basedOn w:val="Teksttreci"/>
    <w:rsid w:val="00E4291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customStyle="1" w:styleId="Podpistabeli0">
    <w:name w:val="Podpis tabeli"/>
    <w:basedOn w:val="Normalny"/>
    <w:link w:val="Podpistabeli"/>
    <w:rsid w:val="00E4291D"/>
    <w:pPr>
      <w:widowControl w:val="0"/>
      <w:shd w:val="clear" w:color="auto" w:fill="FFFFFF"/>
      <w:spacing w:before="0" w:after="0" w:line="0" w:lineRule="atLeast"/>
    </w:pPr>
    <w:rPr>
      <w:rFonts w:ascii="Calibri" w:eastAsia="Calibri" w:hAnsi="Calibri" w:cs="Calibri"/>
      <w:sz w:val="22"/>
    </w:rPr>
  </w:style>
  <w:style w:type="character" w:styleId="UyteHipercze">
    <w:name w:val="FollowedHyperlink"/>
    <w:basedOn w:val="Domylnaczcionkaakapitu"/>
    <w:uiPriority w:val="99"/>
    <w:semiHidden/>
    <w:unhideWhenUsed/>
    <w:rsid w:val="002B6952"/>
    <w:rPr>
      <w:color w:val="954F72" w:themeColor="followedHyperlink"/>
      <w:u w:val="single"/>
    </w:rPr>
  </w:style>
  <w:style w:type="paragraph" w:styleId="Tekstpodstawowywcity2">
    <w:name w:val="Body Text Indent 2"/>
    <w:basedOn w:val="Normalny"/>
    <w:link w:val="Tekstpodstawowywcity2Znak"/>
    <w:uiPriority w:val="99"/>
    <w:semiHidden/>
    <w:unhideWhenUsed/>
    <w:rsid w:val="0076280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76280B"/>
    <w:rPr>
      <w:rFonts w:ascii="Fira Sans" w:hAnsi="Fira Sans"/>
      <w:sz w:val="19"/>
    </w:rPr>
  </w:style>
  <w:style w:type="paragraph" w:styleId="Tekstpodstawowywcity3">
    <w:name w:val="Body Text Indent 3"/>
    <w:basedOn w:val="Normalny"/>
    <w:link w:val="Tekstpodstawowywcity3Znak"/>
    <w:uiPriority w:val="99"/>
    <w:semiHidden/>
    <w:unhideWhenUsed/>
    <w:rsid w:val="0076280B"/>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6280B"/>
    <w:rPr>
      <w:rFonts w:ascii="Fira Sans" w:hAnsi="Fira San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3663">
      <w:bodyDiv w:val="1"/>
      <w:marLeft w:val="0"/>
      <w:marRight w:val="0"/>
      <w:marTop w:val="0"/>
      <w:marBottom w:val="0"/>
      <w:divBdr>
        <w:top w:val="none" w:sz="0" w:space="0" w:color="auto"/>
        <w:left w:val="none" w:sz="0" w:space="0" w:color="auto"/>
        <w:bottom w:val="none" w:sz="0" w:space="0" w:color="auto"/>
        <w:right w:val="none" w:sz="0" w:space="0" w:color="auto"/>
      </w:divBdr>
    </w:div>
    <w:div w:id="80412986">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45634140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609357221">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251507312">
      <w:bodyDiv w:val="1"/>
      <w:marLeft w:val="0"/>
      <w:marRight w:val="0"/>
      <w:marTop w:val="0"/>
      <w:marBottom w:val="0"/>
      <w:divBdr>
        <w:top w:val="none" w:sz="0" w:space="0" w:color="auto"/>
        <w:left w:val="none" w:sz="0" w:space="0" w:color="auto"/>
        <w:bottom w:val="none" w:sz="0" w:space="0" w:color="auto"/>
        <w:right w:val="none" w:sz="0" w:space="0" w:color="auto"/>
      </w:divBdr>
    </w:div>
    <w:div w:id="1368989635">
      <w:bodyDiv w:val="1"/>
      <w:marLeft w:val="0"/>
      <w:marRight w:val="0"/>
      <w:marTop w:val="0"/>
      <w:marBottom w:val="0"/>
      <w:divBdr>
        <w:top w:val="none" w:sz="0" w:space="0" w:color="auto"/>
        <w:left w:val="none" w:sz="0" w:space="0" w:color="auto"/>
        <w:bottom w:val="none" w:sz="0" w:space="0" w:color="auto"/>
        <w:right w:val="none" w:sz="0" w:space="0" w:color="auto"/>
      </w:divBdr>
    </w:div>
    <w:div w:id="1805467126">
      <w:bodyDiv w:val="1"/>
      <w:marLeft w:val="0"/>
      <w:marRight w:val="0"/>
      <w:marTop w:val="0"/>
      <w:marBottom w:val="0"/>
      <w:divBdr>
        <w:top w:val="none" w:sz="0" w:space="0" w:color="auto"/>
        <w:left w:val="none" w:sz="0" w:space="0" w:color="auto"/>
        <w:bottom w:val="none" w:sz="0" w:space="0" w:color="auto"/>
        <w:right w:val="none" w:sz="0" w:space="0" w:color="auto"/>
      </w:divBdr>
    </w:div>
    <w:div w:id="1822189811">
      <w:bodyDiv w:val="1"/>
      <w:marLeft w:val="0"/>
      <w:marRight w:val="0"/>
      <w:marTop w:val="0"/>
      <w:marBottom w:val="0"/>
      <w:divBdr>
        <w:top w:val="none" w:sz="0" w:space="0" w:color="auto"/>
        <w:left w:val="none" w:sz="0" w:space="0" w:color="auto"/>
        <w:bottom w:val="none" w:sz="0" w:space="0" w:color="auto"/>
        <w:right w:val="none" w:sz="0" w:space="0" w:color="auto"/>
      </w:divBdr>
    </w:div>
    <w:div w:id="1834712969">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21143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d.miziolek@stat.gov.pl" TargetMode="External"/><Relationship Id="rId26" Type="http://schemas.openxmlformats.org/officeDocument/2006/relationships/hyperlink" Target="https://stat.gov.pl/obszary-tematyczne/rolnictwo-lesnictwo/uprawy-rolne-i-ogrodnicze/wiosenna-ocena-stanu-upraw-rolnych-i-ogrodniczych-w-2019-roku,10,16.html" TargetMode="External"/><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yperlink" Target="https://bdl.stat.gov.pl/BDL/dane/podgrup/temat/6/181" TargetMode="External"/><Relationship Id="rId7" Type="http://schemas.openxmlformats.org/officeDocument/2006/relationships/settings" Target="settings.xml"/><Relationship Id="rId12" Type="http://schemas.openxmlformats.org/officeDocument/2006/relationships/image" Target="media/image30.emf"/><Relationship Id="rId17" Type="http://schemas.openxmlformats.org/officeDocument/2006/relationships/hyperlink" Target="mailto:s.niszczota@stat.gov.pl" TargetMode="External"/><Relationship Id="rId25" Type="http://schemas.openxmlformats.org/officeDocument/2006/relationships/hyperlink" Target="https://stat.gov.pl/obszary-tematyczne/rolnictwo-lesnictwo/uprawy-rolne-i-ogrodnicze/produkcja-upraw-rolnych-i-ogrodniczych-w-2018-roku,9,17.html" TargetMode="External"/><Relationship Id="rId33" Type="http://schemas.openxmlformats.org/officeDocument/2006/relationships/hyperlink" Target="https://stat.gov.pl/obszary-tematyczne/rolnictwo-lesnictwo/uprawy-rolne-i-ogrodnicze/wstepny-szacunek-glownych-ziemioplodow-rolnych-i-ogrodniczych-w-2019-roku,3,1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bslugaprasowa@stat.gov.pl" TargetMode="External"/><Relationship Id="rId29" Type="http://schemas.openxmlformats.org/officeDocument/2006/relationships/hyperlink" Target="http://stat.gov.pl/metainformacje/slownik-pojec/pojecia-stosowane-w-statystyce-publicznej/1245,pojeci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yperlink" Target="https://stat.gov.pl/obszary-tematyczne/rolnictwo-lesnictwo/rolnictwo/uzytkowanie-gruntow-i-powierzchnia-zasiewow-w-2018-roku,8,14.html" TargetMode="External"/><Relationship Id="rId32" Type="http://schemas.openxmlformats.org/officeDocument/2006/relationships/hyperlink" Target="https://stat.gov.pl/obszary-tematyczne/rolnictwo-lesnictwo/uprawy-rolne-i-ogrodnicze/wiosenna-ocena-stanu-upraw-rolnych-i-ogrodniczych-w-2019-roku,10,16.html"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hyperlink" Target="https://bdl.stat.gov.pl/BDL/dane/podgrup/temat/6/181"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rzecznik@stat.gov.pl" TargetMode="External"/><Relationship Id="rId31" Type="http://schemas.openxmlformats.org/officeDocument/2006/relationships/hyperlink" Target="https://stat.gov.pl/obszary-tematyczne/rolnictwo-lesnictwo/uprawy-rolne-i-ogrodnicze/produkcja-upraw-rolnych-i-ogrodniczych-w-2018-roku,9,1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stat.gov.pl/obszary-tematyczne/rolnictwo-lesnictwo/uprawy-rolne-i-ogrodnicze/wstepny-szacunek-glownych-ziemioplodow-rolnych-i-ogrodniczych-w-2019-roku,3,13.html" TargetMode="External"/><Relationship Id="rId30" Type="http://schemas.openxmlformats.org/officeDocument/2006/relationships/hyperlink" Target="https://stat.gov.pl/obszary-tematyczne/rolnictwo-lesnictwo/rolnictwo/uzytkowanie-gruntow-i-powierzchnia-zasiewow-w-2018-roku,8,14.html" TargetMode="External"/><Relationship Id="rId35" Type="http://schemas.openxmlformats.org/officeDocument/2006/relationships/hyperlink" Target="http://stat.gov.pl/metainformacje/slownik-pojec/pojecia-stosowane-w-statystyce-publicznej/1245,pojecie.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DF1BA9951007438FCA488A6A01397F" ma:contentTypeVersion="0" ma:contentTypeDescription="Utwórz nowy dokument." ma:contentTypeScope="" ma:versionID="862468e506de763a75f0c99d3ddc06d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50F9-42FE-4E0A-83C4-93BD4F8EEA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B68D2-035B-43D5-90AA-19B46C5C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2D8543-517B-422F-8E0D-49E157D7DA6F}">
  <ds:schemaRefs>
    <ds:schemaRef ds:uri="http://schemas.microsoft.com/sharepoint/v3/contenttype/forms"/>
  </ds:schemaRefs>
</ds:datastoreItem>
</file>

<file path=customXml/itemProps4.xml><?xml version="1.0" encoding="utf-8"?>
<ds:datastoreItem xmlns:ds="http://schemas.openxmlformats.org/officeDocument/2006/customXml" ds:itemID="{C033F9CC-11BA-44F1-A0A0-B4F1C428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2400</Words>
  <Characters>14406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Wstępna ocena przezimowania upraw w 2018 roku</vt:lpstr>
    </vt:vector>
  </TitlesOfParts>
  <Company>GUS</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Wstępna ocena przezimowania upraw w 2018 roku</dc:title>
  <dc:subject>Wstępna ocena przezimowania upraw w 2018 roku</dc:subject>
  <cp:keywords>ocena; stan upraw; zasiewy; uprawy; rośliny; przezimowanie; temperatura; opady</cp:keywords>
  <cp:lastPrinted>2019-09-26T08:30:00Z</cp:lastPrinted>
  <dcterms:created xsi:type="dcterms:W3CDTF">2019-09-26T08:41:00Z</dcterms:created>
  <dcterms:modified xsi:type="dcterms:W3CDTF">2019-09-26T08:41:00Z</dcterms:modified>
  <cp:category>Uprawy rolne i ogrodnicze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0x01010044DF1BA9951007438FCA488A6A01397F</vt:lpwstr>
  </property>
</Properties>
</file>