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5B3FF" w14:textId="5689471E" w:rsidR="003F1246" w:rsidRDefault="00187645" w:rsidP="003F1246">
      <w:pPr>
        <w:pStyle w:val="tytuinformacji"/>
        <w:rPr>
          <w:shd w:val="clear" w:color="auto" w:fill="FFFFFF"/>
        </w:rPr>
      </w:pPr>
      <w:r>
        <w:rPr>
          <w:shd w:val="clear" w:color="auto" w:fill="FFFFFF"/>
        </w:rPr>
        <w:t>Społeczeństwo informacyjne w Polsce w 20</w:t>
      </w:r>
      <w:r w:rsidR="00926284">
        <w:rPr>
          <w:shd w:val="clear" w:color="auto" w:fill="FFFFFF"/>
        </w:rPr>
        <w:t>2</w:t>
      </w:r>
      <w:r w:rsidR="00F92154">
        <w:rPr>
          <w:shd w:val="clear" w:color="auto" w:fill="FFFFFF"/>
        </w:rPr>
        <w:t>1</w:t>
      </w:r>
      <w:r>
        <w:rPr>
          <w:shd w:val="clear" w:color="auto" w:fill="FFFFFF"/>
        </w:rPr>
        <w:t xml:space="preserve"> r.</w:t>
      </w:r>
    </w:p>
    <w:p w14:paraId="49F6F4C9" w14:textId="1813025B" w:rsidR="003F1246" w:rsidRDefault="003F1246" w:rsidP="003F1246">
      <w:pPr>
        <w:pStyle w:val="tytuinformacji"/>
        <w:rPr>
          <w:sz w:val="32"/>
        </w:rPr>
      </w:pPr>
    </w:p>
    <w:p w14:paraId="18B84B4B" w14:textId="77777777" w:rsidR="00F22199" w:rsidRDefault="00F22199" w:rsidP="00F22199">
      <w:pPr>
        <w:pStyle w:val="Nagwek1"/>
      </w:pPr>
      <w:r w:rsidRPr="00865656">
        <w:rPr>
          <w:shd w:val="clear" w:color="auto" w:fill="FFFFFF"/>
        </w:rPr>
        <w:t>WYKORZYSTAN</w:t>
      </w:r>
      <w:r>
        <w:rPr>
          <w:shd w:val="clear" w:color="auto" w:fill="FFFFFF"/>
        </w:rPr>
        <w:t>IE TECHNOLOGII INFORMACYJNO-</w:t>
      </w:r>
      <w:r w:rsidRPr="00865656">
        <w:rPr>
          <w:shd w:val="clear" w:color="auto" w:fill="FFFFFF"/>
        </w:rPr>
        <w:t>KOMUNIKACYJNYCH W GOSPODARSTWACH</w:t>
      </w:r>
      <w:r>
        <w:rPr>
          <w:shd w:val="clear" w:color="auto" w:fill="FFFFFF"/>
        </w:rPr>
        <w:t xml:space="preserve"> </w:t>
      </w:r>
      <w:r w:rsidRPr="00865656">
        <w:rPr>
          <w:shd w:val="clear" w:color="auto" w:fill="FFFFFF"/>
        </w:rPr>
        <w:t>DOMOWYCH I WŚRÓD OSÓB INDYWIDUALNYCH</w:t>
      </w:r>
      <w:r w:rsidRPr="00865656">
        <w:t xml:space="preserve"> </w:t>
      </w:r>
    </w:p>
    <w:p w14:paraId="1DC25E32" w14:textId="1BAC76C2" w:rsidR="005A003C" w:rsidRPr="00C90E8A" w:rsidRDefault="00271309" w:rsidP="005A003C">
      <w:pPr>
        <w:pStyle w:val="LID"/>
        <w:rPr>
          <w:rFonts w:cs="Times New Roman"/>
          <w:lang w:eastAsia="en-US"/>
        </w:rPr>
      </w:pPr>
      <w:r w:rsidRPr="00C90E8A"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6798CF4" wp14:editId="026B4DBD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2844000" cy="1259840"/>
                <wp:effectExtent l="0" t="0" r="0" b="0"/>
                <wp:wrapSquare wrapText="bothSides"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000" cy="125984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D65C" w14:textId="76917F1F" w:rsidR="00271309" w:rsidRPr="00B66B19" w:rsidRDefault="002417D6" w:rsidP="0027130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</w:rPr>
                              <w:pict w14:anchorId="06549D78">
                                <v:shape id="Obraz 25" o:spid="_x0000_i1025" type="#_x0000_t75" style="width:26.25pt;height:26.25pt;visibility:visible;mso-wrap-style:square">
                                  <v:imagedata r:id="rId8" o:title=""/>
                                </v:shape>
                              </w:pict>
                            </w:r>
                            <w:r w:rsidR="00F9215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</w:t>
                            </w:r>
                            <w:r w:rsidR="0027130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F9215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</w:t>
                            </w:r>
                            <w:r w:rsidR="0027130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p. proc.</w:t>
                            </w:r>
                          </w:p>
                          <w:p w14:paraId="1BE09B26" w14:textId="1920A381" w:rsidR="009261A0" w:rsidRPr="00074DD8" w:rsidRDefault="00F92154" w:rsidP="00F92154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Wzrost odsetka osób </w:t>
                            </w:r>
                            <w:r w:rsidRPr="00407B34">
                              <w:t xml:space="preserve">korzystających z usług administracji publicznej </w:t>
                            </w:r>
                            <w:r>
                              <w:t xml:space="preserve">w porównaniu </w:t>
                            </w:r>
                            <w:r>
                              <w:br/>
                              <w:t>z 2020 r</w:t>
                            </w:r>
                            <w:r w:rsidR="00E732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98C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.4pt;width:223.95pt;height:99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" fillcolor="#001d77" stroked="f">
                <v:textbox>
                  <w:txbxContent>
                    <w:p w14:paraId="01C0D65C" w14:textId="76917F1F" w:rsidR="00271309" w:rsidRPr="00B66B19" w:rsidRDefault="00031BEA" w:rsidP="0027130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A47DCB">
                        <w:pict w14:anchorId="06549D78">
                          <v:shape id="Obraz 25" o:spid="_x0000_i1025" type="#_x0000_t75" style="width:26.5pt;height:26.5pt;visibility:visible;mso-wrap-style:square">
                            <v:imagedata r:id="rId9" o:title=""/>
                          </v:shape>
                        </w:pict>
                      </w:r>
                      <w:r w:rsidR="00F9215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</w:t>
                      </w:r>
                      <w:r w:rsidR="0027130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F9215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</w:t>
                      </w:r>
                      <w:r w:rsidR="0027130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p. proc.</w:t>
                      </w:r>
                    </w:p>
                    <w:p w14:paraId="1BE09B26" w14:textId="1920A381" w:rsidR="009261A0" w:rsidRPr="00074DD8" w:rsidRDefault="00F92154" w:rsidP="00F92154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Wzrost odsetka osób </w:t>
                      </w:r>
                      <w:r w:rsidRPr="00407B34">
                        <w:t xml:space="preserve">korzystających z usług administracji publicznej </w:t>
                      </w:r>
                      <w:r>
                        <w:t xml:space="preserve">w porównaniu </w:t>
                      </w:r>
                      <w:r>
                        <w:br/>
                        <w:t>z 2020 r</w:t>
                      </w:r>
                      <w:r w:rsidR="00E73222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2154" w:rsidRPr="00C90E8A">
        <w:t xml:space="preserve">W 2021 r. odsetek osób w wieku 16–74 </w:t>
      </w:r>
      <w:r w:rsidR="00F92154" w:rsidRPr="00C90E8A">
        <w:rPr>
          <w:spacing w:val="-4"/>
        </w:rPr>
        <w:t>lata korzystających z usług administracji</w:t>
      </w:r>
      <w:r w:rsidR="00F92154" w:rsidRPr="00C90E8A">
        <w:t xml:space="preserve"> publicznej przez Internet w ciągu ostatnich 12 miesięcy wyniósł 47,5%, tj. o 5,6 p. proc. więcej niż w roku poprzednim.</w:t>
      </w:r>
    </w:p>
    <w:p w14:paraId="4A534745" w14:textId="77777777" w:rsidR="003F1246" w:rsidRDefault="003F1246" w:rsidP="00467CC8">
      <w:pPr>
        <w:pStyle w:val="LID"/>
      </w:pPr>
    </w:p>
    <w:p w14:paraId="712D41ED" w14:textId="77777777" w:rsidR="00F22199" w:rsidRDefault="00F22199" w:rsidP="00D52620"/>
    <w:p w14:paraId="75B6224D" w14:textId="77777777" w:rsidR="00E44328" w:rsidRDefault="00E44328" w:rsidP="00D52620"/>
    <w:p w14:paraId="524C405D" w14:textId="77777777" w:rsidR="001E779B" w:rsidRPr="00CF7A5E" w:rsidRDefault="001E779B" w:rsidP="00D52620"/>
    <w:p w14:paraId="6A3F75DC" w14:textId="31F06D09" w:rsidR="00271309" w:rsidRDefault="00F92154" w:rsidP="005322E7">
      <w:pPr>
        <w:rPr>
          <w:shd w:val="clear" w:color="auto" w:fill="FFFFFF"/>
        </w:rPr>
      </w:pPr>
      <w:bookmarkStart w:id="0" w:name="_GoBack"/>
      <w:r>
        <w:rPr>
          <w:shd w:val="clear" w:color="auto" w:fill="FFFFFF"/>
        </w:rPr>
        <w:t>W 2021</w:t>
      </w:r>
      <w:r w:rsidRPr="00486F8E">
        <w:rPr>
          <w:shd w:val="clear" w:color="auto" w:fill="FFFFFF"/>
        </w:rPr>
        <w:t xml:space="preserve"> r. </w:t>
      </w:r>
      <w:r>
        <w:rPr>
          <w:shd w:val="clear" w:color="auto" w:fill="FFFFFF"/>
        </w:rPr>
        <w:t xml:space="preserve">prawie 16% osób w wieku 16–74 lata sprawowało opiekę nad dzieckiem objętym </w:t>
      </w:r>
      <w:r w:rsidR="005322E7">
        <w:rPr>
          <w:shd w:val="clear" w:color="auto" w:fill="FFFFFF"/>
        </w:rPr>
        <w:br/>
      </w:r>
      <w:r>
        <w:rPr>
          <w:shd w:val="clear" w:color="auto" w:fill="FFFFFF"/>
        </w:rPr>
        <w:t>obowiązkiem nauczania zdalnego. Wskaźnik ten był wyższy wśród kobiet (19,5%) niż mężczyzn (12,0%) oraz wśród osób z wyższym wykształceniem (24,3%) niż średnim (13,3%) i niższym (4,9%). Sprawowanie opieki nad dzieckiem objętym zdalnym nauczaniem najczęściej wskazywały osoby w grupie wiekowej 35–44 lata (40,3%). Uwzględniając podział terytorialny kraju, najwyższy wskaźnik odnotowano w województwach opolskim (19,1%) oraz dolnośląskim (18,7%), natomiast najniższy – w kujawsko-pomorskim (7,0%) oraz świętokrzyskim (10,7%).</w:t>
      </w:r>
    </w:p>
    <w:bookmarkEnd w:id="0"/>
    <w:p w14:paraId="5522207F" w14:textId="77777777" w:rsidR="00763F9C" w:rsidRDefault="00763F9C" w:rsidP="00783E13">
      <w:pPr>
        <w:rPr>
          <w:shd w:val="clear" w:color="auto" w:fill="FFFFFF"/>
        </w:rPr>
      </w:pPr>
    </w:p>
    <w:p w14:paraId="7C45B36E" w14:textId="23BBA015" w:rsidR="00F22199" w:rsidRDefault="00F22199" w:rsidP="00DA504D">
      <w:pPr>
        <w:pStyle w:val="tytuwykresu"/>
        <w:spacing w:line="240" w:lineRule="auto"/>
        <w:ind w:left="794" w:hanging="794"/>
      </w:pPr>
      <w:r w:rsidRPr="00962DE5">
        <w:t xml:space="preserve">Wykres </w:t>
      </w:r>
      <w:r>
        <w:t>1</w:t>
      </w:r>
      <w:r w:rsidRPr="00962DE5">
        <w:t xml:space="preserve">. </w:t>
      </w:r>
      <w:r w:rsidR="00C649FE" w:rsidRPr="00C649FE">
        <w:t>Osoby sprawujące opiekę nad dzieckiem objętym nauczaniem zdalnym</w:t>
      </w:r>
      <w:r w:rsidR="00DA504D">
        <w:t xml:space="preserve"> według </w:t>
      </w:r>
      <w:r w:rsidR="00DA504D">
        <w:br/>
        <w:t>województw</w:t>
      </w:r>
    </w:p>
    <w:p w14:paraId="33253602" w14:textId="77777777" w:rsidR="005232DB" w:rsidRDefault="005232DB" w:rsidP="007725A2">
      <w:pPr>
        <w:pStyle w:val="tytuwykresu"/>
      </w:pPr>
    </w:p>
    <w:p w14:paraId="56263F39" w14:textId="57D6411E" w:rsidR="00DA504D" w:rsidRDefault="00DA504D" w:rsidP="00DA504D">
      <w:pPr>
        <w:pStyle w:val="Brakstyluakapitowego"/>
        <w:jc w:val="center"/>
      </w:pPr>
      <w:r>
        <w:rPr>
          <w:noProof/>
          <w:lang w:val="pl-PL"/>
        </w:rPr>
        <w:drawing>
          <wp:inline distT="0" distB="0" distL="0" distR="0" wp14:anchorId="518CEE3E" wp14:editId="1935CACC">
            <wp:extent cx="4716000" cy="3074035"/>
            <wp:effectExtent l="0" t="0" r="8890" b="0"/>
            <wp:docPr id="45" name="Wykres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31B83B" w14:textId="77777777" w:rsidR="00467CC8" w:rsidRDefault="00467CC8" w:rsidP="00467CC8">
      <w:pPr>
        <w:rPr>
          <w:shd w:val="clear" w:color="auto" w:fill="FFFFFF"/>
        </w:rPr>
      </w:pPr>
    </w:p>
    <w:p w14:paraId="6D28DEBB" w14:textId="3FB1A6B0" w:rsidR="00F10578" w:rsidRPr="00467CC8" w:rsidRDefault="00F92154" w:rsidP="0017080D">
      <w:r w:rsidRPr="00844A88">
        <w:rPr>
          <w:spacing w:val="-2"/>
        </w:rPr>
        <w:t>Większość osób sprawujących opiekę nad dzieckiem miało negatywną opinię na temat efektów</w:t>
      </w:r>
      <w:r>
        <w:t xml:space="preserve"> nauki zdalnej. Ponad 80% osób twierdziło, że dziecko nauczyło się mniej podczas nauczania zdalnego niż mogłoby się nauczyć w szkole, a ponad połowa uważała, że dziecko potrzebowało więcej czasu na naukę.</w:t>
      </w:r>
    </w:p>
    <w:p w14:paraId="6277E675" w14:textId="425A4D00" w:rsidR="00271309" w:rsidRDefault="00271309" w:rsidP="00307232">
      <w:pPr>
        <w:pStyle w:val="tytuwykresu"/>
        <w:ind w:left="851" w:hanging="851"/>
      </w:pPr>
      <w:r w:rsidRPr="00962DE5">
        <w:lastRenderedPageBreak/>
        <w:t xml:space="preserve">Wykres </w:t>
      </w:r>
      <w:r>
        <w:t>2</w:t>
      </w:r>
      <w:r w:rsidRPr="00962DE5">
        <w:t xml:space="preserve">. </w:t>
      </w:r>
      <w:r w:rsidR="002334FD" w:rsidRPr="00DC28CC">
        <w:t xml:space="preserve">Opinie na temat tego, czy podczas nauczania zdalnego dziecko nauczyło się tyle samo </w:t>
      </w:r>
      <w:r w:rsidR="002334FD">
        <w:br/>
        <w:t>ile nauczyłoby się</w:t>
      </w:r>
      <w:r w:rsidR="002334FD" w:rsidRPr="00DC28CC">
        <w:t xml:space="preserve"> w szkole</w:t>
      </w:r>
    </w:p>
    <w:p w14:paraId="46A93D27" w14:textId="77777777" w:rsidR="00307232" w:rsidRDefault="00307232" w:rsidP="00F22199">
      <w:pPr>
        <w:pStyle w:val="tytuwykresu"/>
      </w:pPr>
    </w:p>
    <w:p w14:paraId="4B731A4C" w14:textId="5E2B4B83" w:rsidR="009C4C10" w:rsidRDefault="009C4C10" w:rsidP="006C3EF8">
      <w:pPr>
        <w:pStyle w:val="Brakstyluakapitowego"/>
        <w:jc w:val="center"/>
      </w:pPr>
      <w:r>
        <w:rPr>
          <w:noProof/>
          <w:lang w:val="pl-PL"/>
        </w:rPr>
        <w:drawing>
          <wp:inline distT="0" distB="0" distL="0" distR="0" wp14:anchorId="47CA451A" wp14:editId="23B28DB9">
            <wp:extent cx="4716000" cy="2743200"/>
            <wp:effectExtent l="0" t="0" r="8890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B549DA" w14:textId="3DFCBB84" w:rsidR="00307232" w:rsidRDefault="00687508" w:rsidP="008B4129">
      <w:r w:rsidRPr="00962DE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057C0FB8" wp14:editId="77EF34FE">
                <wp:simplePos x="0" y="0"/>
                <wp:positionH relativeFrom="column">
                  <wp:posOffset>5220335</wp:posOffset>
                </wp:positionH>
                <wp:positionV relativeFrom="paragraph">
                  <wp:posOffset>236788</wp:posOffset>
                </wp:positionV>
                <wp:extent cx="1704340" cy="614045"/>
                <wp:effectExtent l="0" t="0" r="0" b="0"/>
                <wp:wrapTight wrapText="bothSides">
                  <wp:wrapPolygon edited="0">
                    <wp:start x="724" y="0"/>
                    <wp:lineTo x="724" y="20774"/>
                    <wp:lineTo x="20763" y="20774"/>
                    <wp:lineTo x="20763" y="0"/>
                    <wp:lineTo x="724" y="0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871D2" w14:textId="0682FA53" w:rsidR="00371E4D" w:rsidRPr="00D616D2" w:rsidRDefault="003170BF" w:rsidP="00D45594">
                            <w:pPr>
                              <w:pStyle w:val="tekstzboku"/>
                              <w:spacing w:before="0"/>
                              <w:rPr>
                                <w:bCs w:val="0"/>
                              </w:rPr>
                            </w:pPr>
                            <w:r>
                              <w:t>Ponad 92</w:t>
                            </w:r>
                            <w:r w:rsidRPr="002C6FA5">
                              <w:t xml:space="preserve">% gospodarstw </w:t>
                            </w:r>
                            <w:r>
                              <w:br/>
                            </w:r>
                            <w:r w:rsidRPr="002C6FA5">
                              <w:t>domowych posiadało dostęp do Internetu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C0FB8" id="Pole tekstowe 37" o:spid="_x0000_s1027" type="#_x0000_t202" style="position:absolute;margin-left:411.05pt;margin-top:18.65pt;width:134.2pt;height:48.3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" filled="f" stroked="f">
                <v:textbox>
                  <w:txbxContent>
                    <w:p w14:paraId="1FE871D2" w14:textId="0682FA53" w:rsidR="00371E4D" w:rsidRPr="00D616D2" w:rsidRDefault="003170BF" w:rsidP="00D45594">
                      <w:pPr>
                        <w:pStyle w:val="tekstzboku"/>
                        <w:spacing w:before="0"/>
                        <w:rPr>
                          <w:bCs w:val="0"/>
                        </w:rPr>
                      </w:pPr>
                      <w:r>
                        <w:t>Ponad 92</w:t>
                      </w:r>
                      <w:r w:rsidRPr="002C6FA5">
                        <w:t xml:space="preserve">% gospodarstw </w:t>
                      </w:r>
                      <w:r>
                        <w:br/>
                      </w:r>
                      <w:r w:rsidRPr="002C6FA5">
                        <w:t>domowych posiadało dostęp do Internetu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2AC787E" w14:textId="3236E3B1" w:rsidR="00F10578" w:rsidRDefault="008B4129" w:rsidP="0017080D">
      <w:pPr>
        <w:rPr>
          <w:noProof/>
        </w:rPr>
      </w:pPr>
      <w:r>
        <w:rPr>
          <w:shd w:val="clear" w:color="auto" w:fill="FFFFFF"/>
        </w:rPr>
        <w:t>W 2021</w:t>
      </w:r>
      <w:r w:rsidRPr="00AF474F">
        <w:rPr>
          <w:shd w:val="clear" w:color="auto" w:fill="FFFFFF"/>
        </w:rPr>
        <w:t xml:space="preserve"> r. </w:t>
      </w:r>
      <w:r>
        <w:rPr>
          <w:shd w:val="clear" w:color="auto" w:fill="FFFFFF"/>
        </w:rPr>
        <w:t>dostęp do Internetu posiadało 92</w:t>
      </w:r>
      <w:r w:rsidRPr="00AF474F">
        <w:rPr>
          <w:shd w:val="clear" w:color="auto" w:fill="FFFFFF"/>
        </w:rPr>
        <w:t xml:space="preserve">,4% gospodarstw domowych i było to o </w:t>
      </w:r>
      <w:r>
        <w:rPr>
          <w:shd w:val="clear" w:color="auto" w:fill="FFFFFF"/>
        </w:rPr>
        <w:t>2,0</w:t>
      </w:r>
      <w:r w:rsidRPr="00AF474F">
        <w:rPr>
          <w:shd w:val="clear" w:color="auto" w:fill="FFFFFF"/>
        </w:rPr>
        <w:t xml:space="preserve"> p. proc. więcej niż w roku poprzednim. W skali roku udział gospodarstw domowych posiadających </w:t>
      </w:r>
      <w:r w:rsidR="0017080D">
        <w:rPr>
          <w:shd w:val="clear" w:color="auto" w:fill="FFFFFF"/>
        </w:rPr>
        <w:br/>
      </w:r>
      <w:r w:rsidRPr="00AF474F">
        <w:rPr>
          <w:shd w:val="clear" w:color="auto" w:fill="FFFFFF"/>
        </w:rPr>
        <w:t xml:space="preserve">dostęp do Internetu przez szerokopasmowe łącze mobilne zwiększył się o </w:t>
      </w:r>
      <w:r>
        <w:rPr>
          <w:shd w:val="clear" w:color="auto" w:fill="FFFFFF"/>
        </w:rPr>
        <w:t>5,3</w:t>
      </w:r>
      <w:r w:rsidRPr="00AF474F">
        <w:rPr>
          <w:shd w:val="clear" w:color="auto" w:fill="FFFFFF"/>
        </w:rPr>
        <w:t xml:space="preserve"> p. proc., a przez szerokopasmowe łącze stacjonarne – o </w:t>
      </w:r>
      <w:r>
        <w:rPr>
          <w:shd w:val="clear" w:color="auto" w:fill="FFFFFF"/>
        </w:rPr>
        <w:t xml:space="preserve">1,1 </w:t>
      </w:r>
      <w:r w:rsidRPr="00AF474F">
        <w:rPr>
          <w:shd w:val="clear" w:color="auto" w:fill="FFFFFF"/>
        </w:rPr>
        <w:t xml:space="preserve">p. proc. Zarówno dostęp do Internetu, jak i rodzaj posiadanych łączy internetowych zróżnicowany był ze względu na typ gospodarstwa, klasę miejsca zamieszkania oraz stopień urbanizacji. Dostęp do Internetu częściej posiadały </w:t>
      </w:r>
      <w:r w:rsidR="0017080D">
        <w:rPr>
          <w:shd w:val="clear" w:color="auto" w:fill="FFFFFF"/>
        </w:rPr>
        <w:br/>
      </w:r>
      <w:r w:rsidRPr="00AF474F">
        <w:rPr>
          <w:shd w:val="clear" w:color="auto" w:fill="FFFFFF"/>
        </w:rPr>
        <w:t xml:space="preserve">gospodarstwa domowe z dziećmi niż bez nich. Uwzględniając klasę miejsca zamieszkania, </w:t>
      </w:r>
      <w:r w:rsidR="0017080D">
        <w:rPr>
          <w:shd w:val="clear" w:color="auto" w:fill="FFFFFF"/>
        </w:rPr>
        <w:br/>
      </w:r>
      <w:r w:rsidRPr="00AF474F">
        <w:rPr>
          <w:shd w:val="clear" w:color="auto" w:fill="FFFFFF"/>
        </w:rPr>
        <w:t xml:space="preserve">odsetek gospodarstw z Internetem większy był w </w:t>
      </w:r>
      <w:r>
        <w:rPr>
          <w:shd w:val="clear" w:color="auto" w:fill="FFFFFF"/>
        </w:rPr>
        <w:t xml:space="preserve">dużych </w:t>
      </w:r>
      <w:r w:rsidRPr="00AF474F">
        <w:rPr>
          <w:shd w:val="clear" w:color="auto" w:fill="FFFFFF"/>
        </w:rPr>
        <w:t xml:space="preserve">miastach niż </w:t>
      </w:r>
      <w:r>
        <w:rPr>
          <w:shd w:val="clear" w:color="auto" w:fill="FFFFFF"/>
        </w:rPr>
        <w:t xml:space="preserve">w mniejszych oraz </w:t>
      </w:r>
      <w:r w:rsidR="0017080D">
        <w:rPr>
          <w:shd w:val="clear" w:color="auto" w:fill="FFFFFF"/>
        </w:rPr>
        <w:br/>
      </w:r>
      <w:r w:rsidRPr="00AF474F">
        <w:rPr>
          <w:shd w:val="clear" w:color="auto" w:fill="FFFFFF"/>
        </w:rPr>
        <w:t>na obszarach wiejskich,</w:t>
      </w:r>
      <w:r>
        <w:rPr>
          <w:shd w:val="clear" w:color="auto" w:fill="FFFFFF"/>
        </w:rPr>
        <w:t xml:space="preserve"> </w:t>
      </w:r>
      <w:r w:rsidRPr="00AF474F">
        <w:rPr>
          <w:shd w:val="clear" w:color="auto" w:fill="FFFFFF"/>
        </w:rPr>
        <w:t xml:space="preserve">a </w:t>
      </w:r>
      <w:r>
        <w:rPr>
          <w:shd w:val="clear" w:color="auto" w:fill="FFFFFF"/>
        </w:rPr>
        <w:t>biorąc pod uwagę</w:t>
      </w:r>
      <w:r w:rsidRPr="00AF474F">
        <w:rPr>
          <w:shd w:val="clear" w:color="auto" w:fill="FFFFFF"/>
        </w:rPr>
        <w:t xml:space="preserve"> stopień urbanizacji – najwyższy był na </w:t>
      </w:r>
      <w:r>
        <w:rPr>
          <w:shd w:val="clear" w:color="auto" w:fill="FFFFFF"/>
        </w:rPr>
        <w:t>terenach</w:t>
      </w:r>
      <w:r w:rsidRPr="00AF474F">
        <w:rPr>
          <w:shd w:val="clear" w:color="auto" w:fill="FFFFFF"/>
        </w:rPr>
        <w:t xml:space="preserve"> wysoko zurbanizowanych</w:t>
      </w:r>
      <w:r>
        <w:rPr>
          <w:shd w:val="clear" w:color="auto" w:fill="FFFFFF"/>
        </w:rPr>
        <w:t>.</w:t>
      </w:r>
    </w:p>
    <w:p w14:paraId="737AA82B" w14:textId="2EDB5AF8" w:rsidR="00F10578" w:rsidRDefault="00F10578" w:rsidP="00783E13"/>
    <w:p w14:paraId="6B3BBC9D" w14:textId="5C189FFB" w:rsidR="00271309" w:rsidRDefault="00271309" w:rsidP="00271309">
      <w:pPr>
        <w:pStyle w:val="tytuwykresu"/>
        <w:ind w:left="794" w:hanging="794"/>
      </w:pPr>
      <w:r w:rsidRPr="00962DE5">
        <w:t xml:space="preserve">Wykres </w:t>
      </w:r>
      <w:r>
        <w:t>3</w:t>
      </w:r>
      <w:r w:rsidRPr="00962DE5">
        <w:t xml:space="preserve">. </w:t>
      </w:r>
      <w:r w:rsidR="00F10578" w:rsidRPr="00962DE5">
        <w:t>Dostęp do Internetu w gospodarstwach domowych (w % ogółu gospodarstw)</w:t>
      </w:r>
    </w:p>
    <w:p w14:paraId="28CEBD4C" w14:textId="77777777" w:rsidR="0017080D" w:rsidRDefault="0017080D" w:rsidP="00271309">
      <w:pPr>
        <w:pStyle w:val="tytuwykresu"/>
        <w:ind w:left="794" w:hanging="794"/>
      </w:pPr>
    </w:p>
    <w:p w14:paraId="5C32D1A1" w14:textId="7826D8E4" w:rsidR="00797DDC" w:rsidRDefault="00674886" w:rsidP="006C3EF8">
      <w:pPr>
        <w:pStyle w:val="Brakstyluakapitowego"/>
        <w:jc w:val="center"/>
      </w:pPr>
      <w:r>
        <w:rPr>
          <w:noProof/>
          <w:lang w:val="pl-PL"/>
        </w:rPr>
        <w:drawing>
          <wp:inline distT="0" distB="0" distL="0" distR="0" wp14:anchorId="055BAA3A" wp14:editId="2AF6F430">
            <wp:extent cx="4716000" cy="1764000"/>
            <wp:effectExtent l="0" t="0" r="8890" b="825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9CA06A2" w14:textId="77777777" w:rsidR="003170BF" w:rsidRDefault="003170BF" w:rsidP="003170BF"/>
    <w:p w14:paraId="7FB48535" w14:textId="77777777" w:rsidR="0017080D" w:rsidRDefault="0017080D" w:rsidP="003170BF"/>
    <w:p w14:paraId="4B6738B7" w14:textId="77777777" w:rsidR="0017080D" w:rsidRDefault="0017080D" w:rsidP="003170BF"/>
    <w:p w14:paraId="51F7A510" w14:textId="77777777" w:rsidR="0017080D" w:rsidRDefault="0017080D" w:rsidP="003170BF"/>
    <w:p w14:paraId="5F02A336" w14:textId="77777777" w:rsidR="00844A88" w:rsidRDefault="00844A88" w:rsidP="003170BF"/>
    <w:p w14:paraId="248435D3" w14:textId="77777777" w:rsidR="0017080D" w:rsidRDefault="0017080D" w:rsidP="003170BF"/>
    <w:p w14:paraId="621D9573" w14:textId="77777777" w:rsidR="0017080D" w:rsidRDefault="0017080D" w:rsidP="003170BF"/>
    <w:p w14:paraId="748D908E" w14:textId="78AD3181" w:rsidR="00271309" w:rsidRDefault="00271309" w:rsidP="00897243">
      <w:pPr>
        <w:pStyle w:val="tytuwykresu"/>
        <w:ind w:left="794" w:hanging="794"/>
      </w:pPr>
      <w:r>
        <w:lastRenderedPageBreak/>
        <w:t>Wykres 4.</w:t>
      </w:r>
      <w:r w:rsidRPr="00470458">
        <w:t xml:space="preserve"> </w:t>
      </w:r>
      <w:r w:rsidR="00066F3A" w:rsidRPr="00962DE5">
        <w:t xml:space="preserve">Gospodarstwa domowe posiadające dostęp do Internetu w domu </w:t>
      </w:r>
      <w:r w:rsidR="00066F3A">
        <w:br/>
      </w:r>
      <w:r w:rsidR="00066F3A" w:rsidRPr="00962DE5">
        <w:t>(w % ogółu gospodarstw)</w:t>
      </w:r>
    </w:p>
    <w:p w14:paraId="44B14E98" w14:textId="77777777" w:rsidR="00804FC9" w:rsidRDefault="00804FC9" w:rsidP="00897243">
      <w:pPr>
        <w:pStyle w:val="tytuwykresu"/>
        <w:ind w:left="794" w:hanging="794"/>
      </w:pPr>
    </w:p>
    <w:p w14:paraId="456E7837" w14:textId="50343494" w:rsidR="00612242" w:rsidRDefault="00C35313" w:rsidP="00612242">
      <w:pPr>
        <w:pStyle w:val="Brakstyluakapitowego"/>
        <w:jc w:val="center"/>
      </w:pPr>
      <w:r w:rsidRPr="00962DE5">
        <w:rPr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04EEF2B2" wp14:editId="02B0AF59">
                <wp:simplePos x="0" y="0"/>
                <wp:positionH relativeFrom="column">
                  <wp:posOffset>5255895</wp:posOffset>
                </wp:positionH>
                <wp:positionV relativeFrom="paragraph">
                  <wp:posOffset>3319036</wp:posOffset>
                </wp:positionV>
                <wp:extent cx="1830070" cy="750570"/>
                <wp:effectExtent l="0" t="0" r="0" b="0"/>
                <wp:wrapTight wrapText="bothSides">
                  <wp:wrapPolygon edited="0">
                    <wp:start x="675" y="0"/>
                    <wp:lineTo x="675" y="20832"/>
                    <wp:lineTo x="20910" y="20832"/>
                    <wp:lineTo x="20910" y="0"/>
                    <wp:lineTo x="675" y="0"/>
                  </wp:wrapPolygon>
                </wp:wrapTight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750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B8627" w14:textId="4F439D42" w:rsidR="00271309" w:rsidRDefault="003170BF" w:rsidP="000360EF">
                            <w:pPr>
                              <w:pStyle w:val="tekstzboku"/>
                              <w:spacing w:before="0"/>
                            </w:pPr>
                            <w:r>
                              <w:t xml:space="preserve">47,5% osób w wieku 16–74 lata </w:t>
                            </w:r>
                            <w:r w:rsidRPr="00C35313">
                              <w:rPr>
                                <w:spacing w:val="-4"/>
                              </w:rPr>
                              <w:t>kontaktowało się z administracją</w:t>
                            </w:r>
                            <w:r>
                              <w:t xml:space="preserve"> publiczną poprzez stronę </w:t>
                            </w:r>
                            <w:r w:rsidR="00844A88">
                              <w:br/>
                            </w:r>
                            <w:r>
                              <w:t>internetową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F2B2" id="Pole tekstowe 18" o:spid="_x0000_s1028" type="#_x0000_t202" style="position:absolute;left:0;text-align:left;margin-left:413.85pt;margin-top:261.35pt;width:144.1pt;height:59.1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" filled="f" stroked="f">
                <v:textbox>
                  <w:txbxContent>
                    <w:p w14:paraId="582B8627" w14:textId="4F439D42" w:rsidR="00271309" w:rsidRDefault="003170BF" w:rsidP="000360EF">
                      <w:pPr>
                        <w:pStyle w:val="tekstzboku"/>
                        <w:spacing w:before="0"/>
                      </w:pPr>
                      <w:r>
                        <w:t xml:space="preserve">47,5% osób w wieku 16–74 lata </w:t>
                      </w:r>
                      <w:r w:rsidRPr="00C35313">
                        <w:rPr>
                          <w:spacing w:val="-4"/>
                        </w:rPr>
                        <w:t>kontaktowało się z administracją</w:t>
                      </w:r>
                      <w:r>
                        <w:t xml:space="preserve"> publiczną poprzez stronę </w:t>
                      </w:r>
                      <w:r w:rsidR="00844A88">
                        <w:br/>
                      </w:r>
                      <w:r>
                        <w:t>internetową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12242">
        <w:rPr>
          <w:noProof/>
          <w:lang w:val="pl-PL"/>
        </w:rPr>
        <w:drawing>
          <wp:inline distT="0" distB="0" distL="0" distR="0" wp14:anchorId="2027B6D3" wp14:editId="7A00BF5B">
            <wp:extent cx="4716000" cy="3276000"/>
            <wp:effectExtent l="0" t="0" r="8890" b="63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4C144FF" w14:textId="7FD237FD" w:rsidR="00271309" w:rsidRDefault="003170BF" w:rsidP="00783E13">
      <w:pPr>
        <w:rPr>
          <w:shd w:val="clear" w:color="auto" w:fill="FFFFFF"/>
        </w:rPr>
      </w:pPr>
      <w:r>
        <w:rPr>
          <w:shd w:val="clear" w:color="auto" w:fill="FFFFFF"/>
        </w:rPr>
        <w:t>W 2021</w:t>
      </w:r>
      <w:r w:rsidRPr="00AF474F">
        <w:rPr>
          <w:shd w:val="clear" w:color="auto" w:fill="FFFFFF"/>
        </w:rPr>
        <w:t xml:space="preserve"> r. osoby korzystające w ciągu ostatnich 12 miesięcy z usług administracji publicznej pr</w:t>
      </w:r>
      <w:r>
        <w:rPr>
          <w:shd w:val="clear" w:color="auto" w:fill="FFFFFF"/>
        </w:rPr>
        <w:t>zez Internet stanowiły ponad 47</w:t>
      </w:r>
      <w:r w:rsidRPr="00AF474F">
        <w:rPr>
          <w:shd w:val="clear" w:color="auto" w:fill="FFFFFF"/>
        </w:rPr>
        <w:t>% populacji osób w wieku 16</w:t>
      </w:r>
      <w:r>
        <w:rPr>
          <w:shd w:val="clear" w:color="auto" w:fill="FFFFFF"/>
        </w:rPr>
        <w:t>–</w:t>
      </w:r>
      <w:r w:rsidRPr="00AF474F">
        <w:rPr>
          <w:shd w:val="clear" w:color="auto" w:fill="FFFFFF"/>
        </w:rPr>
        <w:t>74 lata.</w:t>
      </w:r>
      <w:r>
        <w:rPr>
          <w:shd w:val="clear" w:color="auto" w:fill="FFFFFF"/>
        </w:rPr>
        <w:t xml:space="preserve"> C</w:t>
      </w:r>
      <w:r w:rsidRPr="00AF474F">
        <w:rPr>
          <w:shd w:val="clear" w:color="auto" w:fill="FFFFFF"/>
        </w:rPr>
        <w:t>o roku powiększa się grupa osób, które pobiera</w:t>
      </w:r>
      <w:r>
        <w:rPr>
          <w:shd w:val="clear" w:color="auto" w:fill="FFFFFF"/>
        </w:rPr>
        <w:t>ją</w:t>
      </w:r>
      <w:r>
        <w:rPr>
          <w:spacing w:val="-2"/>
          <w:shd w:val="clear" w:color="auto" w:fill="FFFFFF"/>
        </w:rPr>
        <w:t xml:space="preserve"> </w:t>
      </w:r>
      <w:r w:rsidRPr="000360EF">
        <w:rPr>
          <w:spacing w:val="-2"/>
          <w:shd w:val="clear" w:color="auto" w:fill="FFFFFF"/>
        </w:rPr>
        <w:t>formularz</w:t>
      </w:r>
      <w:r>
        <w:rPr>
          <w:spacing w:val="-2"/>
          <w:shd w:val="clear" w:color="auto" w:fill="FFFFFF"/>
        </w:rPr>
        <w:t>e, odsyłają wypełnione oraz</w:t>
      </w:r>
      <w:r>
        <w:rPr>
          <w:shd w:val="clear" w:color="auto" w:fill="FFFFFF"/>
        </w:rPr>
        <w:t xml:space="preserve"> </w:t>
      </w:r>
      <w:r w:rsidRPr="00AF474F">
        <w:rPr>
          <w:shd w:val="clear" w:color="auto" w:fill="FFFFFF"/>
        </w:rPr>
        <w:t>wyszuk</w:t>
      </w:r>
      <w:r>
        <w:rPr>
          <w:shd w:val="clear" w:color="auto" w:fill="FFFFFF"/>
        </w:rPr>
        <w:t>ują informacje</w:t>
      </w:r>
      <w:r>
        <w:rPr>
          <w:spacing w:val="-2"/>
          <w:shd w:val="clear" w:color="auto" w:fill="FFFFFF"/>
        </w:rPr>
        <w:t xml:space="preserve"> </w:t>
      </w:r>
      <w:r w:rsidR="00C35313">
        <w:rPr>
          <w:spacing w:val="-2"/>
          <w:shd w:val="clear" w:color="auto" w:fill="FFFFFF"/>
        </w:rPr>
        <w:br/>
      </w:r>
      <w:r w:rsidRPr="000360EF">
        <w:rPr>
          <w:spacing w:val="-2"/>
          <w:shd w:val="clear" w:color="auto" w:fill="FFFFFF"/>
        </w:rPr>
        <w:t>na stronach</w:t>
      </w:r>
      <w:r w:rsidRPr="00AF474F">
        <w:rPr>
          <w:spacing w:val="-4"/>
          <w:shd w:val="clear" w:color="auto" w:fill="FFFFFF"/>
        </w:rPr>
        <w:t xml:space="preserve"> admin</w:t>
      </w:r>
      <w:r>
        <w:rPr>
          <w:spacing w:val="-4"/>
          <w:shd w:val="clear" w:color="auto" w:fill="FFFFFF"/>
        </w:rPr>
        <w:t xml:space="preserve">istracji publicznej. </w:t>
      </w:r>
      <w:r>
        <w:rPr>
          <w:spacing w:val="-2"/>
          <w:shd w:val="clear" w:color="auto" w:fill="FFFFFF"/>
        </w:rPr>
        <w:t>W 2021</w:t>
      </w:r>
      <w:r w:rsidRPr="000360EF">
        <w:rPr>
          <w:spacing w:val="-2"/>
          <w:shd w:val="clear" w:color="auto" w:fill="FFFFFF"/>
        </w:rPr>
        <w:t xml:space="preserve"> r. </w:t>
      </w:r>
      <w:r>
        <w:rPr>
          <w:spacing w:val="-2"/>
          <w:shd w:val="clear" w:color="auto" w:fill="FFFFFF"/>
        </w:rPr>
        <w:t xml:space="preserve">w porównaniu z rokiem poprzednim najbardziej wzrósł </w:t>
      </w:r>
      <w:r w:rsidRPr="000360EF">
        <w:rPr>
          <w:spacing w:val="-2"/>
          <w:shd w:val="clear" w:color="auto" w:fill="FFFFFF"/>
        </w:rPr>
        <w:t xml:space="preserve">odsetek osób </w:t>
      </w:r>
      <w:r w:rsidRPr="00AF474F">
        <w:rPr>
          <w:shd w:val="clear" w:color="auto" w:fill="FFFFFF"/>
        </w:rPr>
        <w:t xml:space="preserve">wysyłających wypełnione formularze </w:t>
      </w:r>
      <w:r w:rsidR="00704CF8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o 6,4</w:t>
      </w:r>
      <w:r w:rsidRPr="00AF474F">
        <w:rPr>
          <w:shd w:val="clear" w:color="auto" w:fill="FFFFFF"/>
        </w:rPr>
        <w:t xml:space="preserve"> p. proc.</w:t>
      </w:r>
    </w:p>
    <w:p w14:paraId="14C11434" w14:textId="77777777" w:rsidR="00271309" w:rsidRDefault="00271309" w:rsidP="00271309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szCs w:val="19"/>
        </w:rPr>
      </w:pPr>
    </w:p>
    <w:p w14:paraId="4E30BB3F" w14:textId="77777777" w:rsidR="00271309" w:rsidRPr="00BA3562" w:rsidRDefault="00271309" w:rsidP="00271309">
      <w:pPr>
        <w:pStyle w:val="tytuwykresu"/>
        <w:rPr>
          <w:shd w:val="clear" w:color="auto" w:fill="FFFFFF"/>
        </w:rPr>
      </w:pPr>
      <w:r w:rsidRPr="00BA3562">
        <w:rPr>
          <w:shd w:val="clear" w:color="auto" w:fill="FFFFFF"/>
        </w:rPr>
        <w:t>Tablica 1.</w:t>
      </w:r>
      <w:r w:rsidRPr="00470458">
        <w:t xml:space="preserve"> </w:t>
      </w:r>
      <w:r w:rsidRPr="00470458">
        <w:rPr>
          <w:shd w:val="clear" w:color="auto" w:fill="FFFFFF"/>
        </w:rPr>
        <w:t xml:space="preserve">Osoby korzystające z usług administracji publicznej za pomocą Internetu </w:t>
      </w:r>
    </w:p>
    <w:p w14:paraId="3E8C4E1B" w14:textId="77777777" w:rsidR="00271309" w:rsidRDefault="00271309" w:rsidP="00271309">
      <w:pPr>
        <w:pStyle w:val="tytuwykresu"/>
      </w:pPr>
    </w:p>
    <w:tbl>
      <w:tblPr>
        <w:tblStyle w:val="Siatkatabelijasna"/>
        <w:tblpPr w:leftFromText="141" w:rightFromText="141" w:vertAnchor="text" w:horzAnchor="margin" w:tblpY="63"/>
        <w:tblW w:w="8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921"/>
        <w:gridCol w:w="1571"/>
        <w:gridCol w:w="1571"/>
      </w:tblGrid>
      <w:tr w:rsidR="00271309" w:rsidRPr="00FA5128" w14:paraId="2B2E19EB" w14:textId="77777777" w:rsidTr="005202AE">
        <w:trPr>
          <w:trHeight w:val="57"/>
        </w:trPr>
        <w:tc>
          <w:tcPr>
            <w:tcW w:w="4921" w:type="dxa"/>
            <w:vMerge w:val="restart"/>
            <w:tcBorders>
              <w:bottom w:val="single" w:sz="12" w:space="0" w:color="212492"/>
            </w:tcBorders>
            <w:vAlign w:val="center"/>
          </w:tcPr>
          <w:p w14:paraId="279D4311" w14:textId="77777777" w:rsidR="00271309" w:rsidRPr="00D139BF" w:rsidRDefault="00271309" w:rsidP="005202AE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  <w:r w:rsidRPr="00D139BF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571" w:type="dxa"/>
            <w:tcBorders>
              <w:top w:val="nil"/>
              <w:bottom w:val="single" w:sz="4" w:space="0" w:color="212492"/>
            </w:tcBorders>
            <w:vAlign w:val="center"/>
          </w:tcPr>
          <w:p w14:paraId="5722B42C" w14:textId="08E0697D" w:rsidR="00271309" w:rsidRPr="00FA5128" w:rsidRDefault="00271309" w:rsidP="000700E6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  <w:r w:rsidR="000700E6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71" w:type="dxa"/>
            <w:tcBorders>
              <w:top w:val="nil"/>
              <w:bottom w:val="single" w:sz="4" w:space="0" w:color="212492"/>
              <w:right w:val="nil"/>
            </w:tcBorders>
          </w:tcPr>
          <w:p w14:paraId="6966E362" w14:textId="15846BB7" w:rsidR="00271309" w:rsidRDefault="00271309" w:rsidP="009A4156">
            <w:pPr>
              <w:spacing w:before="0"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  <w:r w:rsidR="000700E6">
              <w:rPr>
                <w:color w:val="000000" w:themeColor="text1"/>
                <w:sz w:val="16"/>
                <w:szCs w:val="16"/>
              </w:rPr>
              <w:t>21</w:t>
            </w:r>
          </w:p>
        </w:tc>
      </w:tr>
      <w:tr w:rsidR="00271309" w:rsidRPr="00FA5128" w14:paraId="28E90AC0" w14:textId="77777777" w:rsidTr="005202AE">
        <w:trPr>
          <w:trHeight w:val="57"/>
        </w:trPr>
        <w:tc>
          <w:tcPr>
            <w:tcW w:w="4921" w:type="dxa"/>
            <w:vMerge/>
            <w:tcBorders>
              <w:bottom w:val="single" w:sz="12" w:space="0" w:color="212492"/>
            </w:tcBorders>
            <w:vAlign w:val="center"/>
          </w:tcPr>
          <w:p w14:paraId="22A514C1" w14:textId="77777777" w:rsidR="00271309" w:rsidRPr="00FA5128" w:rsidRDefault="00271309" w:rsidP="005202AE">
            <w:pPr>
              <w:pStyle w:val="Nagwek1"/>
              <w:tabs>
                <w:tab w:val="right" w:leader="dot" w:pos="4139"/>
              </w:tabs>
              <w:spacing w:before="120" w:line="240" w:lineRule="atLeast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14:paraId="3219F56C" w14:textId="77777777" w:rsidR="00271309" w:rsidRDefault="00271309" w:rsidP="005202A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 %</w:t>
            </w:r>
          </w:p>
        </w:tc>
      </w:tr>
      <w:tr w:rsidR="00FA06FB" w:rsidRPr="00FA5128" w14:paraId="192ABF88" w14:textId="77777777" w:rsidTr="005202AE">
        <w:trPr>
          <w:trHeight w:val="57"/>
        </w:trPr>
        <w:tc>
          <w:tcPr>
            <w:tcW w:w="4921" w:type="dxa"/>
            <w:tcBorders>
              <w:top w:val="single" w:sz="12" w:space="0" w:color="212492"/>
              <w:bottom w:val="single" w:sz="4" w:space="0" w:color="001D77"/>
            </w:tcBorders>
            <w:vAlign w:val="center"/>
          </w:tcPr>
          <w:p w14:paraId="0F4E2B6A" w14:textId="77777777" w:rsidR="00FA06FB" w:rsidRPr="00FA5128" w:rsidRDefault="00FA06FB" w:rsidP="00FA06FB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</w:t>
            </w: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 xml:space="preserve">soby korzystające z </w:t>
            </w:r>
            <w:r w:rsidRPr="00AA42BF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 xml:space="preserve">usług administracji publicznej za pomocą Internetu </w:t>
            </w:r>
          </w:p>
        </w:tc>
        <w:tc>
          <w:tcPr>
            <w:tcW w:w="1571" w:type="dxa"/>
            <w:tcBorders>
              <w:top w:val="single" w:sz="12" w:space="0" w:color="212492"/>
              <w:bottom w:val="single" w:sz="4" w:space="0" w:color="001D77"/>
            </w:tcBorders>
            <w:vAlign w:val="center"/>
          </w:tcPr>
          <w:p w14:paraId="44E435CF" w14:textId="1AD6A91D" w:rsidR="00FA06FB" w:rsidRPr="00FA5128" w:rsidRDefault="00FA06FB" w:rsidP="00FA06FB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41,9</w:t>
            </w:r>
          </w:p>
        </w:tc>
        <w:tc>
          <w:tcPr>
            <w:tcW w:w="1571" w:type="dxa"/>
            <w:tcBorders>
              <w:top w:val="single" w:sz="12" w:space="0" w:color="212492"/>
              <w:bottom w:val="single" w:sz="4" w:space="0" w:color="001D77"/>
            </w:tcBorders>
            <w:vAlign w:val="center"/>
          </w:tcPr>
          <w:p w14:paraId="01F117CD" w14:textId="78357001" w:rsidR="00FA06FB" w:rsidRDefault="00FA06FB" w:rsidP="00FA06FB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47,5</w:t>
            </w:r>
          </w:p>
        </w:tc>
      </w:tr>
      <w:tr w:rsidR="00FA06FB" w:rsidRPr="00FA5128" w14:paraId="306A32FD" w14:textId="77777777" w:rsidTr="005202AE">
        <w:trPr>
          <w:trHeight w:val="57"/>
        </w:trPr>
        <w:tc>
          <w:tcPr>
            <w:tcW w:w="4921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80296C2" w14:textId="77777777" w:rsidR="00FA06FB" w:rsidRPr="00FA5128" w:rsidRDefault="00FA06FB" w:rsidP="00FA06FB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 celu:</w:t>
            </w:r>
          </w:p>
        </w:tc>
        <w:tc>
          <w:tcPr>
            <w:tcW w:w="15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65E4C7F" w14:textId="77777777" w:rsidR="00FA06FB" w:rsidRPr="00FA5128" w:rsidRDefault="00FA06FB" w:rsidP="00FA06F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AA96A91" w14:textId="77777777" w:rsidR="00FA06FB" w:rsidRPr="00FA5128" w:rsidRDefault="00FA06FB" w:rsidP="00FA06F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FA06FB" w:rsidRPr="00FA5128" w14:paraId="1F425C8E" w14:textId="77777777" w:rsidTr="005202AE">
        <w:trPr>
          <w:trHeight w:val="57"/>
        </w:trPr>
        <w:tc>
          <w:tcPr>
            <w:tcW w:w="4921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532E67A" w14:textId="77777777" w:rsidR="00FA06FB" w:rsidRPr="00FA5128" w:rsidRDefault="00FA06FB" w:rsidP="00FA06FB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AA42BF">
              <w:rPr>
                <w:rFonts w:ascii="Fira Sans" w:hAnsi="Fira Sans"/>
                <w:color w:val="000000" w:themeColor="text1"/>
                <w:sz w:val="16"/>
                <w:szCs w:val="16"/>
              </w:rPr>
              <w:t>wyszukiwania informacji na stronach administracji publicznej</w:t>
            </w:r>
          </w:p>
        </w:tc>
        <w:tc>
          <w:tcPr>
            <w:tcW w:w="15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CC0DCF8" w14:textId="1DC92115" w:rsidR="00FA06FB" w:rsidRPr="00FA5128" w:rsidRDefault="00FA06FB" w:rsidP="00FA06F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27,2</w:t>
            </w:r>
          </w:p>
        </w:tc>
        <w:tc>
          <w:tcPr>
            <w:tcW w:w="15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DE9D94E" w14:textId="3516BF44" w:rsidR="00FA06FB" w:rsidRDefault="00FA06FB" w:rsidP="00FA06F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29,4</w:t>
            </w:r>
          </w:p>
        </w:tc>
      </w:tr>
      <w:tr w:rsidR="00FA06FB" w:rsidRPr="00FA5128" w14:paraId="25F1AB86" w14:textId="77777777" w:rsidTr="005202AE">
        <w:trPr>
          <w:trHeight w:val="57"/>
        </w:trPr>
        <w:tc>
          <w:tcPr>
            <w:tcW w:w="4921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FE5778C" w14:textId="77777777" w:rsidR="00FA06FB" w:rsidRPr="00FA5128" w:rsidRDefault="00FA06FB" w:rsidP="00FA06FB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AA42BF">
              <w:rPr>
                <w:rFonts w:ascii="Fira Sans" w:hAnsi="Fira Sans"/>
                <w:color w:val="000000" w:themeColor="text1"/>
                <w:sz w:val="16"/>
                <w:szCs w:val="16"/>
              </w:rPr>
              <w:t>pobierania formularzy urzędowych</w:t>
            </w:r>
          </w:p>
        </w:tc>
        <w:tc>
          <w:tcPr>
            <w:tcW w:w="15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1280609" w14:textId="4A1132D1" w:rsidR="00FA06FB" w:rsidRPr="00FA5128" w:rsidRDefault="00FA06FB" w:rsidP="00FA06F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25,4</w:t>
            </w:r>
          </w:p>
        </w:tc>
        <w:tc>
          <w:tcPr>
            <w:tcW w:w="15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677C4861" w14:textId="44B45291" w:rsidR="00FA06FB" w:rsidRDefault="00FA06FB" w:rsidP="00FA06F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27,4</w:t>
            </w:r>
          </w:p>
        </w:tc>
      </w:tr>
      <w:tr w:rsidR="00FA06FB" w:rsidRPr="00FA5128" w14:paraId="4C082CCD" w14:textId="77777777" w:rsidTr="005202AE">
        <w:trPr>
          <w:trHeight w:val="57"/>
        </w:trPr>
        <w:tc>
          <w:tcPr>
            <w:tcW w:w="4921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434DF7F1" w14:textId="77777777" w:rsidR="00FA06FB" w:rsidRPr="00FA5128" w:rsidRDefault="00FA06FB" w:rsidP="00FA06FB">
            <w:pPr>
              <w:pStyle w:val="Nagwek2"/>
              <w:tabs>
                <w:tab w:val="right" w:leader="dot" w:pos="4156"/>
              </w:tabs>
              <w:spacing w:before="0"/>
              <w:ind w:left="176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AA42BF">
              <w:rPr>
                <w:rFonts w:ascii="Fira Sans" w:hAnsi="Fira Sans"/>
                <w:color w:val="000000" w:themeColor="text1"/>
                <w:sz w:val="16"/>
                <w:szCs w:val="16"/>
              </w:rPr>
              <w:t>wysyłania wypełnionych formularzy</w:t>
            </w:r>
          </w:p>
        </w:tc>
        <w:tc>
          <w:tcPr>
            <w:tcW w:w="157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212D9E3C" w14:textId="2ECE7FB7" w:rsidR="00FA06FB" w:rsidRPr="00FA5128" w:rsidRDefault="00FA06FB" w:rsidP="00FA06F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33,5</w:t>
            </w:r>
          </w:p>
        </w:tc>
        <w:tc>
          <w:tcPr>
            <w:tcW w:w="1571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6E1C3AC9" w14:textId="54D06DB9" w:rsidR="00FA06FB" w:rsidRDefault="00FA06FB" w:rsidP="00FA06FB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39,9</w:t>
            </w:r>
          </w:p>
        </w:tc>
      </w:tr>
    </w:tbl>
    <w:p w14:paraId="70AB9102" w14:textId="77777777" w:rsidR="00271309" w:rsidRDefault="00271309" w:rsidP="00783E13">
      <w:pPr>
        <w:rPr>
          <w:shd w:val="clear" w:color="auto" w:fill="FFFFFF"/>
        </w:rPr>
      </w:pPr>
    </w:p>
    <w:p w14:paraId="09B3C611" w14:textId="20C0F4A2" w:rsidR="005815A5" w:rsidRPr="006C3EF8" w:rsidRDefault="00FA06FB" w:rsidP="006C3EF8">
      <w:pPr>
        <w:rPr>
          <w:shd w:val="clear" w:color="auto" w:fill="FFFFFF"/>
        </w:rPr>
      </w:pPr>
      <w:r w:rsidRPr="006C3EF8">
        <w:rPr>
          <w:shd w:val="clear" w:color="auto" w:fill="FFFFFF"/>
        </w:rPr>
        <w:t xml:space="preserve">W 2021 r. zakupów przez Internet w Polsce dokonało 61,2% osób w wieku 16–74 lata (wobec 60,9% w 2020 r.). W skali roku zmniejszyła się dysproporcja pomiędzy wskaźnikiem dla mieszkańców miast i wsi (z 10,7 p. proc. do 8,3 p. proc.); największa utrzymała się w makroregionie województwo mazowieckie (14,2 p. proc.), a najmniejsza </w:t>
      </w:r>
      <w:r w:rsidR="00704CF8">
        <w:rPr>
          <w:shd w:val="clear" w:color="auto" w:fill="FFFFFF"/>
        </w:rPr>
        <w:t>–</w:t>
      </w:r>
      <w:r w:rsidRPr="006C3EF8">
        <w:rPr>
          <w:shd w:val="clear" w:color="auto" w:fill="FFFFFF"/>
        </w:rPr>
        <w:t xml:space="preserve"> w makroregionie centralnym </w:t>
      </w:r>
      <w:r w:rsidR="006C3EF8">
        <w:rPr>
          <w:shd w:val="clear" w:color="auto" w:fill="FFFFFF"/>
        </w:rPr>
        <w:br/>
      </w:r>
      <w:r w:rsidRPr="006C3EF8">
        <w:rPr>
          <w:shd w:val="clear" w:color="auto" w:fill="FFFFFF"/>
        </w:rPr>
        <w:t>(5,0 p. proc.).</w:t>
      </w:r>
    </w:p>
    <w:p w14:paraId="6ACFE909" w14:textId="77777777" w:rsidR="005815A5" w:rsidRDefault="005815A5" w:rsidP="00783E13">
      <w:pPr>
        <w:rPr>
          <w:shd w:val="clear" w:color="auto" w:fill="FFFFFF"/>
        </w:rPr>
      </w:pPr>
    </w:p>
    <w:p w14:paraId="5FD0D693" w14:textId="3FFA98F0" w:rsidR="00271309" w:rsidRDefault="004314D2" w:rsidP="001E779B">
      <w:pPr>
        <w:pStyle w:val="tytuwykresu"/>
        <w:ind w:left="822" w:hanging="822"/>
      </w:pPr>
      <w:r w:rsidRPr="00F8286A">
        <w:lastRenderedPageBreak/>
        <w:t xml:space="preserve">Wykres </w:t>
      </w:r>
      <w:r>
        <w:t>5</w:t>
      </w:r>
      <w:r w:rsidRPr="00F8286A">
        <w:t>. Osoby zamawiające lub kupujące przez Internet towary lub usługi do użytku prywatneg</w:t>
      </w:r>
      <w:r w:rsidRPr="00F240E0">
        <w:t xml:space="preserve">o </w:t>
      </w:r>
      <w:r>
        <w:t>w ciągu ostatnich 12 miesięcy</w:t>
      </w:r>
      <w:r w:rsidR="00810E67">
        <w:t xml:space="preserve"> </w:t>
      </w:r>
      <w:r w:rsidR="00810E67" w:rsidRPr="00810E67">
        <w:t>według makroregionów</w:t>
      </w:r>
    </w:p>
    <w:p w14:paraId="65183C37" w14:textId="1C317B95" w:rsidR="00B43831" w:rsidRDefault="00B43831" w:rsidP="00B43831">
      <w:pPr>
        <w:pStyle w:val="Brakstyluakapitowego"/>
        <w:jc w:val="center"/>
      </w:pPr>
      <w:r>
        <w:rPr>
          <w:noProof/>
          <w:lang w:val="pl-PL"/>
        </w:rPr>
        <w:drawing>
          <wp:inline distT="0" distB="0" distL="0" distR="0" wp14:anchorId="315EC5D1" wp14:editId="61C13A3D">
            <wp:extent cx="5004000" cy="2628000"/>
            <wp:effectExtent l="0" t="0" r="6350" b="127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A2F0833" w14:textId="642D9D67" w:rsidR="00271309" w:rsidRDefault="00FA06FB" w:rsidP="006C3EF8">
      <w:r>
        <w:t xml:space="preserve">Uwzględniając miejsce </w:t>
      </w:r>
      <w:r w:rsidRPr="00F362BE">
        <w:t>z</w:t>
      </w:r>
      <w:r>
        <w:t>am</w:t>
      </w:r>
      <w:r w:rsidRPr="00F362BE">
        <w:t>ieszkania</w:t>
      </w:r>
      <w:r w:rsidRPr="00F362BE" w:rsidDel="00543DC1">
        <w:t xml:space="preserve"> </w:t>
      </w:r>
      <w:r w:rsidRPr="00F362BE">
        <w:t>osób zamawiających lub kupujących przez Internet</w:t>
      </w:r>
      <w:r>
        <w:t xml:space="preserve">, </w:t>
      </w:r>
      <w:r w:rsidRPr="00F362BE">
        <w:t xml:space="preserve">zauważyć można, że </w:t>
      </w:r>
      <w:r>
        <w:t>w miastach odsetek takich osób</w:t>
      </w:r>
      <w:r w:rsidRPr="00F362BE">
        <w:t xml:space="preserve"> najmn</w:t>
      </w:r>
      <w:r>
        <w:t>iejszy był w makroregionie południowym, a na obszarach wiejskich – w makroregionie wschodnim.</w:t>
      </w:r>
    </w:p>
    <w:p w14:paraId="7090CB27" w14:textId="77777777" w:rsidR="00FB68D9" w:rsidRDefault="00FB68D9" w:rsidP="00783E13">
      <w:pPr>
        <w:rPr>
          <w:lang w:eastAsia="pl-PL"/>
        </w:rPr>
      </w:pPr>
    </w:p>
    <w:p w14:paraId="046CFB4C" w14:textId="77777777" w:rsidR="00CC7FC0" w:rsidRDefault="00CC7FC0" w:rsidP="00783E13">
      <w:pPr>
        <w:rPr>
          <w:lang w:eastAsia="pl-PL"/>
        </w:rPr>
      </w:pPr>
    </w:p>
    <w:p w14:paraId="63F14B67" w14:textId="77777777" w:rsidR="00CC7FC0" w:rsidRPr="00564A54" w:rsidRDefault="00CC7FC0" w:rsidP="00783E13">
      <w:pPr>
        <w:rPr>
          <w:lang w:eastAsia="pl-PL"/>
        </w:rPr>
      </w:pPr>
    </w:p>
    <w:p w14:paraId="595A83F6" w14:textId="77777777" w:rsidR="00271309" w:rsidRDefault="00271309" w:rsidP="00271309">
      <w:pPr>
        <w:pStyle w:val="Nagwek1"/>
        <w:rPr>
          <w:shd w:val="clear" w:color="auto" w:fill="FFFFFF"/>
        </w:rPr>
      </w:pPr>
      <w:r w:rsidRPr="00865656">
        <w:rPr>
          <w:shd w:val="clear" w:color="auto" w:fill="FFFFFF"/>
        </w:rPr>
        <w:t>WYKORZYSTAN</w:t>
      </w:r>
      <w:r>
        <w:rPr>
          <w:shd w:val="clear" w:color="auto" w:fill="FFFFFF"/>
        </w:rPr>
        <w:t>IE TECHNOLOGII INFORMACYJNO-</w:t>
      </w:r>
      <w:r w:rsidRPr="00865656">
        <w:rPr>
          <w:shd w:val="clear" w:color="auto" w:fill="FFFFFF"/>
        </w:rPr>
        <w:t>KOMUNIKACYJNYCH W PRZEDSIĘBIORSTWACH</w:t>
      </w:r>
      <w:r>
        <w:rPr>
          <w:shd w:val="clear" w:color="auto" w:fill="FFFFFF"/>
        </w:rPr>
        <w:t xml:space="preserve"> </w:t>
      </w:r>
    </w:p>
    <w:p w14:paraId="41144583" w14:textId="0260C4F1" w:rsidR="006801B4" w:rsidRDefault="006801B4" w:rsidP="00783E13">
      <w:pPr>
        <w:pStyle w:val="LID"/>
        <w:rPr>
          <w:shd w:val="clear" w:color="auto" w:fill="FFFFFF"/>
        </w:rPr>
      </w:pPr>
      <w:r w:rsidRPr="00BD0755">
        <w:rPr>
          <w:spacing w:val="-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D012AAF" wp14:editId="63437C4D">
                <wp:simplePos x="0" y="0"/>
                <wp:positionH relativeFrom="margin">
                  <wp:posOffset>-635</wp:posOffset>
                </wp:positionH>
                <wp:positionV relativeFrom="paragraph">
                  <wp:posOffset>10160</wp:posOffset>
                </wp:positionV>
                <wp:extent cx="2920365" cy="1332000"/>
                <wp:effectExtent l="0" t="0" r="0" b="1905"/>
                <wp:wrapSquare wrapText="bothSides"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13320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D4DDF" w14:textId="0574BD77" w:rsidR="006801B4" w:rsidRPr="00B66B19" w:rsidRDefault="00D85525" w:rsidP="006801B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115996CB" wp14:editId="49908947">
                                  <wp:extent cx="336550" cy="336550"/>
                                  <wp:effectExtent l="0" t="0" r="6350" b="6350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01B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122D4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6801B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122D4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</w:t>
                            </w:r>
                            <w:r w:rsidR="006801B4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p. proc.</w:t>
                            </w:r>
                          </w:p>
                          <w:p w14:paraId="2FD14592" w14:textId="6A03DB6F" w:rsidR="006801B4" w:rsidRPr="00074DD8" w:rsidRDefault="00122D40" w:rsidP="006801B4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 odsetka przedsiębiorstw prowadzących sprzedaż elektroniczną w porównaniu z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12AAF" id="_x0000_s1029" type="#_x0000_t202" style="position:absolute;margin-left:-.05pt;margin-top:.8pt;width:229.95pt;height:104.9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" fillcolor="#001d77" stroked="f">
                <v:textbox>
                  <w:txbxContent>
                    <w:p w14:paraId="49ED4DDF" w14:textId="0574BD77" w:rsidR="006801B4" w:rsidRPr="00B66B19" w:rsidRDefault="00D85525" w:rsidP="006801B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115996CB" wp14:editId="49908947">
                            <wp:extent cx="336550" cy="336550"/>
                            <wp:effectExtent l="0" t="0" r="6350" b="6350"/>
                            <wp:docPr id="15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01B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122D4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6801B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122D4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</w:t>
                      </w:r>
                      <w:r w:rsidR="006801B4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p. proc.</w:t>
                      </w:r>
                    </w:p>
                    <w:p w14:paraId="2FD14592" w14:textId="6A03DB6F" w:rsidR="006801B4" w:rsidRPr="00074DD8" w:rsidRDefault="00122D40" w:rsidP="006801B4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 odsetka przedsiębiorstw prowadzących sprzedaż elektroniczną w porównaniu z 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D40" w:rsidRPr="00BD0755">
        <w:rPr>
          <w:spacing w:val="-2"/>
        </w:rPr>
        <w:t>W 2020 r. odsetek przedsiębiorstw prowadzących sprzedaż elektroniczną wyniósł 17,9%, tj. o 1,4 p. proc. więcej niż w roku poprzednim. W 2021 r. niemal co piąte przedsiębiorstwo korzystało z rozwiązań tzw. Internetu Rzeczy.</w:t>
      </w:r>
      <w:r w:rsidR="000D3249">
        <w:rPr>
          <w:spacing w:val="-2"/>
        </w:rPr>
        <w:t xml:space="preserve"> </w:t>
      </w:r>
      <w:r w:rsidR="00122D40" w:rsidRPr="00BD0755">
        <w:rPr>
          <w:spacing w:val="-2"/>
        </w:rPr>
        <w:t xml:space="preserve">W porównaniu z 2020 r. wzrosły odsetki firm korzystających </w:t>
      </w:r>
      <w:r w:rsidR="000D3249">
        <w:rPr>
          <w:spacing w:val="-2"/>
        </w:rPr>
        <w:br/>
      </w:r>
      <w:r w:rsidR="00122D40" w:rsidRPr="00BD0755">
        <w:rPr>
          <w:spacing w:val="-2"/>
        </w:rPr>
        <w:t>z płatnych usług w chmurze oraz mediów społeczno</w:t>
      </w:r>
      <w:r w:rsidR="000D3249">
        <w:rPr>
          <w:spacing w:val="-2"/>
        </w:rPr>
        <w:t>ś</w:t>
      </w:r>
      <w:r w:rsidR="00122D40" w:rsidRPr="00BD0755">
        <w:rPr>
          <w:spacing w:val="-2"/>
        </w:rPr>
        <w:t>ciowych</w:t>
      </w:r>
      <w:r w:rsidR="00122D40" w:rsidRPr="004E132F">
        <w:t>.</w:t>
      </w:r>
    </w:p>
    <w:p w14:paraId="5AA36954" w14:textId="77777777" w:rsidR="00F203C2" w:rsidRDefault="00F203C2" w:rsidP="00271309">
      <w:pPr>
        <w:rPr>
          <w:shd w:val="clear" w:color="auto" w:fill="FFFFFF"/>
        </w:rPr>
      </w:pPr>
    </w:p>
    <w:p w14:paraId="13246B88" w14:textId="59D07677" w:rsidR="00271309" w:rsidRDefault="00E265F0" w:rsidP="00271309">
      <w:pPr>
        <w:rPr>
          <w:shd w:val="clear" w:color="auto" w:fill="FFFFFF"/>
        </w:rPr>
      </w:pPr>
      <w:r w:rsidRPr="00962DE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484BCFC7" wp14:editId="5C200A36">
                <wp:simplePos x="0" y="0"/>
                <wp:positionH relativeFrom="column">
                  <wp:posOffset>5213985</wp:posOffset>
                </wp:positionH>
                <wp:positionV relativeFrom="paragraph">
                  <wp:posOffset>158750</wp:posOffset>
                </wp:positionV>
                <wp:extent cx="1839595" cy="1309370"/>
                <wp:effectExtent l="0" t="0" r="0" b="5080"/>
                <wp:wrapTight wrapText="bothSides">
                  <wp:wrapPolygon edited="0">
                    <wp:start x="671" y="0"/>
                    <wp:lineTo x="671" y="21370"/>
                    <wp:lineTo x="20802" y="21370"/>
                    <wp:lineTo x="20802" y="0"/>
                    <wp:lineTo x="671" y="0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1309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5BDB1" w14:textId="1742007C" w:rsidR="00E265F0" w:rsidRDefault="00122D40" w:rsidP="00CC7FC0">
                            <w:pPr>
                              <w:pStyle w:val="tekstzboku"/>
                              <w:spacing w:before="0"/>
                            </w:pPr>
                            <w:r>
                              <w:t xml:space="preserve">W 2020 r. 16,1% przedsiębiorstw prowadziło sprzedaż przez </w:t>
                            </w:r>
                            <w:r w:rsidR="006B5680">
                              <w:br/>
                            </w:r>
                            <w:r>
                              <w:t xml:space="preserve">własną stronę internetową lub aplikację, natomiast 8,9% firm dokonywało sprzedaży </w:t>
                            </w:r>
                            <w:r w:rsidR="006B5680">
                              <w:br/>
                            </w:r>
                            <w:r>
                              <w:t>z</w:t>
                            </w:r>
                            <w:r w:rsidRPr="006B5680">
                              <w:rPr>
                                <w:spacing w:val="-4"/>
                              </w:rPr>
                              <w:t>a pośrednictwem internetowych</w:t>
                            </w:r>
                            <w:r w:rsidRPr="00ED31BF">
                              <w:rPr>
                                <w:spacing w:val="-2"/>
                              </w:rPr>
                              <w:t xml:space="preserve"> platform handlowych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BCFC7" id="Pole tekstowe 43" o:spid="_x0000_s1030" type="#_x0000_t202" style="position:absolute;margin-left:410.55pt;margin-top:12.5pt;width:144.85pt;height:103.1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" filled="f" stroked="f">
                <v:textbox>
                  <w:txbxContent>
                    <w:p w14:paraId="5955BDB1" w14:textId="1742007C" w:rsidR="00E265F0" w:rsidRDefault="00122D40" w:rsidP="00CC7FC0">
                      <w:pPr>
                        <w:pStyle w:val="tekstzboku"/>
                        <w:spacing w:before="0"/>
                      </w:pPr>
                      <w:r>
                        <w:t xml:space="preserve">W 2020 r. 16,1% przedsiębiorstw prowadziło sprzedaż przez </w:t>
                      </w:r>
                      <w:r w:rsidR="006B5680">
                        <w:br/>
                      </w:r>
                      <w:r>
                        <w:t xml:space="preserve">własną stronę internetową lub aplikację, natomiast 8,9% firm dokonywało sprzedaży </w:t>
                      </w:r>
                      <w:r w:rsidR="006B5680">
                        <w:br/>
                      </w:r>
                      <w:r>
                        <w:t>z</w:t>
                      </w:r>
                      <w:r w:rsidRPr="006B5680">
                        <w:rPr>
                          <w:spacing w:val="-4"/>
                        </w:rPr>
                        <w:t>a pośrednictwem internetowych</w:t>
                      </w:r>
                      <w:r w:rsidRPr="00ED31BF">
                        <w:rPr>
                          <w:spacing w:val="-2"/>
                        </w:rPr>
                        <w:t xml:space="preserve"> platform handlowych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053F06" w14:textId="524E2400" w:rsidR="00122D40" w:rsidRPr="004E132F" w:rsidRDefault="00122D40" w:rsidP="00CC7FC0">
      <w:pPr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>
        <w:t>W 2020 r. ponad j</w:t>
      </w:r>
      <w:r w:rsidRPr="004E132F">
        <w:t>edna trzecia przedsiębiorstw (35,5%) zadeklarowała zwiększenie wykorzystania technologii informacyjno-komunikacyjnych</w:t>
      </w:r>
      <w:r>
        <w:t xml:space="preserve">, </w:t>
      </w:r>
      <w:r w:rsidRPr="004E132F">
        <w:t xml:space="preserve">18,1% firm wskazało wzrost odsetka </w:t>
      </w:r>
      <w:r w:rsidR="00E864E5">
        <w:br/>
      </w:r>
      <w:r w:rsidRPr="004E132F">
        <w:t>pracowników posiadających zdalny dostęp do poczty elektronicznej przedsiębiorstwa</w:t>
      </w:r>
      <w:r>
        <w:t>,</w:t>
      </w:r>
      <w:r w:rsidRPr="004E132F">
        <w:t xml:space="preserve"> 20,5% wskazało </w:t>
      </w:r>
      <w:r w:rsidRPr="004E132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wzrost odsetka pracowników posiadających zdalny dostęp do aplikacji </w:t>
      </w:r>
      <w:r w:rsidRPr="004E132F">
        <w:rPr>
          <w:rFonts w:ascii="Times New Roman" w:eastAsia="Times New Roman" w:hAnsi="Times New Roman" w:cs="Times New Roman"/>
          <w:sz w:val="2"/>
          <w:szCs w:val="2"/>
          <w:lang w:eastAsia="pl-PL"/>
        </w:rPr>
        <w:t xml:space="preserve"> </w:t>
      </w:r>
      <w:r w:rsidRPr="004E132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lub systemów przedsiębiorstwa innych niż poczta elektroniczna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 a</w:t>
      </w:r>
      <w:r w:rsidRPr="004E132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4E132F">
        <w:t>29,4</w:t>
      </w:r>
      <w:r>
        <w:t>%</w:t>
      </w:r>
      <w:r w:rsidRPr="004E132F">
        <w:t xml:space="preserve"> wskazało wzrost liczby </w:t>
      </w:r>
      <w:r w:rsidR="001E779B">
        <w:br/>
      </w:r>
      <w:r w:rsidRPr="004E132F">
        <w:t xml:space="preserve">spotkań zdalnych prowadzonych za pośrednictwem komunikatorów internetowych. </w:t>
      </w:r>
    </w:p>
    <w:p w14:paraId="391E8272" w14:textId="6940F594" w:rsidR="006801B4" w:rsidRDefault="00122D40" w:rsidP="00CC7FC0">
      <w:pPr>
        <w:rPr>
          <w:shd w:val="clear" w:color="auto" w:fill="FFFFFF"/>
        </w:rPr>
      </w:pPr>
      <w:r w:rsidRPr="004E132F">
        <w:rPr>
          <w:szCs w:val="19"/>
        </w:rPr>
        <w:t xml:space="preserve">W 2020 r. podobnie jak rok wcześniej 42,0% przedsiębiorstw poniosło nakłady na sprzęt </w:t>
      </w:r>
      <w:r w:rsidR="00E864E5">
        <w:rPr>
          <w:szCs w:val="19"/>
        </w:rPr>
        <w:br/>
      </w:r>
      <w:r w:rsidRPr="004E132F">
        <w:rPr>
          <w:szCs w:val="19"/>
        </w:rPr>
        <w:t>informatyczny, telekomunikacyjny lub oprogramowanie</w:t>
      </w:r>
      <w:r>
        <w:rPr>
          <w:szCs w:val="19"/>
        </w:rPr>
        <w:t>; w</w:t>
      </w:r>
      <w:r w:rsidRPr="004E132F">
        <w:rPr>
          <w:szCs w:val="19"/>
        </w:rPr>
        <w:t xml:space="preserve"> gr</w:t>
      </w:r>
      <w:r>
        <w:rPr>
          <w:szCs w:val="19"/>
        </w:rPr>
        <w:t>upie</w:t>
      </w:r>
      <w:r w:rsidRPr="004E132F">
        <w:rPr>
          <w:szCs w:val="19"/>
        </w:rPr>
        <w:t xml:space="preserve"> firm małych </w:t>
      </w:r>
      <w:r>
        <w:rPr>
          <w:szCs w:val="19"/>
        </w:rPr>
        <w:t xml:space="preserve">w skali roku </w:t>
      </w:r>
      <w:r w:rsidRPr="004E132F">
        <w:rPr>
          <w:szCs w:val="19"/>
        </w:rPr>
        <w:t>nastąpił spadek o 0,4 p. proc.</w:t>
      </w:r>
      <w:r>
        <w:rPr>
          <w:szCs w:val="19"/>
        </w:rPr>
        <w:t>, natomiast</w:t>
      </w:r>
      <w:r w:rsidRPr="004E132F">
        <w:rPr>
          <w:szCs w:val="19"/>
        </w:rPr>
        <w:t xml:space="preserve"> </w:t>
      </w:r>
      <w:r>
        <w:rPr>
          <w:szCs w:val="19"/>
        </w:rPr>
        <w:t>w</w:t>
      </w:r>
      <w:r w:rsidRPr="004E132F">
        <w:rPr>
          <w:szCs w:val="19"/>
        </w:rPr>
        <w:t xml:space="preserve">śród firm średnich i dużych </w:t>
      </w:r>
      <w:r>
        <w:rPr>
          <w:szCs w:val="19"/>
        </w:rPr>
        <w:t>odnotowano</w:t>
      </w:r>
      <w:r w:rsidRPr="004E132F">
        <w:rPr>
          <w:szCs w:val="19"/>
        </w:rPr>
        <w:t xml:space="preserve"> wzrost odpowiednio o 2,0 </w:t>
      </w:r>
      <w:r>
        <w:rPr>
          <w:szCs w:val="19"/>
        </w:rPr>
        <w:t xml:space="preserve">p. proc. </w:t>
      </w:r>
      <w:r w:rsidRPr="004E132F">
        <w:rPr>
          <w:szCs w:val="19"/>
        </w:rPr>
        <w:t>oraz 2,8 p. proc.</w:t>
      </w:r>
    </w:p>
    <w:p w14:paraId="627F195E" w14:textId="77777777" w:rsidR="006801B4" w:rsidRDefault="006801B4" w:rsidP="00271309">
      <w:pPr>
        <w:rPr>
          <w:shd w:val="clear" w:color="auto" w:fill="FFFFFF"/>
        </w:rPr>
      </w:pPr>
    </w:p>
    <w:p w14:paraId="3CF43063" w14:textId="77777777" w:rsidR="00CC7FC0" w:rsidRDefault="00CC7FC0" w:rsidP="00271309">
      <w:pPr>
        <w:rPr>
          <w:shd w:val="clear" w:color="auto" w:fill="FFFFFF"/>
        </w:rPr>
      </w:pPr>
    </w:p>
    <w:p w14:paraId="7EF1086C" w14:textId="77777777" w:rsidR="00CC7FC0" w:rsidRDefault="00CC7FC0" w:rsidP="00271309">
      <w:pPr>
        <w:rPr>
          <w:shd w:val="clear" w:color="auto" w:fill="FFFFFF"/>
        </w:rPr>
      </w:pPr>
    </w:p>
    <w:p w14:paraId="7FDD1BDB" w14:textId="77777777" w:rsidR="00CC7FC0" w:rsidRDefault="00CC7FC0" w:rsidP="00271309">
      <w:pPr>
        <w:rPr>
          <w:shd w:val="clear" w:color="auto" w:fill="FFFFFF"/>
        </w:rPr>
      </w:pPr>
    </w:p>
    <w:p w14:paraId="60828DE1" w14:textId="77777777" w:rsidR="00CC7FC0" w:rsidRDefault="00CC7FC0" w:rsidP="00271309">
      <w:pPr>
        <w:rPr>
          <w:shd w:val="clear" w:color="auto" w:fill="FFFFFF"/>
        </w:rPr>
      </w:pPr>
    </w:p>
    <w:p w14:paraId="773E0DB1" w14:textId="4B045B71" w:rsidR="00271309" w:rsidRDefault="00271309" w:rsidP="000470A5">
      <w:pPr>
        <w:pStyle w:val="tytuwykresu"/>
        <w:ind w:left="794" w:hanging="794"/>
      </w:pPr>
      <w:r w:rsidRPr="00592447">
        <w:lastRenderedPageBreak/>
        <w:t xml:space="preserve">Wykres </w:t>
      </w:r>
      <w:r>
        <w:t>6</w:t>
      </w:r>
      <w:r w:rsidRPr="00592447">
        <w:t>.</w:t>
      </w:r>
      <w:r>
        <w:t xml:space="preserve"> </w:t>
      </w:r>
      <w:r w:rsidR="009C7D3F" w:rsidRPr="009C7D3F">
        <w:t xml:space="preserve">Przedsiębiorstwa prowadzące sprzedaż elektroniczną według klas wielkości </w:t>
      </w:r>
      <w:r w:rsidR="007F4DEC">
        <w:br/>
      </w:r>
      <w:r w:rsidR="009C7D3F" w:rsidRPr="009C7D3F">
        <w:t>przedsiębiorstw (w % ogółu przedsiębiorstw</w:t>
      </w:r>
      <w:r w:rsidR="00263EF2" w:rsidRPr="00263EF2">
        <w:t>)</w:t>
      </w:r>
    </w:p>
    <w:p w14:paraId="00E4E04E" w14:textId="77777777" w:rsidR="00D44457" w:rsidRDefault="00D44457" w:rsidP="00E82190">
      <w:pPr>
        <w:pStyle w:val="tytuwykresu"/>
        <w:ind w:left="794" w:hanging="794"/>
      </w:pPr>
    </w:p>
    <w:p w14:paraId="700CF121" w14:textId="1D67F975" w:rsidR="00D44457" w:rsidRDefault="00D44457" w:rsidP="001A4B2C">
      <w:pPr>
        <w:pStyle w:val="Brakstyluakapitowego"/>
        <w:jc w:val="center"/>
      </w:pPr>
      <w:r>
        <w:rPr>
          <w:noProof/>
          <w:lang w:val="pl-PL"/>
        </w:rPr>
        <w:drawing>
          <wp:inline distT="0" distB="0" distL="0" distR="0" wp14:anchorId="38D9B7CD" wp14:editId="00DE68A1">
            <wp:extent cx="4716000" cy="2304000"/>
            <wp:effectExtent l="0" t="0" r="8890" b="1270"/>
            <wp:docPr id="39" name="Wykres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EE89CDB" w14:textId="77777777" w:rsidR="00BC01D8" w:rsidRDefault="00BC01D8" w:rsidP="00E82190"/>
    <w:p w14:paraId="24AD3073" w14:textId="104990C5" w:rsidR="00E73FB8" w:rsidRDefault="007718E3" w:rsidP="00E82190">
      <w:pPr>
        <w:rPr>
          <w:noProof/>
        </w:rPr>
      </w:pPr>
      <w:r w:rsidRPr="004E132F">
        <w:t xml:space="preserve">W 2021 </w:t>
      </w:r>
      <w:r>
        <w:t xml:space="preserve">r. </w:t>
      </w:r>
      <w:r w:rsidRPr="004E132F">
        <w:t>prawie co drugie przedsiębiorstwo korzystało z mediów społecznościowych (45,6%</w:t>
      </w:r>
      <w:r>
        <w:t>,</w:t>
      </w:r>
      <w:r w:rsidRPr="004E132F">
        <w:t xml:space="preserve"> tj. o 9,0 p. proc. więcej niż dwa lata wcześniej</w:t>
      </w:r>
      <w:r>
        <w:t>)</w:t>
      </w:r>
      <w:r w:rsidRPr="004E132F">
        <w:t>. Największą popularnością ciesz</w:t>
      </w:r>
      <w:r w:rsidR="00DB14B7">
        <w:t>yły</w:t>
      </w:r>
      <w:r w:rsidRPr="004E132F">
        <w:t xml:space="preserve"> się one </w:t>
      </w:r>
      <w:r w:rsidR="00BC01D8">
        <w:br/>
      </w:r>
      <w:r w:rsidRPr="004E132F">
        <w:t>w gr</w:t>
      </w:r>
      <w:r>
        <w:t>upie</w:t>
      </w:r>
      <w:r w:rsidRPr="004E132F">
        <w:t xml:space="preserve"> firm dużych</w:t>
      </w:r>
      <w:r>
        <w:t>,</w:t>
      </w:r>
      <w:r w:rsidRPr="004E132F">
        <w:t xml:space="preserve"> gdzie </w:t>
      </w:r>
      <w:r>
        <w:t>korzysta</w:t>
      </w:r>
      <w:r w:rsidR="00DB14B7">
        <w:t>ło</w:t>
      </w:r>
      <w:r>
        <w:t xml:space="preserve"> z nich </w:t>
      </w:r>
      <w:r w:rsidRPr="004E132F">
        <w:t>77,7%</w:t>
      </w:r>
      <w:r>
        <w:t xml:space="preserve"> przedsiębiorstw;</w:t>
      </w:r>
      <w:r w:rsidRPr="004E132F">
        <w:t xml:space="preserve"> </w:t>
      </w:r>
      <w:r>
        <w:t>wśród</w:t>
      </w:r>
      <w:r w:rsidRPr="004E132F">
        <w:t xml:space="preserve"> firm średnich </w:t>
      </w:r>
      <w:r w:rsidR="00DB14B7">
        <w:br/>
      </w:r>
      <w:r w:rsidRPr="004E132F">
        <w:t>i małych odset</w:t>
      </w:r>
      <w:r>
        <w:t>ki</w:t>
      </w:r>
      <w:r w:rsidRPr="004E132F">
        <w:t xml:space="preserve"> te</w:t>
      </w:r>
      <w:r>
        <w:t xml:space="preserve"> </w:t>
      </w:r>
      <w:r w:rsidR="00DB14B7">
        <w:t>były</w:t>
      </w:r>
      <w:r>
        <w:t xml:space="preserve"> </w:t>
      </w:r>
      <w:r w:rsidRPr="004E132F">
        <w:t>niższ</w:t>
      </w:r>
      <w:r>
        <w:t>e</w:t>
      </w:r>
      <w:r w:rsidRPr="004E132F">
        <w:t xml:space="preserve"> i wyn</w:t>
      </w:r>
      <w:r w:rsidR="00A02B56">
        <w:t>iosły</w:t>
      </w:r>
      <w:r>
        <w:t xml:space="preserve"> odpowiednio</w:t>
      </w:r>
      <w:r w:rsidRPr="004E132F">
        <w:t xml:space="preserve"> 57,9% i 42,0%.</w:t>
      </w:r>
    </w:p>
    <w:p w14:paraId="4E4D3BFF" w14:textId="28460C2B" w:rsidR="003A002F" w:rsidRDefault="003A002F" w:rsidP="00E51D25"/>
    <w:p w14:paraId="131C4D3C" w14:textId="5C971A2B" w:rsidR="00B05973" w:rsidRDefault="00B05973" w:rsidP="00B05973"/>
    <w:p w14:paraId="356F340B" w14:textId="40279ED0" w:rsidR="00D26061" w:rsidRDefault="00D26061" w:rsidP="000470A5">
      <w:pPr>
        <w:pStyle w:val="Brakstyluakapitowego"/>
        <w:ind w:left="794" w:hanging="794"/>
        <w:rPr>
          <w:rFonts w:ascii="Fira Sans" w:eastAsiaTheme="minorHAnsi" w:hAnsi="Fira Sans" w:cstheme="minorBidi"/>
          <w:b/>
          <w:color w:val="000000" w:themeColor="text1"/>
          <w:spacing w:val="-2"/>
          <w:sz w:val="18"/>
          <w:szCs w:val="22"/>
          <w:lang w:val="pl-PL" w:eastAsia="en-US"/>
        </w:rPr>
      </w:pPr>
      <w:r w:rsidRPr="00D26061">
        <w:rPr>
          <w:rFonts w:ascii="Fira Sans" w:eastAsiaTheme="minorHAnsi" w:hAnsi="Fira Sans" w:cstheme="minorBidi"/>
          <w:b/>
          <w:color w:val="000000" w:themeColor="text1"/>
          <w:spacing w:val="-2"/>
          <w:sz w:val="18"/>
          <w:szCs w:val="22"/>
          <w:lang w:val="pl-PL" w:eastAsia="en-US"/>
        </w:rPr>
        <w:t>Wykres 7. Przedsiębiorstwa korzystające z mediów społecznościowych według rodzaj</w:t>
      </w:r>
      <w:r w:rsidR="007F4DEC">
        <w:rPr>
          <w:rFonts w:ascii="Fira Sans" w:eastAsiaTheme="minorHAnsi" w:hAnsi="Fira Sans" w:cstheme="minorBidi"/>
          <w:b/>
          <w:color w:val="000000" w:themeColor="text1"/>
          <w:spacing w:val="-2"/>
          <w:sz w:val="18"/>
          <w:szCs w:val="22"/>
          <w:lang w:val="pl-PL" w:eastAsia="en-US"/>
        </w:rPr>
        <w:t>ów</w:t>
      </w:r>
      <w:r w:rsidRPr="00D26061">
        <w:rPr>
          <w:rFonts w:ascii="Fira Sans" w:eastAsiaTheme="minorHAnsi" w:hAnsi="Fira Sans" w:cstheme="minorBidi"/>
          <w:b/>
          <w:color w:val="000000" w:themeColor="text1"/>
          <w:spacing w:val="-2"/>
          <w:sz w:val="18"/>
          <w:szCs w:val="22"/>
          <w:lang w:val="pl-PL" w:eastAsia="en-US"/>
        </w:rPr>
        <w:t xml:space="preserve"> </w:t>
      </w:r>
      <w:r w:rsidR="000470A5">
        <w:rPr>
          <w:rFonts w:ascii="Fira Sans" w:eastAsiaTheme="minorHAnsi" w:hAnsi="Fira Sans" w:cstheme="minorBidi"/>
          <w:b/>
          <w:color w:val="000000" w:themeColor="text1"/>
          <w:spacing w:val="-2"/>
          <w:sz w:val="18"/>
          <w:szCs w:val="22"/>
          <w:lang w:val="pl-PL" w:eastAsia="en-US"/>
        </w:rPr>
        <w:br/>
      </w:r>
      <w:r w:rsidRPr="00D26061">
        <w:rPr>
          <w:rFonts w:ascii="Fira Sans" w:eastAsiaTheme="minorHAnsi" w:hAnsi="Fira Sans" w:cstheme="minorBidi"/>
          <w:b/>
          <w:color w:val="000000" w:themeColor="text1"/>
          <w:spacing w:val="-2"/>
          <w:sz w:val="18"/>
          <w:szCs w:val="22"/>
          <w:lang w:val="pl-PL" w:eastAsia="en-US"/>
        </w:rPr>
        <w:t xml:space="preserve">(w % ogółu przedsiębiorstw) </w:t>
      </w:r>
    </w:p>
    <w:p w14:paraId="76638BD0" w14:textId="4FAAE08B" w:rsidR="00C04A41" w:rsidRDefault="00C04A41" w:rsidP="000470A5">
      <w:pPr>
        <w:pStyle w:val="Brakstyluakapitowego"/>
        <w:ind w:left="794" w:hanging="794"/>
        <w:rPr>
          <w:rFonts w:ascii="Fira Sans" w:eastAsiaTheme="minorHAnsi" w:hAnsi="Fira Sans" w:cstheme="minorBidi"/>
          <w:b/>
          <w:color w:val="000000" w:themeColor="text1"/>
          <w:spacing w:val="-2"/>
          <w:sz w:val="18"/>
          <w:szCs w:val="22"/>
          <w:lang w:val="pl-PL" w:eastAsia="en-US"/>
        </w:rPr>
      </w:pPr>
    </w:p>
    <w:p w14:paraId="63F7AD89" w14:textId="6975118E" w:rsidR="00C04A41" w:rsidRPr="00C04A41" w:rsidRDefault="00FB3612" w:rsidP="009F2914">
      <w:pPr>
        <w:pStyle w:val="Brakstyluakapitowego"/>
        <w:jc w:val="center"/>
      </w:pPr>
      <w:r w:rsidRPr="00962DE5">
        <w:rPr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0B518BCC" wp14:editId="418F1B92">
                <wp:simplePos x="0" y="0"/>
                <wp:positionH relativeFrom="column">
                  <wp:posOffset>5255895</wp:posOffset>
                </wp:positionH>
                <wp:positionV relativeFrom="paragraph">
                  <wp:posOffset>42545</wp:posOffset>
                </wp:positionV>
                <wp:extent cx="1725295" cy="723900"/>
                <wp:effectExtent l="0" t="0" r="0" b="0"/>
                <wp:wrapTight wrapText="bothSides">
                  <wp:wrapPolygon edited="0">
                    <wp:start x="715" y="0"/>
                    <wp:lineTo x="715" y="21032"/>
                    <wp:lineTo x="20749" y="21032"/>
                    <wp:lineTo x="20749" y="0"/>
                    <wp:lineTo x="715" y="0"/>
                  </wp:wrapPolygon>
                </wp:wrapTight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275FF" w14:textId="5F5E01CB" w:rsidR="008F40EC" w:rsidRDefault="007718E3" w:rsidP="008F40EC">
                            <w:pPr>
                              <w:pStyle w:val="tekstzboku"/>
                              <w:spacing w:before="0"/>
                            </w:pPr>
                            <w:r>
                              <w:t xml:space="preserve">W 2021 r. blisko jedna trzecia (31,9%) przedsiębiorstw </w:t>
                            </w:r>
                            <w:r w:rsidR="00CC7FC0">
                              <w:br/>
                            </w:r>
                            <w:r>
                              <w:t>posiadała oprogramowanie ERP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18BCC" id="Pole tekstowe 51" o:spid="_x0000_s1031" type="#_x0000_t202" style="position:absolute;left:0;text-align:left;margin-left:413.85pt;margin-top:3.35pt;width:135.85pt;height:57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" filled="f" stroked="f">
                <v:textbox>
                  <w:txbxContent>
                    <w:p w14:paraId="037275FF" w14:textId="5F5E01CB" w:rsidR="008F40EC" w:rsidRDefault="007718E3" w:rsidP="008F40EC">
                      <w:pPr>
                        <w:pStyle w:val="tekstzboku"/>
                        <w:spacing w:before="0"/>
                      </w:pPr>
                      <w:r>
                        <w:t xml:space="preserve">W 2021 r. blisko jedna trzecia (31,9%) przedsiębiorstw </w:t>
                      </w:r>
                      <w:r w:rsidR="00CC7FC0">
                        <w:br/>
                      </w:r>
                      <w:r>
                        <w:t>posiadała oprogramowanie ERP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4A41">
        <w:rPr>
          <w:noProof/>
          <w:lang w:val="pl-PL"/>
        </w:rPr>
        <w:drawing>
          <wp:inline distT="0" distB="0" distL="0" distR="0" wp14:anchorId="25BD15D3" wp14:editId="5D814F37">
            <wp:extent cx="4716000" cy="2088000"/>
            <wp:effectExtent l="0" t="0" r="8890" b="762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54D21C3" w14:textId="23BCFB83" w:rsidR="00915B5D" w:rsidRDefault="00915B5D" w:rsidP="001B1525"/>
    <w:p w14:paraId="34121308" w14:textId="5AEB4B7E" w:rsidR="00B05973" w:rsidRDefault="00BA58F7" w:rsidP="001B1525">
      <w:r w:rsidRPr="004E132F">
        <w:rPr>
          <w:spacing w:val="-4"/>
          <w:shd w:val="clear" w:color="auto" w:fill="FFFFFF"/>
        </w:rPr>
        <w:t>W 2021 r. z płatnych usług chmury obliczeniowej korzystało 28,7% przedsiębiorstw (o 4</w:t>
      </w:r>
      <w:r>
        <w:rPr>
          <w:spacing w:val="-4"/>
          <w:shd w:val="clear" w:color="auto" w:fill="FFFFFF"/>
        </w:rPr>
        <w:t>,</w:t>
      </w:r>
      <w:r w:rsidRPr="004E132F">
        <w:rPr>
          <w:spacing w:val="-4"/>
          <w:shd w:val="clear" w:color="auto" w:fill="FFFFFF"/>
        </w:rPr>
        <w:t>3 p. proc</w:t>
      </w:r>
      <w:r w:rsidRPr="004E132F">
        <w:rPr>
          <w:spacing w:val="-2"/>
          <w:shd w:val="clear" w:color="auto" w:fill="FFFFFF"/>
        </w:rPr>
        <w:t>.</w:t>
      </w:r>
      <w:r w:rsidRPr="004E132F">
        <w:rPr>
          <w:shd w:val="clear" w:color="auto" w:fill="FFFFFF"/>
        </w:rPr>
        <w:t xml:space="preserve"> więcej niż w 2020 r.). Pod względem wielkości przedsiębiorstw usługi te cieszyły się największą popularnością wśród przedsiębiorstw dużych </w:t>
      </w:r>
      <w:r>
        <w:rPr>
          <w:shd w:val="clear" w:color="auto" w:fill="FFFFFF"/>
        </w:rPr>
        <w:t xml:space="preserve">(korzystało z nich </w:t>
      </w:r>
      <w:r w:rsidRPr="004E132F">
        <w:rPr>
          <w:shd w:val="clear" w:color="auto" w:fill="FFFFFF"/>
        </w:rPr>
        <w:t>69,7%</w:t>
      </w:r>
      <w:r>
        <w:rPr>
          <w:shd w:val="clear" w:color="auto" w:fill="FFFFFF"/>
        </w:rPr>
        <w:t xml:space="preserve"> firm)</w:t>
      </w:r>
      <w:r w:rsidRPr="004E132F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natomiast </w:t>
      </w:r>
      <w:r w:rsidRPr="004E132F">
        <w:rPr>
          <w:shd w:val="clear" w:color="auto" w:fill="FFFFFF"/>
        </w:rPr>
        <w:t xml:space="preserve">najmniejszą </w:t>
      </w:r>
      <w:r>
        <w:rPr>
          <w:shd w:val="clear" w:color="auto" w:fill="FFFFFF"/>
        </w:rPr>
        <w:t xml:space="preserve">– </w:t>
      </w:r>
      <w:r w:rsidRPr="004E132F">
        <w:rPr>
          <w:shd w:val="clear" w:color="auto" w:fill="FFFFFF"/>
        </w:rPr>
        <w:t xml:space="preserve">wśród firm małych </w:t>
      </w:r>
      <w:r>
        <w:rPr>
          <w:shd w:val="clear" w:color="auto" w:fill="FFFFFF"/>
        </w:rPr>
        <w:t>(</w:t>
      </w:r>
      <w:r w:rsidRPr="004E132F">
        <w:rPr>
          <w:shd w:val="clear" w:color="auto" w:fill="FFFFFF"/>
        </w:rPr>
        <w:t>24,4%</w:t>
      </w:r>
      <w:r>
        <w:rPr>
          <w:shd w:val="clear" w:color="auto" w:fill="FFFFFF"/>
        </w:rPr>
        <w:t>).</w:t>
      </w:r>
    </w:p>
    <w:p w14:paraId="34779FD0" w14:textId="77777777" w:rsidR="00CC7FC0" w:rsidRDefault="00CC7FC0" w:rsidP="001B1525"/>
    <w:p w14:paraId="6C3ACAF2" w14:textId="77777777" w:rsidR="00CC7FC0" w:rsidRDefault="00CC7FC0" w:rsidP="001B1525"/>
    <w:p w14:paraId="2688A4B2" w14:textId="77777777" w:rsidR="00CC7FC0" w:rsidRDefault="00CC7FC0" w:rsidP="001B1525"/>
    <w:p w14:paraId="5B903833" w14:textId="77777777" w:rsidR="00D45EFC" w:rsidRDefault="00D45EFC" w:rsidP="001B1525"/>
    <w:p w14:paraId="46C8E880" w14:textId="77777777" w:rsidR="00D45EFC" w:rsidRDefault="00D45EFC" w:rsidP="001B1525"/>
    <w:p w14:paraId="361C0689" w14:textId="77777777" w:rsidR="00207DB8" w:rsidRDefault="00207DB8" w:rsidP="001B1525"/>
    <w:p w14:paraId="3B7FBA16" w14:textId="10BC5A39" w:rsidR="00B6140A" w:rsidRDefault="00D26061" w:rsidP="00CC7FC0">
      <w:pPr>
        <w:ind w:left="794" w:hanging="794"/>
        <w:rPr>
          <w:b/>
          <w:color w:val="000000" w:themeColor="text1"/>
          <w:spacing w:val="-2"/>
          <w:sz w:val="18"/>
        </w:rPr>
      </w:pPr>
      <w:r w:rsidRPr="00D26061">
        <w:rPr>
          <w:b/>
          <w:color w:val="000000" w:themeColor="text1"/>
          <w:spacing w:val="-2"/>
          <w:sz w:val="18"/>
        </w:rPr>
        <w:lastRenderedPageBreak/>
        <w:t>Wykres 8. Przedsiębiorstwa korzystające z płatnych usług w chmurze według rodzaj</w:t>
      </w:r>
      <w:r w:rsidR="00E9519B">
        <w:rPr>
          <w:b/>
          <w:color w:val="000000" w:themeColor="text1"/>
          <w:spacing w:val="-2"/>
          <w:sz w:val="18"/>
        </w:rPr>
        <w:t>ów</w:t>
      </w:r>
      <w:r w:rsidRPr="00D26061">
        <w:rPr>
          <w:b/>
          <w:color w:val="000000" w:themeColor="text1"/>
          <w:spacing w:val="-2"/>
          <w:sz w:val="18"/>
        </w:rPr>
        <w:t xml:space="preserve"> usług </w:t>
      </w:r>
      <w:r w:rsidR="00402D1D">
        <w:rPr>
          <w:b/>
          <w:color w:val="000000" w:themeColor="text1"/>
          <w:spacing w:val="-2"/>
          <w:sz w:val="18"/>
        </w:rPr>
        <w:br/>
      </w:r>
      <w:r w:rsidRPr="00D26061">
        <w:rPr>
          <w:b/>
          <w:color w:val="000000" w:themeColor="text1"/>
          <w:spacing w:val="-2"/>
          <w:sz w:val="18"/>
        </w:rPr>
        <w:t>(w % ogółu przedsiębiorstw)</w:t>
      </w:r>
    </w:p>
    <w:p w14:paraId="6359CBF8" w14:textId="0208AAC8" w:rsidR="00D26061" w:rsidRDefault="00D26061" w:rsidP="00B6140A">
      <w:pPr>
        <w:pStyle w:val="Brakstyluakapitowego"/>
        <w:rPr>
          <w:rFonts w:ascii="Fira Sans" w:eastAsiaTheme="minorHAnsi" w:hAnsi="Fira Sans" w:cstheme="minorBidi"/>
          <w:b/>
          <w:color w:val="000000" w:themeColor="text1"/>
          <w:spacing w:val="-2"/>
          <w:sz w:val="18"/>
          <w:szCs w:val="22"/>
          <w:lang w:val="pl-PL" w:eastAsia="en-US"/>
        </w:rPr>
      </w:pPr>
    </w:p>
    <w:p w14:paraId="769360DF" w14:textId="218C7747" w:rsidR="004263EF" w:rsidRPr="004263EF" w:rsidRDefault="00FB3612" w:rsidP="004263EF">
      <w:pPr>
        <w:pStyle w:val="Brakstyluakapitowego"/>
      </w:pPr>
      <w:r w:rsidRPr="00962DE5">
        <w:rPr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433C106D" wp14:editId="30860507">
                <wp:simplePos x="0" y="0"/>
                <wp:positionH relativeFrom="column">
                  <wp:posOffset>5241290</wp:posOffset>
                </wp:positionH>
                <wp:positionV relativeFrom="paragraph">
                  <wp:posOffset>36195</wp:posOffset>
                </wp:positionV>
                <wp:extent cx="1844675" cy="775335"/>
                <wp:effectExtent l="0" t="0" r="0" b="5715"/>
                <wp:wrapTight wrapText="bothSides">
                  <wp:wrapPolygon edited="0">
                    <wp:start x="669" y="0"/>
                    <wp:lineTo x="669" y="21229"/>
                    <wp:lineTo x="20745" y="21229"/>
                    <wp:lineTo x="20745" y="0"/>
                    <wp:lineTo x="669" y="0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775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580A2" w14:textId="3513D257" w:rsidR="00525B8D" w:rsidRDefault="00BA58F7" w:rsidP="00E42140">
                            <w:pPr>
                              <w:pStyle w:val="tekstzboku"/>
                              <w:spacing w:before="0"/>
                            </w:pPr>
                            <w:r>
                              <w:t xml:space="preserve">W 2021 r. 95,3% przedsiębiorstw wykorzystywało przynajmniej </w:t>
                            </w:r>
                            <w:r w:rsidRPr="0028071D">
                              <w:t>jeden ze środków bezpieczeństwa</w:t>
                            </w:r>
                            <w:r>
                              <w:t xml:space="preserve"> 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C106D" id="Pole tekstowe 44" o:spid="_x0000_s1032" type="#_x0000_t202" style="position:absolute;margin-left:412.7pt;margin-top:2.85pt;width:145.25pt;height:61.0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" filled="f" stroked="f">
                <v:textbox>
                  <w:txbxContent>
                    <w:p w14:paraId="486580A2" w14:textId="3513D257" w:rsidR="00525B8D" w:rsidRDefault="00BA58F7" w:rsidP="00E42140">
                      <w:pPr>
                        <w:pStyle w:val="tekstzboku"/>
                        <w:spacing w:before="0"/>
                      </w:pPr>
                      <w:r>
                        <w:t xml:space="preserve">W 2021 r. 95,3% przedsiębiorstw wykorzystywało przynajmniej </w:t>
                      </w:r>
                      <w:r w:rsidRPr="0028071D">
                        <w:t>jeden ze środków bezpieczeństwa</w:t>
                      </w:r>
                      <w:r>
                        <w:t xml:space="preserve"> ICT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263EF">
        <w:rPr>
          <w:noProof/>
          <w:lang w:val="pl-PL"/>
        </w:rPr>
        <w:drawing>
          <wp:inline distT="0" distB="0" distL="0" distR="0" wp14:anchorId="45AFF3E0" wp14:editId="06EE7D99">
            <wp:extent cx="5112000" cy="3060000"/>
            <wp:effectExtent l="0" t="0" r="0" b="7620"/>
            <wp:docPr id="41" name="Wykres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0A84FB6" w14:textId="56937EAD" w:rsidR="00BA58F7" w:rsidRPr="002A746A" w:rsidRDefault="00BA58F7" w:rsidP="00BA58F7">
      <w:r w:rsidRPr="002A746A">
        <w:t>W 2021 r. 18,</w:t>
      </w:r>
      <w:r>
        <w:t>7</w:t>
      </w:r>
      <w:r w:rsidRPr="002A746A">
        <w:t xml:space="preserve">% przedsiębiorstw korzystało z urządzeń lub systemów </w:t>
      </w:r>
      <w:r>
        <w:t>I</w:t>
      </w:r>
      <w:r w:rsidRPr="002A746A">
        <w:t xml:space="preserve">nternetu </w:t>
      </w:r>
      <w:r>
        <w:t>R</w:t>
      </w:r>
      <w:r w:rsidRPr="002A746A">
        <w:t>zeczy</w:t>
      </w:r>
      <w:r>
        <w:t xml:space="preserve">, </w:t>
      </w:r>
      <w:r w:rsidR="003A551C">
        <w:br/>
      </w:r>
      <w:r w:rsidRPr="002A746A">
        <w:t>tj</w:t>
      </w:r>
      <w:r>
        <w:t>.</w:t>
      </w:r>
      <w:r w:rsidRPr="002A746A">
        <w:t xml:space="preserve"> o 2</w:t>
      </w:r>
      <w:r>
        <w:t>,1</w:t>
      </w:r>
      <w:r w:rsidRPr="002A746A">
        <w:t xml:space="preserve"> p. proc</w:t>
      </w:r>
      <w:r>
        <w:t>.</w:t>
      </w:r>
      <w:r w:rsidRPr="002A746A">
        <w:t xml:space="preserve"> więcej niż rok wcześniej. Z tego typu rozwiązań korzystała co druga firma duża, co trzecia firma średnia oraz co ósma firma mała. </w:t>
      </w:r>
    </w:p>
    <w:p w14:paraId="3D364E70" w14:textId="0B282457" w:rsidR="00B05973" w:rsidRDefault="00B05973" w:rsidP="00B05973">
      <w:pPr>
        <w:rPr>
          <w:lang w:eastAsia="pl-PL"/>
        </w:rPr>
      </w:pPr>
    </w:p>
    <w:p w14:paraId="33A849E6" w14:textId="70FE71DE" w:rsidR="000474CB" w:rsidRDefault="000474CB" w:rsidP="00B05973">
      <w:pPr>
        <w:rPr>
          <w:lang w:eastAsia="pl-PL"/>
        </w:rPr>
      </w:pPr>
    </w:p>
    <w:p w14:paraId="59AAEA1F" w14:textId="45F68A3E" w:rsidR="00A85A07" w:rsidRDefault="00A85A07" w:rsidP="00B05973">
      <w:pPr>
        <w:pStyle w:val="tytuwykresu"/>
        <w:ind w:left="794" w:hanging="794"/>
      </w:pPr>
      <w:r w:rsidRPr="00A85A07">
        <w:t xml:space="preserve">Wykres 9. </w:t>
      </w:r>
      <w:r w:rsidR="00D31470" w:rsidRPr="002A746A">
        <w:rPr>
          <w:rFonts w:eastAsia="Times New Roman" w:cs="Arial"/>
          <w:bCs/>
          <w:color w:val="000000"/>
          <w:szCs w:val="19"/>
          <w:lang w:eastAsia="pl-PL"/>
        </w:rPr>
        <w:t xml:space="preserve">Przedsiębiorstwa wykorzystujące urządzenia lub systemy </w:t>
      </w:r>
      <w:r w:rsidR="00D31470">
        <w:rPr>
          <w:rFonts w:eastAsia="Times New Roman" w:cs="Arial"/>
          <w:bCs/>
          <w:color w:val="000000"/>
          <w:szCs w:val="19"/>
          <w:lang w:eastAsia="pl-PL"/>
        </w:rPr>
        <w:t>I</w:t>
      </w:r>
      <w:r w:rsidR="00D31470" w:rsidRPr="002A746A">
        <w:rPr>
          <w:rFonts w:eastAsia="Times New Roman" w:cs="Arial"/>
          <w:bCs/>
          <w:color w:val="000000"/>
          <w:szCs w:val="19"/>
          <w:lang w:eastAsia="pl-PL"/>
        </w:rPr>
        <w:t xml:space="preserve">nternetu </w:t>
      </w:r>
      <w:r w:rsidR="00D31470">
        <w:rPr>
          <w:rFonts w:eastAsia="Times New Roman" w:cs="Arial"/>
          <w:bCs/>
          <w:color w:val="000000"/>
          <w:szCs w:val="19"/>
          <w:lang w:eastAsia="pl-PL"/>
        </w:rPr>
        <w:t>R</w:t>
      </w:r>
      <w:r w:rsidR="00D31470" w:rsidRPr="002A746A">
        <w:rPr>
          <w:rFonts w:eastAsia="Times New Roman" w:cs="Arial"/>
          <w:bCs/>
          <w:color w:val="000000"/>
          <w:szCs w:val="19"/>
          <w:lang w:eastAsia="pl-PL"/>
        </w:rPr>
        <w:t>zeczy w 2021</w:t>
      </w:r>
      <w:r w:rsidR="00D31470">
        <w:rPr>
          <w:rFonts w:eastAsia="Times New Roman" w:cs="Arial"/>
          <w:bCs/>
          <w:color w:val="000000"/>
          <w:szCs w:val="19"/>
          <w:lang w:eastAsia="pl-PL"/>
        </w:rPr>
        <w:t xml:space="preserve"> r.</w:t>
      </w:r>
      <w:r w:rsidR="00D31470" w:rsidRPr="002A746A">
        <w:rPr>
          <w:rFonts w:eastAsia="Times New Roman" w:cs="Arial"/>
          <w:bCs/>
          <w:color w:val="000000"/>
          <w:szCs w:val="19"/>
          <w:lang w:eastAsia="pl-PL"/>
        </w:rPr>
        <w:t xml:space="preserve"> </w:t>
      </w:r>
      <w:r w:rsidR="00D31470">
        <w:rPr>
          <w:rFonts w:eastAsia="Times New Roman" w:cs="Arial"/>
          <w:bCs/>
          <w:color w:val="000000"/>
          <w:szCs w:val="19"/>
          <w:lang w:eastAsia="pl-PL"/>
        </w:rPr>
        <w:br/>
      </w:r>
      <w:r w:rsidR="00D31470" w:rsidRPr="002A746A">
        <w:rPr>
          <w:rFonts w:eastAsia="Times New Roman" w:cs="Arial"/>
          <w:bCs/>
          <w:color w:val="000000"/>
          <w:szCs w:val="19"/>
          <w:lang w:eastAsia="pl-PL"/>
        </w:rPr>
        <w:t>według cel</w:t>
      </w:r>
      <w:r w:rsidR="00D31470">
        <w:rPr>
          <w:rFonts w:eastAsia="Times New Roman" w:cs="Arial"/>
          <w:bCs/>
          <w:color w:val="000000"/>
          <w:szCs w:val="19"/>
          <w:lang w:eastAsia="pl-PL"/>
        </w:rPr>
        <w:t>ów</w:t>
      </w:r>
      <w:r w:rsidR="00D31470" w:rsidRPr="002A746A">
        <w:rPr>
          <w:rFonts w:eastAsia="Times New Roman" w:cs="Arial"/>
          <w:bCs/>
          <w:color w:val="000000"/>
          <w:szCs w:val="19"/>
          <w:lang w:eastAsia="pl-PL"/>
        </w:rPr>
        <w:t xml:space="preserve"> (w % ogółu przedsiębiorstw)</w:t>
      </w:r>
    </w:p>
    <w:p w14:paraId="4A47DCAF" w14:textId="08D6C2BC" w:rsidR="006A21AB" w:rsidRDefault="00BA58F7" w:rsidP="00B05973">
      <w:pPr>
        <w:pStyle w:val="tytuwykresu"/>
        <w:ind w:left="794" w:hanging="794"/>
      </w:pPr>
      <w:r w:rsidRPr="00962DE5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073DB160" wp14:editId="78AF43D5">
                <wp:simplePos x="0" y="0"/>
                <wp:positionH relativeFrom="column">
                  <wp:posOffset>5241290</wp:posOffset>
                </wp:positionH>
                <wp:positionV relativeFrom="paragraph">
                  <wp:posOffset>229235</wp:posOffset>
                </wp:positionV>
                <wp:extent cx="1844675" cy="775335"/>
                <wp:effectExtent l="0" t="0" r="0" b="5715"/>
                <wp:wrapTight wrapText="bothSides">
                  <wp:wrapPolygon edited="0">
                    <wp:start x="669" y="0"/>
                    <wp:lineTo x="669" y="21229"/>
                    <wp:lineTo x="20745" y="21229"/>
                    <wp:lineTo x="20745" y="0"/>
                    <wp:lineTo x="669" y="0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775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B8917" w14:textId="577C372B" w:rsidR="00BA58F7" w:rsidRDefault="00BA58F7" w:rsidP="00BA58F7">
                            <w:pPr>
                              <w:pStyle w:val="tekstzboku"/>
                              <w:spacing w:before="0"/>
                            </w:pPr>
                            <w:r>
                              <w:t>W 2021 r. 2,9% przedsiębiorstw wykorzystywało technologie sztucznej inteligencji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B160" id="Pole tekstowe 47" o:spid="_x0000_s1033" type="#_x0000_t202" style="position:absolute;left:0;text-align:left;margin-left:412.7pt;margin-top:18.05pt;width:145.25pt;height:61.0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" filled="f" stroked="f">
                <v:textbox>
                  <w:txbxContent>
                    <w:p w14:paraId="1B9B8917" w14:textId="577C372B" w:rsidR="00BA58F7" w:rsidRDefault="00BA58F7" w:rsidP="00BA58F7">
                      <w:pPr>
                        <w:pStyle w:val="tekstzboku"/>
                        <w:spacing w:before="0"/>
                      </w:pPr>
                      <w:r>
                        <w:t>W 2021 r. 2,9% przedsiębiorstw wykorzystywało technologie sztucznej inteligencji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EA088E" w14:textId="48CE247C" w:rsidR="006A21AB" w:rsidRDefault="006A21AB" w:rsidP="00125D73">
      <w:pPr>
        <w:pStyle w:val="Brakstyluakapitowego"/>
        <w:jc w:val="center"/>
      </w:pPr>
      <w:r>
        <w:rPr>
          <w:noProof/>
          <w:lang w:val="pl-PL"/>
        </w:rPr>
        <w:drawing>
          <wp:inline distT="0" distB="0" distL="0" distR="0" wp14:anchorId="54AAFC88" wp14:editId="1247E929">
            <wp:extent cx="4716000" cy="2412000"/>
            <wp:effectExtent l="0" t="0" r="8890" b="7620"/>
            <wp:docPr id="42" name="Wykres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B4E6F5D" w14:textId="77777777" w:rsidR="006F20DE" w:rsidRDefault="006F20DE" w:rsidP="00271309"/>
    <w:p w14:paraId="11594185" w14:textId="77777777" w:rsidR="00575BEB" w:rsidRDefault="00575BEB" w:rsidP="00271309"/>
    <w:p w14:paraId="10956CA5" w14:textId="77777777" w:rsidR="006F20DE" w:rsidRDefault="006F20DE" w:rsidP="00271309"/>
    <w:p w14:paraId="1E62D749" w14:textId="77777777" w:rsidR="006F20DE" w:rsidRDefault="006F20DE" w:rsidP="00271309"/>
    <w:p w14:paraId="70BB3B1E" w14:textId="77777777" w:rsidR="00EC3918" w:rsidRDefault="00EC3918" w:rsidP="00EC3918">
      <w:pPr>
        <w:rPr>
          <w:spacing w:val="-7"/>
        </w:rPr>
      </w:pPr>
      <w:r>
        <w:rPr>
          <w:shd w:val="clear" w:color="auto" w:fill="FFFFFF"/>
        </w:rPr>
        <w:t>W przypadku cytowania danych Głównego Urzędu Statystycznego prosimy o zamieszczenie inform</w:t>
      </w:r>
      <w:r>
        <w:rPr>
          <w:spacing w:val="-2"/>
          <w:shd w:val="clear" w:color="auto" w:fill="FFFFFF"/>
        </w:rPr>
        <w:t>acji: „Źródło danych GUS”, a w przypadku publikowania obliczeń dokonanych na danych opublikowanych przez GUS prosimy o zamieszczenie informacji: „Opracowanie własne na podstawie</w:t>
      </w:r>
      <w:r>
        <w:rPr>
          <w:shd w:val="clear" w:color="auto" w:fill="FFFFFF"/>
        </w:rPr>
        <w:t xml:space="preserve"> danych GUS”.</w:t>
      </w:r>
    </w:p>
    <w:p w14:paraId="011C0273" w14:textId="08DDFF19" w:rsidR="003F1246" w:rsidRPr="007D1926" w:rsidRDefault="003F1246" w:rsidP="00A86ECE">
      <w:pPr>
        <w:pStyle w:val="tekstciagly"/>
      </w:pPr>
    </w:p>
    <w:p w14:paraId="2A9693D3" w14:textId="77777777" w:rsidR="003F1246" w:rsidRPr="007D1926" w:rsidRDefault="003F1246" w:rsidP="003F1246">
      <w:pPr>
        <w:rPr>
          <w:sz w:val="18"/>
        </w:rPr>
        <w:sectPr w:rsidR="003F1246" w:rsidRPr="007D1926" w:rsidSect="003B18B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6DB1D945" w14:textId="0592DEB6" w:rsidR="003F1246" w:rsidRDefault="003F1246" w:rsidP="003F1246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3F1246" w:rsidRPr="005C747F" w14:paraId="6B40AECA" w14:textId="77777777" w:rsidTr="00ED77C7">
        <w:trPr>
          <w:trHeight w:val="1912"/>
        </w:trPr>
        <w:tc>
          <w:tcPr>
            <w:tcW w:w="4379" w:type="dxa"/>
          </w:tcPr>
          <w:p w14:paraId="3E63F424" w14:textId="61321F18" w:rsidR="003F1246" w:rsidRPr="008F3638" w:rsidRDefault="003F1246" w:rsidP="00EC3918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  <w:r w:rsidR="00EC3918">
              <w:rPr>
                <w:rFonts w:cs="Arial"/>
                <w:color w:val="000000" w:themeColor="text1"/>
                <w:sz w:val="20"/>
              </w:rPr>
              <w:br/>
            </w:r>
            <w:r>
              <w:rPr>
                <w:rFonts w:cs="Arial"/>
                <w:b/>
                <w:color w:val="000000" w:themeColor="text1"/>
                <w:sz w:val="20"/>
              </w:rPr>
              <w:t>Urząd Statystyczny w Szczecinie</w:t>
            </w:r>
          </w:p>
          <w:p w14:paraId="77BD58E5" w14:textId="325FA611" w:rsidR="003F1246" w:rsidRPr="008F3638" w:rsidRDefault="008A359E" w:rsidP="00ED77C7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Magdalena Wegner</w:t>
            </w:r>
          </w:p>
          <w:p w14:paraId="77C64FEB" w14:textId="34BCA0D6" w:rsidR="003F1246" w:rsidRPr="00C7287F" w:rsidRDefault="002A6213" w:rsidP="00ED77C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C7287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91 459 77 00</w:t>
            </w:r>
          </w:p>
        </w:tc>
        <w:tc>
          <w:tcPr>
            <w:tcW w:w="3942" w:type="dxa"/>
          </w:tcPr>
          <w:p w14:paraId="3D442A1E" w14:textId="3BBA62D7" w:rsidR="00132E29" w:rsidRPr="008F3638" w:rsidRDefault="003F1246" w:rsidP="00132E29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="00132E29"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7B10A42D" w14:textId="77777777" w:rsidR="00132E29" w:rsidRPr="008F3638" w:rsidRDefault="00132E29" w:rsidP="00132E2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Banaszek</w:t>
            </w:r>
          </w:p>
          <w:p w14:paraId="0249FB77" w14:textId="48774609" w:rsidR="003F1246" w:rsidRPr="008F3638" w:rsidRDefault="00132E29" w:rsidP="00132E29">
            <w:pPr>
              <w:pStyle w:val="Nagwek3"/>
              <w:spacing w:before="0" w:line="240" w:lineRule="auto"/>
              <w:jc w:val="both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</w:tc>
      </w:tr>
    </w:tbl>
    <w:p w14:paraId="2B7E5BD2" w14:textId="419A4ACB" w:rsidR="003F1246" w:rsidRPr="00CF7A5E" w:rsidRDefault="003F1246" w:rsidP="003F1246">
      <w:pPr>
        <w:rPr>
          <w:sz w:val="20"/>
          <w:lang w:val="en-GB"/>
        </w:rPr>
      </w:pPr>
    </w:p>
    <w:p w14:paraId="29954901" w14:textId="17415BA6" w:rsidR="003F1246" w:rsidRPr="00CF7A5E" w:rsidRDefault="003F1246" w:rsidP="003F1246">
      <w:pPr>
        <w:rPr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3F1246" w14:paraId="4BF2D2E0" w14:textId="77777777" w:rsidTr="00ED77C7">
        <w:trPr>
          <w:trHeight w:val="610"/>
        </w:trPr>
        <w:tc>
          <w:tcPr>
            <w:tcW w:w="2721" w:type="pct"/>
            <w:vMerge w:val="restart"/>
            <w:vAlign w:val="center"/>
          </w:tcPr>
          <w:p w14:paraId="63B3E77C" w14:textId="77777777" w:rsidR="008A359E" w:rsidRPr="00C91687" w:rsidRDefault="008A359E" w:rsidP="008A359E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07C4602F" w14:textId="77777777" w:rsidR="008A359E" w:rsidRPr="00C91687" w:rsidRDefault="008A359E" w:rsidP="008A359E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 xml:space="preserve">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23ADFCD3" w14:textId="13AAA047" w:rsidR="003F1246" w:rsidRPr="00CF7A5E" w:rsidRDefault="008A359E" w:rsidP="008A359E">
            <w:pPr>
              <w:rPr>
                <w:sz w:val="18"/>
                <w:lang w:val="en-GB"/>
              </w:rPr>
            </w:pPr>
            <w:r w:rsidRPr="00C91687">
              <w:rPr>
                <w:b/>
                <w:sz w:val="20"/>
              </w:rPr>
              <w:t>e-mail:</w:t>
            </w:r>
            <w:r w:rsidRPr="00C91687">
              <w:rPr>
                <w:sz w:val="20"/>
              </w:rPr>
              <w:t xml:space="preserve"> </w:t>
            </w:r>
            <w:hyperlink r:id="rId27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64C8F4AE" w14:textId="77777777" w:rsidR="003F1246" w:rsidRPr="00CF7A5E" w:rsidRDefault="003F1246" w:rsidP="00ED77C7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003D9F2B" wp14:editId="570FE81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0C5FA2BD" w14:textId="77777777" w:rsidR="003F1246" w:rsidRDefault="003F1246" w:rsidP="00ED77C7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3F1246" w14:paraId="22767809" w14:textId="77777777" w:rsidTr="00ED77C7">
        <w:trPr>
          <w:trHeight w:val="436"/>
        </w:trPr>
        <w:tc>
          <w:tcPr>
            <w:tcW w:w="2721" w:type="pct"/>
            <w:vMerge/>
            <w:vAlign w:val="center"/>
          </w:tcPr>
          <w:p w14:paraId="3D90A747" w14:textId="77777777" w:rsidR="003F1246" w:rsidRDefault="003F1246" w:rsidP="00ED77C7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16E28B4" w14:textId="77777777" w:rsidR="003F1246" w:rsidRDefault="003F1246" w:rsidP="00ED77C7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1847D8C2" wp14:editId="17534B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2A1C8065" w14:textId="77777777" w:rsidR="003F1246" w:rsidRDefault="003F1246" w:rsidP="00ED77C7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3F1246" w14:paraId="76783796" w14:textId="77777777" w:rsidTr="00ED77C7">
        <w:trPr>
          <w:trHeight w:val="436"/>
        </w:trPr>
        <w:tc>
          <w:tcPr>
            <w:tcW w:w="2721" w:type="pct"/>
            <w:vMerge/>
            <w:vAlign w:val="center"/>
          </w:tcPr>
          <w:p w14:paraId="35E7C6D7" w14:textId="77777777" w:rsidR="003F1246" w:rsidRDefault="003F1246" w:rsidP="00ED77C7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7C3EA38" w14:textId="77777777" w:rsidR="003F1246" w:rsidRDefault="003F1246" w:rsidP="00ED77C7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71933341" wp14:editId="3722451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1FD1E17" w14:textId="77777777" w:rsidR="003F1246" w:rsidRDefault="003F1246" w:rsidP="00ED77C7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52225DCD" w14:textId="77777777" w:rsidR="0064752F" w:rsidRDefault="0064752F" w:rsidP="003F1246"/>
    <w:p w14:paraId="0B7565CE" w14:textId="77777777" w:rsidR="0064752F" w:rsidRDefault="0064752F" w:rsidP="003F1246"/>
    <w:p w14:paraId="574E746E" w14:textId="63139A1C" w:rsidR="00D261A2" w:rsidRPr="003F1246" w:rsidRDefault="00C75303" w:rsidP="003F1246"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20BFCAB" wp14:editId="20E8CD17">
                <wp:simplePos x="0" y="0"/>
                <wp:positionH relativeFrom="margin">
                  <wp:posOffset>0</wp:posOffset>
                </wp:positionH>
                <wp:positionV relativeFrom="paragraph">
                  <wp:posOffset>347345</wp:posOffset>
                </wp:positionV>
                <wp:extent cx="6559550" cy="5451475"/>
                <wp:effectExtent l="0" t="0" r="12700" b="15875"/>
                <wp:wrapSquare wrapText="bothSides"/>
                <wp:docPr id="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45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48AC1" w14:textId="77777777" w:rsidR="00C75303" w:rsidRDefault="00C75303" w:rsidP="00C75303">
                            <w:pPr>
                              <w:rPr>
                                <w:b/>
                              </w:rPr>
                            </w:pPr>
                          </w:p>
                          <w:p w14:paraId="670BE63A" w14:textId="77777777" w:rsidR="00C75303" w:rsidRDefault="00C75303" w:rsidP="00C75303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4E8C3049" w14:textId="0D008C0C" w:rsidR="00C75303" w:rsidRPr="00AB0FC6" w:rsidRDefault="002417D6" w:rsidP="00C7530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C75303" w:rsidRPr="00141CE0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Społeczeństwo informacyjne w Polsce</w:t>
                              </w:r>
                              <w:r w:rsidR="00141CE0" w:rsidRPr="00141CE0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w</w:t>
                              </w:r>
                              <w:r w:rsidR="00C75303" w:rsidRPr="00141CE0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20</w:t>
                              </w:r>
                              <w:r w:rsidR="00141CE0" w:rsidRPr="00141CE0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20 r.</w:t>
                              </w:r>
                            </w:hyperlink>
                          </w:p>
                          <w:p w14:paraId="73254BF7" w14:textId="77777777" w:rsidR="00C75303" w:rsidRPr="00E452DF" w:rsidRDefault="00C75303" w:rsidP="00C75303">
                            <w:pPr>
                              <w:rPr>
                                <w:rStyle w:val="Hipercze"/>
                                <w:rFonts w:cs="Arial"/>
                                <w:b/>
                                <w:color w:val="000000" w:themeColor="text1"/>
                                <w:szCs w:val="19"/>
                                <w:shd w:val="clear" w:color="auto" w:fill="F0F0F0"/>
                              </w:rPr>
                            </w:pPr>
                          </w:p>
                          <w:p w14:paraId="78E02EB3" w14:textId="77777777" w:rsidR="00C75303" w:rsidRPr="00DE2315" w:rsidRDefault="00C75303" w:rsidP="00C7530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E2315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4B6C7F7D" w14:textId="09F5454E" w:rsidR="00C75303" w:rsidRPr="00D91C49" w:rsidRDefault="002417D6" w:rsidP="00C7530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C75303" w:rsidRPr="00141CE0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</w:t>
                              </w:r>
                              <w:r w:rsidR="00C75303" w:rsidRPr="00D91C4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h – Nauka i technika – Społeczeństwo informacyjne</w:t>
                              </w:r>
                            </w:hyperlink>
                          </w:p>
                          <w:p w14:paraId="1C63BEFF" w14:textId="77777777" w:rsidR="00C75303" w:rsidRPr="00DE2315" w:rsidRDefault="00C75303" w:rsidP="00C7530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9A2F549" w14:textId="77777777" w:rsidR="00C75303" w:rsidRDefault="00C75303" w:rsidP="00C7530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51A60719" w14:textId="77777777" w:rsidR="00C75303" w:rsidRPr="00D860B9" w:rsidRDefault="002417D6" w:rsidP="00C75303">
                            <w:pPr>
                              <w:rPr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33" w:history="1">
                              <w:r w:rsidR="00C75303" w:rsidRPr="00D860B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Chmura obliczeniowa</w:t>
                              </w:r>
                            </w:hyperlink>
                          </w:p>
                          <w:p w14:paraId="696B3228" w14:textId="77777777" w:rsidR="00C75303" w:rsidRPr="007B6BDE" w:rsidRDefault="002417D6" w:rsidP="00C75303">
                            <w:pPr>
                              <w:rPr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34" w:history="1">
                              <w:r w:rsidR="00C75303" w:rsidRPr="007B6BDE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8"/>
                                </w:rPr>
                                <w:t>Bezpieczeństwo systemów ICT</w:t>
                              </w:r>
                            </w:hyperlink>
                          </w:p>
                          <w:p w14:paraId="50700DD5" w14:textId="77777777" w:rsidR="00C75303" w:rsidRPr="00D860B9" w:rsidRDefault="002417D6" w:rsidP="00C75303">
                            <w:pPr>
                              <w:rPr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35" w:history="1">
                              <w:r w:rsidR="00C75303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E-administracja</w:t>
                              </w:r>
                            </w:hyperlink>
                          </w:p>
                          <w:p w14:paraId="75CF9465" w14:textId="77777777" w:rsidR="00C75303" w:rsidRPr="00D860B9" w:rsidRDefault="002417D6" w:rsidP="00C75303">
                            <w:pPr>
                              <w:rPr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36" w:history="1">
                              <w:r w:rsidR="00C75303" w:rsidRPr="00D860B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Handel elektroniczny</w:t>
                              </w:r>
                            </w:hyperlink>
                          </w:p>
                          <w:p w14:paraId="377CD5BC" w14:textId="77777777" w:rsidR="00C75303" w:rsidRPr="00D860B9" w:rsidRDefault="002417D6" w:rsidP="00C75303">
                            <w:pPr>
                              <w:rPr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37" w:history="1">
                              <w:r w:rsidR="00C75303" w:rsidRPr="00D860B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Internet</w:t>
                              </w:r>
                            </w:hyperlink>
                          </w:p>
                          <w:p w14:paraId="4B206EA1" w14:textId="77777777" w:rsidR="00C75303" w:rsidRPr="00D860B9" w:rsidRDefault="002417D6" w:rsidP="00C75303">
                            <w:pPr>
                              <w:rPr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38" w:history="1">
                              <w:r w:rsidR="00C75303" w:rsidRPr="00D860B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Łącze szerokopasmowe</w:t>
                              </w:r>
                            </w:hyperlink>
                          </w:p>
                          <w:p w14:paraId="3640EE74" w14:textId="77777777" w:rsidR="00C75303" w:rsidRPr="00D860B9" w:rsidRDefault="002417D6" w:rsidP="00C75303">
                            <w:pPr>
                              <w:rPr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39" w:history="1">
                              <w:r w:rsidR="00C75303" w:rsidRPr="00D860B9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Mobilny dostęp do Internetu</w:t>
                              </w:r>
                            </w:hyperlink>
                          </w:p>
                          <w:p w14:paraId="7408BB6B" w14:textId="6EA3C968" w:rsidR="00C75303" w:rsidRPr="002A1401" w:rsidRDefault="002417D6" w:rsidP="00C75303">
                            <w:pPr>
                              <w:rPr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40" w:history="1">
                              <w:r w:rsidR="00C75303" w:rsidRPr="002A1401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Otwarte dane publiczne</w:t>
                              </w:r>
                            </w:hyperlink>
                          </w:p>
                          <w:p w14:paraId="0E0AEB90" w14:textId="6B7749AA" w:rsidR="00C75303" w:rsidRPr="006C23A3" w:rsidRDefault="002417D6" w:rsidP="00C75303">
                            <w:pPr>
                              <w:rPr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41" w:history="1">
                              <w:r w:rsidR="00C75303" w:rsidRPr="006C23A3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Specjalista ICT</w:t>
                              </w:r>
                            </w:hyperlink>
                          </w:p>
                          <w:p w14:paraId="53FBB82C" w14:textId="1B75EC26" w:rsidR="00C75303" w:rsidRPr="002A1401" w:rsidRDefault="002417D6" w:rsidP="00C75303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42" w:history="1">
                              <w:r w:rsidR="00C75303" w:rsidRPr="002A1401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Społeczeństwo informacyjne</w:t>
                              </w:r>
                            </w:hyperlink>
                          </w:p>
                          <w:p w14:paraId="7AD5470C" w14:textId="2D4C5143" w:rsidR="00C75303" w:rsidRPr="002A1401" w:rsidRDefault="002417D6" w:rsidP="00C75303">
                            <w:pPr>
                              <w:spacing w:after="0"/>
                              <w:rPr>
                                <w:rStyle w:val="Hipercze"/>
                                <w:rFonts w:cstheme="minorBidi"/>
                                <w:color w:val="001D77"/>
                                <w:sz w:val="16"/>
                                <w:szCs w:val="24"/>
                              </w:rPr>
                            </w:pPr>
                            <w:hyperlink r:id="rId43" w:history="1">
                              <w:r w:rsidR="002F7D19" w:rsidRPr="002A1401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0"/>
                                </w:rPr>
                                <w:t>Z</w:t>
                              </w:r>
                              <w:r w:rsidR="00C75303" w:rsidRPr="002A1401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0"/>
                                </w:rPr>
                                <w:t>eszyt metodologiczn</w:t>
                              </w:r>
                              <w:r w:rsidR="002F7D19" w:rsidRPr="002A1401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0"/>
                                </w:rPr>
                                <w:t>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FCAB" id="_x0000_s1034" type="#_x0000_t202" style="position:absolute;margin-left:0;margin-top:27.35pt;width:516.5pt;height:429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" fillcolor="#f2f2f2 [3052]" strokecolor="white [3212]">
                <v:textbox>
                  <w:txbxContent>
                    <w:p w14:paraId="38C48AC1" w14:textId="77777777" w:rsidR="00C75303" w:rsidRDefault="00C75303" w:rsidP="00C75303">
                      <w:pPr>
                        <w:rPr>
                          <w:b/>
                        </w:rPr>
                      </w:pPr>
                    </w:p>
                    <w:p w14:paraId="670BE63A" w14:textId="77777777" w:rsidR="00C75303" w:rsidRDefault="00C75303" w:rsidP="00C75303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4E8C3049" w14:textId="0D008C0C" w:rsidR="00C75303" w:rsidRPr="00AB0FC6" w:rsidRDefault="00141CE0" w:rsidP="00C7530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C75303" w:rsidRPr="00141CE0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Społeczeństwo informacyjne w Polsce</w:t>
                        </w:r>
                        <w:r w:rsidRPr="00141CE0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w</w:t>
                        </w:r>
                        <w:r w:rsidR="00C75303" w:rsidRPr="00141CE0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20</w:t>
                        </w:r>
                        <w:r w:rsidRPr="00141CE0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20 r.</w:t>
                        </w:r>
                      </w:hyperlink>
                    </w:p>
                    <w:p w14:paraId="73254BF7" w14:textId="77777777" w:rsidR="00C75303" w:rsidRPr="00E452DF" w:rsidRDefault="00C75303" w:rsidP="00C75303">
                      <w:pPr>
                        <w:rPr>
                          <w:rStyle w:val="Hipercze"/>
                          <w:rFonts w:cs="Arial"/>
                          <w:b/>
                          <w:color w:val="000000" w:themeColor="text1"/>
                          <w:szCs w:val="19"/>
                          <w:shd w:val="clear" w:color="auto" w:fill="F0F0F0"/>
                        </w:rPr>
                      </w:pPr>
                    </w:p>
                    <w:p w14:paraId="78E02EB3" w14:textId="77777777" w:rsidR="00C75303" w:rsidRPr="00DE2315" w:rsidRDefault="00C75303" w:rsidP="00C7530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DE2315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4B6C7F7D" w14:textId="09F5454E" w:rsidR="00C75303" w:rsidRPr="00D91C49" w:rsidRDefault="00D97D73" w:rsidP="00C7530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C75303" w:rsidRPr="00141CE0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</w:t>
                        </w:r>
                        <w:r w:rsidR="00C75303" w:rsidRPr="00D91C4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h – Nauka i technika – Społeczeństwo informacyjne</w:t>
                        </w:r>
                      </w:hyperlink>
                    </w:p>
                    <w:p w14:paraId="1C63BEFF" w14:textId="77777777" w:rsidR="00C75303" w:rsidRPr="00DE2315" w:rsidRDefault="00C75303" w:rsidP="00C7530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39A2F549" w14:textId="77777777" w:rsidR="00C75303" w:rsidRDefault="00C75303" w:rsidP="00C7530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51A60719" w14:textId="77777777" w:rsidR="00C75303" w:rsidRPr="00D860B9" w:rsidRDefault="00D97D73" w:rsidP="00C75303">
                      <w:pPr>
                        <w:rPr>
                          <w:color w:val="001D77"/>
                          <w:sz w:val="18"/>
                          <w:szCs w:val="24"/>
                        </w:rPr>
                      </w:pPr>
                      <w:hyperlink r:id="rId46" w:history="1">
                        <w:r w:rsidR="00C75303" w:rsidRPr="00D860B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Chmura obliczeniowa</w:t>
                        </w:r>
                      </w:hyperlink>
                    </w:p>
                    <w:p w14:paraId="696B3228" w14:textId="77777777" w:rsidR="00C75303" w:rsidRPr="007B6BDE" w:rsidRDefault="00D97D73" w:rsidP="00C75303">
                      <w:pPr>
                        <w:rPr>
                          <w:color w:val="001D77"/>
                          <w:sz w:val="18"/>
                          <w:szCs w:val="24"/>
                        </w:rPr>
                      </w:pPr>
                      <w:hyperlink r:id="rId47" w:history="1">
                        <w:r w:rsidR="00C75303" w:rsidRPr="007B6BDE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8"/>
                          </w:rPr>
                          <w:t>Bezpieczeństwo systemów ICT</w:t>
                        </w:r>
                      </w:hyperlink>
                    </w:p>
                    <w:p w14:paraId="50700DD5" w14:textId="77777777" w:rsidR="00C75303" w:rsidRPr="00D860B9" w:rsidRDefault="00D97D73" w:rsidP="00C75303">
                      <w:pPr>
                        <w:rPr>
                          <w:color w:val="001D77"/>
                          <w:sz w:val="18"/>
                          <w:szCs w:val="24"/>
                        </w:rPr>
                      </w:pPr>
                      <w:hyperlink r:id="rId48" w:history="1">
                        <w:r w:rsidR="00C75303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E-administracja</w:t>
                        </w:r>
                      </w:hyperlink>
                    </w:p>
                    <w:p w14:paraId="75CF9465" w14:textId="77777777" w:rsidR="00C75303" w:rsidRPr="00D860B9" w:rsidRDefault="00D97D73" w:rsidP="00C75303">
                      <w:pPr>
                        <w:rPr>
                          <w:color w:val="001D77"/>
                          <w:sz w:val="18"/>
                          <w:szCs w:val="24"/>
                        </w:rPr>
                      </w:pPr>
                      <w:hyperlink r:id="rId49" w:history="1">
                        <w:r w:rsidR="00C75303" w:rsidRPr="00D860B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Handel elektroniczny</w:t>
                        </w:r>
                      </w:hyperlink>
                    </w:p>
                    <w:p w14:paraId="377CD5BC" w14:textId="77777777" w:rsidR="00C75303" w:rsidRPr="00D860B9" w:rsidRDefault="00D97D73" w:rsidP="00C75303">
                      <w:pPr>
                        <w:rPr>
                          <w:color w:val="001D77"/>
                          <w:sz w:val="18"/>
                          <w:szCs w:val="24"/>
                        </w:rPr>
                      </w:pPr>
                      <w:hyperlink r:id="rId50" w:history="1">
                        <w:r w:rsidR="00C75303" w:rsidRPr="00D860B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Internet</w:t>
                        </w:r>
                      </w:hyperlink>
                    </w:p>
                    <w:p w14:paraId="4B206EA1" w14:textId="77777777" w:rsidR="00C75303" w:rsidRPr="00D860B9" w:rsidRDefault="00D97D73" w:rsidP="00C75303">
                      <w:pPr>
                        <w:rPr>
                          <w:color w:val="001D77"/>
                          <w:sz w:val="18"/>
                          <w:szCs w:val="24"/>
                        </w:rPr>
                      </w:pPr>
                      <w:hyperlink r:id="rId51" w:history="1">
                        <w:r w:rsidR="00C75303" w:rsidRPr="00D860B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Łącze szerokopasmowe</w:t>
                        </w:r>
                      </w:hyperlink>
                    </w:p>
                    <w:p w14:paraId="3640EE74" w14:textId="77777777" w:rsidR="00C75303" w:rsidRPr="00D860B9" w:rsidRDefault="00D97D73" w:rsidP="00C75303">
                      <w:pPr>
                        <w:rPr>
                          <w:color w:val="001D77"/>
                          <w:sz w:val="18"/>
                          <w:szCs w:val="24"/>
                        </w:rPr>
                      </w:pPr>
                      <w:hyperlink r:id="rId52" w:history="1">
                        <w:r w:rsidR="00C75303" w:rsidRPr="00D860B9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Mobilny dostęp do Internetu</w:t>
                        </w:r>
                      </w:hyperlink>
                    </w:p>
                    <w:p w14:paraId="7408BB6B" w14:textId="6EA3C968" w:rsidR="00C75303" w:rsidRPr="002A1401" w:rsidRDefault="00D97D73" w:rsidP="00C75303">
                      <w:pPr>
                        <w:rPr>
                          <w:color w:val="001D77"/>
                          <w:sz w:val="18"/>
                          <w:szCs w:val="24"/>
                        </w:rPr>
                      </w:pPr>
                      <w:hyperlink r:id="rId53" w:history="1">
                        <w:r w:rsidR="00C75303" w:rsidRPr="002A140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Otwarte dane publiczne</w:t>
                        </w:r>
                      </w:hyperlink>
                    </w:p>
                    <w:p w14:paraId="0E0AEB90" w14:textId="6B7749AA" w:rsidR="00C75303" w:rsidRPr="006C23A3" w:rsidRDefault="00D97D73" w:rsidP="00C75303">
                      <w:pPr>
                        <w:rPr>
                          <w:color w:val="001D77"/>
                          <w:sz w:val="18"/>
                          <w:szCs w:val="24"/>
                        </w:rPr>
                      </w:pPr>
                      <w:hyperlink r:id="rId54" w:history="1">
                        <w:r w:rsidR="00C75303" w:rsidRPr="006C23A3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Specjalista ICT</w:t>
                        </w:r>
                      </w:hyperlink>
                    </w:p>
                    <w:p w14:paraId="53FBB82C" w14:textId="1B75EC26" w:rsidR="00C75303" w:rsidRPr="002A1401" w:rsidRDefault="00D97D73" w:rsidP="00C75303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24"/>
                        </w:rPr>
                      </w:pPr>
                      <w:hyperlink r:id="rId55" w:history="1">
                        <w:r w:rsidR="00C75303" w:rsidRPr="002A140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Społeczeństwo informacyjne</w:t>
                        </w:r>
                      </w:hyperlink>
                    </w:p>
                    <w:p w14:paraId="7AD5470C" w14:textId="2D4C5143" w:rsidR="00C75303" w:rsidRPr="002A1401" w:rsidRDefault="00D97D73" w:rsidP="00C75303">
                      <w:pPr>
                        <w:spacing w:after="0"/>
                        <w:rPr>
                          <w:rStyle w:val="Hipercze"/>
                          <w:rFonts w:cstheme="minorBidi"/>
                          <w:color w:val="001D77"/>
                          <w:sz w:val="16"/>
                          <w:szCs w:val="24"/>
                        </w:rPr>
                      </w:pPr>
                      <w:hyperlink r:id="rId56" w:history="1">
                        <w:r w:rsidR="002F7D19" w:rsidRPr="002A140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0"/>
                          </w:rPr>
                          <w:t>Z</w:t>
                        </w:r>
                        <w:r w:rsidR="00C75303" w:rsidRPr="002A140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0"/>
                          </w:rPr>
                          <w:t>eszyt metodologiczn</w:t>
                        </w:r>
                        <w:r w:rsidR="002F7D19" w:rsidRPr="002A140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0"/>
                          </w:rPr>
                          <w:t>y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3F1246" w:rsidSect="003B18B6">
      <w:headerReference w:type="default" r:id="rId57"/>
      <w:footerReference w:type="default" r:id="rId58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A08F3" w14:textId="77777777" w:rsidR="002417D6" w:rsidRDefault="002417D6" w:rsidP="000662E2">
      <w:pPr>
        <w:spacing w:after="0" w:line="240" w:lineRule="auto"/>
      </w:pPr>
      <w:r>
        <w:separator/>
      </w:r>
    </w:p>
  </w:endnote>
  <w:endnote w:type="continuationSeparator" w:id="0">
    <w:p w14:paraId="11975720" w14:textId="77777777" w:rsidR="002417D6" w:rsidRDefault="002417D6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B15D3" w14:textId="77777777" w:rsidR="00460FF3" w:rsidRDefault="00460F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892718"/>
      <w:docPartObj>
        <w:docPartGallery w:val="Page Numbers (Bottom of Page)"/>
        <w:docPartUnique/>
      </w:docPartObj>
    </w:sdtPr>
    <w:sdtEndPr/>
    <w:sdtContent>
      <w:p w14:paraId="6CD4A7FA" w14:textId="77777777" w:rsidR="006C642D" w:rsidRDefault="006C642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87F">
          <w:rPr>
            <w:noProof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947326"/>
      <w:docPartObj>
        <w:docPartGallery w:val="Page Numbers (Bottom of Page)"/>
        <w:docPartUnique/>
      </w:docPartObj>
    </w:sdtPr>
    <w:sdtEndPr/>
    <w:sdtContent>
      <w:p w14:paraId="48D16E16" w14:textId="77777777" w:rsidR="006C642D" w:rsidRDefault="006C642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87F">
          <w:rPr>
            <w:noProof/>
          </w:rPr>
          <w:t>1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74E748D" w14:textId="77777777" w:rsidR="006C642D" w:rsidRDefault="006C642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87F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CEC4D" w14:textId="77777777" w:rsidR="002417D6" w:rsidRDefault="002417D6" w:rsidP="000662E2">
      <w:pPr>
        <w:spacing w:after="0" w:line="240" w:lineRule="auto"/>
      </w:pPr>
      <w:r>
        <w:separator/>
      </w:r>
    </w:p>
  </w:footnote>
  <w:footnote w:type="continuationSeparator" w:id="0">
    <w:p w14:paraId="7D5B35D4" w14:textId="77777777" w:rsidR="002417D6" w:rsidRDefault="002417D6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26C2F" w14:textId="77777777" w:rsidR="00460FF3" w:rsidRDefault="00460F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7097E" w14:textId="77777777" w:rsidR="006C642D" w:rsidRDefault="006C642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107653" wp14:editId="769825BE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213996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6763D42E" w14:textId="77777777" w:rsidR="006C642D" w:rsidRDefault="006C64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51823" w14:textId="5B0B133A" w:rsidR="006C642D" w:rsidRDefault="006C642D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CD0D3" wp14:editId="2914109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568663" w14:textId="77777777" w:rsidR="006C642D" w:rsidRPr="003C6C8D" w:rsidRDefault="006C642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ECD0D3" id="Schemat blokowy: opóźnienie 6" o:spid="_x0000_s1035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F568663" w14:textId="77777777" w:rsidR="006C642D" w:rsidRPr="003C6C8D" w:rsidRDefault="006C642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CD0D7B" wp14:editId="328AE9FF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A99D6C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7C35BEAA" wp14:editId="1EC2378F">
          <wp:extent cx="1005842" cy="432817"/>
          <wp:effectExtent l="0" t="0" r="3810" b="571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2" cy="432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BB6B5" w14:textId="66AFE634" w:rsidR="006C642D" w:rsidRDefault="006C642D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D5F0BD8" wp14:editId="725649A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6E4202" w14:textId="5654F162" w:rsidR="006C642D" w:rsidRPr="00C97596" w:rsidRDefault="00E73222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24</w:t>
                          </w:r>
                          <w:r w:rsidR="006C642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271309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4C29DE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6C642D"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132E29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8D27DD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6C642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5F0BD8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11pt;margin-top:20.95pt;width:112.8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256E4202" w14:textId="5654F162" w:rsidR="006C642D" w:rsidRPr="00C97596" w:rsidRDefault="00E73222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24</w:t>
                    </w:r>
                    <w:r w:rsidR="006C642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271309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4C29DE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6C642D"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132E29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8D27DD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6C642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748B" w14:textId="77777777" w:rsidR="006C642D" w:rsidRDefault="006C642D">
    <w:pPr>
      <w:pStyle w:val="Nagwek"/>
    </w:pPr>
  </w:p>
  <w:p w14:paraId="574E748C" w14:textId="77777777" w:rsidR="006C642D" w:rsidRDefault="006C64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2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057214FD"/>
    <w:multiLevelType w:val="hybridMultilevel"/>
    <w:tmpl w:val="E13088A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E3C5F66"/>
    <w:multiLevelType w:val="hybridMultilevel"/>
    <w:tmpl w:val="4990794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E552565"/>
    <w:multiLevelType w:val="hybridMultilevel"/>
    <w:tmpl w:val="7B8E79F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DC6F4D"/>
    <w:multiLevelType w:val="hybridMultilevel"/>
    <w:tmpl w:val="70B6681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7C37227"/>
    <w:multiLevelType w:val="hybridMultilevel"/>
    <w:tmpl w:val="26028AF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41E3"/>
    <w:rsid w:val="00005D23"/>
    <w:rsid w:val="0000709F"/>
    <w:rsid w:val="000108B8"/>
    <w:rsid w:val="000152F5"/>
    <w:rsid w:val="0002006E"/>
    <w:rsid w:val="00024A67"/>
    <w:rsid w:val="000311EF"/>
    <w:rsid w:val="00031BEA"/>
    <w:rsid w:val="00031E0D"/>
    <w:rsid w:val="000352AD"/>
    <w:rsid w:val="000360EF"/>
    <w:rsid w:val="00041FEB"/>
    <w:rsid w:val="00042105"/>
    <w:rsid w:val="0004582E"/>
    <w:rsid w:val="00045F4F"/>
    <w:rsid w:val="00045FB1"/>
    <w:rsid w:val="000470A5"/>
    <w:rsid w:val="000470AA"/>
    <w:rsid w:val="000474CB"/>
    <w:rsid w:val="00052354"/>
    <w:rsid w:val="00056627"/>
    <w:rsid w:val="00057C45"/>
    <w:rsid w:val="00057CA1"/>
    <w:rsid w:val="00060556"/>
    <w:rsid w:val="00063D1A"/>
    <w:rsid w:val="00064A8A"/>
    <w:rsid w:val="000662E2"/>
    <w:rsid w:val="00066883"/>
    <w:rsid w:val="00066F3A"/>
    <w:rsid w:val="000700E6"/>
    <w:rsid w:val="00071A63"/>
    <w:rsid w:val="00072107"/>
    <w:rsid w:val="000749F8"/>
    <w:rsid w:val="00074A05"/>
    <w:rsid w:val="00074DD8"/>
    <w:rsid w:val="00075B4E"/>
    <w:rsid w:val="000806F7"/>
    <w:rsid w:val="000901BF"/>
    <w:rsid w:val="0009356B"/>
    <w:rsid w:val="000955E8"/>
    <w:rsid w:val="000971E9"/>
    <w:rsid w:val="00097840"/>
    <w:rsid w:val="000A1E7D"/>
    <w:rsid w:val="000B0727"/>
    <w:rsid w:val="000B202F"/>
    <w:rsid w:val="000C135D"/>
    <w:rsid w:val="000C435B"/>
    <w:rsid w:val="000C5DAB"/>
    <w:rsid w:val="000C75E5"/>
    <w:rsid w:val="000D1D43"/>
    <w:rsid w:val="000D225C"/>
    <w:rsid w:val="000D2A5C"/>
    <w:rsid w:val="000D3249"/>
    <w:rsid w:val="000E0918"/>
    <w:rsid w:val="000E74FD"/>
    <w:rsid w:val="000F147E"/>
    <w:rsid w:val="000F3399"/>
    <w:rsid w:val="001011C3"/>
    <w:rsid w:val="00110D87"/>
    <w:rsid w:val="001122A2"/>
    <w:rsid w:val="00114DB9"/>
    <w:rsid w:val="00116087"/>
    <w:rsid w:val="00117D30"/>
    <w:rsid w:val="00122D40"/>
    <w:rsid w:val="00125D73"/>
    <w:rsid w:val="00130296"/>
    <w:rsid w:val="00132E29"/>
    <w:rsid w:val="00132F07"/>
    <w:rsid w:val="0013317A"/>
    <w:rsid w:val="00133C58"/>
    <w:rsid w:val="0014005B"/>
    <w:rsid w:val="00141CE0"/>
    <w:rsid w:val="001423B6"/>
    <w:rsid w:val="001448A7"/>
    <w:rsid w:val="00144B98"/>
    <w:rsid w:val="00146621"/>
    <w:rsid w:val="00156264"/>
    <w:rsid w:val="00162325"/>
    <w:rsid w:val="00165357"/>
    <w:rsid w:val="00165468"/>
    <w:rsid w:val="001702A7"/>
    <w:rsid w:val="0017080D"/>
    <w:rsid w:val="00172D20"/>
    <w:rsid w:val="001732E9"/>
    <w:rsid w:val="001737FE"/>
    <w:rsid w:val="00176F50"/>
    <w:rsid w:val="00177BDA"/>
    <w:rsid w:val="00183A53"/>
    <w:rsid w:val="00183FE1"/>
    <w:rsid w:val="0018522F"/>
    <w:rsid w:val="00185775"/>
    <w:rsid w:val="00187645"/>
    <w:rsid w:val="00190F3D"/>
    <w:rsid w:val="001951DA"/>
    <w:rsid w:val="001A4428"/>
    <w:rsid w:val="001A4B2C"/>
    <w:rsid w:val="001A53A9"/>
    <w:rsid w:val="001A6FFF"/>
    <w:rsid w:val="001B1525"/>
    <w:rsid w:val="001B180B"/>
    <w:rsid w:val="001B4096"/>
    <w:rsid w:val="001C0800"/>
    <w:rsid w:val="001C0B19"/>
    <w:rsid w:val="001C29A0"/>
    <w:rsid w:val="001C3269"/>
    <w:rsid w:val="001C3AA5"/>
    <w:rsid w:val="001C512C"/>
    <w:rsid w:val="001D1DB4"/>
    <w:rsid w:val="001D25BF"/>
    <w:rsid w:val="001D3CAF"/>
    <w:rsid w:val="001E0F6F"/>
    <w:rsid w:val="001E1B17"/>
    <w:rsid w:val="001E6054"/>
    <w:rsid w:val="001E7243"/>
    <w:rsid w:val="001E779B"/>
    <w:rsid w:val="001F1286"/>
    <w:rsid w:val="002016A6"/>
    <w:rsid w:val="0020300D"/>
    <w:rsid w:val="00207DB8"/>
    <w:rsid w:val="00210A4A"/>
    <w:rsid w:val="00212C79"/>
    <w:rsid w:val="00221465"/>
    <w:rsid w:val="002238C0"/>
    <w:rsid w:val="002240C2"/>
    <w:rsid w:val="002257F2"/>
    <w:rsid w:val="00227166"/>
    <w:rsid w:val="002334FD"/>
    <w:rsid w:val="00235341"/>
    <w:rsid w:val="00235FE4"/>
    <w:rsid w:val="002417D6"/>
    <w:rsid w:val="00247428"/>
    <w:rsid w:val="00257336"/>
    <w:rsid w:val="002574F9"/>
    <w:rsid w:val="00257FDE"/>
    <w:rsid w:val="00262B61"/>
    <w:rsid w:val="00263EF2"/>
    <w:rsid w:val="00271309"/>
    <w:rsid w:val="002755B8"/>
    <w:rsid w:val="00276748"/>
    <w:rsid w:val="00276811"/>
    <w:rsid w:val="002771FD"/>
    <w:rsid w:val="0028071D"/>
    <w:rsid w:val="00282699"/>
    <w:rsid w:val="0028354D"/>
    <w:rsid w:val="0028407D"/>
    <w:rsid w:val="002926DF"/>
    <w:rsid w:val="002930C6"/>
    <w:rsid w:val="00293D5B"/>
    <w:rsid w:val="0029667F"/>
    <w:rsid w:val="00296697"/>
    <w:rsid w:val="00297A24"/>
    <w:rsid w:val="002A1401"/>
    <w:rsid w:val="002A6213"/>
    <w:rsid w:val="002B0472"/>
    <w:rsid w:val="002B180F"/>
    <w:rsid w:val="002B49EE"/>
    <w:rsid w:val="002B6B12"/>
    <w:rsid w:val="002C3A22"/>
    <w:rsid w:val="002C4DFF"/>
    <w:rsid w:val="002D070F"/>
    <w:rsid w:val="002D1D79"/>
    <w:rsid w:val="002D1FAB"/>
    <w:rsid w:val="002D2FB3"/>
    <w:rsid w:val="002D6C57"/>
    <w:rsid w:val="002E0AFD"/>
    <w:rsid w:val="002E6140"/>
    <w:rsid w:val="002E64FF"/>
    <w:rsid w:val="002E6985"/>
    <w:rsid w:val="002E71B6"/>
    <w:rsid w:val="002E7A62"/>
    <w:rsid w:val="002F77C8"/>
    <w:rsid w:val="002F7D19"/>
    <w:rsid w:val="00304F22"/>
    <w:rsid w:val="00306C7C"/>
    <w:rsid w:val="00307232"/>
    <w:rsid w:val="003170BF"/>
    <w:rsid w:val="003210C3"/>
    <w:rsid w:val="0032170D"/>
    <w:rsid w:val="00322EDD"/>
    <w:rsid w:val="00326468"/>
    <w:rsid w:val="00332320"/>
    <w:rsid w:val="0034236C"/>
    <w:rsid w:val="00342E60"/>
    <w:rsid w:val="0034602E"/>
    <w:rsid w:val="00347D72"/>
    <w:rsid w:val="00357611"/>
    <w:rsid w:val="00357EAD"/>
    <w:rsid w:val="00360D2B"/>
    <w:rsid w:val="00365137"/>
    <w:rsid w:val="00366764"/>
    <w:rsid w:val="00366B8D"/>
    <w:rsid w:val="00367237"/>
    <w:rsid w:val="0037077F"/>
    <w:rsid w:val="003707F6"/>
    <w:rsid w:val="00371E4D"/>
    <w:rsid w:val="00372411"/>
    <w:rsid w:val="00373882"/>
    <w:rsid w:val="00375AB0"/>
    <w:rsid w:val="00381717"/>
    <w:rsid w:val="003843DB"/>
    <w:rsid w:val="00393761"/>
    <w:rsid w:val="00397D18"/>
    <w:rsid w:val="003A002F"/>
    <w:rsid w:val="003A1B36"/>
    <w:rsid w:val="003A1C73"/>
    <w:rsid w:val="003A3D7E"/>
    <w:rsid w:val="003A551C"/>
    <w:rsid w:val="003A6DFD"/>
    <w:rsid w:val="003B1454"/>
    <w:rsid w:val="003B18B6"/>
    <w:rsid w:val="003B2D40"/>
    <w:rsid w:val="003B565C"/>
    <w:rsid w:val="003B6988"/>
    <w:rsid w:val="003C3F66"/>
    <w:rsid w:val="003C59E0"/>
    <w:rsid w:val="003C5D62"/>
    <w:rsid w:val="003C6C17"/>
    <w:rsid w:val="003C6C8D"/>
    <w:rsid w:val="003D403F"/>
    <w:rsid w:val="003D4F95"/>
    <w:rsid w:val="003D5D51"/>
    <w:rsid w:val="003D5F42"/>
    <w:rsid w:val="003D60A9"/>
    <w:rsid w:val="003E4C9C"/>
    <w:rsid w:val="003E5065"/>
    <w:rsid w:val="003E62FF"/>
    <w:rsid w:val="003E634F"/>
    <w:rsid w:val="003F1246"/>
    <w:rsid w:val="003F4C97"/>
    <w:rsid w:val="003F5E46"/>
    <w:rsid w:val="003F7FE6"/>
    <w:rsid w:val="00400193"/>
    <w:rsid w:val="00400F8A"/>
    <w:rsid w:val="00402D1D"/>
    <w:rsid w:val="00410E1F"/>
    <w:rsid w:val="004212E7"/>
    <w:rsid w:val="0042428C"/>
    <w:rsid w:val="0042446D"/>
    <w:rsid w:val="004263EF"/>
    <w:rsid w:val="004268BD"/>
    <w:rsid w:val="00427BF8"/>
    <w:rsid w:val="004314D2"/>
    <w:rsid w:val="00431C02"/>
    <w:rsid w:val="00435923"/>
    <w:rsid w:val="00435B74"/>
    <w:rsid w:val="00437395"/>
    <w:rsid w:val="0044342E"/>
    <w:rsid w:val="004442D6"/>
    <w:rsid w:val="00445047"/>
    <w:rsid w:val="004500D9"/>
    <w:rsid w:val="00451379"/>
    <w:rsid w:val="00451577"/>
    <w:rsid w:val="00452560"/>
    <w:rsid w:val="00455DBD"/>
    <w:rsid w:val="00457912"/>
    <w:rsid w:val="00460FF3"/>
    <w:rsid w:val="00461F37"/>
    <w:rsid w:val="00463968"/>
    <w:rsid w:val="00463E39"/>
    <w:rsid w:val="004657FC"/>
    <w:rsid w:val="00467995"/>
    <w:rsid w:val="00467CC8"/>
    <w:rsid w:val="004733F6"/>
    <w:rsid w:val="00474BE7"/>
    <w:rsid w:val="00474E69"/>
    <w:rsid w:val="00476AE3"/>
    <w:rsid w:val="00481659"/>
    <w:rsid w:val="00494E6E"/>
    <w:rsid w:val="0049621B"/>
    <w:rsid w:val="004A7E15"/>
    <w:rsid w:val="004B338E"/>
    <w:rsid w:val="004B4327"/>
    <w:rsid w:val="004C1895"/>
    <w:rsid w:val="004C1DAA"/>
    <w:rsid w:val="004C1F0D"/>
    <w:rsid w:val="004C29DE"/>
    <w:rsid w:val="004C6D40"/>
    <w:rsid w:val="004D6375"/>
    <w:rsid w:val="004E00A3"/>
    <w:rsid w:val="004E013A"/>
    <w:rsid w:val="004E0CAA"/>
    <w:rsid w:val="004E5A30"/>
    <w:rsid w:val="004E6E61"/>
    <w:rsid w:val="004F0C3C"/>
    <w:rsid w:val="004F63FC"/>
    <w:rsid w:val="004F7932"/>
    <w:rsid w:val="00505A92"/>
    <w:rsid w:val="00507F8B"/>
    <w:rsid w:val="00511AFD"/>
    <w:rsid w:val="00513FF9"/>
    <w:rsid w:val="005203F1"/>
    <w:rsid w:val="00520CEC"/>
    <w:rsid w:val="00521BC3"/>
    <w:rsid w:val="005232DB"/>
    <w:rsid w:val="00524899"/>
    <w:rsid w:val="00525B8D"/>
    <w:rsid w:val="00525F01"/>
    <w:rsid w:val="0052757E"/>
    <w:rsid w:val="00530872"/>
    <w:rsid w:val="00530C5E"/>
    <w:rsid w:val="005322E7"/>
    <w:rsid w:val="00533632"/>
    <w:rsid w:val="00537584"/>
    <w:rsid w:val="00537666"/>
    <w:rsid w:val="00541E6E"/>
    <w:rsid w:val="0054251F"/>
    <w:rsid w:val="0054400B"/>
    <w:rsid w:val="0054647E"/>
    <w:rsid w:val="005520D8"/>
    <w:rsid w:val="00556CF1"/>
    <w:rsid w:val="00563731"/>
    <w:rsid w:val="00567EE9"/>
    <w:rsid w:val="00570150"/>
    <w:rsid w:val="00570DF5"/>
    <w:rsid w:val="00572DAE"/>
    <w:rsid w:val="00572FBD"/>
    <w:rsid w:val="00575BEB"/>
    <w:rsid w:val="005762A7"/>
    <w:rsid w:val="005815A5"/>
    <w:rsid w:val="005916D7"/>
    <w:rsid w:val="005938C7"/>
    <w:rsid w:val="00596949"/>
    <w:rsid w:val="005A003C"/>
    <w:rsid w:val="005A2ADD"/>
    <w:rsid w:val="005A563F"/>
    <w:rsid w:val="005A698C"/>
    <w:rsid w:val="005A7406"/>
    <w:rsid w:val="005B1269"/>
    <w:rsid w:val="005B56FF"/>
    <w:rsid w:val="005B732A"/>
    <w:rsid w:val="005C0C6D"/>
    <w:rsid w:val="005C178E"/>
    <w:rsid w:val="005C2A63"/>
    <w:rsid w:val="005C57F8"/>
    <w:rsid w:val="005D42A6"/>
    <w:rsid w:val="005E012A"/>
    <w:rsid w:val="005E0799"/>
    <w:rsid w:val="005E092A"/>
    <w:rsid w:val="005E6514"/>
    <w:rsid w:val="005E6AF3"/>
    <w:rsid w:val="005F08A0"/>
    <w:rsid w:val="005F5A80"/>
    <w:rsid w:val="00604129"/>
    <w:rsid w:val="006044FF"/>
    <w:rsid w:val="00607CC5"/>
    <w:rsid w:val="00612242"/>
    <w:rsid w:val="006208C6"/>
    <w:rsid w:val="00625468"/>
    <w:rsid w:val="00627769"/>
    <w:rsid w:val="00630E68"/>
    <w:rsid w:val="00632C8B"/>
    <w:rsid w:val="00633014"/>
    <w:rsid w:val="00633C15"/>
    <w:rsid w:val="0063437B"/>
    <w:rsid w:val="00635E5C"/>
    <w:rsid w:val="00637CDB"/>
    <w:rsid w:val="00640A09"/>
    <w:rsid w:val="00644967"/>
    <w:rsid w:val="00644E46"/>
    <w:rsid w:val="00645E2A"/>
    <w:rsid w:val="0064752F"/>
    <w:rsid w:val="00650AA0"/>
    <w:rsid w:val="00651314"/>
    <w:rsid w:val="0065298B"/>
    <w:rsid w:val="00660129"/>
    <w:rsid w:val="006634FC"/>
    <w:rsid w:val="006668E5"/>
    <w:rsid w:val="006673CA"/>
    <w:rsid w:val="00672A97"/>
    <w:rsid w:val="00673C26"/>
    <w:rsid w:val="00674886"/>
    <w:rsid w:val="006759E3"/>
    <w:rsid w:val="006772B9"/>
    <w:rsid w:val="00677B3D"/>
    <w:rsid w:val="006801B4"/>
    <w:rsid w:val="006812AF"/>
    <w:rsid w:val="0068327D"/>
    <w:rsid w:val="0068357D"/>
    <w:rsid w:val="006839D8"/>
    <w:rsid w:val="006845DA"/>
    <w:rsid w:val="006845DC"/>
    <w:rsid w:val="00685DFF"/>
    <w:rsid w:val="00687508"/>
    <w:rsid w:val="00694085"/>
    <w:rsid w:val="006943E7"/>
    <w:rsid w:val="00694AF0"/>
    <w:rsid w:val="006A00D7"/>
    <w:rsid w:val="006A21AB"/>
    <w:rsid w:val="006A43C2"/>
    <w:rsid w:val="006A4686"/>
    <w:rsid w:val="006A6BCB"/>
    <w:rsid w:val="006B0E9E"/>
    <w:rsid w:val="006B3F7A"/>
    <w:rsid w:val="006B5680"/>
    <w:rsid w:val="006B5AE4"/>
    <w:rsid w:val="006B6F9B"/>
    <w:rsid w:val="006C0012"/>
    <w:rsid w:val="006C23A3"/>
    <w:rsid w:val="006C3911"/>
    <w:rsid w:val="006C3EF8"/>
    <w:rsid w:val="006C642D"/>
    <w:rsid w:val="006C78C4"/>
    <w:rsid w:val="006D1507"/>
    <w:rsid w:val="006D4054"/>
    <w:rsid w:val="006D76DB"/>
    <w:rsid w:val="006E02EC"/>
    <w:rsid w:val="006E3168"/>
    <w:rsid w:val="006E360B"/>
    <w:rsid w:val="006E5753"/>
    <w:rsid w:val="006E5D15"/>
    <w:rsid w:val="006F1AE2"/>
    <w:rsid w:val="006F20DE"/>
    <w:rsid w:val="00704CF8"/>
    <w:rsid w:val="0071019D"/>
    <w:rsid w:val="00711939"/>
    <w:rsid w:val="00716662"/>
    <w:rsid w:val="00716759"/>
    <w:rsid w:val="007201C5"/>
    <w:rsid w:val="007202E6"/>
    <w:rsid w:val="007211B1"/>
    <w:rsid w:val="00722F6F"/>
    <w:rsid w:val="00731456"/>
    <w:rsid w:val="00733FAF"/>
    <w:rsid w:val="00734799"/>
    <w:rsid w:val="00734D8D"/>
    <w:rsid w:val="00737AB3"/>
    <w:rsid w:val="007436CF"/>
    <w:rsid w:val="00746187"/>
    <w:rsid w:val="00753678"/>
    <w:rsid w:val="00755E9E"/>
    <w:rsid w:val="0076254F"/>
    <w:rsid w:val="00763F9C"/>
    <w:rsid w:val="0077176F"/>
    <w:rsid w:val="007718E3"/>
    <w:rsid w:val="007725A2"/>
    <w:rsid w:val="00777637"/>
    <w:rsid w:val="00777DD5"/>
    <w:rsid w:val="007801F5"/>
    <w:rsid w:val="00783CA4"/>
    <w:rsid w:val="00783E13"/>
    <w:rsid w:val="007842FB"/>
    <w:rsid w:val="0078444F"/>
    <w:rsid w:val="00786124"/>
    <w:rsid w:val="007871F1"/>
    <w:rsid w:val="0079514B"/>
    <w:rsid w:val="00795E1B"/>
    <w:rsid w:val="00797DDC"/>
    <w:rsid w:val="007A2DC1"/>
    <w:rsid w:val="007A2E92"/>
    <w:rsid w:val="007A336F"/>
    <w:rsid w:val="007A46FD"/>
    <w:rsid w:val="007A7DE6"/>
    <w:rsid w:val="007B1C2F"/>
    <w:rsid w:val="007C015F"/>
    <w:rsid w:val="007C02FF"/>
    <w:rsid w:val="007C11A3"/>
    <w:rsid w:val="007C4528"/>
    <w:rsid w:val="007C7C6F"/>
    <w:rsid w:val="007D3319"/>
    <w:rsid w:val="007D335D"/>
    <w:rsid w:val="007D48BF"/>
    <w:rsid w:val="007D7815"/>
    <w:rsid w:val="007E3314"/>
    <w:rsid w:val="007E4B03"/>
    <w:rsid w:val="007E5F43"/>
    <w:rsid w:val="007E616D"/>
    <w:rsid w:val="007E6777"/>
    <w:rsid w:val="007F1810"/>
    <w:rsid w:val="007F1B17"/>
    <w:rsid w:val="007F324B"/>
    <w:rsid w:val="007F4DEC"/>
    <w:rsid w:val="007F56E2"/>
    <w:rsid w:val="007F7765"/>
    <w:rsid w:val="00804FC9"/>
    <w:rsid w:val="0080553C"/>
    <w:rsid w:val="00805B46"/>
    <w:rsid w:val="008065D9"/>
    <w:rsid w:val="00810E67"/>
    <w:rsid w:val="008118FA"/>
    <w:rsid w:val="00812748"/>
    <w:rsid w:val="00815DC2"/>
    <w:rsid w:val="00816CF7"/>
    <w:rsid w:val="00816E4E"/>
    <w:rsid w:val="00817EDB"/>
    <w:rsid w:val="008243AD"/>
    <w:rsid w:val="00825DC2"/>
    <w:rsid w:val="00826161"/>
    <w:rsid w:val="00832D3D"/>
    <w:rsid w:val="00833408"/>
    <w:rsid w:val="00834AD3"/>
    <w:rsid w:val="00834FA9"/>
    <w:rsid w:val="00841B29"/>
    <w:rsid w:val="00843795"/>
    <w:rsid w:val="00844A88"/>
    <w:rsid w:val="00847F0F"/>
    <w:rsid w:val="00852448"/>
    <w:rsid w:val="008530C3"/>
    <w:rsid w:val="00853C35"/>
    <w:rsid w:val="00857010"/>
    <w:rsid w:val="0085768B"/>
    <w:rsid w:val="00857D68"/>
    <w:rsid w:val="008608CC"/>
    <w:rsid w:val="00874DD3"/>
    <w:rsid w:val="00875094"/>
    <w:rsid w:val="0088258A"/>
    <w:rsid w:val="00882DD2"/>
    <w:rsid w:val="008861C0"/>
    <w:rsid w:val="00886332"/>
    <w:rsid w:val="00897243"/>
    <w:rsid w:val="008A1E3A"/>
    <w:rsid w:val="008A26D9"/>
    <w:rsid w:val="008A359E"/>
    <w:rsid w:val="008A376C"/>
    <w:rsid w:val="008A5314"/>
    <w:rsid w:val="008B266A"/>
    <w:rsid w:val="008B2E0F"/>
    <w:rsid w:val="008B4129"/>
    <w:rsid w:val="008B7D6B"/>
    <w:rsid w:val="008C0C29"/>
    <w:rsid w:val="008D05EB"/>
    <w:rsid w:val="008D10F5"/>
    <w:rsid w:val="008D27DD"/>
    <w:rsid w:val="008D492F"/>
    <w:rsid w:val="008D7301"/>
    <w:rsid w:val="008D78B5"/>
    <w:rsid w:val="008E3136"/>
    <w:rsid w:val="008E3590"/>
    <w:rsid w:val="008E4B69"/>
    <w:rsid w:val="008E76BA"/>
    <w:rsid w:val="008E7AE0"/>
    <w:rsid w:val="008F3577"/>
    <w:rsid w:val="008F3638"/>
    <w:rsid w:val="008F40EC"/>
    <w:rsid w:val="008F4441"/>
    <w:rsid w:val="008F5E41"/>
    <w:rsid w:val="008F6F31"/>
    <w:rsid w:val="008F74DF"/>
    <w:rsid w:val="00900143"/>
    <w:rsid w:val="009123C4"/>
    <w:rsid w:val="009127BA"/>
    <w:rsid w:val="00912983"/>
    <w:rsid w:val="00912B12"/>
    <w:rsid w:val="00914D00"/>
    <w:rsid w:val="00915B5D"/>
    <w:rsid w:val="00916888"/>
    <w:rsid w:val="009227A6"/>
    <w:rsid w:val="00922D29"/>
    <w:rsid w:val="009261A0"/>
    <w:rsid w:val="00926284"/>
    <w:rsid w:val="00933EC1"/>
    <w:rsid w:val="009341BD"/>
    <w:rsid w:val="009451AC"/>
    <w:rsid w:val="009465A7"/>
    <w:rsid w:val="00950FD0"/>
    <w:rsid w:val="009530DB"/>
    <w:rsid w:val="00953676"/>
    <w:rsid w:val="009626D6"/>
    <w:rsid w:val="009705EE"/>
    <w:rsid w:val="0097622E"/>
    <w:rsid w:val="00977927"/>
    <w:rsid w:val="0098135C"/>
    <w:rsid w:val="0098156A"/>
    <w:rsid w:val="00982106"/>
    <w:rsid w:val="00986E2A"/>
    <w:rsid w:val="00991BAC"/>
    <w:rsid w:val="009A4156"/>
    <w:rsid w:val="009A570F"/>
    <w:rsid w:val="009A6AFC"/>
    <w:rsid w:val="009A6EA0"/>
    <w:rsid w:val="009A6F68"/>
    <w:rsid w:val="009C1335"/>
    <w:rsid w:val="009C1AB2"/>
    <w:rsid w:val="009C3554"/>
    <w:rsid w:val="009C4C10"/>
    <w:rsid w:val="009C51FA"/>
    <w:rsid w:val="009C7251"/>
    <w:rsid w:val="009C7D3F"/>
    <w:rsid w:val="009E2E91"/>
    <w:rsid w:val="009E731F"/>
    <w:rsid w:val="009E7E6B"/>
    <w:rsid w:val="009F2914"/>
    <w:rsid w:val="00A003F6"/>
    <w:rsid w:val="00A02B56"/>
    <w:rsid w:val="00A05463"/>
    <w:rsid w:val="00A065D9"/>
    <w:rsid w:val="00A06AC5"/>
    <w:rsid w:val="00A10F57"/>
    <w:rsid w:val="00A12FEB"/>
    <w:rsid w:val="00A139F5"/>
    <w:rsid w:val="00A21A70"/>
    <w:rsid w:val="00A2544C"/>
    <w:rsid w:val="00A365CD"/>
    <w:rsid w:val="00A365F4"/>
    <w:rsid w:val="00A41466"/>
    <w:rsid w:val="00A428F7"/>
    <w:rsid w:val="00A42951"/>
    <w:rsid w:val="00A42B00"/>
    <w:rsid w:val="00A47D80"/>
    <w:rsid w:val="00A51052"/>
    <w:rsid w:val="00A53132"/>
    <w:rsid w:val="00A563F2"/>
    <w:rsid w:val="00A566E8"/>
    <w:rsid w:val="00A6002D"/>
    <w:rsid w:val="00A60BB7"/>
    <w:rsid w:val="00A618C0"/>
    <w:rsid w:val="00A619B7"/>
    <w:rsid w:val="00A63233"/>
    <w:rsid w:val="00A7397E"/>
    <w:rsid w:val="00A810F9"/>
    <w:rsid w:val="00A81DF5"/>
    <w:rsid w:val="00A85A07"/>
    <w:rsid w:val="00A86636"/>
    <w:rsid w:val="00A86ECC"/>
    <w:rsid w:val="00A86ECE"/>
    <w:rsid w:val="00A86FCC"/>
    <w:rsid w:val="00A87FEF"/>
    <w:rsid w:val="00AA2E52"/>
    <w:rsid w:val="00AA5F4F"/>
    <w:rsid w:val="00AA710D"/>
    <w:rsid w:val="00AB54A2"/>
    <w:rsid w:val="00AB6D25"/>
    <w:rsid w:val="00AD7F36"/>
    <w:rsid w:val="00AE1933"/>
    <w:rsid w:val="00AE2D4B"/>
    <w:rsid w:val="00AE4DFA"/>
    <w:rsid w:val="00AE4F99"/>
    <w:rsid w:val="00AF4081"/>
    <w:rsid w:val="00B00043"/>
    <w:rsid w:val="00B00BF1"/>
    <w:rsid w:val="00B05973"/>
    <w:rsid w:val="00B11B69"/>
    <w:rsid w:val="00B14952"/>
    <w:rsid w:val="00B14D72"/>
    <w:rsid w:val="00B22531"/>
    <w:rsid w:val="00B31E5A"/>
    <w:rsid w:val="00B37B22"/>
    <w:rsid w:val="00B37F0D"/>
    <w:rsid w:val="00B400F6"/>
    <w:rsid w:val="00B43831"/>
    <w:rsid w:val="00B45F4C"/>
    <w:rsid w:val="00B54E7C"/>
    <w:rsid w:val="00B6140A"/>
    <w:rsid w:val="00B61C7A"/>
    <w:rsid w:val="00B63919"/>
    <w:rsid w:val="00B653AB"/>
    <w:rsid w:val="00B65F9E"/>
    <w:rsid w:val="00B66A25"/>
    <w:rsid w:val="00B66B19"/>
    <w:rsid w:val="00B67C6B"/>
    <w:rsid w:val="00B67F38"/>
    <w:rsid w:val="00B81BB3"/>
    <w:rsid w:val="00B851D7"/>
    <w:rsid w:val="00B86465"/>
    <w:rsid w:val="00B8670C"/>
    <w:rsid w:val="00B903A5"/>
    <w:rsid w:val="00B914E9"/>
    <w:rsid w:val="00B942A3"/>
    <w:rsid w:val="00B956EE"/>
    <w:rsid w:val="00B96813"/>
    <w:rsid w:val="00BA0320"/>
    <w:rsid w:val="00BA2BA1"/>
    <w:rsid w:val="00BA2E6D"/>
    <w:rsid w:val="00BA3562"/>
    <w:rsid w:val="00BA58F7"/>
    <w:rsid w:val="00BA70D5"/>
    <w:rsid w:val="00BA7788"/>
    <w:rsid w:val="00BB3C2E"/>
    <w:rsid w:val="00BB3DAB"/>
    <w:rsid w:val="00BB41E0"/>
    <w:rsid w:val="00BB4F09"/>
    <w:rsid w:val="00BB5773"/>
    <w:rsid w:val="00BB63B2"/>
    <w:rsid w:val="00BC01D8"/>
    <w:rsid w:val="00BC0C3D"/>
    <w:rsid w:val="00BD0755"/>
    <w:rsid w:val="00BD3230"/>
    <w:rsid w:val="00BD3E9B"/>
    <w:rsid w:val="00BD4E33"/>
    <w:rsid w:val="00BE07B5"/>
    <w:rsid w:val="00BE223D"/>
    <w:rsid w:val="00BE4808"/>
    <w:rsid w:val="00BF327D"/>
    <w:rsid w:val="00C030DE"/>
    <w:rsid w:val="00C04A41"/>
    <w:rsid w:val="00C06FBC"/>
    <w:rsid w:val="00C10C3C"/>
    <w:rsid w:val="00C13283"/>
    <w:rsid w:val="00C20312"/>
    <w:rsid w:val="00C21D8D"/>
    <w:rsid w:val="00C22105"/>
    <w:rsid w:val="00C244B6"/>
    <w:rsid w:val="00C27502"/>
    <w:rsid w:val="00C27FA0"/>
    <w:rsid w:val="00C31157"/>
    <w:rsid w:val="00C32501"/>
    <w:rsid w:val="00C35313"/>
    <w:rsid w:val="00C354F4"/>
    <w:rsid w:val="00C3642E"/>
    <w:rsid w:val="00C3702F"/>
    <w:rsid w:val="00C40326"/>
    <w:rsid w:val="00C438DF"/>
    <w:rsid w:val="00C4500A"/>
    <w:rsid w:val="00C45321"/>
    <w:rsid w:val="00C471CA"/>
    <w:rsid w:val="00C50DE4"/>
    <w:rsid w:val="00C61787"/>
    <w:rsid w:val="00C6200C"/>
    <w:rsid w:val="00C62B3A"/>
    <w:rsid w:val="00C62D5E"/>
    <w:rsid w:val="00C62F66"/>
    <w:rsid w:val="00C649FE"/>
    <w:rsid w:val="00C64A37"/>
    <w:rsid w:val="00C708BA"/>
    <w:rsid w:val="00C7158E"/>
    <w:rsid w:val="00C7250B"/>
    <w:rsid w:val="00C7287F"/>
    <w:rsid w:val="00C73089"/>
    <w:rsid w:val="00C7346B"/>
    <w:rsid w:val="00C7409D"/>
    <w:rsid w:val="00C75303"/>
    <w:rsid w:val="00C75792"/>
    <w:rsid w:val="00C77C0E"/>
    <w:rsid w:val="00C90E8A"/>
    <w:rsid w:val="00C91687"/>
    <w:rsid w:val="00C9218F"/>
    <w:rsid w:val="00C924A8"/>
    <w:rsid w:val="00C945FE"/>
    <w:rsid w:val="00C96FAA"/>
    <w:rsid w:val="00C976DA"/>
    <w:rsid w:val="00C97A04"/>
    <w:rsid w:val="00C97BC8"/>
    <w:rsid w:val="00CA107B"/>
    <w:rsid w:val="00CA484D"/>
    <w:rsid w:val="00CA48D7"/>
    <w:rsid w:val="00CA4FB6"/>
    <w:rsid w:val="00CB60F4"/>
    <w:rsid w:val="00CC23F0"/>
    <w:rsid w:val="00CC739E"/>
    <w:rsid w:val="00CC7FC0"/>
    <w:rsid w:val="00CD23D6"/>
    <w:rsid w:val="00CD3A77"/>
    <w:rsid w:val="00CD58B7"/>
    <w:rsid w:val="00CD6C8A"/>
    <w:rsid w:val="00CE07EB"/>
    <w:rsid w:val="00CE3747"/>
    <w:rsid w:val="00CE4E10"/>
    <w:rsid w:val="00CF346C"/>
    <w:rsid w:val="00CF4099"/>
    <w:rsid w:val="00CF54B8"/>
    <w:rsid w:val="00D00796"/>
    <w:rsid w:val="00D038A6"/>
    <w:rsid w:val="00D05B3C"/>
    <w:rsid w:val="00D12D6F"/>
    <w:rsid w:val="00D139BF"/>
    <w:rsid w:val="00D151EB"/>
    <w:rsid w:val="00D17F0E"/>
    <w:rsid w:val="00D20F9D"/>
    <w:rsid w:val="00D26061"/>
    <w:rsid w:val="00D261A2"/>
    <w:rsid w:val="00D31470"/>
    <w:rsid w:val="00D31571"/>
    <w:rsid w:val="00D339BC"/>
    <w:rsid w:val="00D34F25"/>
    <w:rsid w:val="00D36866"/>
    <w:rsid w:val="00D44457"/>
    <w:rsid w:val="00D4492A"/>
    <w:rsid w:val="00D45594"/>
    <w:rsid w:val="00D45EFC"/>
    <w:rsid w:val="00D52620"/>
    <w:rsid w:val="00D5745C"/>
    <w:rsid w:val="00D616D2"/>
    <w:rsid w:val="00D63B5F"/>
    <w:rsid w:val="00D65331"/>
    <w:rsid w:val="00D65341"/>
    <w:rsid w:val="00D656B9"/>
    <w:rsid w:val="00D70EF7"/>
    <w:rsid w:val="00D73772"/>
    <w:rsid w:val="00D76007"/>
    <w:rsid w:val="00D81CEC"/>
    <w:rsid w:val="00D8397C"/>
    <w:rsid w:val="00D8438B"/>
    <w:rsid w:val="00D85525"/>
    <w:rsid w:val="00D86662"/>
    <w:rsid w:val="00D91C49"/>
    <w:rsid w:val="00D94724"/>
    <w:rsid w:val="00D94EED"/>
    <w:rsid w:val="00D96026"/>
    <w:rsid w:val="00D96461"/>
    <w:rsid w:val="00D97D73"/>
    <w:rsid w:val="00D97D85"/>
    <w:rsid w:val="00DA504D"/>
    <w:rsid w:val="00DA7C1C"/>
    <w:rsid w:val="00DB0DD5"/>
    <w:rsid w:val="00DB147A"/>
    <w:rsid w:val="00DB14B7"/>
    <w:rsid w:val="00DB1B7A"/>
    <w:rsid w:val="00DB412D"/>
    <w:rsid w:val="00DC35FC"/>
    <w:rsid w:val="00DC3A72"/>
    <w:rsid w:val="00DC6708"/>
    <w:rsid w:val="00DD4EFA"/>
    <w:rsid w:val="00DF0B78"/>
    <w:rsid w:val="00DF458D"/>
    <w:rsid w:val="00E01436"/>
    <w:rsid w:val="00E01B37"/>
    <w:rsid w:val="00E045BD"/>
    <w:rsid w:val="00E17B77"/>
    <w:rsid w:val="00E23337"/>
    <w:rsid w:val="00E23E30"/>
    <w:rsid w:val="00E25313"/>
    <w:rsid w:val="00E259EA"/>
    <w:rsid w:val="00E25ED8"/>
    <w:rsid w:val="00E265F0"/>
    <w:rsid w:val="00E3130C"/>
    <w:rsid w:val="00E3164E"/>
    <w:rsid w:val="00E32061"/>
    <w:rsid w:val="00E3720C"/>
    <w:rsid w:val="00E419C0"/>
    <w:rsid w:val="00E42140"/>
    <w:rsid w:val="00E42FF9"/>
    <w:rsid w:val="00E44328"/>
    <w:rsid w:val="00E452DF"/>
    <w:rsid w:val="00E45546"/>
    <w:rsid w:val="00E4714C"/>
    <w:rsid w:val="00E51AEB"/>
    <w:rsid w:val="00E51D25"/>
    <w:rsid w:val="00E52085"/>
    <w:rsid w:val="00E522A7"/>
    <w:rsid w:val="00E52613"/>
    <w:rsid w:val="00E54452"/>
    <w:rsid w:val="00E5458E"/>
    <w:rsid w:val="00E54E57"/>
    <w:rsid w:val="00E60EB7"/>
    <w:rsid w:val="00E664C5"/>
    <w:rsid w:val="00E671A2"/>
    <w:rsid w:val="00E700DA"/>
    <w:rsid w:val="00E73222"/>
    <w:rsid w:val="00E73FB8"/>
    <w:rsid w:val="00E76D26"/>
    <w:rsid w:val="00E76DC5"/>
    <w:rsid w:val="00E80E16"/>
    <w:rsid w:val="00E80F76"/>
    <w:rsid w:val="00E82190"/>
    <w:rsid w:val="00E845BC"/>
    <w:rsid w:val="00E85933"/>
    <w:rsid w:val="00E864E5"/>
    <w:rsid w:val="00E93C37"/>
    <w:rsid w:val="00E9519B"/>
    <w:rsid w:val="00E96B8F"/>
    <w:rsid w:val="00EA0F04"/>
    <w:rsid w:val="00EA1606"/>
    <w:rsid w:val="00EA4387"/>
    <w:rsid w:val="00EA4612"/>
    <w:rsid w:val="00EB1390"/>
    <w:rsid w:val="00EB2C71"/>
    <w:rsid w:val="00EB3465"/>
    <w:rsid w:val="00EB4340"/>
    <w:rsid w:val="00EB52B8"/>
    <w:rsid w:val="00EB556D"/>
    <w:rsid w:val="00EB5A7D"/>
    <w:rsid w:val="00EB5AE8"/>
    <w:rsid w:val="00EB5BFB"/>
    <w:rsid w:val="00EB7C3D"/>
    <w:rsid w:val="00EC1B38"/>
    <w:rsid w:val="00EC3918"/>
    <w:rsid w:val="00EC7427"/>
    <w:rsid w:val="00EC7FEB"/>
    <w:rsid w:val="00ED12CA"/>
    <w:rsid w:val="00ED2811"/>
    <w:rsid w:val="00ED31BF"/>
    <w:rsid w:val="00ED55C0"/>
    <w:rsid w:val="00ED682B"/>
    <w:rsid w:val="00ED77C7"/>
    <w:rsid w:val="00EE1E08"/>
    <w:rsid w:val="00EE41D5"/>
    <w:rsid w:val="00EE4EE1"/>
    <w:rsid w:val="00EE5666"/>
    <w:rsid w:val="00EE6759"/>
    <w:rsid w:val="00EE7CD9"/>
    <w:rsid w:val="00EE7F64"/>
    <w:rsid w:val="00EF3D5E"/>
    <w:rsid w:val="00EF41EB"/>
    <w:rsid w:val="00F002EF"/>
    <w:rsid w:val="00F037A4"/>
    <w:rsid w:val="00F07BDE"/>
    <w:rsid w:val="00F10578"/>
    <w:rsid w:val="00F203C2"/>
    <w:rsid w:val="00F20721"/>
    <w:rsid w:val="00F22199"/>
    <w:rsid w:val="00F240E0"/>
    <w:rsid w:val="00F26A1D"/>
    <w:rsid w:val="00F27C8F"/>
    <w:rsid w:val="00F31571"/>
    <w:rsid w:val="00F32749"/>
    <w:rsid w:val="00F35B54"/>
    <w:rsid w:val="00F36037"/>
    <w:rsid w:val="00F37172"/>
    <w:rsid w:val="00F3787F"/>
    <w:rsid w:val="00F40230"/>
    <w:rsid w:val="00F43390"/>
    <w:rsid w:val="00F4477E"/>
    <w:rsid w:val="00F5036D"/>
    <w:rsid w:val="00F5179F"/>
    <w:rsid w:val="00F52579"/>
    <w:rsid w:val="00F6538E"/>
    <w:rsid w:val="00F67A05"/>
    <w:rsid w:val="00F67D8F"/>
    <w:rsid w:val="00F72B4B"/>
    <w:rsid w:val="00F7334A"/>
    <w:rsid w:val="00F77921"/>
    <w:rsid w:val="00F800DE"/>
    <w:rsid w:val="00F802BE"/>
    <w:rsid w:val="00F80E93"/>
    <w:rsid w:val="00F83945"/>
    <w:rsid w:val="00F8395B"/>
    <w:rsid w:val="00F86024"/>
    <w:rsid w:val="00F8611A"/>
    <w:rsid w:val="00F8656C"/>
    <w:rsid w:val="00F90F03"/>
    <w:rsid w:val="00F92154"/>
    <w:rsid w:val="00F94071"/>
    <w:rsid w:val="00FA06FB"/>
    <w:rsid w:val="00FA5128"/>
    <w:rsid w:val="00FB1B41"/>
    <w:rsid w:val="00FB3612"/>
    <w:rsid w:val="00FB393A"/>
    <w:rsid w:val="00FB3FFB"/>
    <w:rsid w:val="00FB42D4"/>
    <w:rsid w:val="00FB5906"/>
    <w:rsid w:val="00FB68D9"/>
    <w:rsid w:val="00FB762F"/>
    <w:rsid w:val="00FC2AED"/>
    <w:rsid w:val="00FC3DE0"/>
    <w:rsid w:val="00FD5EA7"/>
    <w:rsid w:val="00FD7928"/>
    <w:rsid w:val="00FE136C"/>
    <w:rsid w:val="00FE1485"/>
    <w:rsid w:val="00FF0886"/>
    <w:rsid w:val="00FF50BD"/>
    <w:rsid w:val="00FF6479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E73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B66A25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B66A25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5A003C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271309"/>
    <w:rPr>
      <w:b/>
      <w:color w:val="000000" w:themeColor="text1"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Podstawowyakapitowy">
    <w:name w:val="[Podstawowy akapitowy]"/>
    <w:basedOn w:val="Normalny"/>
    <w:uiPriority w:val="99"/>
    <w:rsid w:val="008A376C"/>
    <w:pPr>
      <w:widowControl w:val="0"/>
      <w:autoSpaceDE w:val="0"/>
      <w:autoSpaceDN w:val="0"/>
      <w:adjustRightInd w:val="0"/>
      <w:spacing w:before="0" w:after="0" w:line="200" w:lineRule="atLeast"/>
      <w:textAlignment w:val="center"/>
    </w:pPr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2B4B"/>
    <w:rPr>
      <w:color w:val="954F72" w:themeColor="followedHyperlink"/>
      <w:u w:val="single"/>
    </w:rPr>
  </w:style>
  <w:style w:type="paragraph" w:customStyle="1" w:styleId="podtytultablicy">
    <w:name w:val="podtytul_tablicy"/>
    <w:basedOn w:val="Normalny"/>
    <w:uiPriority w:val="99"/>
    <w:rsid w:val="00EC1B38"/>
    <w:pPr>
      <w:widowControl w:val="0"/>
      <w:autoSpaceDE w:val="0"/>
      <w:autoSpaceDN w:val="0"/>
      <w:adjustRightInd w:val="0"/>
      <w:spacing w:before="0" w:after="0" w:line="200" w:lineRule="atLeast"/>
      <w:ind w:left="1587"/>
      <w:textAlignment w:val="center"/>
    </w:pPr>
    <w:rPr>
      <w:rFonts w:ascii="Calibri" w:eastAsiaTheme="minorEastAsia" w:hAnsi="Calibri" w:cs="Calibri"/>
      <w:color w:val="509FFF"/>
      <w:sz w:val="20"/>
      <w:szCs w:val="20"/>
      <w:lang w:eastAsia="pl-PL"/>
    </w:rPr>
  </w:style>
  <w:style w:type="paragraph" w:customStyle="1" w:styleId="podtytwykresubezrobocie">
    <w:name w:val="podtyt_wykresu (bezrobocie)"/>
    <w:basedOn w:val="Normalny"/>
    <w:uiPriority w:val="99"/>
    <w:rsid w:val="00EC1B38"/>
    <w:pPr>
      <w:widowControl w:val="0"/>
      <w:suppressAutoHyphens/>
      <w:autoSpaceDE w:val="0"/>
      <w:autoSpaceDN w:val="0"/>
      <w:adjustRightInd w:val="0"/>
      <w:spacing w:before="113" w:after="0" w:line="120" w:lineRule="atLeast"/>
      <w:ind w:left="1587"/>
      <w:jc w:val="both"/>
      <w:textAlignment w:val="center"/>
    </w:pPr>
    <w:rPr>
      <w:rFonts w:ascii="Calibri" w:eastAsiaTheme="minorEastAsia" w:hAnsi="Calibri" w:cs="Calibri"/>
      <w:color w:val="509FFF"/>
      <w:sz w:val="20"/>
      <w:szCs w:val="20"/>
      <w:lang w:eastAsia="pl-PL"/>
    </w:rPr>
  </w:style>
  <w:style w:type="table" w:customStyle="1" w:styleId="Siatkatabelijasna1">
    <w:name w:val="Siatka tabeli — jasna1"/>
    <w:basedOn w:val="Standardowy"/>
    <w:uiPriority w:val="40"/>
    <w:rsid w:val="001B40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czekkwartalbezrobocie">
    <w:name w:val="boczek_kwartal (bezrobocie)"/>
    <w:basedOn w:val="Normalny"/>
    <w:uiPriority w:val="99"/>
    <w:rsid w:val="001B4096"/>
    <w:pPr>
      <w:widowControl w:val="0"/>
      <w:tabs>
        <w:tab w:val="left" w:leader="dot" w:pos="3686"/>
      </w:tabs>
      <w:autoSpaceDE w:val="0"/>
      <w:autoSpaceDN w:val="0"/>
      <w:adjustRightInd w:val="0"/>
      <w:spacing w:before="60" w:after="0" w:line="200" w:lineRule="atLeast"/>
      <w:ind w:left="57"/>
      <w:textAlignment w:val="center"/>
    </w:pPr>
    <w:rPr>
      <w:rFonts w:ascii="Calibri" w:eastAsiaTheme="minorEastAsia" w:hAnsi="Calibri" w:cs="Calibri"/>
      <w:color w:val="000000"/>
      <w:sz w:val="22"/>
      <w:lang w:val="en-GB" w:eastAsia="pl-PL"/>
    </w:rPr>
  </w:style>
  <w:style w:type="paragraph" w:customStyle="1" w:styleId="Brakstyluakapitowego">
    <w:name w:val="[Brak stylu akapitowego]"/>
    <w:qFormat/>
    <w:rsid w:val="001B409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pl-PL"/>
    </w:rPr>
  </w:style>
  <w:style w:type="character" w:styleId="Numerstrony">
    <w:name w:val="page number"/>
    <w:uiPriority w:val="99"/>
    <w:rsid w:val="00857010"/>
    <w:rPr>
      <w:rFonts w:ascii="Arial" w:hAnsi="Arial" w:cs="Arial"/>
      <w:i/>
      <w:iCs/>
      <w:w w:val="100"/>
      <w:sz w:val="14"/>
      <w:szCs w:val="14"/>
      <w:lang w:val="pl-PL"/>
    </w:rPr>
  </w:style>
  <w:style w:type="paragraph" w:customStyle="1" w:styleId="spunkt">
    <w:name w:val="s_punkt"/>
    <w:basedOn w:val="Normalny"/>
    <w:uiPriority w:val="99"/>
    <w:rsid w:val="00857010"/>
    <w:pPr>
      <w:widowControl w:val="0"/>
      <w:autoSpaceDE w:val="0"/>
      <w:autoSpaceDN w:val="0"/>
      <w:adjustRightInd w:val="0"/>
      <w:spacing w:before="0" w:after="0" w:line="300" w:lineRule="atLeast"/>
      <w:ind w:left="454" w:hanging="170"/>
      <w:jc w:val="both"/>
      <w:textAlignment w:val="center"/>
    </w:pPr>
    <w:rPr>
      <w:rFonts w:ascii="Calibri" w:eastAsia="Times New Roman" w:hAnsi="Calibri" w:cs="Calibri"/>
      <w:color w:val="000000"/>
      <w:sz w:val="22"/>
      <w:lang w:eastAsia="pl-PL"/>
    </w:rPr>
  </w:style>
  <w:style w:type="paragraph" w:customStyle="1" w:styleId="stekst">
    <w:name w:val="s_tekst"/>
    <w:basedOn w:val="Normalny"/>
    <w:uiPriority w:val="99"/>
    <w:rsid w:val="00857010"/>
    <w:pPr>
      <w:widowControl w:val="0"/>
      <w:autoSpaceDE w:val="0"/>
      <w:autoSpaceDN w:val="0"/>
      <w:adjustRightInd w:val="0"/>
      <w:spacing w:before="0" w:after="0" w:line="300" w:lineRule="atLeast"/>
      <w:ind w:firstLine="454"/>
      <w:jc w:val="both"/>
      <w:textAlignment w:val="center"/>
    </w:pPr>
    <w:rPr>
      <w:rFonts w:ascii="Calibri" w:eastAsia="Times New Roman" w:hAnsi="Calibri" w:cs="Calibri"/>
      <w:color w:val="000000"/>
      <w:sz w:val="22"/>
      <w:lang w:eastAsia="pl-PL"/>
    </w:rPr>
  </w:style>
  <w:style w:type="paragraph" w:customStyle="1" w:styleId="tekstopisowkaStrona">
    <w:name w:val="tekst opisowka (Strona)"/>
    <w:basedOn w:val="Normalny"/>
    <w:uiPriority w:val="99"/>
    <w:rsid w:val="003F1246"/>
    <w:pPr>
      <w:widowControl w:val="0"/>
      <w:autoSpaceDE w:val="0"/>
      <w:autoSpaceDN w:val="0"/>
      <w:adjustRightInd w:val="0"/>
      <w:spacing w:before="113" w:after="0" w:line="260" w:lineRule="atLeast"/>
      <w:ind w:firstLine="340"/>
      <w:jc w:val="both"/>
      <w:textAlignment w:val="center"/>
    </w:pPr>
    <w:rPr>
      <w:rFonts w:ascii="Calibri" w:eastAsiaTheme="minorEastAsia" w:hAnsi="Calibri" w:cs="Calibri"/>
      <w:color w:val="000000"/>
      <w:sz w:val="22"/>
      <w:lang w:eastAsia="pl-PL"/>
    </w:rPr>
  </w:style>
  <w:style w:type="paragraph" w:customStyle="1" w:styleId="StylakapitowyprzypisStrona">
    <w:name w:val="Styl akapitowy przypis (Strona)"/>
    <w:basedOn w:val="tekstopisowkaStrona"/>
    <w:uiPriority w:val="99"/>
    <w:rsid w:val="003F1246"/>
    <w:pPr>
      <w:spacing w:before="57"/>
      <w:ind w:firstLine="0"/>
    </w:pPr>
    <w:rPr>
      <w:sz w:val="18"/>
      <w:szCs w:val="18"/>
    </w:rPr>
  </w:style>
  <w:style w:type="paragraph" w:customStyle="1" w:styleId="stanwdniuStrona">
    <w:name w:val="stan w dniu (Strona)"/>
    <w:basedOn w:val="Normalny"/>
    <w:uiPriority w:val="99"/>
    <w:rsid w:val="003F1246"/>
    <w:pPr>
      <w:widowControl w:val="0"/>
      <w:tabs>
        <w:tab w:val="right" w:pos="1200"/>
      </w:tabs>
      <w:autoSpaceDE w:val="0"/>
      <w:autoSpaceDN w:val="0"/>
      <w:adjustRightInd w:val="0"/>
      <w:spacing w:before="283" w:after="0" w:line="200" w:lineRule="atLeast"/>
      <w:ind w:left="1191" w:hanging="1191"/>
      <w:textAlignment w:val="center"/>
    </w:pPr>
    <w:rPr>
      <w:rFonts w:ascii="Calibri" w:eastAsiaTheme="minorEastAsia" w:hAnsi="Calibri" w:cs="Calibri"/>
      <w:color w:val="000000"/>
      <w:sz w:val="22"/>
      <w:lang w:eastAsia="pl-PL"/>
    </w:rPr>
  </w:style>
  <w:style w:type="paragraph" w:customStyle="1" w:styleId="tekstciagly">
    <w:name w:val="tekst ciagly"/>
    <w:qFormat/>
    <w:rsid w:val="00435923"/>
    <w:pPr>
      <w:spacing w:before="120" w:after="120" w:line="240" w:lineRule="atLeast"/>
    </w:pPr>
    <w:rPr>
      <w:rFonts w:ascii="Fira Sans" w:eastAsiaTheme="minorEastAsia" w:hAnsi="Fira Sans" w:cs="Times New Roman"/>
      <w:bCs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7.xml"/><Relationship Id="rId26" Type="http://schemas.openxmlformats.org/officeDocument/2006/relationships/footer" Target="footer3.xml"/><Relationship Id="rId39" Type="http://schemas.openxmlformats.org/officeDocument/2006/relationships/hyperlink" Target="https://stat.gov.pl/metainformacje/slownik-pojec/pojecia-stosowane-w-statystyce-publicznej/3103,pojecie.html" TargetMode="External"/><Relationship Id="rId21" Type="http://schemas.openxmlformats.org/officeDocument/2006/relationships/header" Target="header1.xml"/><Relationship Id="rId34" Type="http://schemas.openxmlformats.org/officeDocument/2006/relationships/hyperlink" Target="https://stat.gov.pl/metainformacje/slownik-pojec/pojecia-stosowane-w-statystyce-publicznej/1757,pojecie.html" TargetMode="External"/><Relationship Id="rId42" Type="http://schemas.openxmlformats.org/officeDocument/2006/relationships/hyperlink" Target="https://stat.gov.pl/metainformacje/slownik-pojec/pojecia-stosowane-w-statystyce-publicznej/1869,pojecie.html" TargetMode="External"/><Relationship Id="rId47" Type="http://schemas.openxmlformats.org/officeDocument/2006/relationships/hyperlink" Target="https://stat.gov.pl/metainformacje/slownik-pojec/pojecia-stosowane-w-statystyce-publicznej/1757,pojecie.html" TargetMode="External"/><Relationship Id="rId50" Type="http://schemas.openxmlformats.org/officeDocument/2006/relationships/hyperlink" Target="https://stat.gov.pl/metainformacje/slownik-pojec/pojecia-stosowane-w-statystyce-publicznej/1800,pojecie.html" TargetMode="External"/><Relationship Id="rId55" Type="http://schemas.openxmlformats.org/officeDocument/2006/relationships/hyperlink" Target="https://stat.gov.pl/metainformacje/slownik-pojec/pojecia-stosowane-w-statystyce-publicznej/1869,pojecie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0.emf"/><Relationship Id="rId29" Type="http://schemas.openxmlformats.org/officeDocument/2006/relationships/image" Target="media/image6.png"/><Relationship Id="rId11" Type="http://schemas.openxmlformats.org/officeDocument/2006/relationships/chart" Target="charts/chart2.xml"/><Relationship Id="rId24" Type="http://schemas.openxmlformats.org/officeDocument/2006/relationships/footer" Target="footer2.xml"/><Relationship Id="rId32" Type="http://schemas.openxmlformats.org/officeDocument/2006/relationships/hyperlink" Target="https://bdl.stat.gov.pl/BDL/dane/podgrup/temat" TargetMode="External"/><Relationship Id="rId37" Type="http://schemas.openxmlformats.org/officeDocument/2006/relationships/hyperlink" Target="https://stat.gov.pl/metainformacje/slownik-pojec/pojecia-stosowane-w-statystyce-publicznej/1800,pojecie.html" TargetMode="External"/><Relationship Id="rId40" Type="http://schemas.openxmlformats.org/officeDocument/2006/relationships/hyperlink" Target="https://stat.gov.pl/metainformacje/slownik-pojec/pojecia-stosowane-w-statystyce-publicznej/3971,pojecie.html" TargetMode="External"/><Relationship Id="rId45" Type="http://schemas.openxmlformats.org/officeDocument/2006/relationships/hyperlink" Target="https://bdl.stat.gov.pl/BDL/dane/podgrup/temat" TargetMode="External"/><Relationship Id="rId53" Type="http://schemas.openxmlformats.org/officeDocument/2006/relationships/hyperlink" Target="https://stat.gov.pl/metainformacje/slownik-pojec/pojecia-stosowane-w-statystyce-publicznej/3971,pojecie.html" TargetMode="External"/><Relationship Id="rId58" Type="http://schemas.openxmlformats.org/officeDocument/2006/relationships/footer" Target="footer4.xml"/><Relationship Id="rId5" Type="http://schemas.openxmlformats.org/officeDocument/2006/relationships/webSettings" Target="webSettings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chart" Target="charts/chart5.xml"/><Relationship Id="rId22" Type="http://schemas.openxmlformats.org/officeDocument/2006/relationships/header" Target="header2.xml"/><Relationship Id="rId27" Type="http://schemas.openxmlformats.org/officeDocument/2006/relationships/hyperlink" Target="mailto:obslugaprasowa@stat.gov.pl" TargetMode="External"/><Relationship Id="rId30" Type="http://schemas.openxmlformats.org/officeDocument/2006/relationships/image" Target="media/image7.png"/><Relationship Id="rId35" Type="http://schemas.openxmlformats.org/officeDocument/2006/relationships/hyperlink" Target="https://stat.gov.pl/metainformacje/slownik-pojec/pojecia-stosowane-w-statystyce-publicznej/1769,pojecie.html" TargetMode="External"/><Relationship Id="rId43" Type="http://schemas.openxmlformats.org/officeDocument/2006/relationships/hyperlink" Target="https://stat.gov.pl/obszary-tematyczne/nauka-i-technika-spoleczenstwo-informacyjne/spoleczenstwo-informacyjne/zeszyt-metodologiczny-wskazniki-spoleczenstwa-informacyjnego-badania-wykorzystania-technologii-informacyjno-komunikacyjnych,8,1.html" TargetMode="External"/><Relationship Id="rId48" Type="http://schemas.openxmlformats.org/officeDocument/2006/relationships/hyperlink" Target="https://stat.gov.pl/metainformacje/slownik-pojec/pojecia-stosowane-w-statystyce-publicznej/1769,pojecie.html" TargetMode="External"/><Relationship Id="rId56" Type="http://schemas.openxmlformats.org/officeDocument/2006/relationships/hyperlink" Target="https://stat.gov.pl/obszary-tematyczne/nauka-i-technika-spoleczenstwo-informacyjne/spoleczenstwo-informacyjne/zeszyt-metodologiczny-wskazniki-spoleczenstwa-informacyjnego-badania-wykorzystania-technologii-informacyjno-komunikacyjnych,8,1.html" TargetMode="External"/><Relationship Id="rId8" Type="http://schemas.openxmlformats.org/officeDocument/2006/relationships/image" Target="media/image2.emf"/><Relationship Id="rId51" Type="http://schemas.openxmlformats.org/officeDocument/2006/relationships/hyperlink" Target="https://stat.gov.pl/metainformacje/slownik-pojec/pojecia-stosowane-w-statystyce-publicznej/1825,pojecie.html" TargetMode="Externa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chart" Target="charts/chart6.xml"/><Relationship Id="rId25" Type="http://schemas.openxmlformats.org/officeDocument/2006/relationships/header" Target="header3.xml"/><Relationship Id="rId33" Type="http://schemas.openxmlformats.org/officeDocument/2006/relationships/hyperlink" Target="https://stat.gov.pl/metainformacje/slownik-pojec/pojecia-stosowane-w-statystyce-publicznej/3086,pojecie.html" TargetMode="External"/><Relationship Id="rId38" Type="http://schemas.openxmlformats.org/officeDocument/2006/relationships/hyperlink" Target="https://stat.gov.pl/metainformacje/slownik-pojec/pojecia-stosowane-w-statystyce-publicznej/1825,pojecie.html" TargetMode="External"/><Relationship Id="rId46" Type="http://schemas.openxmlformats.org/officeDocument/2006/relationships/hyperlink" Target="https://stat.gov.pl/metainformacje/slownik-pojec/pojecia-stosowane-w-statystyce-publicznej/3086,pojecie.html" TargetMode="External"/><Relationship Id="rId59" Type="http://schemas.openxmlformats.org/officeDocument/2006/relationships/fontTable" Target="fontTable.xml"/><Relationship Id="rId20" Type="http://schemas.openxmlformats.org/officeDocument/2006/relationships/chart" Target="charts/chart9.xml"/><Relationship Id="rId41" Type="http://schemas.openxmlformats.org/officeDocument/2006/relationships/hyperlink" Target="https://stat.gov.pl/metainformacje/slownik-pojec/pojecia-stosowane-w-statystyce-publicznej/3101,pojecie.html" TargetMode="External"/><Relationship Id="rId54" Type="http://schemas.openxmlformats.org/officeDocument/2006/relationships/hyperlink" Target="https://stat.gov.pl/metainformacje/slownik-pojec/pojecia-stosowane-w-statystyce-publicznej/3101,pojeci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footer" Target="footer1.xml"/><Relationship Id="rId28" Type="http://schemas.openxmlformats.org/officeDocument/2006/relationships/image" Target="media/image5.png"/><Relationship Id="rId36" Type="http://schemas.openxmlformats.org/officeDocument/2006/relationships/hyperlink" Target="https://stat.gov.pl/metainformacje/slownik-pojec/pojecia-stosowane-w-statystyce-publicznej/1778,pojecie.html" TargetMode="External"/><Relationship Id="rId49" Type="http://schemas.openxmlformats.org/officeDocument/2006/relationships/hyperlink" Target="https://stat.gov.pl/metainformacje/slownik-pojec/pojecia-stosowane-w-statystyce-publicznej/1778,pojecie.html" TargetMode="External"/><Relationship Id="rId57" Type="http://schemas.openxmlformats.org/officeDocument/2006/relationships/header" Target="header4.xml"/><Relationship Id="rId10" Type="http://schemas.openxmlformats.org/officeDocument/2006/relationships/chart" Target="charts/chart1.xml"/><Relationship Id="rId31" Type="http://schemas.openxmlformats.org/officeDocument/2006/relationships/hyperlink" Target="https://stat.gov.pl/obszary-tematyczne/nauka-i-technika-spoleczenstwo-informacyjne/spoleczenstwo-informacyjne/spoleczenstwo-informacyjne-w-polsce-w-2020-roku,1,14.html" TargetMode="External"/><Relationship Id="rId44" Type="http://schemas.openxmlformats.org/officeDocument/2006/relationships/hyperlink" Target="https://stat.gov.pl/obszary-tematyczne/nauka-i-technika-spoleczenstwo-informacyjne/spoleczenstwo-informacyjne/spoleczenstwo-informacyjne-w-polsce-w-2020-roku,1,14.html" TargetMode="External"/><Relationship Id="rId52" Type="http://schemas.openxmlformats.org/officeDocument/2006/relationships/hyperlink" Target="https://stat.gov.pl/metainformacje/slownik-pojec/pojecia-stosowane-w-statystyce-publicznej/3103,pojecie.html" TargetMode="External"/><Relationship Id="rId6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______O____________k_________2021\SYGNALNE_OGOLNOPOLSKIE\SPOLECZENSTWO_INFORMAC_21_X\MOJE\SI_wykresy_2021_moj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______O____________k_________2021\SYGNALNE_OGOLNOPOLSKIE\SPOLECZENSTWO_INFORMAC_21_X\MOJE\SI_wykresy_2021_moj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______O____________k_________2021\SYGNALNE_OGOLNOPOLSKIE\SPOLECZENSTWO_INFORMAC_21_X\MOJE\SI_wykresy_2021_moje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______O____________k_________2021\SYGNALNE_OGOLNOPOLSKIE\SPOLECZENSTWO_INFORMAC_21_X\MOJE\SI_wykresy_2021_moje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OJE_C\DYSK_D\R_____________O____________k_________2021\SYGNALNE_OGOLNOPOLSKIE\SPOLECZENSTWO_INFORMAC_21_X\MOJE\SI_wykresy_2021_moje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______O____________k_________2021\SYGNALNE_OGOLNOPOLSKIE\SPOLECZENSTWO_INFORMAC_21_X\MOJE\SI_wykresy_2021_moj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______O____________k_________2021\SYGNALNE_OGOLNOPOLSKIE\SPOLECZENSTWO_INFORMAC_21_X\MOJE\SI_wykresy_2021_moj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______O____________k_________2021\SYGNALNE_OGOLNOPOLSKIE\SPOLECZENSTWO_INFORMAC_21_X\MOJE\SI_wykresy_2021_moj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______O____________k_________2021\SYGNALNE_OGOLNOPOLSKIE\SPOLECZENSTWO_INFORMAC_21_X\MOJE\SI_wykresy_2021_moj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/>
              <a:t>%</a:t>
            </a:r>
          </a:p>
        </c:rich>
      </c:tx>
      <c:layout>
        <c:manualLayout>
          <c:xMode val="edge"/>
          <c:yMode val="edge"/>
          <c:x val="1.5543811804025439E-2"/>
          <c:y val="4.93839530128967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wykres_1_nowy!$C$2:$R$2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wykres_1_nowy!$C$3:$R$3</c:f>
              <c:numCache>
                <c:formatCode>_-* #\ ##0.0;* \-#\ ##0.0;_-* "-   ";_-@_-</c:formatCode>
                <c:ptCount val="16"/>
                <c:pt idx="0">
                  <c:v>18.733000000000001</c:v>
                </c:pt>
                <c:pt idx="1">
                  <c:v>6.992</c:v>
                </c:pt>
                <c:pt idx="2">
                  <c:v>16.196999999999999</c:v>
                </c:pt>
                <c:pt idx="3">
                  <c:v>14.297000000000001</c:v>
                </c:pt>
                <c:pt idx="4">
                  <c:v>14.032999999999999</c:v>
                </c:pt>
                <c:pt idx="5">
                  <c:v>13.959</c:v>
                </c:pt>
                <c:pt idx="6">
                  <c:v>18.141999999999999</c:v>
                </c:pt>
                <c:pt idx="7">
                  <c:v>19.082999999999998</c:v>
                </c:pt>
                <c:pt idx="8">
                  <c:v>15.366</c:v>
                </c:pt>
                <c:pt idx="9">
                  <c:v>18.295000000000002</c:v>
                </c:pt>
                <c:pt idx="10">
                  <c:v>17.152000000000001</c:v>
                </c:pt>
                <c:pt idx="11">
                  <c:v>16.832000000000001</c:v>
                </c:pt>
                <c:pt idx="12">
                  <c:v>10.746</c:v>
                </c:pt>
                <c:pt idx="13">
                  <c:v>17.995000000000001</c:v>
                </c:pt>
                <c:pt idx="14">
                  <c:v>15.638999999999999</c:v>
                </c:pt>
                <c:pt idx="15">
                  <c:v>15.166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-2038399584"/>
        <c:axId val="-2038389792"/>
      </c:barChart>
      <c:catAx>
        <c:axId val="-203839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38389792"/>
        <c:crosses val="autoZero"/>
        <c:auto val="1"/>
        <c:lblAlgn val="ctr"/>
        <c:lblOffset val="100"/>
        <c:noMultiLvlLbl val="0"/>
      </c:catAx>
      <c:valAx>
        <c:axId val="-2038389792"/>
        <c:scaling>
          <c:orientation val="minMax"/>
          <c:max val="20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38399584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253166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</c:dPt>
          <c:dPt>
            <c:idx val="4"/>
            <c:bubble3D val="0"/>
            <c:spPr>
              <a:solidFill>
                <a:srgbClr val="B3BADA"/>
              </a:solidFill>
              <a:ln w="19050">
                <a:noFill/>
              </a:ln>
              <a:effectLst/>
            </c:spPr>
          </c:dPt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45,7%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wykres_2_nowy!$A$9:$A$13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Nie wiem</c:v>
                </c:pt>
                <c:pt idx="3">
                  <c:v>Raczej mniej</c:v>
                </c:pt>
                <c:pt idx="4">
                  <c:v>Zdecydowanie mniej</c:v>
                </c:pt>
              </c:strCache>
            </c:strRef>
          </c:cat>
          <c:val>
            <c:numRef>
              <c:f>wykres_2_nowy!$B$9:$B$13</c:f>
              <c:numCache>
                <c:formatCode>0.0%</c:formatCode>
                <c:ptCount val="5"/>
                <c:pt idx="0">
                  <c:v>1.9829849339043339E-2</c:v>
                </c:pt>
                <c:pt idx="1">
                  <c:v>8.0611810182724619E-2</c:v>
                </c:pt>
                <c:pt idx="2">
                  <c:v>7.4055578536013522E-2</c:v>
                </c:pt>
                <c:pt idx="3">
                  <c:v>0.45759589871309742</c:v>
                </c:pt>
                <c:pt idx="4">
                  <c:v>0.36790686322912119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wykres_3_dostęp_Internet!$A$4</c:f>
              <c:strCache>
                <c:ptCount val="1"/>
                <c:pt idx="0">
                  <c:v>Mobilny szerokopasmowy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wykres_3_dostęp_Internet!$D$3:$E$3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wykres_3_dostęp_Internet!$D$4:$E$4</c:f>
              <c:numCache>
                <c:formatCode>0.0</c:formatCode>
                <c:ptCount val="2"/>
                <c:pt idx="0">
                  <c:v>66.703482300000005</c:v>
                </c:pt>
                <c:pt idx="1">
                  <c:v>72</c:v>
                </c:pt>
              </c:numCache>
            </c:numRef>
          </c:val>
        </c:ser>
        <c:ser>
          <c:idx val="2"/>
          <c:order val="1"/>
          <c:tx>
            <c:strRef>
              <c:f>wykres_3_dostęp_Internet!$A$5</c:f>
              <c:strCache>
                <c:ptCount val="1"/>
                <c:pt idx="0">
                  <c:v>Stacjonarny szerokopasmowy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wykres_3_dostęp_Internet!$D$3:$E$3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wykres_3_dostęp_Internet!$D$5:$E$5</c:f>
              <c:numCache>
                <c:formatCode>0.0</c:formatCode>
                <c:ptCount val="2"/>
                <c:pt idx="0">
                  <c:v>67.731099200000003</c:v>
                </c:pt>
                <c:pt idx="1">
                  <c:v>68.8</c:v>
                </c:pt>
              </c:numCache>
            </c:numRef>
          </c:val>
        </c:ser>
        <c:ser>
          <c:idx val="1"/>
          <c:order val="2"/>
          <c:tx>
            <c:strRef>
              <c:f>wykres_3_dostęp_Internet!$A$6</c:f>
              <c:strCache>
                <c:ptCount val="1"/>
                <c:pt idx="0">
                  <c:v>Ogółem 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wykres_3_dostęp_Internet!$D$3:$E$3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wykres_3_dostęp_Internet!$D$6:$E$6</c:f>
              <c:numCache>
                <c:formatCode>0.0</c:formatCode>
                <c:ptCount val="2"/>
                <c:pt idx="0">
                  <c:v>90.383880300000001</c:v>
                </c:pt>
                <c:pt idx="1">
                  <c:v>92.4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0"/>
        <c:axId val="-2038396864"/>
        <c:axId val="-1996434640"/>
      </c:barChart>
      <c:catAx>
        <c:axId val="-2038396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96434640"/>
        <c:crosses val="autoZero"/>
        <c:auto val="1"/>
        <c:lblAlgn val="ctr"/>
        <c:lblOffset val="100"/>
        <c:noMultiLvlLbl val="0"/>
      </c:catAx>
      <c:valAx>
        <c:axId val="-199643464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3839686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wykres_4_wyposażenie_Internet!$L$3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wykres_4_wyposażenie_Internet!$J$4:$K$11</c:f>
              <c:multiLvlStrCache>
                <c:ptCount val="8"/>
                <c:lvl>
                  <c:pt idx="0">
                    <c:v>niski</c:v>
                  </c:pt>
                  <c:pt idx="1">
                    <c:v>średni</c:v>
                  </c:pt>
                  <c:pt idx="2">
                    <c:v>wysoki</c:v>
                  </c:pt>
                  <c:pt idx="3">
                    <c:v>obszary wiejskie</c:v>
                  </c:pt>
                  <c:pt idx="4">
                    <c:v>mniejsze miasta</c:v>
                  </c:pt>
                  <c:pt idx="5">
                    <c:v>duże miasta</c:v>
                  </c:pt>
                  <c:pt idx="6">
                    <c:v>bez dzieci</c:v>
                  </c:pt>
                  <c:pt idx="7">
                    <c:v>z dziećmi</c:v>
                  </c:pt>
                </c:lvl>
                <c:lvl>
                  <c:pt idx="0">
                    <c:v>Stopień urbanizacji</c:v>
                  </c:pt>
                  <c:pt idx="3">
                    <c:v>Klasa miejsca zamieszkania</c:v>
                  </c:pt>
                  <c:pt idx="6">
                    <c:v>Typ gospodarstwa domowego</c:v>
                  </c:pt>
                </c:lvl>
              </c:multiLvlStrCache>
            </c:multiLvlStrRef>
          </c:cat>
          <c:val>
            <c:numRef>
              <c:f>wykres_4_wyposażenie_Internet!$L$4:$L$11</c:f>
              <c:numCache>
                <c:formatCode>0.0</c:formatCode>
                <c:ptCount val="8"/>
                <c:pt idx="0">
                  <c:v>88.882423599999996</c:v>
                </c:pt>
                <c:pt idx="1">
                  <c:v>90.3629818</c:v>
                </c:pt>
                <c:pt idx="2">
                  <c:v>91.592945099999994</c:v>
                </c:pt>
                <c:pt idx="3">
                  <c:v>89.256854700000005</c:v>
                </c:pt>
                <c:pt idx="4">
                  <c:v>89.744520899999998</c:v>
                </c:pt>
                <c:pt idx="5">
                  <c:v>92.111257800000004</c:v>
                </c:pt>
                <c:pt idx="6">
                  <c:v>85.944746199999997</c:v>
                </c:pt>
                <c:pt idx="7">
                  <c:v>99.511651200000003</c:v>
                </c:pt>
              </c:numCache>
            </c:numRef>
          </c:val>
        </c:ser>
        <c:ser>
          <c:idx val="1"/>
          <c:order val="1"/>
          <c:tx>
            <c:strRef>
              <c:f>wykres_4_wyposażenie_Internet!$M$3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wykres_4_wyposażenie_Internet!$J$4:$K$11</c:f>
              <c:multiLvlStrCache>
                <c:ptCount val="8"/>
                <c:lvl>
                  <c:pt idx="0">
                    <c:v>niski</c:v>
                  </c:pt>
                  <c:pt idx="1">
                    <c:v>średni</c:v>
                  </c:pt>
                  <c:pt idx="2">
                    <c:v>wysoki</c:v>
                  </c:pt>
                  <c:pt idx="3">
                    <c:v>obszary wiejskie</c:v>
                  </c:pt>
                  <c:pt idx="4">
                    <c:v>mniejsze miasta</c:v>
                  </c:pt>
                  <c:pt idx="5">
                    <c:v>duże miasta</c:v>
                  </c:pt>
                  <c:pt idx="6">
                    <c:v>bez dzieci</c:v>
                  </c:pt>
                  <c:pt idx="7">
                    <c:v>z dziećmi</c:v>
                  </c:pt>
                </c:lvl>
                <c:lvl>
                  <c:pt idx="0">
                    <c:v>Stopień urbanizacji</c:v>
                  </c:pt>
                  <c:pt idx="3">
                    <c:v>Klasa miejsca zamieszkania</c:v>
                  </c:pt>
                  <c:pt idx="6">
                    <c:v>Typ gospodarstwa domowego</c:v>
                  </c:pt>
                </c:lvl>
              </c:multiLvlStrCache>
            </c:multiLvlStrRef>
          </c:cat>
          <c:val>
            <c:numRef>
              <c:f>wykres_4_wyposażenie_Internet!$M$4:$M$11</c:f>
              <c:numCache>
                <c:formatCode>0.0</c:formatCode>
                <c:ptCount val="8"/>
                <c:pt idx="0">
                  <c:v>91.9</c:v>
                </c:pt>
                <c:pt idx="1">
                  <c:v>91.1</c:v>
                </c:pt>
                <c:pt idx="2">
                  <c:v>93.7</c:v>
                </c:pt>
                <c:pt idx="3">
                  <c:v>91.8</c:v>
                </c:pt>
                <c:pt idx="4">
                  <c:v>91.6</c:v>
                </c:pt>
                <c:pt idx="5">
                  <c:v>93.8</c:v>
                </c:pt>
                <c:pt idx="6">
                  <c:v>88.8</c:v>
                </c:pt>
                <c:pt idx="7">
                  <c:v>99.7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-1996428656"/>
        <c:axId val="-1996432464"/>
      </c:barChart>
      <c:catAx>
        <c:axId val="-1996428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96432464"/>
        <c:crosses val="autoZero"/>
        <c:auto val="1"/>
        <c:lblAlgn val="ctr"/>
        <c:lblOffset val="100"/>
        <c:noMultiLvlLbl val="0"/>
      </c:catAx>
      <c:valAx>
        <c:axId val="-1996432464"/>
        <c:scaling>
          <c:orientation val="minMax"/>
          <c:max val="100"/>
          <c:min val="0"/>
        </c:scaling>
        <c:delete val="0"/>
        <c:axPos val="b"/>
        <c:majorGridlines>
          <c:spPr>
            <a:ln w="3175" cap="flat" cmpd="sng" algn="ctr">
              <a:solidFill>
                <a:srgbClr val="D9D9D9"/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9642865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800" b="0"/>
              <a:t>%</a:t>
            </a:r>
          </a:p>
        </c:rich>
      </c:tx>
      <c:layout>
        <c:manualLayout>
          <c:xMode val="edge"/>
          <c:yMode val="edge"/>
          <c:x val="1.4454214796754466E-2"/>
          <c:y val="6.522151852109103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wykres_5_osoby_zamawiaj!$B$3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334A92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6.9084628670120895E-3"/>
                  <c:y val="1.0938921198423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17370798193373E-2"/>
                  <c:y val="9.5270728618493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9085495023781928E-3"/>
                  <c:y val="1.1761246692149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7193333066869181E-3"/>
                  <c:y val="1.5407696207924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3704784363883453E-3"/>
                  <c:y val="1.7641870038224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9084628670122161E-3"/>
                  <c:y val="3.64630706614113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1173707981933824E-2"/>
                  <c:y val="1.1761246692149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0362694300518135E-2"/>
                  <c:y val="3.64630706614113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wykres_5_osoby_zamawiaj!$C$2:$J$2</c:f>
              <c:strCache>
                <c:ptCount val="8"/>
                <c:pt idx="0">
                  <c:v>Polska</c:v>
                </c:pt>
                <c:pt idx="1">
                  <c:v>Centralny</c:v>
                </c:pt>
                <c:pt idx="2">
                  <c:v>Południowy</c:v>
                </c:pt>
                <c:pt idx="3">
                  <c:v>Wschodni</c:v>
                </c:pt>
                <c:pt idx="4">
                  <c:v>Północno-
-zachodni</c:v>
                </c:pt>
                <c:pt idx="5">
                  <c:v>Południowo-
-zachodni</c:v>
                </c:pt>
                <c:pt idx="6">
                  <c:v>Północny</c:v>
                </c:pt>
                <c:pt idx="7">
                  <c:v>Województwo mazowieckie</c:v>
                </c:pt>
              </c:strCache>
            </c:strRef>
          </c:cat>
          <c:val>
            <c:numRef>
              <c:f>wykres_5_osoby_zamawiaj!$C$3:$J$3</c:f>
              <c:numCache>
                <c:formatCode>_-* #\ ##0.0;* \-#\ ##0.0;_-* "-   ";_-@_-</c:formatCode>
                <c:ptCount val="8"/>
                <c:pt idx="0">
                  <c:v>61.174233899999997</c:v>
                </c:pt>
                <c:pt idx="1">
                  <c:v>57.961067999999997</c:v>
                </c:pt>
                <c:pt idx="2">
                  <c:v>58.0277764</c:v>
                </c:pt>
                <c:pt idx="3">
                  <c:v>56.918428499999997</c:v>
                </c:pt>
                <c:pt idx="4">
                  <c:v>60.951049500000003</c:v>
                </c:pt>
                <c:pt idx="5">
                  <c:v>64.379398399999999</c:v>
                </c:pt>
                <c:pt idx="6">
                  <c:v>62.779201100000002</c:v>
                </c:pt>
                <c:pt idx="7">
                  <c:v>69.310468</c:v>
                </c:pt>
              </c:numCache>
            </c:numRef>
          </c:val>
        </c:ser>
        <c:ser>
          <c:idx val="1"/>
          <c:order val="1"/>
          <c:tx>
            <c:strRef>
              <c:f>wykres_5_osoby_zamawiaj!$B$4</c:f>
              <c:strCache>
                <c:ptCount val="1"/>
                <c:pt idx="0">
                  <c:v>Miasta</c:v>
                </c:pt>
              </c:strCache>
            </c:strRef>
          </c:tx>
          <c:spPr>
            <a:solidFill>
              <a:srgbClr val="6677AD"/>
            </a:solidFill>
          </c:spPr>
          <c:invertIfNegative val="0"/>
          <c:dLbls>
            <c:dLbl>
              <c:idx val="2"/>
              <c:layout>
                <c:manualLayout>
                  <c:x val="2.5380710659898011E-3"/>
                  <c:y val="-5.88062334607468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wykres_5_osoby_zamawiaj!$C$2:$J$2</c:f>
              <c:strCache>
                <c:ptCount val="8"/>
                <c:pt idx="0">
                  <c:v>Polska</c:v>
                </c:pt>
                <c:pt idx="1">
                  <c:v>Centralny</c:v>
                </c:pt>
                <c:pt idx="2">
                  <c:v>Południowy</c:v>
                </c:pt>
                <c:pt idx="3">
                  <c:v>Wschodni</c:v>
                </c:pt>
                <c:pt idx="4">
                  <c:v>Północno-
-zachodni</c:v>
                </c:pt>
                <c:pt idx="5">
                  <c:v>Południowo-
-zachodni</c:v>
                </c:pt>
                <c:pt idx="6">
                  <c:v>Północny</c:v>
                </c:pt>
                <c:pt idx="7">
                  <c:v>Województwo mazowieckie</c:v>
                </c:pt>
              </c:strCache>
            </c:strRef>
          </c:cat>
          <c:val>
            <c:numRef>
              <c:f>wykres_5_osoby_zamawiaj!$C$4:$J$4</c:f>
              <c:numCache>
                <c:formatCode>_-* #\ ##0.0;* \-#\ ##0.0;_-* "-   ";_-@_-</c:formatCode>
                <c:ptCount val="8"/>
                <c:pt idx="0">
                  <c:v>64.494280700000004</c:v>
                </c:pt>
                <c:pt idx="1">
                  <c:v>60.460624000000003</c:v>
                </c:pt>
                <c:pt idx="2">
                  <c:v>59.963596299999999</c:v>
                </c:pt>
                <c:pt idx="3">
                  <c:v>60.495176399999998</c:v>
                </c:pt>
                <c:pt idx="4">
                  <c:v>63.431507600000003</c:v>
                </c:pt>
                <c:pt idx="5">
                  <c:v>67.912448400000002</c:v>
                </c:pt>
                <c:pt idx="6">
                  <c:v>64.974927399999999</c:v>
                </c:pt>
                <c:pt idx="7">
                  <c:v>74.203198999999998</c:v>
                </c:pt>
              </c:numCache>
            </c:numRef>
          </c:val>
        </c:ser>
        <c:ser>
          <c:idx val="2"/>
          <c:order val="2"/>
          <c:tx>
            <c:strRef>
              <c:f>wykres_5_osoby_zamawiaj!$B$5</c:f>
              <c:strCache>
                <c:ptCount val="1"/>
                <c:pt idx="0">
                  <c:v>Wieś</c:v>
                </c:pt>
              </c:strCache>
            </c:strRef>
          </c:tx>
          <c:spPr>
            <a:solidFill>
              <a:srgbClr val="99A5C9"/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1.1761246692149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wykres_5_osoby_zamawiaj!$C$2:$J$2</c:f>
              <c:strCache>
                <c:ptCount val="8"/>
                <c:pt idx="0">
                  <c:v>Polska</c:v>
                </c:pt>
                <c:pt idx="1">
                  <c:v>Centralny</c:v>
                </c:pt>
                <c:pt idx="2">
                  <c:v>Południowy</c:v>
                </c:pt>
                <c:pt idx="3">
                  <c:v>Wschodni</c:v>
                </c:pt>
                <c:pt idx="4">
                  <c:v>Północno-
-zachodni</c:v>
                </c:pt>
                <c:pt idx="5">
                  <c:v>Południowo-
-zachodni</c:v>
                </c:pt>
                <c:pt idx="6">
                  <c:v>Północny</c:v>
                </c:pt>
                <c:pt idx="7">
                  <c:v>Województwo mazowieckie</c:v>
                </c:pt>
              </c:strCache>
            </c:strRef>
          </c:cat>
          <c:val>
            <c:numRef>
              <c:f>wykres_5_osoby_zamawiaj!$C$5:$J$5</c:f>
              <c:numCache>
                <c:formatCode>_-* #\ ##0.0;* \-#\ ##0.0;_-* "-   ";_-@_-</c:formatCode>
                <c:ptCount val="8"/>
                <c:pt idx="0">
                  <c:v>56.240801099999999</c:v>
                </c:pt>
                <c:pt idx="1">
                  <c:v>55.471526300000001</c:v>
                </c:pt>
                <c:pt idx="2">
                  <c:v>54.7180362</c:v>
                </c:pt>
                <c:pt idx="3">
                  <c:v>53.7749533</c:v>
                </c:pt>
                <c:pt idx="4">
                  <c:v>57.099926699999997</c:v>
                </c:pt>
                <c:pt idx="5">
                  <c:v>56.550221000000001</c:v>
                </c:pt>
                <c:pt idx="6">
                  <c:v>58.718892699999998</c:v>
                </c:pt>
                <c:pt idx="7">
                  <c:v>59.987211100000003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-1996431376"/>
        <c:axId val="-2000275056"/>
      </c:barChart>
      <c:catAx>
        <c:axId val="-199643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800" spc="-50" baseline="0"/>
            </a:pPr>
            <a:endParaRPr lang="pl-PL"/>
          </a:p>
        </c:txPr>
        <c:crossAx val="-2000275056"/>
        <c:crosses val="autoZero"/>
        <c:auto val="1"/>
        <c:lblAlgn val="ctr"/>
        <c:lblOffset val="100"/>
        <c:noMultiLvlLbl val="0"/>
      </c:catAx>
      <c:valAx>
        <c:axId val="-2000275056"/>
        <c:scaling>
          <c:orientation val="minMax"/>
          <c:max val="80"/>
        </c:scaling>
        <c:delete val="0"/>
        <c:axPos val="l"/>
        <c:majorGridlines>
          <c:spPr>
            <a:ln w="3175" cap="flat" cmpd="sng" algn="ctr">
              <a:solidFill>
                <a:srgbClr val="D9D9D9"/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-1996431376"/>
        <c:crosses val="autoZero"/>
        <c:crossBetween val="between"/>
        <c:majorUnit val="20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'wykres_6_chmura '!$C$6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'wykres_6_chmura '!$A$7:$A$10</c:f>
              <c:strCache>
                <c:ptCount val="4"/>
                <c:pt idx="0">
                  <c:v>Małe (10-49 osób pracujących)</c:v>
                </c:pt>
                <c:pt idx="1">
                  <c:v>Średnie (50-249 osób pracujących)</c:v>
                </c:pt>
                <c:pt idx="2">
                  <c:v>Duże (250 i więcej osób pracujących)</c:v>
                </c:pt>
                <c:pt idx="3">
                  <c:v>Ogółem</c:v>
                </c:pt>
              </c:strCache>
            </c:strRef>
          </c:cat>
          <c:val>
            <c:numRef>
              <c:f>'wykres_6_chmura '!$C$7:$C$10</c:f>
              <c:numCache>
                <c:formatCode>General</c:formatCode>
                <c:ptCount val="4"/>
                <c:pt idx="0">
                  <c:v>14.5</c:v>
                </c:pt>
                <c:pt idx="1">
                  <c:v>21.6</c:v>
                </c:pt>
                <c:pt idx="2" formatCode="0.0">
                  <c:v>42</c:v>
                </c:pt>
                <c:pt idx="3" formatCode="0.0">
                  <c:v>16.5</c:v>
                </c:pt>
              </c:numCache>
            </c:numRef>
          </c:val>
        </c:ser>
        <c:ser>
          <c:idx val="1"/>
          <c:order val="1"/>
          <c:tx>
            <c:strRef>
              <c:f>'wykres_6_chmura '!$D$6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'wykres_6_chmura '!$A$7:$A$10</c:f>
              <c:strCache>
                <c:ptCount val="4"/>
                <c:pt idx="0">
                  <c:v>Małe (10-49 osób pracujących)</c:v>
                </c:pt>
                <c:pt idx="1">
                  <c:v>Średnie (50-249 osób pracujących)</c:v>
                </c:pt>
                <c:pt idx="2">
                  <c:v>Duże (250 i więcej osób pracujących)</c:v>
                </c:pt>
                <c:pt idx="3">
                  <c:v>Ogółem</c:v>
                </c:pt>
              </c:strCache>
            </c:strRef>
          </c:cat>
          <c:val>
            <c:numRef>
              <c:f>'wykres_6_chmura '!$D$7:$D$10</c:f>
              <c:numCache>
                <c:formatCode>General</c:formatCode>
                <c:ptCount val="4"/>
                <c:pt idx="0">
                  <c:v>16.100000000000001</c:v>
                </c:pt>
                <c:pt idx="1">
                  <c:v>22.4</c:v>
                </c:pt>
                <c:pt idx="2" formatCode="0.0">
                  <c:v>43.6</c:v>
                </c:pt>
                <c:pt idx="3" formatCode="0.0">
                  <c:v>17.899999999999999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-2000287024"/>
        <c:axId val="-1917548672"/>
      </c:barChart>
      <c:catAx>
        <c:axId val="-2000287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17548672"/>
        <c:crosses val="autoZero"/>
        <c:auto val="1"/>
        <c:lblAlgn val="ctr"/>
        <c:lblOffset val="100"/>
        <c:noMultiLvlLbl val="0"/>
      </c:catAx>
      <c:valAx>
        <c:axId val="-1917548672"/>
        <c:scaling>
          <c:orientation val="minMax"/>
          <c:max val="60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%</a:t>
                </a:r>
              </a:p>
            </c:rich>
          </c:tx>
          <c:layout>
            <c:manualLayout>
              <c:xMode val="edge"/>
              <c:yMode val="edge"/>
              <c:x val="0.96558315007284468"/>
              <c:y val="0.6805875561034473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00028702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423343392337204"/>
          <c:y val="0.8373542612575855"/>
          <c:w val="0.16230587995784126"/>
          <c:h val="8.54682304733958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'wykres_7 sprzedaż elektr'!$C$15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'wykres_7 sprzedaż elektr'!$B$16:$B$18</c:f>
              <c:strCache>
                <c:ptCount val="3"/>
                <c:pt idx="0">
                  <c:v>Serwisy społecznościowe</c:v>
                </c:pt>
                <c:pt idx="1">
                  <c:v>Blogi</c:v>
                </c:pt>
                <c:pt idx="2">
                  <c:v>Serwisy udostępniające multimedia</c:v>
                </c:pt>
              </c:strCache>
            </c:strRef>
          </c:cat>
          <c:val>
            <c:numRef>
              <c:f>'wykres_7 sprzedaż elektr'!$C$16:$C$18</c:f>
              <c:numCache>
                <c:formatCode>General</c:formatCode>
                <c:ptCount val="3"/>
                <c:pt idx="0">
                  <c:v>35.4</c:v>
                </c:pt>
                <c:pt idx="1">
                  <c:v>5.8</c:v>
                </c:pt>
                <c:pt idx="2">
                  <c:v>13.3</c:v>
                </c:pt>
              </c:numCache>
            </c:numRef>
          </c:val>
        </c:ser>
        <c:ser>
          <c:idx val="1"/>
          <c:order val="1"/>
          <c:tx>
            <c:strRef>
              <c:f>'wykres_7 sprzedaż elektr'!$D$15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dLbl>
              <c:idx val="0"/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'wykres_7 sprzedaż elektr'!$B$16:$B$18</c:f>
              <c:strCache>
                <c:ptCount val="3"/>
                <c:pt idx="0">
                  <c:v>Serwisy społecznościowe</c:v>
                </c:pt>
                <c:pt idx="1">
                  <c:v>Blogi</c:v>
                </c:pt>
                <c:pt idx="2">
                  <c:v>Serwisy udostępniające multimedia</c:v>
                </c:pt>
              </c:strCache>
            </c:strRef>
          </c:cat>
          <c:val>
            <c:numRef>
              <c:f>'wykres_7 sprzedaż elektr'!$D$16:$D$18</c:f>
              <c:numCache>
                <c:formatCode>General</c:formatCode>
                <c:ptCount val="3"/>
                <c:pt idx="0">
                  <c:v>44</c:v>
                </c:pt>
                <c:pt idx="1">
                  <c:v>6.8</c:v>
                </c:pt>
                <c:pt idx="2">
                  <c:v>16.8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-1917549760"/>
        <c:axId val="-1917542144"/>
      </c:barChart>
      <c:catAx>
        <c:axId val="-1917549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17542144"/>
        <c:crosses val="autoZero"/>
        <c:auto val="1"/>
        <c:lblAlgn val="ctr"/>
        <c:lblOffset val="100"/>
        <c:noMultiLvlLbl val="0"/>
      </c:catAx>
      <c:valAx>
        <c:axId val="-1917542144"/>
        <c:scaling>
          <c:orientation val="minMax"/>
          <c:max val="60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>
                    <a:solidFill>
                      <a:schemeClr val="tx1"/>
                    </a:solidFill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0.96469989460312877"/>
              <c:y val="0.6503774163266088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1754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931557774238633"/>
          <c:y val="0.79792864537351149"/>
          <c:w val="0.15907399199662392"/>
          <c:h val="8.82409619116335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'wykres_8_wykres_otwarte dane'!$B$20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'wykres_8_wykres_otwarte dane'!$C$19:$I$19</c:f>
              <c:strCache>
                <c:ptCount val="7"/>
                <c:pt idx="0">
                  <c:v>E-mail</c:v>
                </c:pt>
                <c:pt idx="1">
                  <c:v>Oprogramowanie biurowe (np. arkusz kalkulacyjny, 
                                                               edytor tekstu)</c:v>
                </c:pt>
                <c:pt idx="2">
                  <c:v>Hosting bazy danych przedsiębiorstwa</c:v>
                </c:pt>
                <c:pt idx="3">
                  <c:v>Przechowywanie plików</c:v>
                </c:pt>
                <c:pt idx="4">
                  <c:v>Oprogramowanie finansowo-księgowe </c:v>
                </c:pt>
                <c:pt idx="5">
                  <c:v>Oprogramowanie służące do zarządzania 
                 informacjami o klientach (CRM)</c:v>
                </c:pt>
                <c:pt idx="6">
                  <c:v>      Moc obliczeniowa potrzebna do korzystania z aplikacji  
wykorzystywanych przez przedsiębiorstwo</c:v>
                </c:pt>
              </c:strCache>
            </c:strRef>
          </c:cat>
          <c:val>
            <c:numRef>
              <c:f>'wykres_8_wykres_otwarte dane'!$C$20:$I$20</c:f>
              <c:numCache>
                <c:formatCode>General</c:formatCode>
                <c:ptCount val="7"/>
                <c:pt idx="0">
                  <c:v>18.3</c:v>
                </c:pt>
                <c:pt idx="1">
                  <c:v>15.7</c:v>
                </c:pt>
                <c:pt idx="2">
                  <c:v>8.3000000000000007</c:v>
                </c:pt>
                <c:pt idx="3">
                  <c:v>12.9</c:v>
                </c:pt>
                <c:pt idx="4">
                  <c:v>8.5</c:v>
                </c:pt>
                <c:pt idx="5">
                  <c:v>4.9000000000000004</c:v>
                </c:pt>
                <c:pt idx="6">
                  <c:v>3.6</c:v>
                </c:pt>
              </c:numCache>
            </c:numRef>
          </c:val>
        </c:ser>
        <c:ser>
          <c:idx val="1"/>
          <c:order val="1"/>
          <c:tx>
            <c:strRef>
              <c:f>'wykres_8_wykres_otwarte dane'!$B$21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'wykres_8_wykres_otwarte dane'!$C$19:$I$19</c:f>
              <c:strCache>
                <c:ptCount val="7"/>
                <c:pt idx="0">
                  <c:v>E-mail</c:v>
                </c:pt>
                <c:pt idx="1">
                  <c:v>Oprogramowanie biurowe (np. arkusz kalkulacyjny, 
                                                               edytor tekstu)</c:v>
                </c:pt>
                <c:pt idx="2">
                  <c:v>Hosting bazy danych przedsiębiorstwa</c:v>
                </c:pt>
                <c:pt idx="3">
                  <c:v>Przechowywanie plików</c:v>
                </c:pt>
                <c:pt idx="4">
                  <c:v>Oprogramowanie finansowo-księgowe </c:v>
                </c:pt>
                <c:pt idx="5">
                  <c:v>Oprogramowanie służące do zarządzania 
                 informacjami o klientach (CRM)</c:v>
                </c:pt>
                <c:pt idx="6">
                  <c:v>      Moc obliczeniowa potrzebna do korzystania z aplikacji  
wykorzystywanych przez przedsiębiorstwo</c:v>
                </c:pt>
              </c:strCache>
            </c:strRef>
          </c:cat>
          <c:val>
            <c:numRef>
              <c:f>'wykres_8_wykres_otwarte dane'!$C$21:$I$21</c:f>
              <c:numCache>
                <c:formatCode>General</c:formatCode>
                <c:ptCount val="7"/>
                <c:pt idx="0">
                  <c:v>22.6</c:v>
                </c:pt>
                <c:pt idx="1">
                  <c:v>18.3</c:v>
                </c:pt>
                <c:pt idx="2">
                  <c:v>7.6</c:v>
                </c:pt>
                <c:pt idx="3">
                  <c:v>11.8</c:v>
                </c:pt>
                <c:pt idx="4">
                  <c:v>8.6</c:v>
                </c:pt>
                <c:pt idx="5" formatCode="0.0">
                  <c:v>5</c:v>
                </c:pt>
                <c:pt idx="6" formatCode="0.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-1917547040"/>
        <c:axId val="-1917541600"/>
      </c:barChart>
      <c:catAx>
        <c:axId val="-1917547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r">
              <a:defRPr sz="800" b="0" i="0" u="none" strike="noStrike" kern="1200" spc="-4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17541600"/>
        <c:crosses val="autoZero"/>
        <c:auto val="1"/>
        <c:lblAlgn val="ctr"/>
        <c:lblOffset val="100"/>
        <c:noMultiLvlLbl val="0"/>
      </c:catAx>
      <c:valAx>
        <c:axId val="-191754160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>
                    <a:solidFill>
                      <a:schemeClr val="tx1"/>
                    </a:solidFill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0.96689223813553615"/>
              <c:y val="0.75881226241489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1754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804866526306746"/>
          <c:y val="0.86532478142218983"/>
          <c:w val="0.14869503342576784"/>
          <c:h val="6.84500530148963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wykres_9_przeds_stosuj_srodki!$B$5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334A9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wykres_9_przeds_stosuj_srodki!$C$4:$G$4</c:f>
              <c:strCache>
                <c:ptCount val="5"/>
                <c:pt idx="0">
                  <c:v>Optymalizacja zużycia energii</c:v>
                </c:pt>
                <c:pt idx="1">
                  <c:v>Zabezpieczenie pomieszczeń </c:v>
                </c:pt>
                <c:pt idx="2">
                  <c:v>Procesy produkcji</c:v>
                </c:pt>
                <c:pt idx="3">
                  <c:v>Logistyka</c:v>
                </c:pt>
                <c:pt idx="4">
                  <c:v>Kontrola stanu technicznego maszyn lub pojazdów </c:v>
                </c:pt>
              </c:strCache>
            </c:strRef>
          </c:cat>
          <c:val>
            <c:numRef>
              <c:f>wykres_9_przeds_stosuj_srodki!$C$5:$G$5</c:f>
              <c:numCache>
                <c:formatCode>General</c:formatCode>
                <c:ptCount val="5"/>
                <c:pt idx="0">
                  <c:v>4.8</c:v>
                </c:pt>
                <c:pt idx="1">
                  <c:v>11.3</c:v>
                </c:pt>
                <c:pt idx="2">
                  <c:v>2.9</c:v>
                </c:pt>
                <c:pt idx="3">
                  <c:v>11.5</c:v>
                </c:pt>
                <c:pt idx="4" formatCode="0.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917547584"/>
        <c:axId val="-1917548128"/>
      </c:barChart>
      <c:catAx>
        <c:axId val="-1917547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r"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17548128"/>
        <c:crosses val="autoZero"/>
        <c:auto val="1"/>
        <c:lblAlgn val="ctr"/>
        <c:lblOffset val="100"/>
        <c:noMultiLvlLbl val="0"/>
      </c:catAx>
      <c:valAx>
        <c:axId val="-19175481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r>
                  <a:rPr lang="pl-PL"/>
                  <a:t>%</a:t>
                </a:r>
              </a:p>
            </c:rich>
          </c:tx>
          <c:layout>
            <c:manualLayout>
              <c:xMode val="edge"/>
              <c:yMode val="edge"/>
              <c:x val="0.96583041919113732"/>
              <c:y val="0.804723165528479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Fira Sans" panose="020B0503050000020004" pitchFamily="34" charset="0"/>
                  <a:ea typeface="Fira Sans" panose="020B0503050000020004" pitchFamily="34" charset="0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917547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0.95369</cdr:x>
      <cdr:y>0.70142</cdr:y>
    </cdr:from>
    <cdr:to>
      <cdr:x>0.99327</cdr:x>
      <cdr:y>0.81774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497120" y="1236884"/>
          <a:ext cx="186640" cy="2051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80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0.96496</cdr:x>
      <cdr:y>0.83924</cdr:y>
    </cdr:from>
    <cdr:to>
      <cdr:x>0.99327</cdr:x>
      <cdr:y>0.91101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550264" y="2749332"/>
          <a:ext cx="133496" cy="2351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pl-PL" sz="80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50BA8-4F55-4695-9E1A-0BC683AC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Społeczeństwo informacyjne w Polsce w 2021 r.</dc:title>
  <dc:subject/>
  <dc:creator/>
  <cp:keywords/>
  <dc:description/>
  <cp:lastModifiedBy/>
  <cp:revision>1</cp:revision>
  <dcterms:created xsi:type="dcterms:W3CDTF">2021-11-23T07:26:00Z</dcterms:created>
  <dcterms:modified xsi:type="dcterms:W3CDTF">2021-11-24T06:12:00Z</dcterms:modified>
</cp:coreProperties>
</file>