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135C" w:rsidRPr="00171C45" w:rsidRDefault="003636EE" w:rsidP="00201D76">
      <w:pPr>
        <w:pStyle w:val="tytuinformacji"/>
        <w:rPr>
          <w:shd w:val="clear" w:color="auto" w:fill="FFFFFF"/>
        </w:rPr>
      </w:pPr>
      <w:r w:rsidRPr="00171C4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7BD31CB" wp14:editId="4A7A1E6B">
                <wp:simplePos x="0" y="0"/>
                <wp:positionH relativeFrom="column">
                  <wp:posOffset>5230091</wp:posOffset>
                </wp:positionH>
                <wp:positionV relativeFrom="paragraph">
                  <wp:posOffset>42372</wp:posOffset>
                </wp:positionV>
                <wp:extent cx="1822277" cy="336550"/>
                <wp:effectExtent l="0" t="0" r="0" b="63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277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742" w:rsidRPr="00201D76" w:rsidRDefault="00792071" w:rsidP="00CD291F">
                            <w:pPr>
                              <w:jc w:val="right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21</w:t>
                            </w:r>
                            <w:r w:rsidR="008F0742">
                              <w:rPr>
                                <w:rFonts w:ascii="Fira Sans SemiBold" w:hAnsi="Fira Sans SemiBold"/>
                                <w:color w:val="001D77"/>
                              </w:rPr>
                              <w:t>.12</w:t>
                            </w:r>
                            <w:r w:rsidR="008F0742" w:rsidRPr="00201D76">
                              <w:rPr>
                                <w:rFonts w:ascii="Fira Sans SemiBold" w:hAnsi="Fira Sans SemiBold"/>
                                <w:color w:val="001D77"/>
                              </w:rPr>
                              <w:t>.201</w:t>
                            </w:r>
                            <w:r w:rsidR="008F0742">
                              <w:rPr>
                                <w:rFonts w:ascii="Fira Sans SemiBold" w:hAnsi="Fira Sans SemiBold"/>
                                <w:color w:val="001D77"/>
                              </w:rPr>
                              <w:t>8</w:t>
                            </w:r>
                            <w:r w:rsidR="008F0742" w:rsidRPr="00201D76"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BD31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8pt;margin-top:3.35pt;width:143.5pt;height:26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" filled="f" stroked="f">
                <v:textbox>
                  <w:txbxContent>
                    <w:p w14:paraId="4D7474D3" w14:textId="21EB733E" w:rsidR="008F0742" w:rsidRPr="00201D76" w:rsidRDefault="00792071" w:rsidP="00CD291F">
                      <w:pPr>
                        <w:jc w:val="right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21</w:t>
                      </w:r>
                      <w:r w:rsidR="008F0742">
                        <w:rPr>
                          <w:rFonts w:ascii="Fira Sans SemiBold" w:hAnsi="Fira Sans SemiBold"/>
                          <w:color w:val="001D77"/>
                        </w:rPr>
                        <w:t>.12</w:t>
                      </w:r>
                      <w:r w:rsidR="008F0742" w:rsidRPr="00201D76">
                        <w:rPr>
                          <w:rFonts w:ascii="Fira Sans SemiBold" w:hAnsi="Fira Sans SemiBold"/>
                          <w:color w:val="001D77"/>
                        </w:rPr>
                        <w:t>.201</w:t>
                      </w:r>
                      <w:r w:rsidR="008F0742">
                        <w:rPr>
                          <w:rFonts w:ascii="Fira Sans SemiBold" w:hAnsi="Fira Sans SemiBold"/>
                          <w:color w:val="001D77"/>
                        </w:rPr>
                        <w:t>8</w:t>
                      </w:r>
                      <w:r w:rsidR="008F0742" w:rsidRPr="00201D76"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FD485A" w:rsidRPr="00171C4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BBE79B" wp14:editId="1D03F381">
                <wp:simplePos x="0" y="0"/>
                <wp:positionH relativeFrom="column">
                  <wp:posOffset>5033341</wp:posOffset>
                </wp:positionH>
                <wp:positionV relativeFrom="paragraph">
                  <wp:posOffset>-776136</wp:posOffset>
                </wp:positionV>
                <wp:extent cx="2060575" cy="357505"/>
                <wp:effectExtent l="0" t="0" r="0" b="4445"/>
                <wp:wrapNone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742" w:rsidRDefault="008F0742" w:rsidP="00FD485A">
                            <w:pPr>
                              <w:spacing w:before="0"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 xml:space="preserve">INFORMACJA SYGNALNA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BBE79B" id="Dowolny kształt 5" o:spid="_x0000_s1027" style="position:absolute;margin-left:396.35pt;margin-top:-61.1pt;width:162.25pt;height:28.1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14:paraId="06219E4C" w14:textId="302CFDB7" w:rsidR="008F0742" w:rsidRDefault="008F0742" w:rsidP="00FD485A">
                      <w:pPr>
                        <w:spacing w:before="0"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 xml:space="preserve">INFORMACJA SYGNALNA </w:t>
                      </w:r>
                    </w:p>
                  </w:txbxContent>
                </v:textbox>
              </v:shape>
            </w:pict>
          </mc:Fallback>
        </mc:AlternateContent>
      </w:r>
      <w:r w:rsidR="00792071" w:rsidRPr="00792071">
        <w:rPr>
          <w:noProof/>
          <w:lang w:eastAsia="pl-PL"/>
        </w:rPr>
        <w:t>Centra integracji społecznej, kluby integracji społecznej, zakłady aktywności zawodowej i</w:t>
      </w:r>
      <w:r w:rsidR="00792071">
        <w:rPr>
          <w:noProof/>
          <w:lang w:eastAsia="pl-PL"/>
        </w:rPr>
        <w:t> </w:t>
      </w:r>
      <w:r w:rsidR="00792071" w:rsidRPr="00792071">
        <w:rPr>
          <w:noProof/>
          <w:lang w:eastAsia="pl-PL"/>
        </w:rPr>
        <w:t xml:space="preserve">warsztaty terapii zajęciowej </w:t>
      </w:r>
      <w:r w:rsidR="009B6329" w:rsidRPr="00171C45">
        <w:rPr>
          <w:shd w:val="clear" w:color="auto" w:fill="FFFFFF"/>
        </w:rPr>
        <w:t>w 2017</w:t>
      </w:r>
      <w:r w:rsidR="00EC1F90" w:rsidRPr="00171C45">
        <w:rPr>
          <w:shd w:val="clear" w:color="auto" w:fill="FFFFFF"/>
        </w:rPr>
        <w:t xml:space="preserve"> r.</w:t>
      </w:r>
      <w:r w:rsidR="00E03FB0" w:rsidRPr="00171C45">
        <w:rPr>
          <w:noProof/>
          <w:lang w:eastAsia="pl-PL"/>
        </w:rPr>
        <w:t xml:space="preserve"> </w:t>
      </w:r>
    </w:p>
    <w:p w:rsidR="00ED213D" w:rsidRPr="00330CCD" w:rsidRDefault="00ED213D" w:rsidP="00ED213D">
      <w:pPr>
        <w:pStyle w:val="tytuinformacji"/>
        <w:rPr>
          <w:sz w:val="32"/>
        </w:rPr>
      </w:pPr>
    </w:p>
    <w:p w:rsidR="009E2F3C" w:rsidRPr="00B167B0" w:rsidRDefault="00B167B0" w:rsidP="00B167B0">
      <w:pPr>
        <w:rPr>
          <w:b/>
        </w:rPr>
      </w:pPr>
      <w:r w:rsidRPr="00074D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504D9EA9" wp14:editId="0F45605F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857375" cy="11906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7B0" w:rsidRPr="00004FC5" w:rsidRDefault="00004FC5" w:rsidP="00B167B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  <w:r w:rsidR="00993B5A">
                              <w:rPr>
                                <w:rFonts w:ascii="Fira Sans SemiBold" w:hAnsi="Fira Sans SemiBol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67B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22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Pr="00004FC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zwiększyła się</w:t>
                            </w:r>
                          </w:p>
                          <w:p w:rsidR="00B167B0" w:rsidRPr="00C85EA9" w:rsidRDefault="00004FC5" w:rsidP="00B167B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liczba </w:t>
                            </w:r>
                            <w:r w:rsidR="00B167B0">
                              <w:rPr>
                                <w:color w:val="FFFFFF" w:themeColor="background1"/>
                              </w:rPr>
                              <w:t>jednostek re</w:t>
                            </w:r>
                            <w:r w:rsidR="00993B5A">
                              <w:rPr>
                                <w:color w:val="FFFFFF" w:themeColor="background1"/>
                              </w:rPr>
                              <w:t>integracji społeczno-zawodowej między 2016 r. a 2017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4D9EA9" id="_x0000_s1028" type="#_x0000_t202" style="position:absolute;margin-left:0;margin-top:6.6pt;width:146.25pt;height:93.75pt;z-index:251879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" fillcolor="#001d77" stroked="f">
                <v:textbox>
                  <w:txbxContent>
                    <w:p w14:paraId="0B9C0E55" w14:textId="7C8E0199" w:rsidR="00B167B0" w:rsidRPr="00004FC5" w:rsidRDefault="00004FC5" w:rsidP="00B167B0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  <w:r w:rsidR="00993B5A">
                        <w:rPr>
                          <w:rFonts w:ascii="Fira Sans SemiBold" w:hAnsi="Fira Sans SemiBold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167B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22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004FC5">
                        <w:rPr>
                          <w:color w:val="FFFFFF" w:themeColor="background1"/>
                          <w:sz w:val="20"/>
                          <w:szCs w:val="20"/>
                        </w:rPr>
                        <w:t>zwiększyła się</w:t>
                      </w:r>
                    </w:p>
                    <w:p w14:paraId="7CDE7EA2" w14:textId="5C865809" w:rsidR="00B167B0" w:rsidRPr="00C85EA9" w:rsidRDefault="00004FC5" w:rsidP="00B167B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liczba </w:t>
                      </w:r>
                      <w:r w:rsidR="00B167B0">
                        <w:rPr>
                          <w:color w:val="FFFFFF" w:themeColor="background1"/>
                        </w:rPr>
                        <w:t>jednostek re</w:t>
                      </w:r>
                      <w:r w:rsidR="00993B5A">
                        <w:rPr>
                          <w:color w:val="FFFFFF" w:themeColor="background1"/>
                        </w:rPr>
                        <w:t>integracji społeczno-zawodowej między 2016 r. a 2017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E3F" w:rsidRPr="00B167B0">
        <w:rPr>
          <w:b/>
        </w:rPr>
        <w:t xml:space="preserve">W </w:t>
      </w:r>
      <w:r w:rsidRPr="00B167B0">
        <w:rPr>
          <w:b/>
        </w:rPr>
        <w:t>2017 r. działało aktywnie 1209 jednostek reintegracji społeczno-zawodowej (CIS, KIS, ZAZ</w:t>
      </w:r>
      <w:r w:rsidR="002920AC">
        <w:rPr>
          <w:b/>
        </w:rPr>
        <w:t>, WTZ</w:t>
      </w:r>
      <w:r w:rsidRPr="00B167B0">
        <w:rPr>
          <w:b/>
        </w:rPr>
        <w:t>).</w:t>
      </w:r>
    </w:p>
    <w:p w:rsidR="00ED213D" w:rsidRDefault="00792071" w:rsidP="00792071">
      <w:pPr>
        <w:pStyle w:val="LID"/>
      </w:pPr>
      <w:r w:rsidRPr="00FB6985">
        <w:t>W ciągu 201</w:t>
      </w:r>
      <w:r w:rsidR="00FB6985" w:rsidRPr="00FB6985">
        <w:t>7</w:t>
      </w:r>
      <w:r w:rsidRPr="00FB6985">
        <w:t xml:space="preserve"> r. z</w:t>
      </w:r>
      <w:r w:rsidR="009E2F3C">
        <w:t> </w:t>
      </w:r>
      <w:r w:rsidRPr="00FB6985">
        <w:t>usług integracji społeczno-zawodowej świadczonych przez CIS, ZAZ i</w:t>
      </w:r>
      <w:r w:rsidR="00C87AB6">
        <w:t> </w:t>
      </w:r>
      <w:r w:rsidRPr="00FB6985">
        <w:t xml:space="preserve">WTZ skorzystało </w:t>
      </w:r>
      <w:r w:rsidR="00FB6985" w:rsidRPr="00FB6985">
        <w:t>blisko 43,1</w:t>
      </w:r>
      <w:r w:rsidR="00772A79">
        <w:t> </w:t>
      </w:r>
      <w:r w:rsidRPr="00FB6985">
        <w:t>tys. osób zagrożonych wykluczeniem społecznym</w:t>
      </w:r>
      <w:r w:rsidR="00C87AB6">
        <w:t>, tj.</w:t>
      </w:r>
      <w:r w:rsidR="00772A79">
        <w:t> </w:t>
      </w:r>
      <w:r w:rsidR="00C87AB6">
        <w:t xml:space="preserve">o </w:t>
      </w:r>
      <w:r w:rsidR="00A12AEB">
        <w:t>4,9</w:t>
      </w:r>
      <w:r w:rsidR="00C87AB6">
        <w:t>% więcej niż w poprzednim roku</w:t>
      </w:r>
      <w:r w:rsidRPr="00FB6985">
        <w:t xml:space="preserve">. </w:t>
      </w:r>
    </w:p>
    <w:p w:rsidR="00C05386" w:rsidRDefault="00C05386" w:rsidP="00ED213D">
      <w:pPr>
        <w:pStyle w:val="Nagwek1"/>
        <w:rPr>
          <w:shd w:val="clear" w:color="auto" w:fill="FFFFFF"/>
        </w:rPr>
      </w:pPr>
    </w:p>
    <w:p w:rsidR="00ED213D" w:rsidRDefault="00792071" w:rsidP="00ED213D">
      <w:pPr>
        <w:pStyle w:val="Nagwek1"/>
        <w:rPr>
          <w:shd w:val="clear" w:color="auto" w:fill="FFFFFF"/>
        </w:rPr>
      </w:pPr>
      <w:r w:rsidRPr="008C15BE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42560" behindDoc="1" locked="0" layoutInCell="1" allowOverlap="1" wp14:anchorId="3E64D516" wp14:editId="456CC016">
                <wp:simplePos x="0" y="0"/>
                <wp:positionH relativeFrom="column">
                  <wp:posOffset>5229225</wp:posOffset>
                </wp:positionH>
                <wp:positionV relativeFrom="paragraph">
                  <wp:posOffset>309245</wp:posOffset>
                </wp:positionV>
                <wp:extent cx="1725295" cy="828675"/>
                <wp:effectExtent l="0" t="0" r="0" b="0"/>
                <wp:wrapTight wrapText="bothSides">
                  <wp:wrapPolygon edited="0">
                    <wp:start x="715" y="0"/>
                    <wp:lineTo x="715" y="20855"/>
                    <wp:lineTo x="20749" y="20855"/>
                    <wp:lineTo x="20749" y="0"/>
                    <wp:lineTo x="715" y="0"/>
                  </wp:wrapPolygon>
                </wp:wrapTight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742" w:rsidRPr="00B167B0" w:rsidRDefault="00B167B0" w:rsidP="009229D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167B0">
                              <w:rPr>
                                <w:color w:val="001D77"/>
                              </w:rPr>
                              <w:t>W porównaniu z 2016 r. liczba jednostek reintegracji społeczno-zawodowej wzrosła o 1,9%.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64D516" id="Pole tekstowe 30" o:spid="_x0000_s1029" type="#_x0000_t202" style="position:absolute;margin-left:411.75pt;margin-top:24.35pt;width:135.85pt;height:65.25pt;z-index:-25147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" filled="f" stroked="f">
                <v:textbox>
                  <w:txbxContent>
                    <w:p w14:paraId="40E994B5" w14:textId="5E0EA382" w:rsidR="008F0742" w:rsidRPr="00B167B0" w:rsidRDefault="00B167B0" w:rsidP="009229D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B167B0">
                        <w:rPr>
                          <w:color w:val="001D77"/>
                        </w:rPr>
                        <w:t>W porównaniu z 2016 r. liczba jednostek reintegracji społeczno-zawodowej wzrosła o 1,9%.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4116A">
        <w:rPr>
          <w:shd w:val="clear" w:color="auto" w:fill="FFFFFF"/>
        </w:rPr>
        <w:t>Aktywne jednost</w:t>
      </w:r>
      <w:r w:rsidR="000E0B29">
        <w:rPr>
          <w:shd w:val="clear" w:color="auto" w:fill="FFFFFF"/>
        </w:rPr>
        <w:t>k</w:t>
      </w:r>
      <w:r w:rsidR="0064116A">
        <w:rPr>
          <w:shd w:val="clear" w:color="auto" w:fill="FFFFFF"/>
        </w:rPr>
        <w:t>i</w:t>
      </w:r>
      <w:r w:rsidR="000E0B29">
        <w:rPr>
          <w:shd w:val="clear" w:color="auto" w:fill="FFFFFF"/>
        </w:rPr>
        <w:t xml:space="preserve"> reintegracji społeczno-zawodowej</w:t>
      </w:r>
    </w:p>
    <w:p w:rsidR="00C05386" w:rsidRPr="0015745F" w:rsidRDefault="00C05386" w:rsidP="00B9412D">
      <w:r w:rsidRPr="00C05386">
        <w:t>Łącznie w 2017 r. aktywnie działało 1209 jednostek reintegracji społeczno-zawodowej. Liczba ta zwiększyła się w porównaniu do 2016 r. o 22 jednostki, tj. o 1,9%.</w:t>
      </w:r>
      <w:r w:rsidR="00772A79">
        <w:t xml:space="preserve"> </w:t>
      </w:r>
      <w:r>
        <w:t xml:space="preserve">W 2017 r., podobnie jak w latach wcześniejszych, </w:t>
      </w:r>
      <w:r w:rsidRPr="00FB6985">
        <w:t xml:space="preserve">były to </w:t>
      </w:r>
      <w:r>
        <w:t xml:space="preserve">głównie </w:t>
      </w:r>
      <w:r w:rsidRPr="00FB6985">
        <w:t>placówki nakierowane na aktywizację osób z</w:t>
      </w:r>
      <w:r>
        <w:t> </w:t>
      </w:r>
      <w:r w:rsidRPr="00FB6985">
        <w:t>niepełnosprawnościami – 715 warsztatów terapii zajęciowej (WTZ) i 109 zakładów</w:t>
      </w:r>
      <w:r>
        <w:t xml:space="preserve"> </w:t>
      </w:r>
      <w:r w:rsidRPr="0015745F">
        <w:t xml:space="preserve">aktywności zawodowej (ZAZ). Wśród placówek świadczących usługi </w:t>
      </w:r>
      <w:r w:rsidR="0015745F">
        <w:t xml:space="preserve">również </w:t>
      </w:r>
      <w:r w:rsidRPr="0015745F">
        <w:t>dla osób z innych grup zagrożonych wykluczeniem społecznym aktywnie działało w 2017 r. 166 centrów integracji społecznej (CIS) i 219 klubów integracji społecznej (KIS).</w:t>
      </w:r>
    </w:p>
    <w:p w:rsidR="0017287D" w:rsidRPr="009D4B85" w:rsidRDefault="00DB1354" w:rsidP="0017287D">
      <w:pPr>
        <w:pStyle w:val="tabela"/>
        <w:ind w:left="851" w:hanging="851"/>
        <w:rPr>
          <w:rFonts w:ascii="Arial" w:hAnsi="Arial"/>
          <w:color w:val="FF0000"/>
          <w:sz w:val="20"/>
          <w:szCs w:val="20"/>
        </w:rPr>
      </w:pPr>
      <w:r w:rsidRPr="00AB00F1">
        <w:rPr>
          <w:rFonts w:ascii="Fira Sans" w:hAnsi="Fira Sans"/>
          <w:noProof/>
          <w:sz w:val="18"/>
          <w:szCs w:val="18"/>
          <w:shd w:val="clear" w:color="auto" w:fill="FFFFFF"/>
        </w:rPr>
        <w:drawing>
          <wp:anchor distT="0" distB="0" distL="114300" distR="114300" simplePos="0" relativeHeight="251853824" behindDoc="0" locked="0" layoutInCell="1" allowOverlap="1" wp14:anchorId="4E9E0777" wp14:editId="161FC107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5122545" cy="1952625"/>
            <wp:effectExtent l="0" t="0" r="0" b="6985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17287D" w:rsidRPr="00AB00F1">
        <w:rPr>
          <w:rFonts w:ascii="Fira Sans" w:hAnsi="Fira Sans"/>
          <w:sz w:val="18"/>
          <w:szCs w:val="18"/>
        </w:rPr>
        <w:t xml:space="preserve">Wykres </w:t>
      </w:r>
      <w:r w:rsidR="0017287D">
        <w:rPr>
          <w:rFonts w:ascii="Fira Sans" w:hAnsi="Fira Sans"/>
          <w:sz w:val="18"/>
          <w:szCs w:val="18"/>
        </w:rPr>
        <w:t>1. Liczba aktywnych jednostek reintegracji społeczno-zawodowej w latach 2012-2017</w:t>
      </w:r>
      <w:r w:rsidR="0017287D" w:rsidRPr="0017287D">
        <w:rPr>
          <w:rFonts w:ascii="Fira Sans" w:hAnsi="Fira Sans"/>
          <w:sz w:val="18"/>
          <w:szCs w:val="18"/>
          <w:vertAlign w:val="superscript"/>
        </w:rPr>
        <w:t>a</w:t>
      </w:r>
    </w:p>
    <w:p w:rsidR="0017287D" w:rsidRPr="0017287D" w:rsidRDefault="0017287D" w:rsidP="00ED213D">
      <w:pPr>
        <w:rPr>
          <w:sz w:val="16"/>
          <w:lang w:eastAsia="pl-PL"/>
        </w:rPr>
      </w:pPr>
      <w:r w:rsidRPr="0017287D">
        <w:rPr>
          <w:sz w:val="16"/>
          <w:lang w:eastAsia="pl-PL"/>
        </w:rPr>
        <w:t>a Ze względu na brak dostępności danych na wykresie nie uwzględniono liczby KIS dla lat wcześniejszych niż 2015 r.</w:t>
      </w:r>
    </w:p>
    <w:p w:rsidR="0015745F" w:rsidRDefault="0015745F" w:rsidP="00B9412D">
      <w:pPr>
        <w:rPr>
          <w:lang w:eastAsia="pl-PL"/>
        </w:rPr>
      </w:pPr>
      <w:r w:rsidRPr="0089668E">
        <w:rPr>
          <w:lang w:eastAsia="pl-PL"/>
        </w:rPr>
        <w:t>Między 201</w:t>
      </w:r>
      <w:r w:rsidR="00DB1354" w:rsidRPr="0089668E">
        <w:rPr>
          <w:lang w:eastAsia="pl-PL"/>
        </w:rPr>
        <w:t>2</w:t>
      </w:r>
      <w:r w:rsidRPr="0089668E">
        <w:rPr>
          <w:lang w:eastAsia="pl-PL"/>
        </w:rPr>
        <w:t xml:space="preserve"> r. a 2017 r. łączna liczba CIS, </w:t>
      </w:r>
      <w:r w:rsidR="002920AC">
        <w:rPr>
          <w:lang w:eastAsia="pl-PL"/>
        </w:rPr>
        <w:t xml:space="preserve">ZAZ </w:t>
      </w:r>
      <w:r w:rsidRPr="0089668E">
        <w:rPr>
          <w:lang w:eastAsia="pl-PL"/>
        </w:rPr>
        <w:t xml:space="preserve">oraz </w:t>
      </w:r>
      <w:r w:rsidR="002920AC">
        <w:rPr>
          <w:lang w:eastAsia="pl-PL"/>
        </w:rPr>
        <w:t>WTZ</w:t>
      </w:r>
      <w:r w:rsidRPr="0089668E">
        <w:rPr>
          <w:lang w:eastAsia="pl-PL"/>
        </w:rPr>
        <w:t xml:space="preserve"> zwiększyła się o </w:t>
      </w:r>
      <w:r w:rsidR="0089668E" w:rsidRPr="0089668E">
        <w:rPr>
          <w:lang w:eastAsia="pl-PL"/>
        </w:rPr>
        <w:t>157</w:t>
      </w:r>
      <w:r w:rsidRPr="0089668E">
        <w:rPr>
          <w:lang w:eastAsia="pl-PL"/>
        </w:rPr>
        <w:t xml:space="preserve"> jednostek, tj. o </w:t>
      </w:r>
      <w:r w:rsidR="0089668E" w:rsidRPr="0089668E">
        <w:rPr>
          <w:lang w:eastAsia="pl-PL"/>
        </w:rPr>
        <w:t>18,8</w:t>
      </w:r>
      <w:r w:rsidRPr="0089668E">
        <w:rPr>
          <w:lang w:eastAsia="pl-PL"/>
        </w:rPr>
        <w:t xml:space="preserve">%. </w:t>
      </w:r>
      <w:r w:rsidR="0089668E" w:rsidRPr="0089668E">
        <w:rPr>
          <w:lang w:eastAsia="pl-PL"/>
        </w:rPr>
        <w:t>Średnioroczny wzrost wyniósł 1,4%</w:t>
      </w:r>
      <w:r w:rsidRPr="0089668E">
        <w:rPr>
          <w:lang w:eastAsia="pl-PL"/>
        </w:rPr>
        <w:t>.</w:t>
      </w:r>
      <w:r>
        <w:rPr>
          <w:lang w:eastAsia="pl-PL"/>
        </w:rPr>
        <w:t xml:space="preserve"> </w:t>
      </w:r>
    </w:p>
    <w:p w:rsidR="00DB1354" w:rsidRPr="0015745F" w:rsidRDefault="00DB1354" w:rsidP="00DB1354">
      <w:r w:rsidRPr="0015745F">
        <w:t>Organizatorem jednostek reintegracji społeczno-zawodowej</w:t>
      </w:r>
      <w:r>
        <w:t>, podobnie jak w latach wcześniejszych,</w:t>
      </w:r>
      <w:r w:rsidRPr="0015745F">
        <w:t xml:space="preserve"> były najczęściej podmioty </w:t>
      </w:r>
      <w:r>
        <w:t xml:space="preserve">sektora </w:t>
      </w:r>
      <w:r w:rsidRPr="0015745F">
        <w:t>non-profit</w:t>
      </w:r>
      <w:r>
        <w:t>,</w:t>
      </w:r>
      <w:r w:rsidRPr="0015745F">
        <w:t xml:space="preserve"> tj. stowarzyszenia, fundacje oraz społeczne podmioty wyznaniowe – utworzyły one 2/3 </w:t>
      </w:r>
      <w:r w:rsidR="00881B9F">
        <w:t xml:space="preserve">ogólnej liczby </w:t>
      </w:r>
      <w:r w:rsidRPr="0015745F">
        <w:t>CIS, KIS, ZAZ oraz WTZ.</w:t>
      </w:r>
    </w:p>
    <w:p w:rsidR="00F40EC0" w:rsidRDefault="00376FA3" w:rsidP="00B9412D">
      <w:r w:rsidRPr="00F135E4">
        <w:t xml:space="preserve">W porównaniu z 2016 r. nie wystąpiły znaczące zmiany pod względem zróżnicowania liczby jednostek </w:t>
      </w:r>
      <w:r w:rsidR="00F40EC0">
        <w:t>re</w:t>
      </w:r>
      <w:r w:rsidRPr="00F135E4">
        <w:t xml:space="preserve">integracji społeczno-zawodowej w województwach. Najwięcej CIS, KIS, </w:t>
      </w:r>
      <w:r w:rsidR="00861B46" w:rsidRPr="00F135E4">
        <w:t xml:space="preserve">ZAZ </w:t>
      </w:r>
      <w:r w:rsidR="002920AC">
        <w:t xml:space="preserve">oraz WTZ </w:t>
      </w:r>
      <w:r w:rsidR="00DB1354">
        <w:t>zlokalizowanych było w</w:t>
      </w:r>
      <w:r w:rsidR="00FA3D90" w:rsidRPr="00F135E4">
        <w:t xml:space="preserve"> województwa</w:t>
      </w:r>
      <w:r w:rsidR="00DB1354">
        <w:t>ch: wielkopolskim (11,5% ogółu placówek), śląskim (10,2%), małopolskim (9,7%) oraz mazowieckim</w:t>
      </w:r>
      <w:r w:rsidR="00FA3D90" w:rsidRPr="00F135E4">
        <w:t xml:space="preserve"> (8,7%). </w:t>
      </w:r>
    </w:p>
    <w:p w:rsidR="00F40EC0" w:rsidRDefault="00F40EC0" w:rsidP="00B9412D">
      <w:r>
        <w:lastRenderedPageBreak/>
        <w:t xml:space="preserve">Odnosząc liczbę jednostek reintegracji społeczno-zawodowej do liczby ludności, </w:t>
      </w:r>
      <w:r w:rsidR="00861B46">
        <w:t xml:space="preserve">w 2017 r. </w:t>
      </w:r>
      <w:r>
        <w:t>w</w:t>
      </w:r>
      <w:r w:rsidR="00861B46">
        <w:t> </w:t>
      </w:r>
      <w:r>
        <w:t xml:space="preserve">skali kraju na 100 tys. ludności przypadały 3 </w:t>
      </w:r>
      <w:r w:rsidR="00861B46">
        <w:t xml:space="preserve">placówki </w:t>
      </w:r>
      <w:r>
        <w:t>tego rodzaju. Najwyższą wartość wskaźnik ten przyjął w województwie warmińsko-mazurskim – około 6</w:t>
      </w:r>
      <w:r w:rsidR="00AA7BA2">
        <w:t xml:space="preserve"> jednostek na 100 tys. ludności</w:t>
      </w:r>
      <w:r>
        <w:t xml:space="preserve">. Województwo mazowieckie mimo relatywnie dużej liczby jednostek reintegracji społeczno-zawodowej, osiągnęło najniższą </w:t>
      </w:r>
      <w:r w:rsidR="00B9412D">
        <w:t>wartość wskaźnika – niespełna 2 placówki na 100</w:t>
      </w:r>
      <w:r w:rsidR="00124B9D">
        <w:t> </w:t>
      </w:r>
      <w:r w:rsidR="00B9412D">
        <w:t>tys. ludności.</w:t>
      </w:r>
      <w:r>
        <w:t xml:space="preserve"> </w:t>
      </w:r>
    </w:p>
    <w:p w:rsidR="00C05386" w:rsidRPr="0064116A" w:rsidRDefault="00C05386" w:rsidP="00B9412D">
      <w:r w:rsidRPr="00307F77">
        <w:t>Na tle kraju największą liczbą placówek</w:t>
      </w:r>
      <w:r w:rsidR="00861B46">
        <w:t xml:space="preserve"> świadczących usługi</w:t>
      </w:r>
      <w:r w:rsidRPr="00307F77">
        <w:t xml:space="preserve"> integracji społeczno-zawodowej</w:t>
      </w:r>
      <w:r w:rsidR="00307F77" w:rsidRPr="00307F77">
        <w:t>, podobnie jak w</w:t>
      </w:r>
      <w:r w:rsidR="00307F77">
        <w:t> </w:t>
      </w:r>
      <w:r w:rsidR="00307F77" w:rsidRPr="00307F77">
        <w:t>2016 r.,</w:t>
      </w:r>
      <w:r w:rsidRPr="00307F77">
        <w:t xml:space="preserve"> wyróżniały się podregiony: olsztyński (40), chełm</w:t>
      </w:r>
      <w:r w:rsidR="00307F77" w:rsidRPr="00307F77">
        <w:t>sko-zamojski (39) i</w:t>
      </w:r>
      <w:r w:rsidR="00102A3D">
        <w:t> </w:t>
      </w:r>
      <w:r w:rsidR="00307F77" w:rsidRPr="00307F77">
        <w:t>elbląski (31</w:t>
      </w:r>
      <w:r w:rsidRPr="00307F77">
        <w:t xml:space="preserve">). </w:t>
      </w:r>
      <w:r w:rsidR="00F135E4">
        <w:t>W 2</w:t>
      </w:r>
      <w:r w:rsidR="00AA7BA2">
        <w:t>5</w:t>
      </w:r>
      <w:r w:rsidR="00F135E4">
        <w:t xml:space="preserve"> podregionach liczba CIS, KIS, </w:t>
      </w:r>
      <w:r w:rsidR="002920AC">
        <w:t>ZAZ</w:t>
      </w:r>
      <w:r w:rsidR="00F135E4">
        <w:t xml:space="preserve"> oraz </w:t>
      </w:r>
      <w:r w:rsidR="002920AC">
        <w:t>WTZ</w:t>
      </w:r>
      <w:r w:rsidR="00F135E4">
        <w:t xml:space="preserve"> nie zmieniła się w porównaniu z 2016 r. Z kolei w 30 podregionach zwiększyła się (najczęściej przybyła jedna placówka), a w 1</w:t>
      </w:r>
      <w:r w:rsidR="00AA7BA2">
        <w:t>7</w:t>
      </w:r>
      <w:r w:rsidR="00F135E4">
        <w:t xml:space="preserve"> podregionach zmniejszyła się (również głównie o jedną placówkę). </w:t>
      </w:r>
    </w:p>
    <w:p w:rsidR="00792071" w:rsidRDefault="00AA7BA2" w:rsidP="00B9412D">
      <w:pPr>
        <w:pStyle w:val="tabela"/>
        <w:rPr>
          <w:rFonts w:ascii="Fira Sans" w:hAnsi="Fira Sans"/>
          <w:sz w:val="18"/>
        </w:rPr>
      </w:pPr>
      <w:r w:rsidRPr="00E17717">
        <w:rPr>
          <w:noProof/>
        </w:rPr>
        <w:drawing>
          <wp:anchor distT="0" distB="0" distL="114300" distR="114300" simplePos="0" relativeHeight="251880448" behindDoc="0" locked="0" layoutInCell="1" allowOverlap="1" wp14:anchorId="26678D81" wp14:editId="3723115F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5122545" cy="4471670"/>
            <wp:effectExtent l="0" t="0" r="1905" b="0"/>
            <wp:wrapTopAndBottom/>
            <wp:docPr id="1" name="Obraz 1" descr="C:\Users\borysiakk\Desktop\JNGS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ysiakk\Desktop\JNGS201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F91" w:rsidRPr="008C15BE">
        <w:rPr>
          <w:b w:val="0"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4B7E9707" wp14:editId="7D494146">
                <wp:simplePos x="0" y="0"/>
                <wp:positionH relativeFrom="rightMargin">
                  <wp:posOffset>123825</wp:posOffset>
                </wp:positionH>
                <wp:positionV relativeFrom="paragraph">
                  <wp:posOffset>4443730</wp:posOffset>
                </wp:positionV>
                <wp:extent cx="1725295" cy="1314450"/>
                <wp:effectExtent l="0" t="0" r="0" b="0"/>
                <wp:wrapTight wrapText="bothSides">
                  <wp:wrapPolygon edited="0">
                    <wp:start x="715" y="0"/>
                    <wp:lineTo x="715" y="21287"/>
                    <wp:lineTo x="20749" y="21287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AB6" w:rsidRPr="00B167B0" w:rsidRDefault="00C87AB6" w:rsidP="007C76B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B167B0">
                              <w:t>Między 2016 r. a 2017 r. o</w:t>
                            </w:r>
                            <w:r w:rsidR="00CF2F1B" w:rsidRPr="00B167B0">
                              <w:t> </w:t>
                            </w:r>
                            <w:r w:rsidR="00A12AEB" w:rsidRPr="00B167B0">
                              <w:t>2,0</w:t>
                            </w:r>
                            <w:r w:rsidR="00CF2F1B" w:rsidRPr="00B167B0">
                              <w:t> </w:t>
                            </w:r>
                            <w:r w:rsidRPr="00B167B0">
                              <w:t xml:space="preserve">tys. osób zwiększyła się liczba odbiorców usług integracji społeczno-zawodowej </w:t>
                            </w:r>
                            <w:r w:rsidR="00286F6C" w:rsidRPr="00B167B0">
                              <w:t xml:space="preserve">świadczonych przez </w:t>
                            </w:r>
                            <w:r w:rsidRPr="00B167B0">
                              <w:t>CIS, WTZ oraz ZAZ.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7E9707" id="_x0000_s1030" type="#_x0000_t202" style="position:absolute;margin-left:9.75pt;margin-top:349.9pt;width:135.85pt;height:103.5pt;z-index:-2514585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" filled="f" stroked="f">
                <v:textbox>
                  <w:txbxContent>
                    <w:p w14:paraId="2D4FC418" w14:textId="4173552D" w:rsidR="00C87AB6" w:rsidRPr="00B167B0" w:rsidRDefault="00C87AB6" w:rsidP="007C76BE">
                      <w:pPr>
                        <w:pStyle w:val="tekstzboku"/>
                        <w:rPr>
                          <w:bCs w:val="0"/>
                        </w:rPr>
                      </w:pPr>
                      <w:r w:rsidRPr="00B167B0">
                        <w:t>Między 2016 r. a 2017 r. o</w:t>
                      </w:r>
                      <w:r w:rsidR="00CF2F1B" w:rsidRPr="00B167B0">
                        <w:t> </w:t>
                      </w:r>
                      <w:r w:rsidR="00A12AEB" w:rsidRPr="00B167B0">
                        <w:t>2,0</w:t>
                      </w:r>
                      <w:r w:rsidR="00CF2F1B" w:rsidRPr="00B167B0">
                        <w:t> </w:t>
                      </w:r>
                      <w:r w:rsidRPr="00B167B0">
                        <w:t xml:space="preserve">tys. osób zwiększyła się liczba odbiorców usług integracji społeczno-zawodowej </w:t>
                      </w:r>
                      <w:r w:rsidR="00286F6C" w:rsidRPr="00B167B0">
                        <w:t xml:space="preserve">świadczonych przez </w:t>
                      </w:r>
                      <w:r w:rsidRPr="00B167B0">
                        <w:t>CIS, WTZ oraz ZAZ.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4116A" w:rsidRPr="00B9412D">
        <w:rPr>
          <w:rFonts w:ascii="Fira Sans" w:hAnsi="Fira Sans"/>
          <w:sz w:val="18"/>
        </w:rPr>
        <w:t>Mapa 1</w:t>
      </w:r>
      <w:r w:rsidR="00F82FA0">
        <w:rPr>
          <w:rFonts w:ascii="Fira Sans" w:hAnsi="Fira Sans"/>
          <w:sz w:val="18"/>
        </w:rPr>
        <w:t>. Jednostki</w:t>
      </w:r>
      <w:r w:rsidR="00792071" w:rsidRPr="00B9412D">
        <w:rPr>
          <w:rFonts w:ascii="Fira Sans" w:hAnsi="Fira Sans"/>
          <w:sz w:val="18"/>
        </w:rPr>
        <w:t xml:space="preserve"> </w:t>
      </w:r>
      <w:r w:rsidR="00F40EC0" w:rsidRPr="00B9412D">
        <w:rPr>
          <w:rFonts w:ascii="Fira Sans" w:hAnsi="Fira Sans"/>
          <w:sz w:val="18"/>
        </w:rPr>
        <w:t>re</w:t>
      </w:r>
      <w:r w:rsidR="00792071" w:rsidRPr="00B9412D">
        <w:rPr>
          <w:rFonts w:ascii="Fira Sans" w:hAnsi="Fira Sans"/>
          <w:sz w:val="18"/>
        </w:rPr>
        <w:t xml:space="preserve">integracji </w:t>
      </w:r>
      <w:r w:rsidR="00307F77" w:rsidRPr="00B9412D">
        <w:rPr>
          <w:rFonts w:ascii="Fira Sans" w:hAnsi="Fira Sans"/>
          <w:sz w:val="18"/>
        </w:rPr>
        <w:t xml:space="preserve">społeczno-zawodowej </w:t>
      </w:r>
      <w:r w:rsidR="00792071" w:rsidRPr="00B9412D">
        <w:rPr>
          <w:rFonts w:ascii="Fira Sans" w:hAnsi="Fira Sans"/>
          <w:sz w:val="18"/>
        </w:rPr>
        <w:t>według podregionów</w:t>
      </w:r>
      <w:r w:rsidR="00B9412D" w:rsidRPr="00B9412D">
        <w:rPr>
          <w:rFonts w:ascii="Fira Sans" w:hAnsi="Fira Sans"/>
          <w:sz w:val="18"/>
        </w:rPr>
        <w:t xml:space="preserve"> w 2017 r.</w:t>
      </w:r>
    </w:p>
    <w:p w:rsidR="00792071" w:rsidRPr="00CF2F1B" w:rsidRDefault="00792071" w:rsidP="003B3C87">
      <w:pPr>
        <w:spacing w:line="240" w:lineRule="auto"/>
        <w:rPr>
          <w:highlight w:val="yellow"/>
        </w:rPr>
      </w:pPr>
      <w:r w:rsidRPr="0064116A">
        <w:t>Beneficjentami usług integracyjnych świadczonych w 201</w:t>
      </w:r>
      <w:r w:rsidR="008E6B88">
        <w:t>7</w:t>
      </w:r>
      <w:r w:rsidRPr="0064116A">
        <w:t xml:space="preserve"> r. prz</w:t>
      </w:r>
      <w:r w:rsidR="008E6B88">
        <w:t>ez CIS, ZAZ i WTZ</w:t>
      </w:r>
      <w:r w:rsidR="003B3C87">
        <w:t xml:space="preserve"> było blisko </w:t>
      </w:r>
      <w:r w:rsidR="008E6B88">
        <w:t>43,1</w:t>
      </w:r>
      <w:r w:rsidRPr="0064116A">
        <w:t xml:space="preserve"> tys. osób. </w:t>
      </w:r>
      <w:r w:rsidR="00C87AB6">
        <w:t xml:space="preserve">Od 2016 r. liczba odbiorców usług tych placówek wzrosła o </w:t>
      </w:r>
      <w:r w:rsidR="00A12AEB">
        <w:t>4,9</w:t>
      </w:r>
      <w:r w:rsidR="00C87AB6">
        <w:t xml:space="preserve">% tj. </w:t>
      </w:r>
      <w:r w:rsidR="00CF2F1B">
        <w:t>o</w:t>
      </w:r>
      <w:r w:rsidR="00C87AB6">
        <w:t xml:space="preserve"> 2,</w:t>
      </w:r>
      <w:r w:rsidR="00A12AEB">
        <w:t>0</w:t>
      </w:r>
      <w:r w:rsidR="00C87AB6">
        <w:t xml:space="preserve"> tys. osób.</w:t>
      </w:r>
      <w:r w:rsidR="00DC3228">
        <w:t xml:space="preserve"> </w:t>
      </w:r>
      <w:r w:rsidRPr="00DC3228">
        <w:t>Biorąc pod uwagę typ placówki, w jakiej prowadzono integrację społeczno-zawodową, największą grupę beneficjentów stanowili uczestnicy WTZ (6</w:t>
      </w:r>
      <w:r w:rsidR="00DC3228" w:rsidRPr="00DC3228">
        <w:t>2,9</w:t>
      </w:r>
      <w:r w:rsidRPr="00DC3228">
        <w:t>%), następnie - uczestnicy zajęć w CIS (2</w:t>
      </w:r>
      <w:r w:rsidR="00DC3228" w:rsidRPr="00DC3228">
        <w:t>6,6</w:t>
      </w:r>
      <w:r w:rsidRPr="00DC3228">
        <w:t>%), a najmniejszą - osoby niepełnosprawne zatrudnione w ramach ZAZ-ów (10</w:t>
      </w:r>
      <w:r w:rsidR="00DC3228" w:rsidRPr="00DC3228">
        <w:t>,5</w:t>
      </w:r>
      <w:r w:rsidRPr="00DC3228">
        <w:t xml:space="preserve">% - osoby ze znacznym </w:t>
      </w:r>
      <w:r w:rsidR="000E674B">
        <w:t xml:space="preserve">lub </w:t>
      </w:r>
      <w:r w:rsidRPr="00DC3228">
        <w:t>umiarkowa</w:t>
      </w:r>
      <w:r w:rsidR="00DB1354">
        <w:t>nym stopniem niepełnosprawności</w:t>
      </w:r>
      <w:r w:rsidRPr="00DC3228">
        <w:t xml:space="preserve">). </w:t>
      </w:r>
    </w:p>
    <w:p w:rsidR="00ED213D" w:rsidRDefault="00792071" w:rsidP="00ED213D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>Centra integracji społecznej</w:t>
      </w:r>
    </w:p>
    <w:p w:rsidR="005A0910" w:rsidRDefault="005A0910" w:rsidP="00B9412D">
      <w:pPr>
        <w:rPr>
          <w:rFonts w:ascii="Arial" w:hAnsi="Arial"/>
          <w:sz w:val="20"/>
          <w:szCs w:val="20"/>
        </w:rPr>
      </w:pPr>
      <w:r w:rsidRPr="009D1332">
        <w:t>Na koniec 201</w:t>
      </w:r>
      <w:r w:rsidR="009D1332" w:rsidRPr="009D1332">
        <w:t>7</w:t>
      </w:r>
      <w:r w:rsidRPr="009D1332">
        <w:t xml:space="preserve"> r. w Polsce aktywnie działało 1</w:t>
      </w:r>
      <w:r w:rsidR="009D1332" w:rsidRPr="009D1332">
        <w:t>66</w:t>
      </w:r>
      <w:r w:rsidRPr="009D1332">
        <w:t xml:space="preserve"> centrów integracji społecznej. </w:t>
      </w:r>
      <w:r w:rsidR="009D1332" w:rsidRPr="009D1332">
        <w:t>W porównaniu z 2016 r. liczba aktywnych CIS</w:t>
      </w:r>
      <w:r w:rsidRPr="009D1332">
        <w:t xml:space="preserve"> wzrosła o </w:t>
      </w:r>
      <w:r w:rsidR="009D1332" w:rsidRPr="009D1332">
        <w:t xml:space="preserve">7 </w:t>
      </w:r>
      <w:r w:rsidRPr="009D1332">
        <w:t xml:space="preserve">jednostek. </w:t>
      </w:r>
      <w:r w:rsidR="009D1332">
        <w:t xml:space="preserve">Podobnie jak rok wcześniej, 2/3 centrów integracji </w:t>
      </w:r>
      <w:r w:rsidR="009D1332" w:rsidRPr="009D1332">
        <w:t>społecznej</w:t>
      </w:r>
      <w:r w:rsidRPr="009D1332">
        <w:t xml:space="preserve"> prowadzonych było przez organizacje non-profit (</w:t>
      </w:r>
      <w:r w:rsidR="009D1332" w:rsidRPr="009D1332">
        <w:t xml:space="preserve">109 jednostek w 2017 r. i </w:t>
      </w:r>
      <w:r w:rsidRPr="009D1332">
        <w:t xml:space="preserve">104 jednostki w 2016  r.). Jednostki samorządu terytorialnego, głównie gminy, </w:t>
      </w:r>
      <w:r w:rsidR="009D1332" w:rsidRPr="009D1332">
        <w:t>prowadziły w 2017</w:t>
      </w:r>
      <w:r w:rsidRPr="009D1332">
        <w:t xml:space="preserve"> r. </w:t>
      </w:r>
      <w:r w:rsidR="009D1332" w:rsidRPr="009D1332">
        <w:t>50 centrów integracji społecznej</w:t>
      </w:r>
      <w:r w:rsidRPr="009D1332">
        <w:t xml:space="preserve">, a </w:t>
      </w:r>
      <w:r w:rsidR="009D1332" w:rsidRPr="009D1332">
        <w:t>7</w:t>
      </w:r>
      <w:r w:rsidRPr="009D1332">
        <w:t xml:space="preserve"> aktywnych CIS działało przy spółdzielniach socjalnych</w:t>
      </w:r>
      <w:r w:rsidRPr="009D1332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0E674B" w:rsidRDefault="000E674B" w:rsidP="000E674B">
      <w:r w:rsidRPr="00124B9D">
        <w:t xml:space="preserve">Najwięcej CIS miało swoje siedziby w województwach: wielkopolskim (24), </w:t>
      </w:r>
      <w:r>
        <w:t>pomorskim (21) i </w:t>
      </w:r>
      <w:r w:rsidRPr="00124B9D">
        <w:t>lubuskim (</w:t>
      </w:r>
      <w:r>
        <w:t>20)</w:t>
      </w:r>
      <w:r w:rsidRPr="00124B9D">
        <w:t>. Natomiast najmniej było ich, podobnie jak w 2016 r., w</w:t>
      </w:r>
      <w:r>
        <w:t> </w:t>
      </w:r>
      <w:r w:rsidRPr="00124B9D">
        <w:t xml:space="preserve">województwach: łódzkim i kujawsko-pomorskim (po 3) oraz mazowieckim (4). </w:t>
      </w:r>
      <w:r>
        <w:t>Najwyższe nasycenie placówkami CIS w stosunku do liczby ludności zamieszkując</w:t>
      </w:r>
      <w:r w:rsidR="00083921">
        <w:t>ej</w:t>
      </w:r>
      <w:r>
        <w:t xml:space="preserve"> dane województwo </w:t>
      </w:r>
      <w:r>
        <w:lastRenderedPageBreak/>
        <w:t>odnotowano w województwie lubuskim, gdzie na 100 tys. ludności przypadały 2 jednostki tego rodzaju, podczas gdy przeciętnie w kraju było to 0,4 jednostki.</w:t>
      </w:r>
    </w:p>
    <w:p w:rsidR="000E0B29" w:rsidRDefault="00826147" w:rsidP="00B9412D">
      <w:pPr>
        <w:pStyle w:val="tabela"/>
        <w:rPr>
          <w:rFonts w:ascii="Fira Sans" w:hAnsi="Fira Sans"/>
          <w:sz w:val="18"/>
        </w:rPr>
      </w:pPr>
      <w:r w:rsidRPr="00287A2E">
        <w:rPr>
          <w:noProof/>
        </w:rPr>
        <w:drawing>
          <wp:anchor distT="0" distB="0" distL="114300" distR="114300" simplePos="0" relativeHeight="251881472" behindDoc="0" locked="0" layoutInCell="1" allowOverlap="1" wp14:anchorId="71C3A062" wp14:editId="57D22C82">
            <wp:simplePos x="0" y="0"/>
            <wp:positionH relativeFrom="margin">
              <wp:posOffset>323850</wp:posOffset>
            </wp:positionH>
            <wp:positionV relativeFrom="paragraph">
              <wp:posOffset>180975</wp:posOffset>
            </wp:positionV>
            <wp:extent cx="4481830" cy="2955290"/>
            <wp:effectExtent l="0" t="0" r="0" b="0"/>
            <wp:wrapTopAndBottom/>
            <wp:docPr id="4" name="Obraz 4" descr="C:\Users\borysiakk\Desktop\CIS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ysiakk\Desktop\CIS201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354" w:rsidRPr="008C15BE">
        <w:rPr>
          <w:b w:val="0"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62016" behindDoc="1" locked="0" layoutInCell="1" allowOverlap="1" wp14:anchorId="1DEE4F97" wp14:editId="0AD4D281">
                <wp:simplePos x="0" y="0"/>
                <wp:positionH relativeFrom="rightMargin">
                  <wp:posOffset>133350</wp:posOffset>
                </wp:positionH>
                <wp:positionV relativeFrom="paragraph">
                  <wp:posOffset>5715</wp:posOffset>
                </wp:positionV>
                <wp:extent cx="1725295" cy="1314450"/>
                <wp:effectExtent l="0" t="0" r="0" b="0"/>
                <wp:wrapTight wrapText="bothSides">
                  <wp:wrapPolygon edited="0">
                    <wp:start x="715" y="0"/>
                    <wp:lineTo x="715" y="21287"/>
                    <wp:lineTo x="20749" y="21287"/>
                    <wp:lineTo x="20749" y="0"/>
                    <wp:lineTo x="715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F3" w:rsidRPr="002429DB" w:rsidRDefault="00FE3DF3" w:rsidP="00FE3DF3">
                            <w:pPr>
                              <w:pStyle w:val="tekstzboku"/>
                            </w:pPr>
                            <w:r>
                              <w:t>W 2017 r. było 166 aktywnych CIS, które świadczyły usługi integracji społeczno-zawodowej blisko 11,5 tys. uczestnikom.</w:t>
                            </w:r>
                          </w:p>
                          <w:p w:rsidR="00FE3DF3" w:rsidRPr="002429DB" w:rsidRDefault="00FE3DF3" w:rsidP="00FE3DF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EE4F97" id="Pole tekstowe 9" o:spid="_x0000_s1031" type="#_x0000_t202" style="position:absolute;margin-left:10.5pt;margin-top:.45pt;width:135.85pt;height:103.5pt;z-index:-2514544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" filled="f" stroked="f">
                <v:textbox>
                  <w:txbxContent>
                    <w:p w14:paraId="4ED8FC04" w14:textId="00CE6AF6" w:rsidR="00FE3DF3" w:rsidRPr="002429DB" w:rsidRDefault="00FE3DF3" w:rsidP="00FE3DF3">
                      <w:pPr>
                        <w:pStyle w:val="tekstzboku"/>
                      </w:pPr>
                      <w:r>
                        <w:t>W 2017 r. było 166 aktywnych CIS, które świadczyły usługi integracji społeczno-zawodowej blisko 11,5 tys. uczestnikom.</w:t>
                      </w:r>
                    </w:p>
                    <w:p w14:paraId="754910E6" w14:textId="77777777" w:rsidR="00FE3DF3" w:rsidRPr="002429DB" w:rsidRDefault="00FE3DF3" w:rsidP="00FE3DF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4116A" w:rsidRPr="00B9412D">
        <w:rPr>
          <w:rFonts w:ascii="Fira Sans" w:hAnsi="Fira Sans"/>
          <w:sz w:val="18"/>
        </w:rPr>
        <w:t>Mapa 2</w:t>
      </w:r>
      <w:r w:rsidR="000E0B29" w:rsidRPr="00B9412D">
        <w:rPr>
          <w:rFonts w:ascii="Fira Sans" w:hAnsi="Fira Sans"/>
          <w:sz w:val="18"/>
        </w:rPr>
        <w:t xml:space="preserve">. </w:t>
      </w:r>
      <w:r w:rsidR="00F82FA0">
        <w:rPr>
          <w:rFonts w:ascii="Fira Sans" w:hAnsi="Fira Sans"/>
          <w:sz w:val="18"/>
        </w:rPr>
        <w:t>Centra</w:t>
      </w:r>
      <w:r w:rsidR="000E0B29" w:rsidRPr="00B9412D">
        <w:rPr>
          <w:rFonts w:ascii="Fira Sans" w:hAnsi="Fira Sans"/>
          <w:sz w:val="18"/>
        </w:rPr>
        <w:t xml:space="preserve"> integracji społecznej według województw </w:t>
      </w:r>
      <w:r w:rsidR="00B9412D" w:rsidRPr="00B9412D">
        <w:rPr>
          <w:rFonts w:ascii="Fira Sans" w:hAnsi="Fira Sans"/>
          <w:sz w:val="18"/>
        </w:rPr>
        <w:t>w 2017 r.</w:t>
      </w:r>
    </w:p>
    <w:p w:rsidR="00826147" w:rsidRDefault="00826147" w:rsidP="00B9412D"/>
    <w:p w:rsidR="00240997" w:rsidRDefault="000E674B" w:rsidP="00B9412D">
      <w:r>
        <w:t>W</w:t>
      </w:r>
      <w:r w:rsidR="00DB1354">
        <w:t xml:space="preserve"> 2017</w:t>
      </w:r>
      <w:r w:rsidR="005A0910" w:rsidRPr="006C15B6">
        <w:t xml:space="preserve"> r. w prowadzonych </w:t>
      </w:r>
      <w:r>
        <w:t xml:space="preserve">przez CIS </w:t>
      </w:r>
      <w:r w:rsidR="005A0910" w:rsidRPr="006C15B6">
        <w:t xml:space="preserve">zajęciach </w:t>
      </w:r>
      <w:r w:rsidR="005A0910" w:rsidRPr="00240997">
        <w:t xml:space="preserve">uczestniczyło </w:t>
      </w:r>
      <w:r w:rsidR="006C15B6" w:rsidRPr="00240997">
        <w:t>blisko</w:t>
      </w:r>
      <w:r w:rsidR="005A0910" w:rsidRPr="00240997">
        <w:t xml:space="preserve"> </w:t>
      </w:r>
      <w:r w:rsidR="006C15B6" w:rsidRPr="00240997">
        <w:t xml:space="preserve">11,5 </w:t>
      </w:r>
      <w:r w:rsidR="005A0910" w:rsidRPr="00240997">
        <w:t>tys. osób z grup zagrożonych wykluczeniem społecznym</w:t>
      </w:r>
      <w:r w:rsidR="005A0910" w:rsidRPr="00240997">
        <w:rPr>
          <w:rStyle w:val="Odwoanieprzypisudolnego"/>
          <w:rFonts w:cs="Arial"/>
          <w:color w:val="000000" w:themeColor="text1"/>
          <w:szCs w:val="19"/>
        </w:rPr>
        <w:footnoteReference w:id="1"/>
      </w:r>
      <w:r w:rsidR="005A0910" w:rsidRPr="00240997">
        <w:t>. W porównaniu do 201</w:t>
      </w:r>
      <w:r w:rsidR="00240997" w:rsidRPr="00240997">
        <w:t>6</w:t>
      </w:r>
      <w:r w:rsidR="005A0910" w:rsidRPr="00240997">
        <w:t xml:space="preserve"> r. liczba uczestników wzrosła o 1</w:t>
      </w:r>
      <w:r w:rsidR="00240997" w:rsidRPr="00240997">
        <w:t>1,4</w:t>
      </w:r>
      <w:r w:rsidR="005A0910" w:rsidRPr="00240997">
        <w:t>% (w 201</w:t>
      </w:r>
      <w:r w:rsidR="00240997" w:rsidRPr="00240997">
        <w:t>6</w:t>
      </w:r>
      <w:r w:rsidR="005A0910" w:rsidRPr="00240997">
        <w:t xml:space="preserve"> r. było to </w:t>
      </w:r>
      <w:r w:rsidR="00240997" w:rsidRPr="00240997">
        <w:t>10,3</w:t>
      </w:r>
      <w:r w:rsidR="005A0910" w:rsidRPr="00240997">
        <w:t xml:space="preserve"> tys. osób). </w:t>
      </w:r>
      <w:r w:rsidR="00240997">
        <w:t xml:space="preserve">Przeciętnie na jeden CIS przypadało 69 uczestników. </w:t>
      </w:r>
    </w:p>
    <w:p w:rsidR="00A64A0B" w:rsidRDefault="005A0910" w:rsidP="00A64A0B">
      <w:r w:rsidRPr="00BA6435">
        <w:t>Najczęściej uczestnikami zajęć z zakresu integracji społecznej i zawodowej</w:t>
      </w:r>
      <w:r w:rsidRPr="00BA6435">
        <w:rPr>
          <w:rStyle w:val="Odwoanieprzypisudolnego"/>
          <w:rFonts w:cs="Arial"/>
          <w:color w:val="000000" w:themeColor="text1"/>
          <w:szCs w:val="19"/>
        </w:rPr>
        <w:footnoteReference w:id="2"/>
      </w:r>
      <w:r w:rsidRPr="00BA6435">
        <w:t xml:space="preserve"> według deklaracji CIS były </w:t>
      </w:r>
      <w:r w:rsidRPr="00290F69">
        <w:t xml:space="preserve">osoby długotrwale bezrobotne – stanowiły one </w:t>
      </w:r>
      <w:r w:rsidR="00BA6435" w:rsidRPr="00290F69">
        <w:t>49</w:t>
      </w:r>
      <w:r w:rsidR="00290F69">
        <w:t>,0</w:t>
      </w:r>
      <w:r w:rsidR="00BA6435" w:rsidRPr="00290F69">
        <w:t xml:space="preserve">% </w:t>
      </w:r>
      <w:r w:rsidRPr="00290F69">
        <w:t xml:space="preserve">wszystkich </w:t>
      </w:r>
      <w:r w:rsidR="00BA6435" w:rsidRPr="00290F69">
        <w:t>odbiorców usług</w:t>
      </w:r>
      <w:r w:rsidRPr="00290F69">
        <w:t xml:space="preserve"> </w:t>
      </w:r>
      <w:r w:rsidR="00BA6435" w:rsidRPr="00290F69">
        <w:t xml:space="preserve">świadczonych przez </w:t>
      </w:r>
      <w:r w:rsidRPr="00290F69">
        <w:t>CIS</w:t>
      </w:r>
      <w:r w:rsidR="00BA6435" w:rsidRPr="00290F69">
        <w:t>. Udział tej grupy zmniejszył się o 7</w:t>
      </w:r>
      <w:r w:rsidR="00FE3DF3">
        <w:t>,1</w:t>
      </w:r>
      <w:r w:rsidR="00BA6435" w:rsidRPr="00290F69">
        <w:t xml:space="preserve"> p. proc. w porównaniu z 2016 r.</w:t>
      </w:r>
      <w:r w:rsidRPr="00290F69">
        <w:t xml:space="preserve"> W</w:t>
      </w:r>
      <w:r w:rsidR="00290F69">
        <w:t> </w:t>
      </w:r>
      <w:r w:rsidRPr="00290F69">
        <w:t xml:space="preserve">dalszej kolejności ze wsparcia CIS korzystały osoby </w:t>
      </w:r>
      <w:r w:rsidR="00290F69" w:rsidRPr="00290F69">
        <w:t xml:space="preserve">niepełnosprawne (11,7%) oraz osoby </w:t>
      </w:r>
      <w:r w:rsidRPr="00290F69">
        <w:t>uzależnione od alkoholu (11</w:t>
      </w:r>
      <w:r w:rsidR="00290F69" w:rsidRPr="00290F69">
        <w:t>,2</w:t>
      </w:r>
      <w:r w:rsidRPr="00290F69">
        <w:t>%). Niewielki natomiast udział wśród beneficjentów CIS miały osoby, dla których główną przesłanką wykluczenia była choroba psychiczna, uzależnienie od narkotyków lub innych środków odurzających, bądź uchodźcy realizujący indywidualny program integracji (łącznie 2</w:t>
      </w:r>
      <w:r w:rsidR="00290F69" w:rsidRPr="00290F69">
        <w:t>,1</w:t>
      </w:r>
      <w:r w:rsidRPr="00290F69">
        <w:t>%).</w:t>
      </w:r>
      <w:r w:rsidRPr="005A0910">
        <w:t xml:space="preserve"> </w:t>
      </w:r>
    </w:p>
    <w:p w:rsidR="001662DB" w:rsidRDefault="00826147" w:rsidP="001662DB">
      <w:pPr>
        <w:pStyle w:val="Nagwek1"/>
        <w:rPr>
          <w:shd w:val="clear" w:color="auto" w:fill="FFFFFF"/>
        </w:rPr>
      </w:pPr>
      <w:r w:rsidRPr="008C15BE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64064" behindDoc="1" locked="0" layoutInCell="1" allowOverlap="1" wp14:anchorId="44263CC7" wp14:editId="7D3487E0">
                <wp:simplePos x="0" y="0"/>
                <wp:positionH relativeFrom="page">
                  <wp:posOffset>5692140</wp:posOffset>
                </wp:positionH>
                <wp:positionV relativeFrom="paragraph">
                  <wp:posOffset>82550</wp:posOffset>
                </wp:positionV>
                <wp:extent cx="1725295" cy="828675"/>
                <wp:effectExtent l="0" t="0" r="0" b="0"/>
                <wp:wrapTight wrapText="bothSides">
                  <wp:wrapPolygon edited="0">
                    <wp:start x="715" y="0"/>
                    <wp:lineTo x="715" y="20855"/>
                    <wp:lineTo x="20749" y="20855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981" w:rsidRPr="001662DB" w:rsidRDefault="00663981" w:rsidP="001662DB">
                            <w:pPr>
                              <w:pStyle w:val="tekstzboku"/>
                            </w:pPr>
                            <w:r>
                              <w:t>W 2017 r. było 219 aktywnych KIS. Blisko 3/4 z nich prowadziły jednostki samorządu terytorialnego.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63CC7" id="Pole tekstowe 13" o:spid="_x0000_s1032" type="#_x0000_t202" style="position:absolute;margin-left:448.2pt;margin-top:6.5pt;width:135.85pt;height:65.25pt;z-index:-251452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" filled="f" stroked="f">
                <v:textbox>
                  <w:txbxContent>
                    <w:p w14:paraId="50952CD5" w14:textId="2895CB0F" w:rsidR="00663981" w:rsidRPr="001662DB" w:rsidRDefault="00663981" w:rsidP="001662DB">
                      <w:pPr>
                        <w:pStyle w:val="tekstzboku"/>
                      </w:pPr>
                      <w:r>
                        <w:t>W 2017 r. było 219 aktywnych KIS. Blisko 3/4 z nich prowadziły jednostki samorządu terytorialnego.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92071">
        <w:rPr>
          <w:shd w:val="clear" w:color="auto" w:fill="FFFFFF"/>
        </w:rPr>
        <w:t>Kluby integracji społecznej</w:t>
      </w:r>
    </w:p>
    <w:p w:rsidR="00CE7972" w:rsidRDefault="005A0910" w:rsidP="00B9412D">
      <w:r w:rsidRPr="00CB302D">
        <w:t>Na koniec 201</w:t>
      </w:r>
      <w:r w:rsidR="00290F69" w:rsidRPr="00CB302D">
        <w:t>7</w:t>
      </w:r>
      <w:r w:rsidRPr="00CB302D">
        <w:t xml:space="preserve"> r. w Polsce działało 21</w:t>
      </w:r>
      <w:r w:rsidR="00290F69" w:rsidRPr="00CB302D">
        <w:t>9</w:t>
      </w:r>
      <w:r w:rsidRPr="00CB302D">
        <w:t xml:space="preserve"> klubów integracji społecznej. Liczba aktywnych </w:t>
      </w:r>
      <w:r w:rsidR="00CB302D" w:rsidRPr="00CB302D">
        <w:t>KIS</w:t>
      </w:r>
      <w:r w:rsidRPr="00CB302D">
        <w:t xml:space="preserve"> </w:t>
      </w:r>
      <w:r w:rsidR="00CB302D" w:rsidRPr="00CB302D">
        <w:t>zwiększyła się o</w:t>
      </w:r>
      <w:r w:rsidRPr="00CB302D">
        <w:t xml:space="preserve"> </w:t>
      </w:r>
      <w:r w:rsidR="00CB302D" w:rsidRPr="00CB302D">
        <w:t xml:space="preserve">2 jednostki </w:t>
      </w:r>
      <w:r w:rsidRPr="00CB302D">
        <w:t xml:space="preserve">w porównaniu </w:t>
      </w:r>
      <w:r w:rsidR="00CB302D" w:rsidRPr="00CB302D">
        <w:t>z 2016 r</w:t>
      </w:r>
      <w:r w:rsidRPr="00CB302D">
        <w:t xml:space="preserve">. </w:t>
      </w:r>
      <w:r w:rsidR="00CE7972">
        <w:t>Na 100 tys. ludności przypadała w 2017 r. niespełna 1 jednostka tego rodzaju.</w:t>
      </w:r>
    </w:p>
    <w:p w:rsidR="003C5E7F" w:rsidRDefault="00826147" w:rsidP="00B9412D">
      <w:pPr>
        <w:pStyle w:val="tabela"/>
        <w:rPr>
          <w:rFonts w:ascii="Fira Sans" w:hAnsi="Fira Sans"/>
          <w:sz w:val="18"/>
        </w:rPr>
      </w:pPr>
      <w:r w:rsidRPr="00287A2E">
        <w:rPr>
          <w:noProof/>
        </w:rPr>
        <w:lastRenderedPageBreak/>
        <w:drawing>
          <wp:anchor distT="0" distB="0" distL="114300" distR="114300" simplePos="0" relativeHeight="251882496" behindDoc="0" locked="0" layoutInCell="1" allowOverlap="1" wp14:anchorId="7DDE5BF7" wp14:editId="273B2261">
            <wp:simplePos x="0" y="0"/>
            <wp:positionH relativeFrom="margin">
              <wp:posOffset>314325</wp:posOffset>
            </wp:positionH>
            <wp:positionV relativeFrom="paragraph">
              <wp:posOffset>214630</wp:posOffset>
            </wp:positionV>
            <wp:extent cx="4485005" cy="2983865"/>
            <wp:effectExtent l="0" t="0" r="0" b="6985"/>
            <wp:wrapTopAndBottom/>
            <wp:docPr id="8" name="Obraz 8" descr="C:\Users\borysiakk\Desktop\KIS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ysiakk\Desktop\KIS201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29" w:rsidRPr="00B9412D">
        <w:rPr>
          <w:rFonts w:ascii="Fira Sans" w:hAnsi="Fira Sans"/>
          <w:sz w:val="18"/>
        </w:rPr>
        <w:t xml:space="preserve">Mapa 3. </w:t>
      </w:r>
      <w:r w:rsidR="00F82FA0">
        <w:rPr>
          <w:rFonts w:ascii="Fira Sans" w:hAnsi="Fira Sans"/>
          <w:sz w:val="18"/>
        </w:rPr>
        <w:t>Kluby</w:t>
      </w:r>
      <w:r w:rsidR="000E0B29" w:rsidRPr="00B9412D">
        <w:rPr>
          <w:rFonts w:ascii="Fira Sans" w:hAnsi="Fira Sans"/>
          <w:sz w:val="18"/>
        </w:rPr>
        <w:t xml:space="preserve"> integracji społecznej według województw w 201</w:t>
      </w:r>
      <w:r w:rsidR="00B9412D">
        <w:rPr>
          <w:rFonts w:ascii="Fira Sans" w:hAnsi="Fira Sans"/>
          <w:sz w:val="18"/>
        </w:rPr>
        <w:t>7</w:t>
      </w:r>
      <w:r w:rsidR="000E0B29" w:rsidRPr="00B9412D">
        <w:rPr>
          <w:rFonts w:ascii="Fira Sans" w:hAnsi="Fira Sans"/>
          <w:sz w:val="18"/>
        </w:rPr>
        <w:t xml:space="preserve"> r. </w:t>
      </w:r>
    </w:p>
    <w:p w:rsidR="00826147" w:rsidRDefault="00826147" w:rsidP="00AA7BA2"/>
    <w:p w:rsidR="00AA7BA2" w:rsidRDefault="00AA7BA2" w:rsidP="00AA7BA2">
      <w:r>
        <w:t xml:space="preserve">Kluby integracji społecznej, jako jedyne jednostki reintegracji społeczno-zawodowej w zdecydowanej większości prowadzone były przez jednostki samorządu terytorialnego lub podległe im jednostki organizacyjne, jak np. ośrodki pomocy społecznej lub domy pomocy społecznej – podobnie jak rok wcześniej dotyczyło to blisko 3/4 KIS. Pozostałe kluby integracji społecznej prowadzone były przez organizacje non-profit. </w:t>
      </w:r>
    </w:p>
    <w:p w:rsidR="00AA7BA2" w:rsidRPr="00CE7972" w:rsidRDefault="00AA7BA2" w:rsidP="002920AC">
      <w:pPr>
        <w:rPr>
          <w:color w:val="7030A0"/>
          <w:u w:val="single"/>
        </w:rPr>
      </w:pPr>
      <w:r w:rsidRPr="00CE7972">
        <w:t xml:space="preserve">Najwięcej KIS miało swoje siedziby w województwach: warmińsko-mazurskim (36), śląskim (35) i małopolskim (30). Natomiast najmniej klubów, podobnie jak w 2016 r., działało w województwach: podlaskim (2) i dolnośląskim (3). </w:t>
      </w:r>
    </w:p>
    <w:p w:rsidR="000E0B29" w:rsidRPr="00663981" w:rsidRDefault="001662DB" w:rsidP="0064116A">
      <w:pPr>
        <w:pStyle w:val="Nagwek1"/>
        <w:rPr>
          <w:shd w:val="clear" w:color="auto" w:fill="FFFFFF"/>
        </w:rPr>
      </w:pPr>
      <w:r w:rsidRPr="00663981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77376" behindDoc="1" locked="0" layoutInCell="1" allowOverlap="1" wp14:anchorId="40631B43" wp14:editId="21E16C8B">
                <wp:simplePos x="0" y="0"/>
                <wp:positionH relativeFrom="column">
                  <wp:posOffset>5257800</wp:posOffset>
                </wp:positionH>
                <wp:positionV relativeFrom="paragraph">
                  <wp:posOffset>303530</wp:posOffset>
                </wp:positionV>
                <wp:extent cx="1725295" cy="1143000"/>
                <wp:effectExtent l="0" t="0" r="0" b="0"/>
                <wp:wrapTight wrapText="bothSides">
                  <wp:wrapPolygon edited="0">
                    <wp:start x="715" y="0"/>
                    <wp:lineTo x="715" y="21240"/>
                    <wp:lineTo x="20749" y="21240"/>
                    <wp:lineTo x="20749" y="0"/>
                    <wp:lineTo x="715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DB" w:rsidRPr="002429DB" w:rsidRDefault="001662DB" w:rsidP="001662DB">
                            <w:pPr>
                              <w:pStyle w:val="tekstzboku"/>
                            </w:pPr>
                            <w:r>
                              <w:t xml:space="preserve">W 2017 r. aktywnie funkcjonowało 109 ZAZ, które zatrudniały łącznie 4,5 tys. osób </w:t>
                            </w:r>
                            <w:r w:rsidRPr="00DC3228">
                              <w:t xml:space="preserve">ze znacznym </w:t>
                            </w:r>
                            <w:r w:rsidR="00DB1354">
                              <w:t xml:space="preserve">lub </w:t>
                            </w:r>
                            <w:r w:rsidRPr="00DC3228">
                              <w:t>umiarkowanym stopniem niepełnosprawności</w:t>
                            </w:r>
                            <w:r>
                              <w:t>.</w:t>
                            </w:r>
                          </w:p>
                          <w:p w:rsidR="001662DB" w:rsidRPr="002429DB" w:rsidRDefault="001662DB" w:rsidP="001662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631B43" id="Pole tekstowe 14" o:spid="_x0000_s1033" type="#_x0000_t202" style="position:absolute;margin-left:414pt;margin-top:23.9pt;width:135.85pt;height:90pt;z-index:-25143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" filled="f" stroked="f">
                <v:textbox>
                  <w:txbxContent>
                    <w:p w14:paraId="4E406834" w14:textId="113B3D4A" w:rsidR="001662DB" w:rsidRPr="002429DB" w:rsidRDefault="001662DB" w:rsidP="001662DB">
                      <w:pPr>
                        <w:pStyle w:val="tekstzboku"/>
                      </w:pPr>
                      <w:r>
                        <w:t xml:space="preserve">W 2017 r. aktywnie funkcjonowało 109 ZAZ, które zatrudniały łącznie 4,5 tys. osób </w:t>
                      </w:r>
                      <w:r w:rsidRPr="00DC3228">
                        <w:t xml:space="preserve">ze znacznym </w:t>
                      </w:r>
                      <w:r w:rsidR="00DB1354">
                        <w:t xml:space="preserve">lub </w:t>
                      </w:r>
                      <w:r w:rsidRPr="00DC3228">
                        <w:t>umiarkowanym stopniem niepełnosprawności</w:t>
                      </w:r>
                      <w:r>
                        <w:t>.</w:t>
                      </w:r>
                    </w:p>
                    <w:p w14:paraId="17EA71D4" w14:textId="77777777" w:rsidR="001662DB" w:rsidRPr="002429DB" w:rsidRDefault="001662DB" w:rsidP="001662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92071" w:rsidRPr="00663981">
        <w:rPr>
          <w:shd w:val="clear" w:color="auto" w:fill="FFFFFF"/>
        </w:rPr>
        <w:t>Zakłady aktywności zawodowej</w:t>
      </w:r>
    </w:p>
    <w:p w:rsidR="00663981" w:rsidRPr="00663981" w:rsidRDefault="005A0910" w:rsidP="00861B46">
      <w:r w:rsidRPr="00663981">
        <w:t>Na koniec 201</w:t>
      </w:r>
      <w:r w:rsidR="00663981" w:rsidRPr="00663981">
        <w:t>7</w:t>
      </w:r>
      <w:r w:rsidRPr="00663981">
        <w:t xml:space="preserve"> r. na terenie kraju działał</w:t>
      </w:r>
      <w:r w:rsidR="00663981" w:rsidRPr="00663981">
        <w:t>o</w:t>
      </w:r>
      <w:r w:rsidRPr="00663981">
        <w:t xml:space="preserve"> 10</w:t>
      </w:r>
      <w:r w:rsidR="00663981" w:rsidRPr="00663981">
        <w:t>9</w:t>
      </w:r>
      <w:r w:rsidR="00DB1354">
        <w:t xml:space="preserve"> zakładów</w:t>
      </w:r>
      <w:r w:rsidRPr="00663981">
        <w:t xml:space="preserve"> aktywności zawodowej. </w:t>
      </w:r>
      <w:r w:rsidR="00663981" w:rsidRPr="00663981">
        <w:t>Liczba ZAZ w</w:t>
      </w:r>
      <w:r w:rsidR="00DB1354">
        <w:t> </w:t>
      </w:r>
      <w:r w:rsidR="00663981" w:rsidRPr="00663981">
        <w:t>porównaniu z 2016 r. wzrosła o 6 jednostek.</w:t>
      </w:r>
    </w:p>
    <w:p w:rsidR="00663981" w:rsidRPr="007F45FB" w:rsidRDefault="00663981" w:rsidP="00861B46">
      <w:r w:rsidRPr="00663981">
        <w:t>Struktura organów prowadzących zakłady aktywności zawodowej nie zmieniła się znacząco od 2016 r. Większość jednostek (64,2%) prowadziły organizacje non-profit</w:t>
      </w:r>
      <w:r w:rsidRPr="007F45FB">
        <w:t xml:space="preserve">. W przypadku 33,9% ZAZ organem prowadzącym była jednostka samorządu terytorialnego (gminy lub powiaty), a 1,8% zakładów prowadziły spółdzielnie socjalne.  </w:t>
      </w:r>
    </w:p>
    <w:p w:rsidR="000E0B29" w:rsidRPr="00861B46" w:rsidRDefault="00826147" w:rsidP="00861B46">
      <w:pPr>
        <w:pStyle w:val="tabela"/>
        <w:rPr>
          <w:rFonts w:ascii="Fira Sans" w:eastAsia="Calibri" w:hAnsi="Fira Sans"/>
          <w:sz w:val="18"/>
        </w:rPr>
      </w:pPr>
      <w:r w:rsidRPr="00287A2E">
        <w:rPr>
          <w:noProof/>
        </w:rPr>
        <w:lastRenderedPageBreak/>
        <w:drawing>
          <wp:anchor distT="0" distB="0" distL="114300" distR="114300" simplePos="0" relativeHeight="251883520" behindDoc="0" locked="0" layoutInCell="1" allowOverlap="1" wp14:anchorId="6B70ADB2" wp14:editId="78F8E89A">
            <wp:simplePos x="0" y="0"/>
            <wp:positionH relativeFrom="margin">
              <wp:posOffset>314325</wp:posOffset>
            </wp:positionH>
            <wp:positionV relativeFrom="paragraph">
              <wp:posOffset>245745</wp:posOffset>
            </wp:positionV>
            <wp:extent cx="4485005" cy="2983865"/>
            <wp:effectExtent l="0" t="0" r="0" b="6985"/>
            <wp:wrapTopAndBottom/>
            <wp:docPr id="11" name="Obraz 11" descr="C:\Users\borysiakk\Desktop\ZAZ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rysiakk\Desktop\ZAZ201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29" w:rsidRPr="00861B46">
        <w:rPr>
          <w:rFonts w:ascii="Fira Sans" w:eastAsia="Calibri" w:hAnsi="Fira Sans"/>
          <w:sz w:val="18"/>
        </w:rPr>
        <w:t xml:space="preserve">Mapa 4. </w:t>
      </w:r>
      <w:r w:rsidR="00F82FA0">
        <w:rPr>
          <w:rFonts w:ascii="Fira Sans" w:eastAsia="Calibri" w:hAnsi="Fira Sans"/>
          <w:sz w:val="18"/>
        </w:rPr>
        <w:t>Z</w:t>
      </w:r>
      <w:r w:rsidR="000E0B29" w:rsidRPr="00861B46">
        <w:rPr>
          <w:rFonts w:ascii="Fira Sans" w:eastAsia="Calibri" w:hAnsi="Fira Sans"/>
          <w:sz w:val="18"/>
        </w:rPr>
        <w:t>a</w:t>
      </w:r>
      <w:r w:rsidR="00F82FA0">
        <w:rPr>
          <w:rFonts w:ascii="Fira Sans" w:eastAsia="Calibri" w:hAnsi="Fira Sans"/>
          <w:sz w:val="18"/>
        </w:rPr>
        <w:t>kłady</w:t>
      </w:r>
      <w:r w:rsidR="000E0B29" w:rsidRPr="00861B46">
        <w:rPr>
          <w:rFonts w:ascii="Fira Sans" w:eastAsia="Calibri" w:hAnsi="Fira Sans"/>
          <w:sz w:val="18"/>
        </w:rPr>
        <w:t xml:space="preserve"> aktywności za</w:t>
      </w:r>
      <w:r w:rsidR="00861B46">
        <w:rPr>
          <w:rFonts w:ascii="Fira Sans" w:eastAsia="Calibri" w:hAnsi="Fira Sans"/>
          <w:sz w:val="18"/>
        </w:rPr>
        <w:t>wodowej według województw w 2017</w:t>
      </w:r>
      <w:r w:rsidR="000E0B29" w:rsidRPr="00861B46">
        <w:rPr>
          <w:rFonts w:ascii="Fira Sans" w:eastAsia="Calibri" w:hAnsi="Fira Sans"/>
          <w:sz w:val="18"/>
        </w:rPr>
        <w:t xml:space="preserve"> r.</w:t>
      </w:r>
      <w:r w:rsidR="000E0B29" w:rsidRPr="00861B46">
        <w:rPr>
          <w:rFonts w:ascii="Fira Sans" w:eastAsia="Calibri" w:hAnsi="Fira Sans"/>
          <w:i/>
          <w:sz w:val="18"/>
        </w:rPr>
        <w:t xml:space="preserve"> </w:t>
      </w:r>
    </w:p>
    <w:p w:rsidR="008F16DC" w:rsidRDefault="008F16DC" w:rsidP="00F50D72"/>
    <w:p w:rsidR="001662DB" w:rsidRDefault="001662DB" w:rsidP="001662DB">
      <w:pPr>
        <w:rPr>
          <w:highlight w:val="yellow"/>
        </w:rPr>
      </w:pPr>
      <w:r w:rsidRPr="007F45FB">
        <w:t xml:space="preserve">Najliczniej ZAZ występowały, podobnie jak w 2016 r., w województwach podkarpackim i śląskim (po 13), a następnie małopolskim (10). Natomiast najmniej placówek funkcjonowało w województwie lubuskim, opolskim i pomorskim (po 2). W porównaniu z 2016 r. w większości województw liczba </w:t>
      </w:r>
      <w:r w:rsidR="00083921">
        <w:t>działających</w:t>
      </w:r>
      <w:r w:rsidRPr="007F45FB">
        <w:t xml:space="preserve"> zakładów aktywności zawodowej nie zmieniła się. Wzrost liczby</w:t>
      </w:r>
      <w:r w:rsidRPr="007F45FB">
        <w:rPr>
          <w:color w:val="FF0000"/>
        </w:rPr>
        <w:t xml:space="preserve"> </w:t>
      </w:r>
      <w:r w:rsidRPr="007F45FB">
        <w:t>zakładów o 2 podmioty nastąpił w województwie małopolskim, a o 1 podmiot w województwach: kujawsko-pomorskim, lubuskim, łódzkim i warmińsko-mazurskim.</w:t>
      </w:r>
    </w:p>
    <w:p w:rsidR="001662DB" w:rsidRDefault="001662DB" w:rsidP="001662DB">
      <w:r w:rsidRPr="00F50D72">
        <w:t xml:space="preserve">Na koniec 2017 r. we wszystkich zakładach aktywności zawodowej zatrudnionych było łącznie około 6,0 tys. osób. W porównaniu z rokiem 2016 łączne zatrudnienie w ZAZ zwiększyło się o 0,3 tys. osób. </w:t>
      </w:r>
    </w:p>
    <w:p w:rsidR="00DF4A77" w:rsidRPr="00DF4A77" w:rsidRDefault="00DF4A77" w:rsidP="001662DB">
      <w:r w:rsidRPr="00DF4A77">
        <w:t xml:space="preserve">Działalność reintegracyjna ZAZ </w:t>
      </w:r>
      <w:r w:rsidR="009E35F7">
        <w:t xml:space="preserve">ustawowo </w:t>
      </w:r>
      <w:r w:rsidRPr="00DF4A77">
        <w:t>kierowana jest do osób niepełnosprawnych, które posiadają orzeczenie o znacznym stopniu niepełnosprawności, ewentualnie osób z</w:t>
      </w:r>
      <w:r w:rsidR="00102A3D">
        <w:t> </w:t>
      </w:r>
      <w:r w:rsidRPr="00DF4A77">
        <w:t>umiarkowa</w:t>
      </w:r>
      <w:r w:rsidR="00DB1354">
        <w:t>nym stopniem niepełnosprawności</w:t>
      </w:r>
      <w:r w:rsidRPr="00DF4A77">
        <w:t xml:space="preserve">. </w:t>
      </w:r>
      <w:r>
        <w:t>Na koniec 2017 r. osoby z tej grupy stanowiły 75,1% ogółu zatrudnionych w ZAZ i było to 4,5 tys. osób. W porównaniu z 2016 r. liczba zatrudnionych osób</w:t>
      </w:r>
      <w:r w:rsidR="009E35F7">
        <w:t xml:space="preserve"> ze znacznym lub umiarkowanym stopniem niepełnosprawności zwiększyła się o 6,1%. </w:t>
      </w:r>
      <w:r w:rsidR="00881B9F">
        <w:t>Przeciętnie w jednym ZAZ zatrudniano w 2017 r. 41 pracowników z tej grupy.</w:t>
      </w:r>
      <w:r w:rsidR="00881B9F" w:rsidRPr="00881B9F">
        <w:t xml:space="preserve"> </w:t>
      </w:r>
      <w:r w:rsidR="00881B9F">
        <w:t>W większości były to osoby ze znacznym stopniem niepełnosprawności (60,9%).</w:t>
      </w:r>
    </w:p>
    <w:p w:rsidR="00792071" w:rsidRDefault="00792071" w:rsidP="00792071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>Warsztaty terapii zajęciowej</w:t>
      </w:r>
    </w:p>
    <w:p w:rsidR="005A0910" w:rsidRDefault="009E35F7" w:rsidP="00861B46">
      <w:r w:rsidRPr="00DD2A6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8160" behindDoc="1" locked="0" layoutInCell="1" allowOverlap="1" wp14:anchorId="2C9DACF2" wp14:editId="4C2801BB">
                <wp:simplePos x="0" y="0"/>
                <wp:positionH relativeFrom="column">
                  <wp:posOffset>5238750</wp:posOffset>
                </wp:positionH>
                <wp:positionV relativeFrom="paragraph">
                  <wp:posOffset>43180</wp:posOffset>
                </wp:positionV>
                <wp:extent cx="1725295" cy="1895475"/>
                <wp:effectExtent l="0" t="0" r="0" b="0"/>
                <wp:wrapTight wrapText="bothSides">
                  <wp:wrapPolygon edited="0">
                    <wp:start x="715" y="0"/>
                    <wp:lineTo x="715" y="21274"/>
                    <wp:lineTo x="20749" y="21274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5F7" w:rsidRPr="002429DB" w:rsidRDefault="009E35F7" w:rsidP="009E35F7">
                            <w:pPr>
                              <w:pStyle w:val="tekstzboku"/>
                            </w:pPr>
                            <w:r>
                              <w:t xml:space="preserve">W 2017 r. aktywnie </w:t>
                            </w:r>
                            <w:r w:rsidR="00DD2A6B">
                              <w:t>działało</w:t>
                            </w:r>
                            <w:r>
                              <w:t xml:space="preserve"> </w:t>
                            </w:r>
                            <w:r w:rsidR="00DD2A6B">
                              <w:t>715 WTZ</w:t>
                            </w:r>
                            <w:r>
                              <w:t xml:space="preserve">, </w:t>
                            </w:r>
                            <w:r w:rsidR="004D141F">
                              <w:t xml:space="preserve">z </w:t>
                            </w:r>
                            <w:r>
                              <w:t>któr</w:t>
                            </w:r>
                            <w:r w:rsidR="004D141F">
                              <w:t>ych usług skorzystało 27,1 tys. osób z orzeczoną niepełnosprawnością</w:t>
                            </w:r>
                            <w:r>
                              <w:t>.</w:t>
                            </w:r>
                          </w:p>
                          <w:p w:rsidR="009E35F7" w:rsidRPr="002429DB" w:rsidRDefault="009E35F7" w:rsidP="009E35F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DACF2" id="Pole tekstowe 15" o:spid="_x0000_s1034" type="#_x0000_t202" style="position:absolute;margin-left:412.5pt;margin-top:3.4pt;width:135.85pt;height:149.25pt;z-index:-25144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" filled="f" stroked="f">
                <v:textbox>
                  <w:txbxContent>
                    <w:p w14:paraId="3D2374F4" w14:textId="01F3AEC6" w:rsidR="009E35F7" w:rsidRPr="002429DB" w:rsidRDefault="009E35F7" w:rsidP="009E35F7">
                      <w:pPr>
                        <w:pStyle w:val="tekstzboku"/>
                      </w:pPr>
                      <w:r>
                        <w:t xml:space="preserve">W 2017 r. aktywnie </w:t>
                      </w:r>
                      <w:r w:rsidR="00DD2A6B">
                        <w:t>działało</w:t>
                      </w:r>
                      <w:r>
                        <w:t xml:space="preserve"> </w:t>
                      </w:r>
                      <w:r w:rsidR="00DD2A6B">
                        <w:t>715 WTZ</w:t>
                      </w:r>
                      <w:r>
                        <w:t xml:space="preserve">, </w:t>
                      </w:r>
                      <w:r w:rsidR="004D141F">
                        <w:t xml:space="preserve">z </w:t>
                      </w:r>
                      <w:r>
                        <w:t>któr</w:t>
                      </w:r>
                      <w:r w:rsidR="004D141F">
                        <w:t>ych usług skorzystało 27,1 tys. osób z orzeczoną niepełnosprawnością</w:t>
                      </w:r>
                      <w:r>
                        <w:t>.</w:t>
                      </w:r>
                    </w:p>
                    <w:p w14:paraId="144A772E" w14:textId="77777777" w:rsidR="009E35F7" w:rsidRPr="002429DB" w:rsidRDefault="009E35F7" w:rsidP="009E35F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A0910" w:rsidRPr="00DD2A6B">
        <w:t>Na koniec 201</w:t>
      </w:r>
      <w:r w:rsidR="00DD2A6B" w:rsidRPr="00DD2A6B">
        <w:t>7</w:t>
      </w:r>
      <w:r w:rsidR="005A0910" w:rsidRPr="00DD2A6B">
        <w:t xml:space="preserve"> r. aktywną działalność prowadziło 7</w:t>
      </w:r>
      <w:r w:rsidR="00DD2A6B" w:rsidRPr="00DD2A6B">
        <w:t>15</w:t>
      </w:r>
      <w:r w:rsidR="005A0910" w:rsidRPr="00DD2A6B">
        <w:t xml:space="preserve"> warsztatów terapii zajęciowej, tj.</w:t>
      </w:r>
      <w:r w:rsidR="00DD2A6B">
        <w:t> </w:t>
      </w:r>
      <w:r w:rsidR="005A0910" w:rsidRPr="00DD2A6B">
        <w:t>o</w:t>
      </w:r>
      <w:r w:rsidR="00DD2A6B">
        <w:t> </w:t>
      </w:r>
      <w:r w:rsidR="00DD2A6B" w:rsidRPr="00DD2A6B">
        <w:t>7 </w:t>
      </w:r>
      <w:r w:rsidR="005A0910" w:rsidRPr="00DD2A6B">
        <w:t xml:space="preserve">więcej niż w poprzednim roku. </w:t>
      </w:r>
      <w:r w:rsidR="00DD2A6B" w:rsidRPr="00DD2A6B">
        <w:t>WTZ, n</w:t>
      </w:r>
      <w:r w:rsidR="005A0910" w:rsidRPr="00DD2A6B">
        <w:t xml:space="preserve">ajczęściej </w:t>
      </w:r>
      <w:r w:rsidR="00DD2A6B" w:rsidRPr="00DD2A6B">
        <w:t xml:space="preserve">w porównaniu z innymi rodzajami jednostek reintegracji społeczno-zawodowej, prowadziły </w:t>
      </w:r>
      <w:r w:rsidR="000E674B">
        <w:t>organizacje</w:t>
      </w:r>
      <w:r w:rsidR="00DD2A6B" w:rsidRPr="00DD2A6B">
        <w:t xml:space="preserve"> non-profit – w</w:t>
      </w:r>
      <w:r w:rsidR="00DD2A6B">
        <w:t> </w:t>
      </w:r>
      <w:r w:rsidR="00DD2A6B" w:rsidRPr="00DD2A6B">
        <w:t xml:space="preserve">skali kraju były </w:t>
      </w:r>
      <w:r w:rsidR="00DD2A6B" w:rsidRPr="00AA7BA2">
        <w:t>one organizatorem 77,5% warsztatów. Kolejne 18,2% WTZ</w:t>
      </w:r>
      <w:r w:rsidR="005A0910" w:rsidRPr="00AA7BA2">
        <w:t xml:space="preserve"> działało w ramach jednostek samorządu terytorialn</w:t>
      </w:r>
      <w:r w:rsidR="00DD2A6B" w:rsidRPr="00AA7BA2">
        <w:t>ego i instytucji im podległych, a 4,3% prowadziły inne podmioty. Struktura WTZ ze względu na rodzaj podmiotu prowadzącego nie zmieniła się znacząco od 2016 r.</w:t>
      </w:r>
    </w:p>
    <w:p w:rsidR="000E0B29" w:rsidRPr="00861B46" w:rsidRDefault="00826147" w:rsidP="00861B46">
      <w:pPr>
        <w:pStyle w:val="tabela"/>
        <w:rPr>
          <w:rFonts w:ascii="Fira Sans" w:hAnsi="Fira Sans"/>
          <w:sz w:val="18"/>
        </w:rPr>
      </w:pPr>
      <w:r w:rsidRPr="00287A2E">
        <w:rPr>
          <w:noProof/>
        </w:rPr>
        <w:lastRenderedPageBreak/>
        <w:drawing>
          <wp:anchor distT="0" distB="0" distL="114300" distR="114300" simplePos="0" relativeHeight="251884544" behindDoc="0" locked="0" layoutInCell="1" allowOverlap="1" wp14:anchorId="2CAAB034" wp14:editId="554AD0E0">
            <wp:simplePos x="0" y="0"/>
            <wp:positionH relativeFrom="margin">
              <wp:posOffset>323850</wp:posOffset>
            </wp:positionH>
            <wp:positionV relativeFrom="paragraph">
              <wp:posOffset>236220</wp:posOffset>
            </wp:positionV>
            <wp:extent cx="4481830" cy="2955290"/>
            <wp:effectExtent l="0" t="0" r="0" b="0"/>
            <wp:wrapTopAndBottom/>
            <wp:docPr id="12" name="Obraz 12" descr="C:\Users\borysiakk\Desktop\WTZ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ysiakk\Desktop\WTZ201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B46">
        <w:rPr>
          <w:rFonts w:ascii="Fira Sans" w:hAnsi="Fira Sans"/>
          <w:sz w:val="18"/>
        </w:rPr>
        <w:t>Mapa 5</w:t>
      </w:r>
      <w:r w:rsidR="000E0B29" w:rsidRPr="00861B46">
        <w:rPr>
          <w:rFonts w:ascii="Fira Sans" w:hAnsi="Fira Sans"/>
          <w:sz w:val="18"/>
        </w:rPr>
        <w:t xml:space="preserve">. </w:t>
      </w:r>
      <w:r w:rsidR="00F82FA0">
        <w:rPr>
          <w:rFonts w:ascii="Fira Sans" w:hAnsi="Fira Sans"/>
          <w:sz w:val="18"/>
        </w:rPr>
        <w:t>Warsztaty</w:t>
      </w:r>
      <w:r w:rsidR="000E0B29" w:rsidRPr="00861B46">
        <w:rPr>
          <w:rFonts w:ascii="Fira Sans" w:hAnsi="Fira Sans"/>
          <w:sz w:val="18"/>
        </w:rPr>
        <w:t xml:space="preserve"> terapii zajęciowej według województw w 201</w:t>
      </w:r>
      <w:r w:rsidR="00861B46">
        <w:rPr>
          <w:rFonts w:ascii="Fira Sans" w:hAnsi="Fira Sans"/>
          <w:sz w:val="18"/>
        </w:rPr>
        <w:t xml:space="preserve">7 </w:t>
      </w:r>
      <w:r w:rsidR="000E0B29" w:rsidRPr="00861B46">
        <w:rPr>
          <w:rFonts w:ascii="Fira Sans" w:hAnsi="Fira Sans"/>
          <w:sz w:val="18"/>
        </w:rPr>
        <w:t>r.</w:t>
      </w:r>
    </w:p>
    <w:p w:rsidR="001662DB" w:rsidRDefault="001662DB" w:rsidP="004E4E0D"/>
    <w:p w:rsidR="001662DB" w:rsidRPr="00C55E0C" w:rsidRDefault="001662DB" w:rsidP="001662DB">
      <w:r>
        <w:t xml:space="preserve">W 2017 </w:t>
      </w:r>
      <w:r w:rsidRPr="004E4E0D">
        <w:t>r. najwięcej warsztatów terapii zajęciowej miało swoje siedziby w województwach wielkopolskim (12,2%) oraz</w:t>
      </w:r>
      <w:r>
        <w:t xml:space="preserve"> mazowieckim (11,6%). Województwa, w których działało najmniej warsztatów to opolskie (2,1</w:t>
      </w:r>
      <w:r w:rsidR="000E674B">
        <w:t>%), a następnie lubuskie (2,7%) i</w:t>
      </w:r>
      <w:r>
        <w:t xml:space="preserve"> podlaskie (3,5</w:t>
      </w:r>
      <w:r w:rsidR="000E674B">
        <w:t xml:space="preserve">%). </w:t>
      </w:r>
    </w:p>
    <w:p w:rsidR="000E674B" w:rsidRDefault="001662DB" w:rsidP="000E674B">
      <w:r w:rsidRPr="00C55E0C">
        <w:t>W 2017 r. z zajęć w warsztatach terapii zajęciowej skorzystało 27,1 tys. osób z orzeczoną niepełnosprawnością. Przeciętnie w zajęciach w jednym WTZ uczestniczyło 38 osób niepełnosprawnych.</w:t>
      </w:r>
      <w:r>
        <w:t xml:space="preserve"> </w:t>
      </w:r>
      <w:r w:rsidR="000E674B" w:rsidRPr="00C55E0C">
        <w:t>Liczba uczestników zajęć WTZ regularnie się zwiększa</w:t>
      </w:r>
      <w:r w:rsidR="000E674B">
        <w:t>. W porównaniu do 2016 r. nastąpił przyrost o ok. 0,6 tys. osób.</w:t>
      </w:r>
    </w:p>
    <w:p w:rsidR="004E4E0D" w:rsidRDefault="004E4E0D" w:rsidP="002920AC">
      <w:pPr>
        <w:rPr>
          <w:rFonts w:ascii="Calibri" w:hAnsi="Calibri"/>
          <w:sz w:val="22"/>
        </w:rPr>
      </w:pPr>
      <w:r>
        <w:t xml:space="preserve">Najwięcej </w:t>
      </w:r>
      <w:r w:rsidR="000E674B">
        <w:t>uczestników</w:t>
      </w:r>
      <w:r>
        <w:t xml:space="preserve"> zadeklarowały WTZ znajdujące się w województwie wielkopolskim (11,2% ogólnej liczby), a </w:t>
      </w:r>
      <w:r w:rsidR="000E674B">
        <w:t>następnie w mazowieckim (10,2%) i</w:t>
      </w:r>
      <w:r>
        <w:t xml:space="preserve"> śląskim (10,0%). Najmniejszą liczbą osób uczestniczących w warsztatach charakteryzowały się województwa:</w:t>
      </w:r>
      <w:r w:rsidRPr="004E4E0D">
        <w:t xml:space="preserve"> </w:t>
      </w:r>
      <w:r>
        <w:t>op</w:t>
      </w:r>
      <w:r w:rsidR="000E674B">
        <w:t>olskie (1,6%) i lubuskie (2,5%)</w:t>
      </w:r>
      <w:r>
        <w:t xml:space="preserve">. </w:t>
      </w:r>
    </w:p>
    <w:p w:rsidR="00ED213D" w:rsidRDefault="00ED213D" w:rsidP="002920AC">
      <w:pPr>
        <w:spacing w:before="240" w:line="240" w:lineRule="auto"/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</w:pPr>
      <w:r w:rsidRPr="007E7065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t>Informacj</w:t>
      </w:r>
      <w:r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t>a</w:t>
      </w:r>
      <w:r w:rsidRPr="007E7065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t xml:space="preserve"> metodologiczna</w:t>
      </w:r>
    </w:p>
    <w:p w:rsidR="009B6329" w:rsidRPr="00DC2149" w:rsidRDefault="00745725" w:rsidP="006C78B3">
      <w:pPr>
        <w:sectPr w:rsidR="009B6329" w:rsidRPr="00DC2149" w:rsidSect="002349BB">
          <w:headerReference w:type="default" r:id="rId18"/>
          <w:footerReference w:type="default" r:id="rId19"/>
          <w:headerReference w:type="first" r:id="rId20"/>
          <w:pgSz w:w="11906" w:h="16838"/>
          <w:pgMar w:top="720" w:right="3119" w:bottom="720" w:left="720" w:header="170" w:footer="397" w:gutter="0"/>
          <w:cols w:space="708"/>
          <w:titlePg/>
          <w:docGrid w:linePitch="360"/>
        </w:sectPr>
      </w:pPr>
      <w:r w:rsidRPr="00745725">
        <w:t>Notatka została opracowana na podstawie źródeł administracyjnych pozysk</w:t>
      </w:r>
      <w:r>
        <w:t xml:space="preserve">anych </w:t>
      </w:r>
      <w:r w:rsidRPr="00745725">
        <w:t>w</w:t>
      </w:r>
      <w:r>
        <w:t> </w:t>
      </w:r>
      <w:r w:rsidRPr="00745725">
        <w:t>ramach Programu Badań Statystycznych Statystyki Publicznej na rok 2017</w:t>
      </w:r>
      <w:r>
        <w:t xml:space="preserve"> –</w:t>
      </w:r>
      <w:r w:rsidRPr="00745725">
        <w:t xml:space="preserve"> dane</w:t>
      </w:r>
      <w:r>
        <w:t xml:space="preserve"> </w:t>
      </w:r>
      <w:r w:rsidR="003B000C">
        <w:t xml:space="preserve">od </w:t>
      </w:r>
      <w:r w:rsidRPr="00745725">
        <w:t xml:space="preserve">wojewodów </w:t>
      </w:r>
      <w:r w:rsidR="003B000C">
        <w:t xml:space="preserve">dotyczące </w:t>
      </w:r>
      <w:r>
        <w:t>CIS</w:t>
      </w:r>
      <w:r w:rsidR="003B000C">
        <w:t>,</w:t>
      </w:r>
      <w:r>
        <w:t xml:space="preserve"> K</w:t>
      </w:r>
      <w:r w:rsidRPr="00745725">
        <w:t xml:space="preserve">IS oraz </w:t>
      </w:r>
      <w:r w:rsidR="003B000C">
        <w:t>Z</w:t>
      </w:r>
      <w:r w:rsidRPr="00745725">
        <w:t>AZ; dane z Krajowego Systemu Monitoringu Pomocy Społecznej MRPiPS (w zakresie działalności CIS)</w:t>
      </w:r>
      <w:r>
        <w:t xml:space="preserve">; </w:t>
      </w:r>
      <w:r w:rsidRPr="00745725">
        <w:t>dane z</w:t>
      </w:r>
      <w:r>
        <w:t> </w:t>
      </w:r>
      <w:r w:rsidRPr="00745725">
        <w:t>Systemu Przetwarzania Danych z Samorządów Powiatowych PFRON (</w:t>
      </w:r>
      <w:r w:rsidR="003B000C">
        <w:t>w zakresie liczby</w:t>
      </w:r>
      <w:r w:rsidRPr="00745725">
        <w:t xml:space="preserve"> WTZ oraz ich działalności).</w:t>
      </w:r>
      <w:r w:rsidR="0089668E">
        <w:t>    </w:t>
      </w:r>
    </w:p>
    <w:p w:rsidR="00A0657F" w:rsidRDefault="00D2791A" w:rsidP="00BA7D36">
      <w:pPr>
        <w:tabs>
          <w:tab w:val="left" w:pos="-3686"/>
        </w:tabs>
        <w:spacing w:line="288" w:lineRule="auto"/>
        <w:rPr>
          <w:b/>
          <w:spacing w:val="-2"/>
          <w:sz w:val="18"/>
        </w:rPr>
      </w:pPr>
      <w:r w:rsidRPr="00001C5B">
        <w:rPr>
          <w:noProof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5EDDC48" wp14:editId="784CA551">
                <wp:simplePos x="0" y="0"/>
                <wp:positionH relativeFrom="margin">
                  <wp:align>left</wp:align>
                </wp:positionH>
                <wp:positionV relativeFrom="paragraph">
                  <wp:posOffset>3594100</wp:posOffset>
                </wp:positionV>
                <wp:extent cx="6559550" cy="657225"/>
                <wp:effectExtent l="0" t="0" r="12700" b="2857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742" w:rsidRPr="003B6649" w:rsidRDefault="008F0742" w:rsidP="00D2791A">
                            <w:pPr>
                              <w:rPr>
                                <w:b/>
                              </w:rPr>
                            </w:pPr>
                            <w:r w:rsidRPr="003B664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8F0742" w:rsidRDefault="00C95830" w:rsidP="00D2791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hyperlink r:id="rId21" w:tooltip="Rola sektora non-profit w dostarczaniu usług społecznych w latach 2014-2016" w:history="1">
                              <w:r w:rsidR="008F0742" w:rsidRPr="00DF7DFF">
                                <w:rPr>
                                  <w:rStyle w:val="Hipercze"/>
                                </w:rPr>
                                <w:t>Rola sektora non-profit w dostarczaniu usług społecznych w latach 2014-2016</w:t>
                              </w:r>
                            </w:hyperlink>
                          </w:p>
                          <w:p w:rsidR="008F0742" w:rsidRPr="002C7F31" w:rsidRDefault="008F0742" w:rsidP="00CA275C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EDDC48" id="_x0000_s1035" type="#_x0000_t202" style="position:absolute;margin-left:0;margin-top:283pt;width:516.5pt;height:51.75pt;z-index:251808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" fillcolor="#f2f2f2 [3052]" strokecolor="white [3212]">
                <v:textbox>
                  <w:txbxContent>
                    <w:p w14:paraId="67A6201E" w14:textId="77777777" w:rsidR="008F0742" w:rsidRPr="003B6649" w:rsidRDefault="008F0742" w:rsidP="00D2791A">
                      <w:pPr>
                        <w:rPr>
                          <w:b/>
                        </w:rPr>
                      </w:pPr>
                      <w:r w:rsidRPr="003B6649">
                        <w:rPr>
                          <w:b/>
                        </w:rPr>
                        <w:t>Powiązane opracowania</w:t>
                      </w:r>
                    </w:p>
                    <w:p w14:paraId="6D443D6C" w14:textId="77777777" w:rsidR="008F0742" w:rsidRDefault="001F7DA5" w:rsidP="00D2791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hyperlink r:id="rId22" w:tooltip="Rola sektora non-profit w dostarczaniu usług społecznych w latach 2014-2016" w:history="1">
                        <w:r w:rsidR="008F0742" w:rsidRPr="00DF7DFF">
                          <w:rPr>
                            <w:rStyle w:val="Hipercze"/>
                          </w:rPr>
                          <w:t>Rola sektora non-profit w dostarczaniu usług społecznych w latach 2014-2016</w:t>
                        </w:r>
                      </w:hyperlink>
                    </w:p>
                    <w:p w14:paraId="44AA74A0" w14:textId="77777777" w:rsidR="008F0742" w:rsidRPr="002C7F31" w:rsidRDefault="008F0742" w:rsidP="00CA275C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124"/>
        <w:tblW w:w="8056" w:type="dxa"/>
        <w:tblLook w:val="04A0" w:firstRow="1" w:lastRow="0" w:firstColumn="1" w:lastColumn="0" w:noHBand="0" w:noVBand="1"/>
      </w:tblPr>
      <w:tblGrid>
        <w:gridCol w:w="4224"/>
        <w:gridCol w:w="307"/>
        <w:gridCol w:w="567"/>
        <w:gridCol w:w="2958"/>
      </w:tblGrid>
      <w:tr w:rsidR="002349BB" w:rsidRPr="0064116A" w:rsidTr="00267F12">
        <w:trPr>
          <w:trHeight w:val="1912"/>
        </w:trPr>
        <w:tc>
          <w:tcPr>
            <w:tcW w:w="4224" w:type="dxa"/>
          </w:tcPr>
          <w:p w:rsidR="002349BB" w:rsidRPr="0071105E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71105E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2349BB" w:rsidRPr="00626747" w:rsidRDefault="002349BB" w:rsidP="00517C9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26747">
              <w:rPr>
                <w:rFonts w:cs="Arial"/>
                <w:b/>
                <w:color w:val="000000" w:themeColor="text1"/>
                <w:sz w:val="20"/>
              </w:rPr>
              <w:t>Departament Badań Społecznych</w:t>
            </w:r>
          </w:p>
          <w:p w:rsidR="002349BB" w:rsidRPr="00626747" w:rsidRDefault="002349BB" w:rsidP="00517C9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26747">
              <w:rPr>
                <w:rFonts w:cs="Arial"/>
                <w:b/>
                <w:color w:val="000000" w:themeColor="text1"/>
                <w:sz w:val="20"/>
              </w:rPr>
              <w:t>we współpracy</w:t>
            </w:r>
          </w:p>
          <w:p w:rsidR="002349BB" w:rsidRPr="00626747" w:rsidRDefault="00171C45" w:rsidP="00517C9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z Urzędem Statystycznym we </w:t>
            </w:r>
            <w:r w:rsidR="00792071">
              <w:rPr>
                <w:rFonts w:cs="Arial"/>
                <w:b/>
                <w:color w:val="000000" w:themeColor="text1"/>
                <w:sz w:val="20"/>
              </w:rPr>
              <w:t>Krakowie</w:t>
            </w:r>
          </w:p>
          <w:p w:rsidR="002920AC" w:rsidRPr="001B2273" w:rsidRDefault="002920AC" w:rsidP="002920AC">
            <w:pPr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Krzysztof Borysiak</w:t>
            </w:r>
          </w:p>
          <w:p w:rsidR="009E2F3C" w:rsidRDefault="00171C45" w:rsidP="009E2F3C">
            <w:pPr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1B2273">
              <w:rPr>
                <w:rFonts w:cs="Arial"/>
                <w:sz w:val="20"/>
                <w:szCs w:val="20"/>
              </w:rPr>
              <w:t>Edyta Makowska-Belta</w:t>
            </w:r>
            <w:r w:rsidR="009E2F3C">
              <w:rPr>
                <w:rFonts w:cs="Arial"/>
                <w:sz w:val="20"/>
                <w:szCs w:val="20"/>
              </w:rPr>
              <w:t xml:space="preserve"> </w:t>
            </w:r>
          </w:p>
          <w:p w:rsidR="002349BB" w:rsidRPr="001B2273" w:rsidRDefault="002349BB" w:rsidP="00517C90">
            <w:pPr>
              <w:spacing w:before="0" w:after="0" w:line="276" w:lineRule="auto"/>
              <w:rPr>
                <w:rFonts w:cs="Arial"/>
                <w:sz w:val="20"/>
                <w:lang w:val="de-DE"/>
              </w:rPr>
            </w:pPr>
            <w:r w:rsidRPr="001B2273">
              <w:rPr>
                <w:rFonts w:cs="Arial"/>
                <w:sz w:val="20"/>
                <w:lang w:val="de-DE"/>
              </w:rPr>
              <w:t xml:space="preserve">Tel: </w:t>
            </w:r>
            <w:r w:rsidRPr="001B2273">
              <w:rPr>
                <w:rFonts w:cs="Arial"/>
                <w:b/>
                <w:sz w:val="20"/>
                <w:lang w:val="de-DE"/>
              </w:rPr>
              <w:t>22 608 31 79</w:t>
            </w:r>
          </w:p>
          <w:p w:rsidR="002349BB" w:rsidRPr="001B2273" w:rsidRDefault="002349BB" w:rsidP="00517C90">
            <w:pPr>
              <w:pStyle w:val="Nagwek3"/>
              <w:spacing w:before="0" w:line="276" w:lineRule="auto"/>
              <w:rPr>
                <w:rFonts w:ascii="Fira Sans" w:hAnsi="Fira Sans" w:cs="Arial"/>
                <w:color w:val="auto"/>
                <w:sz w:val="20"/>
                <w:szCs w:val="20"/>
                <w:lang w:val="de-DE" w:eastAsia="pl-PL"/>
              </w:rPr>
            </w:pPr>
            <w:r w:rsidRPr="001B2273">
              <w:rPr>
                <w:rFonts w:ascii="Fira Sans" w:eastAsiaTheme="minorHAnsi" w:hAnsi="Fira Sans" w:cs="Arial"/>
                <w:color w:val="auto"/>
                <w:sz w:val="20"/>
                <w:szCs w:val="22"/>
                <w:lang w:val="de-DE"/>
              </w:rPr>
              <w:t xml:space="preserve">e-mail: </w:t>
            </w:r>
            <w:hyperlink r:id="rId23" w:history="1">
              <w:r w:rsidR="00576A75" w:rsidRPr="001B2273">
                <w:rPr>
                  <w:rStyle w:val="Hipercze"/>
                  <w:rFonts w:ascii="Fira Sans" w:hAnsi="Fira Sans" w:cs="Arial"/>
                  <w:sz w:val="20"/>
                  <w:szCs w:val="20"/>
                  <w:lang w:val="de-DE" w:eastAsia="pl-PL"/>
                </w:rPr>
                <w:t>k.gos-wojcicka@stat.gov.pl</w:t>
              </w:r>
            </w:hyperlink>
          </w:p>
          <w:p w:rsidR="002349BB" w:rsidRPr="001D13AD" w:rsidRDefault="002349BB" w:rsidP="00517C90">
            <w:pPr>
              <w:rPr>
                <w:lang w:val="de-DE" w:eastAsia="pl-PL"/>
              </w:rPr>
            </w:pPr>
          </w:p>
        </w:tc>
        <w:tc>
          <w:tcPr>
            <w:tcW w:w="3832" w:type="dxa"/>
            <w:gridSpan w:val="3"/>
          </w:tcPr>
          <w:p w:rsidR="002349BB" w:rsidRDefault="002349BB" w:rsidP="002349BB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2349BB" w:rsidRPr="008F3638" w:rsidRDefault="002349BB" w:rsidP="002349BB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2349BB" w:rsidRPr="008F3638" w:rsidRDefault="002349BB" w:rsidP="002349BB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2349BB" w:rsidRPr="008F3638" w:rsidRDefault="002349BB" w:rsidP="002349BB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2349BB" w:rsidRPr="008C15BE" w:rsidRDefault="002349BB" w:rsidP="002349BB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de-DE"/>
              </w:rPr>
            </w:pPr>
            <w:r w:rsidRPr="008C15BE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24" w:history="1">
              <w:r w:rsidRPr="008C15BE">
                <w:rPr>
                  <w:rStyle w:val="Hipercze"/>
                  <w:rFonts w:ascii="Fira Sans" w:hAnsi="Fira Sans" w:cs="Arial"/>
                  <w:sz w:val="20"/>
                  <w:szCs w:val="20"/>
                  <w:lang w:val="de-DE" w:eastAsia="pl-PL"/>
                </w:rPr>
                <w:t>rzecznik@stat.gov.pl</w:t>
              </w:r>
            </w:hyperlink>
          </w:p>
        </w:tc>
      </w:tr>
      <w:tr w:rsidR="002349BB" w:rsidRPr="003B6649" w:rsidTr="00267F12">
        <w:trPr>
          <w:trHeight w:val="636"/>
        </w:trPr>
        <w:tc>
          <w:tcPr>
            <w:tcW w:w="4531" w:type="dxa"/>
            <w:gridSpan w:val="2"/>
            <w:vMerge w:val="restart"/>
          </w:tcPr>
          <w:p w:rsidR="002349BB" w:rsidRPr="00C91687" w:rsidRDefault="002349BB" w:rsidP="00517C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2349BB" w:rsidRPr="00C91687" w:rsidRDefault="002349BB" w:rsidP="00517C90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:rsidR="002349BB" w:rsidRPr="008C15BE" w:rsidRDefault="002349BB" w:rsidP="00517C90">
            <w:pPr>
              <w:rPr>
                <w:sz w:val="20"/>
                <w:lang w:val="de-DE"/>
              </w:rPr>
            </w:pPr>
            <w:r w:rsidRPr="008C15BE">
              <w:rPr>
                <w:b/>
                <w:sz w:val="20"/>
                <w:lang w:val="de-DE"/>
              </w:rPr>
              <w:t>faks:</w:t>
            </w:r>
            <w:r w:rsidRPr="008C15BE">
              <w:rPr>
                <w:sz w:val="20"/>
                <w:lang w:val="de-DE"/>
              </w:rPr>
              <w:t xml:space="preserve"> (+48 22) 608 38 86 </w:t>
            </w:r>
          </w:p>
          <w:p w:rsidR="002349BB" w:rsidRPr="008C15BE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lang w:val="de-DE"/>
              </w:rPr>
            </w:pPr>
            <w:r w:rsidRPr="008C15BE">
              <w:rPr>
                <w:b/>
                <w:sz w:val="20"/>
                <w:lang w:val="de-DE"/>
              </w:rPr>
              <w:t>e-mail:</w:t>
            </w:r>
            <w:r w:rsidRPr="008C15BE">
              <w:rPr>
                <w:sz w:val="20"/>
                <w:lang w:val="de-DE"/>
              </w:rPr>
              <w:t xml:space="preserve"> </w:t>
            </w:r>
            <w:hyperlink r:id="rId25" w:history="1">
              <w:r w:rsidRPr="008C15BE">
                <w:rPr>
                  <w:rStyle w:val="Hipercze"/>
                  <w:rFonts w:cstheme="minorBidi"/>
                  <w:sz w:val="20"/>
                  <w:lang w:val="de-DE"/>
                </w:rPr>
                <w:t>obslugaprasowa@stat.gov.pl</w:t>
              </w:r>
            </w:hyperlink>
          </w:p>
        </w:tc>
        <w:tc>
          <w:tcPr>
            <w:tcW w:w="567" w:type="dxa"/>
            <w:vAlign w:val="center"/>
          </w:tcPr>
          <w:p w:rsidR="002349BB" w:rsidRPr="008C15BE" w:rsidRDefault="00517C90" w:rsidP="00517C90">
            <w:pPr>
              <w:spacing w:before="0" w:after="0" w:line="276" w:lineRule="auto"/>
              <w:ind w:left="-34"/>
              <w:rPr>
                <w:rFonts w:cs="Arial"/>
                <w:color w:val="000000" w:themeColor="text1"/>
                <w:sz w:val="20"/>
                <w:lang w:val="de-DE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806720" behindDoc="0" locked="0" layoutInCell="1" allowOverlap="1" wp14:anchorId="0EE16DF7" wp14:editId="2A16937B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841375</wp:posOffset>
                  </wp:positionV>
                  <wp:extent cx="256540" cy="251460"/>
                  <wp:effectExtent l="0" t="0" r="0" b="0"/>
                  <wp:wrapNone/>
                  <wp:docPr id="47" name="Obraz 4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805696" behindDoc="0" locked="0" layoutInCell="1" allowOverlap="1" wp14:anchorId="090952BD" wp14:editId="6126D718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433705</wp:posOffset>
                  </wp:positionV>
                  <wp:extent cx="256540" cy="251460"/>
                  <wp:effectExtent l="0" t="0" r="0" b="0"/>
                  <wp:wrapNone/>
                  <wp:docPr id="46" name="Obraz 4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804672" behindDoc="0" locked="0" layoutInCell="1" allowOverlap="1" wp14:anchorId="34059817" wp14:editId="026E6BB6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24765</wp:posOffset>
                  </wp:positionV>
                  <wp:extent cx="256540" cy="251460"/>
                  <wp:effectExtent l="0" t="0" r="0" b="0"/>
                  <wp:wrapNone/>
                  <wp:docPr id="45" name="Obraz 45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  <w:vAlign w:val="center"/>
          </w:tcPr>
          <w:p w:rsidR="002349BB" w:rsidRPr="008F3638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349BB" w:rsidRPr="003B6649" w:rsidTr="00267F12">
        <w:trPr>
          <w:trHeight w:val="636"/>
        </w:trPr>
        <w:tc>
          <w:tcPr>
            <w:tcW w:w="4531" w:type="dxa"/>
            <w:gridSpan w:val="2"/>
            <w:vMerge/>
          </w:tcPr>
          <w:p w:rsidR="002349BB" w:rsidRPr="00C91687" w:rsidRDefault="002349BB" w:rsidP="00517C90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49BB" w:rsidRPr="008F3638" w:rsidRDefault="002349BB" w:rsidP="00517C90">
            <w:pPr>
              <w:spacing w:before="0" w:after="0" w:line="276" w:lineRule="auto"/>
              <w:ind w:left="-3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958" w:type="dxa"/>
            <w:vAlign w:val="center"/>
          </w:tcPr>
          <w:p w:rsidR="002349BB" w:rsidRPr="008F3638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349BB" w:rsidRPr="003B6649" w:rsidTr="00267F12">
        <w:trPr>
          <w:trHeight w:val="636"/>
        </w:trPr>
        <w:tc>
          <w:tcPr>
            <w:tcW w:w="4531" w:type="dxa"/>
            <w:gridSpan w:val="2"/>
            <w:vMerge/>
          </w:tcPr>
          <w:p w:rsidR="002349BB" w:rsidRPr="00C91687" w:rsidRDefault="002349BB" w:rsidP="00517C90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49BB" w:rsidRPr="008F3638" w:rsidRDefault="002349BB" w:rsidP="00517C90">
            <w:pPr>
              <w:spacing w:before="0" w:after="0" w:line="276" w:lineRule="auto"/>
              <w:ind w:left="-3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958" w:type="dxa"/>
            <w:vAlign w:val="center"/>
          </w:tcPr>
          <w:p w:rsidR="002349BB" w:rsidRPr="008F3638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2349BB" w:rsidRPr="00926ECF" w:rsidRDefault="002349BB" w:rsidP="00926ECF">
      <w:pPr>
        <w:tabs>
          <w:tab w:val="left" w:pos="-3686"/>
        </w:tabs>
        <w:spacing w:line="288" w:lineRule="auto"/>
        <w:rPr>
          <w:b/>
          <w:spacing w:val="-2"/>
          <w:sz w:val="18"/>
        </w:rPr>
      </w:pPr>
    </w:p>
    <w:sectPr w:rsidR="002349BB" w:rsidRPr="00926ECF" w:rsidSect="002349BB">
      <w:headerReference w:type="first" r:id="rId32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30" w:rsidRDefault="00C95830" w:rsidP="000662E2">
      <w:pPr>
        <w:spacing w:after="0" w:line="240" w:lineRule="auto"/>
      </w:pPr>
      <w:r>
        <w:separator/>
      </w:r>
    </w:p>
  </w:endnote>
  <w:endnote w:type="continuationSeparator" w:id="0">
    <w:p w:rsidR="00C95830" w:rsidRDefault="00C9583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089040"/>
      <w:docPartObj>
        <w:docPartGallery w:val="Page Numbers (Bottom of Page)"/>
        <w:docPartUnique/>
      </w:docPartObj>
    </w:sdtPr>
    <w:sdtEndPr/>
    <w:sdtContent>
      <w:p w:rsidR="008F0742" w:rsidRDefault="008F0742" w:rsidP="00B004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B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30" w:rsidRDefault="00C95830" w:rsidP="000662E2">
      <w:pPr>
        <w:spacing w:after="0" w:line="240" w:lineRule="auto"/>
      </w:pPr>
      <w:r>
        <w:separator/>
      </w:r>
    </w:p>
  </w:footnote>
  <w:footnote w:type="continuationSeparator" w:id="0">
    <w:p w:rsidR="00C95830" w:rsidRDefault="00C95830" w:rsidP="000662E2">
      <w:pPr>
        <w:spacing w:after="0" w:line="240" w:lineRule="auto"/>
      </w:pPr>
      <w:r>
        <w:continuationSeparator/>
      </w:r>
    </w:p>
  </w:footnote>
  <w:footnote w:id="1">
    <w:p w:rsidR="005A0910" w:rsidRPr="003B000C" w:rsidRDefault="005A0910" w:rsidP="005A0910">
      <w:pPr>
        <w:pStyle w:val="Tekstprzypisudolnego"/>
        <w:spacing w:before="0"/>
        <w:rPr>
          <w:rFonts w:cs="Arial"/>
          <w:sz w:val="14"/>
          <w:szCs w:val="14"/>
        </w:rPr>
      </w:pPr>
      <w:r w:rsidRPr="003B000C">
        <w:rPr>
          <w:rStyle w:val="Odwoanieprzypisudolnego"/>
          <w:rFonts w:cs="Arial"/>
          <w:sz w:val="14"/>
          <w:szCs w:val="14"/>
        </w:rPr>
        <w:footnoteRef/>
      </w:r>
      <w:r w:rsidRPr="003B000C">
        <w:rPr>
          <w:rFonts w:cs="Arial"/>
          <w:sz w:val="14"/>
          <w:szCs w:val="14"/>
        </w:rPr>
        <w:t xml:space="preserve"> Liczba i struktura uczestników CIS liczona tylko dla tych CIS, które złożyły sprawozdanie z działalności.</w:t>
      </w:r>
    </w:p>
  </w:footnote>
  <w:footnote w:id="2">
    <w:p w:rsidR="005A0910" w:rsidRPr="001E0F39" w:rsidRDefault="005A0910" w:rsidP="005A0910">
      <w:pPr>
        <w:pStyle w:val="Tekstprzypisudolnego"/>
        <w:spacing w:before="0"/>
        <w:rPr>
          <w:rFonts w:ascii="Arial" w:hAnsi="Arial" w:cs="Arial"/>
        </w:rPr>
      </w:pPr>
      <w:r w:rsidRPr="003B000C">
        <w:rPr>
          <w:rStyle w:val="Odwoanieprzypisudolnego"/>
          <w:rFonts w:cs="Arial"/>
          <w:sz w:val="14"/>
          <w:szCs w:val="14"/>
        </w:rPr>
        <w:footnoteRef/>
      </w:r>
      <w:r w:rsidRPr="003B000C">
        <w:rPr>
          <w:rFonts w:cs="Arial"/>
          <w:sz w:val="14"/>
          <w:szCs w:val="14"/>
        </w:rPr>
        <w:t xml:space="preserve"> Od roku sprawozdawczego 2016 uczestnik zajęć CIS w sprawozdaniu wykazywany jest tylko w jednej kategorii uczestników.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2" w:rsidRDefault="008F07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813A56" wp14:editId="2B2D5A14">
              <wp:simplePos x="0" y="0"/>
              <wp:positionH relativeFrom="column">
                <wp:posOffset>5227320</wp:posOffset>
              </wp:positionH>
              <wp:positionV relativeFrom="paragraph">
                <wp:posOffset>-137795</wp:posOffset>
              </wp:positionV>
              <wp:extent cx="1871980" cy="23533100"/>
              <wp:effectExtent l="0" t="0" r="0" b="0"/>
              <wp:wrapTight wrapText="bothSides">
                <wp:wrapPolygon edited="0">
                  <wp:start x="0" y="0"/>
                  <wp:lineTo x="0" y="21577"/>
                  <wp:lineTo x="21322" y="21577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35331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5E0ECAFA" id="Prostokąt 10" o:spid="_x0000_s1026" style="position:absolute;margin-left:411.6pt;margin-top:-10.85pt;width:147.4pt;height:185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" fillcolor="#f2f2f2" stroked="f" strokeweight="1pt"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2" w:rsidRDefault="008F0742" w:rsidP="002349B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109E05" wp14:editId="4B8B184E">
              <wp:simplePos x="0" y="0"/>
              <wp:positionH relativeFrom="column">
                <wp:posOffset>5219700</wp:posOffset>
              </wp:positionH>
              <wp:positionV relativeFrom="paragraph">
                <wp:posOffset>598805</wp:posOffset>
              </wp:positionV>
              <wp:extent cx="1871980" cy="24041735"/>
              <wp:effectExtent l="0" t="0" r="0" b="0"/>
              <wp:wrapTight wrapText="bothSides">
                <wp:wrapPolygon edited="0">
                  <wp:start x="0" y="0"/>
                  <wp:lineTo x="0" y="21582"/>
                  <wp:lineTo x="21322" y="21582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404173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28666E0F" id="Prostokąt 7" o:spid="_x0000_s1026" style="position:absolute;margin-left:411pt;margin-top:47.15pt;width:147.4pt;height:189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" fillcolor="#f2f2f2" stroked="f" strokeweight="1pt">
              <w10:wrap type="tight"/>
            </v:rect>
          </w:pict>
        </mc:Fallback>
      </mc:AlternateContent>
    </w:r>
    <w:r w:rsidRPr="00B1371A">
      <w:rPr>
        <w:rFonts w:eastAsia="Fira Sans Light" w:cs="Times New Roman"/>
        <w:noProof/>
        <w:lang w:eastAsia="pl-PL"/>
      </w:rPr>
      <w:drawing>
        <wp:inline distT="0" distB="0" distL="0" distR="0" wp14:anchorId="1AA91329" wp14:editId="6350CD01">
          <wp:extent cx="2210137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0742" w:rsidRDefault="008F0742" w:rsidP="002349BB">
    <w:pPr>
      <w:pStyle w:val="Nagwek"/>
    </w:pPr>
  </w:p>
  <w:p w:rsidR="008F0742" w:rsidRDefault="008F07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2" w:rsidRDefault="008F0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B17A56"/>
    <w:multiLevelType w:val="hybridMultilevel"/>
    <w:tmpl w:val="293A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14AB0"/>
    <w:multiLevelType w:val="hybridMultilevel"/>
    <w:tmpl w:val="10981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57A7D"/>
    <w:multiLevelType w:val="hybridMultilevel"/>
    <w:tmpl w:val="B762D960"/>
    <w:lvl w:ilvl="0" w:tplc="6734D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B6476BA"/>
    <w:multiLevelType w:val="hybridMultilevel"/>
    <w:tmpl w:val="6E647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71448"/>
    <w:multiLevelType w:val="hybridMultilevel"/>
    <w:tmpl w:val="70D4E4C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74181466"/>
    <w:multiLevelType w:val="hybridMultilevel"/>
    <w:tmpl w:val="8D36D89C"/>
    <w:lvl w:ilvl="0" w:tplc="6734D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031E2"/>
    <w:multiLevelType w:val="hybridMultilevel"/>
    <w:tmpl w:val="2E1405F0"/>
    <w:lvl w:ilvl="0" w:tplc="6734D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oNotHyphenateCap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06BF"/>
    <w:rsid w:val="00001C5B"/>
    <w:rsid w:val="00003437"/>
    <w:rsid w:val="00004FC5"/>
    <w:rsid w:val="0000709F"/>
    <w:rsid w:val="000108B8"/>
    <w:rsid w:val="000140B6"/>
    <w:rsid w:val="000152F5"/>
    <w:rsid w:val="00030E28"/>
    <w:rsid w:val="00036CF4"/>
    <w:rsid w:val="00040CDB"/>
    <w:rsid w:val="00040E30"/>
    <w:rsid w:val="00042699"/>
    <w:rsid w:val="0004582E"/>
    <w:rsid w:val="000470AA"/>
    <w:rsid w:val="00057CA1"/>
    <w:rsid w:val="000662E2"/>
    <w:rsid w:val="00066883"/>
    <w:rsid w:val="00066A0B"/>
    <w:rsid w:val="00074AFE"/>
    <w:rsid w:val="00074DD8"/>
    <w:rsid w:val="000806F7"/>
    <w:rsid w:val="000817D1"/>
    <w:rsid w:val="00083921"/>
    <w:rsid w:val="00084E10"/>
    <w:rsid w:val="00092ABE"/>
    <w:rsid w:val="00094777"/>
    <w:rsid w:val="000A0DB8"/>
    <w:rsid w:val="000A7B59"/>
    <w:rsid w:val="000B0727"/>
    <w:rsid w:val="000B685E"/>
    <w:rsid w:val="000C0BA5"/>
    <w:rsid w:val="000C135D"/>
    <w:rsid w:val="000C4361"/>
    <w:rsid w:val="000C5131"/>
    <w:rsid w:val="000C6ED7"/>
    <w:rsid w:val="000D1D43"/>
    <w:rsid w:val="000D225C"/>
    <w:rsid w:val="000D2A5C"/>
    <w:rsid w:val="000D2CE1"/>
    <w:rsid w:val="000D3B11"/>
    <w:rsid w:val="000D490A"/>
    <w:rsid w:val="000D6D76"/>
    <w:rsid w:val="000E0918"/>
    <w:rsid w:val="000E0B29"/>
    <w:rsid w:val="000E4F4C"/>
    <w:rsid w:val="000E674B"/>
    <w:rsid w:val="000F0342"/>
    <w:rsid w:val="001002E4"/>
    <w:rsid w:val="001011C3"/>
    <w:rsid w:val="00101D34"/>
    <w:rsid w:val="00102A3D"/>
    <w:rsid w:val="00105A5F"/>
    <w:rsid w:val="00110D87"/>
    <w:rsid w:val="001132F2"/>
    <w:rsid w:val="00114DB9"/>
    <w:rsid w:val="00116087"/>
    <w:rsid w:val="0011725B"/>
    <w:rsid w:val="00124B9D"/>
    <w:rsid w:val="00130296"/>
    <w:rsid w:val="001423B6"/>
    <w:rsid w:val="001448A7"/>
    <w:rsid w:val="00146621"/>
    <w:rsid w:val="00146A6F"/>
    <w:rsid w:val="00152273"/>
    <w:rsid w:val="001542CA"/>
    <w:rsid w:val="0015745F"/>
    <w:rsid w:val="00162325"/>
    <w:rsid w:val="00163DCE"/>
    <w:rsid w:val="001662DB"/>
    <w:rsid w:val="001718C7"/>
    <w:rsid w:val="00171C45"/>
    <w:rsid w:val="00171E3F"/>
    <w:rsid w:val="0017287D"/>
    <w:rsid w:val="00174BFF"/>
    <w:rsid w:val="00175B77"/>
    <w:rsid w:val="00177106"/>
    <w:rsid w:val="0018027D"/>
    <w:rsid w:val="001856F4"/>
    <w:rsid w:val="00194C0A"/>
    <w:rsid w:val="001951DA"/>
    <w:rsid w:val="001A4CC2"/>
    <w:rsid w:val="001B2273"/>
    <w:rsid w:val="001B5FDA"/>
    <w:rsid w:val="001B61EE"/>
    <w:rsid w:val="001C3269"/>
    <w:rsid w:val="001D13AD"/>
    <w:rsid w:val="001D1DB4"/>
    <w:rsid w:val="001D265D"/>
    <w:rsid w:val="001D7D6E"/>
    <w:rsid w:val="001E1777"/>
    <w:rsid w:val="001E4145"/>
    <w:rsid w:val="001E6FB2"/>
    <w:rsid w:val="001F08B0"/>
    <w:rsid w:val="001F139B"/>
    <w:rsid w:val="001F7DA5"/>
    <w:rsid w:val="00200CB1"/>
    <w:rsid w:val="00201D76"/>
    <w:rsid w:val="002033FF"/>
    <w:rsid w:val="00225C5C"/>
    <w:rsid w:val="00226F4C"/>
    <w:rsid w:val="00226F5B"/>
    <w:rsid w:val="002320DA"/>
    <w:rsid w:val="00233162"/>
    <w:rsid w:val="002349BB"/>
    <w:rsid w:val="002369A4"/>
    <w:rsid w:val="002375D7"/>
    <w:rsid w:val="00240997"/>
    <w:rsid w:val="002429DB"/>
    <w:rsid w:val="00245A51"/>
    <w:rsid w:val="002574F9"/>
    <w:rsid w:val="00263520"/>
    <w:rsid w:val="00267F12"/>
    <w:rsid w:val="00276811"/>
    <w:rsid w:val="00282699"/>
    <w:rsid w:val="00283481"/>
    <w:rsid w:val="00283DE0"/>
    <w:rsid w:val="00286F6C"/>
    <w:rsid w:val="00290F69"/>
    <w:rsid w:val="002920AC"/>
    <w:rsid w:val="002926DF"/>
    <w:rsid w:val="00292CAE"/>
    <w:rsid w:val="00296697"/>
    <w:rsid w:val="002A1402"/>
    <w:rsid w:val="002B0472"/>
    <w:rsid w:val="002B3228"/>
    <w:rsid w:val="002B6B12"/>
    <w:rsid w:val="002C4BB6"/>
    <w:rsid w:val="002C7F31"/>
    <w:rsid w:val="002D598D"/>
    <w:rsid w:val="002D6A3F"/>
    <w:rsid w:val="002E6140"/>
    <w:rsid w:val="002E6985"/>
    <w:rsid w:val="002E6F91"/>
    <w:rsid w:val="002E71B6"/>
    <w:rsid w:val="002F6333"/>
    <w:rsid w:val="002F77C8"/>
    <w:rsid w:val="00304F22"/>
    <w:rsid w:val="00306C7C"/>
    <w:rsid w:val="00307F77"/>
    <w:rsid w:val="00311222"/>
    <w:rsid w:val="00322EDD"/>
    <w:rsid w:val="00324ED8"/>
    <w:rsid w:val="00325764"/>
    <w:rsid w:val="00330CCD"/>
    <w:rsid w:val="0033208E"/>
    <w:rsid w:val="00332320"/>
    <w:rsid w:val="00334CF8"/>
    <w:rsid w:val="00336E70"/>
    <w:rsid w:val="00344AE9"/>
    <w:rsid w:val="00347D72"/>
    <w:rsid w:val="00350C72"/>
    <w:rsid w:val="003566C3"/>
    <w:rsid w:val="00357611"/>
    <w:rsid w:val="0036292B"/>
    <w:rsid w:val="003636EE"/>
    <w:rsid w:val="00363A63"/>
    <w:rsid w:val="00367237"/>
    <w:rsid w:val="0037077F"/>
    <w:rsid w:val="00373882"/>
    <w:rsid w:val="00375EC2"/>
    <w:rsid w:val="00376FA3"/>
    <w:rsid w:val="003773BE"/>
    <w:rsid w:val="003843DB"/>
    <w:rsid w:val="00393761"/>
    <w:rsid w:val="003966E3"/>
    <w:rsid w:val="00397D18"/>
    <w:rsid w:val="003A1B36"/>
    <w:rsid w:val="003A2EE3"/>
    <w:rsid w:val="003A39EE"/>
    <w:rsid w:val="003A66D9"/>
    <w:rsid w:val="003B000C"/>
    <w:rsid w:val="003B1454"/>
    <w:rsid w:val="003B2B82"/>
    <w:rsid w:val="003B317C"/>
    <w:rsid w:val="003B3C87"/>
    <w:rsid w:val="003B57E1"/>
    <w:rsid w:val="003B6649"/>
    <w:rsid w:val="003C59E0"/>
    <w:rsid w:val="003C5E7F"/>
    <w:rsid w:val="003C6C8D"/>
    <w:rsid w:val="003D275B"/>
    <w:rsid w:val="003D4F95"/>
    <w:rsid w:val="003D5F42"/>
    <w:rsid w:val="003D60A9"/>
    <w:rsid w:val="003F4C97"/>
    <w:rsid w:val="003F7FE6"/>
    <w:rsid w:val="00400193"/>
    <w:rsid w:val="00410CBD"/>
    <w:rsid w:val="004124B7"/>
    <w:rsid w:val="0041344A"/>
    <w:rsid w:val="00420361"/>
    <w:rsid w:val="00420E5C"/>
    <w:rsid w:val="004212E7"/>
    <w:rsid w:val="0042446D"/>
    <w:rsid w:val="00427BF8"/>
    <w:rsid w:val="00431C02"/>
    <w:rsid w:val="00437395"/>
    <w:rsid w:val="0044065D"/>
    <w:rsid w:val="0044256E"/>
    <w:rsid w:val="00443CBC"/>
    <w:rsid w:val="00444FAD"/>
    <w:rsid w:val="00445047"/>
    <w:rsid w:val="00447561"/>
    <w:rsid w:val="0045705C"/>
    <w:rsid w:val="0046142D"/>
    <w:rsid w:val="004620E9"/>
    <w:rsid w:val="00463E39"/>
    <w:rsid w:val="004657FC"/>
    <w:rsid w:val="00470ADA"/>
    <w:rsid w:val="004733F6"/>
    <w:rsid w:val="00474E69"/>
    <w:rsid w:val="004753A6"/>
    <w:rsid w:val="0049621B"/>
    <w:rsid w:val="004A50A4"/>
    <w:rsid w:val="004A5498"/>
    <w:rsid w:val="004A59BD"/>
    <w:rsid w:val="004C1895"/>
    <w:rsid w:val="004C6D40"/>
    <w:rsid w:val="004D141F"/>
    <w:rsid w:val="004D2337"/>
    <w:rsid w:val="004D44AD"/>
    <w:rsid w:val="004D73FB"/>
    <w:rsid w:val="004D77F8"/>
    <w:rsid w:val="004E1239"/>
    <w:rsid w:val="004E261A"/>
    <w:rsid w:val="004E2A8E"/>
    <w:rsid w:val="004E4C15"/>
    <w:rsid w:val="004E4E0D"/>
    <w:rsid w:val="004F0467"/>
    <w:rsid w:val="004F0C3C"/>
    <w:rsid w:val="004F63FC"/>
    <w:rsid w:val="00500EE2"/>
    <w:rsid w:val="0050486A"/>
    <w:rsid w:val="00505A92"/>
    <w:rsid w:val="00506C7D"/>
    <w:rsid w:val="00515778"/>
    <w:rsid w:val="00516F59"/>
    <w:rsid w:val="00517C90"/>
    <w:rsid w:val="005203F1"/>
    <w:rsid w:val="00521BC3"/>
    <w:rsid w:val="005226BD"/>
    <w:rsid w:val="005255F1"/>
    <w:rsid w:val="00526898"/>
    <w:rsid w:val="005302C5"/>
    <w:rsid w:val="00533632"/>
    <w:rsid w:val="00534A55"/>
    <w:rsid w:val="00536583"/>
    <w:rsid w:val="0054251F"/>
    <w:rsid w:val="00543634"/>
    <w:rsid w:val="00546589"/>
    <w:rsid w:val="00550618"/>
    <w:rsid w:val="005520D8"/>
    <w:rsid w:val="00556CF1"/>
    <w:rsid w:val="00560919"/>
    <w:rsid w:val="00571A5D"/>
    <w:rsid w:val="005762A7"/>
    <w:rsid w:val="00576A75"/>
    <w:rsid w:val="0058168B"/>
    <w:rsid w:val="0058208C"/>
    <w:rsid w:val="00584884"/>
    <w:rsid w:val="005916D7"/>
    <w:rsid w:val="00592CA9"/>
    <w:rsid w:val="005A03C1"/>
    <w:rsid w:val="005A0910"/>
    <w:rsid w:val="005A4A7D"/>
    <w:rsid w:val="005A698C"/>
    <w:rsid w:val="005B1A36"/>
    <w:rsid w:val="005B559D"/>
    <w:rsid w:val="005C2DE0"/>
    <w:rsid w:val="005C3A1F"/>
    <w:rsid w:val="005C3E49"/>
    <w:rsid w:val="005E0799"/>
    <w:rsid w:val="005F5A80"/>
    <w:rsid w:val="005F63F2"/>
    <w:rsid w:val="005F786F"/>
    <w:rsid w:val="00603764"/>
    <w:rsid w:val="006044FF"/>
    <w:rsid w:val="0060692C"/>
    <w:rsid w:val="00607CC5"/>
    <w:rsid w:val="00611A5C"/>
    <w:rsid w:val="00615E37"/>
    <w:rsid w:val="006175EA"/>
    <w:rsid w:val="00626747"/>
    <w:rsid w:val="00633014"/>
    <w:rsid w:val="0063437B"/>
    <w:rsid w:val="006351AB"/>
    <w:rsid w:val="006352D3"/>
    <w:rsid w:val="0064116A"/>
    <w:rsid w:val="00650E67"/>
    <w:rsid w:val="0065232F"/>
    <w:rsid w:val="006604ED"/>
    <w:rsid w:val="00663981"/>
    <w:rsid w:val="006673CA"/>
    <w:rsid w:val="00673C26"/>
    <w:rsid w:val="00674D18"/>
    <w:rsid w:val="006812AF"/>
    <w:rsid w:val="0068327D"/>
    <w:rsid w:val="00683ECA"/>
    <w:rsid w:val="00693168"/>
    <w:rsid w:val="00694AF0"/>
    <w:rsid w:val="006A107B"/>
    <w:rsid w:val="006A29D8"/>
    <w:rsid w:val="006A42D7"/>
    <w:rsid w:val="006A4670"/>
    <w:rsid w:val="006B0E9E"/>
    <w:rsid w:val="006B18B2"/>
    <w:rsid w:val="006B2771"/>
    <w:rsid w:val="006B2FE5"/>
    <w:rsid w:val="006B5AE4"/>
    <w:rsid w:val="006C0103"/>
    <w:rsid w:val="006C15B6"/>
    <w:rsid w:val="006C5D39"/>
    <w:rsid w:val="006C78B3"/>
    <w:rsid w:val="006D190F"/>
    <w:rsid w:val="006D2A44"/>
    <w:rsid w:val="006D2C86"/>
    <w:rsid w:val="006D4054"/>
    <w:rsid w:val="006E02EC"/>
    <w:rsid w:val="006F1CE2"/>
    <w:rsid w:val="00700031"/>
    <w:rsid w:val="00701069"/>
    <w:rsid w:val="00706372"/>
    <w:rsid w:val="007211B1"/>
    <w:rsid w:val="007227DE"/>
    <w:rsid w:val="00725602"/>
    <w:rsid w:val="007320D7"/>
    <w:rsid w:val="00733A6F"/>
    <w:rsid w:val="00734F65"/>
    <w:rsid w:val="0073682C"/>
    <w:rsid w:val="007369A4"/>
    <w:rsid w:val="00745725"/>
    <w:rsid w:val="00746187"/>
    <w:rsid w:val="00761C47"/>
    <w:rsid w:val="0076254F"/>
    <w:rsid w:val="00764ECA"/>
    <w:rsid w:val="00772A79"/>
    <w:rsid w:val="007801F5"/>
    <w:rsid w:val="00783CA4"/>
    <w:rsid w:val="007842FB"/>
    <w:rsid w:val="007845C0"/>
    <w:rsid w:val="00786124"/>
    <w:rsid w:val="007905F3"/>
    <w:rsid w:val="00792071"/>
    <w:rsid w:val="0079514B"/>
    <w:rsid w:val="007A2DC1"/>
    <w:rsid w:val="007A4C56"/>
    <w:rsid w:val="007B2F28"/>
    <w:rsid w:val="007C0DB6"/>
    <w:rsid w:val="007C76BE"/>
    <w:rsid w:val="007D010C"/>
    <w:rsid w:val="007D2E6C"/>
    <w:rsid w:val="007D3319"/>
    <w:rsid w:val="007D335D"/>
    <w:rsid w:val="007E3314"/>
    <w:rsid w:val="007E49FC"/>
    <w:rsid w:val="007E4B03"/>
    <w:rsid w:val="007F225F"/>
    <w:rsid w:val="007F324B"/>
    <w:rsid w:val="007F45FB"/>
    <w:rsid w:val="007F7D2A"/>
    <w:rsid w:val="00801BB3"/>
    <w:rsid w:val="00804E42"/>
    <w:rsid w:val="0080553C"/>
    <w:rsid w:val="00805B46"/>
    <w:rsid w:val="0081170C"/>
    <w:rsid w:val="00820E7A"/>
    <w:rsid w:val="00821230"/>
    <w:rsid w:val="00825DC2"/>
    <w:rsid w:val="00825E5F"/>
    <w:rsid w:val="00826147"/>
    <w:rsid w:val="00834AD3"/>
    <w:rsid w:val="0083552C"/>
    <w:rsid w:val="00836C13"/>
    <w:rsid w:val="0083715E"/>
    <w:rsid w:val="008407F5"/>
    <w:rsid w:val="00843795"/>
    <w:rsid w:val="00847E1F"/>
    <w:rsid w:val="00847F0F"/>
    <w:rsid w:val="00852448"/>
    <w:rsid w:val="00861B46"/>
    <w:rsid w:val="00870DD8"/>
    <w:rsid w:val="008724DA"/>
    <w:rsid w:val="0087287A"/>
    <w:rsid w:val="00873A65"/>
    <w:rsid w:val="00875A9F"/>
    <w:rsid w:val="00880D15"/>
    <w:rsid w:val="00881B9F"/>
    <w:rsid w:val="0088258A"/>
    <w:rsid w:val="00886332"/>
    <w:rsid w:val="00887499"/>
    <w:rsid w:val="0089668E"/>
    <w:rsid w:val="008A1DE6"/>
    <w:rsid w:val="008A26D9"/>
    <w:rsid w:val="008A65A9"/>
    <w:rsid w:val="008A7626"/>
    <w:rsid w:val="008A7BA5"/>
    <w:rsid w:val="008B28B6"/>
    <w:rsid w:val="008B5B41"/>
    <w:rsid w:val="008C0C29"/>
    <w:rsid w:val="008C15BE"/>
    <w:rsid w:val="008D3A78"/>
    <w:rsid w:val="008D660F"/>
    <w:rsid w:val="008D6B47"/>
    <w:rsid w:val="008E3385"/>
    <w:rsid w:val="008E687E"/>
    <w:rsid w:val="008E6B88"/>
    <w:rsid w:val="008F0742"/>
    <w:rsid w:val="008F16DC"/>
    <w:rsid w:val="008F3638"/>
    <w:rsid w:val="008F6F31"/>
    <w:rsid w:val="008F74DF"/>
    <w:rsid w:val="00901685"/>
    <w:rsid w:val="0090226E"/>
    <w:rsid w:val="00906AE4"/>
    <w:rsid w:val="0091194D"/>
    <w:rsid w:val="00912268"/>
    <w:rsid w:val="009127BA"/>
    <w:rsid w:val="009148F8"/>
    <w:rsid w:val="00915CB6"/>
    <w:rsid w:val="00917259"/>
    <w:rsid w:val="009200E3"/>
    <w:rsid w:val="009227A6"/>
    <w:rsid w:val="009229DF"/>
    <w:rsid w:val="00926ECF"/>
    <w:rsid w:val="009309D1"/>
    <w:rsid w:val="00933EC1"/>
    <w:rsid w:val="00935C78"/>
    <w:rsid w:val="00937CAC"/>
    <w:rsid w:val="00942674"/>
    <w:rsid w:val="00947AA9"/>
    <w:rsid w:val="009519D9"/>
    <w:rsid w:val="009530DB"/>
    <w:rsid w:val="00953676"/>
    <w:rsid w:val="009576F4"/>
    <w:rsid w:val="00963025"/>
    <w:rsid w:val="009705EE"/>
    <w:rsid w:val="00977927"/>
    <w:rsid w:val="0098135C"/>
    <w:rsid w:val="0098156A"/>
    <w:rsid w:val="00981E5E"/>
    <w:rsid w:val="00986280"/>
    <w:rsid w:val="00990D8F"/>
    <w:rsid w:val="009919C7"/>
    <w:rsid w:val="00991BAC"/>
    <w:rsid w:val="009935DE"/>
    <w:rsid w:val="00993B5A"/>
    <w:rsid w:val="009A097A"/>
    <w:rsid w:val="009A0B56"/>
    <w:rsid w:val="009A1B4B"/>
    <w:rsid w:val="009A6EA0"/>
    <w:rsid w:val="009A7BCC"/>
    <w:rsid w:val="009B36A5"/>
    <w:rsid w:val="009B6329"/>
    <w:rsid w:val="009C1335"/>
    <w:rsid w:val="009C1AB2"/>
    <w:rsid w:val="009C7251"/>
    <w:rsid w:val="009D0A75"/>
    <w:rsid w:val="009D1332"/>
    <w:rsid w:val="009D2441"/>
    <w:rsid w:val="009D4B85"/>
    <w:rsid w:val="009D6B1C"/>
    <w:rsid w:val="009D748D"/>
    <w:rsid w:val="009E2E91"/>
    <w:rsid w:val="009E2F3C"/>
    <w:rsid w:val="009E35F7"/>
    <w:rsid w:val="009E3CE9"/>
    <w:rsid w:val="009F10A6"/>
    <w:rsid w:val="00A0657F"/>
    <w:rsid w:val="00A07368"/>
    <w:rsid w:val="00A12AEB"/>
    <w:rsid w:val="00A139F5"/>
    <w:rsid w:val="00A1559A"/>
    <w:rsid w:val="00A157E5"/>
    <w:rsid w:val="00A26B38"/>
    <w:rsid w:val="00A34D9C"/>
    <w:rsid w:val="00A365F4"/>
    <w:rsid w:val="00A40842"/>
    <w:rsid w:val="00A47D80"/>
    <w:rsid w:val="00A53132"/>
    <w:rsid w:val="00A563F2"/>
    <w:rsid w:val="00A566E8"/>
    <w:rsid w:val="00A64A0B"/>
    <w:rsid w:val="00A70DE2"/>
    <w:rsid w:val="00A7593C"/>
    <w:rsid w:val="00A810F9"/>
    <w:rsid w:val="00A86ECC"/>
    <w:rsid w:val="00A86FCC"/>
    <w:rsid w:val="00A9487E"/>
    <w:rsid w:val="00A95D12"/>
    <w:rsid w:val="00A965E9"/>
    <w:rsid w:val="00AA317B"/>
    <w:rsid w:val="00AA3899"/>
    <w:rsid w:val="00AA710D"/>
    <w:rsid w:val="00AA7BA2"/>
    <w:rsid w:val="00AB00F1"/>
    <w:rsid w:val="00AB1FD2"/>
    <w:rsid w:val="00AB62C9"/>
    <w:rsid w:val="00AB6D25"/>
    <w:rsid w:val="00AC2960"/>
    <w:rsid w:val="00AC4D61"/>
    <w:rsid w:val="00AC6DE7"/>
    <w:rsid w:val="00AD17AC"/>
    <w:rsid w:val="00AD4A02"/>
    <w:rsid w:val="00AD51B0"/>
    <w:rsid w:val="00AE2D4B"/>
    <w:rsid w:val="00AE4F99"/>
    <w:rsid w:val="00B00449"/>
    <w:rsid w:val="00B04C67"/>
    <w:rsid w:val="00B0585A"/>
    <w:rsid w:val="00B0679F"/>
    <w:rsid w:val="00B07656"/>
    <w:rsid w:val="00B11FA4"/>
    <w:rsid w:val="00B14952"/>
    <w:rsid w:val="00B167B0"/>
    <w:rsid w:val="00B2471E"/>
    <w:rsid w:val="00B26939"/>
    <w:rsid w:val="00B30712"/>
    <w:rsid w:val="00B31E5A"/>
    <w:rsid w:val="00B37D68"/>
    <w:rsid w:val="00B416D5"/>
    <w:rsid w:val="00B422FD"/>
    <w:rsid w:val="00B42656"/>
    <w:rsid w:val="00B471E8"/>
    <w:rsid w:val="00B62D79"/>
    <w:rsid w:val="00B653AB"/>
    <w:rsid w:val="00B65C40"/>
    <w:rsid w:val="00B65F9E"/>
    <w:rsid w:val="00B66B19"/>
    <w:rsid w:val="00B7716F"/>
    <w:rsid w:val="00B83EEA"/>
    <w:rsid w:val="00B90C1A"/>
    <w:rsid w:val="00B914E9"/>
    <w:rsid w:val="00B91503"/>
    <w:rsid w:val="00B9412D"/>
    <w:rsid w:val="00B956EE"/>
    <w:rsid w:val="00BA2BA1"/>
    <w:rsid w:val="00BA6435"/>
    <w:rsid w:val="00BA7D36"/>
    <w:rsid w:val="00BB4F09"/>
    <w:rsid w:val="00BB79E7"/>
    <w:rsid w:val="00BC2676"/>
    <w:rsid w:val="00BC27DA"/>
    <w:rsid w:val="00BC582D"/>
    <w:rsid w:val="00BD4E33"/>
    <w:rsid w:val="00BE20B1"/>
    <w:rsid w:val="00BE2214"/>
    <w:rsid w:val="00BF2F98"/>
    <w:rsid w:val="00BF6B41"/>
    <w:rsid w:val="00C00967"/>
    <w:rsid w:val="00C030DE"/>
    <w:rsid w:val="00C03148"/>
    <w:rsid w:val="00C05386"/>
    <w:rsid w:val="00C055B7"/>
    <w:rsid w:val="00C074DB"/>
    <w:rsid w:val="00C20F71"/>
    <w:rsid w:val="00C22105"/>
    <w:rsid w:val="00C244B6"/>
    <w:rsid w:val="00C25177"/>
    <w:rsid w:val="00C3702F"/>
    <w:rsid w:val="00C37248"/>
    <w:rsid w:val="00C40057"/>
    <w:rsid w:val="00C4623D"/>
    <w:rsid w:val="00C469D8"/>
    <w:rsid w:val="00C51520"/>
    <w:rsid w:val="00C52ED7"/>
    <w:rsid w:val="00C55E0C"/>
    <w:rsid w:val="00C5662E"/>
    <w:rsid w:val="00C645A5"/>
    <w:rsid w:val="00C64A37"/>
    <w:rsid w:val="00C658C7"/>
    <w:rsid w:val="00C7158E"/>
    <w:rsid w:val="00C7250B"/>
    <w:rsid w:val="00C731F5"/>
    <w:rsid w:val="00C7346B"/>
    <w:rsid w:val="00C769E3"/>
    <w:rsid w:val="00C77C0E"/>
    <w:rsid w:val="00C83F77"/>
    <w:rsid w:val="00C8516B"/>
    <w:rsid w:val="00C85EA9"/>
    <w:rsid w:val="00C87AB6"/>
    <w:rsid w:val="00C90CC7"/>
    <w:rsid w:val="00C91687"/>
    <w:rsid w:val="00C924A8"/>
    <w:rsid w:val="00C945FE"/>
    <w:rsid w:val="00C95830"/>
    <w:rsid w:val="00C96FAA"/>
    <w:rsid w:val="00C97A04"/>
    <w:rsid w:val="00CA107B"/>
    <w:rsid w:val="00CA275C"/>
    <w:rsid w:val="00CA484D"/>
    <w:rsid w:val="00CB1C9D"/>
    <w:rsid w:val="00CB290F"/>
    <w:rsid w:val="00CB302D"/>
    <w:rsid w:val="00CC3271"/>
    <w:rsid w:val="00CC3563"/>
    <w:rsid w:val="00CC739E"/>
    <w:rsid w:val="00CD027A"/>
    <w:rsid w:val="00CD0907"/>
    <w:rsid w:val="00CD1F8D"/>
    <w:rsid w:val="00CD291F"/>
    <w:rsid w:val="00CD58B7"/>
    <w:rsid w:val="00CE7972"/>
    <w:rsid w:val="00CF2F1B"/>
    <w:rsid w:val="00CF377F"/>
    <w:rsid w:val="00CF4099"/>
    <w:rsid w:val="00CF4D37"/>
    <w:rsid w:val="00D00796"/>
    <w:rsid w:val="00D013C7"/>
    <w:rsid w:val="00D11C36"/>
    <w:rsid w:val="00D25EB9"/>
    <w:rsid w:val="00D261A2"/>
    <w:rsid w:val="00D2791A"/>
    <w:rsid w:val="00D32F27"/>
    <w:rsid w:val="00D33DCE"/>
    <w:rsid w:val="00D351D8"/>
    <w:rsid w:val="00D41ABB"/>
    <w:rsid w:val="00D56756"/>
    <w:rsid w:val="00D616D2"/>
    <w:rsid w:val="00D63B5F"/>
    <w:rsid w:val="00D65746"/>
    <w:rsid w:val="00D6794F"/>
    <w:rsid w:val="00D70EF7"/>
    <w:rsid w:val="00D74637"/>
    <w:rsid w:val="00D8280D"/>
    <w:rsid w:val="00D8397C"/>
    <w:rsid w:val="00D94EED"/>
    <w:rsid w:val="00D96026"/>
    <w:rsid w:val="00DA24D4"/>
    <w:rsid w:val="00DA40B9"/>
    <w:rsid w:val="00DA7C1C"/>
    <w:rsid w:val="00DA7F2D"/>
    <w:rsid w:val="00DB1354"/>
    <w:rsid w:val="00DB147A"/>
    <w:rsid w:val="00DB1B7A"/>
    <w:rsid w:val="00DB54CD"/>
    <w:rsid w:val="00DB562E"/>
    <w:rsid w:val="00DC0607"/>
    <w:rsid w:val="00DC2149"/>
    <w:rsid w:val="00DC3228"/>
    <w:rsid w:val="00DC6708"/>
    <w:rsid w:val="00DD2A6B"/>
    <w:rsid w:val="00DD5003"/>
    <w:rsid w:val="00DD606F"/>
    <w:rsid w:val="00DD7A9A"/>
    <w:rsid w:val="00DE24EE"/>
    <w:rsid w:val="00DF4A77"/>
    <w:rsid w:val="00DF5E34"/>
    <w:rsid w:val="00DF7DFF"/>
    <w:rsid w:val="00E00658"/>
    <w:rsid w:val="00E01436"/>
    <w:rsid w:val="00E03FB0"/>
    <w:rsid w:val="00E045BD"/>
    <w:rsid w:val="00E0707B"/>
    <w:rsid w:val="00E15435"/>
    <w:rsid w:val="00E17B77"/>
    <w:rsid w:val="00E20B5B"/>
    <w:rsid w:val="00E23337"/>
    <w:rsid w:val="00E2510E"/>
    <w:rsid w:val="00E259EA"/>
    <w:rsid w:val="00E26CE3"/>
    <w:rsid w:val="00E32061"/>
    <w:rsid w:val="00E32445"/>
    <w:rsid w:val="00E40D99"/>
    <w:rsid w:val="00E42FF9"/>
    <w:rsid w:val="00E46EBA"/>
    <w:rsid w:val="00E4714C"/>
    <w:rsid w:val="00E51AEB"/>
    <w:rsid w:val="00E522A7"/>
    <w:rsid w:val="00E54452"/>
    <w:rsid w:val="00E60F5F"/>
    <w:rsid w:val="00E62FA1"/>
    <w:rsid w:val="00E664C5"/>
    <w:rsid w:val="00E671A2"/>
    <w:rsid w:val="00E67E86"/>
    <w:rsid w:val="00E739A0"/>
    <w:rsid w:val="00E748EC"/>
    <w:rsid w:val="00E76D26"/>
    <w:rsid w:val="00EA0907"/>
    <w:rsid w:val="00EB1390"/>
    <w:rsid w:val="00EB2C71"/>
    <w:rsid w:val="00EB4340"/>
    <w:rsid w:val="00EB556D"/>
    <w:rsid w:val="00EB5A7D"/>
    <w:rsid w:val="00EB7E4E"/>
    <w:rsid w:val="00EC10E0"/>
    <w:rsid w:val="00EC1F90"/>
    <w:rsid w:val="00EC4FA3"/>
    <w:rsid w:val="00EC5DE5"/>
    <w:rsid w:val="00ED213D"/>
    <w:rsid w:val="00ED55C0"/>
    <w:rsid w:val="00ED682B"/>
    <w:rsid w:val="00EE176B"/>
    <w:rsid w:val="00EE41D5"/>
    <w:rsid w:val="00EF4DDB"/>
    <w:rsid w:val="00EF5428"/>
    <w:rsid w:val="00F037A4"/>
    <w:rsid w:val="00F05994"/>
    <w:rsid w:val="00F1062D"/>
    <w:rsid w:val="00F135E4"/>
    <w:rsid w:val="00F27C8F"/>
    <w:rsid w:val="00F32749"/>
    <w:rsid w:val="00F32E78"/>
    <w:rsid w:val="00F331E8"/>
    <w:rsid w:val="00F35779"/>
    <w:rsid w:val="00F37172"/>
    <w:rsid w:val="00F40580"/>
    <w:rsid w:val="00F40EC0"/>
    <w:rsid w:val="00F41897"/>
    <w:rsid w:val="00F4477E"/>
    <w:rsid w:val="00F45D05"/>
    <w:rsid w:val="00F50D72"/>
    <w:rsid w:val="00F52670"/>
    <w:rsid w:val="00F67D8F"/>
    <w:rsid w:val="00F70628"/>
    <w:rsid w:val="00F7165F"/>
    <w:rsid w:val="00F727BE"/>
    <w:rsid w:val="00F7490A"/>
    <w:rsid w:val="00F802BE"/>
    <w:rsid w:val="00F82FA0"/>
    <w:rsid w:val="00F8572E"/>
    <w:rsid w:val="00F86024"/>
    <w:rsid w:val="00F8611A"/>
    <w:rsid w:val="00F86E76"/>
    <w:rsid w:val="00F95ECA"/>
    <w:rsid w:val="00FA05D3"/>
    <w:rsid w:val="00FA3D90"/>
    <w:rsid w:val="00FA5128"/>
    <w:rsid w:val="00FA6180"/>
    <w:rsid w:val="00FB307C"/>
    <w:rsid w:val="00FB42D4"/>
    <w:rsid w:val="00FB5906"/>
    <w:rsid w:val="00FB6985"/>
    <w:rsid w:val="00FB762F"/>
    <w:rsid w:val="00FB777B"/>
    <w:rsid w:val="00FC2AED"/>
    <w:rsid w:val="00FC4FD3"/>
    <w:rsid w:val="00FC6C5B"/>
    <w:rsid w:val="00FD0744"/>
    <w:rsid w:val="00FD092D"/>
    <w:rsid w:val="00FD485A"/>
    <w:rsid w:val="00FD543D"/>
    <w:rsid w:val="00FD5EA7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7F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C0DB6"/>
    <w:pPr>
      <w:tabs>
        <w:tab w:val="left" w:pos="1134"/>
      </w:tabs>
      <w:spacing w:before="0" w:after="0" w:line="240" w:lineRule="auto"/>
      <w:ind w:left="1134" w:hanging="1134"/>
      <w:jc w:val="both"/>
    </w:pPr>
    <w:rPr>
      <w:rFonts w:asciiTheme="minorHAnsi" w:hAnsiTheme="minorHAnsi"/>
      <w:b/>
      <w:bCs/>
      <w:sz w:val="22"/>
      <w:szCs w:val="18"/>
    </w:rPr>
  </w:style>
  <w:style w:type="paragraph" w:customStyle="1" w:styleId="Styl2">
    <w:name w:val="Styl2"/>
    <w:basedOn w:val="Normalny"/>
    <w:link w:val="Styl2Znak"/>
    <w:qFormat/>
    <w:rsid w:val="00F7165F"/>
    <w:pPr>
      <w:shd w:val="clear" w:color="auto" w:fill="5B9BD5" w:themeFill="accent1"/>
      <w:spacing w:before="0" w:after="0" w:line="276" w:lineRule="auto"/>
      <w:jc w:val="both"/>
    </w:pPr>
    <w:rPr>
      <w:rFonts w:ascii="Calibri" w:eastAsia="Times New Roman" w:hAnsi="Calibri" w:cs="Times New Roman"/>
      <w:b/>
      <w:sz w:val="22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F7165F"/>
    <w:rPr>
      <w:rFonts w:ascii="Calibri" w:eastAsia="Times New Roman" w:hAnsi="Calibri" w:cs="Times New Roman"/>
      <w:b/>
      <w:szCs w:val="20"/>
      <w:shd w:val="clear" w:color="auto" w:fill="5B9BD5" w:themeFill="accent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604ED"/>
    <w:rPr>
      <w:rFonts w:ascii="Fira Sans" w:hAnsi="Fira Sans"/>
      <w:sz w:val="19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04ED"/>
    <w:pPr>
      <w:spacing w:before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04ED"/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365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7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77B"/>
    <w:pPr>
      <w:spacing w:before="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77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A9A"/>
    <w:rPr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E2510E"/>
  </w:style>
  <w:style w:type="paragraph" w:customStyle="1" w:styleId="tabela">
    <w:name w:val="tabela"/>
    <w:basedOn w:val="Normalny"/>
    <w:qFormat/>
    <w:rsid w:val="00F95ECA"/>
    <w:pPr>
      <w:spacing w:before="0" w:after="200" w:line="276" w:lineRule="auto"/>
    </w:pPr>
    <w:rPr>
      <w:rFonts w:ascii="Verdana" w:eastAsia="Times New Roman" w:hAnsi="Verdana" w:cs="Arial"/>
      <w:b/>
      <w:color w:val="000000"/>
      <w:sz w:val="16"/>
      <w:szCs w:val="15"/>
      <w:lang w:eastAsia="pl-PL"/>
    </w:rPr>
  </w:style>
  <w:style w:type="character" w:styleId="Uwydatnienie">
    <w:name w:val="Emphasis"/>
    <w:basedOn w:val="Domylnaczcionkaakapitu"/>
    <w:uiPriority w:val="99"/>
    <w:qFormat/>
    <w:rsid w:val="00F95ECA"/>
    <w:rPr>
      <w:rFonts w:cs="Times New Roman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EBA"/>
    <w:pPr>
      <w:spacing w:before="120"/>
      <w:jc w:val="left"/>
    </w:pPr>
    <w:rPr>
      <w:rFonts w:ascii="Fira Sans" w:eastAsiaTheme="minorHAnsi" w:hAnsi="Fira Sans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EBA"/>
    <w:rPr>
      <w:rFonts w:ascii="Fira Sans" w:eastAsia="Times New Roman" w:hAnsi="Fira Sans" w:cs="Times New Roman"/>
      <w:b/>
      <w:bCs/>
      <w:sz w:val="20"/>
      <w:szCs w:val="20"/>
      <w:lang w:eastAsia="pl-PL"/>
    </w:rPr>
  </w:style>
  <w:style w:type="table" w:customStyle="1" w:styleId="Tabelasiatki1jasnaakcent514">
    <w:name w:val="Tabela siatki 1 — jasna — akcent 514"/>
    <w:basedOn w:val="Standardowy"/>
    <w:uiPriority w:val="46"/>
    <w:rsid w:val="00D33DC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9999"/>
        <w:left w:val="single" w:sz="4" w:space="0" w:color="009999"/>
        <w:bottom w:val="single" w:sz="4" w:space="0" w:color="009999"/>
        <w:right w:val="single" w:sz="4" w:space="0" w:color="009999"/>
        <w:insideH w:val="single" w:sz="4" w:space="0" w:color="009999"/>
        <w:insideV w:val="single" w:sz="4" w:space="0" w:color="009999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92D2DB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1B227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D17AC"/>
    <w:pPr>
      <w:spacing w:after="0" w:line="240" w:lineRule="auto"/>
    </w:pPr>
    <w:rPr>
      <w:rFonts w:ascii="Fira Sans" w:hAnsi="Fira Sans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C0DB6"/>
    <w:pPr>
      <w:tabs>
        <w:tab w:val="left" w:pos="1134"/>
      </w:tabs>
      <w:spacing w:before="0" w:after="0" w:line="240" w:lineRule="auto"/>
      <w:ind w:left="1134" w:hanging="1134"/>
      <w:jc w:val="both"/>
    </w:pPr>
    <w:rPr>
      <w:rFonts w:asciiTheme="minorHAnsi" w:hAnsiTheme="minorHAnsi"/>
      <w:b/>
      <w:bCs/>
      <w:sz w:val="22"/>
      <w:szCs w:val="18"/>
    </w:rPr>
  </w:style>
  <w:style w:type="paragraph" w:customStyle="1" w:styleId="Styl2">
    <w:name w:val="Styl2"/>
    <w:basedOn w:val="Normalny"/>
    <w:link w:val="Styl2Znak"/>
    <w:qFormat/>
    <w:rsid w:val="00F7165F"/>
    <w:pPr>
      <w:shd w:val="clear" w:color="auto" w:fill="5B9BD5" w:themeFill="accent1"/>
      <w:spacing w:before="0" w:after="0" w:line="276" w:lineRule="auto"/>
      <w:jc w:val="both"/>
    </w:pPr>
    <w:rPr>
      <w:rFonts w:ascii="Calibri" w:eastAsia="Times New Roman" w:hAnsi="Calibri" w:cs="Times New Roman"/>
      <w:b/>
      <w:sz w:val="22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F7165F"/>
    <w:rPr>
      <w:rFonts w:ascii="Calibri" w:eastAsia="Times New Roman" w:hAnsi="Calibri" w:cs="Times New Roman"/>
      <w:b/>
      <w:szCs w:val="20"/>
      <w:shd w:val="clear" w:color="auto" w:fill="5B9BD5" w:themeFill="accent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604ED"/>
    <w:rPr>
      <w:rFonts w:ascii="Fira Sans" w:hAnsi="Fira Sans"/>
      <w:sz w:val="19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04ED"/>
    <w:pPr>
      <w:spacing w:before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04ED"/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365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7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77B"/>
    <w:pPr>
      <w:spacing w:before="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77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A9A"/>
    <w:rPr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E2510E"/>
  </w:style>
  <w:style w:type="paragraph" w:customStyle="1" w:styleId="tabela">
    <w:name w:val="tabela"/>
    <w:basedOn w:val="Normalny"/>
    <w:qFormat/>
    <w:rsid w:val="00F95ECA"/>
    <w:pPr>
      <w:spacing w:before="0" w:after="200" w:line="276" w:lineRule="auto"/>
    </w:pPr>
    <w:rPr>
      <w:rFonts w:ascii="Verdana" w:eastAsia="Times New Roman" w:hAnsi="Verdana" w:cs="Arial"/>
      <w:b/>
      <w:color w:val="000000"/>
      <w:sz w:val="16"/>
      <w:szCs w:val="15"/>
      <w:lang w:eastAsia="pl-PL"/>
    </w:rPr>
  </w:style>
  <w:style w:type="character" w:styleId="Uwydatnienie">
    <w:name w:val="Emphasis"/>
    <w:basedOn w:val="Domylnaczcionkaakapitu"/>
    <w:uiPriority w:val="99"/>
    <w:qFormat/>
    <w:rsid w:val="00F95ECA"/>
    <w:rPr>
      <w:rFonts w:cs="Times New Roman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EBA"/>
    <w:pPr>
      <w:spacing w:before="120"/>
      <w:jc w:val="left"/>
    </w:pPr>
    <w:rPr>
      <w:rFonts w:ascii="Fira Sans" w:eastAsiaTheme="minorHAnsi" w:hAnsi="Fira Sans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EBA"/>
    <w:rPr>
      <w:rFonts w:ascii="Fira Sans" w:eastAsia="Times New Roman" w:hAnsi="Fira Sans" w:cs="Times New Roman"/>
      <w:b/>
      <w:bCs/>
      <w:sz w:val="20"/>
      <w:szCs w:val="20"/>
      <w:lang w:eastAsia="pl-PL"/>
    </w:rPr>
  </w:style>
  <w:style w:type="table" w:customStyle="1" w:styleId="Tabelasiatki1jasnaakcent514">
    <w:name w:val="Tabela siatki 1 — jasna — akcent 514"/>
    <w:basedOn w:val="Standardowy"/>
    <w:uiPriority w:val="46"/>
    <w:rsid w:val="00D33DC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9999"/>
        <w:left w:val="single" w:sz="4" w:space="0" w:color="009999"/>
        <w:bottom w:val="single" w:sz="4" w:space="0" w:color="009999"/>
        <w:right w:val="single" w:sz="4" w:space="0" w:color="009999"/>
        <w:insideH w:val="single" w:sz="4" w:space="0" w:color="009999"/>
        <w:insideV w:val="single" w:sz="4" w:space="0" w:color="009999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92D2DB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1B227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D17AC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hyperlink" Target="https://www.facebook.com/GlownyUrzadStatystyczn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obszary-tematyczne/gospodarka-spoleczna-wolontariat/gospodarka-spoleczna-trzeci-sektor/rola-sektora-non-profit-w-dostarczaniu-uslug-spolecznych-w-latach-2014-2016,14,1.html" TargetMode="Externa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image" Target="media/image7.png"/><Relationship Id="rId25" Type="http://schemas.openxmlformats.org/officeDocument/2006/relationships/hyperlink" Target="mailto:obslugaprasowa@stat.gov.p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rzecznik@stat.gov.pl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k.gos-wojcicka@stat.gov.pl" TargetMode="External"/><Relationship Id="rId28" Type="http://schemas.openxmlformats.org/officeDocument/2006/relationships/hyperlink" Target="https://twitter.com/GUS_STAT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hyperlink" Target="http://stat.gov.pl/obszary-tematyczne/gospodarka-spoleczna-wolontariat/gospodarka-spoleczna-trzeci-sektor/rola-sektora-non-profit-w-dostarczaniu-uslug-spolecznych-w-latach-2014-2016,14,1.html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stat.gov.pl/index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082652275382646E-2"/>
          <c:y val="0.17450736049298185"/>
          <c:w val="0.92996059575855361"/>
          <c:h val="0.72691270112975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CIS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2012 r. </c:v>
                </c:pt>
                <c:pt idx="1">
                  <c:v>2013 r. </c:v>
                </c:pt>
                <c:pt idx="2">
                  <c:v>2014 r.</c:v>
                </c:pt>
                <c:pt idx="3">
                  <c:v>2015 r.</c:v>
                </c:pt>
                <c:pt idx="4">
                  <c:v>2016 r.</c:v>
                </c:pt>
                <c:pt idx="5">
                  <c:v>2017 r.</c:v>
                </c:pt>
              </c:strCache>
            </c:strRef>
          </c:cat>
          <c:val>
            <c:numRef>
              <c:f>Arkusz1!$B$2:$B$7</c:f>
              <c:numCache>
                <c:formatCode>0</c:formatCode>
                <c:ptCount val="6"/>
                <c:pt idx="0">
                  <c:v>92</c:v>
                </c:pt>
                <c:pt idx="1">
                  <c:v>127</c:v>
                </c:pt>
                <c:pt idx="2">
                  <c:v>125</c:v>
                </c:pt>
                <c:pt idx="3">
                  <c:v>140</c:v>
                </c:pt>
                <c:pt idx="4">
                  <c:v>159</c:v>
                </c:pt>
                <c:pt idx="5">
                  <c:v>166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86-46ED-BE23-86F5742101B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ZAZ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2012 r. </c:v>
                </c:pt>
                <c:pt idx="1">
                  <c:v>2013 r. </c:v>
                </c:pt>
                <c:pt idx="2">
                  <c:v>2014 r.</c:v>
                </c:pt>
                <c:pt idx="3">
                  <c:v>2015 r.</c:v>
                </c:pt>
                <c:pt idx="4">
                  <c:v>2016 r.</c:v>
                </c:pt>
                <c:pt idx="5">
                  <c:v>2017 r.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69</c:v>
                </c:pt>
                <c:pt idx="1">
                  <c:v>75</c:v>
                </c:pt>
                <c:pt idx="2">
                  <c:v>88</c:v>
                </c:pt>
                <c:pt idx="3">
                  <c:v>97</c:v>
                </c:pt>
                <c:pt idx="4">
                  <c:v>103</c:v>
                </c:pt>
                <c:pt idx="5">
                  <c:v>109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WTZ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2012 r. </c:v>
                </c:pt>
                <c:pt idx="1">
                  <c:v>2013 r. </c:v>
                </c:pt>
                <c:pt idx="2">
                  <c:v>2014 r.</c:v>
                </c:pt>
                <c:pt idx="3">
                  <c:v>2015 r.</c:v>
                </c:pt>
                <c:pt idx="4">
                  <c:v>2016 r.</c:v>
                </c:pt>
                <c:pt idx="5">
                  <c:v>2017 r.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672</c:v>
                </c:pt>
                <c:pt idx="1">
                  <c:v>682</c:v>
                </c:pt>
                <c:pt idx="2">
                  <c:v>691</c:v>
                </c:pt>
                <c:pt idx="3">
                  <c:v>699</c:v>
                </c:pt>
                <c:pt idx="4">
                  <c:v>708</c:v>
                </c:pt>
                <c:pt idx="5">
                  <c:v>715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KIS</c:v>
                </c:pt>
              </c:strCache>
            </c:strRef>
          </c:tx>
          <c:spPr>
            <a:solidFill>
              <a:srgbClr val="CCD2E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2012 r. </c:v>
                </c:pt>
                <c:pt idx="1">
                  <c:v>2013 r. </c:v>
                </c:pt>
                <c:pt idx="2">
                  <c:v>2014 r.</c:v>
                </c:pt>
                <c:pt idx="3">
                  <c:v>2015 r.</c:v>
                </c:pt>
                <c:pt idx="4">
                  <c:v>2016 r.</c:v>
                </c:pt>
                <c:pt idx="5">
                  <c:v>2017 r.</c:v>
                </c:pt>
              </c:strCache>
            </c:strRef>
          </c:cat>
          <c:val>
            <c:numRef>
              <c:f>Arkusz1!$E$2:$E$7</c:f>
              <c:numCache>
                <c:formatCode>General</c:formatCode>
                <c:ptCount val="6"/>
                <c:pt idx="3">
                  <c:v>253</c:v>
                </c:pt>
                <c:pt idx="4">
                  <c:v>217</c:v>
                </c:pt>
                <c:pt idx="5">
                  <c:v>219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2"/>
        <c:axId val="250199040"/>
        <c:axId val="250249984"/>
      </c:barChart>
      <c:catAx>
        <c:axId val="25019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50249984"/>
        <c:crosses val="autoZero"/>
        <c:auto val="1"/>
        <c:lblAlgn val="ctr"/>
        <c:lblOffset val="100"/>
        <c:noMultiLvlLbl val="0"/>
      </c:catAx>
      <c:valAx>
        <c:axId val="250249984"/>
        <c:scaling>
          <c:orientation val="minMax"/>
          <c:max val="800"/>
        </c:scaling>
        <c:delete val="0"/>
        <c:axPos val="l"/>
        <c:numFmt formatCode="0" sourceLinked="0"/>
        <c:majorTickMark val="out"/>
        <c:minorTickMark val="none"/>
        <c:tickLblPos val="nextTo"/>
        <c:spPr>
          <a:noFill/>
          <a:ln>
            <a:solidFill>
              <a:srgbClr val="898989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50199040"/>
        <c:crosses val="autoZero"/>
        <c:crossBetween val="between"/>
        <c:majorUnit val="800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27629859766971299"/>
          <c:y val="3.4782608695652174E-2"/>
          <c:w val="0.26889758899140953"/>
          <c:h val="0.104734396005377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lnSpc>
          <a:spcPct val="114000"/>
        </a:lnSpc>
        <a:spcAft>
          <a:spcPts val="600"/>
        </a:spcAft>
        <a:defRPr sz="850" b="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4A7ED-577A-4746-BA33-AE024ABF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 integracji społecznej, kluby integracji społecznej, zakłady aktywności zawodowej i warsztaty terapii zajęciowej w 2017 r.</dc:title>
  <dc:subject>Centra integracji społecznej, kluby integracji społecznej, zakłady aktywności zawodowej i warsztaty terapii zajęciowej w 2017 r.</dc:subject>
  <dc:creator>Główny Urząd Statystyczny</dc:creator>
  <cp:keywords>gospodarka społeczna; reintegracja społeczno-zawodowa; wykluczenie społeczne; centra integracji społecznej; kluby integracji społecznej; zakłady aktywności zawodowej; warsztaty terapii zajęciowej</cp:keywords>
  <dc:description>Centra integracji społecznej, kluby integracji społecznej, zakłady aktywności zawodowej i warsztaty terapii zajęciowej w 2017 r.</dc:description>
  <cp:lastModifiedBy>Dariusz Mazurek</cp:lastModifiedBy>
  <cp:revision>2</cp:revision>
  <cp:lastPrinted>2018-12-18T08:04:00Z</cp:lastPrinted>
  <dcterms:created xsi:type="dcterms:W3CDTF">2018-12-21T07:31:00Z</dcterms:created>
  <dcterms:modified xsi:type="dcterms:W3CDTF">2018-12-21T07:31:00Z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