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F0D3E" w14:textId="77777777" w:rsidR="006F5C61" w:rsidRPr="00B50072" w:rsidRDefault="006F5C61" w:rsidP="00250C06">
      <w:pPr>
        <w:pStyle w:val="tytuinformacji"/>
        <w:spacing w:before="0"/>
        <w:rPr>
          <w:color w:val="auto"/>
          <w:sz w:val="16"/>
          <w:szCs w:val="16"/>
          <w:shd w:val="clear" w:color="auto" w:fill="FFFFFF"/>
        </w:rPr>
      </w:pPr>
      <w:bookmarkStart w:id="0" w:name="_GoBack"/>
      <w:bookmarkEnd w:id="0"/>
    </w:p>
    <w:p w14:paraId="0C4630EB" w14:textId="2A594F60" w:rsidR="008C3625" w:rsidRDefault="00567B09" w:rsidP="00250C06">
      <w:pPr>
        <w:pStyle w:val="tytuinformacji"/>
        <w:spacing w:before="0"/>
        <w:rPr>
          <w:color w:val="auto"/>
          <w:shd w:val="clear" w:color="auto" w:fill="FFFFFF"/>
        </w:rPr>
      </w:pPr>
      <w:r w:rsidRPr="006E642E">
        <w:rPr>
          <w:color w:val="auto"/>
          <w:shd w:val="clear" w:color="auto" w:fill="FFFFFF"/>
        </w:rPr>
        <w:t>Przedsiębiorstwa niefinansowe według rodzajów i</w:t>
      </w:r>
      <w:r w:rsidR="00F12852">
        <w:rPr>
          <w:color w:val="auto"/>
          <w:shd w:val="clear" w:color="auto" w:fill="FFFFFF"/>
        </w:rPr>
        <w:t> </w:t>
      </w:r>
      <w:r w:rsidR="00A27E40" w:rsidRPr="006E642E">
        <w:rPr>
          <w:color w:val="auto"/>
          <w:shd w:val="clear" w:color="auto" w:fill="FFFFFF"/>
        </w:rPr>
        <w:t>miejsc prowadzenia działalności</w:t>
      </w:r>
      <w:r w:rsidR="004F1B93" w:rsidRPr="006E642E">
        <w:rPr>
          <w:color w:val="auto"/>
          <w:shd w:val="clear" w:color="auto" w:fill="FFFFFF"/>
        </w:rPr>
        <w:t xml:space="preserve"> w 201</w:t>
      </w:r>
      <w:r w:rsidRPr="006E642E">
        <w:rPr>
          <w:color w:val="auto"/>
          <w:shd w:val="clear" w:color="auto" w:fill="FFFFFF"/>
        </w:rPr>
        <w:t>9</w:t>
      </w:r>
      <w:r w:rsidR="004F1B93" w:rsidRPr="006E642E">
        <w:rPr>
          <w:color w:val="auto"/>
          <w:shd w:val="clear" w:color="auto" w:fill="FFFFFF"/>
        </w:rPr>
        <w:t xml:space="preserve"> r. </w:t>
      </w:r>
    </w:p>
    <w:p w14:paraId="7BCF6782" w14:textId="5C5BD381" w:rsidR="00393761" w:rsidRPr="00AB6A31" w:rsidRDefault="006D7E74" w:rsidP="00250C06">
      <w:pPr>
        <w:pStyle w:val="tytuinformacji"/>
        <w:spacing w:before="0"/>
        <w:rPr>
          <w:sz w:val="28"/>
        </w:rPr>
      </w:pPr>
      <w:r>
        <w:rPr>
          <w:sz w:val="32"/>
        </w:rPr>
        <w:tab/>
      </w:r>
    </w:p>
    <w:p w14:paraId="321CD4E4" w14:textId="29979BA8" w:rsidR="009D0801" w:rsidRPr="00250C06" w:rsidRDefault="00D104C7" w:rsidP="00AB6A31">
      <w:pPr>
        <w:rPr>
          <w:rFonts w:cs="Arial"/>
          <w:b/>
          <w:szCs w:val="19"/>
        </w:rPr>
      </w:pPr>
      <w:r w:rsidRPr="00250C06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C31AD10" wp14:editId="285B2EA1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1695450" cy="112395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1239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266C" w14:textId="49369524" w:rsidR="00D104C7" w:rsidRPr="006E642E" w:rsidRDefault="00D104C7" w:rsidP="00D104C7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0E619AF" wp14:editId="567418AD">
                                  <wp:extent cx="341630" cy="334010"/>
                                  <wp:effectExtent l="0" t="0" r="1270" b="8890"/>
                                  <wp:docPr id="19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Pr="0043777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86182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41BCFD70" w14:textId="042D6036" w:rsidR="00D104C7" w:rsidRPr="006E642E" w:rsidRDefault="00861826" w:rsidP="00D104C7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Wzrost</w:t>
                            </w:r>
                            <w:r w:rsidR="001C317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1C3175" w:rsidRPr="006E642E">
                              <w:rPr>
                                <w:color w:val="FFFFFF" w:themeColor="background1"/>
                              </w:rPr>
                              <w:t>liczby</w:t>
                            </w:r>
                            <w:r w:rsidR="00D104C7">
                              <w:rPr>
                                <w:color w:val="FFFFFF" w:themeColor="background1"/>
                              </w:rPr>
                              <w:t xml:space="preserve"> przedsiębiorstw niefinansowych </w:t>
                            </w:r>
                            <w:r w:rsidR="00D104C7" w:rsidRPr="006E642E">
                              <w:rPr>
                                <w:color w:val="FFFFFF" w:themeColor="background1"/>
                              </w:rPr>
                              <w:t>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C31AD10">
                <v:stroke joinstyle="miter"/>
                <v:path gradientshapeok="t" o:connecttype="rect"/>
              </v:shapetype>
              <v:shape id="Pole tekstowe 2" style="position:absolute;margin-left:0;margin-top:10.25pt;width:133.5pt;height:8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lNJQIAACIEAAAOAAAAZHJzL2Uyb0RvYy54bWysU81u2zAMvg/YOwi6L/5Z0jRGnKJL1mFA&#10;txXo9gCKLMdCJVGTlNjZ05eS0zTbbsN8EEiT/Eh+JJc3g1bkIJyXYGpaTHJKhOHQSLOr6Y/vd++u&#10;KfGBmYYpMKKmR+Hpzertm2VvK1FCB6oRjiCI8VVva9qFYKss87wTmvkJWGHQ2ILTLKDqdlnjWI/o&#10;WmVlnl9lPbjGOuDCe/y7GY10lfDbVvDwrW29CETVFGsL6XXp3cY3Wy1ZtXPMdpKfymD/UIVm0mDS&#10;M9SGBUb2Tv4FpSV34KENEw46g7aVXKQesJsi/6Obx45ZkXpBcrw90+T/Hyz/enhwRDY4u5ISwzTO&#10;6AGUIEE8+QC9IGXkqLe+QtdHi85h+AAD+qd+vb0H/uSJgXXHzE7cOgd9J1iDNRYxMrsIHXF8BNn2&#10;X6DBXGwfIAENrdORQKSEIDrO6niejxgC4THl1WI2naGJo60oyvcLVGIOVr2EW+fDJwGaRKGmDhcg&#10;wbPDvQ+j64tLzOZByeZOKpUUt9uulSMHFpclLzbz+Qn9NzdlSF/TxaycJWQDMR6hWaVlwGVWUtf0&#10;Oo9fDGdVpOOjaZIcmFSjjEUrc+InUjKSE4btgI6RtC00R2TKwbi0eGQodOB+UdLjwtbU/9wzJyhR&#10;nw2yvSim07jhSZnO5iUq7tKyvbQwwxGqpoGSUVyHdBWxXgO3OJVWJr5eKznViouYGD8dTdz0Sz15&#10;vZ726hkAAP//AwBQSwMEFAAGAAgAAAAhAKnR8DTdAAAABwEAAA8AAABkcnMvZG93bnJldi54bWxM&#10;j81OwzAQhO9IvIO1SNyo04j+hTgVAuUAqAjaXrht4yWJiNdR7Lbh7VlOcJyd0cy3+Xp0nTrREFrP&#10;BqaTBBRx5W3LtYH9rrxZggoR2WLnmQx8U4B1cXmRY2b9md/ptI21khIOGRpoYuwzrUPVkMMw8T2x&#10;eJ9+cBhFDrW2A56l3HU6TZK5dtiyLDTY00ND1df26AzcTl+r5Vv42LHflGn58ojuKTwbc3013t+B&#10;ijTGvzD84gs6FMJ08Ee2QXUG5JFoIE1moMRN5ws5HCS2WsxAF7n+z1/8AAAA//8DAFBLAQItABQA&#10;BgAIAAAAIQC2gziS/gAAAOEBAAATAAAAAAAAAAAAAAAAAAAAAABbQ29udGVudF9UeXBlc10ueG1s&#10;UEsBAi0AFAAGAAgAAAAhADj9If/WAAAAlAEAAAsAAAAAAAAAAAAAAAAALwEAAF9yZWxzLy5yZWxz&#10;UEsBAi0AFAAGAAgAAAAhAM0k+U0lAgAAIgQAAA4AAAAAAAAAAAAAAAAALgIAAGRycy9lMm9Eb2Mu&#10;eG1sUEsBAi0AFAAGAAgAAAAhAKnR8DTdAAAABwEAAA8AAAAAAAAAAAAAAAAAfwQAAGRycy9kb3du&#10;cmV2LnhtbFBLBQYAAAAABAAEAPMAAACJBQAAAAA=&#10;">
                <v:textbox>
                  <w:txbxContent>
                    <w:p w:rsidRPr="006E642E" w:rsidR="00D104C7" w:rsidP="00D104C7" w:rsidRDefault="00D104C7" w14:paraId="79C6266C" w14:textId="49369524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lang w:eastAsia="pl-PL"/>
                        </w:rPr>
                        <w:drawing>
                          <wp:inline distT="0" distB="0" distL="0" distR="0" wp14:anchorId="40E619AF" wp14:editId="567418AD">
                            <wp:extent cx="341630" cy="334010"/>
                            <wp:effectExtent l="0" t="0" r="1270" b="8890"/>
                            <wp:docPr id="19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Pr="0043777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86182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Pr="006E642E" w:rsidR="00D104C7" w:rsidP="00D104C7" w:rsidRDefault="00861826" w14:paraId="41BCFD70" w14:textId="042D603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</w:rPr>
                        <w:t>Wzrost</w:t>
                      </w:r>
                      <w:r w:rsidR="001C3175">
                        <w:rPr>
                          <w:color w:val="FFFFFF" w:themeColor="background1"/>
                        </w:rPr>
                        <w:t xml:space="preserve"> </w:t>
                      </w:r>
                      <w:r w:rsidRPr="006E642E" w:rsidR="001C3175">
                        <w:rPr>
                          <w:color w:val="FFFFFF" w:themeColor="background1"/>
                        </w:rPr>
                        <w:t>liczby</w:t>
                      </w:r>
                      <w:r w:rsidR="00D104C7">
                        <w:rPr>
                          <w:color w:val="FFFFFF" w:themeColor="background1"/>
                        </w:rPr>
                        <w:t xml:space="preserve"> przedsiębiorstw niefinansowych </w:t>
                      </w:r>
                      <w:r w:rsidRPr="006E642E" w:rsidR="00D104C7">
                        <w:rPr>
                          <w:color w:val="FFFFFF" w:themeColor="background1"/>
                        </w:rPr>
                        <w:t>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B6B" w:rsidRPr="00250C06">
        <w:rPr>
          <w:b/>
          <w:szCs w:val="19"/>
          <w:shd w:val="clear" w:color="auto" w:fill="FFFFFF"/>
        </w:rPr>
        <w:t xml:space="preserve">Liczba </w:t>
      </w:r>
      <w:r w:rsidR="00DF4138" w:rsidRPr="00250C06">
        <w:rPr>
          <w:b/>
          <w:szCs w:val="19"/>
          <w:shd w:val="clear" w:color="auto" w:fill="FFFFFF"/>
        </w:rPr>
        <w:t>przedsiębiorstw</w:t>
      </w:r>
      <w:r w:rsidR="004D1AA9" w:rsidRPr="00250C06">
        <w:rPr>
          <w:b/>
          <w:szCs w:val="19"/>
          <w:shd w:val="clear" w:color="auto" w:fill="FFFFFF"/>
        </w:rPr>
        <w:t xml:space="preserve"> niefinansowych wzrosł</w:t>
      </w:r>
      <w:r w:rsidR="007F1B6B" w:rsidRPr="00250C06">
        <w:rPr>
          <w:b/>
          <w:szCs w:val="19"/>
          <w:shd w:val="clear" w:color="auto" w:fill="FFFFFF"/>
        </w:rPr>
        <w:t xml:space="preserve">a </w:t>
      </w:r>
      <w:r w:rsidR="004213B4" w:rsidRPr="00250C06">
        <w:rPr>
          <w:b/>
          <w:szCs w:val="19"/>
          <w:shd w:val="clear" w:color="auto" w:fill="FFFFFF"/>
        </w:rPr>
        <w:t>o</w:t>
      </w:r>
      <w:r w:rsidR="007F1B6B" w:rsidRPr="00250C06">
        <w:rPr>
          <w:b/>
          <w:szCs w:val="19"/>
          <w:shd w:val="clear" w:color="auto" w:fill="FFFFFF"/>
        </w:rPr>
        <w:t xml:space="preserve"> 2,9%</w:t>
      </w:r>
      <w:r w:rsidR="004671C3" w:rsidRPr="00250C06">
        <w:rPr>
          <w:b/>
          <w:szCs w:val="19"/>
          <w:shd w:val="clear" w:color="auto" w:fill="FFFFFF"/>
        </w:rPr>
        <w:t xml:space="preserve"> r/r,</w:t>
      </w:r>
      <w:r w:rsidR="007F1B6B" w:rsidRPr="00250C06">
        <w:rPr>
          <w:b/>
          <w:szCs w:val="19"/>
          <w:shd w:val="clear" w:color="auto" w:fill="FFFFFF"/>
        </w:rPr>
        <w:t xml:space="preserve"> kształtując się w 2019 r. na poziomie 2</w:t>
      </w:r>
      <w:r w:rsidR="00A86E85" w:rsidRPr="00250C06">
        <w:rPr>
          <w:b/>
          <w:szCs w:val="19"/>
          <w:shd w:val="clear" w:color="auto" w:fill="FFFFFF"/>
        </w:rPr>
        <w:t xml:space="preserve"> </w:t>
      </w:r>
      <w:r w:rsidR="007F1B6B" w:rsidRPr="00250C06">
        <w:rPr>
          <w:b/>
          <w:szCs w:val="19"/>
          <w:shd w:val="clear" w:color="auto" w:fill="FFFFFF"/>
        </w:rPr>
        <w:t>211,6 tys</w:t>
      </w:r>
      <w:r w:rsidR="00A00C18" w:rsidRPr="00250C06">
        <w:rPr>
          <w:b/>
          <w:szCs w:val="19"/>
          <w:shd w:val="clear" w:color="auto" w:fill="FFFFFF"/>
        </w:rPr>
        <w:t>.</w:t>
      </w:r>
      <w:r w:rsidR="007F1B6B" w:rsidRPr="00250C06">
        <w:rPr>
          <w:b/>
          <w:szCs w:val="19"/>
          <w:shd w:val="clear" w:color="auto" w:fill="FFFFFF"/>
        </w:rPr>
        <w:t xml:space="preserve"> podmiotów. </w:t>
      </w:r>
      <w:r w:rsidR="00107074">
        <w:rPr>
          <w:b/>
          <w:szCs w:val="19"/>
          <w:shd w:val="clear" w:color="auto" w:fill="FFFFFF"/>
        </w:rPr>
        <w:t>W</w:t>
      </w:r>
      <w:r w:rsidR="007F1B6B" w:rsidRPr="00250C06">
        <w:rPr>
          <w:b/>
          <w:szCs w:val="19"/>
          <w:shd w:val="clear" w:color="auto" w:fill="FFFFFF"/>
        </w:rPr>
        <w:t xml:space="preserve"> zbiorowości tej </w:t>
      </w:r>
      <w:r w:rsidR="00846572" w:rsidRPr="00250C06">
        <w:rPr>
          <w:b/>
          <w:szCs w:val="19"/>
          <w:shd w:val="clear" w:color="auto" w:fill="FFFFFF"/>
        </w:rPr>
        <w:t>dominowały mikro</w:t>
      </w:r>
      <w:r w:rsidR="00F86B74" w:rsidRPr="00250C06">
        <w:rPr>
          <w:b/>
          <w:szCs w:val="19"/>
          <w:shd w:val="clear" w:color="auto" w:fill="FFFFFF"/>
        </w:rPr>
        <w:t>przedsiębiorstwa</w:t>
      </w:r>
      <w:r w:rsidR="00A86E85" w:rsidRPr="00250C06">
        <w:rPr>
          <w:b/>
          <w:szCs w:val="19"/>
          <w:shd w:val="clear" w:color="auto" w:fill="FFFFFF"/>
        </w:rPr>
        <w:t>.</w:t>
      </w:r>
      <w:r w:rsidR="00B762C6" w:rsidRPr="00250C06">
        <w:rPr>
          <w:b/>
          <w:szCs w:val="19"/>
        </w:rPr>
        <w:t xml:space="preserve"> </w:t>
      </w:r>
      <w:r w:rsidR="006B7BDD" w:rsidRPr="00250C06">
        <w:rPr>
          <w:b/>
          <w:szCs w:val="19"/>
        </w:rPr>
        <w:t>Najliczniejszą grup</w:t>
      </w:r>
      <w:r w:rsidR="00B65B0D" w:rsidRPr="00250C06">
        <w:rPr>
          <w:b/>
          <w:szCs w:val="19"/>
        </w:rPr>
        <w:t>ą</w:t>
      </w:r>
      <w:r w:rsidR="006B7BDD" w:rsidRPr="00250C06">
        <w:rPr>
          <w:b/>
          <w:szCs w:val="19"/>
        </w:rPr>
        <w:t xml:space="preserve"> przedsiębiorstw nief</w:t>
      </w:r>
      <w:r w:rsidR="004213B4" w:rsidRPr="00250C06">
        <w:rPr>
          <w:b/>
          <w:szCs w:val="19"/>
        </w:rPr>
        <w:t>i</w:t>
      </w:r>
      <w:r w:rsidR="006B7BDD" w:rsidRPr="00250C06">
        <w:rPr>
          <w:b/>
          <w:szCs w:val="19"/>
        </w:rPr>
        <w:t xml:space="preserve">nansowych </w:t>
      </w:r>
      <w:r w:rsidR="00B65B0D" w:rsidRPr="00250C06">
        <w:rPr>
          <w:b/>
          <w:szCs w:val="19"/>
        </w:rPr>
        <w:t>pozostały</w:t>
      </w:r>
      <w:r w:rsidR="006B7BDD" w:rsidRPr="00250C06">
        <w:rPr>
          <w:b/>
          <w:szCs w:val="19"/>
        </w:rPr>
        <w:t xml:space="preserve"> jednostki handlowe, </w:t>
      </w:r>
      <w:r w:rsidR="003D3D61">
        <w:rPr>
          <w:b/>
          <w:szCs w:val="19"/>
        </w:rPr>
        <w:t xml:space="preserve">mimo spadku ich </w:t>
      </w:r>
      <w:r w:rsidR="005651DB">
        <w:rPr>
          <w:b/>
          <w:szCs w:val="19"/>
        </w:rPr>
        <w:t xml:space="preserve">udziału </w:t>
      </w:r>
      <w:r w:rsidR="005651DB" w:rsidRPr="00250C06">
        <w:rPr>
          <w:b/>
          <w:szCs w:val="19"/>
        </w:rPr>
        <w:t>z</w:t>
      </w:r>
      <w:r w:rsidR="00B65B0D" w:rsidRPr="00250C06">
        <w:rPr>
          <w:b/>
          <w:szCs w:val="19"/>
        </w:rPr>
        <w:t xml:space="preserve"> 30,4% w roku 2010 do 22,4% w roku 2019. </w:t>
      </w:r>
      <w:r w:rsidR="009D0801" w:rsidRPr="00250C06">
        <w:rPr>
          <w:b/>
          <w:szCs w:val="19"/>
        </w:rPr>
        <w:t>Blisko 1/5 przedsiębiorstw</w:t>
      </w:r>
      <w:r w:rsidR="006B7BDD" w:rsidRPr="00250C06">
        <w:rPr>
          <w:b/>
          <w:szCs w:val="19"/>
        </w:rPr>
        <w:t xml:space="preserve"> </w:t>
      </w:r>
      <w:r w:rsidR="002D0CF3">
        <w:rPr>
          <w:b/>
          <w:szCs w:val="19"/>
        </w:rPr>
        <w:t xml:space="preserve">niefinansowych </w:t>
      </w:r>
      <w:r w:rsidR="006B7BDD" w:rsidRPr="00250C06">
        <w:rPr>
          <w:b/>
          <w:szCs w:val="19"/>
        </w:rPr>
        <w:t>miał</w:t>
      </w:r>
      <w:r w:rsidR="009D0801" w:rsidRPr="00250C06">
        <w:rPr>
          <w:b/>
          <w:szCs w:val="19"/>
        </w:rPr>
        <w:t>a</w:t>
      </w:r>
      <w:r w:rsidR="006B7BDD" w:rsidRPr="00250C06">
        <w:rPr>
          <w:b/>
          <w:szCs w:val="19"/>
        </w:rPr>
        <w:t xml:space="preserve"> swoją siedzibę w województwie mazowieckim</w:t>
      </w:r>
      <w:r w:rsidR="006B7BDD" w:rsidRPr="00250C06">
        <w:rPr>
          <w:szCs w:val="19"/>
        </w:rPr>
        <w:t>.</w:t>
      </w:r>
      <w:r w:rsidR="009D0801" w:rsidRPr="00250C06">
        <w:rPr>
          <w:rFonts w:cs="Arial"/>
          <w:szCs w:val="19"/>
        </w:rPr>
        <w:t xml:space="preserve"> </w:t>
      </w:r>
    </w:p>
    <w:p w14:paraId="3F090CB8" w14:textId="77777777" w:rsidR="00FE2BB7" w:rsidRDefault="00FE2BB7" w:rsidP="00250C06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20401E5E" w14:textId="77777777" w:rsidR="005F6A6D" w:rsidRDefault="005F6A6D" w:rsidP="00250C06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03ADC554" w14:textId="383B4EC1" w:rsidR="00250C06" w:rsidRPr="00250C06" w:rsidRDefault="00846572" w:rsidP="00763F68">
      <w:pPr>
        <w:autoSpaceDE w:val="0"/>
        <w:autoSpaceDN w:val="0"/>
        <w:adjustRightInd w:val="0"/>
        <w:rPr>
          <w:noProof/>
          <w:szCs w:val="19"/>
          <w:lang w:eastAsia="pl-PL"/>
        </w:rPr>
      </w:pPr>
      <w:r w:rsidRPr="00250C06">
        <w:rPr>
          <w:noProof/>
          <w:szCs w:val="19"/>
          <w:lang w:eastAsia="pl-PL"/>
        </w:rPr>
        <w:t xml:space="preserve">W 2019 r. w Polsce działało o </w:t>
      </w:r>
      <w:r w:rsidR="00593828" w:rsidRPr="00250C06">
        <w:rPr>
          <w:noProof/>
          <w:szCs w:val="19"/>
          <w:lang w:eastAsia="pl-PL"/>
        </w:rPr>
        <w:t>2,9</w:t>
      </w:r>
      <w:r w:rsidRPr="00250C06">
        <w:rPr>
          <w:noProof/>
          <w:szCs w:val="19"/>
          <w:lang w:eastAsia="pl-PL"/>
        </w:rPr>
        <w:t xml:space="preserve">% więcej </w:t>
      </w:r>
      <w:r w:rsidR="005B48F7" w:rsidRPr="00250C06">
        <w:rPr>
          <w:noProof/>
          <w:szCs w:val="19"/>
          <w:lang w:eastAsia="pl-PL"/>
        </w:rPr>
        <w:t xml:space="preserve">przedsiębiorstw niefinansowych </w:t>
      </w:r>
      <w:r w:rsidR="004213B4" w:rsidRPr="00250C06">
        <w:rPr>
          <w:noProof/>
          <w:szCs w:val="19"/>
          <w:lang w:eastAsia="pl-PL"/>
        </w:rPr>
        <w:t>niż w roku 2018</w:t>
      </w:r>
      <w:r w:rsidRPr="00250C06">
        <w:rPr>
          <w:noProof/>
          <w:szCs w:val="19"/>
          <w:lang w:eastAsia="pl-PL"/>
        </w:rPr>
        <w:t xml:space="preserve"> oraz o 2</w:t>
      </w:r>
      <w:r w:rsidR="007C08D8" w:rsidRPr="00250C06">
        <w:rPr>
          <w:noProof/>
          <w:szCs w:val="19"/>
          <w:lang w:eastAsia="pl-PL"/>
        </w:rPr>
        <w:t>8</w:t>
      </w:r>
      <w:r w:rsidRPr="00250C06">
        <w:rPr>
          <w:noProof/>
          <w:szCs w:val="19"/>
          <w:lang w:eastAsia="pl-PL"/>
        </w:rPr>
        <w:t>,</w:t>
      </w:r>
      <w:r w:rsidR="007C08D8" w:rsidRPr="00250C06">
        <w:rPr>
          <w:noProof/>
          <w:szCs w:val="19"/>
          <w:lang w:eastAsia="pl-PL"/>
        </w:rPr>
        <w:t>1</w:t>
      </w:r>
      <w:r w:rsidRPr="00250C06">
        <w:rPr>
          <w:noProof/>
          <w:szCs w:val="19"/>
          <w:lang w:eastAsia="pl-PL"/>
        </w:rPr>
        <w:t xml:space="preserve">% </w:t>
      </w:r>
      <w:r w:rsidR="00CC4DC1" w:rsidRPr="00250C06">
        <w:rPr>
          <w:noProof/>
          <w:szCs w:val="19"/>
          <w:lang w:eastAsia="pl-PL"/>
        </w:rPr>
        <w:t xml:space="preserve">więcej </w:t>
      </w:r>
      <w:r w:rsidR="00003C52" w:rsidRPr="00250C06">
        <w:rPr>
          <w:noProof/>
          <w:szCs w:val="19"/>
          <w:lang w:eastAsia="pl-PL"/>
        </w:rPr>
        <w:t xml:space="preserve">niż </w:t>
      </w:r>
      <w:r w:rsidRPr="00250C06">
        <w:rPr>
          <w:noProof/>
          <w:szCs w:val="19"/>
          <w:lang w:eastAsia="pl-PL"/>
        </w:rPr>
        <w:t xml:space="preserve">w roku 2010. Jednostki mikro </w:t>
      </w:r>
      <w:r w:rsidR="00003C52" w:rsidRPr="00250C06">
        <w:rPr>
          <w:noProof/>
          <w:szCs w:val="19"/>
          <w:lang w:eastAsia="pl-PL"/>
        </w:rPr>
        <w:t>(podm</w:t>
      </w:r>
      <w:r w:rsidR="00365A01">
        <w:rPr>
          <w:noProof/>
          <w:szCs w:val="19"/>
          <w:lang w:eastAsia="pl-PL"/>
        </w:rPr>
        <w:t>ioty o liczbie pracujących do 9 </w:t>
      </w:r>
      <w:r w:rsidR="00003C52" w:rsidRPr="00250C06">
        <w:rPr>
          <w:noProof/>
          <w:szCs w:val="19"/>
          <w:lang w:eastAsia="pl-PL"/>
        </w:rPr>
        <w:t xml:space="preserve">osób) </w:t>
      </w:r>
      <w:r w:rsidRPr="00250C06">
        <w:rPr>
          <w:noProof/>
          <w:szCs w:val="19"/>
          <w:lang w:eastAsia="pl-PL"/>
        </w:rPr>
        <w:t xml:space="preserve">stanowiły </w:t>
      </w:r>
      <w:r w:rsidR="002D0CF3">
        <w:rPr>
          <w:noProof/>
          <w:szCs w:val="19"/>
          <w:lang w:eastAsia="pl-PL"/>
        </w:rPr>
        <w:t>96,9</w:t>
      </w:r>
      <w:r w:rsidRPr="00250C06">
        <w:rPr>
          <w:noProof/>
          <w:szCs w:val="19"/>
          <w:lang w:eastAsia="pl-PL"/>
        </w:rPr>
        <w:t xml:space="preserve">% całej </w:t>
      </w:r>
      <w:r w:rsidR="00003C52" w:rsidRPr="00250C06">
        <w:rPr>
          <w:noProof/>
          <w:szCs w:val="19"/>
          <w:lang w:eastAsia="pl-PL"/>
        </w:rPr>
        <w:t>zbiorowości przedsiębiorstw niefinansowych</w:t>
      </w:r>
      <w:r w:rsidRPr="00250C06">
        <w:rPr>
          <w:noProof/>
          <w:szCs w:val="19"/>
          <w:lang w:eastAsia="pl-PL"/>
        </w:rPr>
        <w:t xml:space="preserve"> i </w:t>
      </w:r>
      <w:r w:rsidR="00003C52" w:rsidRPr="00250C06">
        <w:rPr>
          <w:noProof/>
          <w:szCs w:val="19"/>
          <w:lang w:eastAsia="pl-PL"/>
        </w:rPr>
        <w:t xml:space="preserve">od </w:t>
      </w:r>
      <w:r w:rsidR="003D3D61">
        <w:rPr>
          <w:noProof/>
          <w:szCs w:val="19"/>
          <w:lang w:eastAsia="pl-PL"/>
        </w:rPr>
        <w:t>sześciu</w:t>
      </w:r>
      <w:r w:rsidR="003D3D61" w:rsidRPr="00250C06">
        <w:rPr>
          <w:noProof/>
          <w:szCs w:val="19"/>
          <w:lang w:eastAsia="pl-PL"/>
        </w:rPr>
        <w:t xml:space="preserve"> </w:t>
      </w:r>
      <w:r w:rsidR="00981939" w:rsidRPr="00250C06">
        <w:rPr>
          <w:noProof/>
          <w:szCs w:val="19"/>
          <w:lang w:eastAsia="pl-PL"/>
        </w:rPr>
        <w:t>lat</w:t>
      </w:r>
      <w:r w:rsidR="00003C52" w:rsidRPr="00250C06">
        <w:rPr>
          <w:noProof/>
          <w:szCs w:val="19"/>
          <w:lang w:eastAsia="pl-PL"/>
        </w:rPr>
        <w:t xml:space="preserve"> obserwowany jest wzrost ich udziału.</w:t>
      </w:r>
      <w:r w:rsidRPr="00250C06">
        <w:rPr>
          <w:noProof/>
          <w:szCs w:val="19"/>
          <w:lang w:eastAsia="pl-PL"/>
        </w:rPr>
        <w:t xml:space="preserve"> </w:t>
      </w:r>
      <w:r w:rsidR="006170FF" w:rsidRPr="00250C06">
        <w:rPr>
          <w:noProof/>
          <w:szCs w:val="19"/>
          <w:lang w:eastAsia="pl-PL"/>
        </w:rPr>
        <w:t xml:space="preserve">W 2019 r. </w:t>
      </w:r>
      <w:r w:rsidR="002D0CF3">
        <w:rPr>
          <w:noProof/>
          <w:szCs w:val="19"/>
          <w:lang w:eastAsia="pl-PL"/>
        </w:rPr>
        <w:t>odsetek</w:t>
      </w:r>
      <w:r w:rsidR="005A2E10" w:rsidRPr="00250C06">
        <w:rPr>
          <w:noProof/>
          <w:szCs w:val="19"/>
          <w:lang w:eastAsia="pl-PL"/>
        </w:rPr>
        <w:t xml:space="preserve"> jednostek małych</w:t>
      </w:r>
      <w:r w:rsidR="00B76357" w:rsidRPr="00250C06">
        <w:rPr>
          <w:noProof/>
          <w:szCs w:val="19"/>
          <w:lang w:eastAsia="pl-PL"/>
        </w:rPr>
        <w:t xml:space="preserve"> (o liczbie</w:t>
      </w:r>
      <w:r w:rsidR="00AB6A31">
        <w:rPr>
          <w:noProof/>
          <w:szCs w:val="19"/>
          <w:lang w:eastAsia="pl-PL"/>
        </w:rPr>
        <w:t xml:space="preserve"> pracujących od 10 do 49 osób),</w:t>
      </w:r>
      <w:r w:rsidR="00B76357" w:rsidRPr="00250C06">
        <w:rPr>
          <w:noProof/>
          <w:szCs w:val="19"/>
          <w:lang w:eastAsia="pl-PL"/>
        </w:rPr>
        <w:t xml:space="preserve"> </w:t>
      </w:r>
      <w:r w:rsidR="005A2E10" w:rsidRPr="00250C06">
        <w:rPr>
          <w:noProof/>
          <w:szCs w:val="19"/>
          <w:lang w:eastAsia="pl-PL"/>
        </w:rPr>
        <w:t xml:space="preserve">średnich </w:t>
      </w:r>
      <w:r w:rsidR="00B76357" w:rsidRPr="00250C06">
        <w:rPr>
          <w:noProof/>
          <w:szCs w:val="19"/>
          <w:lang w:eastAsia="pl-PL"/>
        </w:rPr>
        <w:t xml:space="preserve">(o liczbie pracujących od 50 do 249 osób) i </w:t>
      </w:r>
      <w:r w:rsidR="005A2E10" w:rsidRPr="00250C06">
        <w:rPr>
          <w:noProof/>
          <w:szCs w:val="19"/>
          <w:lang w:eastAsia="pl-PL"/>
        </w:rPr>
        <w:t xml:space="preserve">dużych </w:t>
      </w:r>
      <w:r w:rsidR="003618DC">
        <w:rPr>
          <w:noProof/>
          <w:szCs w:val="19"/>
          <w:lang w:eastAsia="pl-PL"/>
        </w:rPr>
        <w:t>(o </w:t>
      </w:r>
      <w:r w:rsidR="00B76357" w:rsidRPr="00250C06">
        <w:rPr>
          <w:noProof/>
          <w:szCs w:val="19"/>
          <w:lang w:eastAsia="pl-PL"/>
        </w:rPr>
        <w:t xml:space="preserve">liczbie pracujących 250 i więcej osób) </w:t>
      </w:r>
      <w:r w:rsidR="00C167B7" w:rsidRPr="00250C06">
        <w:rPr>
          <w:noProof/>
          <w:szCs w:val="19"/>
          <w:lang w:eastAsia="pl-PL"/>
        </w:rPr>
        <w:t>wyni</w:t>
      </w:r>
      <w:r w:rsidR="00B76357" w:rsidRPr="00250C06">
        <w:rPr>
          <w:noProof/>
          <w:szCs w:val="19"/>
          <w:lang w:eastAsia="pl-PL"/>
        </w:rPr>
        <w:t xml:space="preserve">ósł odpowiednio: 2,2%, 0,7% i 0,2% </w:t>
      </w:r>
      <w:r w:rsidR="005A2E10" w:rsidRPr="00250C06">
        <w:rPr>
          <w:noProof/>
          <w:szCs w:val="19"/>
          <w:lang w:eastAsia="pl-PL"/>
        </w:rPr>
        <w:t>wszystkich przedsiębiorstw</w:t>
      </w:r>
      <w:r w:rsidR="007E7355">
        <w:rPr>
          <w:noProof/>
          <w:szCs w:val="19"/>
          <w:lang w:eastAsia="pl-PL"/>
        </w:rPr>
        <w:t xml:space="preserve"> niefinansowych</w:t>
      </w:r>
      <w:r w:rsidR="005A2E10" w:rsidRPr="00250C06">
        <w:rPr>
          <w:noProof/>
          <w:szCs w:val="19"/>
          <w:lang w:eastAsia="pl-PL"/>
        </w:rPr>
        <w:t>.</w:t>
      </w:r>
      <w:r w:rsidR="001B54F2" w:rsidRPr="00250C06">
        <w:rPr>
          <w:noProof/>
          <w:szCs w:val="19"/>
          <w:lang w:eastAsia="pl-PL"/>
        </w:rPr>
        <w:t xml:space="preserve"> </w:t>
      </w:r>
    </w:p>
    <w:p w14:paraId="7F839C8F" w14:textId="51A3A137" w:rsidR="00423969" w:rsidRDefault="00423969" w:rsidP="00250C06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56D9C38E" w14:textId="0838E030" w:rsidR="005F6A6D" w:rsidRPr="00250C06" w:rsidRDefault="005F6A6D" w:rsidP="00250C06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tbl>
      <w:tblPr>
        <w:tblpPr w:leftFromText="141" w:rightFromText="141" w:vertAnchor="text" w:horzAnchor="margin" w:tblpY="323"/>
        <w:tblW w:w="8160" w:type="dxa"/>
        <w:tblBorders>
          <w:top w:val="single" w:sz="4" w:space="0" w:color="212492"/>
          <w:insideH w:val="single" w:sz="4" w:space="0" w:color="212492"/>
          <w:insideV w:val="single" w:sz="4" w:space="0" w:color="21249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1011"/>
        <w:gridCol w:w="1011"/>
        <w:gridCol w:w="1012"/>
        <w:gridCol w:w="1012"/>
        <w:gridCol w:w="1012"/>
      </w:tblGrid>
      <w:tr w:rsidR="00332561" w:rsidRPr="00250C06" w14:paraId="0B197048" w14:textId="77777777" w:rsidTr="00B50072">
        <w:trPr>
          <w:trHeight w:val="329"/>
        </w:trPr>
        <w:tc>
          <w:tcPr>
            <w:tcW w:w="3102" w:type="dxa"/>
            <w:vMerge w:val="restart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6E287C0D" w14:textId="4C8FDD37" w:rsidR="00332561" w:rsidRPr="00685D19" w:rsidRDefault="00B60ABA" w:rsidP="00332561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058" w:type="dxa"/>
            <w:gridSpan w:val="5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222BF317" w14:textId="77777777" w:rsidR="00332561" w:rsidRPr="00685D19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 xml:space="preserve">Przedsiębiorstwa niefinansowe </w:t>
            </w:r>
          </w:p>
        </w:tc>
      </w:tr>
      <w:tr w:rsidR="00332561" w:rsidRPr="00250C06" w14:paraId="18E68EB8" w14:textId="77777777" w:rsidTr="00B50072">
        <w:trPr>
          <w:trHeight w:val="329"/>
        </w:trPr>
        <w:tc>
          <w:tcPr>
            <w:tcW w:w="3102" w:type="dxa"/>
            <w:vMerge/>
            <w:tcBorders>
              <w:bottom w:val="single" w:sz="4" w:space="0" w:color="212492"/>
            </w:tcBorders>
            <w:vAlign w:val="center"/>
            <w:hideMark/>
          </w:tcPr>
          <w:p w14:paraId="69F53319" w14:textId="77777777" w:rsidR="00332561" w:rsidRPr="00021131" w:rsidRDefault="00332561" w:rsidP="00332561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vMerge w:val="restart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7EB64814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047" w:type="dxa"/>
            <w:gridSpan w:val="4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31F82D17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według liczby pracujących</w:t>
            </w:r>
          </w:p>
        </w:tc>
      </w:tr>
      <w:tr w:rsidR="00332561" w:rsidRPr="00250C06" w14:paraId="7E8F413F" w14:textId="77777777" w:rsidTr="00B50072">
        <w:trPr>
          <w:trHeight w:val="668"/>
        </w:trPr>
        <w:tc>
          <w:tcPr>
            <w:tcW w:w="3102" w:type="dxa"/>
            <w:vMerge/>
            <w:tcBorders>
              <w:bottom w:val="single" w:sz="12" w:space="0" w:color="212492"/>
            </w:tcBorders>
            <w:vAlign w:val="center"/>
            <w:hideMark/>
          </w:tcPr>
          <w:p w14:paraId="5FFDE7A2" w14:textId="77777777" w:rsidR="00332561" w:rsidRPr="00021131" w:rsidRDefault="00332561" w:rsidP="00332561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vMerge/>
            <w:tcBorders>
              <w:bottom w:val="single" w:sz="12" w:space="0" w:color="212492"/>
            </w:tcBorders>
            <w:vAlign w:val="center"/>
            <w:hideMark/>
          </w:tcPr>
          <w:p w14:paraId="2AAC13EF" w14:textId="77777777" w:rsidR="00332561" w:rsidRPr="00021131" w:rsidRDefault="00332561" w:rsidP="00332561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268588C0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do 9</w:t>
            </w: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br/>
              <w:t>osób</w:t>
            </w:r>
          </w:p>
        </w:tc>
        <w:tc>
          <w:tcPr>
            <w:tcW w:w="1012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6BDBE7D1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10–49</w:t>
            </w:r>
          </w:p>
        </w:tc>
        <w:tc>
          <w:tcPr>
            <w:tcW w:w="1012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6E59345C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50–249</w:t>
            </w:r>
          </w:p>
        </w:tc>
        <w:tc>
          <w:tcPr>
            <w:tcW w:w="1012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6F3A9BF0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 xml:space="preserve">250 </w:t>
            </w:r>
          </w:p>
          <w:p w14:paraId="367D4365" w14:textId="77777777" w:rsidR="00332561" w:rsidRPr="00021131" w:rsidRDefault="00332561" w:rsidP="00332561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i więcej osób</w:t>
            </w:r>
            <w:r w:rsidRPr="00021131">
              <w:rPr>
                <w:rFonts w:eastAsia="Times New Roman" w:cs="Arial"/>
                <w:color w:val="5F5F5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50072" w:rsidRPr="00B50072" w14:paraId="0854B424" w14:textId="77777777" w:rsidTr="004F369F">
        <w:trPr>
          <w:trHeight w:hRule="exact" w:val="397"/>
        </w:trPr>
        <w:tc>
          <w:tcPr>
            <w:tcW w:w="310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8C6F9A2" w14:textId="77777777" w:rsidR="00332561" w:rsidRPr="00B50072" w:rsidRDefault="00332561" w:rsidP="00332561">
            <w:pPr>
              <w:spacing w:before="0"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Liczba przedsiębiorstw</w:t>
            </w:r>
          </w:p>
        </w:tc>
        <w:tc>
          <w:tcPr>
            <w:tcW w:w="101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4639D7B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2 211 604</w:t>
            </w:r>
          </w:p>
        </w:tc>
        <w:tc>
          <w:tcPr>
            <w:tcW w:w="101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C9D6B85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2 144 162</w:t>
            </w:r>
          </w:p>
        </w:tc>
        <w:tc>
          <w:tcPr>
            <w:tcW w:w="101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E32C67A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48 911</w:t>
            </w:r>
          </w:p>
        </w:tc>
        <w:tc>
          <w:tcPr>
            <w:tcW w:w="101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CF50526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14 780</w:t>
            </w:r>
          </w:p>
        </w:tc>
        <w:tc>
          <w:tcPr>
            <w:tcW w:w="101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ED33993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3 751</w:t>
            </w:r>
          </w:p>
        </w:tc>
      </w:tr>
      <w:tr w:rsidR="00B50072" w:rsidRPr="00B50072" w14:paraId="0BEAF078" w14:textId="77777777" w:rsidTr="004F369F">
        <w:trPr>
          <w:trHeight w:hRule="exact" w:val="397"/>
        </w:trPr>
        <w:tc>
          <w:tcPr>
            <w:tcW w:w="31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48F86BF" w14:textId="77777777" w:rsidR="00332561" w:rsidRPr="00B50072" w:rsidRDefault="00332561" w:rsidP="00332561">
            <w:pPr>
              <w:spacing w:before="0"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Liczba jednostek lokalnych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13113AC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2 281 540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2CC6F7F" w14:textId="7EAB1B9F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2 144 178</w:t>
            </w:r>
          </w:p>
        </w:tc>
        <w:tc>
          <w:tcPr>
            <w:tcW w:w="10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7DE35F4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59 092</w:t>
            </w:r>
          </w:p>
        </w:tc>
        <w:tc>
          <w:tcPr>
            <w:tcW w:w="10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2C89646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36 655</w:t>
            </w:r>
          </w:p>
        </w:tc>
        <w:tc>
          <w:tcPr>
            <w:tcW w:w="10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439E3F5" w14:textId="77777777" w:rsidR="00332561" w:rsidRPr="00B50072" w:rsidRDefault="00332561" w:rsidP="00332561">
            <w:pPr>
              <w:spacing w:before="0" w:after="0" w:line="240" w:lineRule="auto"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41 615</w:t>
            </w:r>
          </w:p>
        </w:tc>
      </w:tr>
      <w:tr w:rsidR="00B50072" w:rsidRPr="00B50072" w14:paraId="648E79EE" w14:textId="77777777" w:rsidTr="004F369F">
        <w:trPr>
          <w:trHeight w:hRule="exact" w:val="397"/>
        </w:trPr>
        <w:tc>
          <w:tcPr>
            <w:tcW w:w="3102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F17E37D" w14:textId="564909F8" w:rsidR="00332561" w:rsidRPr="00B50072" w:rsidRDefault="00332561" w:rsidP="003D3D61">
            <w:pPr>
              <w:spacing w:before="0" w:after="0" w:line="240" w:lineRule="auto"/>
              <w:contextualSpacing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 xml:space="preserve">Liczba pracujących (stan na </w:t>
            </w:r>
            <w:r w:rsidR="003D3D61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 xml:space="preserve">dzień </w:t>
            </w: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31</w:t>
            </w:r>
            <w:r w:rsidR="003D3D61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 xml:space="preserve"> XII</w:t>
            </w: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1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27F1F94" w14:textId="58B06C22" w:rsidR="00332561" w:rsidRPr="00B50072" w:rsidRDefault="00332561" w:rsidP="00332561">
            <w:pPr>
              <w:spacing w:before="0" w:after="0" w:line="240" w:lineRule="auto"/>
              <w:contextualSpacing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10 014 159</w:t>
            </w:r>
          </w:p>
        </w:tc>
        <w:tc>
          <w:tcPr>
            <w:tcW w:w="101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1EB638E" w14:textId="77777777" w:rsidR="00332561" w:rsidRPr="00B50072" w:rsidRDefault="00332561" w:rsidP="00332561">
            <w:pPr>
              <w:spacing w:before="0" w:after="0" w:line="240" w:lineRule="auto"/>
              <w:contextualSpacing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4 129 453</w:t>
            </w:r>
          </w:p>
        </w:tc>
        <w:tc>
          <w:tcPr>
            <w:tcW w:w="1012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E5722E9" w14:textId="77777777" w:rsidR="00332561" w:rsidRPr="00B50072" w:rsidRDefault="00332561" w:rsidP="00332561">
            <w:pPr>
              <w:spacing w:before="0" w:after="0" w:line="240" w:lineRule="auto"/>
              <w:contextualSpacing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1 046 070</w:t>
            </w:r>
          </w:p>
        </w:tc>
        <w:tc>
          <w:tcPr>
            <w:tcW w:w="1012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FE34D29" w14:textId="77777777" w:rsidR="00332561" w:rsidRPr="00B50072" w:rsidRDefault="00332561" w:rsidP="00332561">
            <w:pPr>
              <w:spacing w:before="0" w:after="0" w:line="240" w:lineRule="auto"/>
              <w:contextualSpacing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1 576 002</w:t>
            </w:r>
          </w:p>
        </w:tc>
        <w:tc>
          <w:tcPr>
            <w:tcW w:w="1012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E141C4C" w14:textId="77777777" w:rsidR="00332561" w:rsidRPr="00B50072" w:rsidRDefault="00332561" w:rsidP="00332561">
            <w:pPr>
              <w:spacing w:before="0" w:after="0" w:line="240" w:lineRule="auto"/>
              <w:contextualSpacing/>
              <w:jc w:val="right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B50072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3 262 634</w:t>
            </w:r>
          </w:p>
        </w:tc>
      </w:tr>
    </w:tbl>
    <w:p w14:paraId="3084D147" w14:textId="43DB72C6" w:rsidR="00593828" w:rsidRPr="00685D19" w:rsidRDefault="002A15C4" w:rsidP="00250C06">
      <w:pPr>
        <w:autoSpaceDE w:val="0"/>
        <w:autoSpaceDN w:val="0"/>
        <w:adjustRightInd w:val="0"/>
        <w:spacing w:before="0" w:after="0" w:line="240" w:lineRule="auto"/>
        <w:contextualSpacing/>
        <w:rPr>
          <w:b/>
          <w:spacing w:val="-2"/>
          <w:sz w:val="18"/>
          <w:szCs w:val="18"/>
          <w:shd w:val="clear" w:color="auto" w:fill="FFFFFF"/>
        </w:rPr>
      </w:pPr>
      <w:r w:rsidRPr="00685D19">
        <w:rPr>
          <w:b/>
          <w:spacing w:val="-2"/>
          <w:sz w:val="18"/>
          <w:szCs w:val="18"/>
          <w:shd w:val="clear" w:color="auto" w:fill="FFFFFF"/>
        </w:rPr>
        <w:t>Tablica 1.</w:t>
      </w:r>
      <w:r w:rsidR="00B60ABA" w:rsidRPr="00685D19">
        <w:rPr>
          <w:b/>
          <w:spacing w:val="-2"/>
          <w:sz w:val="18"/>
          <w:szCs w:val="18"/>
          <w:shd w:val="clear" w:color="auto" w:fill="FFFFFF"/>
        </w:rPr>
        <w:t xml:space="preserve"> </w:t>
      </w:r>
      <w:r w:rsidR="00017AF5" w:rsidRPr="00685D19">
        <w:rPr>
          <w:b/>
          <w:spacing w:val="-2"/>
          <w:sz w:val="18"/>
          <w:szCs w:val="18"/>
          <w:shd w:val="clear" w:color="auto" w:fill="FFFFFF"/>
        </w:rPr>
        <w:t xml:space="preserve">Podstawowe dane o przedsiębiorstwach </w:t>
      </w:r>
      <w:r w:rsidR="00EA6D9F">
        <w:rPr>
          <w:b/>
          <w:spacing w:val="-2"/>
          <w:sz w:val="18"/>
          <w:szCs w:val="18"/>
          <w:shd w:val="clear" w:color="auto" w:fill="FFFFFF"/>
        </w:rPr>
        <w:t xml:space="preserve">niefinansowych </w:t>
      </w:r>
      <w:r w:rsidR="00017AF5" w:rsidRPr="00685D19">
        <w:rPr>
          <w:b/>
          <w:spacing w:val="-2"/>
          <w:sz w:val="18"/>
          <w:szCs w:val="18"/>
          <w:shd w:val="clear" w:color="auto" w:fill="FFFFFF"/>
        </w:rPr>
        <w:t>według klas wielkości w 2019 r.</w:t>
      </w:r>
    </w:p>
    <w:p w14:paraId="012784B0" w14:textId="34D31FE4" w:rsidR="00E55F76" w:rsidRDefault="00E55F76" w:rsidP="00763F68">
      <w:pPr>
        <w:contextualSpacing/>
        <w:rPr>
          <w:noProof/>
          <w:szCs w:val="19"/>
          <w:lang w:eastAsia="pl-PL"/>
        </w:rPr>
      </w:pPr>
    </w:p>
    <w:p w14:paraId="5FE7B4BE" w14:textId="1878168E" w:rsidR="00B50072" w:rsidRPr="00250C06" w:rsidRDefault="00763F68" w:rsidP="00763F68">
      <w:pPr>
        <w:contextualSpacing/>
        <w:rPr>
          <w:noProof/>
          <w:szCs w:val="19"/>
          <w:lang w:eastAsia="pl-PL"/>
        </w:rPr>
      </w:pPr>
      <w:r w:rsidRPr="00250C06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5EA1C9D" wp14:editId="647ACBDE">
                <wp:simplePos x="0" y="0"/>
                <wp:positionH relativeFrom="page">
                  <wp:posOffset>5721350</wp:posOffset>
                </wp:positionH>
                <wp:positionV relativeFrom="paragraph">
                  <wp:posOffset>105410</wp:posOffset>
                </wp:positionV>
                <wp:extent cx="1818005" cy="730250"/>
                <wp:effectExtent l="0" t="0" r="0" b="0"/>
                <wp:wrapTight wrapText="bothSides">
                  <wp:wrapPolygon edited="0">
                    <wp:start x="679" y="0"/>
                    <wp:lineTo x="679" y="20849"/>
                    <wp:lineTo x="20823" y="20849"/>
                    <wp:lineTo x="20823" y="0"/>
                    <wp:lineTo x="679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7117" w14:textId="4C2F684C" w:rsidR="00B44FD9" w:rsidRPr="006964CF" w:rsidRDefault="00B44FD9" w:rsidP="00763F68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 xml:space="preserve">W 2019 r. w przedsiębiorstwach niefinansowych </w:t>
                            </w:r>
                            <w:r w:rsidRPr="009D35C8">
                              <w:t xml:space="preserve">pracowało </w:t>
                            </w:r>
                            <w:r w:rsidR="007C08D8" w:rsidRPr="009D35C8">
                              <w:t>10</w:t>
                            </w:r>
                            <w:r w:rsidR="00F35D5E">
                              <w:t> </w:t>
                            </w:r>
                            <w:r w:rsidR="009D35C8" w:rsidRPr="009D35C8">
                              <w:t>014,2</w:t>
                            </w:r>
                            <w:r w:rsidRPr="00B5007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tys. osób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17" style="position:absolute;margin-left:450.5pt;margin-top:8.3pt;width:143.15pt;height:57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VgEQIAAAAEAAAOAAAAZHJzL2Uyb0RvYy54bWysU8GO0zAQvSPxD5bvNGlp2W7UdLXssghp&#10;gZUWPmDqOI21tsfYbpPy9YydtlRwQ+Rg2RnPm3lvnlc3g9FsL31QaGs+nZScSSuwUXZb8+/fHt4s&#10;OQsRbAMaraz5QQZ+s379atW7Ss6wQ91IzwjEhqp3Ne9idFVRBNFJA2GCTloKtugNRDr6bdF46And&#10;6GJWlu+KHn3jPAoZAv29H4N8nfHbVor4tW2DjEzXnHqLefV53aS1WK+g2npwnRLHNuAfujCgLBU9&#10;Q91DBLbz6i8oo4THgG2cCDQFtq0SMnMgNtPyDzbPHTiZuZA4wZ1lCv8PVnzZP3mmGprdFWcWDM3o&#10;CbVkUb6EiL1k9J9E6l2o6O6zo9txeI8DJWTCwT2ieAnM4l0Hditvvce+k9BQk9OUWVykjjghgWz6&#10;z9hQMdhFzEBD601SkDRhhE7DOpwHJIfIRCq5nC7LcsGZoNjV23K2yBMsoDplOx/iR4mGpU3NPRkg&#10;o8P+McTUDVSnK6mYxQeldTaBtqyv+fVitsgJFxGjInlUK1Nzqk7f6JpE8oNtcnIEpcc9FdD2yDoR&#10;HSnHYTOMKp/E3GBzIBk8jpakJ0SbDv1PznqyY83Djx14yZn+ZEnK6+l8nvybD/PF1YwO/jKyuYyA&#10;FQRV88jZuL2L2fMj5VuSvFVZjTSbsZNjy2SzLNLxSSQfX57zrd8Pd/0LAAD//wMAUEsDBBQABgAI&#10;AAAAIQBtPHNx3wAAAAsBAAAPAAAAZHJzL2Rvd25yZXYueG1sTI/BTsMwEETvSP0Haytxo3ZaCG2I&#10;UyEQV1ALrcTNjbdJ1HgdxW4T/p7tCW47mtHsm3w9ulZcsA+NJw3JTIFAKr1tqNLw9fl2twQRoiFr&#10;Wk+o4QcDrIvJTW4y6wfa4GUbK8ElFDKjoY6xy6QMZY3OhJnvkNg7+t6ZyLKvpO3NwOWulXOlUulM&#10;Q/yhNh2+1FietmenYfd+/N7fq4/q1T10gx+VJLeSWt9Ox+cnEBHH+BeGKz6jQ8FMB38mG0SrYaUS&#10;3hLZSFMQ10CyfFyAOPC1SFKQRS7/byh+AQAA//8DAFBLAQItABQABgAIAAAAIQC2gziS/gAAAOEB&#10;AAATAAAAAAAAAAAAAAAAAAAAAABbQ29udGVudF9UeXBlc10ueG1sUEsBAi0AFAAGAAgAAAAhADj9&#10;If/WAAAAlAEAAAsAAAAAAAAAAAAAAAAALwEAAF9yZWxzLy5yZWxzUEsBAi0AFAAGAAgAAAAhAJNc&#10;FWARAgAAAAQAAA4AAAAAAAAAAAAAAAAALgIAAGRycy9lMm9Eb2MueG1sUEsBAi0AFAAGAAgAAAAh&#10;AG08c3HfAAAACwEAAA8AAAAAAAAAAAAAAAAAawQAAGRycy9kb3ducmV2LnhtbFBLBQYAAAAABAAE&#10;APMAAAB3BQAAAAA=&#10;" w14:anchorId="55EA1C9D">
                <v:textbox>
                  <w:txbxContent>
                    <w:p w:rsidRPr="006964CF" w:rsidR="00B44FD9" w:rsidP="00763F68" w:rsidRDefault="00B44FD9" w14:paraId="74177117" w14:textId="4C2F684C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 xml:space="preserve">W 2019 r. w przedsiębiorstwach niefinansowych </w:t>
                      </w:r>
                      <w:r w:rsidRPr="009D35C8">
                        <w:t xml:space="preserve">pracowało </w:t>
                      </w:r>
                      <w:r w:rsidRPr="009D35C8" w:rsidR="007C08D8">
                        <w:t>10</w:t>
                      </w:r>
                      <w:r w:rsidR="00F35D5E">
                        <w:t> </w:t>
                      </w:r>
                      <w:r w:rsidRPr="009D35C8" w:rsidR="009D35C8">
                        <w:t>014,2</w:t>
                      </w:r>
                      <w:r w:rsidRPr="00B50072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tys. osób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41A07B6" w14:textId="4B10505A" w:rsidR="00B44FD9" w:rsidRPr="00250C06" w:rsidRDefault="00B44FD9" w:rsidP="00763F68">
      <w:pPr>
        <w:contextualSpacing/>
        <w:rPr>
          <w:szCs w:val="19"/>
          <w:shd w:val="clear" w:color="auto" w:fill="FFFFFF"/>
        </w:rPr>
      </w:pPr>
      <w:r w:rsidRPr="00250C06">
        <w:rPr>
          <w:noProof/>
          <w:szCs w:val="19"/>
          <w:lang w:eastAsia="pl-PL"/>
        </w:rPr>
        <w:t>W</w:t>
      </w:r>
      <w:r w:rsidR="00CC4DC1" w:rsidRPr="00250C06">
        <w:rPr>
          <w:noProof/>
          <w:szCs w:val="19"/>
          <w:lang w:eastAsia="pl-PL"/>
        </w:rPr>
        <w:t xml:space="preserve">edług stanu </w:t>
      </w:r>
      <w:r w:rsidR="003D3D61">
        <w:rPr>
          <w:noProof/>
          <w:szCs w:val="19"/>
          <w:lang w:eastAsia="pl-PL"/>
        </w:rPr>
        <w:t>na dzień</w:t>
      </w:r>
      <w:r w:rsidR="00CC4DC1" w:rsidRPr="00250C06">
        <w:rPr>
          <w:noProof/>
          <w:szCs w:val="19"/>
          <w:lang w:eastAsia="pl-PL"/>
        </w:rPr>
        <w:t xml:space="preserve"> 31 </w:t>
      </w:r>
      <w:r w:rsidR="00C167B7" w:rsidRPr="00250C06">
        <w:rPr>
          <w:noProof/>
          <w:szCs w:val="19"/>
          <w:lang w:eastAsia="pl-PL"/>
        </w:rPr>
        <w:t xml:space="preserve">grudnia </w:t>
      </w:r>
      <w:r w:rsidR="00CC4DC1" w:rsidRPr="00250C06">
        <w:rPr>
          <w:noProof/>
          <w:szCs w:val="19"/>
          <w:lang w:eastAsia="pl-PL"/>
        </w:rPr>
        <w:t>2019 r. w</w:t>
      </w:r>
      <w:r w:rsidRPr="00250C06">
        <w:rPr>
          <w:noProof/>
          <w:szCs w:val="19"/>
          <w:lang w:eastAsia="pl-PL"/>
        </w:rPr>
        <w:t xml:space="preserve"> sektorze przedsiębiorstw niefinansowych pracowało</w:t>
      </w:r>
      <w:r w:rsidR="00C345BA" w:rsidRPr="00250C06">
        <w:rPr>
          <w:noProof/>
          <w:szCs w:val="19"/>
          <w:lang w:eastAsia="pl-PL"/>
        </w:rPr>
        <w:t xml:space="preserve"> </w:t>
      </w:r>
      <w:r w:rsidR="00C345BA" w:rsidRPr="00250C06">
        <w:rPr>
          <w:rFonts w:eastAsia="Times New Roman" w:cs="Arial"/>
          <w:szCs w:val="19"/>
          <w:lang w:eastAsia="pl-PL"/>
        </w:rPr>
        <w:t>10</w:t>
      </w:r>
      <w:r w:rsidR="00332561">
        <w:rPr>
          <w:rFonts w:eastAsia="Times New Roman" w:cs="Arial"/>
          <w:szCs w:val="19"/>
          <w:lang w:eastAsia="pl-PL"/>
        </w:rPr>
        <w:t xml:space="preserve"> </w:t>
      </w:r>
      <w:r w:rsidR="00C345BA" w:rsidRPr="00250C06">
        <w:rPr>
          <w:rFonts w:eastAsia="Times New Roman" w:cs="Arial"/>
          <w:szCs w:val="19"/>
          <w:lang w:eastAsia="pl-PL"/>
        </w:rPr>
        <w:t>014,2</w:t>
      </w:r>
      <w:r w:rsidR="00C345BA" w:rsidRPr="00250C06">
        <w:rPr>
          <w:noProof/>
          <w:color w:val="FF0000"/>
          <w:szCs w:val="19"/>
          <w:lang w:eastAsia="pl-PL"/>
        </w:rPr>
        <w:t xml:space="preserve"> </w:t>
      </w:r>
      <w:r w:rsidR="00C345BA" w:rsidRPr="00250C06">
        <w:rPr>
          <w:noProof/>
          <w:szCs w:val="19"/>
          <w:lang w:eastAsia="pl-PL"/>
        </w:rPr>
        <w:t>tys. osób</w:t>
      </w:r>
      <w:r w:rsidRPr="00250C06">
        <w:rPr>
          <w:noProof/>
          <w:szCs w:val="19"/>
          <w:lang w:eastAsia="pl-PL"/>
        </w:rPr>
        <w:t xml:space="preserve">, co oznacza wzrost o </w:t>
      </w:r>
      <w:r w:rsidR="007C08D8" w:rsidRPr="00250C06">
        <w:rPr>
          <w:noProof/>
          <w:szCs w:val="19"/>
          <w:lang w:eastAsia="pl-PL"/>
        </w:rPr>
        <w:t>0,</w:t>
      </w:r>
      <w:r w:rsidRPr="00250C06">
        <w:rPr>
          <w:noProof/>
          <w:szCs w:val="19"/>
          <w:lang w:eastAsia="pl-PL"/>
        </w:rPr>
        <w:t xml:space="preserve">1% </w:t>
      </w:r>
      <w:r w:rsidR="006170FF" w:rsidRPr="00250C06">
        <w:rPr>
          <w:noProof/>
          <w:szCs w:val="19"/>
          <w:lang w:eastAsia="pl-PL"/>
        </w:rPr>
        <w:t xml:space="preserve">r/r </w:t>
      </w:r>
      <w:r w:rsidRPr="00250C06">
        <w:rPr>
          <w:noProof/>
          <w:szCs w:val="19"/>
          <w:lang w:eastAsia="pl-PL"/>
        </w:rPr>
        <w:t>i o 1</w:t>
      </w:r>
      <w:r w:rsidR="007C08D8" w:rsidRPr="00250C06">
        <w:rPr>
          <w:noProof/>
          <w:szCs w:val="19"/>
          <w:lang w:eastAsia="pl-PL"/>
        </w:rPr>
        <w:t>3</w:t>
      </w:r>
      <w:r w:rsidRPr="00250C06">
        <w:rPr>
          <w:noProof/>
          <w:szCs w:val="19"/>
          <w:lang w:eastAsia="pl-PL"/>
        </w:rPr>
        <w:t>,</w:t>
      </w:r>
      <w:r w:rsidR="007C08D8" w:rsidRPr="00250C06">
        <w:rPr>
          <w:noProof/>
          <w:szCs w:val="19"/>
          <w:lang w:eastAsia="pl-PL"/>
        </w:rPr>
        <w:t>0</w:t>
      </w:r>
      <w:r w:rsidRPr="00250C06">
        <w:rPr>
          <w:noProof/>
          <w:szCs w:val="19"/>
          <w:lang w:eastAsia="pl-PL"/>
        </w:rPr>
        <w:t xml:space="preserve">% w stosunku do roku 2010. </w:t>
      </w:r>
      <w:r w:rsidR="003743FA" w:rsidRPr="00250C06">
        <w:rPr>
          <w:szCs w:val="19"/>
          <w:shd w:val="clear" w:color="auto" w:fill="FFFFFF"/>
        </w:rPr>
        <w:t xml:space="preserve">W </w:t>
      </w:r>
      <w:r w:rsidR="00F86B74" w:rsidRPr="00250C06">
        <w:rPr>
          <w:szCs w:val="19"/>
          <w:shd w:val="clear" w:color="auto" w:fill="FFFFFF"/>
        </w:rPr>
        <w:t>mikrop</w:t>
      </w:r>
      <w:r w:rsidR="00C345BA" w:rsidRPr="00250C06">
        <w:rPr>
          <w:szCs w:val="19"/>
          <w:shd w:val="clear" w:color="auto" w:fill="FFFFFF"/>
        </w:rPr>
        <w:t>odmiotach</w:t>
      </w:r>
      <w:r w:rsidR="00F86B74" w:rsidRPr="00250C06">
        <w:rPr>
          <w:b/>
          <w:szCs w:val="19"/>
          <w:shd w:val="clear" w:color="auto" w:fill="FFFFFF"/>
        </w:rPr>
        <w:t xml:space="preserve"> </w:t>
      </w:r>
      <w:r w:rsidR="00F86B74" w:rsidRPr="00250C06">
        <w:rPr>
          <w:szCs w:val="19"/>
          <w:shd w:val="clear" w:color="auto" w:fill="FFFFFF"/>
        </w:rPr>
        <w:t xml:space="preserve">pracowało </w:t>
      </w:r>
      <w:r w:rsidR="00B842F0" w:rsidRPr="00250C06">
        <w:rPr>
          <w:szCs w:val="19"/>
          <w:shd w:val="clear" w:color="auto" w:fill="FFFFFF"/>
        </w:rPr>
        <w:t>41,2% wszystkich pracujących w przedsiębiorstwach niefinansowych</w:t>
      </w:r>
      <w:r w:rsidR="00F86B74" w:rsidRPr="00250C06">
        <w:rPr>
          <w:szCs w:val="19"/>
          <w:shd w:val="clear" w:color="auto" w:fill="FFFFFF"/>
        </w:rPr>
        <w:t>,</w:t>
      </w:r>
      <w:r w:rsidR="00B842F0" w:rsidRPr="00250C06">
        <w:rPr>
          <w:szCs w:val="19"/>
          <w:shd w:val="clear" w:color="auto" w:fill="FFFFFF"/>
        </w:rPr>
        <w:t xml:space="preserve"> </w:t>
      </w:r>
      <w:r w:rsidR="00C345BA" w:rsidRPr="00250C06">
        <w:rPr>
          <w:szCs w:val="19"/>
          <w:shd w:val="clear" w:color="auto" w:fill="FFFFFF"/>
        </w:rPr>
        <w:t>a</w:t>
      </w:r>
      <w:r w:rsidR="00B842F0" w:rsidRPr="00250C06">
        <w:rPr>
          <w:szCs w:val="19"/>
          <w:shd w:val="clear" w:color="auto" w:fill="FFFFFF"/>
        </w:rPr>
        <w:t xml:space="preserve"> w </w:t>
      </w:r>
      <w:r w:rsidR="009120D5" w:rsidRPr="00250C06">
        <w:rPr>
          <w:szCs w:val="19"/>
          <w:shd w:val="clear" w:color="auto" w:fill="FFFFFF"/>
        </w:rPr>
        <w:t xml:space="preserve">przedsiębiorstwach </w:t>
      </w:r>
      <w:r w:rsidR="00B842F0" w:rsidRPr="00250C06">
        <w:rPr>
          <w:szCs w:val="19"/>
          <w:shd w:val="clear" w:color="auto" w:fill="FFFFFF"/>
        </w:rPr>
        <w:t>dużych</w:t>
      </w:r>
      <w:r w:rsidR="00D120A5" w:rsidRPr="00250C06">
        <w:rPr>
          <w:szCs w:val="19"/>
          <w:shd w:val="clear" w:color="auto" w:fill="FFFFFF"/>
        </w:rPr>
        <w:t xml:space="preserve"> (</w:t>
      </w:r>
      <w:r w:rsidR="00B842F0" w:rsidRPr="00250C06">
        <w:rPr>
          <w:szCs w:val="19"/>
          <w:shd w:val="clear" w:color="auto" w:fill="FFFFFF"/>
        </w:rPr>
        <w:t>p</w:t>
      </w:r>
      <w:r w:rsidR="00B842F0" w:rsidRPr="00250C06">
        <w:rPr>
          <w:noProof/>
          <w:szCs w:val="19"/>
          <w:lang w:eastAsia="pl-PL"/>
        </w:rPr>
        <w:t xml:space="preserve">omimo niewielkiej </w:t>
      </w:r>
      <w:r w:rsidR="009120D5" w:rsidRPr="00250C06">
        <w:rPr>
          <w:noProof/>
          <w:szCs w:val="19"/>
          <w:lang w:eastAsia="pl-PL"/>
        </w:rPr>
        <w:t xml:space="preserve">ich </w:t>
      </w:r>
      <w:r w:rsidR="00B842F0" w:rsidRPr="00250C06">
        <w:rPr>
          <w:noProof/>
          <w:szCs w:val="19"/>
          <w:lang w:eastAsia="pl-PL"/>
        </w:rPr>
        <w:t>liczebności</w:t>
      </w:r>
      <w:r w:rsidR="00D120A5" w:rsidRPr="00250C06">
        <w:rPr>
          <w:noProof/>
          <w:szCs w:val="19"/>
          <w:lang w:eastAsia="pl-PL"/>
        </w:rPr>
        <w:t>)</w:t>
      </w:r>
      <w:r w:rsidR="009120D5" w:rsidRPr="00250C06">
        <w:rPr>
          <w:noProof/>
          <w:szCs w:val="19"/>
          <w:lang w:eastAsia="pl-PL"/>
        </w:rPr>
        <w:t xml:space="preserve"> </w:t>
      </w:r>
      <w:r w:rsidR="00D120A5" w:rsidRPr="00250C06">
        <w:rPr>
          <w:noProof/>
          <w:szCs w:val="19"/>
          <w:lang w:eastAsia="pl-PL"/>
        </w:rPr>
        <w:t xml:space="preserve">– </w:t>
      </w:r>
      <w:r w:rsidR="00B842F0" w:rsidRPr="00250C06">
        <w:rPr>
          <w:noProof/>
          <w:szCs w:val="19"/>
          <w:lang w:eastAsia="pl-PL"/>
        </w:rPr>
        <w:t xml:space="preserve">32,6%. </w:t>
      </w:r>
      <w:r w:rsidR="00BC169A" w:rsidRPr="00250C06">
        <w:rPr>
          <w:noProof/>
          <w:szCs w:val="19"/>
          <w:lang w:eastAsia="pl-PL"/>
        </w:rPr>
        <w:t>Jednostki mikro zanotowały wzrost liczby pracujących</w:t>
      </w:r>
      <w:r w:rsidR="00361568" w:rsidRPr="00250C06">
        <w:rPr>
          <w:noProof/>
          <w:szCs w:val="19"/>
          <w:lang w:eastAsia="pl-PL"/>
        </w:rPr>
        <w:t xml:space="preserve"> </w:t>
      </w:r>
      <w:r w:rsidR="00F86B74" w:rsidRPr="00250C06">
        <w:rPr>
          <w:szCs w:val="19"/>
          <w:shd w:val="clear" w:color="auto" w:fill="FFFFFF"/>
        </w:rPr>
        <w:t>o 1,3% (o</w:t>
      </w:r>
      <w:r w:rsidR="00332561">
        <w:rPr>
          <w:szCs w:val="19"/>
          <w:shd w:val="clear" w:color="auto" w:fill="FFFFFF"/>
        </w:rPr>
        <w:t xml:space="preserve"> </w:t>
      </w:r>
      <w:r w:rsidR="00F86B74" w:rsidRPr="00250C06">
        <w:rPr>
          <w:szCs w:val="19"/>
          <w:shd w:val="clear" w:color="auto" w:fill="FFFFFF"/>
        </w:rPr>
        <w:t>54,1</w:t>
      </w:r>
      <w:r w:rsidR="00332561">
        <w:rPr>
          <w:szCs w:val="19"/>
          <w:shd w:val="clear" w:color="auto" w:fill="FFFFFF"/>
        </w:rPr>
        <w:t xml:space="preserve"> </w:t>
      </w:r>
      <w:r w:rsidR="00F86B74" w:rsidRPr="00250C06">
        <w:rPr>
          <w:szCs w:val="19"/>
          <w:shd w:val="clear" w:color="auto" w:fill="FFFFFF"/>
        </w:rPr>
        <w:t xml:space="preserve">tys. osób) </w:t>
      </w:r>
      <w:r w:rsidR="00361568" w:rsidRPr="00250C06">
        <w:rPr>
          <w:szCs w:val="19"/>
          <w:shd w:val="clear" w:color="auto" w:fill="FFFFFF"/>
        </w:rPr>
        <w:t xml:space="preserve">w porównaniu z rokiem </w:t>
      </w:r>
      <w:r w:rsidR="00D120A5" w:rsidRPr="00250C06">
        <w:rPr>
          <w:szCs w:val="19"/>
          <w:shd w:val="clear" w:color="auto" w:fill="FFFFFF"/>
        </w:rPr>
        <w:t>poprzednim</w:t>
      </w:r>
      <w:r w:rsidR="00F86B74" w:rsidRPr="00250C06">
        <w:rPr>
          <w:szCs w:val="19"/>
          <w:shd w:val="clear" w:color="auto" w:fill="FFFFFF"/>
        </w:rPr>
        <w:t xml:space="preserve"> i o 21,5% w </w:t>
      </w:r>
      <w:r w:rsidR="00BC169A" w:rsidRPr="00250C06">
        <w:rPr>
          <w:szCs w:val="19"/>
          <w:shd w:val="clear" w:color="auto" w:fill="FFFFFF"/>
        </w:rPr>
        <w:t>porównaniu z rokiem</w:t>
      </w:r>
      <w:r w:rsidR="00F86B74" w:rsidRPr="00250C06">
        <w:rPr>
          <w:szCs w:val="19"/>
          <w:shd w:val="clear" w:color="auto" w:fill="FFFFFF"/>
        </w:rPr>
        <w:t xml:space="preserve"> 2010. </w:t>
      </w:r>
      <w:r w:rsidR="00BC169A" w:rsidRPr="00250C06">
        <w:rPr>
          <w:noProof/>
          <w:szCs w:val="19"/>
          <w:lang w:eastAsia="pl-PL"/>
        </w:rPr>
        <w:t>W</w:t>
      </w:r>
      <w:r w:rsidR="00332561">
        <w:rPr>
          <w:noProof/>
          <w:szCs w:val="19"/>
          <w:lang w:eastAsia="pl-PL"/>
        </w:rPr>
        <w:t xml:space="preserve"> </w:t>
      </w:r>
      <w:r w:rsidRPr="00250C06">
        <w:rPr>
          <w:noProof/>
          <w:szCs w:val="19"/>
          <w:lang w:eastAsia="pl-PL"/>
        </w:rPr>
        <w:t>przedsiębiorstwach dużych</w:t>
      </w:r>
      <w:r w:rsidR="00003C52" w:rsidRPr="00250C06">
        <w:rPr>
          <w:noProof/>
          <w:szCs w:val="19"/>
          <w:lang w:eastAsia="pl-PL"/>
        </w:rPr>
        <w:t xml:space="preserve"> </w:t>
      </w:r>
      <w:r w:rsidR="003743FA" w:rsidRPr="00250C06">
        <w:rPr>
          <w:noProof/>
          <w:szCs w:val="19"/>
          <w:lang w:eastAsia="pl-PL"/>
        </w:rPr>
        <w:t>również zaobserwowano wzrost liczby pracujących w skali roku (</w:t>
      </w:r>
      <w:r w:rsidR="00003C52" w:rsidRPr="00250C06">
        <w:rPr>
          <w:noProof/>
          <w:szCs w:val="19"/>
          <w:lang w:eastAsia="pl-PL"/>
        </w:rPr>
        <w:t>o 2,1%</w:t>
      </w:r>
      <w:r w:rsidR="003743FA" w:rsidRPr="00250C06">
        <w:rPr>
          <w:noProof/>
          <w:szCs w:val="19"/>
          <w:lang w:eastAsia="pl-PL"/>
        </w:rPr>
        <w:t>)</w:t>
      </w:r>
      <w:r w:rsidR="00493C73" w:rsidRPr="00250C06">
        <w:rPr>
          <w:noProof/>
          <w:szCs w:val="19"/>
          <w:lang w:eastAsia="pl-PL"/>
        </w:rPr>
        <w:t xml:space="preserve">, </w:t>
      </w:r>
      <w:r w:rsidR="003743FA" w:rsidRPr="00250C06">
        <w:rPr>
          <w:noProof/>
          <w:szCs w:val="19"/>
          <w:lang w:eastAsia="pl-PL"/>
        </w:rPr>
        <w:t>natomiast</w:t>
      </w:r>
      <w:r w:rsidR="00493C73" w:rsidRPr="00250C06">
        <w:rPr>
          <w:noProof/>
          <w:szCs w:val="19"/>
          <w:lang w:eastAsia="pl-PL"/>
        </w:rPr>
        <w:t xml:space="preserve"> w </w:t>
      </w:r>
      <w:r w:rsidR="00003C52" w:rsidRPr="00250C06">
        <w:rPr>
          <w:szCs w:val="19"/>
          <w:shd w:val="clear" w:color="auto" w:fill="FFFFFF"/>
        </w:rPr>
        <w:t>przedsiębiorstwa</w:t>
      </w:r>
      <w:r w:rsidR="00493C73" w:rsidRPr="00250C06">
        <w:rPr>
          <w:szCs w:val="19"/>
          <w:shd w:val="clear" w:color="auto" w:fill="FFFFFF"/>
        </w:rPr>
        <w:t>ch</w:t>
      </w:r>
      <w:r w:rsidR="00003C52" w:rsidRPr="00250C06">
        <w:rPr>
          <w:szCs w:val="19"/>
          <w:shd w:val="clear" w:color="auto" w:fill="FFFFFF"/>
        </w:rPr>
        <w:t xml:space="preserve"> mał</w:t>
      </w:r>
      <w:r w:rsidR="00493C73" w:rsidRPr="00250C06">
        <w:rPr>
          <w:szCs w:val="19"/>
          <w:shd w:val="clear" w:color="auto" w:fill="FFFFFF"/>
        </w:rPr>
        <w:t>ych</w:t>
      </w:r>
      <w:r w:rsidR="00003C52" w:rsidRPr="00250C06">
        <w:rPr>
          <w:szCs w:val="19"/>
          <w:shd w:val="clear" w:color="auto" w:fill="FFFFFF"/>
        </w:rPr>
        <w:t xml:space="preserve"> i średni</w:t>
      </w:r>
      <w:r w:rsidR="003743FA" w:rsidRPr="00250C06">
        <w:rPr>
          <w:szCs w:val="19"/>
          <w:shd w:val="clear" w:color="auto" w:fill="FFFFFF"/>
        </w:rPr>
        <w:t>ch</w:t>
      </w:r>
      <w:r w:rsidR="00DD444A">
        <w:rPr>
          <w:szCs w:val="19"/>
          <w:shd w:val="clear" w:color="auto" w:fill="FFFFFF"/>
        </w:rPr>
        <w:t xml:space="preserve"> – </w:t>
      </w:r>
      <w:r w:rsidR="00C345BA" w:rsidRPr="00250C06">
        <w:rPr>
          <w:szCs w:val="19"/>
          <w:shd w:val="clear" w:color="auto" w:fill="FFFFFF"/>
        </w:rPr>
        <w:t>spadek</w:t>
      </w:r>
      <w:r w:rsidR="00DD444A">
        <w:rPr>
          <w:szCs w:val="19"/>
          <w:shd w:val="clear" w:color="auto" w:fill="FFFFFF"/>
        </w:rPr>
        <w:t xml:space="preserve"> </w:t>
      </w:r>
      <w:r w:rsidR="00BD6140">
        <w:rPr>
          <w:szCs w:val="19"/>
          <w:shd w:val="clear" w:color="auto" w:fill="FFFFFF"/>
        </w:rPr>
        <w:t>(</w:t>
      </w:r>
      <w:r w:rsidR="00003C52" w:rsidRPr="00250C06">
        <w:rPr>
          <w:szCs w:val="19"/>
          <w:shd w:val="clear" w:color="auto" w:fill="FFFFFF"/>
        </w:rPr>
        <w:t>odpowiednio o 6,3% i</w:t>
      </w:r>
      <w:r w:rsidR="00332561">
        <w:rPr>
          <w:szCs w:val="19"/>
          <w:shd w:val="clear" w:color="auto" w:fill="FFFFFF"/>
        </w:rPr>
        <w:t xml:space="preserve"> </w:t>
      </w:r>
      <w:r w:rsidR="00003C52" w:rsidRPr="00250C06">
        <w:rPr>
          <w:szCs w:val="19"/>
          <w:shd w:val="clear" w:color="auto" w:fill="FFFFFF"/>
        </w:rPr>
        <w:t>2,3%</w:t>
      </w:r>
      <w:r w:rsidR="00493C73" w:rsidRPr="00250C06">
        <w:rPr>
          <w:szCs w:val="19"/>
          <w:shd w:val="clear" w:color="auto" w:fill="FFFFFF"/>
        </w:rPr>
        <w:t xml:space="preserve"> osób</w:t>
      </w:r>
      <w:r w:rsidR="00BD6140">
        <w:rPr>
          <w:szCs w:val="19"/>
          <w:shd w:val="clear" w:color="auto" w:fill="FFFFFF"/>
        </w:rPr>
        <w:t>)</w:t>
      </w:r>
      <w:r w:rsidR="00003C52" w:rsidRPr="00250C06">
        <w:rPr>
          <w:szCs w:val="19"/>
          <w:shd w:val="clear" w:color="auto" w:fill="FFFFFF"/>
        </w:rPr>
        <w:t>.</w:t>
      </w:r>
    </w:p>
    <w:p w14:paraId="2F05B63B" w14:textId="41907016" w:rsidR="007907A3" w:rsidRDefault="007907A3" w:rsidP="00763F68">
      <w:pPr>
        <w:autoSpaceDE w:val="0"/>
        <w:autoSpaceDN w:val="0"/>
        <w:adjustRightInd w:val="0"/>
        <w:rPr>
          <w:szCs w:val="19"/>
        </w:rPr>
      </w:pPr>
      <w:r w:rsidRPr="00250C06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40D2A7F" wp14:editId="1A0C73AC">
                <wp:simplePos x="0" y="0"/>
                <wp:positionH relativeFrom="column">
                  <wp:posOffset>5269230</wp:posOffset>
                </wp:positionH>
                <wp:positionV relativeFrom="paragraph">
                  <wp:posOffset>173990</wp:posOffset>
                </wp:positionV>
                <wp:extent cx="1818005" cy="722630"/>
                <wp:effectExtent l="0" t="0" r="0" b="1270"/>
                <wp:wrapTight wrapText="bothSides">
                  <wp:wrapPolygon edited="0">
                    <wp:start x="679" y="0"/>
                    <wp:lineTo x="679" y="21069"/>
                    <wp:lineTo x="20823" y="21069"/>
                    <wp:lineTo x="20823" y="0"/>
                    <wp:lineTo x="679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12B1" w14:textId="060236B5" w:rsidR="00EF4131" w:rsidRPr="006964CF" w:rsidRDefault="00EF4131" w:rsidP="00EF4131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 xml:space="preserve">W 2019 r. liczba przedsiębiorstw </w:t>
                            </w:r>
                            <w:r w:rsidR="00117A7A">
                              <w:t xml:space="preserve">niefinansowych </w:t>
                            </w:r>
                            <w:r>
                              <w:t>należących do sektora MŚP wyniosła 2</w:t>
                            </w:r>
                            <w:r w:rsidR="00332561">
                              <w:t xml:space="preserve"> </w:t>
                            </w:r>
                            <w:r>
                              <w:t>207,</w:t>
                            </w:r>
                            <w:r w:rsidR="007C5B96">
                              <w:t xml:space="preserve">9 </w:t>
                            </w:r>
                            <w:r>
                              <w:t>tys. p</w:t>
                            </w:r>
                            <w:r w:rsidR="008C5C02">
                              <w:t>odmiotów</w:t>
                            </w:r>
                          </w:p>
                          <w:p w14:paraId="1AFFBBFD" w14:textId="77777777" w:rsidR="00EF4131" w:rsidRPr="006964CF" w:rsidRDefault="00EF4131" w:rsidP="00EF4131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16" style="position:absolute;margin-left:414.9pt;margin-top:13.7pt;width:143.15pt;height:56.9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XYEwIAAAAEAAAOAAAAZHJzL2Uyb0RvYy54bWysU9Fu2yAUfZ+0f0C8L3a8JE2tOFXXrtOk&#10;bqvU7QMwxjEqcBmQ2NnX94KTzNrepvkBgS/33HvOPWxuBq3IQTgvwVR0PsspEYZDI82uoj++P7xb&#10;U+IDMw1TYERFj8LTm+3bN5velqKADlQjHEEQ48veVrQLwZZZ5nknNPMzsMJgsAWnWcCj22WNYz2i&#10;a5UVeb7KenCNdcCF9/j3fgzSbcJvW8HDt7b1IhBVUewtpNWltY5rtt2wcueY7SQ/tcH+oQvNpMGi&#10;F6h7FhjZO/kXlJbcgYc2zDjoDNpWcpE4IJt5/geb545ZkbigON5eZPL/D5Z/PTw5Ihuc3YoSwzTO&#10;6AmUIEG8+AC9IPgfReqtL/Hus8XbYfgAAyYkwt4+An/xxMBdx8xO3DoHfSdYg03OY2Y2SR1xfASp&#10;+y/QYDG2D5CAhtbpqCBqQhAdh3W8DEgMgfBYcj1f5/mSEo6xq6JYvU8TzFh5zrbOh08CNImbijo0&#10;QEJnh0cfYjesPF+JxQw8SKWSCZQhfUWvl8UyJUwiWgb0qJK6olgdv9E1keRH06TkwKQa91hAmRPr&#10;SHSkHIZ6SCoXZzFraI4og4PRkviEcNOB+0VJj3asqP+5Z05Qoj4blPJ6vlhE/6bDYnlV4MFNI/U0&#10;wgxHqIoGSsbtXUieHynfouStTGrE2YydnFpGmyWRTk8i+nh6Trd+P9ztKwAAAP//AwBQSwMEFAAG&#10;AAgAAAAhAH9ebHDfAAAACwEAAA8AAABkcnMvZG93bnJldi54bWxMj81OwzAQhO9IvIO1SNyo7SiU&#10;NsSpEIgriPIjcdvG2yQiXkex24S3xz3R2452NPNNuZldL440hs6zAb1QIIhrbztuDHy8P9+sQISI&#10;bLH3TAZ+KcCmurwosbB+4jc6bmMjUgiHAg20MQ6FlKFuyWFY+IE4/fZ+dBiTHBtpR5xSuOtlptRS&#10;Ouw4NbQ40GNL9c/24Ax8vuy/v3L12jy522Hys5Ls1tKY66v54R5EpDn+m+GEn9ChSkw7f2AbRG9g&#10;la0TejSQ3eUgTgatlxrELl25zkBWpTzfUP0BAAD//wMAUEsBAi0AFAAGAAgAAAAhALaDOJL+AAAA&#10;4QEAABMAAAAAAAAAAAAAAAAAAAAAAFtDb250ZW50X1R5cGVzXS54bWxQSwECLQAUAAYACAAAACEA&#10;OP0h/9YAAACUAQAACwAAAAAAAAAAAAAAAAAvAQAAX3JlbHMvLnJlbHNQSwECLQAUAAYACAAAACEA&#10;ULUF2BMCAAAABAAADgAAAAAAAAAAAAAAAAAuAgAAZHJzL2Uyb0RvYy54bWxQSwECLQAUAAYACAAA&#10;ACEAf15scN8AAAALAQAADwAAAAAAAAAAAAAAAABtBAAAZHJzL2Rvd25yZXYueG1sUEsFBgAAAAAE&#10;AAQA8wAAAHkFAAAAAA==&#10;" w14:anchorId="040D2A7F">
                <v:textbox>
                  <w:txbxContent>
                    <w:p w:rsidRPr="006964CF" w:rsidR="00EF4131" w:rsidP="00EF4131" w:rsidRDefault="00EF4131" w14:paraId="135E12B1" w14:textId="060236B5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 xml:space="preserve">W 2019 r. liczba przedsiębiorstw </w:t>
                      </w:r>
                      <w:r w:rsidR="00117A7A">
                        <w:t xml:space="preserve">niefinansowych </w:t>
                      </w:r>
                      <w:r>
                        <w:t>należących do sektora MŚP wyniosła 2</w:t>
                      </w:r>
                      <w:r w:rsidR="00332561">
                        <w:t xml:space="preserve"> </w:t>
                      </w:r>
                      <w:r>
                        <w:t>207,</w:t>
                      </w:r>
                      <w:r w:rsidR="007C5B96">
                        <w:t xml:space="preserve">9 </w:t>
                      </w:r>
                      <w:r>
                        <w:t>tys. p</w:t>
                      </w:r>
                      <w:r w:rsidR="008C5C02">
                        <w:t>odmiotów</w:t>
                      </w:r>
                    </w:p>
                    <w:p w:rsidRPr="006964CF" w:rsidR="00EF4131" w:rsidP="00EF4131" w:rsidRDefault="00EF4131" w14:paraId="1AFFBBFD" w14:textId="77777777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426CA0" w14:textId="2246288E" w:rsidR="00B50072" w:rsidRDefault="00642B5A" w:rsidP="00763F68">
      <w:pPr>
        <w:autoSpaceDE w:val="0"/>
        <w:autoSpaceDN w:val="0"/>
        <w:adjustRightInd w:val="0"/>
        <w:rPr>
          <w:bCs/>
          <w:szCs w:val="19"/>
        </w:rPr>
      </w:pPr>
      <w:r w:rsidRPr="00B361BF">
        <w:rPr>
          <w:szCs w:val="19"/>
        </w:rPr>
        <w:t>W 2019 r. do sektora MŚP</w:t>
      </w:r>
      <w:r w:rsidR="00FA4CB4">
        <w:rPr>
          <w:szCs w:val="19"/>
        </w:rPr>
        <w:t xml:space="preserve"> (</w:t>
      </w:r>
      <w:r w:rsidR="00987BC2">
        <w:rPr>
          <w:szCs w:val="19"/>
        </w:rPr>
        <w:t xml:space="preserve">łącznie </w:t>
      </w:r>
      <w:r w:rsidR="00FA4CB4">
        <w:rPr>
          <w:szCs w:val="19"/>
        </w:rPr>
        <w:t>mikro, małe i średnie podmioty)</w:t>
      </w:r>
      <w:r w:rsidRPr="00B361BF">
        <w:rPr>
          <w:szCs w:val="19"/>
        </w:rPr>
        <w:t xml:space="preserve"> należało 99,8% przedsiębiorstw niefinansowych i pracowało w nich 6 751,5 tys. osób, tj.</w:t>
      </w:r>
      <w:r w:rsidR="00FA4CB4">
        <w:rPr>
          <w:szCs w:val="19"/>
        </w:rPr>
        <w:t xml:space="preserve"> ponad </w:t>
      </w:r>
      <w:r w:rsidRPr="00B361BF">
        <w:rPr>
          <w:szCs w:val="19"/>
        </w:rPr>
        <w:t xml:space="preserve">2/3 pracujących </w:t>
      </w:r>
      <w:r w:rsidR="00F35D5E" w:rsidRPr="00B361BF">
        <w:rPr>
          <w:szCs w:val="19"/>
        </w:rPr>
        <w:t xml:space="preserve">w </w:t>
      </w:r>
      <w:r w:rsidRPr="00B361BF">
        <w:rPr>
          <w:szCs w:val="19"/>
        </w:rPr>
        <w:t xml:space="preserve">całym sektorze przedsiębiorstw niefinansowych. </w:t>
      </w:r>
    </w:p>
    <w:p w14:paraId="16B24A75" w14:textId="77777777" w:rsidR="00B50072" w:rsidRDefault="00B50072">
      <w:pPr>
        <w:spacing w:before="0" w:after="160" w:line="259" w:lineRule="auto"/>
        <w:rPr>
          <w:bCs/>
          <w:szCs w:val="19"/>
        </w:rPr>
      </w:pPr>
      <w:r>
        <w:rPr>
          <w:bCs/>
          <w:szCs w:val="19"/>
        </w:rPr>
        <w:br w:type="page"/>
      </w:r>
    </w:p>
    <w:p w14:paraId="7A4FEC99" w14:textId="2C7C94E2" w:rsidR="00663FA4" w:rsidRDefault="00663FA4" w:rsidP="00663FA4">
      <w:pPr>
        <w:autoSpaceDE w:val="0"/>
        <w:autoSpaceDN w:val="0"/>
        <w:adjustRightInd w:val="0"/>
        <w:spacing w:before="0" w:after="0" w:line="240" w:lineRule="auto"/>
        <w:rPr>
          <w:b/>
          <w:noProof/>
          <w:sz w:val="18"/>
          <w:szCs w:val="18"/>
          <w:lang w:eastAsia="pl-PL"/>
        </w:rPr>
      </w:pPr>
      <w:r w:rsidRPr="00B50072">
        <w:rPr>
          <w:strike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7349EFE" wp14:editId="68C46863">
                <wp:simplePos x="0" y="0"/>
                <wp:positionH relativeFrom="column">
                  <wp:posOffset>5241497</wp:posOffset>
                </wp:positionH>
                <wp:positionV relativeFrom="paragraph">
                  <wp:posOffset>9200</wp:posOffset>
                </wp:positionV>
                <wp:extent cx="1682750" cy="915035"/>
                <wp:effectExtent l="0" t="0" r="0" b="0"/>
                <wp:wrapTight wrapText="bothSides">
                  <wp:wrapPolygon edited="0">
                    <wp:start x="734" y="0"/>
                    <wp:lineTo x="734" y="21135"/>
                    <wp:lineTo x="20785" y="21135"/>
                    <wp:lineTo x="20785" y="0"/>
                    <wp:lineTo x="734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1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7" style="position:absolute;margin-left:412.7pt;margin-top:.7pt;width:132.5pt;height:72.0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ELCAIAAOwDAAAOAAAAZHJzL2Uyb0RvYy54bWysU8Fu2zAMvQ/YPwi6L3ayuEmNOEXXrsOA&#10;bivQ7QMYWY6FSqImKXG6ry8lp1mw3Yb5IIgm+chHPq2uDkazvfRBoW34dFJyJq3AVtltw398v3u3&#10;5CxEsC1otLLhzzLwq/XbN6vB1XKGPepWekYgNtSDa3gfo6uLIoheGggTdNKSs0NvIJLpt0XrYSB0&#10;o4tZWV4UA/rWeRQyBPp7Ozr5OuN3nRTxW9cFGZluOPUW8+nzuUlnsV5BvfXgeiWObcA/dGFAWSp6&#10;grqFCGzn1V9QRgmPAbs4EWgK7DolZOZAbKblH2wee3Ayc6HhBHcaU/h/sOLr/sEz1TZ8wZkFQyt6&#10;QC1ZlE8h4iDZIo1ocKGmyEdHsfHwAQ+06kw3uHsUT4FZvOnBbuW19zj0ElpqcZoyi7PUESckkM3w&#10;BVuqBbuIGejQeZPmRxNhhE6rej6tRx4iE6nkxXK2qMglyHc5rcr3VS4B9Wu28yF+kmhYujTc0/oz&#10;OuzvQ0zdQP0akopZvFNaZwloywYCrWZVTjjzGBVJoVqZhi/L9I2aSSQ/2jYnR1B6vFMBbY+sE9GR&#10;8gbbZyLtcZQfPRe69Oh/cTaQ9Boefu7AS870Z0uDu5zO50mr2ZhXixkZ/tyzOfeAFQTV8MjZeL2J&#10;Wd8jwWsacKcy97SJsZNjgySpPJKj/JNmz+0c9fuRrl8AAAD//wMAUEsDBBQABgAIAAAAIQDir8OA&#10;2wAAAAoBAAAPAAAAZHJzL2Rvd25yZXYueG1sTI9PT8MwDMXvSHyHyEjcWMK0oq00nRCIK4gNkLh5&#10;jddWNE7VZGv59rgnOPnPe3r+udhOvlNnGmIb2MLtwoAiroJrubbwvn++WYOKCdlhF5gs/FCEbXl5&#10;UWDuwshvdN6lWkkIxxwtNCn1udaxashjXISeWLRjGDwmGYdauwFHCfedXhpzpz22LBca7Omxoep7&#10;d/IWPl6OX58r81o/+awfw2Q0+4229vpqergHlWhKf2aY8QUdSmE6hBO7qDoL62W2EqsIUmbdbIx0&#10;h3mRZaDLQv9/ofwFAAD//wMAUEsBAi0AFAAGAAgAAAAhALaDOJL+AAAA4QEAABMAAAAAAAAAAAAA&#10;AAAAAAAAAFtDb250ZW50X1R5cGVzXS54bWxQSwECLQAUAAYACAAAACEAOP0h/9YAAACUAQAACwAA&#10;AAAAAAAAAAAAAAAvAQAAX3JlbHMvLnJlbHNQSwECLQAUAAYACAAAACEAtFSBCwgCAADsAwAADgAA&#10;AAAAAAAAAAAAAAAuAgAAZHJzL2Uyb0RvYy54bWxQSwECLQAUAAYACAAAACEA4q/DgNsAAAAKAQAA&#10;DwAAAAAAAAAAAAAAAABiBAAAZHJzL2Rvd25yZXYueG1sUEsFBgAAAAAEAAQA8wAAAGoFAAAAAA==&#10;" w14:anchorId="6A92BC05">
                <w10:wrap type="tight"/>
              </v:shape>
            </w:pict>
          </mc:Fallback>
        </mc:AlternateContent>
      </w:r>
      <w:r w:rsidRPr="00B50072">
        <w:rPr>
          <w:b/>
          <w:noProof/>
          <w:sz w:val="18"/>
          <w:szCs w:val="18"/>
          <w:lang w:eastAsia="pl-PL"/>
        </w:rPr>
        <w:t xml:space="preserve">Wykres 1. Struktura przedsiębiorstw </w:t>
      </w:r>
      <w:r w:rsidR="00EA6D9F">
        <w:rPr>
          <w:b/>
          <w:spacing w:val="-2"/>
          <w:sz w:val="18"/>
          <w:szCs w:val="18"/>
          <w:shd w:val="clear" w:color="auto" w:fill="FFFFFF"/>
        </w:rPr>
        <w:t xml:space="preserve">niefinansowych </w:t>
      </w:r>
      <w:r w:rsidRPr="00B50072">
        <w:rPr>
          <w:b/>
          <w:noProof/>
          <w:sz w:val="18"/>
          <w:szCs w:val="18"/>
          <w:lang w:eastAsia="pl-PL"/>
        </w:rPr>
        <w:t>według sekcji PKD</w:t>
      </w:r>
    </w:p>
    <w:p w14:paraId="031D9B60" w14:textId="77777777" w:rsidR="00524AB7" w:rsidRDefault="00524AB7" w:rsidP="00663FA4">
      <w:pPr>
        <w:autoSpaceDE w:val="0"/>
        <w:autoSpaceDN w:val="0"/>
        <w:adjustRightInd w:val="0"/>
        <w:spacing w:before="0" w:after="0" w:line="240" w:lineRule="auto"/>
        <w:rPr>
          <w:b/>
          <w:noProof/>
          <w:sz w:val="18"/>
          <w:szCs w:val="18"/>
          <w:lang w:eastAsia="pl-PL"/>
        </w:rPr>
      </w:pPr>
    </w:p>
    <w:p w14:paraId="62C8D4F8" w14:textId="65AED473" w:rsidR="00524AB7" w:rsidRDefault="00524AB7" w:rsidP="00663FA4">
      <w:pPr>
        <w:autoSpaceDE w:val="0"/>
        <w:autoSpaceDN w:val="0"/>
        <w:adjustRightInd w:val="0"/>
        <w:spacing w:before="0" w:after="0" w:line="240" w:lineRule="auto"/>
        <w:rPr>
          <w:b/>
          <w:noProof/>
          <w:szCs w:val="19"/>
          <w:lang w:eastAsia="pl-PL"/>
        </w:rPr>
      </w:pPr>
      <w:r>
        <w:rPr>
          <w:b/>
          <w:noProof/>
          <w:szCs w:val="19"/>
          <w:lang w:eastAsia="pl-PL"/>
        </w:rPr>
        <w:drawing>
          <wp:inline distT="0" distB="0" distL="0" distR="0" wp14:anchorId="476C1209" wp14:editId="4E9FDB59">
            <wp:extent cx="5084445" cy="2987040"/>
            <wp:effectExtent l="0" t="0" r="1905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897AA" w14:textId="77777777" w:rsidR="001937C3" w:rsidRDefault="001937C3" w:rsidP="00663FA4">
      <w:pPr>
        <w:autoSpaceDE w:val="0"/>
        <w:autoSpaceDN w:val="0"/>
        <w:adjustRightInd w:val="0"/>
        <w:spacing w:before="0" w:after="0" w:line="240" w:lineRule="auto"/>
        <w:rPr>
          <w:b/>
          <w:noProof/>
          <w:szCs w:val="19"/>
          <w:lang w:eastAsia="pl-PL"/>
        </w:rPr>
      </w:pPr>
    </w:p>
    <w:p w14:paraId="4A7A1496" w14:textId="77777777" w:rsidR="007907A3" w:rsidRDefault="007907A3" w:rsidP="00332561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5A16744F" w14:textId="5C65A0A5" w:rsidR="006E43DB" w:rsidRDefault="00621FD1" w:rsidP="00763F68">
      <w:pPr>
        <w:autoSpaceDE w:val="0"/>
        <w:autoSpaceDN w:val="0"/>
        <w:adjustRightInd w:val="0"/>
        <w:rPr>
          <w:noProof/>
          <w:szCs w:val="19"/>
          <w:lang w:eastAsia="pl-PL"/>
        </w:rPr>
      </w:pPr>
      <w:r w:rsidRPr="00250C06">
        <w:rPr>
          <w:strike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6E7E564" wp14:editId="70EB050B">
                <wp:simplePos x="0" y="0"/>
                <wp:positionH relativeFrom="page">
                  <wp:posOffset>5701665</wp:posOffset>
                </wp:positionH>
                <wp:positionV relativeFrom="paragraph">
                  <wp:posOffset>949325</wp:posOffset>
                </wp:positionV>
                <wp:extent cx="1828800" cy="1085850"/>
                <wp:effectExtent l="0" t="0" r="0" b="0"/>
                <wp:wrapTight wrapText="bothSides">
                  <wp:wrapPolygon edited="0">
                    <wp:start x="675" y="0"/>
                    <wp:lineTo x="675" y="21221"/>
                    <wp:lineTo x="20700" y="21221"/>
                    <wp:lineTo x="20700" y="0"/>
                    <wp:lineTo x="675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F70E" w14:textId="0F128901" w:rsidR="009F0394" w:rsidRPr="009F0394" w:rsidRDefault="001D0B24" w:rsidP="00763F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1D0B2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2019 r. nadal najwięcej przedsiębiorstw prowadziło działalność handlową (22,4% ogółu przedsiębiorstw niefinansowych) i budowlaną (14,9%)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3" style="position:absolute;margin-left:448.95pt;margin-top:74.75pt;width:2in;height:85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2REQIAAP8DAAAOAAAAZHJzL2Uyb0RvYy54bWysU8Fu2zAMvQ/YPwi6L3bSZHONKEXXrsOA&#10;bivQ7QMUWY6FSqImKbGzry8lu2mw3Yb5IIgm+cj3SK2vBqPJQfqgwDI6n5WUSCugUXbH6M8fd+8q&#10;SkLktuEarGT0KAO92rx9s+5dLRfQgW6kJwhiQ907RrsYXV0UQXTS8DADJy06W/CGRzT9rmg87xHd&#10;6GJRlu+LHnzjPAgZAv69HZ10k/HbVor4vW2DjEQzir3FfPp8btNZbNa83nnuOiWmNvg/dGG4slj0&#10;BHXLIyd7r/6CMkp4CNDGmQBTQNsqITMHZDMv/2Dz2HEnMxcUJ7iTTOH/wYpvhwdPVMPoBSWWGxzR&#10;A2hJonwKEXpJLpJEvQs1Rj46jI3DRxhw1JlucPcgngKxcNNxu5PX3kPfSd5gi/OUWZyljjghgWz7&#10;r9BgLb6PkIGG1pukHypCEB1HdTyNRw6RiFSyWlRViS6BvnlZrapVHmDB65d050P8LMGQdGHU4/wz&#10;PD/ch5ja4fVLSKpm4U5pnXdAW9IzerlarHLCmceoiCuqlWEUq+M3Lk1i+ck2OTlypcc7FtB2op2Y&#10;jpzjsB0mkTE+SbKF5og6eBg3El8QXjrwvynpcRsZDb/23EtK9BeLWl7Ol8u0vtlYrj4s0PDnnu25&#10;h1uBUIxGSsbrTcwrP1K+Rs1bldV47WRqGbcsizS9iLTG53aOen23m2cAAAD//wMAUEsDBBQABgAI&#10;AAAAIQAM8ZKw3wAAAAwBAAAPAAAAZHJzL2Rvd25yZXYueG1sTI9NT8MwDIbvSPsPkSdxY8nGCm1p&#10;Ok0griDGh8Qta7y2WuNUTbaWf493gqP9Pnr9uNhMrhNnHELrScNyoUAgVd62VGv4eH++SUGEaMia&#10;zhNq+MEAm3J2VZjc+pHe8LyLteASCrnR0MTY51KGqkFnwsL3SJwd/OBM5HGopR3MyOWukyul7qQz&#10;LfGFxvT42GB13J2chs+Xw/fXWr3WTy7pRz8pSS6TWl/Pp+0DiIhT/IPhos/qULLT3p/IBtFpSLP7&#10;jFEO1lkC4kIs04RXew23K5WALAv5/4nyFwAA//8DAFBLAQItABQABgAIAAAAIQC2gziS/gAAAOEB&#10;AAATAAAAAAAAAAAAAAAAAAAAAABbQ29udGVudF9UeXBlc10ueG1sUEsBAi0AFAAGAAgAAAAhADj9&#10;If/WAAAAlAEAAAsAAAAAAAAAAAAAAAAALwEAAF9yZWxzLy5yZWxzUEsBAi0AFAAGAAgAAAAhAE33&#10;XZERAgAA/wMAAA4AAAAAAAAAAAAAAAAALgIAAGRycy9lMm9Eb2MueG1sUEsBAi0AFAAGAAgAAAAh&#10;AAzxkrDfAAAADAEAAA8AAAAAAAAAAAAAAAAAawQAAGRycy9kb3ducmV2LnhtbFBLBQYAAAAABAAE&#10;APMAAAB3BQAAAAA=&#10;" w14:anchorId="16E7E564">
                <v:textbox>
                  <w:txbxContent>
                    <w:p w:rsidRPr="009F0394" w:rsidR="009F0394" w:rsidP="00763F68" w:rsidRDefault="001D0B24" w14:paraId="120CF70E" w14:textId="0F128901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1D0B2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2019 r. nadal najwięcej przedsiębiorstw prowadziło działalność handlową (22,4% ogółu przedsiębiorstw niefinansowych) i budowlaną (14,9%)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A58CC" w:rsidRPr="00610840">
        <w:rPr>
          <w:noProof/>
          <w:szCs w:val="19"/>
          <w:lang w:eastAsia="pl-PL"/>
        </w:rPr>
        <w:t>Struktura sektora przedsiębiorstw niefinansowych</w:t>
      </w:r>
      <w:r w:rsidR="001A58CC">
        <w:rPr>
          <w:noProof/>
          <w:szCs w:val="19"/>
          <w:lang w:eastAsia="pl-PL"/>
        </w:rPr>
        <w:t>,</w:t>
      </w:r>
      <w:r w:rsidR="001A58CC" w:rsidRPr="00610840">
        <w:rPr>
          <w:noProof/>
          <w:szCs w:val="19"/>
          <w:lang w:eastAsia="pl-PL"/>
        </w:rPr>
        <w:t xml:space="preserve"> analizowana według rodzaju prowadzonej działalności</w:t>
      </w:r>
      <w:r w:rsidR="001A58CC">
        <w:rPr>
          <w:noProof/>
          <w:szCs w:val="19"/>
          <w:lang w:eastAsia="pl-PL"/>
        </w:rPr>
        <w:t>,</w:t>
      </w:r>
      <w:r w:rsidR="001A58CC" w:rsidRPr="00610840">
        <w:rPr>
          <w:noProof/>
          <w:szCs w:val="19"/>
          <w:lang w:eastAsia="pl-PL"/>
        </w:rPr>
        <w:t xml:space="preserve"> w latach 2010–2019 zmieniła się nieznacznie</w:t>
      </w:r>
      <w:r w:rsidR="001A58CC" w:rsidRPr="00250C06">
        <w:rPr>
          <w:noProof/>
          <w:szCs w:val="19"/>
          <w:lang w:eastAsia="pl-PL"/>
        </w:rPr>
        <w:t xml:space="preserve">. W stosunku do roku 2010 zaobserwowano spadek </w:t>
      </w:r>
      <w:r w:rsidR="001D0B24">
        <w:rPr>
          <w:noProof/>
          <w:szCs w:val="19"/>
          <w:lang w:eastAsia="pl-PL"/>
        </w:rPr>
        <w:t>udziału</w:t>
      </w:r>
      <w:r w:rsidR="001A58CC" w:rsidRPr="00250C06">
        <w:rPr>
          <w:noProof/>
          <w:szCs w:val="19"/>
          <w:lang w:eastAsia="pl-PL"/>
        </w:rPr>
        <w:t xml:space="preserve"> jednostek handlowych w ogólnej liczbi</w:t>
      </w:r>
      <w:r w:rsidR="005563FA">
        <w:rPr>
          <w:noProof/>
          <w:szCs w:val="19"/>
          <w:lang w:eastAsia="pl-PL"/>
        </w:rPr>
        <w:t>e przedsiębiorstw (o </w:t>
      </w:r>
      <w:r w:rsidR="001A58CC" w:rsidRPr="00250C06">
        <w:rPr>
          <w:noProof/>
          <w:szCs w:val="19"/>
          <w:lang w:eastAsia="pl-PL"/>
        </w:rPr>
        <w:t>8,0 p.proc.)</w:t>
      </w:r>
      <w:r w:rsidR="001D0B24">
        <w:rPr>
          <w:noProof/>
          <w:szCs w:val="19"/>
          <w:lang w:eastAsia="pl-PL"/>
        </w:rPr>
        <w:t xml:space="preserve"> oraz wzrost </w:t>
      </w:r>
      <w:r w:rsidR="007C5B96">
        <w:rPr>
          <w:noProof/>
          <w:szCs w:val="19"/>
          <w:lang w:eastAsia="pl-PL"/>
        </w:rPr>
        <w:t xml:space="preserve">udziału </w:t>
      </w:r>
      <w:r w:rsidR="001D0B24">
        <w:rPr>
          <w:noProof/>
          <w:szCs w:val="19"/>
          <w:lang w:eastAsia="pl-PL"/>
        </w:rPr>
        <w:t>w</w:t>
      </w:r>
      <w:r w:rsidR="001A58CC" w:rsidRPr="000E1C47">
        <w:rPr>
          <w:noProof/>
          <w:szCs w:val="19"/>
          <w:lang w:eastAsia="pl-PL"/>
        </w:rPr>
        <w:t xml:space="preserve"> przypadku jednostek prowadzących działalność profesjonalną, naukową i techniczną oraz w zakresie informacji i komunikacji (</w:t>
      </w:r>
      <w:r w:rsidR="005563FA">
        <w:rPr>
          <w:noProof/>
          <w:szCs w:val="19"/>
          <w:lang w:eastAsia="pl-PL"/>
        </w:rPr>
        <w:t>odpowiednio o 3,1 p.proc. i </w:t>
      </w:r>
      <w:r w:rsidR="001D0B24">
        <w:rPr>
          <w:noProof/>
          <w:szCs w:val="19"/>
          <w:lang w:eastAsia="pl-PL"/>
        </w:rPr>
        <w:t>2,5 </w:t>
      </w:r>
      <w:r w:rsidR="001A58CC" w:rsidRPr="000E1C47">
        <w:rPr>
          <w:noProof/>
          <w:szCs w:val="19"/>
          <w:lang w:eastAsia="pl-PL"/>
        </w:rPr>
        <w:t>p.proc.). Zmiana udziału pozostałych sekcji była niewielka</w:t>
      </w:r>
      <w:r w:rsidR="00332561" w:rsidRPr="00250C06">
        <w:rPr>
          <w:noProof/>
          <w:szCs w:val="19"/>
          <w:lang w:eastAsia="pl-PL"/>
        </w:rPr>
        <w:t xml:space="preserve">. </w:t>
      </w:r>
    </w:p>
    <w:p w14:paraId="6628FFE1" w14:textId="62AB173C" w:rsidR="00332561" w:rsidRPr="00250C06" w:rsidRDefault="00332561" w:rsidP="00763F68">
      <w:pPr>
        <w:autoSpaceDE w:val="0"/>
        <w:autoSpaceDN w:val="0"/>
        <w:adjustRightInd w:val="0"/>
        <w:rPr>
          <w:noProof/>
          <w:szCs w:val="19"/>
          <w:lang w:eastAsia="pl-PL"/>
        </w:rPr>
      </w:pPr>
      <w:r w:rsidRPr="00250C06">
        <w:rPr>
          <w:noProof/>
          <w:szCs w:val="19"/>
          <w:lang w:eastAsia="pl-PL"/>
        </w:rPr>
        <w:t>W 2019 r. nadal najwię</w:t>
      </w:r>
      <w:r w:rsidR="001D0B24">
        <w:rPr>
          <w:noProof/>
          <w:szCs w:val="19"/>
          <w:lang w:eastAsia="pl-PL"/>
        </w:rPr>
        <w:t xml:space="preserve">cej </w:t>
      </w:r>
      <w:r w:rsidRPr="00250C06">
        <w:rPr>
          <w:noProof/>
          <w:szCs w:val="19"/>
          <w:lang w:eastAsia="pl-PL"/>
        </w:rPr>
        <w:t>przedsiębiorstw prowadził</w:t>
      </w:r>
      <w:r w:rsidR="001D0B24">
        <w:rPr>
          <w:noProof/>
          <w:szCs w:val="19"/>
          <w:lang w:eastAsia="pl-PL"/>
        </w:rPr>
        <w:t>o</w:t>
      </w:r>
      <w:r w:rsidRPr="00250C06">
        <w:rPr>
          <w:noProof/>
          <w:szCs w:val="19"/>
          <w:lang w:eastAsia="pl-PL"/>
        </w:rPr>
        <w:t xml:space="preserve"> działalność handlową (22,4%</w:t>
      </w:r>
      <w:r w:rsidR="001D0B24">
        <w:rPr>
          <w:noProof/>
          <w:szCs w:val="19"/>
          <w:lang w:eastAsia="pl-PL"/>
        </w:rPr>
        <w:t xml:space="preserve"> ogółu przedsiębiorstw niefinansowych)</w:t>
      </w:r>
      <w:r w:rsidRPr="00250C06">
        <w:rPr>
          <w:noProof/>
          <w:szCs w:val="19"/>
          <w:lang w:eastAsia="pl-PL"/>
        </w:rPr>
        <w:t xml:space="preserve"> i budowlaną (14,9%).</w:t>
      </w:r>
    </w:p>
    <w:p w14:paraId="4DED50D3" w14:textId="77777777" w:rsidR="00332561" w:rsidRPr="00250C06" w:rsidRDefault="00332561" w:rsidP="00332561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47CDFFBC" w14:textId="77777777" w:rsidR="005F6A6D" w:rsidRPr="00AB6A31" w:rsidRDefault="005F6A6D" w:rsidP="00250C06">
      <w:pPr>
        <w:autoSpaceDE w:val="0"/>
        <w:autoSpaceDN w:val="0"/>
        <w:adjustRightInd w:val="0"/>
        <w:spacing w:before="0" w:after="0" w:line="240" w:lineRule="auto"/>
        <w:rPr>
          <w:noProof/>
          <w:szCs w:val="19"/>
          <w:lang w:eastAsia="pl-PL"/>
        </w:rPr>
      </w:pPr>
    </w:p>
    <w:p w14:paraId="78ED5420" w14:textId="426869F5" w:rsidR="00B44FD9" w:rsidRPr="00685D19" w:rsidRDefault="00F5381F" w:rsidP="00250C06">
      <w:pPr>
        <w:autoSpaceDE w:val="0"/>
        <w:autoSpaceDN w:val="0"/>
        <w:adjustRightInd w:val="0"/>
        <w:spacing w:before="0" w:after="0" w:line="240" w:lineRule="auto"/>
        <w:rPr>
          <w:noProof/>
          <w:sz w:val="18"/>
          <w:szCs w:val="18"/>
          <w:lang w:eastAsia="pl-PL"/>
        </w:rPr>
      </w:pPr>
      <w:r w:rsidRPr="00685D19">
        <w:rPr>
          <w:b/>
          <w:spacing w:val="-2"/>
          <w:sz w:val="18"/>
          <w:szCs w:val="18"/>
          <w:shd w:val="clear" w:color="auto" w:fill="FFFFFF"/>
        </w:rPr>
        <w:t>Tablica</w:t>
      </w:r>
      <w:r w:rsidR="005B48F7" w:rsidRPr="00685D19">
        <w:rPr>
          <w:b/>
          <w:spacing w:val="-2"/>
          <w:sz w:val="18"/>
          <w:szCs w:val="18"/>
          <w:shd w:val="clear" w:color="auto" w:fill="FFFFFF"/>
        </w:rPr>
        <w:t xml:space="preserve"> 2.</w:t>
      </w:r>
      <w:r w:rsidR="00AB6A31">
        <w:rPr>
          <w:b/>
          <w:spacing w:val="-2"/>
          <w:sz w:val="18"/>
          <w:szCs w:val="18"/>
          <w:shd w:val="clear" w:color="auto" w:fill="FFFFFF"/>
        </w:rPr>
        <w:t xml:space="preserve"> </w:t>
      </w:r>
      <w:r w:rsidR="005B48F7" w:rsidRPr="00685D19">
        <w:rPr>
          <w:b/>
          <w:spacing w:val="-2"/>
          <w:sz w:val="18"/>
          <w:szCs w:val="18"/>
          <w:shd w:val="clear" w:color="auto" w:fill="FFFFFF"/>
        </w:rPr>
        <w:t xml:space="preserve">Liczba przedsiębiorstw </w:t>
      </w:r>
      <w:r w:rsidR="00EA6D9F">
        <w:rPr>
          <w:b/>
          <w:spacing w:val="-2"/>
          <w:sz w:val="18"/>
          <w:szCs w:val="18"/>
          <w:shd w:val="clear" w:color="auto" w:fill="FFFFFF"/>
        </w:rPr>
        <w:t xml:space="preserve">niefinansowych </w:t>
      </w:r>
      <w:r w:rsidR="005B48F7" w:rsidRPr="00685D19">
        <w:rPr>
          <w:b/>
          <w:spacing w:val="-2"/>
          <w:sz w:val="18"/>
          <w:szCs w:val="18"/>
          <w:shd w:val="clear" w:color="auto" w:fill="FFFFFF"/>
        </w:rPr>
        <w:t>według klas wielkości i sekcji PKD w 2019 r.</w:t>
      </w:r>
    </w:p>
    <w:p w14:paraId="5E789221" w14:textId="1C161DF0" w:rsidR="00F5381F" w:rsidRPr="00250C06" w:rsidRDefault="00F5381F" w:rsidP="00250C06">
      <w:pPr>
        <w:autoSpaceDE w:val="0"/>
        <w:autoSpaceDN w:val="0"/>
        <w:adjustRightInd w:val="0"/>
        <w:spacing w:before="0" w:after="0" w:line="240" w:lineRule="auto"/>
        <w:rPr>
          <w:b/>
          <w:noProof/>
          <w:szCs w:val="19"/>
          <w:lang w:eastAsia="pl-PL"/>
        </w:rPr>
      </w:pPr>
    </w:p>
    <w:tbl>
      <w:tblPr>
        <w:tblpPr w:leftFromText="141" w:rightFromText="141" w:vertAnchor="text" w:horzAnchor="margin" w:tblpY="-81"/>
        <w:tblW w:w="8166" w:type="dxa"/>
        <w:tblBorders>
          <w:top w:val="single" w:sz="4" w:space="0" w:color="212492"/>
          <w:insideH w:val="single" w:sz="4" w:space="0" w:color="212492"/>
          <w:insideV w:val="single" w:sz="4" w:space="0" w:color="21249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81"/>
        <w:gridCol w:w="981"/>
        <w:gridCol w:w="981"/>
        <w:gridCol w:w="981"/>
        <w:gridCol w:w="981"/>
      </w:tblGrid>
      <w:tr w:rsidR="00663FA4" w:rsidRPr="008C378B" w14:paraId="2C0E4CE6" w14:textId="77777777" w:rsidTr="00B50072">
        <w:trPr>
          <w:trHeight w:val="329"/>
        </w:trPr>
        <w:tc>
          <w:tcPr>
            <w:tcW w:w="3261" w:type="dxa"/>
            <w:vMerge w:val="restart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5350F3AB" w14:textId="77777777" w:rsidR="00663FA4" w:rsidRPr="00685D19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905" w:type="dxa"/>
            <w:gridSpan w:val="5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63A0D4BD" w14:textId="77777777" w:rsidR="00663FA4" w:rsidRPr="00685D19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 xml:space="preserve">Przedsiębiorstwa niefinansowe </w:t>
            </w:r>
          </w:p>
        </w:tc>
      </w:tr>
      <w:tr w:rsidR="00663FA4" w:rsidRPr="008C378B" w14:paraId="6D8C400B" w14:textId="77777777" w:rsidTr="00B50072">
        <w:trPr>
          <w:trHeight w:val="329"/>
        </w:trPr>
        <w:tc>
          <w:tcPr>
            <w:tcW w:w="3261" w:type="dxa"/>
            <w:vMerge/>
            <w:tcBorders>
              <w:bottom w:val="single" w:sz="4" w:space="0" w:color="212492"/>
            </w:tcBorders>
            <w:vAlign w:val="center"/>
            <w:hideMark/>
          </w:tcPr>
          <w:p w14:paraId="3BA8DF28" w14:textId="77777777" w:rsidR="00663FA4" w:rsidRPr="00021131" w:rsidRDefault="00663FA4" w:rsidP="00663FA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 w:val="restart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5885E5EF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3924" w:type="dxa"/>
            <w:gridSpan w:val="4"/>
            <w:tcBorders>
              <w:bottom w:val="single" w:sz="4" w:space="0" w:color="212492"/>
            </w:tcBorders>
            <w:shd w:val="clear" w:color="auto" w:fill="auto"/>
            <w:vAlign w:val="center"/>
            <w:hideMark/>
          </w:tcPr>
          <w:p w14:paraId="23D2EAF3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według liczby pracujących</w:t>
            </w:r>
          </w:p>
        </w:tc>
      </w:tr>
      <w:tr w:rsidR="00663FA4" w:rsidRPr="008C378B" w14:paraId="53170B9A" w14:textId="77777777" w:rsidTr="00021131">
        <w:trPr>
          <w:trHeight w:val="668"/>
        </w:trPr>
        <w:tc>
          <w:tcPr>
            <w:tcW w:w="3261" w:type="dxa"/>
            <w:vMerge/>
            <w:tcBorders>
              <w:bottom w:val="single" w:sz="12" w:space="0" w:color="212492"/>
            </w:tcBorders>
            <w:vAlign w:val="center"/>
            <w:hideMark/>
          </w:tcPr>
          <w:p w14:paraId="3881E90C" w14:textId="77777777" w:rsidR="00663FA4" w:rsidRPr="00021131" w:rsidRDefault="00663FA4" w:rsidP="00663FA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  <w:tcBorders>
              <w:bottom w:val="single" w:sz="12" w:space="0" w:color="212492"/>
            </w:tcBorders>
            <w:vAlign w:val="center"/>
            <w:hideMark/>
          </w:tcPr>
          <w:p w14:paraId="6AD63F5C" w14:textId="77777777" w:rsidR="00663FA4" w:rsidRPr="00021131" w:rsidRDefault="00663FA4" w:rsidP="00663FA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384989A2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81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7831E430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10–49</w:t>
            </w:r>
          </w:p>
        </w:tc>
        <w:tc>
          <w:tcPr>
            <w:tcW w:w="981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2D0C0B90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50–249</w:t>
            </w:r>
          </w:p>
        </w:tc>
        <w:tc>
          <w:tcPr>
            <w:tcW w:w="981" w:type="dxa"/>
            <w:tcBorders>
              <w:bottom w:val="single" w:sz="12" w:space="0" w:color="212492"/>
            </w:tcBorders>
            <w:shd w:val="clear" w:color="auto" w:fill="auto"/>
            <w:vAlign w:val="center"/>
            <w:hideMark/>
          </w:tcPr>
          <w:p w14:paraId="42244C2F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 xml:space="preserve">250 </w:t>
            </w:r>
          </w:p>
          <w:p w14:paraId="058B7BBF" w14:textId="77777777" w:rsidR="00663FA4" w:rsidRPr="00021131" w:rsidRDefault="00663FA4" w:rsidP="00663FA4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21131">
              <w:rPr>
                <w:rFonts w:eastAsia="Times New Roman" w:cs="Arial"/>
                <w:sz w:val="16"/>
                <w:szCs w:val="16"/>
                <w:lang w:eastAsia="pl-PL"/>
              </w:rPr>
              <w:t>i więcej osób</w:t>
            </w:r>
            <w:r w:rsidRPr="00021131">
              <w:rPr>
                <w:rFonts w:eastAsia="Times New Roman" w:cs="Arial"/>
                <w:color w:val="5F5F5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63FA4" w:rsidRPr="00B50072" w14:paraId="3797039F" w14:textId="77777777" w:rsidTr="00021131">
        <w:trPr>
          <w:trHeight w:hRule="exact" w:val="397"/>
        </w:trPr>
        <w:tc>
          <w:tcPr>
            <w:tcW w:w="326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624FC25" w14:textId="77777777" w:rsidR="00663FA4" w:rsidRPr="00B50072" w:rsidRDefault="00663FA4" w:rsidP="00663FA4">
            <w:pPr>
              <w:spacing w:before="0" w:after="0" w:line="240" w:lineRule="auto"/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</w:pPr>
            <w:r w:rsidRPr="00B50072"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8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3E9F22E" w14:textId="77777777" w:rsidR="00663FA4" w:rsidRPr="00B50072" w:rsidRDefault="00663FA4" w:rsidP="00663FA4">
            <w:pPr>
              <w:spacing w:before="0" w:after="0" w:line="240" w:lineRule="auto"/>
              <w:jc w:val="right"/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</w:pPr>
            <w:r w:rsidRPr="00B50072"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  <w:t>2 211 604</w:t>
            </w:r>
          </w:p>
        </w:tc>
        <w:tc>
          <w:tcPr>
            <w:tcW w:w="98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0FCA748" w14:textId="77777777" w:rsidR="00663FA4" w:rsidRPr="00B50072" w:rsidRDefault="00663FA4" w:rsidP="00663FA4">
            <w:pPr>
              <w:spacing w:before="0" w:after="0" w:line="240" w:lineRule="auto"/>
              <w:jc w:val="right"/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</w:pPr>
            <w:r w:rsidRPr="00B50072"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  <w:t>2 144 162</w:t>
            </w:r>
          </w:p>
        </w:tc>
        <w:tc>
          <w:tcPr>
            <w:tcW w:w="98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7AA1D17" w14:textId="77777777" w:rsidR="00663FA4" w:rsidRPr="00B50072" w:rsidRDefault="00663FA4" w:rsidP="00663FA4">
            <w:pPr>
              <w:spacing w:before="0" w:after="0" w:line="240" w:lineRule="auto"/>
              <w:jc w:val="right"/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</w:pPr>
            <w:r w:rsidRPr="00B50072"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  <w:t>48 911</w:t>
            </w:r>
          </w:p>
        </w:tc>
        <w:tc>
          <w:tcPr>
            <w:tcW w:w="98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42AF471" w14:textId="77777777" w:rsidR="00663FA4" w:rsidRPr="00B50072" w:rsidRDefault="00663FA4" w:rsidP="00663FA4">
            <w:pPr>
              <w:spacing w:before="0" w:after="0" w:line="240" w:lineRule="auto"/>
              <w:jc w:val="right"/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</w:pPr>
            <w:r w:rsidRPr="00B50072"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  <w:t>14 780</w:t>
            </w:r>
          </w:p>
        </w:tc>
        <w:tc>
          <w:tcPr>
            <w:tcW w:w="981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EF06673" w14:textId="77777777" w:rsidR="00663FA4" w:rsidRPr="00B50072" w:rsidRDefault="00663FA4" w:rsidP="00663FA4">
            <w:pPr>
              <w:spacing w:before="0" w:after="0" w:line="240" w:lineRule="auto"/>
              <w:jc w:val="right"/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</w:pPr>
            <w:r w:rsidRPr="00B50072">
              <w:rPr>
                <w:rFonts w:ascii="Fira Sans SemiBold" w:eastAsia="Times New Roman" w:hAnsi="Fira Sans SemiBold" w:cs="Arial"/>
                <w:sz w:val="16"/>
                <w:szCs w:val="16"/>
                <w:lang w:eastAsia="pl-PL"/>
              </w:rPr>
              <w:t>3 751</w:t>
            </w:r>
          </w:p>
        </w:tc>
      </w:tr>
      <w:tr w:rsidR="00663FA4" w:rsidRPr="008C378B" w14:paraId="772E6D33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772CD4B" w14:textId="77777777" w:rsidR="00663FA4" w:rsidRPr="00685D19" w:rsidRDefault="00663FA4" w:rsidP="00663FA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Przemysł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A3A8A9D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225 251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2E4971B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203 648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5685BA21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13 101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63425D3A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6 572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03FF60BA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1 930</w:t>
            </w:r>
          </w:p>
        </w:tc>
      </w:tr>
      <w:tr w:rsidR="00663FA4" w:rsidRPr="008C378B" w14:paraId="0979A177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B202F1E" w14:textId="77777777" w:rsidR="00663FA4" w:rsidRPr="00685D19" w:rsidRDefault="00663FA4" w:rsidP="00663FA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2CBC79D3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329 160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559A6B05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321 491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200870B7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6 414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7ED8E468" w14:textId="14D6B3B6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1 123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61BF785E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132</w:t>
            </w:r>
          </w:p>
        </w:tc>
      </w:tr>
      <w:tr w:rsidR="00663FA4" w:rsidRPr="008C378B" w14:paraId="56311204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1A341A9D" w14:textId="393C79A4" w:rsidR="00663FA4" w:rsidRPr="00685D19" w:rsidRDefault="00663FA4" w:rsidP="00B50072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Ha</w:t>
            </w:r>
            <w:r w:rsidR="00B50072">
              <w:rPr>
                <w:rFonts w:eastAsia="Times New Roman" w:cs="Arial"/>
                <w:sz w:val="16"/>
                <w:szCs w:val="16"/>
                <w:lang w:eastAsia="pl-PL"/>
              </w:rPr>
              <w:t>ndel; naprawa pojazdów samochodow</w:t>
            </w: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ych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5BEDBE58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496 129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AAC107B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479 251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60128B5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13 365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583826B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3 004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112F1479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509</w:t>
            </w:r>
          </w:p>
        </w:tc>
      </w:tr>
      <w:tr w:rsidR="00663FA4" w:rsidRPr="008C378B" w14:paraId="0A438500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38CF5CD" w14:textId="77777777" w:rsidR="00663FA4" w:rsidRPr="00685D19" w:rsidRDefault="00663FA4" w:rsidP="00663FA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Transport i gospodarka magazynowa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1BE84DA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150 086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4FB6EB2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145 416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7CD271C9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3 464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0642508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0CED64DF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268</w:t>
            </w:r>
          </w:p>
        </w:tc>
      </w:tr>
      <w:tr w:rsidR="00663FA4" w:rsidRPr="008C378B" w14:paraId="34B94CDF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5B51F723" w14:textId="77777777" w:rsidR="00663FA4" w:rsidRPr="00685D19" w:rsidRDefault="00663FA4" w:rsidP="00663FA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7282E502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127 023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22988221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124 760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FC4DDF7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1 602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E842C7D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FAB967F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157</w:t>
            </w:r>
          </w:p>
        </w:tc>
      </w:tr>
      <w:tr w:rsidR="00663FA4" w:rsidRPr="008C378B" w14:paraId="2425F386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43C6CC78" w14:textId="0268C2DB" w:rsidR="00663FA4" w:rsidRPr="00685D19" w:rsidRDefault="00663FA4" w:rsidP="00AB6A31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Działalność profesjonalna, naukowa i</w:t>
            </w:r>
            <w:r w:rsidR="00AB6A31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techniczna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C9F000B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307 170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3AD187C7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303 572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1352B8B5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2 852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6784C24E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9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noWrap/>
            <w:vAlign w:val="center"/>
          </w:tcPr>
          <w:p w14:paraId="6B1F2045" w14:textId="77777777" w:rsidR="00663FA4" w:rsidRPr="00685D19" w:rsidRDefault="00663FA4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159</w:t>
            </w:r>
          </w:p>
        </w:tc>
      </w:tr>
      <w:tr w:rsidR="00663FA4" w:rsidRPr="008C378B" w14:paraId="09E0BB12" w14:textId="77777777" w:rsidTr="00021131">
        <w:trPr>
          <w:trHeight w:hRule="exact" w:val="397"/>
        </w:trPr>
        <w:tc>
          <w:tcPr>
            <w:tcW w:w="326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</w:tcPr>
          <w:p w14:paraId="5EFC2A47" w14:textId="77777777" w:rsidR="00663FA4" w:rsidRPr="00685D19" w:rsidRDefault="00663FA4" w:rsidP="00663FA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Pozostałe sekcje</w:t>
            </w:r>
          </w:p>
        </w:tc>
        <w:tc>
          <w:tcPr>
            <w:tcW w:w="98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</w:tcPr>
          <w:p w14:paraId="0AEED464" w14:textId="6324D144" w:rsidR="00663FA4" w:rsidRPr="00685D19" w:rsidRDefault="00C57A92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highlight w:val="yellow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576 785</w:t>
            </w:r>
          </w:p>
        </w:tc>
        <w:tc>
          <w:tcPr>
            <w:tcW w:w="98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</w:tcPr>
          <w:p w14:paraId="0756B7B4" w14:textId="167D0482" w:rsidR="00663FA4" w:rsidRPr="00685D19" w:rsidRDefault="00C57A92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566 024</w:t>
            </w:r>
          </w:p>
        </w:tc>
        <w:tc>
          <w:tcPr>
            <w:tcW w:w="98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</w:tcPr>
          <w:p w14:paraId="24D230C9" w14:textId="5522AACB" w:rsidR="00663FA4" w:rsidRPr="00685D19" w:rsidRDefault="00C57A92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8 113</w:t>
            </w:r>
          </w:p>
        </w:tc>
        <w:tc>
          <w:tcPr>
            <w:tcW w:w="98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</w:tcPr>
          <w:p w14:paraId="2EA651EF" w14:textId="2DFF1719" w:rsidR="00663FA4" w:rsidRPr="00685D19" w:rsidRDefault="00C57A92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2 052</w:t>
            </w:r>
          </w:p>
        </w:tc>
        <w:tc>
          <w:tcPr>
            <w:tcW w:w="981" w:type="dxa"/>
            <w:tcBorders>
              <w:top w:val="single" w:sz="4" w:space="0" w:color="212492"/>
            </w:tcBorders>
            <w:shd w:val="clear" w:color="auto" w:fill="auto"/>
            <w:noWrap/>
            <w:vAlign w:val="center"/>
          </w:tcPr>
          <w:p w14:paraId="3DA1F92B" w14:textId="2E25DC65" w:rsidR="00663FA4" w:rsidRPr="00685D19" w:rsidRDefault="00C57A92" w:rsidP="00663FA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85D19">
              <w:rPr>
                <w:rFonts w:eastAsia="Times New Roman" w:cs="Arial"/>
                <w:sz w:val="16"/>
                <w:szCs w:val="16"/>
                <w:lang w:eastAsia="pl-PL"/>
              </w:rPr>
              <w:t>596</w:t>
            </w:r>
          </w:p>
        </w:tc>
      </w:tr>
    </w:tbl>
    <w:p w14:paraId="007FF3F4" w14:textId="77777777" w:rsidR="00AB6A31" w:rsidRDefault="00AB6A31" w:rsidP="00250C06">
      <w:pPr>
        <w:autoSpaceDE w:val="0"/>
        <w:autoSpaceDN w:val="0"/>
        <w:adjustRightInd w:val="0"/>
        <w:spacing w:before="0" w:after="0" w:line="240" w:lineRule="auto"/>
        <w:rPr>
          <w:rFonts w:cs="Arial"/>
          <w:szCs w:val="19"/>
        </w:rPr>
      </w:pPr>
    </w:p>
    <w:p w14:paraId="75F1384A" w14:textId="77777777" w:rsidR="00AB6A31" w:rsidRDefault="00AB6A31">
      <w:pPr>
        <w:spacing w:before="0" w:after="160" w:line="259" w:lineRule="auto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14:paraId="74B16E8F" w14:textId="166D286D" w:rsidR="00A87E24" w:rsidRPr="00250C06" w:rsidRDefault="006E43DB" w:rsidP="00C76207">
      <w:pPr>
        <w:autoSpaceDE w:val="0"/>
        <w:autoSpaceDN w:val="0"/>
        <w:adjustRightInd w:val="0"/>
        <w:spacing w:before="240"/>
        <w:rPr>
          <w:rFonts w:cs="Arial"/>
          <w:szCs w:val="19"/>
        </w:rPr>
      </w:pPr>
      <w:r w:rsidRPr="00250C06">
        <w:rPr>
          <w:strike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43355F0" wp14:editId="1B399DF0">
                <wp:simplePos x="0" y="0"/>
                <wp:positionH relativeFrom="page">
                  <wp:posOffset>5721985</wp:posOffset>
                </wp:positionH>
                <wp:positionV relativeFrom="paragraph">
                  <wp:posOffset>0</wp:posOffset>
                </wp:positionV>
                <wp:extent cx="1838325" cy="887730"/>
                <wp:effectExtent l="0" t="0" r="0" b="0"/>
                <wp:wrapTight wrapText="bothSides">
                  <wp:wrapPolygon edited="0">
                    <wp:start x="672" y="0"/>
                    <wp:lineTo x="672" y="20858"/>
                    <wp:lineTo x="20817" y="20858"/>
                    <wp:lineTo x="20817" y="0"/>
                    <wp:lineTo x="672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3A82" w14:textId="25755933" w:rsidR="003C64BF" w:rsidRPr="006964CF" w:rsidRDefault="00685A10" w:rsidP="00B16007">
                            <w:pPr>
                              <w:spacing w:before="0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Ponad 90% </w:t>
                            </w:r>
                            <w:r w:rsidR="003C64B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przedsiębiorstw niefinansowych o liczbie pracujących 10 i więcej osób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prowadziło nie więcej niż </w:t>
                            </w:r>
                            <w:r w:rsidR="003C64B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3 rodzaje działalności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4" style="position:absolute;margin-left:450.55pt;margin-top:0;width:144.75pt;height:69.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p/DwIAAPoDAAAOAAAAZHJzL2Uyb0RvYy54bWysU9tu2zAMfR+wfxD0vjjXNTXiFF27DgO6&#10;rUC3D2BkORYqiZqkxO6+vpScpEH3NswPAmlShzyH1OqqN5rtpQ8KbcUnozFn0gqsld1W/NfPuw9L&#10;zkIEW4NGKyv+LAO/Wr9/t+pcKafYoq6lZwRiQ9m5ircxurIogmilgTBCJy0FG/QGIrl+W9QeOkI3&#10;upiOxx+LDn3tPAoZAv29HYJ8nfGbRor4o2mCjExXnHqL+fT53KSzWK+g3HpwrRKHNuAfujCgLBU9&#10;Qd1CBLbz6i8oo4THgE0cCTQFNo0SMnMgNpPxGzaPLTiZuZA4wZ1kCv8PVnzfP3im6orPObNgaEQP&#10;qCWL8ilE7CSbJ4k6F0rKfHSUG/tP2NOoM93g7lE8BWbxpgW7ldfeY9dKqKnFSbpZnF0dcEIC2XTf&#10;sKZasIuYgfrGm6QfKcIInUb1fBqP7CMTqeRytpxNF5wJii2XFxezPL8CyuNt50P8ItGwZFTc0/gz&#10;OuzvQ0zdQHlMScUs3imt8wpoy7qKXy4I/k3EqEgbqpWhmuP0DTuTSH62db4cQenBpgLaHlgnogPl&#10;2G/6g8aUnxTZYP1MMngcFpIeEBkt+j+cdbSMFQ+/d+AlZ/qrJSkvJ/N52t7skOHP/26yM19cTCkC&#10;VhBMxePRvIl52wdS1yR3o7ISr10c2qUFywIdHkPa4HM/Z70+2fULAAAA//8DAFBLAwQUAAYACAAA&#10;ACEATOzQCd4AAAAJAQAADwAAAGRycy9kb3ducmV2LnhtbEyPwU7DMBBE70j8g7VI3KidIkVNiFNB&#10;paoSJwgtZzfeJlHjdRS7bcrXsz3BbUczmn1TLCfXizOOofOkIZkpEEi1tx01GrZf66cFiBANWdN7&#10;Qg1XDLAs7+8Kk1t/oU88V7ERXEIhNxraGIdcylC36EyY+QGJvYMfnYksx0ba0Vy43PVyrlQqnemI&#10;P7RmwFWL9bE6OQ3T9qei3Tv562pdbYbdx/fbJp1r/fgwvb6AiDjFvzDc8BkdSmba+xPZIHoNmUoS&#10;jmrgRTc7yVQKYs/Xc7YAWRby/4LyFwAA//8DAFBLAQItABQABgAIAAAAIQC2gziS/gAAAOEBAAAT&#10;AAAAAAAAAAAAAAAAAAAAAABbQ29udGVudF9UeXBlc10ueG1sUEsBAi0AFAAGAAgAAAAhADj9If/W&#10;AAAAlAEAAAsAAAAAAAAAAAAAAAAALwEAAF9yZWxzLy5yZWxzUEsBAi0AFAAGAAgAAAAhALJpun8P&#10;AgAA+gMAAA4AAAAAAAAAAAAAAAAALgIAAGRycy9lMm9Eb2MueG1sUEsBAi0AFAAGAAgAAAAhAEzs&#10;0AneAAAACQEAAA8AAAAAAAAAAAAAAAAAaQQAAGRycy9kb3ducmV2LnhtbFBLBQYAAAAABAAEAPMA&#10;AAB0BQAAAAA=&#10;" w14:anchorId="143355F0">
                <v:textbox inset=",0">
                  <w:txbxContent>
                    <w:p w:rsidRPr="006964CF" w:rsidR="003C64BF" w:rsidP="00B16007" w:rsidRDefault="00685A10" w14:paraId="2EB03A82" w14:textId="25755933">
                      <w:pPr>
                        <w:spacing w:before="0"/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Ponad 90% </w:t>
                      </w:r>
                      <w:r w:rsidR="003C64B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przedsiębiorstw niefinansowych o liczbie pracujących 10 i więcej osób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prowadziło nie więcej niż </w:t>
                      </w:r>
                      <w:r w:rsidR="003C64B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3 rodzaje działalności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87E24" w:rsidRPr="00250C06">
        <w:rPr>
          <w:rFonts w:cs="Arial"/>
          <w:szCs w:val="19"/>
        </w:rPr>
        <w:t>Analizując zbiorowość przedsiębiorstw niefinansowych o liczbie pracujących 10 i</w:t>
      </w:r>
      <w:r w:rsidR="00332561">
        <w:rPr>
          <w:rFonts w:cs="Arial"/>
          <w:szCs w:val="19"/>
        </w:rPr>
        <w:t xml:space="preserve"> </w:t>
      </w:r>
      <w:r w:rsidR="00A87E24" w:rsidRPr="00250C06">
        <w:rPr>
          <w:rFonts w:cs="Arial"/>
          <w:szCs w:val="19"/>
        </w:rPr>
        <w:t>więcej osób</w:t>
      </w:r>
      <w:r w:rsidR="00B16007">
        <w:rPr>
          <w:rFonts w:cs="Arial"/>
          <w:szCs w:val="19"/>
        </w:rPr>
        <w:t xml:space="preserve"> stwierdzono, że</w:t>
      </w:r>
      <w:r w:rsidR="00A87E24" w:rsidRPr="00250C06">
        <w:rPr>
          <w:rFonts w:cs="Arial"/>
          <w:szCs w:val="19"/>
        </w:rPr>
        <w:t xml:space="preserve"> ponad 60% podmiotów prowadziło jeden rodzaj działalności na poziomie klasy PKD. Prowadzenie 2-3 rodzajów działalności deklarowało</w:t>
      </w:r>
      <w:r w:rsidR="00A87E24" w:rsidRPr="00AB6A31">
        <w:rPr>
          <w:rFonts w:cs="Arial"/>
          <w:color w:val="404040" w:themeColor="text1" w:themeTint="BF"/>
          <w:szCs w:val="19"/>
        </w:rPr>
        <w:t xml:space="preserve"> </w:t>
      </w:r>
      <w:r w:rsidR="00A87E24" w:rsidRPr="00250C06">
        <w:rPr>
          <w:rFonts w:cs="Arial"/>
          <w:szCs w:val="19"/>
        </w:rPr>
        <w:t>29,6% przedsiębiorstw, 4-5</w:t>
      </w:r>
      <w:r w:rsidR="00332561">
        <w:rPr>
          <w:rFonts w:cs="Arial"/>
          <w:szCs w:val="19"/>
        </w:rPr>
        <w:t xml:space="preserve"> </w:t>
      </w:r>
      <w:r w:rsidR="00A87E24" w:rsidRPr="00250C06">
        <w:rPr>
          <w:rFonts w:cs="Arial"/>
          <w:szCs w:val="19"/>
        </w:rPr>
        <w:t>rodzajów – 5,9%, 6-8 rodzajów – 2,7%, powyżej 8 – 1,1%.</w:t>
      </w:r>
    </w:p>
    <w:p w14:paraId="2EA397C2" w14:textId="77777777" w:rsidR="00B119B9" w:rsidRDefault="00B119B9" w:rsidP="00250C06">
      <w:pPr>
        <w:spacing w:before="0" w:after="0" w:line="240" w:lineRule="auto"/>
        <w:jc w:val="both"/>
        <w:rPr>
          <w:b/>
          <w:szCs w:val="19"/>
        </w:rPr>
      </w:pPr>
    </w:p>
    <w:p w14:paraId="38CE3B4C" w14:textId="77777777" w:rsidR="00BE4471" w:rsidRDefault="00BE4471" w:rsidP="00250C06">
      <w:pPr>
        <w:spacing w:before="0" w:after="0" w:line="240" w:lineRule="auto"/>
        <w:jc w:val="both"/>
        <w:rPr>
          <w:b/>
          <w:szCs w:val="19"/>
        </w:rPr>
      </w:pPr>
    </w:p>
    <w:p w14:paraId="62C2D9DF" w14:textId="3AB5BD43" w:rsidR="0048281B" w:rsidRDefault="00FB5906" w:rsidP="008277E0">
      <w:pPr>
        <w:spacing w:before="0" w:after="0" w:line="240" w:lineRule="auto"/>
        <w:ind w:left="907" w:hanging="907"/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</w:pPr>
      <w:r w:rsidRPr="00B50072">
        <w:rPr>
          <w:b/>
          <w:sz w:val="18"/>
          <w:szCs w:val="18"/>
        </w:rPr>
        <w:t xml:space="preserve">Wykres </w:t>
      </w:r>
      <w:r w:rsidR="00640799" w:rsidRPr="00B50072">
        <w:rPr>
          <w:b/>
          <w:sz w:val="18"/>
          <w:szCs w:val="18"/>
        </w:rPr>
        <w:t>2</w:t>
      </w:r>
      <w:r w:rsidR="008F4441" w:rsidRPr="00B50072">
        <w:rPr>
          <w:b/>
          <w:sz w:val="18"/>
          <w:szCs w:val="18"/>
        </w:rPr>
        <w:t>.</w:t>
      </w:r>
      <w:r w:rsidR="00AB6A31">
        <w:rPr>
          <w:b/>
          <w:sz w:val="18"/>
          <w:szCs w:val="18"/>
        </w:rPr>
        <w:t xml:space="preserve"> </w:t>
      </w:r>
      <w:r w:rsidR="00640799" w:rsidRPr="00B50072">
        <w:rPr>
          <w:b/>
          <w:sz w:val="18"/>
          <w:szCs w:val="18"/>
          <w:shd w:val="clear" w:color="auto" w:fill="FFFFFF"/>
        </w:rPr>
        <w:t>S</w:t>
      </w:r>
      <w:r w:rsidR="0048281B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>truktura przychodów netto ze sprzedaży produktów, towarów i materiałów</w:t>
      </w:r>
      <w:r w:rsidR="00640799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AB6A31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według </w:t>
      </w:r>
      <w:r w:rsidR="0048281B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liczby rodzajów prowadzonych działalności w przedsiębiorstwach </w:t>
      </w:r>
      <w:r w:rsidR="00EA6D9F">
        <w:rPr>
          <w:b/>
          <w:spacing w:val="-2"/>
          <w:sz w:val="18"/>
          <w:szCs w:val="18"/>
          <w:shd w:val="clear" w:color="auto" w:fill="FFFFFF"/>
        </w:rPr>
        <w:t xml:space="preserve">niefinansowych </w:t>
      </w:r>
      <w:r w:rsidR="00996BD7" w:rsidRPr="00B50072">
        <w:rPr>
          <w:rFonts w:eastAsia="Times New Roman" w:cs="Times New Roman"/>
          <w:b/>
          <w:bCs/>
          <w:sz w:val="18"/>
          <w:szCs w:val="18"/>
          <w:lang w:eastAsia="pl-PL"/>
        </w:rPr>
        <w:t>o liczbie pracujących 10 i więcej</w:t>
      </w:r>
      <w:r w:rsidR="00996BD7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A87E24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osób </w:t>
      </w:r>
      <w:r w:rsidR="0048281B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w </w:t>
      </w:r>
      <w:r w:rsidR="0048281B" w:rsidRPr="00B50072">
        <w:rPr>
          <w:rFonts w:eastAsia="Times New Roman" w:cs="Times New Roman"/>
          <w:b/>
          <w:bCs/>
          <w:sz w:val="18"/>
          <w:szCs w:val="18"/>
          <w:lang w:eastAsia="pl-PL"/>
        </w:rPr>
        <w:t>201</w:t>
      </w:r>
      <w:r w:rsidR="00996BD7" w:rsidRPr="00B50072">
        <w:rPr>
          <w:rFonts w:eastAsia="Times New Roman" w:cs="Times New Roman"/>
          <w:b/>
          <w:bCs/>
          <w:sz w:val="18"/>
          <w:szCs w:val="18"/>
          <w:lang w:eastAsia="pl-PL"/>
        </w:rPr>
        <w:t>9</w:t>
      </w:r>
      <w:r w:rsidR="0048281B" w:rsidRPr="00B50072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 xml:space="preserve"> r.</w:t>
      </w:r>
    </w:p>
    <w:p w14:paraId="5B5E7C6A" w14:textId="77777777" w:rsidR="008D08D6" w:rsidRDefault="008D08D6" w:rsidP="008277E0">
      <w:pPr>
        <w:spacing w:before="0" w:after="0" w:line="240" w:lineRule="auto"/>
        <w:ind w:left="907" w:hanging="907"/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FE236E8" w14:textId="1EE34E98" w:rsidR="00524AB7" w:rsidRDefault="00EF4721" w:rsidP="008277E0">
      <w:pPr>
        <w:spacing w:before="0" w:after="0" w:line="240" w:lineRule="auto"/>
        <w:ind w:left="907" w:hanging="907"/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noProof/>
          <w:color w:val="000000"/>
          <w:sz w:val="18"/>
          <w:szCs w:val="18"/>
          <w:lang w:eastAsia="pl-PL"/>
        </w:rPr>
        <w:drawing>
          <wp:inline distT="0" distB="0" distL="0" distR="0" wp14:anchorId="5C0100C9" wp14:editId="4BC6A636">
            <wp:extent cx="5126990" cy="246316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314BD" w14:textId="77777777" w:rsidR="00524AB7" w:rsidRDefault="00524AB7" w:rsidP="00AB6A31">
      <w:pPr>
        <w:spacing w:before="0" w:after="0" w:line="240" w:lineRule="auto"/>
        <w:ind w:left="851" w:hanging="851"/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</w:pPr>
    </w:p>
    <w:p w14:paraId="515BDF83" w14:textId="5243EB27" w:rsidR="00126DF4" w:rsidRPr="00250C06" w:rsidRDefault="00126DF4" w:rsidP="00763F68">
      <w:pPr>
        <w:pStyle w:val="Tekstprzypisudolnego"/>
        <w:spacing w:after="120" w:line="240" w:lineRule="exact"/>
        <w:rPr>
          <w:rFonts w:cs="Arial"/>
          <w:sz w:val="19"/>
          <w:szCs w:val="19"/>
        </w:rPr>
      </w:pPr>
      <w:r w:rsidRPr="00250C06">
        <w:rPr>
          <w:rFonts w:cs="Arial"/>
          <w:sz w:val="19"/>
          <w:szCs w:val="19"/>
        </w:rPr>
        <w:t xml:space="preserve">W 2019 </w:t>
      </w:r>
      <w:r w:rsidR="00A87E24" w:rsidRPr="00250C06">
        <w:rPr>
          <w:rFonts w:cs="Arial"/>
          <w:sz w:val="19"/>
          <w:szCs w:val="19"/>
        </w:rPr>
        <w:t xml:space="preserve">r. </w:t>
      </w:r>
      <w:r w:rsidRPr="00250C06">
        <w:rPr>
          <w:rFonts w:cs="Arial"/>
          <w:sz w:val="19"/>
          <w:szCs w:val="19"/>
        </w:rPr>
        <w:t xml:space="preserve">najwięcej </w:t>
      </w:r>
      <w:r w:rsidR="00A87E24" w:rsidRPr="00250C06">
        <w:rPr>
          <w:rFonts w:cs="Arial"/>
          <w:sz w:val="19"/>
          <w:szCs w:val="19"/>
        </w:rPr>
        <w:t>przedsiębiorstw</w:t>
      </w:r>
      <w:r w:rsidRPr="00250C06">
        <w:rPr>
          <w:rFonts w:cs="Arial"/>
          <w:sz w:val="19"/>
          <w:szCs w:val="19"/>
        </w:rPr>
        <w:t xml:space="preserve"> </w:t>
      </w:r>
      <w:r w:rsidR="00792772" w:rsidRPr="00250C06">
        <w:rPr>
          <w:rFonts w:cs="Arial"/>
          <w:sz w:val="19"/>
          <w:szCs w:val="19"/>
        </w:rPr>
        <w:t>niefinansowych</w:t>
      </w:r>
      <w:r w:rsidRPr="00250C06">
        <w:rPr>
          <w:rFonts w:cs="Arial"/>
          <w:sz w:val="19"/>
          <w:szCs w:val="19"/>
        </w:rPr>
        <w:t xml:space="preserve"> prowadziło działalność (według siedziby zarządu) na terenie</w:t>
      </w:r>
      <w:r w:rsidR="00332561">
        <w:rPr>
          <w:rFonts w:cs="Arial"/>
          <w:sz w:val="19"/>
          <w:szCs w:val="19"/>
        </w:rPr>
        <w:t xml:space="preserve"> </w:t>
      </w:r>
      <w:r w:rsidRPr="005F6A6D">
        <w:rPr>
          <w:rFonts w:cs="Arial"/>
          <w:sz w:val="19"/>
          <w:szCs w:val="19"/>
        </w:rPr>
        <w:t>województwa mazowieckiego</w:t>
      </w:r>
      <w:r w:rsidRPr="00250C06">
        <w:rPr>
          <w:rFonts w:cs="Arial"/>
          <w:sz w:val="19"/>
          <w:szCs w:val="19"/>
        </w:rPr>
        <w:t xml:space="preserve"> </w:t>
      </w:r>
      <w:r w:rsidR="003426CD" w:rsidRPr="00250C06">
        <w:rPr>
          <w:rFonts w:cs="Arial"/>
          <w:sz w:val="19"/>
          <w:szCs w:val="19"/>
        </w:rPr>
        <w:t>(</w:t>
      </w:r>
      <w:r w:rsidRPr="00250C06">
        <w:rPr>
          <w:rFonts w:cs="Arial"/>
          <w:sz w:val="19"/>
          <w:szCs w:val="19"/>
        </w:rPr>
        <w:t>1</w:t>
      </w:r>
      <w:r w:rsidR="008D581C" w:rsidRPr="00250C06">
        <w:rPr>
          <w:rFonts w:cs="Arial"/>
          <w:sz w:val="19"/>
          <w:szCs w:val="19"/>
        </w:rPr>
        <w:t>9</w:t>
      </w:r>
      <w:r w:rsidRPr="00250C06">
        <w:rPr>
          <w:rFonts w:cs="Arial"/>
          <w:sz w:val="19"/>
          <w:szCs w:val="19"/>
        </w:rPr>
        <w:t>,</w:t>
      </w:r>
      <w:r w:rsidR="008D581C" w:rsidRPr="00250C06">
        <w:rPr>
          <w:rFonts w:cs="Arial"/>
          <w:sz w:val="19"/>
          <w:szCs w:val="19"/>
        </w:rPr>
        <w:t>6</w:t>
      </w:r>
      <w:r w:rsidRPr="00250C06">
        <w:rPr>
          <w:rFonts w:cs="Arial"/>
          <w:sz w:val="19"/>
          <w:szCs w:val="19"/>
        </w:rPr>
        <w:t>% ogółu)</w:t>
      </w:r>
      <w:r w:rsidR="00230A47">
        <w:rPr>
          <w:rFonts w:cs="Arial"/>
          <w:sz w:val="19"/>
          <w:szCs w:val="19"/>
        </w:rPr>
        <w:t xml:space="preserve">, </w:t>
      </w:r>
      <w:r w:rsidRPr="00250C06">
        <w:rPr>
          <w:rFonts w:cs="Arial"/>
          <w:sz w:val="19"/>
          <w:szCs w:val="19"/>
        </w:rPr>
        <w:t xml:space="preserve">śląskiego </w:t>
      </w:r>
      <w:r w:rsidR="003426CD" w:rsidRPr="00250C06">
        <w:rPr>
          <w:rFonts w:cs="Arial"/>
          <w:sz w:val="19"/>
          <w:szCs w:val="19"/>
        </w:rPr>
        <w:t>(</w:t>
      </w:r>
      <w:r w:rsidRPr="00250C06">
        <w:rPr>
          <w:rFonts w:cs="Arial"/>
          <w:sz w:val="19"/>
          <w:szCs w:val="19"/>
        </w:rPr>
        <w:t>1</w:t>
      </w:r>
      <w:r w:rsidR="008D581C" w:rsidRPr="00250C06">
        <w:rPr>
          <w:rFonts w:cs="Arial"/>
          <w:sz w:val="19"/>
          <w:szCs w:val="19"/>
        </w:rPr>
        <w:t>0</w:t>
      </w:r>
      <w:r w:rsidRPr="00250C06">
        <w:rPr>
          <w:rFonts w:cs="Arial"/>
          <w:sz w:val="19"/>
          <w:szCs w:val="19"/>
        </w:rPr>
        <w:t>,</w:t>
      </w:r>
      <w:r w:rsidR="008D581C" w:rsidRPr="00250C06">
        <w:rPr>
          <w:rFonts w:cs="Arial"/>
          <w:sz w:val="19"/>
          <w:szCs w:val="19"/>
        </w:rPr>
        <w:t>6</w:t>
      </w:r>
      <w:r w:rsidRPr="00250C06">
        <w:rPr>
          <w:rFonts w:cs="Arial"/>
          <w:sz w:val="19"/>
          <w:szCs w:val="19"/>
        </w:rPr>
        <w:t>% ogółu),</w:t>
      </w:r>
      <w:r w:rsidR="00230A47">
        <w:rPr>
          <w:rFonts w:cs="Arial"/>
          <w:sz w:val="19"/>
          <w:szCs w:val="19"/>
        </w:rPr>
        <w:t xml:space="preserve"> wielkopolskiego (10,1%</w:t>
      </w:r>
      <w:r w:rsidR="00621FD1">
        <w:rPr>
          <w:rFonts w:cs="Arial"/>
          <w:sz w:val="19"/>
          <w:szCs w:val="19"/>
        </w:rPr>
        <w:t xml:space="preserve"> ogółu</w:t>
      </w:r>
      <w:r w:rsidR="00230A47">
        <w:rPr>
          <w:rFonts w:cs="Arial"/>
          <w:sz w:val="19"/>
          <w:szCs w:val="19"/>
        </w:rPr>
        <w:t>) oraz małopolskiego (9,7%</w:t>
      </w:r>
      <w:r w:rsidR="00621FD1">
        <w:rPr>
          <w:rFonts w:cs="Arial"/>
          <w:sz w:val="19"/>
          <w:szCs w:val="19"/>
        </w:rPr>
        <w:t xml:space="preserve"> ogółu</w:t>
      </w:r>
      <w:r w:rsidR="00230A47">
        <w:rPr>
          <w:rFonts w:cs="Arial"/>
          <w:sz w:val="19"/>
          <w:szCs w:val="19"/>
        </w:rPr>
        <w:t xml:space="preserve">), </w:t>
      </w:r>
      <w:r w:rsidR="0035767E">
        <w:rPr>
          <w:rFonts w:cs="Arial"/>
          <w:sz w:val="19"/>
          <w:szCs w:val="19"/>
        </w:rPr>
        <w:t>a</w:t>
      </w:r>
      <w:r w:rsidRPr="00250C06">
        <w:rPr>
          <w:rFonts w:cs="Arial"/>
          <w:sz w:val="19"/>
          <w:szCs w:val="19"/>
        </w:rPr>
        <w:t xml:space="preserve"> najmniej </w:t>
      </w:r>
      <w:r w:rsidRPr="00250C06">
        <w:rPr>
          <w:rFonts w:cs="Arial"/>
          <w:sz w:val="19"/>
          <w:szCs w:val="19"/>
        </w:rPr>
        <w:softHyphen/>
      </w:r>
      <w:r w:rsidRPr="00250C06">
        <w:rPr>
          <w:rFonts w:cs="Arial"/>
          <w:sz w:val="19"/>
          <w:szCs w:val="19"/>
        </w:rPr>
        <w:softHyphen/>
      </w:r>
      <w:r w:rsidRPr="00250C06">
        <w:rPr>
          <w:rFonts w:cs="Arial"/>
          <w:sz w:val="19"/>
          <w:szCs w:val="19"/>
        </w:rPr>
        <w:softHyphen/>
        <w:t xml:space="preserve">– na terenie województwa opolskiego </w:t>
      </w:r>
      <w:r w:rsidR="003426CD" w:rsidRPr="00250C06">
        <w:rPr>
          <w:rFonts w:cs="Arial"/>
          <w:sz w:val="19"/>
          <w:szCs w:val="19"/>
        </w:rPr>
        <w:t>(</w:t>
      </w:r>
      <w:r w:rsidRPr="00250C06">
        <w:rPr>
          <w:rFonts w:cs="Arial"/>
          <w:sz w:val="19"/>
          <w:szCs w:val="19"/>
        </w:rPr>
        <w:t>2,</w:t>
      </w:r>
      <w:r w:rsidR="00E42F94" w:rsidRPr="00250C06">
        <w:rPr>
          <w:rFonts w:cs="Arial"/>
          <w:sz w:val="19"/>
          <w:szCs w:val="19"/>
        </w:rPr>
        <w:t>0</w:t>
      </w:r>
      <w:r w:rsidRPr="00250C06">
        <w:rPr>
          <w:rFonts w:cs="Arial"/>
          <w:sz w:val="19"/>
          <w:szCs w:val="19"/>
        </w:rPr>
        <w:t xml:space="preserve">% ogółu). </w:t>
      </w:r>
    </w:p>
    <w:p w14:paraId="6FD3214F" w14:textId="221F93F2" w:rsidR="008277E0" w:rsidRDefault="008D08D6" w:rsidP="00250C06">
      <w:pPr>
        <w:pStyle w:val="Tekstprzypisudolnego"/>
        <w:spacing w:before="0"/>
        <w:rPr>
          <w:rFonts w:cs="Arial"/>
          <w:sz w:val="19"/>
          <w:szCs w:val="19"/>
        </w:rPr>
      </w:pPr>
      <w:r w:rsidRPr="00250C06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CAE229" wp14:editId="6A5BB5E8">
                <wp:simplePos x="0" y="0"/>
                <wp:positionH relativeFrom="page">
                  <wp:posOffset>5728970</wp:posOffset>
                </wp:positionH>
                <wp:positionV relativeFrom="paragraph">
                  <wp:posOffset>137795</wp:posOffset>
                </wp:positionV>
                <wp:extent cx="1801495" cy="1057275"/>
                <wp:effectExtent l="0" t="0" r="0" b="0"/>
                <wp:wrapTight wrapText="bothSides">
                  <wp:wrapPolygon edited="0">
                    <wp:start x="685" y="0"/>
                    <wp:lineTo x="685" y="21016"/>
                    <wp:lineTo x="20785" y="21016"/>
                    <wp:lineTo x="20785" y="0"/>
                    <wp:lineTo x="685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1558" w14:textId="41D0B55B" w:rsidR="006E642E" w:rsidRPr="006964CF" w:rsidRDefault="006E642E" w:rsidP="00126DF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Na terenie województwa mazowieckiego miał</w:t>
                            </w:r>
                            <w:r w:rsidR="00E42F94">
                              <w:t>y</w:t>
                            </w:r>
                            <w:r>
                              <w:t xml:space="preserve"> siedzibę </w:t>
                            </w:r>
                            <w:r w:rsidR="00E42F94" w:rsidRPr="00E42F94">
                              <w:t>434 284</w:t>
                            </w:r>
                            <w:r>
                              <w:t xml:space="preserve"> przedsiębiorstw</w:t>
                            </w:r>
                            <w:r w:rsidR="00E42F94">
                              <w:t>a</w:t>
                            </w:r>
                            <w:r w:rsidR="007C5B96">
                              <w:t xml:space="preserve"> niefinansowe</w:t>
                            </w:r>
                          </w:p>
                          <w:p w14:paraId="4CDD86EB" w14:textId="77777777" w:rsidR="006E642E" w:rsidRPr="006964CF" w:rsidRDefault="006E642E" w:rsidP="00126DF4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14" style="position:absolute;margin-left:451.1pt;margin-top:10.85pt;width:141.85pt;height:8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gwEQIAAAEEAAAOAAAAZHJzL2Uyb0RvYy54bWysU1Fv0zAQfkfiP1h+p0mrlrVR02lsDCEN&#10;mDT4AVfHaazZPmO7Tcqv5+x0XQVviDxYvpzvu/s+f15fD0azg/RBoa35dFJyJq3ARtldzX98v3+3&#10;5CxEsA1otLLmRxn49ebtm3XvKjnDDnUjPSMQG6re1byL0VVFEUQnDYQJOmkp2aI3ECn0u6Lx0BO6&#10;0cWsLN8XPfrGeRQyBPp7Nyb5JuO3rRTxW9sGGZmuOc0W8+rzuk1rsVlDtfPgOiVOY8A/TGFAWWp6&#10;hrqDCGzv1V9QRgmPAds4EWgKbFslZOZAbKblH2yeOnAycyFxgjvLFP4frPh6ePRMNXR3c84sGLqj&#10;R9SSRfkcIvaS0X8SqXehorNPjk7H4QMOVJAJB/eA4jkwi7cd2J288R77TkJDQ05TZXFROuKEBLLt&#10;v2BDzWAfMQMNrTdJQdKEETpd1vF8QXKITKSWy3I6Xy04E5Sblour2dUi94Dqpdz5ED9JNCxtau7J&#10;ARkeDg8hpnGgejmSulm8V1pnF2jL+pqvFrNFLrjIGBXJpFqZmi/L9I22SSw/2iYXR1B63FMDbU+0&#10;E9ORcxy2Q5Y5z5sk2WJzJB08jp6kN0SbDv0vznryY83Dzz14yZn+bEnL1XQ+TwbOwZyYU+AvM9vL&#10;DFhBUDWPnI3b25hNP1K+Ic1bldV4neQ0Mvksi3R6E8nIl3E+9fpyN78BAAD//wMAUEsDBBQABgAI&#10;AAAAIQCJpGIn3gAAAAsBAAAPAAAAZHJzL2Rvd25yZXYueG1sTI9NT8MwDIbvSPyHyEjcWNKIQVua&#10;TgjEFcT4kLh5jddWNE7VZGv592QnuNnyo9fPW20WN4gjTaH3bCBbKRDEjbc9twbe356uchAhIlsc&#10;PJOBHwqwqc/PKiytn/mVjtvYihTCoUQDXYxjKWVoOnIYVn4kTre9nxzGtE6ttBPOKdwNUit1Ix32&#10;nD50ONJDR8339uAMfDzvvz6v1Uv76Nbj7Bcl2RXSmMuL5f4ORKQl/sFw0k/qUCennT+wDWIwUCit&#10;E2pAZ7cgTkCWrwsQuzTluQZZV/J/h/oXAAD//wMAUEsBAi0AFAAGAAgAAAAhALaDOJL+AAAA4QEA&#10;ABMAAAAAAAAAAAAAAAAAAAAAAFtDb250ZW50X1R5cGVzXS54bWxQSwECLQAUAAYACAAAACEAOP0h&#10;/9YAAACUAQAACwAAAAAAAAAAAAAAAAAvAQAAX3JlbHMvLnJlbHNQSwECLQAUAAYACAAAACEAz66I&#10;MBECAAABBAAADgAAAAAAAAAAAAAAAAAuAgAAZHJzL2Uyb0RvYy54bWxQSwECLQAUAAYACAAAACEA&#10;iaRiJ94AAAALAQAADwAAAAAAAAAAAAAAAABrBAAAZHJzL2Rvd25yZXYueG1sUEsFBgAAAAAEAAQA&#10;8wAAAHYFAAAAAA==&#10;" w14:anchorId="2ACAE229">
                <v:textbox>
                  <w:txbxContent>
                    <w:p w:rsidRPr="006964CF" w:rsidR="006E642E" w:rsidP="00126DF4" w:rsidRDefault="006E642E" w14:paraId="03361558" w14:textId="41D0B55B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Na terenie województwa mazowieckiego miał</w:t>
                      </w:r>
                      <w:r w:rsidR="00E42F94">
                        <w:t>y</w:t>
                      </w:r>
                      <w:r>
                        <w:t xml:space="preserve"> siedzibę </w:t>
                      </w:r>
                      <w:r w:rsidRPr="00E42F94" w:rsidR="00E42F94">
                        <w:t>434 284</w:t>
                      </w:r>
                      <w:r>
                        <w:t xml:space="preserve"> przedsiębiorstw</w:t>
                      </w:r>
                      <w:r w:rsidR="00E42F94">
                        <w:t>a</w:t>
                      </w:r>
                      <w:r w:rsidR="007C5B96">
                        <w:t xml:space="preserve"> niefinansowe</w:t>
                      </w:r>
                    </w:p>
                    <w:p w:rsidRPr="006964CF" w:rsidR="006E642E" w:rsidP="00126DF4" w:rsidRDefault="006E642E" w14:paraId="4CDD86EB" w14:textId="77777777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677463B" w14:textId="520B99FE" w:rsidR="00BE4471" w:rsidRDefault="00BE4471" w:rsidP="00250C06">
      <w:pPr>
        <w:pStyle w:val="Tekstprzypisudolnego"/>
        <w:spacing w:before="0"/>
        <w:rPr>
          <w:rFonts w:cs="Arial"/>
          <w:sz w:val="19"/>
          <w:szCs w:val="19"/>
        </w:rPr>
      </w:pPr>
    </w:p>
    <w:p w14:paraId="0F9ADD76" w14:textId="5EBAAEE8" w:rsidR="00185322" w:rsidRPr="002D4A83" w:rsidRDefault="008277E0" w:rsidP="008277E0">
      <w:pPr>
        <w:pStyle w:val="Tekstprzypisudolnego"/>
        <w:spacing w:before="0"/>
        <w:ind w:left="794" w:hanging="794"/>
        <w:rPr>
          <w:b/>
          <w:spacing w:val="-2"/>
          <w:sz w:val="18"/>
          <w:szCs w:val="18"/>
          <w:shd w:val="clear" w:color="auto" w:fill="FFFFFF"/>
        </w:rPr>
      </w:pPr>
      <w:r>
        <w:rPr>
          <w:b/>
          <w:spacing w:val="-2"/>
          <w:sz w:val="18"/>
          <w:szCs w:val="18"/>
          <w:shd w:val="clear" w:color="auto" w:fill="FFFFFF"/>
        </w:rPr>
        <w:t xml:space="preserve">Tablica 3. </w:t>
      </w:r>
      <w:r w:rsidR="00185322" w:rsidRPr="002D4A83">
        <w:rPr>
          <w:b/>
          <w:spacing w:val="-2"/>
          <w:sz w:val="18"/>
          <w:szCs w:val="18"/>
          <w:shd w:val="clear" w:color="auto" w:fill="FFFFFF"/>
        </w:rPr>
        <w:t xml:space="preserve">Liczba przedsiębiorstw </w:t>
      </w:r>
      <w:r w:rsidR="00EA6D9F">
        <w:rPr>
          <w:b/>
          <w:spacing w:val="-2"/>
          <w:sz w:val="18"/>
          <w:szCs w:val="18"/>
          <w:shd w:val="clear" w:color="auto" w:fill="FFFFFF"/>
        </w:rPr>
        <w:t xml:space="preserve">niefinansowych </w:t>
      </w:r>
      <w:r w:rsidR="003740C4" w:rsidRPr="002D4A83">
        <w:rPr>
          <w:b/>
          <w:spacing w:val="-2"/>
          <w:sz w:val="18"/>
          <w:szCs w:val="18"/>
          <w:shd w:val="clear" w:color="auto" w:fill="FFFFFF"/>
        </w:rPr>
        <w:t>oraz</w:t>
      </w:r>
      <w:r w:rsidR="00BD5F48" w:rsidRPr="002D4A83">
        <w:rPr>
          <w:b/>
          <w:spacing w:val="-2"/>
          <w:sz w:val="18"/>
          <w:szCs w:val="18"/>
          <w:shd w:val="clear" w:color="auto" w:fill="FFFFFF"/>
        </w:rPr>
        <w:t xml:space="preserve"> liczba jednostek lokalnych </w:t>
      </w:r>
      <w:r w:rsidR="003740C4" w:rsidRPr="002D4A83">
        <w:rPr>
          <w:b/>
          <w:spacing w:val="-2"/>
          <w:sz w:val="18"/>
          <w:szCs w:val="18"/>
          <w:shd w:val="clear" w:color="auto" w:fill="FFFFFF"/>
        </w:rPr>
        <w:t xml:space="preserve">(bez jednostek poza granicami kraju) według województw </w:t>
      </w:r>
      <w:r w:rsidR="00185322" w:rsidRPr="002D4A83">
        <w:rPr>
          <w:b/>
          <w:spacing w:val="-2"/>
          <w:sz w:val="18"/>
          <w:szCs w:val="18"/>
          <w:shd w:val="clear" w:color="auto" w:fill="FFFFFF"/>
        </w:rPr>
        <w:t>w 2019 r</w:t>
      </w:r>
      <w:r w:rsidR="0077074E" w:rsidRPr="002D4A83">
        <w:rPr>
          <w:b/>
          <w:spacing w:val="-2"/>
          <w:sz w:val="18"/>
          <w:szCs w:val="18"/>
          <w:shd w:val="clear" w:color="auto" w:fill="FFFFFF"/>
        </w:rPr>
        <w:t>.</w:t>
      </w:r>
    </w:p>
    <w:p w14:paraId="4204256A" w14:textId="7DC12A33" w:rsidR="0077074E" w:rsidRPr="002D4A83" w:rsidRDefault="0077074E" w:rsidP="008277E0">
      <w:pPr>
        <w:pStyle w:val="Tekstprzypisudolnego"/>
        <w:tabs>
          <w:tab w:val="left" w:pos="993"/>
        </w:tabs>
        <w:spacing w:before="0"/>
        <w:ind w:hanging="993"/>
        <w:rPr>
          <w:b/>
          <w:spacing w:val="-2"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686"/>
        <w:gridCol w:w="2686"/>
      </w:tblGrid>
      <w:tr w:rsidR="00BD5F48" w:rsidRPr="00640799" w14:paraId="1A50AED2" w14:textId="77777777" w:rsidTr="002D4A83">
        <w:trPr>
          <w:trHeight w:val="48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4A8D093D" w14:textId="1D127F9C" w:rsidR="00BD5F48" w:rsidRPr="002D4A83" w:rsidRDefault="00BD5F48" w:rsidP="00640799">
            <w:pPr>
              <w:pStyle w:val="Tekstprzypisudolnego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Województwa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vAlign w:val="center"/>
          </w:tcPr>
          <w:p w14:paraId="1FA84EB1" w14:textId="69B64C5A" w:rsidR="00BD5F48" w:rsidRPr="002D4A83" w:rsidRDefault="00BD5F48" w:rsidP="00640799">
            <w:pPr>
              <w:pStyle w:val="Tekstprzypisudolnego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Liczba przedsiębiorstw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16DF9480" w14:textId="119BF9E1" w:rsidR="00BD5F48" w:rsidRPr="002D4A83" w:rsidRDefault="00BD5F48" w:rsidP="00640799">
            <w:pPr>
              <w:pStyle w:val="Tekstprzypisudolnego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Liczba jednostek lokalnych</w:t>
            </w:r>
          </w:p>
        </w:tc>
      </w:tr>
      <w:tr w:rsidR="00BD5F48" w:rsidRPr="00B50072" w14:paraId="4956AB57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12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244F6A3C" w14:textId="50FC94AA" w:rsidR="00BD5F48" w:rsidRPr="007E7355" w:rsidRDefault="00473D13" w:rsidP="007E7355">
            <w:pPr>
              <w:pStyle w:val="Tekstprzypisudolnego"/>
              <w:spacing w:before="0"/>
              <w:rPr>
                <w:rFonts w:ascii="Fira Sans SemiBold" w:hAnsi="Fira Sans SemiBold" w:cs="Arial"/>
                <w:sz w:val="16"/>
                <w:szCs w:val="16"/>
              </w:rPr>
            </w:pPr>
            <w:r w:rsidRPr="007E7355">
              <w:rPr>
                <w:rFonts w:ascii="Fira Sans SemiBold" w:hAnsi="Fira Sans SemiBold" w:cs="Arial"/>
                <w:sz w:val="16"/>
                <w:szCs w:val="16"/>
              </w:rPr>
              <w:t>Ogółem</w:t>
            </w:r>
          </w:p>
        </w:tc>
        <w:tc>
          <w:tcPr>
            <w:tcW w:w="2686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15AB3F44" w14:textId="1789533C" w:rsidR="00BD5F48" w:rsidRPr="00B50072" w:rsidRDefault="006B3855" w:rsidP="007E7355">
            <w:pPr>
              <w:pStyle w:val="Tekstprzypisudolnego"/>
              <w:spacing w:before="0"/>
              <w:jc w:val="right"/>
              <w:rPr>
                <w:rFonts w:ascii="Fira Sans SemiBold" w:hAnsi="Fira Sans SemiBold" w:cs="Arial"/>
                <w:sz w:val="16"/>
                <w:szCs w:val="16"/>
              </w:rPr>
            </w:pPr>
            <w:r w:rsidRPr="00B50072">
              <w:rPr>
                <w:rFonts w:ascii="Fira Sans SemiBold" w:hAnsi="Fira Sans SemiBold" w:cs="Arial"/>
                <w:sz w:val="16"/>
                <w:szCs w:val="16"/>
              </w:rPr>
              <w:t>2</w:t>
            </w:r>
            <w:r w:rsidR="003D3B25" w:rsidRPr="00B50072">
              <w:rPr>
                <w:rFonts w:ascii="Fira Sans SemiBold" w:hAnsi="Fira Sans SemiBold" w:cs="Arial"/>
                <w:sz w:val="16"/>
                <w:szCs w:val="16"/>
              </w:rPr>
              <w:t xml:space="preserve"> </w:t>
            </w:r>
            <w:r w:rsidRPr="00B50072">
              <w:rPr>
                <w:rFonts w:ascii="Fira Sans SemiBold" w:hAnsi="Fira Sans SemiBold" w:cs="Arial"/>
                <w:sz w:val="16"/>
                <w:szCs w:val="16"/>
              </w:rPr>
              <w:t>211</w:t>
            </w:r>
            <w:r w:rsidR="003D3B25" w:rsidRPr="00B50072">
              <w:rPr>
                <w:rFonts w:ascii="Fira Sans SemiBold" w:hAnsi="Fira Sans SemiBold" w:cs="Arial"/>
                <w:sz w:val="16"/>
                <w:szCs w:val="16"/>
              </w:rPr>
              <w:t xml:space="preserve"> </w:t>
            </w:r>
            <w:r w:rsidRPr="00B50072">
              <w:rPr>
                <w:rFonts w:ascii="Fira Sans SemiBold" w:hAnsi="Fira Sans SemiBold" w:cs="Arial"/>
                <w:sz w:val="16"/>
                <w:szCs w:val="16"/>
              </w:rPr>
              <w:t>604</w:t>
            </w:r>
          </w:p>
        </w:tc>
        <w:tc>
          <w:tcPr>
            <w:tcW w:w="2686" w:type="dxa"/>
            <w:tcBorders>
              <w:top w:val="single" w:sz="12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65A6C168" w14:textId="66942727" w:rsidR="00BD5F48" w:rsidRPr="00B50072" w:rsidRDefault="00825115" w:rsidP="007E7355">
            <w:pPr>
              <w:pStyle w:val="Tekstprzypisudolnego"/>
              <w:spacing w:before="0"/>
              <w:jc w:val="right"/>
              <w:rPr>
                <w:rFonts w:ascii="Fira Sans SemiBold" w:hAnsi="Fira Sans SemiBold" w:cs="Arial"/>
                <w:sz w:val="16"/>
                <w:szCs w:val="16"/>
              </w:rPr>
            </w:pPr>
            <w:r w:rsidRPr="00B50072">
              <w:rPr>
                <w:rFonts w:ascii="Fira Sans SemiBold" w:hAnsi="Fira Sans SemiBold" w:cs="Arial"/>
                <w:sz w:val="16"/>
                <w:szCs w:val="16"/>
              </w:rPr>
              <w:t>2</w:t>
            </w:r>
            <w:r w:rsidR="003D3B25" w:rsidRPr="00B50072">
              <w:rPr>
                <w:rFonts w:ascii="Fira Sans SemiBold" w:hAnsi="Fira Sans SemiBold" w:cs="Arial"/>
                <w:sz w:val="16"/>
                <w:szCs w:val="16"/>
              </w:rPr>
              <w:t xml:space="preserve"> </w:t>
            </w:r>
            <w:r w:rsidRPr="00B50072">
              <w:rPr>
                <w:rFonts w:ascii="Fira Sans SemiBold" w:hAnsi="Fira Sans SemiBold" w:cs="Arial"/>
                <w:sz w:val="16"/>
                <w:szCs w:val="16"/>
              </w:rPr>
              <w:t>281</w:t>
            </w:r>
            <w:r w:rsidR="003D3B25" w:rsidRPr="00B50072">
              <w:rPr>
                <w:rFonts w:ascii="Fira Sans SemiBold" w:hAnsi="Fira Sans SemiBold" w:cs="Arial"/>
                <w:sz w:val="16"/>
                <w:szCs w:val="16"/>
              </w:rPr>
              <w:t xml:space="preserve"> </w:t>
            </w:r>
            <w:r w:rsidRPr="00B50072">
              <w:rPr>
                <w:rFonts w:ascii="Fira Sans SemiBold" w:hAnsi="Fira Sans SemiBold" w:cs="Arial"/>
                <w:sz w:val="16"/>
                <w:szCs w:val="16"/>
              </w:rPr>
              <w:t>540</w:t>
            </w:r>
          </w:p>
        </w:tc>
      </w:tr>
      <w:tr w:rsidR="00BD5F48" w:rsidRPr="00640799" w14:paraId="3B8A02F2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CF80C6A" w14:textId="04E01A60" w:rsidR="00BD5F48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Dolnośląskie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7300EFE2" w14:textId="0A4AE025" w:rsidR="00BD5F48" w:rsidRPr="002D4A83" w:rsidRDefault="006B385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176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5FFA5D8" w14:textId="5CAEF283" w:rsidR="00BD5F48" w:rsidRPr="002D4A83" w:rsidRDefault="0082511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182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301</w:t>
            </w:r>
          </w:p>
        </w:tc>
      </w:tr>
      <w:tr w:rsidR="00BD5F48" w:rsidRPr="00640799" w14:paraId="4A701445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389FCF96" w14:textId="24607579" w:rsidR="00BD5F48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Kujawsko-pomorskie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65EB86E1" w14:textId="75859985" w:rsidR="00BD5F48" w:rsidRPr="002D4A83" w:rsidRDefault="006B385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102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17A25A54" w14:textId="3E9A6248" w:rsidR="00BD5F48" w:rsidRPr="002D4A83" w:rsidRDefault="0082511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104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597</w:t>
            </w:r>
          </w:p>
        </w:tc>
      </w:tr>
      <w:tr w:rsidR="00BD5F48" w:rsidRPr="00640799" w14:paraId="2674CE9F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48C6670B" w14:textId="238756F6" w:rsidR="00BD5F48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Lubelskie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7E6BF1E0" w14:textId="215F785B" w:rsidR="00BD5F48" w:rsidRPr="002D4A83" w:rsidRDefault="006B385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91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853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E2B1943" w14:textId="43B94411" w:rsidR="00BD5F48" w:rsidRPr="002D4A83" w:rsidRDefault="0082511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95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473</w:t>
            </w:r>
          </w:p>
        </w:tc>
      </w:tr>
      <w:tr w:rsidR="00BD5F48" w:rsidRPr="00640799" w14:paraId="6DF765A9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6A2774D6" w14:textId="1A1FD118" w:rsidR="00BD5F48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Lubuskie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06BA3619" w14:textId="66990A68" w:rsidR="00BD5F48" w:rsidRPr="002D4A83" w:rsidRDefault="006B385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53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583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0BA1654" w14:textId="357506D6" w:rsidR="00BD5F48" w:rsidRPr="002D4A83" w:rsidRDefault="0082511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707</w:t>
            </w:r>
          </w:p>
        </w:tc>
      </w:tr>
      <w:tr w:rsidR="00BD5F48" w:rsidRPr="00640799" w14:paraId="5147411E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4703F9BB" w14:textId="024B9E21" w:rsidR="00BD5F48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Łódzkie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7E906627" w14:textId="18311F56" w:rsidR="00BD5F48" w:rsidRPr="002D4A83" w:rsidRDefault="006B385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133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4ABE39A" w14:textId="6593FE3B" w:rsidR="00BD5F48" w:rsidRPr="002D4A83" w:rsidRDefault="0082511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138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514</w:t>
            </w:r>
          </w:p>
        </w:tc>
      </w:tr>
      <w:tr w:rsidR="00473D13" w:rsidRPr="00640799" w14:paraId="1F3710D2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E5E521D" w14:textId="29FE13DC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Małopolskie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5380EA2A" w14:textId="2F8BDAC5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214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617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13A43FFA" w14:textId="798D0A00" w:rsidR="00473D13" w:rsidRPr="002D4A83" w:rsidRDefault="0082511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220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069</w:t>
            </w:r>
          </w:p>
        </w:tc>
      </w:tr>
      <w:tr w:rsidR="00473D13" w:rsidRPr="00640799" w14:paraId="08E2DD2C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3CD51D76" w14:textId="5F061247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Mazowieckie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56D8069E" w14:textId="235477B5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434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882B191" w14:textId="32C5A9C5" w:rsidR="00473D13" w:rsidRPr="002D4A83" w:rsidRDefault="00E92030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446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594</w:t>
            </w:r>
          </w:p>
        </w:tc>
      </w:tr>
      <w:tr w:rsidR="00473D13" w:rsidRPr="00640799" w14:paraId="289B0B1D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687C1B0" w14:textId="06F81739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Opolskie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711E49D0" w14:textId="7A8120CF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44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653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2029857" w14:textId="640EC980" w:rsidR="00473D13" w:rsidRPr="002D4A83" w:rsidRDefault="00E92030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45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703</w:t>
            </w:r>
          </w:p>
        </w:tc>
      </w:tr>
      <w:tr w:rsidR="00473D13" w:rsidRPr="00640799" w14:paraId="006F7808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69A74816" w14:textId="769F889F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Podkarpackie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51855CF7" w14:textId="46D49F08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90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999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44C5BEE" w14:textId="265512A9" w:rsidR="00473D13" w:rsidRPr="002D4A83" w:rsidRDefault="00E92030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93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789</w:t>
            </w:r>
          </w:p>
        </w:tc>
      </w:tr>
      <w:tr w:rsidR="00BD5F48" w:rsidRPr="00640799" w14:paraId="37BA0228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359A0240" w14:textId="789DB7E5" w:rsidR="00BD5F48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Podlaskie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70552FBB" w14:textId="65E5DD3B" w:rsidR="00BD5F48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368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0F151B03" w14:textId="28B9AB19" w:rsidR="00BD5F48" w:rsidRPr="002D4A83" w:rsidRDefault="00E92030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56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067</w:t>
            </w:r>
          </w:p>
        </w:tc>
      </w:tr>
      <w:tr w:rsidR="00473D13" w:rsidRPr="00640799" w14:paraId="3FBAB425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40F14C65" w14:textId="2C39C7EC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Pomorskie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040C9F0E" w14:textId="3E650CC8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142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436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733E7FD3" w14:textId="75E59F6B" w:rsidR="00473D13" w:rsidRPr="002D4A83" w:rsidRDefault="00E92030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146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501</w:t>
            </w:r>
          </w:p>
        </w:tc>
      </w:tr>
      <w:tr w:rsidR="00473D13" w:rsidRPr="00640799" w14:paraId="5DF1A433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A0EC46A" w14:textId="719F47BD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Śląskie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7391D778" w14:textId="45A82128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234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870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3D0402F1" w14:textId="0521B4B3" w:rsidR="00473D13" w:rsidRPr="002D4A83" w:rsidRDefault="00E92030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241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313</w:t>
            </w:r>
          </w:p>
        </w:tc>
      </w:tr>
      <w:tr w:rsidR="00473D13" w:rsidRPr="00640799" w14:paraId="414A1383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26584A61" w14:textId="06901E3E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Świętokrzyskie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242A217D" w14:textId="5E0CE6D4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53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752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7F537F5D" w14:textId="791DEEFF" w:rsidR="00473D13" w:rsidRPr="002D4A83" w:rsidRDefault="003D3B2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55 772</w:t>
            </w:r>
          </w:p>
        </w:tc>
      </w:tr>
      <w:tr w:rsidR="00473D13" w:rsidRPr="00640799" w14:paraId="7DB26861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BA1BB2F" w14:textId="47547E0A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Warmińsko-mazurskie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2696B7F8" w14:textId="3000310D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59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780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7F1C59EA" w14:textId="0C66A0C7" w:rsidR="00473D13" w:rsidRPr="002D4A83" w:rsidRDefault="003D3B2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61 635</w:t>
            </w:r>
          </w:p>
        </w:tc>
      </w:tr>
      <w:tr w:rsidR="00473D13" w:rsidRPr="00640799" w14:paraId="77064A12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3A57532" w14:textId="0F7415E2" w:rsidR="00473D13" w:rsidRPr="002D4A83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Wielkopolskie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14:paraId="4D8DA8C0" w14:textId="126697FE" w:rsidR="00473D13" w:rsidRPr="002D4A83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224</w:t>
            </w:r>
            <w:r w:rsidR="003D3B25" w:rsidRPr="002D4A83">
              <w:rPr>
                <w:rFonts w:cs="Arial"/>
                <w:sz w:val="16"/>
                <w:szCs w:val="16"/>
              </w:rPr>
              <w:t xml:space="preserve"> </w:t>
            </w:r>
            <w:r w:rsidRPr="002D4A83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4E8FA052" w14:textId="5832BABF" w:rsidR="00473D13" w:rsidRPr="002D4A83" w:rsidRDefault="003D3B2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2D4A83">
              <w:rPr>
                <w:rFonts w:cs="Arial"/>
                <w:sz w:val="16"/>
                <w:szCs w:val="16"/>
              </w:rPr>
              <w:t>235 770</w:t>
            </w:r>
          </w:p>
        </w:tc>
      </w:tr>
      <w:tr w:rsidR="00473D13" w:rsidRPr="00640799" w14:paraId="27CB1406" w14:textId="77777777" w:rsidTr="00BE4471">
        <w:trPr>
          <w:trHeight w:hRule="exact" w:val="340"/>
          <w:jc w:val="center"/>
        </w:trPr>
        <w:tc>
          <w:tcPr>
            <w:tcW w:w="2685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vAlign w:val="center"/>
          </w:tcPr>
          <w:p w14:paraId="7B44CFF7" w14:textId="7378472E" w:rsidR="00473D13" w:rsidRPr="00685D19" w:rsidRDefault="00473D13" w:rsidP="00250C06">
            <w:pPr>
              <w:pStyle w:val="Tekstprzypisudolnego"/>
              <w:spacing w:before="0"/>
              <w:rPr>
                <w:rFonts w:cs="Arial"/>
                <w:sz w:val="16"/>
                <w:szCs w:val="16"/>
              </w:rPr>
            </w:pPr>
            <w:r w:rsidRPr="00685D19">
              <w:rPr>
                <w:rFonts w:cs="Arial"/>
                <w:sz w:val="16"/>
                <w:szCs w:val="16"/>
              </w:rPr>
              <w:t>Zachodniopomorskie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vAlign w:val="center"/>
          </w:tcPr>
          <w:p w14:paraId="19EB3523" w14:textId="04E19DB4" w:rsidR="00473D13" w:rsidRPr="00685D19" w:rsidRDefault="0067518B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685D19">
              <w:rPr>
                <w:rFonts w:cs="Arial"/>
                <w:sz w:val="16"/>
                <w:szCs w:val="16"/>
              </w:rPr>
              <w:t>100</w:t>
            </w:r>
            <w:r w:rsidR="003D3B25" w:rsidRPr="00685D19">
              <w:rPr>
                <w:rFonts w:cs="Arial"/>
                <w:sz w:val="16"/>
                <w:szCs w:val="16"/>
              </w:rPr>
              <w:t xml:space="preserve"> </w:t>
            </w:r>
            <w:r w:rsidRPr="00685D19">
              <w:rPr>
                <w:rFonts w:cs="Arial"/>
                <w:sz w:val="16"/>
                <w:szCs w:val="16"/>
              </w:rPr>
              <w:t>495</w:t>
            </w:r>
          </w:p>
        </w:tc>
        <w:tc>
          <w:tcPr>
            <w:tcW w:w="2686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vAlign w:val="center"/>
          </w:tcPr>
          <w:p w14:paraId="6F6243AC" w14:textId="2D332407" w:rsidR="00473D13" w:rsidRPr="00685D19" w:rsidRDefault="003D3B25" w:rsidP="00250C06">
            <w:pPr>
              <w:pStyle w:val="Tekstprzypisudolnego"/>
              <w:spacing w:before="0"/>
              <w:jc w:val="right"/>
              <w:rPr>
                <w:rFonts w:cs="Arial"/>
                <w:sz w:val="16"/>
                <w:szCs w:val="16"/>
              </w:rPr>
            </w:pPr>
            <w:r w:rsidRPr="00685D19">
              <w:rPr>
                <w:rFonts w:cs="Arial"/>
                <w:sz w:val="16"/>
                <w:szCs w:val="16"/>
              </w:rPr>
              <w:t>102 734</w:t>
            </w:r>
          </w:p>
        </w:tc>
      </w:tr>
    </w:tbl>
    <w:p w14:paraId="5F050737" w14:textId="4C1D006A" w:rsidR="007D42F7" w:rsidRDefault="00EE3791" w:rsidP="00763F68">
      <w:pPr>
        <w:autoSpaceDE w:val="0"/>
        <w:autoSpaceDN w:val="0"/>
        <w:adjustRightInd w:val="0"/>
        <w:rPr>
          <w:rFonts w:cs="Arial"/>
          <w:szCs w:val="19"/>
        </w:rPr>
      </w:pPr>
      <w:r w:rsidRPr="00640799">
        <w:rPr>
          <w:rFonts w:cs="Arial"/>
          <w:szCs w:val="19"/>
        </w:rPr>
        <w:lastRenderedPageBreak/>
        <w:t>W 2019 r.</w:t>
      </w:r>
      <w:r w:rsidR="00CC4DC1" w:rsidRPr="00640799">
        <w:rPr>
          <w:rFonts w:cs="Arial"/>
          <w:szCs w:val="19"/>
        </w:rPr>
        <w:t>,</w:t>
      </w:r>
      <w:r w:rsidRPr="00640799">
        <w:rPr>
          <w:rFonts w:cs="Arial"/>
          <w:szCs w:val="19"/>
        </w:rPr>
        <w:t xml:space="preserve"> </w:t>
      </w:r>
      <w:r w:rsidR="00792772" w:rsidRPr="00640799">
        <w:rPr>
          <w:rFonts w:cs="Arial"/>
          <w:szCs w:val="19"/>
        </w:rPr>
        <w:t>2 211 604</w:t>
      </w:r>
      <w:r w:rsidR="00C65DE7" w:rsidRPr="00640799">
        <w:rPr>
          <w:rFonts w:cs="Arial"/>
          <w:szCs w:val="19"/>
        </w:rPr>
        <w:t xml:space="preserve"> </w:t>
      </w:r>
      <w:r w:rsidRPr="00640799">
        <w:rPr>
          <w:rFonts w:cs="Arial"/>
          <w:szCs w:val="19"/>
        </w:rPr>
        <w:t>p</w:t>
      </w:r>
      <w:r w:rsidR="00CC6C25" w:rsidRPr="00640799">
        <w:rPr>
          <w:rFonts w:cs="Arial"/>
          <w:szCs w:val="19"/>
        </w:rPr>
        <w:t xml:space="preserve">rzedsiębiorstwa </w:t>
      </w:r>
      <w:r w:rsidR="00C65DE7" w:rsidRPr="00640799">
        <w:rPr>
          <w:rFonts w:cs="Arial"/>
          <w:szCs w:val="19"/>
        </w:rPr>
        <w:t xml:space="preserve">niefinansowe </w:t>
      </w:r>
      <w:r w:rsidR="00CC6C25" w:rsidRPr="00640799">
        <w:rPr>
          <w:rFonts w:cs="Arial"/>
          <w:szCs w:val="19"/>
        </w:rPr>
        <w:t xml:space="preserve">prowadziły działalność w </w:t>
      </w:r>
      <w:r w:rsidR="00792772" w:rsidRPr="00640799">
        <w:rPr>
          <w:rFonts w:cs="Arial"/>
          <w:szCs w:val="19"/>
        </w:rPr>
        <w:t>2 281</w:t>
      </w:r>
      <w:r w:rsidR="00332561" w:rsidRPr="00640799">
        <w:rPr>
          <w:rFonts w:cs="Arial"/>
          <w:szCs w:val="19"/>
        </w:rPr>
        <w:t xml:space="preserve"> </w:t>
      </w:r>
      <w:r w:rsidR="00792772" w:rsidRPr="00640799">
        <w:rPr>
          <w:rFonts w:cs="Arial"/>
          <w:szCs w:val="19"/>
        </w:rPr>
        <w:t>540</w:t>
      </w:r>
      <w:r w:rsidR="00792772" w:rsidRPr="00640799">
        <w:rPr>
          <w:rFonts w:eastAsia="Times New Roman" w:cs="Arial"/>
          <w:szCs w:val="19"/>
          <w:lang w:eastAsia="pl-PL"/>
        </w:rPr>
        <w:t xml:space="preserve"> </w:t>
      </w:r>
      <w:r w:rsidR="00CC6C25" w:rsidRPr="00640799">
        <w:rPr>
          <w:rFonts w:cs="Arial"/>
          <w:szCs w:val="19"/>
        </w:rPr>
        <w:t>jednostkach lokalnych</w:t>
      </w:r>
      <w:r w:rsidR="007D42F7" w:rsidRPr="00640799">
        <w:rPr>
          <w:rFonts w:cs="Arial"/>
          <w:szCs w:val="19"/>
        </w:rPr>
        <w:t>.</w:t>
      </w:r>
      <w:r w:rsidR="00365A01" w:rsidRPr="00640799">
        <w:rPr>
          <w:rFonts w:ascii="MyriadPro-Regular" w:hAnsi="MyriadPro-Regular" w:cs="MyriadPro-Regular"/>
          <w:szCs w:val="19"/>
        </w:rPr>
        <w:t xml:space="preserve"> </w:t>
      </w:r>
      <w:r w:rsidR="00365A01" w:rsidRPr="00640799">
        <w:rPr>
          <w:rFonts w:cs="Arial"/>
          <w:szCs w:val="19"/>
        </w:rPr>
        <w:t>W województwie mazowieckim znajdowało się 19,6% wszystkich jednostek lokalnych. Najmniej jednostek</w:t>
      </w:r>
      <w:r w:rsidR="00365A01" w:rsidRPr="000809CA">
        <w:rPr>
          <w:rFonts w:cs="Arial"/>
          <w:szCs w:val="19"/>
        </w:rPr>
        <w:t xml:space="preserve"> lokalnych było zlokalizowanych w województwie opolskim (2,0%), lubuskim i świętokrzyskim</w:t>
      </w:r>
      <w:r w:rsidR="000809CA" w:rsidRPr="000809CA">
        <w:rPr>
          <w:rFonts w:cs="Arial"/>
          <w:szCs w:val="19"/>
        </w:rPr>
        <w:t xml:space="preserve"> </w:t>
      </w:r>
      <w:r w:rsidR="00365A01" w:rsidRPr="000809CA">
        <w:rPr>
          <w:rFonts w:cs="Arial"/>
          <w:szCs w:val="19"/>
        </w:rPr>
        <w:t>(po 2,4%)</w:t>
      </w:r>
      <w:r w:rsidR="008D5EC2">
        <w:rPr>
          <w:rFonts w:cs="Arial"/>
          <w:szCs w:val="19"/>
        </w:rPr>
        <w:t xml:space="preserve"> oraz podlaski</w:t>
      </w:r>
      <w:r w:rsidR="003368B5">
        <w:rPr>
          <w:rFonts w:cs="Arial"/>
          <w:szCs w:val="19"/>
        </w:rPr>
        <w:t>m</w:t>
      </w:r>
      <w:r w:rsidR="008D5EC2">
        <w:rPr>
          <w:rFonts w:cs="Arial"/>
          <w:szCs w:val="19"/>
        </w:rPr>
        <w:t xml:space="preserve"> (2,5%)</w:t>
      </w:r>
      <w:r w:rsidR="00365A01" w:rsidRPr="000809CA">
        <w:rPr>
          <w:rFonts w:cs="Arial"/>
          <w:szCs w:val="19"/>
        </w:rPr>
        <w:t xml:space="preserve">. </w:t>
      </w:r>
    </w:p>
    <w:p w14:paraId="24648BEE" w14:textId="77777777" w:rsidR="005F4A6F" w:rsidRDefault="005F4A6F" w:rsidP="00250C06">
      <w:pPr>
        <w:pStyle w:val="tytuwykresu"/>
        <w:spacing w:before="0" w:after="0" w:line="240" w:lineRule="auto"/>
        <w:rPr>
          <w:sz w:val="19"/>
          <w:szCs w:val="19"/>
        </w:rPr>
      </w:pPr>
    </w:p>
    <w:p w14:paraId="01F2A858" w14:textId="77777777" w:rsidR="00705552" w:rsidRPr="005F6A6D" w:rsidRDefault="00705552" w:rsidP="00250C06">
      <w:pPr>
        <w:pStyle w:val="tytuwykresu"/>
        <w:spacing w:before="0" w:after="0" w:line="240" w:lineRule="auto"/>
        <w:rPr>
          <w:sz w:val="19"/>
          <w:szCs w:val="19"/>
        </w:rPr>
      </w:pPr>
    </w:p>
    <w:p w14:paraId="4A81570C" w14:textId="1F23BEA5" w:rsidR="00E37688" w:rsidRDefault="00E37688" w:rsidP="00AB6A31">
      <w:pPr>
        <w:pStyle w:val="tytuwykresu"/>
        <w:tabs>
          <w:tab w:val="left" w:pos="851"/>
        </w:tabs>
        <w:spacing w:before="0" w:after="0" w:line="240" w:lineRule="auto"/>
        <w:ind w:left="851" w:hanging="851"/>
        <w:rPr>
          <w:szCs w:val="18"/>
          <w:shd w:val="clear" w:color="auto" w:fill="FFFFFF"/>
        </w:rPr>
      </w:pPr>
      <w:r w:rsidRPr="00685D19">
        <w:rPr>
          <w:szCs w:val="18"/>
        </w:rPr>
        <w:t xml:space="preserve">Wykres </w:t>
      </w:r>
      <w:r w:rsidR="006E5437" w:rsidRPr="00685D19">
        <w:rPr>
          <w:szCs w:val="18"/>
        </w:rPr>
        <w:t>3</w:t>
      </w:r>
      <w:r w:rsidRPr="00685D19">
        <w:rPr>
          <w:szCs w:val="18"/>
        </w:rPr>
        <w:t>.</w:t>
      </w:r>
      <w:r w:rsidR="00AB6A31">
        <w:rPr>
          <w:szCs w:val="18"/>
        </w:rPr>
        <w:t xml:space="preserve"> </w:t>
      </w:r>
      <w:r w:rsidRPr="00685D19">
        <w:rPr>
          <w:szCs w:val="18"/>
          <w:shd w:val="clear" w:color="auto" w:fill="FFFFFF"/>
        </w:rPr>
        <w:t xml:space="preserve">Struktura </w:t>
      </w:r>
      <w:r w:rsidRPr="00EA6D9F">
        <w:rPr>
          <w:szCs w:val="18"/>
          <w:shd w:val="clear" w:color="auto" w:fill="FFFFFF"/>
        </w:rPr>
        <w:t xml:space="preserve">przedsiębiorstw </w:t>
      </w:r>
      <w:r w:rsidR="00EA6D9F" w:rsidRPr="00EA6D9F">
        <w:rPr>
          <w:szCs w:val="18"/>
          <w:shd w:val="clear" w:color="auto" w:fill="FFFFFF"/>
        </w:rPr>
        <w:t xml:space="preserve">niefinansowych </w:t>
      </w:r>
      <w:r w:rsidR="00EE3A0D" w:rsidRPr="00EA6D9F">
        <w:rPr>
          <w:rFonts w:eastAsia="Times New Roman" w:cs="Times New Roman"/>
          <w:bCs/>
          <w:szCs w:val="18"/>
          <w:lang w:eastAsia="pl-PL"/>
        </w:rPr>
        <w:t>o liczbie</w:t>
      </w:r>
      <w:r w:rsidR="00EE3A0D" w:rsidRPr="00685D19">
        <w:rPr>
          <w:rFonts w:eastAsia="Times New Roman" w:cs="Times New Roman"/>
          <w:bCs/>
          <w:szCs w:val="18"/>
          <w:lang w:eastAsia="pl-PL"/>
        </w:rPr>
        <w:t xml:space="preserve"> pracujących 10 i więcej</w:t>
      </w:r>
      <w:r w:rsidR="00EE3A0D" w:rsidRPr="00685D19">
        <w:rPr>
          <w:szCs w:val="18"/>
          <w:shd w:val="clear" w:color="auto" w:fill="FFFFFF"/>
        </w:rPr>
        <w:t xml:space="preserve"> </w:t>
      </w:r>
      <w:r w:rsidR="00A87E24" w:rsidRPr="00685D19">
        <w:rPr>
          <w:rFonts w:eastAsia="Times New Roman" w:cs="Times New Roman"/>
          <w:bCs/>
          <w:szCs w:val="18"/>
          <w:lang w:eastAsia="pl-PL"/>
        </w:rPr>
        <w:t>osób</w:t>
      </w:r>
      <w:r w:rsidR="00A87E24" w:rsidRPr="00685D19">
        <w:rPr>
          <w:szCs w:val="18"/>
          <w:shd w:val="clear" w:color="auto" w:fill="FFFFFF"/>
        </w:rPr>
        <w:t xml:space="preserve"> </w:t>
      </w:r>
      <w:r w:rsidRPr="00685D19">
        <w:rPr>
          <w:szCs w:val="18"/>
          <w:shd w:val="clear" w:color="auto" w:fill="FFFFFF"/>
        </w:rPr>
        <w:t>według liczby jednostek</w:t>
      </w:r>
      <w:r w:rsidR="003426CD" w:rsidRPr="00685D19">
        <w:rPr>
          <w:szCs w:val="18"/>
          <w:shd w:val="clear" w:color="auto" w:fill="FFFFFF"/>
        </w:rPr>
        <w:t xml:space="preserve"> </w:t>
      </w:r>
      <w:r w:rsidRPr="00685D19">
        <w:rPr>
          <w:szCs w:val="18"/>
          <w:shd w:val="clear" w:color="auto" w:fill="FFFFFF"/>
        </w:rPr>
        <w:t>lokalnych w 2019 r.</w:t>
      </w:r>
    </w:p>
    <w:p w14:paraId="1A3E1D22" w14:textId="77777777" w:rsidR="00524AB7" w:rsidRDefault="00524AB7" w:rsidP="00AB6A31">
      <w:pPr>
        <w:pStyle w:val="tytuwykresu"/>
        <w:tabs>
          <w:tab w:val="left" w:pos="851"/>
        </w:tabs>
        <w:spacing w:before="0" w:after="0" w:line="240" w:lineRule="auto"/>
        <w:ind w:left="851" w:hanging="851"/>
        <w:rPr>
          <w:szCs w:val="18"/>
          <w:shd w:val="clear" w:color="auto" w:fill="FFFFFF"/>
        </w:rPr>
      </w:pPr>
    </w:p>
    <w:p w14:paraId="201BA077" w14:textId="293CBD7D" w:rsidR="00D54BD5" w:rsidRDefault="00524AB7" w:rsidP="00AB6A31">
      <w:pPr>
        <w:pStyle w:val="tytuwykresu"/>
        <w:tabs>
          <w:tab w:val="left" w:pos="851"/>
        </w:tabs>
        <w:spacing w:before="0" w:after="0" w:line="240" w:lineRule="auto"/>
        <w:ind w:left="851" w:hanging="851"/>
        <w:rPr>
          <w:szCs w:val="18"/>
          <w:shd w:val="clear" w:color="auto" w:fill="FFFFFF"/>
        </w:rPr>
      </w:pPr>
      <w:r>
        <w:rPr>
          <w:noProof/>
          <w:szCs w:val="18"/>
          <w:shd w:val="clear" w:color="auto" w:fill="FFFFFF"/>
          <w:lang w:eastAsia="pl-PL"/>
        </w:rPr>
        <w:drawing>
          <wp:inline distT="0" distB="0" distL="0" distR="0" wp14:anchorId="4E8D649E" wp14:editId="14B2C503">
            <wp:extent cx="5126990" cy="288353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529CA" w14:textId="6CC6C113" w:rsidR="005F6A6D" w:rsidRDefault="00733DC0" w:rsidP="00250C06">
      <w:pPr>
        <w:pStyle w:val="Tekstpodstawowy"/>
        <w:tabs>
          <w:tab w:val="left" w:pos="2410"/>
        </w:tabs>
        <w:spacing w:after="0" w:line="240" w:lineRule="auto"/>
        <w:rPr>
          <w:rFonts w:ascii="Fira Sans" w:hAnsi="Fira Sans" w:cs="Arial"/>
          <w:sz w:val="19"/>
          <w:szCs w:val="19"/>
        </w:rPr>
      </w:pPr>
      <w:r w:rsidRPr="00250C06">
        <w:rPr>
          <w:rFonts w:ascii="Fira Sans" w:hAnsi="Fira Sans"/>
          <w:noProof/>
          <w:spacing w:val="-2"/>
          <w:sz w:val="19"/>
          <w:szCs w:val="19"/>
          <w:highlight w:val="yellow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F67DE52" wp14:editId="21454C86">
                <wp:simplePos x="0" y="0"/>
                <wp:positionH relativeFrom="page">
                  <wp:posOffset>5724525</wp:posOffset>
                </wp:positionH>
                <wp:positionV relativeFrom="paragraph">
                  <wp:posOffset>162560</wp:posOffset>
                </wp:positionV>
                <wp:extent cx="1818005" cy="930275"/>
                <wp:effectExtent l="0" t="0" r="0" b="3175"/>
                <wp:wrapTight wrapText="bothSides">
                  <wp:wrapPolygon edited="0">
                    <wp:start x="679" y="0"/>
                    <wp:lineTo x="679" y="21231"/>
                    <wp:lineTo x="20823" y="21231"/>
                    <wp:lineTo x="20823" y="0"/>
                    <wp:lineTo x="679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71C6" w14:textId="77777777" w:rsidR="006E5437" w:rsidRPr="00A957E0" w:rsidRDefault="006E5437" w:rsidP="006E5437">
                            <w:pPr>
                              <w:pStyle w:val="tekstzboku"/>
                              <w:spacing w:before="0"/>
                              <w:rPr>
                                <w:bCs w:val="0"/>
                                <w:color w:val="auto"/>
                              </w:rPr>
                            </w:pPr>
                            <w:r w:rsidRPr="00B171C2">
                              <w:t xml:space="preserve">W </w:t>
                            </w:r>
                            <w:r w:rsidRPr="003141DB">
                              <w:t xml:space="preserve">2019 r. </w:t>
                            </w:r>
                            <w:r w:rsidR="00CC4DC1" w:rsidRPr="007D42F7">
                              <w:t>blisko 90</w:t>
                            </w:r>
                            <w:r w:rsidRPr="007D42F7">
                              <w:t>%</w:t>
                            </w:r>
                            <w:r w:rsidRPr="003141DB">
                              <w:t xml:space="preserve"> </w:t>
                            </w:r>
                            <w:r w:rsidRPr="00B171C2">
                              <w:t xml:space="preserve">przedsiębiorstw </w:t>
                            </w:r>
                            <w:r w:rsidRPr="003141DB">
                              <w:t xml:space="preserve">o liczbie pracujących 10 i więcej </w:t>
                            </w:r>
                            <w:r w:rsidR="008A427E" w:rsidRPr="003141DB">
                              <w:t>osób</w:t>
                            </w:r>
                            <w:r w:rsidR="008A427E">
                              <w:t xml:space="preserve"> </w:t>
                            </w:r>
                            <w:r>
                              <w:t>prowadziło działalność tylko w jednym miejscu</w:t>
                            </w:r>
                          </w:p>
                          <w:p w14:paraId="5838B0D0" w14:textId="77777777" w:rsidR="006E5437" w:rsidRPr="006964CF" w:rsidRDefault="006E5437" w:rsidP="006E5437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Pole tekstowe 18" style="position:absolute;margin-left:450.75pt;margin-top:12.8pt;width:143.15pt;height:73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ENEQIAAAAEAAAOAAAAZHJzL2Uyb0RvYy54bWysU1Fv0zAQfkfiP1h+p0lLu3VR02lsDCEN&#10;mDT4AVfHaazZPmO7Tcav39lpSwVviDxYds733X3ffV5dD0azvfRBoa35dFJyJq3ARtltzX98v3+3&#10;5CxEsA1otLLmLzLw6/XbN6veVXKGHepGekYgNlS9q3kXo6uKIohOGggTdNJSsEVvINLRb4vGQ0/o&#10;RhezsrwoevSN8yhkCPT3bgzydcZvWynit7YNMjJdc+ot5tXndZPWYr2CauvBdUoc2oB/6MKAslT0&#10;BHUHEdjOq7+gjBIeA7ZxItAU2LZKyMyB2EzLP9g8deBk5kLiBHeSKfw/WPF1/+iZamh2NCkLhmb0&#10;iFqyKJ9DxF4y+k8i9S5UdPfJ0e04fMCBEjLh4B5QPAdm8bYDu5U33mPfSWioyWnKLM5SR5yQQDb9&#10;F2yoGOwiZqCh9SYpSJowQqdhvZwGJIfIRCq5nC7LcsGZoNjV+3J2ucgloDpmOx/iJ4mGpU3NPRkg&#10;o8P+IcTUDVTHK6mYxXuldTaBtqwn0MVskRPOIkZF8qhWpuZUnb7RNYnkR9vk5AhKj3sqoO2BdSI6&#10;Uo7DZsgqXxzF3GDzQjJ4HC1JT4g2HfpfnPVkx5qHnzvwkjP92ZKUV9P5PPk3H+aLyxkd/Hlkcx4B&#10;Kwiq5pGzcXsbs+dHyjckeauyGmk2YyeHlslmWaTDk0g+Pj/nW78f7voVAAD//wMAUEsDBBQABgAI&#10;AAAAIQB1TtUr3wAAAAsBAAAPAAAAZHJzL2Rvd25yZXYueG1sTI/LTsMwEEX3SP0Hayqxo3Yi0keI&#10;UyEQW1DLQ2LnxtMkIh5HsduEv2e6KrsZzdGdc4vt5DpxxiG0njQkCwUCqfK2pVrDx/vL3RpEiIas&#10;6Tyhhl8MsC1nN4XJrR9ph+d9rAWHUMiNhibGPpcyVA06Exa+R+Lb0Q/ORF6HWtrBjBzuOpkqtZTO&#10;tMQfGtPjU4PVz/7kNHy+Hr+/7tVb/eyyfvSTkuQ2Uuvb+fT4ACLiFK8wXPRZHUp2OvgT2SA6DRuV&#10;ZIxqSLMliAuQrFdc5sDTKk1AloX836H8AwAA//8DAFBLAQItABQABgAIAAAAIQC2gziS/gAAAOEB&#10;AAATAAAAAAAAAAAAAAAAAAAAAABbQ29udGVudF9UeXBlc10ueG1sUEsBAi0AFAAGAAgAAAAhADj9&#10;If/WAAAAlAEAAAsAAAAAAAAAAAAAAAAALwEAAF9yZWxzLy5yZWxzUEsBAi0AFAAGAAgAAAAhAC2t&#10;gQ0RAgAAAAQAAA4AAAAAAAAAAAAAAAAALgIAAGRycy9lMm9Eb2MueG1sUEsBAi0AFAAGAAgAAAAh&#10;AHVO1SvfAAAACwEAAA8AAAAAAAAAAAAAAAAAawQAAGRycy9kb3ducmV2LnhtbFBLBQYAAAAABAAE&#10;APMAAAB3BQAAAAA=&#10;" w14:anchorId="3F67DE52">
                <v:textbox>
                  <w:txbxContent>
                    <w:p w:rsidRPr="00A957E0" w:rsidR="006E5437" w:rsidP="006E5437" w:rsidRDefault="006E5437" w14:paraId="7CAB71C6" w14:textId="77777777">
                      <w:pPr>
                        <w:pStyle w:val="tekstzboku"/>
                        <w:spacing w:before="0"/>
                        <w:rPr>
                          <w:bCs w:val="0"/>
                          <w:color w:val="auto"/>
                        </w:rPr>
                      </w:pPr>
                      <w:r w:rsidRPr="00B171C2">
                        <w:t xml:space="preserve">W </w:t>
                      </w:r>
                      <w:r w:rsidRPr="003141DB">
                        <w:t xml:space="preserve">2019 r. </w:t>
                      </w:r>
                      <w:r w:rsidRPr="007D42F7" w:rsidR="00CC4DC1">
                        <w:t>blisko 90</w:t>
                      </w:r>
                      <w:r w:rsidRPr="007D42F7">
                        <w:t>%</w:t>
                      </w:r>
                      <w:r w:rsidRPr="003141DB">
                        <w:t xml:space="preserve"> </w:t>
                      </w:r>
                      <w:r w:rsidRPr="00B171C2">
                        <w:t xml:space="preserve">przedsiębiorstw </w:t>
                      </w:r>
                      <w:r w:rsidRPr="003141DB">
                        <w:t xml:space="preserve">o liczbie pracujących 10 i więcej </w:t>
                      </w:r>
                      <w:r w:rsidRPr="003141DB" w:rsidR="008A427E">
                        <w:t>osób</w:t>
                      </w:r>
                      <w:r w:rsidR="008A427E">
                        <w:t xml:space="preserve"> </w:t>
                      </w:r>
                      <w:r>
                        <w:t>prowadziło działalność tylko w jednym miejscu</w:t>
                      </w:r>
                    </w:p>
                    <w:p w:rsidRPr="006964CF" w:rsidR="006E5437" w:rsidP="006E5437" w:rsidRDefault="006E5437" w14:paraId="5838B0D0" w14:textId="77777777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4CBCC18" w14:textId="28000464" w:rsidR="006E5437" w:rsidRPr="00250C06" w:rsidRDefault="003C64BF" w:rsidP="00763F68">
      <w:pPr>
        <w:pStyle w:val="Tekstpodstawowy"/>
        <w:tabs>
          <w:tab w:val="left" w:pos="2410"/>
        </w:tabs>
        <w:spacing w:before="120" w:line="240" w:lineRule="exact"/>
        <w:rPr>
          <w:rFonts w:ascii="Fira Sans" w:hAnsi="Fira Sans" w:cs="Arial"/>
          <w:sz w:val="19"/>
          <w:szCs w:val="19"/>
        </w:rPr>
      </w:pPr>
      <w:r w:rsidRPr="00250C06">
        <w:rPr>
          <w:rFonts w:ascii="Fira Sans" w:hAnsi="Fira Sans" w:cs="Arial"/>
          <w:sz w:val="19"/>
          <w:szCs w:val="19"/>
        </w:rPr>
        <w:t>D</w:t>
      </w:r>
      <w:r w:rsidR="006E5437" w:rsidRPr="00250C06">
        <w:rPr>
          <w:rFonts w:ascii="Fira Sans" w:hAnsi="Fira Sans" w:cs="Arial"/>
          <w:sz w:val="19"/>
          <w:szCs w:val="19"/>
        </w:rPr>
        <w:t>ziałalność zlokalizowaną w jednym miejscu</w:t>
      </w:r>
      <w:r w:rsidRPr="00250C06">
        <w:rPr>
          <w:rFonts w:ascii="Fira Sans" w:hAnsi="Fira Sans" w:cs="Arial"/>
          <w:sz w:val="19"/>
          <w:szCs w:val="19"/>
        </w:rPr>
        <w:t xml:space="preserve"> (tj. jedną jednostkę lokalną) miało blisko 90% przedsiębiorstw o liczbie pracujących 10 i więcej osób. </w:t>
      </w:r>
      <w:r w:rsidR="00244EE6" w:rsidRPr="00250C06">
        <w:rPr>
          <w:rFonts w:ascii="Fira Sans" w:hAnsi="Fira Sans" w:cs="Arial"/>
          <w:sz w:val="19"/>
          <w:szCs w:val="19"/>
        </w:rPr>
        <w:t>Spośród</w:t>
      </w:r>
      <w:r w:rsidR="006E5437" w:rsidRPr="00250C06">
        <w:rPr>
          <w:rFonts w:ascii="Fira Sans" w:hAnsi="Fira Sans" w:cs="Arial"/>
          <w:sz w:val="19"/>
          <w:szCs w:val="19"/>
        </w:rPr>
        <w:t xml:space="preserve"> przedsiębiorstw o liczbie pracujących 10 i więcej </w:t>
      </w:r>
      <w:r w:rsidRPr="00250C06">
        <w:rPr>
          <w:rFonts w:ascii="Fira Sans" w:hAnsi="Fira Sans" w:cs="Arial"/>
          <w:sz w:val="19"/>
          <w:szCs w:val="19"/>
        </w:rPr>
        <w:t xml:space="preserve">osób </w:t>
      </w:r>
      <w:r w:rsidR="006E5437" w:rsidRPr="00250C06">
        <w:rPr>
          <w:rFonts w:ascii="Fira Sans" w:hAnsi="Fira Sans" w:cs="Arial"/>
          <w:sz w:val="19"/>
          <w:szCs w:val="19"/>
        </w:rPr>
        <w:t xml:space="preserve">działających w różnych lokalizacjach </w:t>
      </w:r>
      <w:r w:rsidR="00244EE6">
        <w:rPr>
          <w:rFonts w:ascii="Fira Sans" w:hAnsi="Fira Sans" w:cs="Arial"/>
          <w:sz w:val="19"/>
          <w:szCs w:val="19"/>
        </w:rPr>
        <w:t>n</w:t>
      </w:r>
      <w:r w:rsidR="00244EE6" w:rsidRPr="00250C06">
        <w:rPr>
          <w:rFonts w:ascii="Fira Sans" w:hAnsi="Fira Sans" w:cs="Arial"/>
          <w:sz w:val="19"/>
          <w:szCs w:val="19"/>
        </w:rPr>
        <w:t xml:space="preserve">ajliczniejszą grupą </w:t>
      </w:r>
      <w:r w:rsidR="006E5437" w:rsidRPr="00250C06">
        <w:rPr>
          <w:rFonts w:ascii="Fira Sans" w:hAnsi="Fira Sans" w:cs="Arial"/>
          <w:sz w:val="19"/>
          <w:szCs w:val="19"/>
        </w:rPr>
        <w:t xml:space="preserve">były podmioty posiadające od 2 do 10 jednostek lokalnych (8,8% ogółu). Odsetek </w:t>
      </w:r>
      <w:r w:rsidRPr="00250C06">
        <w:rPr>
          <w:rFonts w:ascii="Fira Sans" w:hAnsi="Fira Sans" w:cs="Arial"/>
          <w:sz w:val="19"/>
          <w:szCs w:val="19"/>
        </w:rPr>
        <w:t>podmiotów</w:t>
      </w:r>
      <w:r w:rsidR="006E5437" w:rsidRPr="00250C06">
        <w:rPr>
          <w:rFonts w:ascii="Fira Sans" w:hAnsi="Fira Sans" w:cs="Arial"/>
          <w:sz w:val="19"/>
          <w:szCs w:val="19"/>
        </w:rPr>
        <w:t xml:space="preserve"> prowadzących działalność najbardziej rozproszoną pod względem lokalizacji (powyżej 30 jednostek lokalnych) wyniósł 0,</w:t>
      </w:r>
      <w:r w:rsidR="00733DC0">
        <w:rPr>
          <w:rFonts w:ascii="Fira Sans" w:hAnsi="Fira Sans" w:cs="Arial"/>
          <w:sz w:val="19"/>
          <w:szCs w:val="19"/>
        </w:rPr>
        <w:t>5</w:t>
      </w:r>
      <w:r w:rsidR="00AB6A31">
        <w:rPr>
          <w:rFonts w:ascii="Fira Sans" w:hAnsi="Fira Sans" w:cs="Arial"/>
          <w:sz w:val="19"/>
          <w:szCs w:val="19"/>
        </w:rPr>
        <w:t>%.</w:t>
      </w:r>
    </w:p>
    <w:p w14:paraId="7961B1EC" w14:textId="21364486" w:rsidR="003C64BF" w:rsidRPr="00230A47" w:rsidRDefault="003C64BF" w:rsidP="00763F68">
      <w:pPr>
        <w:pStyle w:val="Tekstpodstawowy"/>
        <w:spacing w:before="120" w:line="240" w:lineRule="exact"/>
        <w:rPr>
          <w:rFonts w:ascii="Fira Sans" w:hAnsi="Fira Sans" w:cs="Arial"/>
          <w:sz w:val="19"/>
          <w:szCs w:val="19"/>
        </w:rPr>
      </w:pPr>
      <w:r w:rsidRPr="00230A47">
        <w:rPr>
          <w:rFonts w:ascii="Fira Sans" w:hAnsi="Fira Sans" w:cs="Arial"/>
          <w:sz w:val="19"/>
          <w:szCs w:val="19"/>
        </w:rPr>
        <w:t>Liczba wykazywanych jednostek lokalnych była uzależniona od klasy wielkości przedsiębiorstwa. Niemal 1/5 podmiotów dużych prowadz</w:t>
      </w:r>
      <w:r w:rsidR="003679E6">
        <w:rPr>
          <w:rFonts w:ascii="Fira Sans" w:hAnsi="Fira Sans" w:cs="Arial"/>
          <w:sz w:val="19"/>
          <w:szCs w:val="19"/>
        </w:rPr>
        <w:t>iła</w:t>
      </w:r>
      <w:r w:rsidRPr="00230A47">
        <w:rPr>
          <w:rFonts w:ascii="Fira Sans" w:hAnsi="Fira Sans" w:cs="Arial"/>
          <w:sz w:val="19"/>
          <w:szCs w:val="19"/>
        </w:rPr>
        <w:t xml:space="preserve"> działalnoś</w:t>
      </w:r>
      <w:r w:rsidR="007B4EE1">
        <w:rPr>
          <w:rFonts w:ascii="Fira Sans" w:hAnsi="Fira Sans" w:cs="Arial"/>
          <w:sz w:val="19"/>
          <w:szCs w:val="19"/>
        </w:rPr>
        <w:t>ć</w:t>
      </w:r>
      <w:r w:rsidRPr="00230A47">
        <w:rPr>
          <w:rFonts w:ascii="Fira Sans" w:hAnsi="Fira Sans" w:cs="Arial"/>
          <w:sz w:val="19"/>
          <w:szCs w:val="19"/>
        </w:rPr>
        <w:t xml:space="preserve"> w ponad 5 jednostkach lokalnych.</w:t>
      </w:r>
    </w:p>
    <w:p w14:paraId="70ACD4D5" w14:textId="1DF96458" w:rsidR="002A03FE" w:rsidRPr="000809CA" w:rsidRDefault="002A03FE" w:rsidP="00763F68">
      <w:pPr>
        <w:rPr>
          <w:rFonts w:cs="Arial"/>
          <w:szCs w:val="19"/>
        </w:rPr>
      </w:pPr>
      <w:r w:rsidRPr="000809CA">
        <w:rPr>
          <w:rFonts w:cs="Arial"/>
          <w:szCs w:val="19"/>
        </w:rPr>
        <w:t xml:space="preserve">Ponadto, przedsiębiorstwa o liczbie pracujących 10 i więcej osób wykazały 151 jednostek lokalnych poza granicami kraju, w których według stanu na </w:t>
      </w:r>
      <w:r w:rsidR="007C5B96">
        <w:rPr>
          <w:rFonts w:cs="Arial"/>
          <w:szCs w:val="19"/>
        </w:rPr>
        <w:t xml:space="preserve">dzień </w:t>
      </w:r>
      <w:r w:rsidRPr="000809CA">
        <w:rPr>
          <w:rFonts w:cs="Arial"/>
          <w:szCs w:val="19"/>
        </w:rPr>
        <w:t xml:space="preserve">31 </w:t>
      </w:r>
      <w:r w:rsidR="00733DC0">
        <w:rPr>
          <w:rFonts w:cs="Arial"/>
          <w:szCs w:val="19"/>
        </w:rPr>
        <w:t>grudnia</w:t>
      </w:r>
      <w:r w:rsidR="00733DC0" w:rsidRPr="000809CA">
        <w:rPr>
          <w:rFonts w:cs="Arial"/>
          <w:szCs w:val="19"/>
        </w:rPr>
        <w:t xml:space="preserve"> </w:t>
      </w:r>
      <w:r w:rsidRPr="000809CA">
        <w:rPr>
          <w:rFonts w:cs="Arial"/>
          <w:szCs w:val="19"/>
        </w:rPr>
        <w:t>2019 r. pracowało 14</w:t>
      </w:r>
      <w:r w:rsidR="007C5B96">
        <w:rPr>
          <w:rFonts w:cs="Arial"/>
          <w:szCs w:val="19"/>
        </w:rPr>
        <w:t> </w:t>
      </w:r>
      <w:r w:rsidRPr="000809CA">
        <w:rPr>
          <w:rFonts w:cs="Arial"/>
          <w:szCs w:val="19"/>
        </w:rPr>
        <w:t>103 osoby.</w:t>
      </w:r>
    </w:p>
    <w:p w14:paraId="5394A383" w14:textId="72A023C5" w:rsidR="00523DA3" w:rsidRPr="00230A47" w:rsidRDefault="00523DA3" w:rsidP="00705552">
      <w:pPr>
        <w:pStyle w:val="LID"/>
        <w:spacing w:before="720"/>
        <w:rPr>
          <w:b w:val="0"/>
        </w:rPr>
      </w:pPr>
      <w:r w:rsidRPr="00230A47">
        <w:rPr>
          <w:b w:val="0"/>
        </w:rPr>
        <w:t xml:space="preserve">Dane prezentowane w niniejszym opracowaniu dotyczą </w:t>
      </w:r>
      <w:r w:rsidR="00E21997" w:rsidRPr="00230A47">
        <w:rPr>
          <w:b w:val="0"/>
        </w:rPr>
        <w:t>2</w:t>
      </w:r>
      <w:r w:rsidR="00332561" w:rsidRPr="00230A47">
        <w:rPr>
          <w:b w:val="0"/>
        </w:rPr>
        <w:t xml:space="preserve"> </w:t>
      </w:r>
      <w:r w:rsidR="00E21997" w:rsidRPr="00230A47">
        <w:rPr>
          <w:b w:val="0"/>
        </w:rPr>
        <w:t>211 604</w:t>
      </w:r>
      <w:r w:rsidRPr="00230A47">
        <w:rPr>
          <w:b w:val="0"/>
        </w:rPr>
        <w:t xml:space="preserve"> przedsiębiorstw niefinansowych, </w:t>
      </w:r>
      <w:r w:rsidRPr="00C82757">
        <w:t>bez względu na liczbę pracujących</w:t>
      </w:r>
      <w:r w:rsidRPr="00230A47">
        <w:rPr>
          <w:b w:val="0"/>
        </w:rPr>
        <w:t>. Dane nie obejmują rolnictwa, leśnictwa, łowiectwa i rybactwa (sekcja A według PKD 2007); działalności finansowej i</w:t>
      </w:r>
      <w:r w:rsidR="00332561" w:rsidRPr="00230A47">
        <w:rPr>
          <w:b w:val="0"/>
        </w:rPr>
        <w:t xml:space="preserve"> </w:t>
      </w:r>
      <w:r w:rsidRPr="00230A47">
        <w:rPr>
          <w:b w:val="0"/>
        </w:rPr>
        <w:t>ubezpieczeniowej (sekcja K według PKD 2007); szkół wyższych; samodzielnych publicznych zakładów opieki zdrowotnej; instytucji kultury posiadających osobowość prawną oraz związków zawodowych, organizacji religijnych i politycznych.</w:t>
      </w:r>
    </w:p>
    <w:p w14:paraId="441C9644" w14:textId="3FB14E93" w:rsidR="00523DA3" w:rsidRPr="00230A47" w:rsidRDefault="00523DA3" w:rsidP="00763F68">
      <w:pPr>
        <w:pStyle w:val="LID"/>
      </w:pPr>
      <w:r w:rsidRPr="00230A47">
        <w:rPr>
          <w:b w:val="0"/>
        </w:rPr>
        <w:t>Wyniki rocznego badania działalności gospodarczej przedsiębiorstw zostaną szerzej zaprezentowane w</w:t>
      </w:r>
      <w:r w:rsidR="00332561" w:rsidRPr="00230A47">
        <w:rPr>
          <w:b w:val="0"/>
        </w:rPr>
        <w:t xml:space="preserve"> </w:t>
      </w:r>
      <w:r w:rsidRPr="00230A47">
        <w:rPr>
          <w:b w:val="0"/>
        </w:rPr>
        <w:t>publikacj</w:t>
      </w:r>
      <w:r w:rsidR="003C64BF" w:rsidRPr="00230A47">
        <w:rPr>
          <w:b w:val="0"/>
        </w:rPr>
        <w:t>ach</w:t>
      </w:r>
      <w:r w:rsidRPr="00230A47">
        <w:rPr>
          <w:b w:val="0"/>
        </w:rPr>
        <w:t xml:space="preserve"> „Działalność przedsiębiorstw niefinansowych w 2019 r.” oraz „Bilansowe wyniki finansowe podmiotów gospodarczych w 2019 r.”, które będą dostępne w</w:t>
      </w:r>
      <w:r w:rsidR="00C040F3" w:rsidRPr="00230A47">
        <w:rPr>
          <w:b w:val="0"/>
        </w:rPr>
        <w:t> </w:t>
      </w:r>
      <w:r w:rsidRPr="00230A47">
        <w:rPr>
          <w:b w:val="0"/>
        </w:rPr>
        <w:t xml:space="preserve">grudniu 2020 r. </w:t>
      </w:r>
    </w:p>
    <w:p w14:paraId="17BD9309" w14:textId="77777777" w:rsidR="00CD4482" w:rsidRPr="00230A47" w:rsidRDefault="00231D9B" w:rsidP="00763F68">
      <w:pPr>
        <w:pStyle w:val="LID"/>
        <w:rPr>
          <w:b w:val="0"/>
        </w:rPr>
      </w:pPr>
      <w:r w:rsidRPr="00230A47">
        <w:rPr>
          <w:b w:val="0"/>
        </w:rPr>
        <w:t>Ze względu na zaokrąglenia danych, w niektórych przypadkach sumy składników mogą się nieznacznie różnić od podanych wielkości ogółem.</w:t>
      </w:r>
    </w:p>
    <w:p w14:paraId="4CAA49B4" w14:textId="77777777" w:rsidR="00CD4482" w:rsidRPr="00230A47" w:rsidRDefault="00CD4482" w:rsidP="00763F68">
      <w:pPr>
        <w:pStyle w:val="LID"/>
        <w:rPr>
          <w:b w:val="0"/>
        </w:rPr>
        <w:sectPr w:rsidR="00CD4482" w:rsidRPr="00230A47" w:rsidSect="003B18B6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230A47">
        <w:rPr>
          <w:b w:val="0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</w:t>
      </w:r>
      <w:r w:rsidR="00231D9B" w:rsidRPr="00230A47">
        <w:rPr>
          <w:b w:val="0"/>
        </w:rPr>
        <w:t>.</w:t>
      </w:r>
    </w:p>
    <w:p w14:paraId="3BDA5AB4" w14:textId="77777777" w:rsidR="000470AA" w:rsidRDefault="000470AA" w:rsidP="00250C06">
      <w:pPr>
        <w:spacing w:before="0" w:after="0" w:line="240" w:lineRule="auto"/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0470AA" w:rsidRPr="00BA09C3" w14:paraId="4897F53D" w14:textId="77777777" w:rsidTr="00E23337">
        <w:trPr>
          <w:trHeight w:val="1912"/>
        </w:trPr>
        <w:tc>
          <w:tcPr>
            <w:tcW w:w="4379" w:type="dxa"/>
          </w:tcPr>
          <w:p w14:paraId="42D67CD6" w14:textId="77777777" w:rsidR="000470AA" w:rsidRPr="008F3638" w:rsidRDefault="000470AA" w:rsidP="00250C0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9800897" w14:textId="77777777" w:rsidR="005D1396" w:rsidRPr="008F3638" w:rsidRDefault="005D1396" w:rsidP="00250C0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14:paraId="7FD66371" w14:textId="77777777" w:rsidR="005D1396" w:rsidRPr="000F3A38" w:rsidRDefault="005D1396" w:rsidP="00250C0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14:paraId="5EB1D70B" w14:textId="728581DB" w:rsidR="005D1396" w:rsidRPr="008F3638" w:rsidRDefault="005D1396" w:rsidP="00250C0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33256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14:paraId="67939789" w14:textId="77777777" w:rsidR="008F16FF" w:rsidRPr="008F16FF" w:rsidRDefault="005D1396" w:rsidP="00250C06">
            <w:pPr>
              <w:pStyle w:val="Nagwek3"/>
              <w:spacing w:before="0" w:line="240" w:lineRule="auto"/>
              <w:rPr>
                <w:lang w:val="en-US"/>
              </w:rPr>
            </w:pPr>
            <w:r w:rsidRPr="000A27E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0A27E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0" w:history="1">
              <w:r w:rsidRPr="009553CA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Sekretariat-PZ@stat.gov.pl</w:t>
              </w:r>
            </w:hyperlink>
          </w:p>
        </w:tc>
        <w:tc>
          <w:tcPr>
            <w:tcW w:w="3942" w:type="dxa"/>
          </w:tcPr>
          <w:p w14:paraId="3A0B203D" w14:textId="77777777" w:rsidR="00C82757" w:rsidRDefault="000470AA" w:rsidP="00250C0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14:paraId="24295B1B" w14:textId="57E08E30" w:rsidR="000470AA" w:rsidRPr="008F3638" w:rsidRDefault="000470AA" w:rsidP="00250C0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198E9B5" w14:textId="77777777" w:rsidR="000470AA" w:rsidRPr="008F3638" w:rsidRDefault="000470AA" w:rsidP="00250C0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51171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424AA8DC" w14:textId="20396950" w:rsidR="000470AA" w:rsidRPr="008F3638" w:rsidRDefault="000470AA" w:rsidP="00250C0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A09C3" w:rsidRPr="00BA09C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453CCD2C" w14:textId="77777777" w:rsidR="000470AA" w:rsidRPr="008F3638" w:rsidRDefault="000470AA" w:rsidP="00250C0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08A8005A" w14:textId="77777777" w:rsidR="000470AA" w:rsidRPr="00546819" w:rsidRDefault="000470AA" w:rsidP="00250C06">
      <w:pPr>
        <w:spacing w:before="0" w:after="0" w:line="240" w:lineRule="auto"/>
        <w:rPr>
          <w:sz w:val="20"/>
          <w:lang w:val="en-US"/>
        </w:rPr>
      </w:pPr>
    </w:p>
    <w:p w14:paraId="30223258" w14:textId="77777777" w:rsidR="000470AA" w:rsidRPr="00546819" w:rsidRDefault="000470AA" w:rsidP="00250C06">
      <w:pPr>
        <w:spacing w:before="0" w:after="0" w:line="240" w:lineRule="auto"/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7C624BC8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AF235E8" w14:textId="77777777" w:rsidR="000470AA" w:rsidRPr="00C91687" w:rsidRDefault="000470AA" w:rsidP="00250C06">
            <w:pPr>
              <w:spacing w:before="0" w:after="0" w:line="240" w:lineRule="auto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90ADA40" w14:textId="255BAF17" w:rsidR="000470AA" w:rsidRPr="006964CF" w:rsidRDefault="00650787" w:rsidP="00250C06">
            <w:pPr>
              <w:spacing w:before="0" w:after="0" w:line="240" w:lineRule="auto"/>
              <w:rPr>
                <w:sz w:val="20"/>
              </w:rPr>
            </w:pPr>
            <w:r w:rsidRPr="00650787">
              <w:rPr>
                <w:sz w:val="20"/>
              </w:rPr>
              <w:t>T</w:t>
            </w:r>
            <w:r w:rsidR="00BA09C3">
              <w:rPr>
                <w:sz w:val="20"/>
              </w:rPr>
              <w:t>el</w:t>
            </w:r>
            <w:r w:rsidR="000470AA" w:rsidRPr="00650787">
              <w:rPr>
                <w:sz w:val="20"/>
              </w:rPr>
              <w:t>:</w:t>
            </w:r>
            <w:r w:rsidR="000470AA" w:rsidRPr="006964CF">
              <w:rPr>
                <w:b/>
                <w:sz w:val="20"/>
              </w:rPr>
              <w:t xml:space="preserve"> </w:t>
            </w:r>
            <w:r w:rsidR="00097840" w:rsidRPr="006964CF">
              <w:rPr>
                <w:sz w:val="20"/>
              </w:rPr>
              <w:t>22 608 34 91, 22</w:t>
            </w:r>
            <w:r w:rsidR="000470AA" w:rsidRPr="006964CF">
              <w:rPr>
                <w:sz w:val="20"/>
              </w:rPr>
              <w:t xml:space="preserve"> 608 38 04 </w:t>
            </w:r>
          </w:p>
          <w:p w14:paraId="2063A258" w14:textId="77777777" w:rsidR="000470AA" w:rsidRPr="00A27E40" w:rsidRDefault="000470AA" w:rsidP="00250C06">
            <w:pPr>
              <w:spacing w:before="0" w:after="0" w:line="240" w:lineRule="auto"/>
              <w:rPr>
                <w:sz w:val="20"/>
                <w:lang w:val="en-US"/>
              </w:rPr>
            </w:pPr>
            <w:r w:rsidRPr="0044468E">
              <w:rPr>
                <w:sz w:val="20"/>
              </w:rPr>
              <w:t xml:space="preserve"> </w:t>
            </w:r>
            <w:r w:rsidR="00E93777" w:rsidRPr="00A27E40">
              <w:rPr>
                <w:b/>
                <w:sz w:val="20"/>
                <w:lang w:val="en-US"/>
              </w:rPr>
              <w:t>e-mail:</w:t>
            </w:r>
            <w:r w:rsidR="00E93777" w:rsidRPr="00A27E40">
              <w:rPr>
                <w:sz w:val="20"/>
                <w:lang w:val="en-US"/>
              </w:rPr>
              <w:t xml:space="preserve"> </w:t>
            </w:r>
            <w:hyperlink r:id="rId22" w:history="1">
              <w:r w:rsidR="00E93777" w:rsidRPr="00650787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14:paraId="2957BC53" w14:textId="77777777" w:rsidR="000470AA" w:rsidRPr="00A27E40" w:rsidRDefault="000470AA" w:rsidP="00250C06">
            <w:pPr>
              <w:spacing w:before="0" w:after="0" w:line="240" w:lineRule="auto"/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25E07207" w14:textId="77777777" w:rsidR="000470AA" w:rsidRPr="00A27E40" w:rsidRDefault="000470AA" w:rsidP="00250C06">
            <w:pPr>
              <w:spacing w:before="0" w:after="0" w:line="240" w:lineRule="auto"/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AC28727" wp14:editId="43C7D8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E834106" w14:textId="77777777" w:rsidR="000470AA" w:rsidRDefault="000470AA" w:rsidP="00250C06">
            <w:pPr>
              <w:spacing w:before="0" w:after="0" w:line="240" w:lineRule="auto"/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66ADC3E9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202383B" w14:textId="77777777" w:rsidR="000470AA" w:rsidRDefault="000470AA" w:rsidP="00250C06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A3423F3" w14:textId="77777777" w:rsidR="000470AA" w:rsidRDefault="000470AA" w:rsidP="00250C06">
            <w:pPr>
              <w:spacing w:before="0" w:after="0" w:line="240" w:lineRule="auto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4D5376B" wp14:editId="62BBE2E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D53E611" w14:textId="77777777" w:rsidR="000470AA" w:rsidRDefault="000470AA" w:rsidP="00250C06">
            <w:pPr>
              <w:spacing w:before="0" w:after="0" w:line="240" w:lineRule="auto"/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34AA0738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3341A227" w14:textId="77777777" w:rsidR="000470AA" w:rsidRDefault="000470AA" w:rsidP="00250C06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7F68A35" w14:textId="77777777" w:rsidR="000470AA" w:rsidRDefault="000470AA" w:rsidP="00250C06">
            <w:pPr>
              <w:spacing w:before="0" w:after="0" w:line="240" w:lineRule="auto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CFBB7DD" wp14:editId="3FC9893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820FD81" w14:textId="77777777" w:rsidR="000470AA" w:rsidRDefault="000470AA" w:rsidP="00250C06">
            <w:pPr>
              <w:spacing w:before="0" w:after="0" w:line="240" w:lineRule="auto"/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9E3C283" w14:textId="77777777" w:rsidR="00996BD7" w:rsidRDefault="00996BD7" w:rsidP="00250C06">
      <w:pPr>
        <w:spacing w:before="0" w:after="0" w:line="240" w:lineRule="auto"/>
        <w:rPr>
          <w:sz w:val="18"/>
        </w:rPr>
      </w:pPr>
    </w:p>
    <w:p w14:paraId="31AA0D42" w14:textId="77777777" w:rsidR="005D1396" w:rsidRDefault="005D1396" w:rsidP="00250C06">
      <w:pPr>
        <w:spacing w:before="0" w:after="0" w:line="240" w:lineRule="auto"/>
        <w:rPr>
          <w:sz w:val="18"/>
        </w:rPr>
      </w:pPr>
    </w:p>
    <w:p w14:paraId="63CB6595" w14:textId="77777777" w:rsidR="005D1396" w:rsidRDefault="005D1396" w:rsidP="00250C06">
      <w:pPr>
        <w:spacing w:before="0" w:after="0" w:line="240" w:lineRule="auto"/>
        <w:rPr>
          <w:sz w:val="18"/>
        </w:rPr>
      </w:pPr>
    </w:p>
    <w:p w14:paraId="01ACC70D" w14:textId="6931E7AB" w:rsidR="00EE3A0D" w:rsidRPr="00CA77E5" w:rsidRDefault="005D1396" w:rsidP="00250C06">
      <w:pPr>
        <w:spacing w:before="0" w:after="0" w:line="240" w:lineRule="auto"/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A25E26" wp14:editId="3D0296BF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559550" cy="3095625"/>
                <wp:effectExtent l="0" t="0" r="1270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09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A2C2" w14:textId="79B35BE7" w:rsidR="006E642E" w:rsidRPr="00C82757" w:rsidRDefault="006E642E" w:rsidP="005D1396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EA2BF92" w14:textId="77777777" w:rsidR="006E642E" w:rsidRDefault="005A4505" w:rsidP="005D139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E642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14:paraId="1C6221AB" w14:textId="60AE15CE" w:rsidR="00CA77E5" w:rsidRDefault="005A4505" w:rsidP="005D139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A77E5" w:rsidRPr="005E277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Działalność gospodarcza przedsiębiorstw o liczbie pracujących do 9 osób w 2018 roku</w:t>
                              </w:r>
                            </w:hyperlink>
                          </w:p>
                          <w:p w14:paraId="31F5C492" w14:textId="77777777" w:rsidR="00CA77E5" w:rsidRDefault="005A4505" w:rsidP="00CA77E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A77E5" w:rsidRPr="005E277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Podmioty gospodarcze według rodzajów i miejsc prowadzenia działalności w 2018 roku</w:t>
                              </w:r>
                            </w:hyperlink>
                          </w:p>
                          <w:p w14:paraId="449C2EBD" w14:textId="77777777" w:rsidR="006E642E" w:rsidRPr="00E233EA" w:rsidRDefault="006E642E" w:rsidP="005D139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6B9D550" w14:textId="77777777" w:rsidR="006E642E" w:rsidRPr="00E233EA" w:rsidRDefault="006E642E" w:rsidP="005D139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23930F0" w14:textId="77777777" w:rsidR="006E642E" w:rsidRDefault="005A4505" w:rsidP="005D139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E642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3" style="position:absolute;margin-left:0;margin-top:21.95pt;width:516.5pt;height:243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I0PAIAAHMEAAAOAAAAZHJzL2Uyb0RvYy54bWysVFFv0zAQfkfiP1h+p0lL061R02l0DCEN&#10;mDT4AVfHaazZvmC7Tcqv39npRoEXhHiJfL7zd999d5fV1WA0O0jnFdqKTyc5Z9IKrJXdVfzb19s3&#10;l5z5ALYGjVZW/Cg9v1q/frXqu1LOsEVdS8cIxPqy7yrehtCVWeZFKw34CXbSkrNBZyCQ6XZZ7aAn&#10;dKOzWZ4vsh5d3TkU0nu6vRmdfJ3wm0aK8KVpvAxMV5y4hfR16buN32y9gnLnoGuVONGAf2BhQFlK&#10;+gJ1AwHY3qk/oIwSDj02YSLQZNg0SshUA1UzzX+r5qGFTqZaSBzfvcjk/x+s+Hy4d0zV1DvOLBhq&#10;0T1qyYJ89AF7yWZRor7zJUU+dBQbhnc4xPBYru/uUDx6ZnHTgt3Ja+ewbyXURHEaX2ZnT0ccH0G2&#10;/SesKRfsAyagoXEmApIijNCpVceX9sghMEGXi6JYFgW5BPne5stiMStSDiifn3fOhw8SDYuHijvq&#10;f4KHw50PkQ6UzyGJPmpV3yqtkxFnTm60YwegadnuxhL13hDX8W5Z5HmaGcJJIxrDE6o/R9KW9RVf&#10;FkTvb7KMvH5BMCrQWmhlKn5JKcekUEZl39uaHkAZQOnxTGS0PUkd1R11DsN2SI29eO7gFusjae9w&#10;3ALaWjq06H5w1tMGVNx/34OTnOmPlvq3nM7ncWWSMS8uZmS4c8/23ANWEFTFA2fjcRPSmkWqFq+p&#10;z41KHYgDMTI5UabJThKetjCuzrmdon7+K9ZPAAAA//8DAFBLAwQUAAYACAAAACEAM/v53OAAAAAI&#10;AQAADwAAAGRycy9kb3ducmV2LnhtbEyPQU/CQBCF7yb+h82YeDGyhUKxtVNiTIjcTJHodemObaU7&#10;23QXqP+e5aTHN2/y3vfy1Wg6caLBtZYRppMIBHFldcs1wu5j/fgEwnnFWnWWCeGXHKyK25tcZdqe&#10;uaTT1tcihLDLFELjfZ9J6aqGjHIT2xMH79sORvkgh1rqQZ1DuOnkLIoSaVTLoaFRPb02VB22R4Pw&#10;li4X681st3w/JD+JTh/Kz/6rRLy/G1+eQXga/d8zXPEDOhSBaW+PrJ3oEMIQjzCPUxBXN4rjcNkj&#10;LOLpHGSRy/8DigsAAAD//wMAUEsBAi0AFAAGAAgAAAAhALaDOJL+AAAA4QEAABMAAAAAAAAAAAAA&#10;AAAAAAAAAFtDb250ZW50X1R5cGVzXS54bWxQSwECLQAUAAYACAAAACEAOP0h/9YAAACUAQAACwAA&#10;AAAAAAAAAAAAAAAvAQAAX3JlbHMvLnJlbHNQSwECLQAUAAYACAAAACEAEPmSNDwCAABzBAAADgAA&#10;AAAAAAAAAAAAAAAuAgAAZHJzL2Uyb0RvYy54bWxQSwECLQAUAAYACAAAACEAM/v53OAAAAAIAQAA&#10;DwAAAAAAAAAAAAAAAACWBAAAZHJzL2Rvd25yZXYueG1sUEsFBgAAAAAEAAQA8wAAAKMFAAAAAA==&#10;" w14:anchorId="31A25E26">
                <v:textbox>
                  <w:txbxContent>
                    <w:p w:rsidRPr="00C82757" w:rsidR="006E642E" w:rsidP="005D1396" w:rsidRDefault="006E642E" w14:paraId="20DAA2C2" w14:textId="79B35BE7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E642E" w:rsidP="005D1396" w:rsidRDefault="00375637" w14:paraId="7EA2BF92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0">
                        <w:r w:rsidR="006E642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CA77E5" w:rsidP="005D1396" w:rsidRDefault="00375637" w14:paraId="1C6221AB" w14:textId="60AE15C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1">
                        <w:r w:rsidRPr="005E2771" w:rsidR="00CA77E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Działalność gospodarcza przedsiębiorstw o liczbie pracujących do 9 osób w 2018 roku</w:t>
                        </w:r>
                      </w:hyperlink>
                    </w:p>
                    <w:p w:rsidR="00CA77E5" w:rsidP="00CA77E5" w:rsidRDefault="00375637" w14:paraId="31F5C492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2">
                        <w:r w:rsidRPr="005E2771" w:rsidR="00CA77E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Podmioty gospodarcze według rodzajów i miejsc prowadzenia działalności w 2018 roku</w:t>
                        </w:r>
                      </w:hyperlink>
                    </w:p>
                    <w:p w:rsidRPr="00E233EA" w:rsidR="006E642E" w:rsidP="005D1396" w:rsidRDefault="006E642E" w14:paraId="449C2EBD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E233EA" w:rsidR="006E642E" w:rsidP="005D1396" w:rsidRDefault="006E642E" w14:paraId="36B9D550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E642E" w:rsidP="005D1396" w:rsidRDefault="00375637" w14:paraId="123930F0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3">
                        <w:r w:rsidR="006E642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3A0D" w:rsidRPr="00CA77E5" w:rsidSect="00606E8E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49DD9" w14:textId="77777777" w:rsidR="005A4505" w:rsidRDefault="005A4505" w:rsidP="000662E2">
      <w:pPr>
        <w:spacing w:after="0" w:line="240" w:lineRule="auto"/>
      </w:pPr>
      <w:r>
        <w:separator/>
      </w:r>
    </w:p>
  </w:endnote>
  <w:endnote w:type="continuationSeparator" w:id="0">
    <w:p w14:paraId="75717435" w14:textId="77777777" w:rsidR="005A4505" w:rsidRDefault="005A450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085132"/>
      <w:docPartObj>
        <w:docPartGallery w:val="Page Numbers (Bottom of Page)"/>
        <w:docPartUnique/>
      </w:docPartObj>
    </w:sdtPr>
    <w:sdtEndPr/>
    <w:sdtContent>
      <w:p w14:paraId="62BC30A8" w14:textId="77777777" w:rsidR="006E642E" w:rsidRDefault="006E642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43913"/>
      <w:docPartObj>
        <w:docPartGallery w:val="Page Numbers (Bottom of Page)"/>
        <w:docPartUnique/>
      </w:docPartObj>
    </w:sdtPr>
    <w:sdtEndPr/>
    <w:sdtContent>
      <w:p w14:paraId="18D421B3" w14:textId="77777777" w:rsidR="006E642E" w:rsidRDefault="006E642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B22D012" w14:textId="77777777" w:rsidR="006E642E" w:rsidRDefault="006E642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2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B92D" w14:textId="77777777" w:rsidR="005A4505" w:rsidRDefault="005A4505" w:rsidP="000662E2">
      <w:pPr>
        <w:spacing w:after="0" w:line="240" w:lineRule="auto"/>
      </w:pPr>
      <w:r>
        <w:separator/>
      </w:r>
    </w:p>
  </w:footnote>
  <w:footnote w:type="continuationSeparator" w:id="0">
    <w:p w14:paraId="1A57CEF0" w14:textId="77777777" w:rsidR="005A4505" w:rsidRDefault="005A450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F855" w14:textId="77777777" w:rsidR="006E642E" w:rsidRDefault="006E64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B5424D" wp14:editId="51BD738A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0CF0E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75B980A2" w14:textId="77777777" w:rsidR="006E642E" w:rsidRDefault="006E64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00DF" w14:textId="77777777" w:rsidR="006E642E" w:rsidRDefault="006E642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660CD" wp14:editId="4BBC995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9904C9" w14:textId="77777777" w:rsidR="006E642E" w:rsidRPr="003C6C8D" w:rsidRDefault="006E642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660CD" id="Schemat blokowy: opóźnienie 6" o:spid="_x0000_s1034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A9904C9" w14:textId="77777777" w:rsidR="006E642E" w:rsidRPr="003C6C8D" w:rsidRDefault="006E642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3D55C" wp14:editId="342CDEB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1E5FA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386930CE" wp14:editId="36822142">
          <wp:extent cx="1153274" cy="720000"/>
          <wp:effectExtent l="0" t="0" r="0" b="4445"/>
          <wp:docPr id="11" name="Obraz 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36A17" w14:textId="77777777" w:rsidR="006E642E" w:rsidRDefault="006E642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42B353" wp14:editId="4EE642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2CCB2" w14:textId="77777777" w:rsidR="006E642E" w:rsidRPr="00C97596" w:rsidRDefault="006E642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14.10.2020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2B35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05A2CCB2" w14:textId="77777777" w:rsidR="006E642E" w:rsidRPr="00C97596" w:rsidRDefault="006E642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14.10.2020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5911" w14:textId="77777777" w:rsidR="006E642E" w:rsidRDefault="006E642E">
    <w:pPr>
      <w:pStyle w:val="Nagwek"/>
    </w:pPr>
  </w:p>
  <w:p w14:paraId="17E6AF54" w14:textId="77777777" w:rsidR="006E642E" w:rsidRDefault="006E64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6pt;visibility:visible" o:bullet="t">
        <v:imagedata r:id="rId1" o:title=""/>
      </v:shape>
    </w:pict>
  </w:numPicBullet>
  <w:numPicBullet w:numPicBulletId="1">
    <w:pict>
      <v:shape id="_x0000_i1029" type="#_x0000_t75" style="width:124.5pt;height:12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ADE"/>
    <w:rsid w:val="00001C5B"/>
    <w:rsid w:val="00003437"/>
    <w:rsid w:val="00003C52"/>
    <w:rsid w:val="00003D58"/>
    <w:rsid w:val="0000660E"/>
    <w:rsid w:val="0000709F"/>
    <w:rsid w:val="000108B8"/>
    <w:rsid w:val="00012353"/>
    <w:rsid w:val="00013DC2"/>
    <w:rsid w:val="000152F5"/>
    <w:rsid w:val="00017AF5"/>
    <w:rsid w:val="00021131"/>
    <w:rsid w:val="00022ECC"/>
    <w:rsid w:val="00025212"/>
    <w:rsid w:val="00026055"/>
    <w:rsid w:val="000261EE"/>
    <w:rsid w:val="00026510"/>
    <w:rsid w:val="00030BB6"/>
    <w:rsid w:val="00031C71"/>
    <w:rsid w:val="000333B4"/>
    <w:rsid w:val="00037E94"/>
    <w:rsid w:val="0004582E"/>
    <w:rsid w:val="00045B05"/>
    <w:rsid w:val="000470AA"/>
    <w:rsid w:val="0005292F"/>
    <w:rsid w:val="00055678"/>
    <w:rsid w:val="000577D5"/>
    <w:rsid w:val="00057CA1"/>
    <w:rsid w:val="00063465"/>
    <w:rsid w:val="00065158"/>
    <w:rsid w:val="000662E2"/>
    <w:rsid w:val="000667D1"/>
    <w:rsid w:val="00066883"/>
    <w:rsid w:val="000739B6"/>
    <w:rsid w:val="00073B0B"/>
    <w:rsid w:val="00074B02"/>
    <w:rsid w:val="00074DD8"/>
    <w:rsid w:val="00075C09"/>
    <w:rsid w:val="000806F7"/>
    <w:rsid w:val="000809CA"/>
    <w:rsid w:val="00083677"/>
    <w:rsid w:val="0009123A"/>
    <w:rsid w:val="000922C4"/>
    <w:rsid w:val="00092F39"/>
    <w:rsid w:val="00093C65"/>
    <w:rsid w:val="000963AD"/>
    <w:rsid w:val="00097840"/>
    <w:rsid w:val="000A26BA"/>
    <w:rsid w:val="000B0727"/>
    <w:rsid w:val="000B0E18"/>
    <w:rsid w:val="000B5E6B"/>
    <w:rsid w:val="000C09A4"/>
    <w:rsid w:val="000C135D"/>
    <w:rsid w:val="000C203F"/>
    <w:rsid w:val="000C6F45"/>
    <w:rsid w:val="000D1D43"/>
    <w:rsid w:val="000D225C"/>
    <w:rsid w:val="000D2A5C"/>
    <w:rsid w:val="000D7FB3"/>
    <w:rsid w:val="000E0918"/>
    <w:rsid w:val="000E1F27"/>
    <w:rsid w:val="000E3BB2"/>
    <w:rsid w:val="000E454D"/>
    <w:rsid w:val="000E489D"/>
    <w:rsid w:val="000E5113"/>
    <w:rsid w:val="000F0CF2"/>
    <w:rsid w:val="000F35A2"/>
    <w:rsid w:val="000F6BAE"/>
    <w:rsid w:val="000F7066"/>
    <w:rsid w:val="001011C3"/>
    <w:rsid w:val="00105113"/>
    <w:rsid w:val="00106154"/>
    <w:rsid w:val="001067C9"/>
    <w:rsid w:val="00107074"/>
    <w:rsid w:val="001102CC"/>
    <w:rsid w:val="00110D87"/>
    <w:rsid w:val="00114DB9"/>
    <w:rsid w:val="00116087"/>
    <w:rsid w:val="00117A7A"/>
    <w:rsid w:val="00121A02"/>
    <w:rsid w:val="00122310"/>
    <w:rsid w:val="00126C45"/>
    <w:rsid w:val="00126DF4"/>
    <w:rsid w:val="00130296"/>
    <w:rsid w:val="00135B5F"/>
    <w:rsid w:val="00136841"/>
    <w:rsid w:val="00137DB1"/>
    <w:rsid w:val="00141C8C"/>
    <w:rsid w:val="001423B6"/>
    <w:rsid w:val="001427A6"/>
    <w:rsid w:val="0014306D"/>
    <w:rsid w:val="001448A7"/>
    <w:rsid w:val="0014516B"/>
    <w:rsid w:val="00146621"/>
    <w:rsid w:val="00155E7C"/>
    <w:rsid w:val="00162325"/>
    <w:rsid w:val="001637D4"/>
    <w:rsid w:val="00163B4A"/>
    <w:rsid w:val="001705A3"/>
    <w:rsid w:val="00175BAF"/>
    <w:rsid w:val="00177B57"/>
    <w:rsid w:val="0018230D"/>
    <w:rsid w:val="001831EA"/>
    <w:rsid w:val="00185322"/>
    <w:rsid w:val="00191C2E"/>
    <w:rsid w:val="001922C9"/>
    <w:rsid w:val="001937C3"/>
    <w:rsid w:val="00193A6C"/>
    <w:rsid w:val="00194559"/>
    <w:rsid w:val="001951DA"/>
    <w:rsid w:val="00197125"/>
    <w:rsid w:val="001976D8"/>
    <w:rsid w:val="00197AD6"/>
    <w:rsid w:val="001A364C"/>
    <w:rsid w:val="001A3E58"/>
    <w:rsid w:val="001A4F74"/>
    <w:rsid w:val="001A58CC"/>
    <w:rsid w:val="001A6858"/>
    <w:rsid w:val="001B005F"/>
    <w:rsid w:val="001B395F"/>
    <w:rsid w:val="001B54F2"/>
    <w:rsid w:val="001B77F9"/>
    <w:rsid w:val="001C3175"/>
    <w:rsid w:val="001C3269"/>
    <w:rsid w:val="001D0B24"/>
    <w:rsid w:val="001D1DB4"/>
    <w:rsid w:val="001D2DCE"/>
    <w:rsid w:val="001D7BD2"/>
    <w:rsid w:val="001E25CA"/>
    <w:rsid w:val="001F0D46"/>
    <w:rsid w:val="001F10A2"/>
    <w:rsid w:val="001F25FF"/>
    <w:rsid w:val="001F5D78"/>
    <w:rsid w:val="00200EC9"/>
    <w:rsid w:val="00204A9B"/>
    <w:rsid w:val="0020778E"/>
    <w:rsid w:val="00212171"/>
    <w:rsid w:val="00214AD4"/>
    <w:rsid w:val="00215AB4"/>
    <w:rsid w:val="00215CB6"/>
    <w:rsid w:val="00216C06"/>
    <w:rsid w:val="00217502"/>
    <w:rsid w:val="0022019A"/>
    <w:rsid w:val="002223C2"/>
    <w:rsid w:val="00222DE9"/>
    <w:rsid w:val="002262EE"/>
    <w:rsid w:val="00230A47"/>
    <w:rsid w:val="00230FDE"/>
    <w:rsid w:val="00231D9B"/>
    <w:rsid w:val="002353F1"/>
    <w:rsid w:val="00236767"/>
    <w:rsid w:val="00236E89"/>
    <w:rsid w:val="0024417E"/>
    <w:rsid w:val="00244EE6"/>
    <w:rsid w:val="00246ABC"/>
    <w:rsid w:val="00250C06"/>
    <w:rsid w:val="00255A8D"/>
    <w:rsid w:val="00255C9E"/>
    <w:rsid w:val="002574F9"/>
    <w:rsid w:val="0025795F"/>
    <w:rsid w:val="00260982"/>
    <w:rsid w:val="00262B61"/>
    <w:rsid w:val="00263072"/>
    <w:rsid w:val="00270281"/>
    <w:rsid w:val="00270C0B"/>
    <w:rsid w:val="00273DFF"/>
    <w:rsid w:val="00274AD8"/>
    <w:rsid w:val="002751CA"/>
    <w:rsid w:val="00276091"/>
    <w:rsid w:val="00276811"/>
    <w:rsid w:val="00276D58"/>
    <w:rsid w:val="002820BB"/>
    <w:rsid w:val="00282699"/>
    <w:rsid w:val="00285123"/>
    <w:rsid w:val="002861BD"/>
    <w:rsid w:val="002902CC"/>
    <w:rsid w:val="002926DF"/>
    <w:rsid w:val="00296697"/>
    <w:rsid w:val="002A03FE"/>
    <w:rsid w:val="002A0A59"/>
    <w:rsid w:val="002A15C4"/>
    <w:rsid w:val="002A20D6"/>
    <w:rsid w:val="002A2BE7"/>
    <w:rsid w:val="002A54AB"/>
    <w:rsid w:val="002A5852"/>
    <w:rsid w:val="002B0472"/>
    <w:rsid w:val="002B11A3"/>
    <w:rsid w:val="002B45AB"/>
    <w:rsid w:val="002B4669"/>
    <w:rsid w:val="002B5BF7"/>
    <w:rsid w:val="002B631A"/>
    <w:rsid w:val="002B6B12"/>
    <w:rsid w:val="002C0129"/>
    <w:rsid w:val="002C24BB"/>
    <w:rsid w:val="002C26E8"/>
    <w:rsid w:val="002C52D1"/>
    <w:rsid w:val="002C7640"/>
    <w:rsid w:val="002D0CF3"/>
    <w:rsid w:val="002D3DDF"/>
    <w:rsid w:val="002D4A83"/>
    <w:rsid w:val="002D4EBC"/>
    <w:rsid w:val="002E0AD3"/>
    <w:rsid w:val="002E2506"/>
    <w:rsid w:val="002E35BD"/>
    <w:rsid w:val="002E6140"/>
    <w:rsid w:val="002E6985"/>
    <w:rsid w:val="002E71B6"/>
    <w:rsid w:val="002E7311"/>
    <w:rsid w:val="002F51A2"/>
    <w:rsid w:val="002F6C6C"/>
    <w:rsid w:val="002F77C8"/>
    <w:rsid w:val="002F7C3B"/>
    <w:rsid w:val="00301908"/>
    <w:rsid w:val="00304D0A"/>
    <w:rsid w:val="00304F22"/>
    <w:rsid w:val="00306C7C"/>
    <w:rsid w:val="00307B80"/>
    <w:rsid w:val="00313F24"/>
    <w:rsid w:val="003141DB"/>
    <w:rsid w:val="00316BC2"/>
    <w:rsid w:val="00316DB6"/>
    <w:rsid w:val="00322EDD"/>
    <w:rsid w:val="00323A89"/>
    <w:rsid w:val="00325ECC"/>
    <w:rsid w:val="00327342"/>
    <w:rsid w:val="0033214A"/>
    <w:rsid w:val="00332320"/>
    <w:rsid w:val="00332561"/>
    <w:rsid w:val="003352AA"/>
    <w:rsid w:val="003368B5"/>
    <w:rsid w:val="003426CD"/>
    <w:rsid w:val="00343F89"/>
    <w:rsid w:val="00347D72"/>
    <w:rsid w:val="00356153"/>
    <w:rsid w:val="00357611"/>
    <w:rsid w:val="0035767E"/>
    <w:rsid w:val="00361568"/>
    <w:rsid w:val="003618DC"/>
    <w:rsid w:val="00365A01"/>
    <w:rsid w:val="00367237"/>
    <w:rsid w:val="003679E6"/>
    <w:rsid w:val="0037077F"/>
    <w:rsid w:val="0037090B"/>
    <w:rsid w:val="00372411"/>
    <w:rsid w:val="00373882"/>
    <w:rsid w:val="003740C4"/>
    <w:rsid w:val="003743FA"/>
    <w:rsid w:val="00375637"/>
    <w:rsid w:val="00376089"/>
    <w:rsid w:val="00376F0D"/>
    <w:rsid w:val="0037734E"/>
    <w:rsid w:val="00380E1A"/>
    <w:rsid w:val="0038108A"/>
    <w:rsid w:val="003843DB"/>
    <w:rsid w:val="0038621C"/>
    <w:rsid w:val="0039009D"/>
    <w:rsid w:val="00391D12"/>
    <w:rsid w:val="00393761"/>
    <w:rsid w:val="00393C2C"/>
    <w:rsid w:val="00394010"/>
    <w:rsid w:val="003955E7"/>
    <w:rsid w:val="003958C5"/>
    <w:rsid w:val="00397116"/>
    <w:rsid w:val="00397D18"/>
    <w:rsid w:val="003A1B36"/>
    <w:rsid w:val="003A349B"/>
    <w:rsid w:val="003B0CD9"/>
    <w:rsid w:val="003B1454"/>
    <w:rsid w:val="003B18B6"/>
    <w:rsid w:val="003C1C71"/>
    <w:rsid w:val="003C253F"/>
    <w:rsid w:val="003C2933"/>
    <w:rsid w:val="003C2CC5"/>
    <w:rsid w:val="003C30F1"/>
    <w:rsid w:val="003C3C16"/>
    <w:rsid w:val="003C59E0"/>
    <w:rsid w:val="003C64BF"/>
    <w:rsid w:val="003C66FB"/>
    <w:rsid w:val="003C6C8D"/>
    <w:rsid w:val="003D0243"/>
    <w:rsid w:val="003D12C2"/>
    <w:rsid w:val="003D3B25"/>
    <w:rsid w:val="003D3D61"/>
    <w:rsid w:val="003D4F95"/>
    <w:rsid w:val="003D528E"/>
    <w:rsid w:val="003D56AE"/>
    <w:rsid w:val="003D5F42"/>
    <w:rsid w:val="003D60A9"/>
    <w:rsid w:val="003D6B36"/>
    <w:rsid w:val="003E0C2B"/>
    <w:rsid w:val="003F3E6D"/>
    <w:rsid w:val="003F4C97"/>
    <w:rsid w:val="003F4D76"/>
    <w:rsid w:val="003F4F2D"/>
    <w:rsid w:val="003F79A1"/>
    <w:rsid w:val="003F7FE6"/>
    <w:rsid w:val="00400193"/>
    <w:rsid w:val="00405985"/>
    <w:rsid w:val="00405A33"/>
    <w:rsid w:val="00416570"/>
    <w:rsid w:val="00420D62"/>
    <w:rsid w:val="004212E7"/>
    <w:rsid w:val="004213B4"/>
    <w:rsid w:val="00423969"/>
    <w:rsid w:val="00423F3E"/>
    <w:rsid w:val="0042446D"/>
    <w:rsid w:val="004246D8"/>
    <w:rsid w:val="00424BB8"/>
    <w:rsid w:val="00424CE5"/>
    <w:rsid w:val="0042518B"/>
    <w:rsid w:val="00427BF8"/>
    <w:rsid w:val="00431C02"/>
    <w:rsid w:val="0043203C"/>
    <w:rsid w:val="00432288"/>
    <w:rsid w:val="00435D72"/>
    <w:rsid w:val="00437395"/>
    <w:rsid w:val="00437774"/>
    <w:rsid w:val="00442380"/>
    <w:rsid w:val="004433FB"/>
    <w:rsid w:val="0044468E"/>
    <w:rsid w:val="00445047"/>
    <w:rsid w:val="004469A6"/>
    <w:rsid w:val="0045250B"/>
    <w:rsid w:val="00454242"/>
    <w:rsid w:val="00463E39"/>
    <w:rsid w:val="00464C20"/>
    <w:rsid w:val="004657D4"/>
    <w:rsid w:val="004657FC"/>
    <w:rsid w:val="004671C3"/>
    <w:rsid w:val="004733F6"/>
    <w:rsid w:val="00473723"/>
    <w:rsid w:val="00473D13"/>
    <w:rsid w:val="00474CFE"/>
    <w:rsid w:val="00474E69"/>
    <w:rsid w:val="00480585"/>
    <w:rsid w:val="0048281B"/>
    <w:rsid w:val="004843FA"/>
    <w:rsid w:val="004874DA"/>
    <w:rsid w:val="004923AB"/>
    <w:rsid w:val="00492C54"/>
    <w:rsid w:val="00492DAB"/>
    <w:rsid w:val="00493C73"/>
    <w:rsid w:val="0049621B"/>
    <w:rsid w:val="00496521"/>
    <w:rsid w:val="004A0B3B"/>
    <w:rsid w:val="004A38B2"/>
    <w:rsid w:val="004A5649"/>
    <w:rsid w:val="004B02E9"/>
    <w:rsid w:val="004B6E12"/>
    <w:rsid w:val="004B7CAB"/>
    <w:rsid w:val="004C1895"/>
    <w:rsid w:val="004C6D40"/>
    <w:rsid w:val="004D070B"/>
    <w:rsid w:val="004D1AA9"/>
    <w:rsid w:val="004D6BEF"/>
    <w:rsid w:val="004D7A22"/>
    <w:rsid w:val="004E67EC"/>
    <w:rsid w:val="004E6996"/>
    <w:rsid w:val="004F0C3C"/>
    <w:rsid w:val="004F1AB7"/>
    <w:rsid w:val="004F1B93"/>
    <w:rsid w:val="004F369F"/>
    <w:rsid w:val="004F63FC"/>
    <w:rsid w:val="004F686F"/>
    <w:rsid w:val="00505A92"/>
    <w:rsid w:val="0051171F"/>
    <w:rsid w:val="005203F1"/>
    <w:rsid w:val="00521BC3"/>
    <w:rsid w:val="00523216"/>
    <w:rsid w:val="00523DA3"/>
    <w:rsid w:val="00524AB7"/>
    <w:rsid w:val="00524EA4"/>
    <w:rsid w:val="005263B0"/>
    <w:rsid w:val="005265A8"/>
    <w:rsid w:val="00527786"/>
    <w:rsid w:val="005316F4"/>
    <w:rsid w:val="00533632"/>
    <w:rsid w:val="005362C6"/>
    <w:rsid w:val="00541E6E"/>
    <w:rsid w:val="0054241E"/>
    <w:rsid w:val="0054251F"/>
    <w:rsid w:val="0054381A"/>
    <w:rsid w:val="00543CB2"/>
    <w:rsid w:val="005446A2"/>
    <w:rsid w:val="00546819"/>
    <w:rsid w:val="005511FB"/>
    <w:rsid w:val="005520D8"/>
    <w:rsid w:val="00553FF1"/>
    <w:rsid w:val="00554910"/>
    <w:rsid w:val="00554955"/>
    <w:rsid w:val="00556357"/>
    <w:rsid w:val="005563FA"/>
    <w:rsid w:val="00556CF1"/>
    <w:rsid w:val="005651DB"/>
    <w:rsid w:val="00565D21"/>
    <w:rsid w:val="0056707D"/>
    <w:rsid w:val="0056742B"/>
    <w:rsid w:val="00567B09"/>
    <w:rsid w:val="00575877"/>
    <w:rsid w:val="005762A7"/>
    <w:rsid w:val="00577888"/>
    <w:rsid w:val="0058080F"/>
    <w:rsid w:val="005825B5"/>
    <w:rsid w:val="00582E0E"/>
    <w:rsid w:val="0058700A"/>
    <w:rsid w:val="005916D7"/>
    <w:rsid w:val="00591EDF"/>
    <w:rsid w:val="00593828"/>
    <w:rsid w:val="0059648F"/>
    <w:rsid w:val="0059661D"/>
    <w:rsid w:val="005A04BC"/>
    <w:rsid w:val="005A2E10"/>
    <w:rsid w:val="005A4062"/>
    <w:rsid w:val="005A4505"/>
    <w:rsid w:val="005A5EA1"/>
    <w:rsid w:val="005A66D0"/>
    <w:rsid w:val="005A698C"/>
    <w:rsid w:val="005B3F7D"/>
    <w:rsid w:val="005B48F7"/>
    <w:rsid w:val="005B4A40"/>
    <w:rsid w:val="005C0435"/>
    <w:rsid w:val="005C2959"/>
    <w:rsid w:val="005C2F0C"/>
    <w:rsid w:val="005D1396"/>
    <w:rsid w:val="005D39B1"/>
    <w:rsid w:val="005D41BD"/>
    <w:rsid w:val="005D49B7"/>
    <w:rsid w:val="005D56BB"/>
    <w:rsid w:val="005E0799"/>
    <w:rsid w:val="005E2771"/>
    <w:rsid w:val="005E28BE"/>
    <w:rsid w:val="005E3284"/>
    <w:rsid w:val="005F3045"/>
    <w:rsid w:val="005F4A6F"/>
    <w:rsid w:val="005F5A80"/>
    <w:rsid w:val="005F6A6D"/>
    <w:rsid w:val="006007A5"/>
    <w:rsid w:val="006018D1"/>
    <w:rsid w:val="006036B2"/>
    <w:rsid w:val="00603EBA"/>
    <w:rsid w:val="006044FF"/>
    <w:rsid w:val="006056F5"/>
    <w:rsid w:val="00606E8E"/>
    <w:rsid w:val="00607CC5"/>
    <w:rsid w:val="00612156"/>
    <w:rsid w:val="00612C01"/>
    <w:rsid w:val="006152EF"/>
    <w:rsid w:val="0061702F"/>
    <w:rsid w:val="006170FF"/>
    <w:rsid w:val="00617278"/>
    <w:rsid w:val="00621FD1"/>
    <w:rsid w:val="00625286"/>
    <w:rsid w:val="00627473"/>
    <w:rsid w:val="00632709"/>
    <w:rsid w:val="00633014"/>
    <w:rsid w:val="0063437B"/>
    <w:rsid w:val="00640799"/>
    <w:rsid w:val="00641888"/>
    <w:rsid w:val="00642B5A"/>
    <w:rsid w:val="006447E4"/>
    <w:rsid w:val="00650787"/>
    <w:rsid w:val="006529BE"/>
    <w:rsid w:val="006577B1"/>
    <w:rsid w:val="006608C3"/>
    <w:rsid w:val="00663FA4"/>
    <w:rsid w:val="006648E9"/>
    <w:rsid w:val="006665FA"/>
    <w:rsid w:val="006673CA"/>
    <w:rsid w:val="006708E5"/>
    <w:rsid w:val="00673C26"/>
    <w:rsid w:val="0067518B"/>
    <w:rsid w:val="00675FE6"/>
    <w:rsid w:val="00677257"/>
    <w:rsid w:val="006774D8"/>
    <w:rsid w:val="006812AF"/>
    <w:rsid w:val="00681F22"/>
    <w:rsid w:val="0068327D"/>
    <w:rsid w:val="00685A10"/>
    <w:rsid w:val="00685D19"/>
    <w:rsid w:val="00694AF0"/>
    <w:rsid w:val="00694E20"/>
    <w:rsid w:val="006964CF"/>
    <w:rsid w:val="006A1313"/>
    <w:rsid w:val="006A4686"/>
    <w:rsid w:val="006A4C95"/>
    <w:rsid w:val="006B0E9E"/>
    <w:rsid w:val="006B343A"/>
    <w:rsid w:val="006B3855"/>
    <w:rsid w:val="006B5AE4"/>
    <w:rsid w:val="006B7BDD"/>
    <w:rsid w:val="006C2AAE"/>
    <w:rsid w:val="006C6045"/>
    <w:rsid w:val="006D1507"/>
    <w:rsid w:val="006D2097"/>
    <w:rsid w:val="006D402D"/>
    <w:rsid w:val="006D4054"/>
    <w:rsid w:val="006D69B3"/>
    <w:rsid w:val="006D7E74"/>
    <w:rsid w:val="006E02EC"/>
    <w:rsid w:val="006E1B94"/>
    <w:rsid w:val="006E2C24"/>
    <w:rsid w:val="006E43DB"/>
    <w:rsid w:val="006E5437"/>
    <w:rsid w:val="006E642E"/>
    <w:rsid w:val="006F5C61"/>
    <w:rsid w:val="007006F2"/>
    <w:rsid w:val="00700A51"/>
    <w:rsid w:val="00703A33"/>
    <w:rsid w:val="00705552"/>
    <w:rsid w:val="007126F1"/>
    <w:rsid w:val="00716995"/>
    <w:rsid w:val="00717A77"/>
    <w:rsid w:val="0072073D"/>
    <w:rsid w:val="007211B1"/>
    <w:rsid w:val="007228DB"/>
    <w:rsid w:val="00722949"/>
    <w:rsid w:val="00726C15"/>
    <w:rsid w:val="00733DC0"/>
    <w:rsid w:val="00733EE1"/>
    <w:rsid w:val="0074369E"/>
    <w:rsid w:val="00743720"/>
    <w:rsid w:val="00743F72"/>
    <w:rsid w:val="0074477F"/>
    <w:rsid w:val="00746187"/>
    <w:rsid w:val="00754930"/>
    <w:rsid w:val="0075509D"/>
    <w:rsid w:val="0075554A"/>
    <w:rsid w:val="0076254F"/>
    <w:rsid w:val="007625B7"/>
    <w:rsid w:val="00763F68"/>
    <w:rsid w:val="00765704"/>
    <w:rsid w:val="0077074E"/>
    <w:rsid w:val="007801F5"/>
    <w:rsid w:val="00780F84"/>
    <w:rsid w:val="00783063"/>
    <w:rsid w:val="00783CA4"/>
    <w:rsid w:val="007842FB"/>
    <w:rsid w:val="00784D25"/>
    <w:rsid w:val="00786124"/>
    <w:rsid w:val="007900A0"/>
    <w:rsid w:val="007907A3"/>
    <w:rsid w:val="00792772"/>
    <w:rsid w:val="00794FD6"/>
    <w:rsid w:val="0079514B"/>
    <w:rsid w:val="00795566"/>
    <w:rsid w:val="00796352"/>
    <w:rsid w:val="007A2DC1"/>
    <w:rsid w:val="007A5A06"/>
    <w:rsid w:val="007B4EE1"/>
    <w:rsid w:val="007C07B0"/>
    <w:rsid w:val="007C08D8"/>
    <w:rsid w:val="007C0FDE"/>
    <w:rsid w:val="007C2F48"/>
    <w:rsid w:val="007C5B96"/>
    <w:rsid w:val="007C65B4"/>
    <w:rsid w:val="007D0E6D"/>
    <w:rsid w:val="007D1233"/>
    <w:rsid w:val="007D3319"/>
    <w:rsid w:val="007D335D"/>
    <w:rsid w:val="007D42F7"/>
    <w:rsid w:val="007D670B"/>
    <w:rsid w:val="007E3314"/>
    <w:rsid w:val="007E3ED8"/>
    <w:rsid w:val="007E4B03"/>
    <w:rsid w:val="007E50D5"/>
    <w:rsid w:val="007E68A7"/>
    <w:rsid w:val="007E7313"/>
    <w:rsid w:val="007E7355"/>
    <w:rsid w:val="007E7A0D"/>
    <w:rsid w:val="007F188A"/>
    <w:rsid w:val="007F1B6B"/>
    <w:rsid w:val="007F324B"/>
    <w:rsid w:val="007F4D51"/>
    <w:rsid w:val="007F50BD"/>
    <w:rsid w:val="007F6877"/>
    <w:rsid w:val="008021C8"/>
    <w:rsid w:val="00805369"/>
    <w:rsid w:val="0080553C"/>
    <w:rsid w:val="00805B46"/>
    <w:rsid w:val="00805E27"/>
    <w:rsid w:val="00807513"/>
    <w:rsid w:val="00814846"/>
    <w:rsid w:val="00814DA8"/>
    <w:rsid w:val="0082302C"/>
    <w:rsid w:val="00825115"/>
    <w:rsid w:val="00825DC2"/>
    <w:rsid w:val="008261B3"/>
    <w:rsid w:val="00826B13"/>
    <w:rsid w:val="008277E0"/>
    <w:rsid w:val="00834AD3"/>
    <w:rsid w:val="00843795"/>
    <w:rsid w:val="00846572"/>
    <w:rsid w:val="00847F0F"/>
    <w:rsid w:val="00850B1D"/>
    <w:rsid w:val="00852448"/>
    <w:rsid w:val="00853319"/>
    <w:rsid w:val="008547CE"/>
    <w:rsid w:val="00856FF9"/>
    <w:rsid w:val="008576F6"/>
    <w:rsid w:val="00861826"/>
    <w:rsid w:val="008634BC"/>
    <w:rsid w:val="00863747"/>
    <w:rsid w:val="0087008B"/>
    <w:rsid w:val="00870B4D"/>
    <w:rsid w:val="008718D2"/>
    <w:rsid w:val="008749B0"/>
    <w:rsid w:val="0088258A"/>
    <w:rsid w:val="00886332"/>
    <w:rsid w:val="00892204"/>
    <w:rsid w:val="008923D9"/>
    <w:rsid w:val="00892697"/>
    <w:rsid w:val="00894704"/>
    <w:rsid w:val="008A260A"/>
    <w:rsid w:val="008A26D9"/>
    <w:rsid w:val="008A427E"/>
    <w:rsid w:val="008A6730"/>
    <w:rsid w:val="008B0587"/>
    <w:rsid w:val="008B1611"/>
    <w:rsid w:val="008B18FF"/>
    <w:rsid w:val="008B4FF9"/>
    <w:rsid w:val="008C07E3"/>
    <w:rsid w:val="008C0C29"/>
    <w:rsid w:val="008C0D50"/>
    <w:rsid w:val="008C3625"/>
    <w:rsid w:val="008C378B"/>
    <w:rsid w:val="008C5C02"/>
    <w:rsid w:val="008C621E"/>
    <w:rsid w:val="008D08D6"/>
    <w:rsid w:val="008D5457"/>
    <w:rsid w:val="008D581C"/>
    <w:rsid w:val="008D5EC2"/>
    <w:rsid w:val="008D5FC8"/>
    <w:rsid w:val="008E1BA4"/>
    <w:rsid w:val="008E2E7B"/>
    <w:rsid w:val="008E3469"/>
    <w:rsid w:val="008F01EC"/>
    <w:rsid w:val="008F150C"/>
    <w:rsid w:val="008F16FF"/>
    <w:rsid w:val="008F3638"/>
    <w:rsid w:val="008F4441"/>
    <w:rsid w:val="008F6F31"/>
    <w:rsid w:val="008F74DF"/>
    <w:rsid w:val="009022FF"/>
    <w:rsid w:val="0090486D"/>
    <w:rsid w:val="009120D5"/>
    <w:rsid w:val="009127BA"/>
    <w:rsid w:val="009139C9"/>
    <w:rsid w:val="00915BCC"/>
    <w:rsid w:val="009166E5"/>
    <w:rsid w:val="009227A6"/>
    <w:rsid w:val="00924902"/>
    <w:rsid w:val="00926CA7"/>
    <w:rsid w:val="00931C09"/>
    <w:rsid w:val="009323BA"/>
    <w:rsid w:val="00932B07"/>
    <w:rsid w:val="00933EC1"/>
    <w:rsid w:val="00934D08"/>
    <w:rsid w:val="0093570E"/>
    <w:rsid w:val="00935A47"/>
    <w:rsid w:val="00943519"/>
    <w:rsid w:val="0094391C"/>
    <w:rsid w:val="00946AF0"/>
    <w:rsid w:val="009475C1"/>
    <w:rsid w:val="00950D69"/>
    <w:rsid w:val="009530DB"/>
    <w:rsid w:val="00953676"/>
    <w:rsid w:val="00955A23"/>
    <w:rsid w:val="00955B41"/>
    <w:rsid w:val="009705EE"/>
    <w:rsid w:val="00972C92"/>
    <w:rsid w:val="00977927"/>
    <w:rsid w:val="0098043A"/>
    <w:rsid w:val="0098135C"/>
    <w:rsid w:val="0098156A"/>
    <w:rsid w:val="00981939"/>
    <w:rsid w:val="00987BC2"/>
    <w:rsid w:val="00991BAC"/>
    <w:rsid w:val="00992E9E"/>
    <w:rsid w:val="0099445B"/>
    <w:rsid w:val="009946A3"/>
    <w:rsid w:val="00995112"/>
    <w:rsid w:val="00996BD7"/>
    <w:rsid w:val="009A44FF"/>
    <w:rsid w:val="009A6EA0"/>
    <w:rsid w:val="009A7A41"/>
    <w:rsid w:val="009B203D"/>
    <w:rsid w:val="009B3C8C"/>
    <w:rsid w:val="009C085D"/>
    <w:rsid w:val="009C1335"/>
    <w:rsid w:val="009C1AB2"/>
    <w:rsid w:val="009C7251"/>
    <w:rsid w:val="009D0801"/>
    <w:rsid w:val="009D0DEC"/>
    <w:rsid w:val="009D35C8"/>
    <w:rsid w:val="009E11FA"/>
    <w:rsid w:val="009E1361"/>
    <w:rsid w:val="009E2E91"/>
    <w:rsid w:val="009E450D"/>
    <w:rsid w:val="009F0394"/>
    <w:rsid w:val="009F19EA"/>
    <w:rsid w:val="009F1C95"/>
    <w:rsid w:val="009F4660"/>
    <w:rsid w:val="00A00C18"/>
    <w:rsid w:val="00A00FB5"/>
    <w:rsid w:val="00A061AD"/>
    <w:rsid w:val="00A074EF"/>
    <w:rsid w:val="00A07964"/>
    <w:rsid w:val="00A139F5"/>
    <w:rsid w:val="00A14F84"/>
    <w:rsid w:val="00A171F0"/>
    <w:rsid w:val="00A20DCE"/>
    <w:rsid w:val="00A2127D"/>
    <w:rsid w:val="00A245E1"/>
    <w:rsid w:val="00A27954"/>
    <w:rsid w:val="00A27E40"/>
    <w:rsid w:val="00A31030"/>
    <w:rsid w:val="00A365F4"/>
    <w:rsid w:val="00A42A15"/>
    <w:rsid w:val="00A47D80"/>
    <w:rsid w:val="00A5129D"/>
    <w:rsid w:val="00A53132"/>
    <w:rsid w:val="00A5361E"/>
    <w:rsid w:val="00A54A02"/>
    <w:rsid w:val="00A54DE8"/>
    <w:rsid w:val="00A558B4"/>
    <w:rsid w:val="00A563F2"/>
    <w:rsid w:val="00A566E8"/>
    <w:rsid w:val="00A71200"/>
    <w:rsid w:val="00A73801"/>
    <w:rsid w:val="00A805A0"/>
    <w:rsid w:val="00A80F5C"/>
    <w:rsid w:val="00A80FAB"/>
    <w:rsid w:val="00A810F9"/>
    <w:rsid w:val="00A83D73"/>
    <w:rsid w:val="00A856DB"/>
    <w:rsid w:val="00A86E85"/>
    <w:rsid w:val="00A86ECC"/>
    <w:rsid w:val="00A86FCC"/>
    <w:rsid w:val="00A87E24"/>
    <w:rsid w:val="00A957E0"/>
    <w:rsid w:val="00AA6B5B"/>
    <w:rsid w:val="00AA710D"/>
    <w:rsid w:val="00AB21D6"/>
    <w:rsid w:val="00AB3DE6"/>
    <w:rsid w:val="00AB6A31"/>
    <w:rsid w:val="00AB6D25"/>
    <w:rsid w:val="00AC1E4D"/>
    <w:rsid w:val="00AC21CB"/>
    <w:rsid w:val="00AC247B"/>
    <w:rsid w:val="00AC2B74"/>
    <w:rsid w:val="00AC2BDB"/>
    <w:rsid w:val="00AC39AA"/>
    <w:rsid w:val="00AC6559"/>
    <w:rsid w:val="00AD4C19"/>
    <w:rsid w:val="00AE2D4B"/>
    <w:rsid w:val="00AE4F99"/>
    <w:rsid w:val="00AF23E6"/>
    <w:rsid w:val="00B006C3"/>
    <w:rsid w:val="00B01885"/>
    <w:rsid w:val="00B04D79"/>
    <w:rsid w:val="00B11083"/>
    <w:rsid w:val="00B119B9"/>
    <w:rsid w:val="00B11B69"/>
    <w:rsid w:val="00B14952"/>
    <w:rsid w:val="00B154EA"/>
    <w:rsid w:val="00B16007"/>
    <w:rsid w:val="00B171C2"/>
    <w:rsid w:val="00B21BBF"/>
    <w:rsid w:val="00B25528"/>
    <w:rsid w:val="00B259A8"/>
    <w:rsid w:val="00B31E5A"/>
    <w:rsid w:val="00B352A5"/>
    <w:rsid w:val="00B361BF"/>
    <w:rsid w:val="00B44FD9"/>
    <w:rsid w:val="00B50072"/>
    <w:rsid w:val="00B5172F"/>
    <w:rsid w:val="00B518B3"/>
    <w:rsid w:val="00B52771"/>
    <w:rsid w:val="00B55F59"/>
    <w:rsid w:val="00B57FFE"/>
    <w:rsid w:val="00B60ABA"/>
    <w:rsid w:val="00B653AB"/>
    <w:rsid w:val="00B65B0D"/>
    <w:rsid w:val="00B65F9E"/>
    <w:rsid w:val="00B66B19"/>
    <w:rsid w:val="00B718C1"/>
    <w:rsid w:val="00B74722"/>
    <w:rsid w:val="00B762C6"/>
    <w:rsid w:val="00B76357"/>
    <w:rsid w:val="00B80777"/>
    <w:rsid w:val="00B8124C"/>
    <w:rsid w:val="00B83EFB"/>
    <w:rsid w:val="00B842F0"/>
    <w:rsid w:val="00B87A17"/>
    <w:rsid w:val="00B914E9"/>
    <w:rsid w:val="00B91700"/>
    <w:rsid w:val="00B956EE"/>
    <w:rsid w:val="00BA09C3"/>
    <w:rsid w:val="00BA29B0"/>
    <w:rsid w:val="00BA2BA1"/>
    <w:rsid w:val="00BA3562"/>
    <w:rsid w:val="00BA4DD2"/>
    <w:rsid w:val="00BA602F"/>
    <w:rsid w:val="00BB0D09"/>
    <w:rsid w:val="00BB2AA4"/>
    <w:rsid w:val="00BB4F09"/>
    <w:rsid w:val="00BC169A"/>
    <w:rsid w:val="00BC28CB"/>
    <w:rsid w:val="00BC345E"/>
    <w:rsid w:val="00BC3AA1"/>
    <w:rsid w:val="00BD132F"/>
    <w:rsid w:val="00BD16F7"/>
    <w:rsid w:val="00BD4E33"/>
    <w:rsid w:val="00BD5F48"/>
    <w:rsid w:val="00BD6140"/>
    <w:rsid w:val="00BE0DF1"/>
    <w:rsid w:val="00BE4471"/>
    <w:rsid w:val="00BE6CDF"/>
    <w:rsid w:val="00BF12EB"/>
    <w:rsid w:val="00BF4289"/>
    <w:rsid w:val="00C000FB"/>
    <w:rsid w:val="00C02BA3"/>
    <w:rsid w:val="00C030DE"/>
    <w:rsid w:val="00C035E9"/>
    <w:rsid w:val="00C03656"/>
    <w:rsid w:val="00C040F3"/>
    <w:rsid w:val="00C06FFD"/>
    <w:rsid w:val="00C073B3"/>
    <w:rsid w:val="00C167B7"/>
    <w:rsid w:val="00C2126F"/>
    <w:rsid w:val="00C22105"/>
    <w:rsid w:val="00C244B6"/>
    <w:rsid w:val="00C333AB"/>
    <w:rsid w:val="00C345BA"/>
    <w:rsid w:val="00C355E9"/>
    <w:rsid w:val="00C35E03"/>
    <w:rsid w:val="00C36BD2"/>
    <w:rsid w:val="00C36D24"/>
    <w:rsid w:val="00C36FF0"/>
    <w:rsid w:val="00C3702F"/>
    <w:rsid w:val="00C410E3"/>
    <w:rsid w:val="00C43F1D"/>
    <w:rsid w:val="00C4500A"/>
    <w:rsid w:val="00C4668A"/>
    <w:rsid w:val="00C52278"/>
    <w:rsid w:val="00C53D04"/>
    <w:rsid w:val="00C55495"/>
    <w:rsid w:val="00C578DE"/>
    <w:rsid w:val="00C57A92"/>
    <w:rsid w:val="00C6017B"/>
    <w:rsid w:val="00C63FA2"/>
    <w:rsid w:val="00C64A37"/>
    <w:rsid w:val="00C64AD9"/>
    <w:rsid w:val="00C6557B"/>
    <w:rsid w:val="00C65DE7"/>
    <w:rsid w:val="00C71302"/>
    <w:rsid w:val="00C7158E"/>
    <w:rsid w:val="00C7250B"/>
    <w:rsid w:val="00C7346B"/>
    <w:rsid w:val="00C74449"/>
    <w:rsid w:val="00C749DA"/>
    <w:rsid w:val="00C74BCB"/>
    <w:rsid w:val="00C74EEC"/>
    <w:rsid w:val="00C7556E"/>
    <w:rsid w:val="00C75E6C"/>
    <w:rsid w:val="00C76207"/>
    <w:rsid w:val="00C76E3E"/>
    <w:rsid w:val="00C76FD6"/>
    <w:rsid w:val="00C77C0E"/>
    <w:rsid w:val="00C82757"/>
    <w:rsid w:val="00C84ACA"/>
    <w:rsid w:val="00C91687"/>
    <w:rsid w:val="00C924A8"/>
    <w:rsid w:val="00C945FE"/>
    <w:rsid w:val="00C96150"/>
    <w:rsid w:val="00C96FAA"/>
    <w:rsid w:val="00C97A04"/>
    <w:rsid w:val="00CA107B"/>
    <w:rsid w:val="00CA38D8"/>
    <w:rsid w:val="00CA47AE"/>
    <w:rsid w:val="00CA484D"/>
    <w:rsid w:val="00CA4FB6"/>
    <w:rsid w:val="00CA5082"/>
    <w:rsid w:val="00CA77E5"/>
    <w:rsid w:val="00CB02C5"/>
    <w:rsid w:val="00CC2DCD"/>
    <w:rsid w:val="00CC3967"/>
    <w:rsid w:val="00CC474D"/>
    <w:rsid w:val="00CC4DC1"/>
    <w:rsid w:val="00CC6C25"/>
    <w:rsid w:val="00CC739E"/>
    <w:rsid w:val="00CD37CA"/>
    <w:rsid w:val="00CD3A59"/>
    <w:rsid w:val="00CD4482"/>
    <w:rsid w:val="00CD58B7"/>
    <w:rsid w:val="00CE3023"/>
    <w:rsid w:val="00CE3D9E"/>
    <w:rsid w:val="00CE446F"/>
    <w:rsid w:val="00CE62E9"/>
    <w:rsid w:val="00CF367C"/>
    <w:rsid w:val="00CF4099"/>
    <w:rsid w:val="00CF6ED4"/>
    <w:rsid w:val="00D00796"/>
    <w:rsid w:val="00D01AEA"/>
    <w:rsid w:val="00D03014"/>
    <w:rsid w:val="00D052FB"/>
    <w:rsid w:val="00D0570E"/>
    <w:rsid w:val="00D0602E"/>
    <w:rsid w:val="00D06600"/>
    <w:rsid w:val="00D104C7"/>
    <w:rsid w:val="00D120A5"/>
    <w:rsid w:val="00D12DF0"/>
    <w:rsid w:val="00D16558"/>
    <w:rsid w:val="00D23B79"/>
    <w:rsid w:val="00D25B73"/>
    <w:rsid w:val="00D261A2"/>
    <w:rsid w:val="00D26DDA"/>
    <w:rsid w:val="00D321F0"/>
    <w:rsid w:val="00D36A99"/>
    <w:rsid w:val="00D42B05"/>
    <w:rsid w:val="00D43B00"/>
    <w:rsid w:val="00D43D37"/>
    <w:rsid w:val="00D50BA7"/>
    <w:rsid w:val="00D52C78"/>
    <w:rsid w:val="00D54BD5"/>
    <w:rsid w:val="00D616D2"/>
    <w:rsid w:val="00D63B5F"/>
    <w:rsid w:val="00D6682B"/>
    <w:rsid w:val="00D709D8"/>
    <w:rsid w:val="00D70EF7"/>
    <w:rsid w:val="00D76F06"/>
    <w:rsid w:val="00D77622"/>
    <w:rsid w:val="00D80C68"/>
    <w:rsid w:val="00D8397C"/>
    <w:rsid w:val="00D83B66"/>
    <w:rsid w:val="00D83B7A"/>
    <w:rsid w:val="00D911A6"/>
    <w:rsid w:val="00D91F97"/>
    <w:rsid w:val="00D94EED"/>
    <w:rsid w:val="00D9579E"/>
    <w:rsid w:val="00D96026"/>
    <w:rsid w:val="00D97DE2"/>
    <w:rsid w:val="00DA0964"/>
    <w:rsid w:val="00DA2D39"/>
    <w:rsid w:val="00DA69B8"/>
    <w:rsid w:val="00DA7C1C"/>
    <w:rsid w:val="00DB147A"/>
    <w:rsid w:val="00DB1B7A"/>
    <w:rsid w:val="00DB296F"/>
    <w:rsid w:val="00DB52C9"/>
    <w:rsid w:val="00DC0B8A"/>
    <w:rsid w:val="00DC504D"/>
    <w:rsid w:val="00DC6708"/>
    <w:rsid w:val="00DD123D"/>
    <w:rsid w:val="00DD154F"/>
    <w:rsid w:val="00DD3E53"/>
    <w:rsid w:val="00DD444A"/>
    <w:rsid w:val="00DD4565"/>
    <w:rsid w:val="00DD638F"/>
    <w:rsid w:val="00DE10B3"/>
    <w:rsid w:val="00DE4944"/>
    <w:rsid w:val="00DE4EC5"/>
    <w:rsid w:val="00DF0CF8"/>
    <w:rsid w:val="00DF4138"/>
    <w:rsid w:val="00E01436"/>
    <w:rsid w:val="00E0397F"/>
    <w:rsid w:val="00E045BD"/>
    <w:rsid w:val="00E065C3"/>
    <w:rsid w:val="00E066E0"/>
    <w:rsid w:val="00E12439"/>
    <w:rsid w:val="00E13F14"/>
    <w:rsid w:val="00E159E8"/>
    <w:rsid w:val="00E1673C"/>
    <w:rsid w:val="00E172DF"/>
    <w:rsid w:val="00E17B77"/>
    <w:rsid w:val="00E20762"/>
    <w:rsid w:val="00E21997"/>
    <w:rsid w:val="00E23337"/>
    <w:rsid w:val="00E259EA"/>
    <w:rsid w:val="00E25E4A"/>
    <w:rsid w:val="00E27A39"/>
    <w:rsid w:val="00E27B6D"/>
    <w:rsid w:val="00E306D2"/>
    <w:rsid w:val="00E32061"/>
    <w:rsid w:val="00E32DF2"/>
    <w:rsid w:val="00E350D2"/>
    <w:rsid w:val="00E36841"/>
    <w:rsid w:val="00E37688"/>
    <w:rsid w:val="00E379A0"/>
    <w:rsid w:val="00E42F94"/>
    <w:rsid w:val="00E42FF9"/>
    <w:rsid w:val="00E43BAA"/>
    <w:rsid w:val="00E44061"/>
    <w:rsid w:val="00E451DF"/>
    <w:rsid w:val="00E46FF1"/>
    <w:rsid w:val="00E4714C"/>
    <w:rsid w:val="00E47F32"/>
    <w:rsid w:val="00E51AEB"/>
    <w:rsid w:val="00E522A7"/>
    <w:rsid w:val="00E54452"/>
    <w:rsid w:val="00E55A53"/>
    <w:rsid w:val="00E55F76"/>
    <w:rsid w:val="00E56B74"/>
    <w:rsid w:val="00E61D17"/>
    <w:rsid w:val="00E636A5"/>
    <w:rsid w:val="00E658C4"/>
    <w:rsid w:val="00E664C5"/>
    <w:rsid w:val="00E671A2"/>
    <w:rsid w:val="00E72E9D"/>
    <w:rsid w:val="00E756CE"/>
    <w:rsid w:val="00E75714"/>
    <w:rsid w:val="00E768B7"/>
    <w:rsid w:val="00E76D26"/>
    <w:rsid w:val="00E80467"/>
    <w:rsid w:val="00E818EE"/>
    <w:rsid w:val="00E86786"/>
    <w:rsid w:val="00E870CE"/>
    <w:rsid w:val="00E87F42"/>
    <w:rsid w:val="00E92030"/>
    <w:rsid w:val="00E92E72"/>
    <w:rsid w:val="00E93777"/>
    <w:rsid w:val="00E96280"/>
    <w:rsid w:val="00E979BB"/>
    <w:rsid w:val="00EA3B37"/>
    <w:rsid w:val="00EA3F31"/>
    <w:rsid w:val="00EA65D6"/>
    <w:rsid w:val="00EA6D9F"/>
    <w:rsid w:val="00EA6EC5"/>
    <w:rsid w:val="00EB1390"/>
    <w:rsid w:val="00EB2C71"/>
    <w:rsid w:val="00EB4340"/>
    <w:rsid w:val="00EB556D"/>
    <w:rsid w:val="00EB5A7D"/>
    <w:rsid w:val="00ED0F65"/>
    <w:rsid w:val="00ED4133"/>
    <w:rsid w:val="00ED55C0"/>
    <w:rsid w:val="00ED682B"/>
    <w:rsid w:val="00ED6E9D"/>
    <w:rsid w:val="00EE079A"/>
    <w:rsid w:val="00EE07E0"/>
    <w:rsid w:val="00EE3791"/>
    <w:rsid w:val="00EE3A0D"/>
    <w:rsid w:val="00EE41D5"/>
    <w:rsid w:val="00EE426E"/>
    <w:rsid w:val="00EE4D33"/>
    <w:rsid w:val="00EE7158"/>
    <w:rsid w:val="00EF1ADE"/>
    <w:rsid w:val="00EF4131"/>
    <w:rsid w:val="00EF448B"/>
    <w:rsid w:val="00EF4721"/>
    <w:rsid w:val="00EF6666"/>
    <w:rsid w:val="00EF6D82"/>
    <w:rsid w:val="00F00F8E"/>
    <w:rsid w:val="00F01408"/>
    <w:rsid w:val="00F037A4"/>
    <w:rsid w:val="00F04243"/>
    <w:rsid w:val="00F055B6"/>
    <w:rsid w:val="00F0720A"/>
    <w:rsid w:val="00F0762C"/>
    <w:rsid w:val="00F12852"/>
    <w:rsid w:val="00F20B54"/>
    <w:rsid w:val="00F24A52"/>
    <w:rsid w:val="00F24B19"/>
    <w:rsid w:val="00F2765B"/>
    <w:rsid w:val="00F2797B"/>
    <w:rsid w:val="00F27C8F"/>
    <w:rsid w:val="00F32749"/>
    <w:rsid w:val="00F35D5E"/>
    <w:rsid w:val="00F37172"/>
    <w:rsid w:val="00F37DC6"/>
    <w:rsid w:val="00F436DF"/>
    <w:rsid w:val="00F4477E"/>
    <w:rsid w:val="00F447BF"/>
    <w:rsid w:val="00F45995"/>
    <w:rsid w:val="00F519B0"/>
    <w:rsid w:val="00F5381F"/>
    <w:rsid w:val="00F54494"/>
    <w:rsid w:val="00F5509D"/>
    <w:rsid w:val="00F5799D"/>
    <w:rsid w:val="00F67D8F"/>
    <w:rsid w:val="00F7125F"/>
    <w:rsid w:val="00F72F98"/>
    <w:rsid w:val="00F74EA7"/>
    <w:rsid w:val="00F802BE"/>
    <w:rsid w:val="00F80E93"/>
    <w:rsid w:val="00F859B2"/>
    <w:rsid w:val="00F86024"/>
    <w:rsid w:val="00F8611A"/>
    <w:rsid w:val="00F86B74"/>
    <w:rsid w:val="00F922EE"/>
    <w:rsid w:val="00F9343B"/>
    <w:rsid w:val="00F9625E"/>
    <w:rsid w:val="00FA2E25"/>
    <w:rsid w:val="00FA4CB4"/>
    <w:rsid w:val="00FA5128"/>
    <w:rsid w:val="00FA64E1"/>
    <w:rsid w:val="00FB42D4"/>
    <w:rsid w:val="00FB5906"/>
    <w:rsid w:val="00FB67D3"/>
    <w:rsid w:val="00FB71FC"/>
    <w:rsid w:val="00FB762F"/>
    <w:rsid w:val="00FB76CA"/>
    <w:rsid w:val="00FC2AED"/>
    <w:rsid w:val="00FC46FA"/>
    <w:rsid w:val="00FC73BB"/>
    <w:rsid w:val="00FD0F66"/>
    <w:rsid w:val="00FD5C8B"/>
    <w:rsid w:val="00FD5EA7"/>
    <w:rsid w:val="00FE2770"/>
    <w:rsid w:val="00FE2BB7"/>
    <w:rsid w:val="00FE3AB2"/>
    <w:rsid w:val="00FF0CE7"/>
    <w:rsid w:val="00FF0D87"/>
    <w:rsid w:val="00FF3FEB"/>
    <w:rsid w:val="00FF513A"/>
    <w:rsid w:val="00FF531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AA7A6"/>
  <w15:docId w15:val="{CBE607E9-A9A7-4BCD-94DE-94A347C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C1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C19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68A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single" w:sz="6" w:space="14" w:color="E5E5E5"/>
                            <w:bottom w:val="single" w:sz="6" w:space="7" w:color="E5E5E5"/>
                            <w:right w:val="single" w:sz="6" w:space="14" w:color="E5E5E5"/>
                          </w:divBdr>
                          <w:divsChild>
                            <w:div w:id="737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zecznik@stat.gov.pl" TargetMode="Externa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image" Target="media/image10.png"/><Relationship Id="rId33" Type="http://schemas.openxmlformats.org/officeDocument/2006/relationships/hyperlink" Target="http://swaid.stat.gov.pl/SitePagesDBW/PrzedsiebiorstwaNiefinansowe.aspx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Sekretariat-PZ@stat.gov.pl" TargetMode="External"/><Relationship Id="rId29" Type="http://schemas.openxmlformats.org/officeDocument/2006/relationships/hyperlink" Target="http://swaid.stat.gov.pl/SitePagesDBW/PrzedsiebiorstwaNiefinansowe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9.png"/><Relationship Id="rId32" Type="http://schemas.openxmlformats.org/officeDocument/2006/relationships/hyperlink" Target="https://stat.gov.pl/obszary-tematyczne/podmioty-gospodarcze-wyniki-finansowe/przedsiebiorstwa-niefinansowe/podmioty-gospodarcze-wedlug-rodzajow-i-miejsc-prowadzenia-dzialalnosci-w-2018-roku,7,13.html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hyperlink" Target="https://stat.gov.pl/obszary-tematyczne/podmioty-gospodarcze-wyniki-finansowe/przedsiebiorstwa-niefinansowe/podmioty-gospodarcze-wedlug-rodzajow-i-miejsc-prowadzenia-dzialalnosci-w-2018-roku,7,13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podmioty-gospodarcze-wyniki-finansowe/przedsiebiorstwa-niefinansowe/dzialalnosc-gospodarcza-przedsiebiorstw-o-liczbie-pracujacych-do-9-osob-w-2018-roku,1,1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stat.gov.pl/obszary-tematyczne/podmioty-gospodarcze-wyniki-finansowe/przedsiebiorstwa-niefinansowe/dzialalnosc-gospodarcza-przedsiebiorstw-o-liczbie-pracujacych-do-9-osob-w-2018-roku,1,13.html" TargetMode="External"/><Relationship Id="rId3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5" Type="http://schemas.openxmlformats.org/officeDocument/2006/relationships/footer" Target="footer3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Przedsiębiorstwa niefinansowe wg rodzajów i miejsc prowadzenia działalności w 2019.docx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C9EA-38E0-4DEE-91FA-BCC773A1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270A9729-3AFE-49B7-ACB2-F0E30F6F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gospodarcza przedsiębiorstw o liczbie pracujących do 9 osób w 2017 r.</vt:lpstr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gospodarcza przedsiębiorstw o liczbie pracujących do 9 osób w 2017 r.</dc:title>
  <dc:subject/>
  <cp:keywords/>
  <dc:description/>
  <cp:revision>2</cp:revision>
  <cp:lastPrinted>2020-10-06T15:08:00Z</cp:lastPrinted>
  <dcterms:created xsi:type="dcterms:W3CDTF">2020-10-14T07:50:00Z</dcterms:created>
  <dcterms:modified xsi:type="dcterms:W3CDTF">2020-10-14T07:50:00Z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Kolejność">
    <vt:lpwstr/>
  </property>
  <property fmtid="{D5CDD505-2E9C-101B-9397-08002B2CF9AE}" pid="4" name="ZnakPisma">
    <vt:lpwstr>GUS-PZ01.6362.3.2020.1</vt:lpwstr>
  </property>
  <property fmtid="{D5CDD505-2E9C-101B-9397-08002B2CF9AE}" pid="5" name="UNPPisma">
    <vt:lpwstr>2020-199748</vt:lpwstr>
  </property>
  <property fmtid="{D5CDD505-2E9C-101B-9397-08002B2CF9AE}" pid="6" name="ZnakSprawy">
    <vt:lpwstr>GUS-PZ01.6362.3.2020</vt:lpwstr>
  </property>
  <property fmtid="{D5CDD505-2E9C-101B-9397-08002B2CF9AE}" pid="7" name="ZnakSprawyPrzedPrzeniesieniem">
    <vt:lpwstr/>
  </property>
  <property fmtid="{D5CDD505-2E9C-101B-9397-08002B2CF9AE}" pid="8" name="Autor">
    <vt:lpwstr>Starzyńska Marzena</vt:lpwstr>
  </property>
  <property fmtid="{D5CDD505-2E9C-101B-9397-08002B2CF9AE}" pid="9" name="AutorInicjaly">
    <vt:lpwstr>MSt</vt:lpwstr>
  </property>
  <property fmtid="{D5CDD505-2E9C-101B-9397-08002B2CF9AE}" pid="10" name="AutorNrTelefonu">
    <vt:lpwstr>(022) 608-3839</vt:lpwstr>
  </property>
  <property fmtid="{D5CDD505-2E9C-101B-9397-08002B2CF9AE}" pid="11" name="Stanowisko">
    <vt:lpwstr>główny specjalista</vt:lpwstr>
  </property>
  <property fmtid="{D5CDD505-2E9C-101B-9397-08002B2CF9AE}" pid="12" name="OpisPisma">
    <vt:lpwstr>Informacja sygnalna "Przedsiębiorstwa niefinansowe według rodzajów i miejsc prowadzenia działalności w 2019 r."</vt:lpwstr>
  </property>
  <property fmtid="{D5CDD505-2E9C-101B-9397-08002B2CF9AE}" pid="13" name="Komorka">
    <vt:lpwstr>Prezes GUS</vt:lpwstr>
  </property>
  <property fmtid="{D5CDD505-2E9C-101B-9397-08002B2CF9AE}" pid="14" name="KodKomorki">
    <vt:lpwstr>Prezes GUS</vt:lpwstr>
  </property>
  <property fmtid="{D5CDD505-2E9C-101B-9397-08002B2CF9AE}" pid="15" name="AktualnaData">
    <vt:lpwstr>2020-10-14</vt:lpwstr>
  </property>
  <property fmtid="{D5CDD505-2E9C-101B-9397-08002B2CF9AE}" pid="16" name="Wydzial">
    <vt:lpwstr>Wydział Badań Strukturalnych</vt:lpwstr>
  </property>
  <property fmtid="{D5CDD505-2E9C-101B-9397-08002B2CF9AE}" pid="17" name="KodWydzialu">
    <vt:lpwstr>PZ-01</vt:lpwstr>
  </property>
  <property fmtid="{D5CDD505-2E9C-101B-9397-08002B2CF9AE}" pid="18" name="ZaakceptowanePrzez">
    <vt:lpwstr>n/d</vt:lpwstr>
  </property>
  <property fmtid="{D5CDD505-2E9C-101B-9397-08002B2CF9AE}" pid="19" name="PrzekazanieDo">
    <vt:lpwstr>Wydział Badań Strukturalnych(PZ-01)</vt:lpwstr>
  </property>
  <property fmtid="{D5CDD505-2E9C-101B-9397-08002B2CF9AE}" pid="20" name="PrzekazanieDoStanowisko">
    <vt:lpwstr/>
  </property>
  <property fmtid="{D5CDD505-2E9C-101B-9397-08002B2CF9AE}" pid="21" name="PrzekazanieDoKomorkaPracownika">
    <vt:lpwstr/>
  </property>
  <property fmtid="{D5CDD505-2E9C-101B-9397-08002B2CF9AE}" pid="22" name="PrzekazanieWgRozdzielnika">
    <vt:lpwstr/>
  </property>
  <property fmtid="{D5CDD505-2E9C-101B-9397-08002B2CF9AE}" pid="23" name="adresImie">
    <vt:lpwstr/>
  </property>
  <property fmtid="{D5CDD505-2E9C-101B-9397-08002B2CF9AE}" pid="24" name="adresNazwisko">
    <vt:lpwstr/>
  </property>
  <property fmtid="{D5CDD505-2E9C-101B-9397-08002B2CF9AE}" pid="25" name="adresNazwa">
    <vt:lpwstr/>
  </property>
  <property fmtid="{D5CDD505-2E9C-101B-9397-08002B2CF9AE}" pid="26" name="adresOddzial">
    <vt:lpwstr/>
  </property>
  <property fmtid="{D5CDD505-2E9C-101B-9397-08002B2CF9AE}" pid="27" name="adresUlica">
    <vt:lpwstr/>
  </property>
  <property fmtid="{D5CDD505-2E9C-101B-9397-08002B2CF9AE}" pid="28" name="adresTypUlicy">
    <vt:lpwstr/>
  </property>
  <property fmtid="{D5CDD505-2E9C-101B-9397-08002B2CF9AE}" pid="29" name="adresNrDomu">
    <vt:lpwstr/>
  </property>
  <property fmtid="{D5CDD505-2E9C-101B-9397-08002B2CF9AE}" pid="30" name="adresNrLokalu">
    <vt:lpwstr/>
  </property>
  <property fmtid="{D5CDD505-2E9C-101B-9397-08002B2CF9AE}" pid="31" name="adresKodPocztowy">
    <vt:lpwstr/>
  </property>
  <property fmtid="{D5CDD505-2E9C-101B-9397-08002B2CF9AE}" pid="32" name="adresMiejscowosc">
    <vt:lpwstr/>
  </property>
  <property fmtid="{D5CDD505-2E9C-101B-9397-08002B2CF9AE}" pid="33" name="adresPoczta">
    <vt:lpwstr/>
  </property>
  <property fmtid="{D5CDD505-2E9C-101B-9397-08002B2CF9AE}" pid="34" name="adresEMail">
    <vt:lpwstr/>
  </property>
  <property fmtid="{D5CDD505-2E9C-101B-9397-08002B2CF9AE}" pid="35" name="DataNaPismie">
    <vt:lpwstr/>
  </property>
  <property fmtid="{D5CDD505-2E9C-101B-9397-08002B2CF9AE}" pid="36" name="KodKreskowy">
    <vt:lpwstr/>
  </property>
  <property fmtid="{D5CDD505-2E9C-101B-9397-08002B2CF9AE}" pid="37" name="TrescPisma">
    <vt:lpwstr/>
  </property>
</Properties>
</file>