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BEF" w:rsidRPr="00A96BEF" w:rsidRDefault="00983768" w:rsidP="00A96BEF">
      <w:pPr>
        <w:pStyle w:val="tytuinformacji"/>
        <w:spacing w:after="600"/>
        <w:rPr>
          <w:shd w:val="clear" w:color="auto" w:fill="FFFFFF"/>
        </w:rPr>
      </w:pPr>
      <w:bookmarkStart w:id="0" w:name="_Hlk99638693"/>
      <w:bookmarkStart w:id="1" w:name="_Hlk99638637"/>
      <w:r w:rsidRPr="00983768">
        <w:rPr>
          <w:shd w:val="clear" w:color="auto" w:fill="FFFFFF"/>
        </w:rPr>
        <w:t>Wstępna informacja o relacji deficytu i długu sektora instytucji rządowy</w:t>
      </w:r>
      <w:r w:rsidR="00D564F2">
        <w:rPr>
          <w:shd w:val="clear" w:color="auto" w:fill="FFFFFF"/>
        </w:rPr>
        <w:t>ch i samorządowych do PKB w 202</w:t>
      </w:r>
      <w:r w:rsidR="00876F72">
        <w:rPr>
          <w:shd w:val="clear" w:color="auto" w:fill="FFFFFF"/>
        </w:rPr>
        <w:t>2</w:t>
      </w:r>
      <w:r w:rsidRPr="00983768">
        <w:rPr>
          <w:shd w:val="clear" w:color="auto" w:fill="FFFFFF"/>
        </w:rPr>
        <w:t xml:space="preserve"> r</w:t>
      </w:r>
      <w:bookmarkEnd w:id="0"/>
      <w:r w:rsidR="00A96BEF">
        <w:rPr>
          <w:shd w:val="clear" w:color="auto" w:fill="FFFFFF"/>
        </w:rPr>
        <w:t>.</w:t>
      </w:r>
    </w:p>
    <w:bookmarkStart w:id="2" w:name="_Hlk99638854"/>
    <w:p w:rsidR="00983768" w:rsidRPr="00ED7773" w:rsidRDefault="009D4049" w:rsidP="00A96BEF">
      <w:pPr>
        <w:pStyle w:val="LID"/>
        <w:spacing w:before="360"/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-52705</wp:posOffset>
                </wp:positionH>
                <wp:positionV relativeFrom="paragraph">
                  <wp:posOffset>45720</wp:posOffset>
                </wp:positionV>
                <wp:extent cx="1933575" cy="1179830"/>
                <wp:effectExtent l="0" t="0" r="9525" b="1270"/>
                <wp:wrapSquare wrapText="bothSides"/>
                <wp:docPr id="8" name="Pole tekstowe 2" descr="Opis wskaźnika:1,8 %&#10;Deficyt sektora instytucji rządowych i samorządowych w 2022 roku w relacji do PK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179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1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7E2" w:rsidRPr="00EA25CA" w:rsidRDefault="00B707E2" w:rsidP="00B707E2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/>
                                <w:sz w:val="72"/>
                              </w:rPr>
                            </w:pPr>
                            <w:bookmarkStart w:id="3" w:name="_Hlk99638553"/>
                            <w:bookmarkStart w:id="4" w:name="_Hlk99638554"/>
                            <w:bookmarkStart w:id="5" w:name="_Hlk99638558"/>
                            <w:bookmarkStart w:id="6" w:name="_Hlk99638559"/>
                            <w:bookmarkStart w:id="7" w:name="_Hlk99638560"/>
                            <w:bookmarkStart w:id="8" w:name="_Hlk99638561"/>
                            <w:bookmarkStart w:id="9" w:name="_Hlk99638562"/>
                            <w:bookmarkStart w:id="10" w:name="_Hlk99638563"/>
                            <w:r w:rsidRPr="00EA25CA">
                              <w:rPr>
                                <w:rFonts w:ascii="Fira Sans Light" w:hAnsi="Fira Sans Light"/>
                                <w:color w:val="001D77"/>
                                <w:sz w:val="22"/>
                              </w:rPr>
                              <w:t>1</w:t>
                            </w:r>
                            <w:r w:rsidRPr="00EA25CA">
                              <w:rPr>
                                <w:noProof/>
                                <w:color w:val="001D77"/>
                                <w:lang w:eastAsia="pl-PL"/>
                              </w:rPr>
                              <w:t> 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           </w:t>
                            </w:r>
                            <w:r w:rsidR="004E7059">
                              <w:rPr>
                                <w:rFonts w:ascii="Fira Sans SemiBold" w:hAnsi="Fira Sans SemiBold"/>
                                <w:color w:val="FFFFFF"/>
                                <w:sz w:val="40"/>
                                <w:szCs w:val="40"/>
                              </w:rPr>
                              <w:t>3,4</w:t>
                            </w:r>
                            <w:r w:rsidRPr="00DC61F5">
                              <w:rPr>
                                <w:rFonts w:ascii="Fira Sans SemiBold" w:hAnsi="Fira Sans SemiBold"/>
                                <w:color w:val="FFFFFF"/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:rsidR="00B707E2" w:rsidRPr="00DC61F5" w:rsidRDefault="00B707E2" w:rsidP="00B707E2">
                            <w:pPr>
                              <w:pStyle w:val="tekstnaniebieskimtle"/>
                              <w:rPr>
                                <w:color w:val="FFFFFF"/>
                                <w:szCs w:val="20"/>
                              </w:rPr>
                            </w:pPr>
                            <w:r w:rsidRPr="00DC61F5">
                              <w:rPr>
                                <w:szCs w:val="20"/>
                              </w:rPr>
                              <w:t>Deficyt sektora instytucji rządowych i samorządowych w 202</w:t>
                            </w:r>
                            <w:r w:rsidR="00876F72">
                              <w:rPr>
                                <w:szCs w:val="20"/>
                              </w:rPr>
                              <w:t>2</w:t>
                            </w:r>
                            <w:r w:rsidRPr="00DC61F5">
                              <w:rPr>
                                <w:szCs w:val="20"/>
                              </w:rPr>
                              <w:t xml:space="preserve"> roku w relacji do PKB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  <w:p w:rsidR="00B707E2" w:rsidRPr="007D605C" w:rsidRDefault="00B707E2" w:rsidP="00B707E2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" o:spid="_x0000_s1026" alt="Opis wskaźnika:1,8 %&#10;Deficyt sektora instytucji rządowych i samorządowych w 2022 roku w relacji do PKB" style="position:absolute;margin-left:-4.15pt;margin-top:3.6pt;width:152.25pt;height:92.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" fillcolor="#001d77" stroked="f">
                <v:stroke joinstyle="miter"/>
                <v:textbox>
                  <w:txbxContent>
                    <w:p w:rsidR="00B707E2" w:rsidRPr="00EA25CA" w:rsidRDefault="00B707E2" w:rsidP="00B707E2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/>
                          <w:sz w:val="72"/>
                        </w:rPr>
                      </w:pPr>
                      <w:bookmarkStart w:id="11" w:name="_Hlk99638553"/>
                      <w:bookmarkStart w:id="12" w:name="_Hlk99638554"/>
                      <w:bookmarkStart w:id="13" w:name="_Hlk99638558"/>
                      <w:bookmarkStart w:id="14" w:name="_Hlk99638559"/>
                      <w:bookmarkStart w:id="15" w:name="_Hlk99638560"/>
                      <w:bookmarkStart w:id="16" w:name="_Hlk99638561"/>
                      <w:bookmarkStart w:id="17" w:name="_Hlk99638562"/>
                      <w:bookmarkStart w:id="18" w:name="_Hlk99638563"/>
                      <w:r w:rsidRPr="00EA25CA">
                        <w:rPr>
                          <w:rFonts w:ascii="Fira Sans Light" w:hAnsi="Fira Sans Light"/>
                          <w:color w:val="001D77"/>
                          <w:sz w:val="22"/>
                        </w:rPr>
                        <w:t>1</w:t>
                      </w:r>
                      <w:r w:rsidRPr="00EA25CA">
                        <w:rPr>
                          <w:noProof/>
                          <w:color w:val="001D77"/>
                          <w:lang w:eastAsia="pl-PL"/>
                        </w:rPr>
                        <w:t> 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             </w:t>
                      </w:r>
                      <w:r w:rsidR="004E7059">
                        <w:rPr>
                          <w:rFonts w:ascii="Fira Sans SemiBold" w:hAnsi="Fira Sans SemiBold"/>
                          <w:color w:val="FFFFFF"/>
                          <w:sz w:val="40"/>
                          <w:szCs w:val="40"/>
                        </w:rPr>
                        <w:t>3,4</w:t>
                      </w:r>
                      <w:r w:rsidRPr="00DC61F5">
                        <w:rPr>
                          <w:rFonts w:ascii="Fira Sans SemiBold" w:hAnsi="Fira Sans SemiBold"/>
                          <w:color w:val="FFFFFF"/>
                          <w:sz w:val="40"/>
                          <w:szCs w:val="40"/>
                        </w:rPr>
                        <w:t>%</w:t>
                      </w:r>
                    </w:p>
                    <w:p w:rsidR="00B707E2" w:rsidRPr="00DC61F5" w:rsidRDefault="00B707E2" w:rsidP="00B707E2">
                      <w:pPr>
                        <w:pStyle w:val="tekstnaniebieskimtle"/>
                        <w:rPr>
                          <w:color w:val="FFFFFF"/>
                          <w:szCs w:val="20"/>
                        </w:rPr>
                      </w:pPr>
                      <w:r w:rsidRPr="00DC61F5">
                        <w:rPr>
                          <w:szCs w:val="20"/>
                        </w:rPr>
                        <w:t>Deficyt sektora instytucji rządowych i samorządowych w 202</w:t>
                      </w:r>
                      <w:r w:rsidR="00876F72">
                        <w:rPr>
                          <w:szCs w:val="20"/>
                        </w:rPr>
                        <w:t>2</w:t>
                      </w:r>
                      <w:r w:rsidRPr="00DC61F5">
                        <w:rPr>
                          <w:szCs w:val="20"/>
                        </w:rPr>
                        <w:t xml:space="preserve"> roku w relacji do PKB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</w:p>
                    <w:p w:rsidR="00B707E2" w:rsidRPr="007D605C" w:rsidRDefault="00B707E2" w:rsidP="00B707E2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83768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320675</wp:posOffset>
                </wp:positionV>
                <wp:extent cx="1725295" cy="949960"/>
                <wp:effectExtent l="0" t="0" r="0" b="0"/>
                <wp:wrapTight wrapText="bothSides">
                  <wp:wrapPolygon edited="0">
                    <wp:start x="715" y="0"/>
                    <wp:lineTo x="715" y="21225"/>
                    <wp:lineTo x="20749" y="21225"/>
                    <wp:lineTo x="20749" y="0"/>
                    <wp:lineTo x="715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1036E7" w:rsidRDefault="00D616D2" w:rsidP="009C113C">
                            <w:pPr>
                              <w:spacing w:before="0" w:after="0"/>
                              <w:rPr>
                                <w:rFonts w:eastAsia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3.15pt;margin-top:25.25pt;width:135.85pt;height:74.8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" filled="f" stroked="f">
                <v:textbox>
                  <w:txbxContent>
                    <w:p w:rsidR="00D616D2" w:rsidRPr="001036E7" w:rsidRDefault="00D616D2" w:rsidP="009C113C">
                      <w:pPr>
                        <w:spacing w:before="0" w:after="0"/>
                        <w:rPr>
                          <w:rFonts w:eastAsia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707E2">
        <w:t xml:space="preserve">                                                                                                           </w:t>
      </w:r>
      <w:r w:rsidR="00983768" w:rsidRPr="00983768">
        <w:t>Zgodnie z notyfikacją, deficyt sektora instytucji</w:t>
      </w:r>
      <w:r w:rsidR="00D564F2">
        <w:t xml:space="preserve"> rządowych i samorządowych w 202</w:t>
      </w:r>
      <w:r w:rsidR="00876F72">
        <w:t>2</w:t>
      </w:r>
      <w:r w:rsidR="00983768" w:rsidRPr="00983768">
        <w:t xml:space="preserve"> roku </w:t>
      </w:r>
      <w:r w:rsidR="00983768" w:rsidRPr="00ED7773">
        <w:t xml:space="preserve">stanowił </w:t>
      </w:r>
      <w:r w:rsidR="004E7059">
        <w:t>3,4</w:t>
      </w:r>
      <w:r w:rsidR="00ED7773" w:rsidRPr="00ED7773">
        <w:t>%</w:t>
      </w:r>
      <w:r w:rsidR="00983768" w:rsidRPr="00ED7773">
        <w:t xml:space="preserve"> PKB, natomiast dług sektora ukształtował się na poziomie </w:t>
      </w:r>
      <w:r w:rsidR="004E7059">
        <w:t>49,1</w:t>
      </w:r>
      <w:r w:rsidR="00983768" w:rsidRPr="00ED7773">
        <w:t xml:space="preserve">% PKB. </w:t>
      </w:r>
    </w:p>
    <w:bookmarkEnd w:id="2"/>
    <w:p w:rsidR="00823A6E" w:rsidRDefault="009D4049" w:rsidP="00C84D39">
      <w:pPr>
        <w:rPr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551815</wp:posOffset>
                </wp:positionV>
                <wp:extent cx="5105400" cy="948055"/>
                <wp:effectExtent l="0" t="0" r="19050" b="23495"/>
                <wp:wrapSquare wrapText="bothSides"/>
                <wp:docPr id="5" name="Text Box 22" descr="Pole tekstowe: Dane mają charakter wstępny i mogą ulec zmianie. Komunikat w sprawie deficytu i długu sektora instytucji rządowych i samorządowych zawierający dane zweryfikowane przez Komisję Europejską (Eurostat) zostanie opublikowany w dniu 21.04.2023 r. Jedno-cześnie GUS opublikuje szacunek PKB za lata 2021-2022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A6E" w:rsidRPr="00AC0A23" w:rsidRDefault="00823A6E" w:rsidP="003B70CB">
                            <w:pPr>
                              <w:spacing w:before="0" w:line="288" w:lineRule="auto"/>
                              <w:rPr>
                                <w:rFonts w:cs="Arial"/>
                                <w:bCs/>
                                <w:szCs w:val="19"/>
                              </w:rPr>
                            </w:pPr>
                            <w:r w:rsidRPr="00AC0A23">
                              <w:rPr>
                                <w:rFonts w:cs="Arial"/>
                                <w:bCs/>
                                <w:szCs w:val="19"/>
                              </w:rPr>
                              <w:t>Dane mają charakter wstępny i mogą ulec zmianie. Komunikat w sprawie deficytu i długu sektora instytucji rządowych i samorządowych zawierający dane zweryfikowane przez Komisję Europejską (Eurostat) zostani</w:t>
                            </w:r>
                            <w:r w:rsidR="00D564F2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e opublikowany w dniu </w:t>
                            </w:r>
                            <w:r w:rsidR="00876F72">
                              <w:rPr>
                                <w:rFonts w:cs="Arial"/>
                                <w:bCs/>
                                <w:szCs w:val="19"/>
                              </w:rPr>
                              <w:t>21.04</w:t>
                            </w:r>
                            <w:r w:rsidR="00D564F2">
                              <w:rPr>
                                <w:rFonts w:cs="Arial"/>
                                <w:bCs/>
                                <w:szCs w:val="19"/>
                              </w:rPr>
                              <w:t>.202</w:t>
                            </w:r>
                            <w:r w:rsidR="00876F72">
                              <w:rPr>
                                <w:rFonts w:cs="Arial"/>
                                <w:bCs/>
                                <w:szCs w:val="19"/>
                              </w:rPr>
                              <w:t>3</w:t>
                            </w:r>
                            <w:r w:rsidR="00D564F2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</w:t>
                            </w:r>
                            <w:r w:rsidRPr="00AC0A23">
                              <w:rPr>
                                <w:rFonts w:cs="Arial"/>
                                <w:bCs/>
                                <w:szCs w:val="19"/>
                              </w:rPr>
                              <w:t>r</w:t>
                            </w:r>
                            <w:r w:rsidRPr="00085604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. </w:t>
                            </w:r>
                            <w:r w:rsidR="0024517B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Informacja w sprawie zaktualizowanego </w:t>
                            </w:r>
                            <w:r w:rsidRPr="0024517B">
                              <w:rPr>
                                <w:rFonts w:cs="Arial"/>
                                <w:bCs/>
                                <w:szCs w:val="19"/>
                              </w:rPr>
                              <w:t>szacun</w:t>
                            </w:r>
                            <w:r w:rsidR="00E6587F">
                              <w:rPr>
                                <w:rFonts w:cs="Arial"/>
                                <w:bCs/>
                                <w:szCs w:val="19"/>
                              </w:rPr>
                              <w:t>ku</w:t>
                            </w:r>
                            <w:r w:rsidRPr="0024517B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PKB</w:t>
                            </w:r>
                            <w:r w:rsidRPr="00085604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za lata </w:t>
                            </w:r>
                            <w:r w:rsidR="00280C25" w:rsidRPr="00085604">
                              <w:rPr>
                                <w:rFonts w:cs="Arial"/>
                                <w:bCs/>
                                <w:szCs w:val="19"/>
                              </w:rPr>
                              <w:t>20</w:t>
                            </w:r>
                            <w:r w:rsidR="008D3E61">
                              <w:rPr>
                                <w:rFonts w:cs="Arial"/>
                                <w:bCs/>
                                <w:szCs w:val="19"/>
                              </w:rPr>
                              <w:t>2</w:t>
                            </w:r>
                            <w:r w:rsidR="00876F72">
                              <w:rPr>
                                <w:rFonts w:cs="Arial"/>
                                <w:bCs/>
                                <w:szCs w:val="19"/>
                              </w:rPr>
                              <w:t>1</w:t>
                            </w:r>
                            <w:r w:rsidR="00D564F2">
                              <w:rPr>
                                <w:rFonts w:cs="Arial"/>
                                <w:bCs/>
                                <w:szCs w:val="19"/>
                              </w:rPr>
                              <w:t>-202</w:t>
                            </w:r>
                            <w:r w:rsidR="00876F72">
                              <w:rPr>
                                <w:rFonts w:cs="Arial"/>
                                <w:bCs/>
                                <w:szCs w:val="19"/>
                              </w:rPr>
                              <w:t>2</w:t>
                            </w:r>
                            <w:r w:rsidR="004E7059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będzie opublikowana</w:t>
                            </w:r>
                            <w:r w:rsidR="0024517B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 </w:t>
                            </w:r>
                            <w:r w:rsidR="00E6587F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dnia </w:t>
                            </w:r>
                            <w:r w:rsidR="004E7059">
                              <w:rPr>
                                <w:rFonts w:cs="Arial"/>
                                <w:bCs/>
                                <w:szCs w:val="19"/>
                              </w:rPr>
                              <w:t>20.04.2023r.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alt="Pole tekstowe: Dane mają charakter wstępny i mogą ulec zmianie. Komunikat w sprawie deficytu i długu sektora instytucji rządowych i samorządowych zawierający dane zweryfikowane przez Komisję Europejską (Eurostat) zostanie opublikowany w dniu 21.04.2023 r. Jedno-cześnie GUS opublikuje szacunek PKB za lata 2021-2022." style="position:absolute;margin-left:1.05pt;margin-top:43.45pt;width:402pt;height:74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">
                <v:textbox>
                  <w:txbxContent>
                    <w:p w:rsidR="00823A6E" w:rsidRPr="00AC0A23" w:rsidRDefault="00823A6E" w:rsidP="003B70CB">
                      <w:pPr>
                        <w:spacing w:before="0" w:line="288" w:lineRule="auto"/>
                        <w:rPr>
                          <w:rFonts w:cs="Arial"/>
                          <w:bCs/>
                          <w:szCs w:val="19"/>
                        </w:rPr>
                      </w:pPr>
                      <w:r w:rsidRPr="00AC0A23">
                        <w:rPr>
                          <w:rFonts w:cs="Arial"/>
                          <w:bCs/>
                          <w:szCs w:val="19"/>
                        </w:rPr>
                        <w:t>Dane mają charakter wstępny i mogą ulec zmianie. Komunikat w sprawie deficytu i długu sektora instytucji rządowych i samorządowych zawierający dane zweryfikowane przez Komisję Europejską (Eurostat) zostani</w:t>
                      </w:r>
                      <w:r w:rsidR="00D564F2">
                        <w:rPr>
                          <w:rFonts w:cs="Arial"/>
                          <w:bCs/>
                          <w:szCs w:val="19"/>
                        </w:rPr>
                        <w:t xml:space="preserve">e opublikowany w dniu </w:t>
                      </w:r>
                      <w:r w:rsidR="00876F72">
                        <w:rPr>
                          <w:rFonts w:cs="Arial"/>
                          <w:bCs/>
                          <w:szCs w:val="19"/>
                        </w:rPr>
                        <w:t>21.04</w:t>
                      </w:r>
                      <w:r w:rsidR="00D564F2">
                        <w:rPr>
                          <w:rFonts w:cs="Arial"/>
                          <w:bCs/>
                          <w:szCs w:val="19"/>
                        </w:rPr>
                        <w:t>.202</w:t>
                      </w:r>
                      <w:r w:rsidR="00876F72">
                        <w:rPr>
                          <w:rFonts w:cs="Arial"/>
                          <w:bCs/>
                          <w:szCs w:val="19"/>
                        </w:rPr>
                        <w:t>3</w:t>
                      </w:r>
                      <w:r w:rsidR="00D564F2">
                        <w:rPr>
                          <w:rFonts w:cs="Arial"/>
                          <w:bCs/>
                          <w:szCs w:val="19"/>
                        </w:rPr>
                        <w:t xml:space="preserve"> </w:t>
                      </w:r>
                      <w:r w:rsidRPr="00AC0A23">
                        <w:rPr>
                          <w:rFonts w:cs="Arial"/>
                          <w:bCs/>
                          <w:szCs w:val="19"/>
                        </w:rPr>
                        <w:t>r</w:t>
                      </w:r>
                      <w:r w:rsidRPr="00085604">
                        <w:rPr>
                          <w:rFonts w:cs="Arial"/>
                          <w:bCs/>
                          <w:szCs w:val="19"/>
                        </w:rPr>
                        <w:t xml:space="preserve">. </w:t>
                      </w:r>
                      <w:r w:rsidR="0024517B">
                        <w:rPr>
                          <w:rFonts w:cs="Arial"/>
                          <w:bCs/>
                          <w:szCs w:val="19"/>
                        </w:rPr>
                        <w:t xml:space="preserve">Informacja w sprawie zaktualizowanego </w:t>
                      </w:r>
                      <w:r w:rsidRPr="0024517B">
                        <w:rPr>
                          <w:rFonts w:cs="Arial"/>
                          <w:bCs/>
                          <w:szCs w:val="19"/>
                        </w:rPr>
                        <w:t>szacun</w:t>
                      </w:r>
                      <w:r w:rsidR="00E6587F">
                        <w:rPr>
                          <w:rFonts w:cs="Arial"/>
                          <w:bCs/>
                          <w:szCs w:val="19"/>
                        </w:rPr>
                        <w:t>ku</w:t>
                      </w:r>
                      <w:r w:rsidRPr="0024517B">
                        <w:rPr>
                          <w:rFonts w:cs="Arial"/>
                          <w:bCs/>
                          <w:szCs w:val="19"/>
                        </w:rPr>
                        <w:t xml:space="preserve"> PKB</w:t>
                      </w:r>
                      <w:r w:rsidRPr="00085604">
                        <w:rPr>
                          <w:rFonts w:cs="Arial"/>
                          <w:bCs/>
                          <w:szCs w:val="19"/>
                        </w:rPr>
                        <w:t xml:space="preserve"> za lata </w:t>
                      </w:r>
                      <w:r w:rsidR="00280C25" w:rsidRPr="00085604">
                        <w:rPr>
                          <w:rFonts w:cs="Arial"/>
                          <w:bCs/>
                          <w:szCs w:val="19"/>
                        </w:rPr>
                        <w:t>20</w:t>
                      </w:r>
                      <w:r w:rsidR="008D3E61">
                        <w:rPr>
                          <w:rFonts w:cs="Arial"/>
                          <w:bCs/>
                          <w:szCs w:val="19"/>
                        </w:rPr>
                        <w:t>2</w:t>
                      </w:r>
                      <w:r w:rsidR="00876F72">
                        <w:rPr>
                          <w:rFonts w:cs="Arial"/>
                          <w:bCs/>
                          <w:szCs w:val="19"/>
                        </w:rPr>
                        <w:t>1</w:t>
                      </w:r>
                      <w:r w:rsidR="00D564F2">
                        <w:rPr>
                          <w:rFonts w:cs="Arial"/>
                          <w:bCs/>
                          <w:szCs w:val="19"/>
                        </w:rPr>
                        <w:t>-202</w:t>
                      </w:r>
                      <w:r w:rsidR="00876F72">
                        <w:rPr>
                          <w:rFonts w:cs="Arial"/>
                          <w:bCs/>
                          <w:szCs w:val="19"/>
                        </w:rPr>
                        <w:t>2</w:t>
                      </w:r>
                      <w:r w:rsidR="004E7059">
                        <w:rPr>
                          <w:rFonts w:cs="Arial"/>
                          <w:bCs/>
                          <w:szCs w:val="19"/>
                        </w:rPr>
                        <w:t xml:space="preserve"> będzie opublikowana</w:t>
                      </w:r>
                      <w:r w:rsidR="0024517B">
                        <w:rPr>
                          <w:rFonts w:cs="Arial"/>
                          <w:bCs/>
                          <w:szCs w:val="19"/>
                        </w:rPr>
                        <w:t xml:space="preserve"> </w:t>
                      </w:r>
                      <w:r w:rsidR="00E6587F">
                        <w:rPr>
                          <w:rFonts w:cs="Arial"/>
                          <w:bCs/>
                          <w:szCs w:val="19"/>
                        </w:rPr>
                        <w:t xml:space="preserve">dnia </w:t>
                      </w:r>
                      <w:r w:rsidR="004E7059">
                        <w:rPr>
                          <w:rFonts w:cs="Arial"/>
                          <w:bCs/>
                          <w:szCs w:val="19"/>
                        </w:rPr>
                        <w:t>20.04.2023r.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7A31" w:rsidRPr="003071E2" w:rsidRDefault="00C006F3" w:rsidP="00293004">
      <w:pPr>
        <w:spacing w:before="480" w:line="288" w:lineRule="auto"/>
        <w:rPr>
          <w:rFonts w:cs="Arial"/>
          <w:szCs w:val="19"/>
        </w:rPr>
      </w:pPr>
      <w:r>
        <w:rPr>
          <w:rFonts w:cs="Arial"/>
          <w:szCs w:val="19"/>
        </w:rPr>
        <w:t xml:space="preserve">W dniu </w:t>
      </w:r>
      <w:r w:rsidR="004B3EF2">
        <w:rPr>
          <w:rFonts w:cs="Arial"/>
          <w:szCs w:val="19"/>
        </w:rPr>
        <w:t>31 marca 202</w:t>
      </w:r>
      <w:r w:rsidR="00876F72">
        <w:rPr>
          <w:rFonts w:cs="Arial"/>
          <w:szCs w:val="19"/>
        </w:rPr>
        <w:t>3</w:t>
      </w:r>
      <w:r w:rsidR="00823A6E" w:rsidRPr="00823A6E">
        <w:rPr>
          <w:rFonts w:cs="Arial"/>
          <w:szCs w:val="19"/>
        </w:rPr>
        <w:t xml:space="preserve"> r., stosownie do </w:t>
      </w:r>
      <w:r w:rsidR="00823A6E" w:rsidRPr="00823A6E">
        <w:rPr>
          <w:rFonts w:cs="Arial"/>
          <w:i/>
          <w:szCs w:val="19"/>
        </w:rPr>
        <w:t xml:space="preserve">Rozporządzenia Rady (WE) nr 479/2009 z dnia </w:t>
      </w:r>
      <w:r w:rsidR="00823A6E" w:rsidRPr="00823A6E">
        <w:rPr>
          <w:rFonts w:cs="Arial"/>
          <w:i/>
          <w:szCs w:val="19"/>
        </w:rPr>
        <w:br/>
        <w:t xml:space="preserve">25 maja 2009 r. o stosowaniu Protokołu w sprawie procedury dotyczącej nadmiernego deficytu (EDP) załączonego do Traktatu ustanawiającego Wspólnotę Europejską, z późniejszymi </w:t>
      </w:r>
      <w:r w:rsidR="003071E2">
        <w:rPr>
          <w:rFonts w:cs="Arial"/>
          <w:i/>
          <w:szCs w:val="19"/>
        </w:rPr>
        <w:t xml:space="preserve">   </w:t>
      </w:r>
      <w:r w:rsidR="00823A6E" w:rsidRPr="00823A6E">
        <w:rPr>
          <w:rFonts w:cs="Arial"/>
          <w:i/>
          <w:szCs w:val="19"/>
        </w:rPr>
        <w:t>zmianami</w:t>
      </w:r>
      <w:r w:rsidR="00823A6E" w:rsidRPr="00823A6E">
        <w:rPr>
          <w:rFonts w:cs="Arial"/>
          <w:szCs w:val="19"/>
        </w:rPr>
        <w:t xml:space="preserve">, Prezes GUS przesłał do Komisji Europejskiej (Eurostatu) dane dotyczące deficytu i długu sektora instytucji rządowych i samorządowych (tzw. notyfikacja fiskalna). </w:t>
      </w:r>
    </w:p>
    <w:bookmarkEnd w:id="1"/>
    <w:p w:rsidR="0087425A" w:rsidRPr="00DC61F5" w:rsidRDefault="00C506EE" w:rsidP="001B4067">
      <w:pPr>
        <w:pStyle w:val="Nagwek1"/>
        <w:spacing w:before="360" w:line="288" w:lineRule="auto"/>
        <w:ind w:left="851" w:hanging="851"/>
        <w:rPr>
          <w:rFonts w:ascii="Fira Sans" w:hAnsi="Fira Sans"/>
          <w:b/>
          <w:noProof/>
          <w:color w:val="auto"/>
          <w:spacing w:val="-2"/>
          <w:szCs w:val="19"/>
          <w:lang w:val="pl-PL"/>
        </w:rPr>
      </w:pPr>
      <w:r w:rsidRPr="00DC61F5">
        <w:rPr>
          <w:rFonts w:ascii="Fira Sans" w:hAnsi="Fira Sans"/>
          <w:b/>
          <w:noProof/>
          <w:color w:val="auto"/>
          <w:spacing w:val="-2"/>
          <w:szCs w:val="19"/>
        </w:rPr>
        <w:t>Tablica 1</w:t>
      </w:r>
      <w:r w:rsidR="003F1C36">
        <w:rPr>
          <w:rFonts w:ascii="Fira Sans" w:hAnsi="Fira Sans"/>
          <w:b/>
          <w:noProof/>
          <w:color w:val="auto"/>
          <w:spacing w:val="-2"/>
          <w:szCs w:val="19"/>
          <w:lang w:val="pl-PL"/>
        </w:rPr>
        <w:t>.</w:t>
      </w:r>
      <w:r w:rsidR="004D5717" w:rsidRPr="00DC61F5">
        <w:rPr>
          <w:rFonts w:ascii="Fira Sans" w:hAnsi="Fira Sans"/>
          <w:b/>
          <w:noProof/>
          <w:color w:val="auto"/>
          <w:spacing w:val="-2"/>
          <w:szCs w:val="19"/>
        </w:rPr>
        <w:t xml:space="preserve"> </w:t>
      </w:r>
      <w:r w:rsidR="00983768" w:rsidRPr="00DC61F5">
        <w:rPr>
          <w:rFonts w:ascii="Fira Sans" w:hAnsi="Fira Sans"/>
          <w:b/>
          <w:noProof/>
          <w:color w:val="auto"/>
          <w:spacing w:val="-2"/>
          <w:szCs w:val="19"/>
        </w:rPr>
        <w:t>Deficyt i dług sektora instytucji rządowych i samorządowych w relacji do PKB w</w:t>
      </w:r>
      <w:r w:rsidR="00983768" w:rsidRPr="00DC61F5">
        <w:rPr>
          <w:rFonts w:ascii="Arial" w:hAnsi="Arial" w:cs="Arial"/>
          <w:b/>
          <w:color w:val="auto"/>
          <w:szCs w:val="19"/>
        </w:rPr>
        <w:t xml:space="preserve"> </w:t>
      </w:r>
      <w:r w:rsidR="00983768" w:rsidRPr="00DC61F5">
        <w:rPr>
          <w:rFonts w:ascii="Fira Sans" w:hAnsi="Fira Sans"/>
          <w:b/>
          <w:noProof/>
          <w:color w:val="auto"/>
          <w:spacing w:val="-2"/>
          <w:szCs w:val="19"/>
        </w:rPr>
        <w:t>latach 201</w:t>
      </w:r>
      <w:r w:rsidR="00876F72">
        <w:rPr>
          <w:rFonts w:ascii="Fira Sans" w:hAnsi="Fira Sans"/>
          <w:b/>
          <w:noProof/>
          <w:color w:val="auto"/>
          <w:spacing w:val="-2"/>
          <w:szCs w:val="19"/>
          <w:lang w:val="pl-PL"/>
        </w:rPr>
        <w:t>9</w:t>
      </w:r>
      <w:r w:rsidR="00D564F2" w:rsidRPr="00DC61F5">
        <w:rPr>
          <w:rFonts w:ascii="Fira Sans" w:hAnsi="Fira Sans"/>
          <w:b/>
          <w:noProof/>
          <w:color w:val="auto"/>
          <w:spacing w:val="-2"/>
          <w:szCs w:val="19"/>
        </w:rPr>
        <w:t>-202</w:t>
      </w:r>
      <w:r w:rsidR="00876F72">
        <w:rPr>
          <w:rFonts w:ascii="Fira Sans" w:hAnsi="Fira Sans"/>
          <w:b/>
          <w:noProof/>
          <w:color w:val="auto"/>
          <w:spacing w:val="-2"/>
          <w:szCs w:val="19"/>
          <w:lang w:val="pl-PL"/>
        </w:rPr>
        <w:t>2</w:t>
      </w:r>
    </w:p>
    <w:tbl>
      <w:tblPr>
        <w:tblW w:w="8066" w:type="dxa"/>
        <w:tblInd w:w="70" w:type="dxa"/>
        <w:tblBorders>
          <w:top w:val="single" w:sz="4" w:space="0" w:color="001D77"/>
          <w:bottom w:val="single" w:sz="4" w:space="0" w:color="001D77"/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ica 1. Deficyt i dług sektora instytucji rządowych i samorządowych w relacji do PKB w latach 2019-2022"/>
        <w:tblDescription w:val="Tablica prezentuje wartość deficytu sektora instytucji rządowych i samorządowych w relacji do PKB w latach 2019-2022."/>
      </w:tblPr>
      <w:tblGrid>
        <w:gridCol w:w="4387"/>
        <w:gridCol w:w="858"/>
        <w:gridCol w:w="1057"/>
        <w:gridCol w:w="882"/>
        <w:gridCol w:w="882"/>
      </w:tblGrid>
      <w:tr w:rsidR="00983768" w:rsidRPr="0087425A" w:rsidTr="00DC61F5">
        <w:trPr>
          <w:trHeight w:val="472"/>
        </w:trPr>
        <w:tc>
          <w:tcPr>
            <w:tcW w:w="4387" w:type="dxa"/>
            <w:shd w:val="clear" w:color="auto" w:fill="auto"/>
            <w:vAlign w:val="center"/>
            <w:hideMark/>
          </w:tcPr>
          <w:p w:rsidR="00983768" w:rsidRPr="00DC61F5" w:rsidRDefault="00983768" w:rsidP="00DC61F5">
            <w:pPr>
              <w:spacing w:before="0" w:after="0"/>
              <w:jc w:val="center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Wyszczególnienie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83768" w:rsidRPr="00DC61F5" w:rsidRDefault="00D564F2" w:rsidP="00574821">
            <w:pPr>
              <w:spacing w:before="0" w:after="0"/>
              <w:jc w:val="center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201</w:t>
            </w:r>
            <w:r w:rsidR="00876F72">
              <w:rPr>
                <w:rFonts w:eastAsia="Times New Roman" w:cs="Arial"/>
                <w:color w:val="000000"/>
                <w:szCs w:val="19"/>
                <w:lang w:eastAsia="pl-PL"/>
              </w:rPr>
              <w:t>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983768" w:rsidRPr="00DC61F5" w:rsidRDefault="00E34AE3" w:rsidP="00574821">
            <w:pPr>
              <w:spacing w:before="0" w:after="0"/>
              <w:jc w:val="center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20</w:t>
            </w:r>
            <w:r w:rsidR="00876F72">
              <w:rPr>
                <w:rFonts w:eastAsia="Times New Roman" w:cs="Arial"/>
                <w:color w:val="000000"/>
                <w:szCs w:val="19"/>
                <w:lang w:eastAsia="pl-PL"/>
              </w:rPr>
              <w:t>20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83768" w:rsidRPr="00DC61F5" w:rsidRDefault="00E34AE3" w:rsidP="00574821">
            <w:pPr>
              <w:spacing w:before="0" w:after="0"/>
              <w:jc w:val="center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202</w:t>
            </w:r>
            <w:r w:rsidR="00876F72">
              <w:rPr>
                <w:rFonts w:eastAsia="Times New Roman" w:cs="Arial"/>
                <w:color w:val="000000"/>
                <w:szCs w:val="19"/>
                <w:lang w:eastAsia="pl-PL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83768" w:rsidRPr="00DC61F5" w:rsidRDefault="00E34AE3" w:rsidP="00574821">
            <w:pPr>
              <w:spacing w:before="0" w:after="0"/>
              <w:jc w:val="center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202</w:t>
            </w:r>
            <w:r w:rsidR="00876F72">
              <w:rPr>
                <w:rFonts w:eastAsia="Times New Roman" w:cs="Arial"/>
                <w:color w:val="000000"/>
                <w:szCs w:val="19"/>
                <w:lang w:eastAsia="pl-PL"/>
              </w:rPr>
              <w:t>2</w:t>
            </w:r>
          </w:p>
        </w:tc>
      </w:tr>
      <w:tr w:rsidR="00983768" w:rsidRPr="0087425A" w:rsidTr="00DC61F5">
        <w:trPr>
          <w:trHeight w:val="702"/>
        </w:trPr>
        <w:tc>
          <w:tcPr>
            <w:tcW w:w="4387" w:type="dxa"/>
            <w:shd w:val="clear" w:color="auto" w:fill="auto"/>
            <w:vAlign w:val="center"/>
            <w:hideMark/>
          </w:tcPr>
          <w:p w:rsidR="00983768" w:rsidRPr="00DC61F5" w:rsidRDefault="00983768" w:rsidP="00574821">
            <w:pPr>
              <w:spacing w:before="0" w:after="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Deficyt  sektora instytucji rządowych i samorządowych w relacji do PKB (w %)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83768" w:rsidRPr="00DC61F5" w:rsidRDefault="00085604" w:rsidP="00D564F2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-</w:t>
            </w:r>
            <w:r w:rsidR="007D386B">
              <w:rPr>
                <w:rFonts w:eastAsia="Times New Roman" w:cs="Arial"/>
                <w:color w:val="000000"/>
                <w:szCs w:val="19"/>
                <w:lang w:eastAsia="pl-PL"/>
              </w:rPr>
              <w:t>0,7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983768" w:rsidRPr="00DC61F5" w:rsidRDefault="007D386B" w:rsidP="008629E2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-6,9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83768" w:rsidRPr="00DC61F5" w:rsidRDefault="004E7059" w:rsidP="00574821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-1,8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83768" w:rsidRPr="00DC61F5" w:rsidRDefault="004E7059" w:rsidP="00D77066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-3,4</w:t>
            </w:r>
          </w:p>
        </w:tc>
      </w:tr>
      <w:tr w:rsidR="00983768" w:rsidRPr="0087425A" w:rsidTr="00DC61F5">
        <w:trPr>
          <w:trHeight w:val="684"/>
        </w:trPr>
        <w:tc>
          <w:tcPr>
            <w:tcW w:w="4387" w:type="dxa"/>
            <w:shd w:val="clear" w:color="auto" w:fill="auto"/>
            <w:vAlign w:val="center"/>
            <w:hideMark/>
          </w:tcPr>
          <w:p w:rsidR="00983768" w:rsidRPr="00DC61F5" w:rsidRDefault="00983768" w:rsidP="00574821">
            <w:pPr>
              <w:spacing w:before="0" w:after="0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Dług sektora instytucji rządowych i samorządo</w:t>
            </w:r>
            <w:r w:rsidR="00B27ABB"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>wych</w:t>
            </w:r>
            <w:r w:rsidRPr="00DC61F5">
              <w:rPr>
                <w:rFonts w:eastAsia="Times New Roman" w:cs="Arial"/>
                <w:color w:val="000000"/>
                <w:szCs w:val="19"/>
                <w:lang w:eastAsia="pl-PL"/>
              </w:rPr>
              <w:t xml:space="preserve"> w relacji do PKB (w %)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83768" w:rsidRPr="00DC61F5" w:rsidRDefault="007D386B" w:rsidP="008629E2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45,7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983768" w:rsidRPr="00DC61F5" w:rsidRDefault="007D386B" w:rsidP="00574821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57,2</w:t>
            </w:r>
            <w:bookmarkStart w:id="11" w:name="_GoBack"/>
            <w:bookmarkEnd w:id="11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83768" w:rsidRPr="00DC61F5" w:rsidRDefault="004E7059" w:rsidP="00574821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53,6*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83768" w:rsidRPr="00DC61F5" w:rsidRDefault="004E7059" w:rsidP="00574821">
            <w:pPr>
              <w:spacing w:before="0" w:after="0"/>
              <w:jc w:val="right"/>
              <w:rPr>
                <w:rFonts w:eastAsia="Times New Roman" w:cs="Arial"/>
                <w:color w:val="000000"/>
                <w:szCs w:val="19"/>
                <w:lang w:eastAsia="pl-PL"/>
              </w:rPr>
            </w:pPr>
            <w:r>
              <w:rPr>
                <w:rFonts w:eastAsia="Times New Roman" w:cs="Arial"/>
                <w:color w:val="000000"/>
                <w:szCs w:val="19"/>
                <w:lang w:eastAsia="pl-PL"/>
              </w:rPr>
              <w:t>49,1</w:t>
            </w:r>
          </w:p>
        </w:tc>
      </w:tr>
    </w:tbl>
    <w:p w:rsidR="00571F79" w:rsidRDefault="0087425A" w:rsidP="00C84D39">
      <w:pPr>
        <w:spacing w:before="480" w:line="288" w:lineRule="auto"/>
        <w:rPr>
          <w:rFonts w:cs="Arial"/>
          <w:szCs w:val="19"/>
        </w:rPr>
      </w:pPr>
      <w:r w:rsidRPr="0087425A">
        <w:rPr>
          <w:rFonts w:cs="Arial"/>
          <w:szCs w:val="19"/>
        </w:rPr>
        <w:t>Dane zostały opracowane zgodnie z metodyką Europejskiego Systemu Rachunków</w:t>
      </w:r>
      <w:r w:rsidR="003B70CB">
        <w:rPr>
          <w:rFonts w:cs="Arial"/>
          <w:szCs w:val="19"/>
        </w:rPr>
        <w:t xml:space="preserve"> </w:t>
      </w:r>
      <w:r w:rsidRPr="0087425A">
        <w:rPr>
          <w:rFonts w:cs="Arial"/>
          <w:szCs w:val="19"/>
        </w:rPr>
        <w:t>Narodo</w:t>
      </w:r>
      <w:r>
        <w:rPr>
          <w:rFonts w:cs="Arial"/>
          <w:szCs w:val="19"/>
        </w:rPr>
        <w:t xml:space="preserve">wych </w:t>
      </w:r>
      <w:r w:rsidRPr="0087425A">
        <w:rPr>
          <w:rFonts w:cs="Arial"/>
          <w:szCs w:val="19"/>
        </w:rPr>
        <w:t>i Regionalnych w Unii Europejskiej (ESA2010) wprowadzonego w życie</w:t>
      </w:r>
      <w:r w:rsidR="003B70CB">
        <w:rPr>
          <w:rFonts w:cs="Arial"/>
          <w:szCs w:val="19"/>
        </w:rPr>
        <w:t xml:space="preserve"> </w:t>
      </w:r>
      <w:r w:rsidRPr="0087425A">
        <w:rPr>
          <w:rFonts w:cs="Arial"/>
          <w:szCs w:val="19"/>
        </w:rPr>
        <w:t>Rozporządzeniem Parlamentu Europejskiego i Rady (UE) nr 549/2013 z dnia 21 maja 2013 roku oraz wytyczn</w:t>
      </w:r>
      <w:r>
        <w:rPr>
          <w:rFonts w:cs="Arial"/>
          <w:szCs w:val="19"/>
        </w:rPr>
        <w:t xml:space="preserve">ymi zawartymi </w:t>
      </w:r>
      <w:r w:rsidRPr="0087425A">
        <w:rPr>
          <w:rFonts w:cs="Arial"/>
          <w:szCs w:val="19"/>
        </w:rPr>
        <w:t>w dostosowanym do ESA2010 Podręczniku deficytu i długu</w:t>
      </w:r>
      <w:r w:rsidR="003B70CB">
        <w:rPr>
          <w:rFonts w:cs="Arial"/>
          <w:szCs w:val="19"/>
        </w:rPr>
        <w:t xml:space="preserve"> </w:t>
      </w:r>
      <w:r w:rsidRPr="0087425A">
        <w:rPr>
          <w:rFonts w:cs="Arial"/>
          <w:szCs w:val="19"/>
        </w:rPr>
        <w:t xml:space="preserve">sektora instytucji </w:t>
      </w:r>
      <w:r w:rsidR="00751EAF">
        <w:rPr>
          <w:rFonts w:cs="Arial"/>
          <w:szCs w:val="19"/>
        </w:rPr>
        <w:t xml:space="preserve">   </w:t>
      </w:r>
      <w:r w:rsidRPr="0087425A">
        <w:rPr>
          <w:rFonts w:cs="Arial"/>
          <w:szCs w:val="19"/>
        </w:rPr>
        <w:t xml:space="preserve">rządowych i samorządowych (Manual on </w:t>
      </w:r>
      <w:proofErr w:type="spellStart"/>
      <w:r w:rsidRPr="0087425A">
        <w:rPr>
          <w:rFonts w:cs="Arial"/>
          <w:szCs w:val="19"/>
        </w:rPr>
        <w:t>Government</w:t>
      </w:r>
      <w:proofErr w:type="spellEnd"/>
      <w:r w:rsidRPr="0087425A">
        <w:rPr>
          <w:rFonts w:cs="Arial"/>
          <w:szCs w:val="19"/>
        </w:rPr>
        <w:t xml:space="preserve"> </w:t>
      </w:r>
      <w:proofErr w:type="spellStart"/>
      <w:r w:rsidRPr="0087425A">
        <w:rPr>
          <w:rFonts w:cs="Arial"/>
          <w:szCs w:val="19"/>
        </w:rPr>
        <w:t>Deficit</w:t>
      </w:r>
      <w:proofErr w:type="spellEnd"/>
      <w:r w:rsidRPr="0087425A">
        <w:rPr>
          <w:rFonts w:cs="Arial"/>
          <w:szCs w:val="19"/>
        </w:rPr>
        <w:t xml:space="preserve"> and </w:t>
      </w:r>
      <w:proofErr w:type="spellStart"/>
      <w:r w:rsidRPr="0087425A">
        <w:rPr>
          <w:rFonts w:cs="Arial"/>
          <w:szCs w:val="19"/>
        </w:rPr>
        <w:t>Debt</w:t>
      </w:r>
      <w:proofErr w:type="spellEnd"/>
      <w:r w:rsidRPr="0087425A">
        <w:rPr>
          <w:rFonts w:cs="Arial"/>
          <w:szCs w:val="19"/>
        </w:rPr>
        <w:t xml:space="preserve"> (MGDD), edycja 201</w:t>
      </w:r>
      <w:r w:rsidR="002D5425">
        <w:rPr>
          <w:rFonts w:cs="Arial"/>
          <w:szCs w:val="19"/>
        </w:rPr>
        <w:t>9</w:t>
      </w:r>
      <w:r w:rsidRPr="0087425A">
        <w:rPr>
          <w:rFonts w:cs="Arial"/>
          <w:szCs w:val="19"/>
        </w:rPr>
        <w:t>)</w:t>
      </w:r>
      <w:r w:rsidR="003A198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74140" w:rsidRPr="002D0476" w:rsidRDefault="00374140" w:rsidP="00374140">
      <w:pPr>
        <w:spacing w:before="0" w:after="0" w:line="288" w:lineRule="auto"/>
        <w:ind w:right="130"/>
        <w:rPr>
          <w:rFonts w:cs="Arial"/>
          <w:szCs w:val="19"/>
        </w:rPr>
      </w:pPr>
      <w:r w:rsidRPr="002D0476">
        <w:rPr>
          <w:rFonts w:cs="Arial"/>
          <w:szCs w:val="19"/>
        </w:rPr>
        <w:lastRenderedPageBreak/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:rsidR="00C84D39" w:rsidRPr="00C84D39" w:rsidRDefault="00C84D39" w:rsidP="00C84D39">
      <w:pPr>
        <w:spacing w:before="480" w:line="288" w:lineRule="auto"/>
        <w:rPr>
          <w:rFonts w:cs="Arial"/>
          <w:szCs w:val="19"/>
        </w:rPr>
        <w:sectPr w:rsidR="00C84D39" w:rsidRPr="00C84D39" w:rsidSect="00DC61F5">
          <w:headerReference w:type="default" r:id="rId11"/>
          <w:headerReference w:type="first" r:id="rId12"/>
          <w:pgSz w:w="11906" w:h="16838"/>
          <w:pgMar w:top="1183" w:right="3119" w:bottom="720" w:left="720" w:header="284" w:footer="397" w:gutter="0"/>
          <w:cols w:space="708"/>
          <w:titlePg/>
          <w:docGrid w:linePitch="360"/>
        </w:sectPr>
      </w:pPr>
    </w:p>
    <w:tbl>
      <w:tblPr>
        <w:tblW w:w="9853" w:type="dxa"/>
        <w:tblInd w:w="279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CA365A" w:rsidTr="00751EAF">
        <w:trPr>
          <w:trHeight w:val="1626"/>
        </w:trPr>
        <w:tc>
          <w:tcPr>
            <w:tcW w:w="4926" w:type="dxa"/>
            <w:shd w:val="clear" w:color="auto" w:fill="auto"/>
          </w:tcPr>
          <w:p w:rsidR="00751EAF" w:rsidRPr="00751EAF" w:rsidRDefault="00751EAF" w:rsidP="00751EAF">
            <w:pPr>
              <w:spacing w:before="0" w:after="0" w:line="276" w:lineRule="auto"/>
              <w:rPr>
                <w:rFonts w:cs="Arial"/>
                <w:sz w:val="20"/>
              </w:rPr>
            </w:pPr>
            <w:r w:rsidRPr="00751EAF">
              <w:rPr>
                <w:rFonts w:cs="Arial"/>
                <w:sz w:val="20"/>
              </w:rPr>
              <w:lastRenderedPageBreak/>
              <w:t>Opracowanie merytoryczne:</w:t>
            </w:r>
          </w:p>
          <w:p w:rsidR="00751EAF" w:rsidRPr="00751EAF" w:rsidRDefault="00751EAF" w:rsidP="00751EAF">
            <w:pPr>
              <w:spacing w:before="0" w:after="0" w:line="240" w:lineRule="auto"/>
              <w:rPr>
                <w:rFonts w:cs="Arial"/>
                <w:b/>
                <w:color w:val="000000"/>
                <w:sz w:val="20"/>
              </w:rPr>
            </w:pPr>
            <w:r w:rsidRPr="00751EAF">
              <w:rPr>
                <w:rFonts w:cs="Arial"/>
                <w:b/>
                <w:color w:val="000000"/>
                <w:sz w:val="20"/>
              </w:rPr>
              <w:t>Departament Rachunków Narodowych</w:t>
            </w:r>
          </w:p>
          <w:p w:rsidR="00751EAF" w:rsidRPr="00751EAF" w:rsidRDefault="00751EAF" w:rsidP="00751EAF">
            <w:pPr>
              <w:pStyle w:val="Nagwek3"/>
              <w:spacing w:before="120" w:line="240" w:lineRule="auto"/>
              <w:rPr>
                <w:rFonts w:ascii="Fira Sans" w:hAnsi="Fira Sans" w:cs="Arial"/>
                <w:b/>
                <w:color w:val="000000"/>
                <w:sz w:val="20"/>
                <w:szCs w:val="20"/>
                <w:lang w:val="pl-PL" w:eastAsia="en-US"/>
              </w:rPr>
            </w:pPr>
            <w:r w:rsidRPr="00751EAF">
              <w:rPr>
                <w:rFonts w:ascii="Fira Sans" w:hAnsi="Fira Sans" w:cs="Arial"/>
                <w:b/>
                <w:color w:val="000000"/>
                <w:sz w:val="20"/>
                <w:szCs w:val="20"/>
                <w:lang w:val="pl-PL" w:eastAsia="en-US"/>
              </w:rPr>
              <w:t>Dyrektor Anita Perzyna</w:t>
            </w:r>
          </w:p>
          <w:p w:rsidR="00751EAF" w:rsidRPr="00751EAF" w:rsidRDefault="00751EAF" w:rsidP="00751EAF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</w:pPr>
            <w:r w:rsidRPr="00751EAF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 xml:space="preserve">Tel: </w:t>
            </w:r>
            <w:r w:rsidRPr="00751EAF"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  <w:t>22 608 31 17</w:t>
            </w:r>
          </w:p>
          <w:p w:rsidR="00751EAF" w:rsidRPr="00751EAF" w:rsidRDefault="00751EAF" w:rsidP="00751EAF">
            <w:pPr>
              <w:pStyle w:val="Nagwek3"/>
              <w:spacing w:before="0" w:after="12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</w:p>
        </w:tc>
        <w:tc>
          <w:tcPr>
            <w:tcW w:w="4927" w:type="dxa"/>
            <w:shd w:val="clear" w:color="auto" w:fill="auto"/>
          </w:tcPr>
          <w:p w:rsidR="00751EAF" w:rsidRPr="00751EAF" w:rsidRDefault="00751EAF" w:rsidP="00751EAF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751EAF">
              <w:rPr>
                <w:rFonts w:cs="Arial"/>
                <w:sz w:val="20"/>
              </w:rPr>
              <w:t>Rozpowszechnianie:</w:t>
            </w:r>
            <w:r w:rsidRPr="00751EAF">
              <w:rPr>
                <w:rFonts w:cs="Arial"/>
                <w:sz w:val="20"/>
              </w:rPr>
              <w:br/>
            </w:r>
            <w:r w:rsidRPr="00751EAF">
              <w:rPr>
                <w:rFonts w:cs="Arial"/>
                <w:b/>
                <w:sz w:val="20"/>
              </w:rPr>
              <w:t>Rzecznik Prasowy Prezesa GUS</w:t>
            </w:r>
          </w:p>
          <w:p w:rsidR="00751EAF" w:rsidRPr="00751EAF" w:rsidRDefault="00751EAF" w:rsidP="00751EA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751EAF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:rsidR="00751EAF" w:rsidRPr="00751EAF" w:rsidRDefault="00751EAF" w:rsidP="00751EAF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751EAF">
              <w:rPr>
                <w:rFonts w:ascii="Fira Sans" w:hAnsi="Fira Sans" w:cs="Arial"/>
                <w:color w:val="auto"/>
                <w:sz w:val="20"/>
                <w:lang w:val="fi-FI"/>
              </w:rPr>
              <w:t>Tel: 695 255 011</w:t>
            </w:r>
          </w:p>
          <w:p w:rsidR="00751EAF" w:rsidRPr="00751EAF" w:rsidRDefault="00751EAF" w:rsidP="00B21675">
            <w:pPr>
              <w:rPr>
                <w:sz w:val="18"/>
              </w:rPr>
            </w:pPr>
          </w:p>
        </w:tc>
      </w:tr>
      <w:tr w:rsidR="00CA365A" w:rsidTr="00751EAF">
        <w:trPr>
          <w:trHeight w:val="418"/>
        </w:trPr>
        <w:tc>
          <w:tcPr>
            <w:tcW w:w="4926" w:type="dxa"/>
            <w:vMerge w:val="restart"/>
            <w:shd w:val="clear" w:color="auto" w:fill="auto"/>
          </w:tcPr>
          <w:p w:rsidR="00751EAF" w:rsidRPr="00751EAF" w:rsidRDefault="00751EAF" w:rsidP="00B21675">
            <w:pPr>
              <w:rPr>
                <w:b/>
                <w:sz w:val="20"/>
              </w:rPr>
            </w:pPr>
            <w:r w:rsidRPr="00751EAF">
              <w:rPr>
                <w:b/>
                <w:sz w:val="20"/>
              </w:rPr>
              <w:t xml:space="preserve">Wydział Współpracy z Mediami </w:t>
            </w:r>
          </w:p>
          <w:p w:rsidR="00751EAF" w:rsidRPr="00751EAF" w:rsidRDefault="00751EAF" w:rsidP="00B21675">
            <w:pPr>
              <w:rPr>
                <w:sz w:val="20"/>
              </w:rPr>
            </w:pPr>
            <w:r w:rsidRPr="00751EAF">
              <w:rPr>
                <w:sz w:val="20"/>
              </w:rPr>
              <w:t xml:space="preserve">Tel: 22 608 38 04 </w:t>
            </w:r>
          </w:p>
          <w:p w:rsidR="00751EAF" w:rsidRPr="00751EAF" w:rsidRDefault="00751EAF" w:rsidP="00B21675">
            <w:pPr>
              <w:rPr>
                <w:sz w:val="18"/>
                <w:lang w:val="en-US"/>
              </w:rPr>
            </w:pPr>
            <w:r w:rsidRPr="00751EAF">
              <w:rPr>
                <w:b/>
                <w:sz w:val="20"/>
                <w:lang w:val="en-GB"/>
              </w:rPr>
              <w:t>e-mail:</w:t>
            </w:r>
            <w:r w:rsidRPr="00751EAF">
              <w:rPr>
                <w:sz w:val="20"/>
                <w:lang w:val="en-GB"/>
              </w:rPr>
              <w:t xml:space="preserve"> </w:t>
            </w:r>
            <w:hyperlink r:id="rId13" w:history="1">
              <w:r w:rsidRPr="00751EAF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shd w:val="clear" w:color="auto" w:fill="auto"/>
            <w:vAlign w:val="center"/>
          </w:tcPr>
          <w:p w:rsidR="00751EAF" w:rsidRPr="00751EAF" w:rsidRDefault="009D4049" w:rsidP="00751EAF">
            <w:pPr>
              <w:ind w:firstLine="680"/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38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 descr="Ikonka strony 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EAF" w:rsidRPr="00751EAF">
              <w:rPr>
                <w:sz w:val="20"/>
              </w:rPr>
              <w:t>www.stat.gov.pl</w:t>
            </w:r>
            <w:r w:rsidR="00751EAF" w:rsidRPr="00751EAF">
              <w:rPr>
                <w:sz w:val="18"/>
              </w:rPr>
              <w:t xml:space="preserve">      </w:t>
            </w:r>
          </w:p>
        </w:tc>
      </w:tr>
      <w:tr w:rsidR="00CA365A" w:rsidTr="00751EAF">
        <w:trPr>
          <w:trHeight w:val="418"/>
        </w:trPr>
        <w:tc>
          <w:tcPr>
            <w:tcW w:w="4926" w:type="dxa"/>
            <w:vMerge/>
            <w:shd w:val="clear" w:color="auto" w:fill="auto"/>
          </w:tcPr>
          <w:p w:rsidR="00751EAF" w:rsidRPr="00751EAF" w:rsidRDefault="00751EAF" w:rsidP="00B21675">
            <w:pPr>
              <w:rPr>
                <w:b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51EAF" w:rsidRPr="00751EAF" w:rsidRDefault="009D4049" w:rsidP="00751EAF">
            <w:pPr>
              <w:ind w:firstLine="680"/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37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 descr="Ikonka twit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EAF" w:rsidRPr="00751EAF">
              <w:rPr>
                <w:sz w:val="20"/>
              </w:rPr>
              <w:t>@GUS_STAT</w:t>
            </w:r>
            <w:r w:rsidR="00751EAF" w:rsidRPr="00751EAF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CA365A" w:rsidTr="00751EAF">
        <w:trPr>
          <w:trHeight w:val="476"/>
        </w:trPr>
        <w:tc>
          <w:tcPr>
            <w:tcW w:w="4926" w:type="dxa"/>
            <w:vMerge/>
            <w:shd w:val="clear" w:color="auto" w:fill="auto"/>
          </w:tcPr>
          <w:p w:rsidR="00751EAF" w:rsidRPr="00751EAF" w:rsidRDefault="00751EAF" w:rsidP="00B21675">
            <w:pPr>
              <w:rPr>
                <w:b/>
                <w:sz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751EAF" w:rsidRPr="00751EAF" w:rsidRDefault="009D4049" w:rsidP="00751EAF">
            <w:pPr>
              <w:ind w:firstLine="680"/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36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Ikonka facebo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EAF" w:rsidRPr="00751EAF">
              <w:rPr>
                <w:sz w:val="20"/>
              </w:rPr>
              <w:t>@</w:t>
            </w:r>
            <w:proofErr w:type="spellStart"/>
            <w:r w:rsidR="00751EAF" w:rsidRPr="00751EAF">
              <w:rPr>
                <w:sz w:val="20"/>
              </w:rPr>
              <w:t>GlownyUrzadStatystyczny</w:t>
            </w:r>
            <w:proofErr w:type="spellEnd"/>
            <w:r w:rsidR="00751EAF" w:rsidRPr="00751EAF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CA365A" w:rsidTr="00751EAF">
        <w:trPr>
          <w:trHeight w:val="426"/>
        </w:trPr>
        <w:tc>
          <w:tcPr>
            <w:tcW w:w="4926" w:type="dxa"/>
            <w:shd w:val="clear" w:color="auto" w:fill="auto"/>
          </w:tcPr>
          <w:p w:rsidR="00751EAF" w:rsidRPr="00751EAF" w:rsidRDefault="00751EAF" w:rsidP="00B21675">
            <w:pPr>
              <w:rPr>
                <w:b/>
                <w:sz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751EAF" w:rsidRPr="00751EAF" w:rsidRDefault="009D4049" w:rsidP="00751EAF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3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Ikonka insta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51EAF" w:rsidRPr="00751EAF">
              <w:rPr>
                <w:sz w:val="20"/>
              </w:rPr>
              <w:t>gus_stat</w:t>
            </w:r>
            <w:proofErr w:type="spellEnd"/>
          </w:p>
        </w:tc>
      </w:tr>
      <w:tr w:rsidR="00CA365A" w:rsidTr="00751EAF">
        <w:trPr>
          <w:trHeight w:val="504"/>
        </w:trPr>
        <w:tc>
          <w:tcPr>
            <w:tcW w:w="4926" w:type="dxa"/>
            <w:shd w:val="clear" w:color="auto" w:fill="auto"/>
          </w:tcPr>
          <w:p w:rsidR="00751EAF" w:rsidRPr="00751EAF" w:rsidRDefault="00751EAF" w:rsidP="00B21675">
            <w:pPr>
              <w:rPr>
                <w:b/>
                <w:sz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751EAF" w:rsidRPr="00751EAF" w:rsidRDefault="009D4049" w:rsidP="00751EAF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34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Ikonka Yout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51EAF" w:rsidRPr="00751EAF">
              <w:rPr>
                <w:sz w:val="20"/>
              </w:rPr>
              <w:t>glownyurzadstatystycznygus</w:t>
            </w:r>
            <w:proofErr w:type="spellEnd"/>
          </w:p>
        </w:tc>
      </w:tr>
      <w:tr w:rsidR="00CA365A" w:rsidTr="00751EAF">
        <w:trPr>
          <w:trHeight w:val="1546"/>
        </w:trPr>
        <w:tc>
          <w:tcPr>
            <w:tcW w:w="4926" w:type="dxa"/>
            <w:shd w:val="clear" w:color="auto" w:fill="auto"/>
          </w:tcPr>
          <w:p w:rsidR="00751EAF" w:rsidRPr="00751EAF" w:rsidRDefault="00751EAF" w:rsidP="00B21675">
            <w:pPr>
              <w:rPr>
                <w:b/>
                <w:sz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751EAF" w:rsidRPr="00751EAF" w:rsidRDefault="00751EAF" w:rsidP="00751EAF">
            <w:pPr>
              <w:ind w:firstLine="680"/>
              <w:rPr>
                <w:noProof/>
                <w:sz w:val="20"/>
                <w:lang w:eastAsia="pl-PL"/>
              </w:rPr>
            </w:pPr>
            <w:r w:rsidRPr="00751EAF">
              <w:rPr>
                <w:noProof/>
                <w:sz w:val="20"/>
                <w:lang w:eastAsia="pl-PL"/>
              </w:rPr>
              <w:t>glownyurzadstatystyczny</w:t>
            </w:r>
            <w:r w:rsidR="009D4049">
              <w:rPr>
                <w:noProof/>
                <w:lang w:val="en-GB"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33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Ikonka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365A" w:rsidTr="00751EAF">
        <w:trPr>
          <w:trHeight w:val="4114"/>
        </w:trPr>
        <w:tc>
          <w:tcPr>
            <w:tcW w:w="9853" w:type="dxa"/>
            <w:gridSpan w:val="2"/>
            <w:shd w:val="clear" w:color="auto" w:fill="D9D9D9"/>
          </w:tcPr>
          <w:p w:rsidR="00751EAF" w:rsidRPr="00751EAF" w:rsidRDefault="00751EAF" w:rsidP="00751EAF">
            <w:pPr>
              <w:rPr>
                <w:b/>
              </w:rPr>
            </w:pPr>
            <w:r w:rsidRPr="00751EAF">
              <w:rPr>
                <w:b/>
              </w:rPr>
              <w:t>Powiązane opracowania</w:t>
            </w:r>
          </w:p>
          <w:p w:rsidR="00CA365A" w:rsidRPr="007A20D1" w:rsidRDefault="007A20D1" w:rsidP="00CA365A">
            <w:pPr>
              <w:rPr>
                <w:rStyle w:val="Hipercze"/>
                <w:rFonts w:eastAsia="Calibri"/>
              </w:rPr>
            </w:pPr>
            <w:r>
              <w:rPr>
                <w:rStyle w:val="Hipercze"/>
                <w:rFonts w:eastAsia="Calibri"/>
              </w:rPr>
              <w:fldChar w:fldCharType="begin"/>
            </w:r>
            <w:r w:rsidR="00F70360">
              <w:rPr>
                <w:rStyle w:val="Hipercze"/>
                <w:rFonts w:eastAsia="Calibri"/>
              </w:rPr>
              <w:instrText>HYPERLINK "https://stat.gov.pl/obszary-tematyczne/rachunki-narodowe/statystyka-sektora-instytucji-rzadowych-i-samorzadowych/komunikat-dotyczacy-deficytu-i-dlugu-sektora-instytucji-rzadowych-i-samorzadowych-w-2021-roku,1,35.html" \o "Link do informacji sygnalnej pt. Komunikat dotyczący deficytu i długu sektora instytucji rządowych i samorządowych w 2021 r."</w:instrText>
            </w:r>
            <w:r>
              <w:rPr>
                <w:rStyle w:val="Hipercze"/>
                <w:rFonts w:eastAsia="Calibri"/>
              </w:rPr>
              <w:fldChar w:fldCharType="separate"/>
            </w:r>
            <w:r w:rsidR="00CA365A" w:rsidRPr="007A20D1">
              <w:rPr>
                <w:rStyle w:val="Hipercze"/>
                <w:rFonts w:eastAsia="Calibri"/>
              </w:rPr>
              <w:t>Komunikat dotyczący deficytu i długu sektora instytucji rządowych i samorządowych w 202</w:t>
            </w:r>
            <w:r w:rsidR="00F70360">
              <w:rPr>
                <w:rStyle w:val="Hipercze"/>
                <w:rFonts w:eastAsia="Calibri"/>
              </w:rPr>
              <w:t>1</w:t>
            </w:r>
            <w:r w:rsidR="00CA365A" w:rsidRPr="007A20D1">
              <w:rPr>
                <w:rStyle w:val="Hipercze"/>
                <w:rFonts w:eastAsia="Calibri"/>
              </w:rPr>
              <w:t xml:space="preserve"> r.</w:t>
            </w:r>
          </w:p>
          <w:p w:rsidR="00751EAF" w:rsidRPr="00751EAF" w:rsidRDefault="007A20D1" w:rsidP="00751EAF">
            <w:pPr>
              <w:spacing w:before="360"/>
              <w:rPr>
                <w:b/>
                <w:color w:val="000000"/>
                <w:szCs w:val="24"/>
              </w:rPr>
            </w:pPr>
            <w:r>
              <w:rPr>
                <w:rStyle w:val="Hipercze"/>
                <w:rFonts w:eastAsia="Calibri"/>
              </w:rPr>
              <w:fldChar w:fldCharType="end"/>
            </w:r>
            <w:r w:rsidR="00751EAF" w:rsidRPr="00751EAF">
              <w:rPr>
                <w:b/>
                <w:color w:val="000000"/>
                <w:szCs w:val="24"/>
              </w:rPr>
              <w:t>Temat dostępny w bazach danych</w:t>
            </w:r>
          </w:p>
          <w:p w:rsidR="00751EAF" w:rsidRPr="00CA365A" w:rsidRDefault="004278F3" w:rsidP="00751EAF">
            <w:pPr>
              <w:rPr>
                <w:rStyle w:val="Hipercze"/>
                <w:rFonts w:eastAsia="Calibri"/>
              </w:rPr>
            </w:pPr>
            <w:hyperlink r:id="rId20" w:tooltip="Link do dziedzinowyej bazy wiedzy rachunków narodowych" w:history="1">
              <w:r w:rsidR="00751EAF" w:rsidRPr="00CA365A">
                <w:rPr>
                  <w:rStyle w:val="Hipercze"/>
                  <w:rFonts w:eastAsia="Calibri"/>
                </w:rPr>
                <w:t>Dziedzinowa baza wiedzy Rachunki Narodowe</w:t>
              </w:r>
            </w:hyperlink>
          </w:p>
          <w:p w:rsidR="00751EAF" w:rsidRPr="00751EAF" w:rsidRDefault="00751EAF" w:rsidP="00751EAF">
            <w:pPr>
              <w:spacing w:before="360"/>
              <w:rPr>
                <w:b/>
                <w:color w:val="000000"/>
                <w:szCs w:val="24"/>
              </w:rPr>
            </w:pPr>
            <w:r w:rsidRPr="00751EAF">
              <w:rPr>
                <w:b/>
                <w:color w:val="000000"/>
                <w:szCs w:val="24"/>
              </w:rPr>
              <w:t>Ważniejsze pojęcia dostępne w słowniku</w:t>
            </w:r>
          </w:p>
          <w:p w:rsidR="00751EAF" w:rsidRPr="00CA365A" w:rsidRDefault="004278F3" w:rsidP="00751EAF">
            <w:pPr>
              <w:rPr>
                <w:rStyle w:val="Hipercze"/>
                <w:rFonts w:eastAsia="Calibri"/>
              </w:rPr>
            </w:pPr>
            <w:hyperlink r:id="rId21" w:tooltip="Link do słownika pojęć stosowanych w statystyce publicznej do opisu pojęcia - produkt krajowy brutto" w:history="1">
              <w:r w:rsidR="00751EAF" w:rsidRPr="00CA365A">
                <w:rPr>
                  <w:rStyle w:val="Hipercze"/>
                  <w:rFonts w:eastAsia="Calibri"/>
                </w:rPr>
                <w:t>Produkt krajowy brutto</w:t>
              </w:r>
            </w:hyperlink>
          </w:p>
          <w:p w:rsidR="00751EAF" w:rsidRPr="00417835" w:rsidRDefault="00751EAF" w:rsidP="00B21675">
            <w:pPr>
              <w:rPr>
                <w:rStyle w:val="Hipercze"/>
              </w:rPr>
            </w:pPr>
          </w:p>
          <w:p w:rsidR="00751EAF" w:rsidRPr="00B53CBC" w:rsidRDefault="00751EAF" w:rsidP="00B21675">
            <w:pPr>
              <w:rPr>
                <w:b/>
                <w:color w:val="000000"/>
                <w:szCs w:val="24"/>
              </w:rPr>
            </w:pPr>
          </w:p>
          <w:p w:rsidR="00751EAF" w:rsidRPr="00B53CBC" w:rsidRDefault="00751EAF" w:rsidP="00B21675">
            <w:pPr>
              <w:rPr>
                <w:b/>
                <w:color w:val="000000"/>
                <w:szCs w:val="24"/>
              </w:rPr>
            </w:pPr>
          </w:p>
          <w:p w:rsidR="00751EAF" w:rsidRPr="00B53CBC" w:rsidRDefault="00751EAF" w:rsidP="00B21675">
            <w:pPr>
              <w:rPr>
                <w:b/>
                <w:color w:val="000000"/>
                <w:szCs w:val="24"/>
              </w:rPr>
            </w:pPr>
          </w:p>
        </w:tc>
      </w:tr>
    </w:tbl>
    <w:p w:rsidR="00751EAF" w:rsidRDefault="00751EAF" w:rsidP="00D564F2">
      <w:pPr>
        <w:rPr>
          <w:sz w:val="18"/>
        </w:rPr>
      </w:pPr>
    </w:p>
    <w:p w:rsidR="00D564F2" w:rsidRDefault="00751EAF" w:rsidP="00D564F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="00D564F2" w:rsidRPr="00B53CBC" w:rsidTr="00EC1C16">
        <w:trPr>
          <w:trHeight w:val="1912"/>
        </w:trPr>
        <w:tc>
          <w:tcPr>
            <w:tcW w:w="4379" w:type="dxa"/>
          </w:tcPr>
          <w:p w:rsidR="00D564F2" w:rsidRPr="00B53CBC" w:rsidRDefault="00D564F2" w:rsidP="00EC1C16">
            <w:pPr>
              <w:spacing w:before="0" w:after="0" w:line="240" w:lineRule="auto"/>
            </w:pPr>
          </w:p>
        </w:tc>
        <w:tc>
          <w:tcPr>
            <w:tcW w:w="3942" w:type="dxa"/>
          </w:tcPr>
          <w:p w:rsidR="00D564F2" w:rsidRPr="00B53CBC" w:rsidRDefault="00D564F2" w:rsidP="00EC1C1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:rsidR="00D564F2" w:rsidRPr="00B53CBC" w:rsidRDefault="00D564F2" w:rsidP="00D564F2">
      <w:pPr>
        <w:rPr>
          <w:sz w:val="18"/>
        </w:rPr>
      </w:pPr>
    </w:p>
    <w:p w:rsidR="00FD37CD" w:rsidRDefault="00FD37CD" w:rsidP="000470AA">
      <w:pPr>
        <w:rPr>
          <w:sz w:val="18"/>
        </w:rPr>
      </w:pPr>
    </w:p>
    <w:sectPr w:rsidR="00FD37CD" w:rsidSect="00DC61F5">
      <w:headerReference w:type="default" r:id="rId22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A7" w:rsidRDefault="009620A7" w:rsidP="000662E2">
      <w:pPr>
        <w:spacing w:after="0" w:line="240" w:lineRule="auto"/>
      </w:pPr>
      <w:r>
        <w:separator/>
      </w:r>
    </w:p>
  </w:endnote>
  <w:endnote w:type="continuationSeparator" w:id="0">
    <w:p w:rsidR="009620A7" w:rsidRDefault="009620A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A7" w:rsidRDefault="009620A7" w:rsidP="000662E2">
      <w:pPr>
        <w:spacing w:after="0" w:line="240" w:lineRule="auto"/>
      </w:pPr>
      <w:r>
        <w:separator/>
      </w:r>
    </w:p>
  </w:footnote>
  <w:footnote w:type="continuationSeparator" w:id="0">
    <w:p w:rsidR="009620A7" w:rsidRDefault="009620A7" w:rsidP="000662E2">
      <w:pPr>
        <w:spacing w:after="0" w:line="240" w:lineRule="auto"/>
      </w:pPr>
      <w:r>
        <w:continuationSeparator/>
      </w:r>
    </w:p>
  </w:footnote>
  <w:footnote w:id="1">
    <w:p w:rsidR="001D187C" w:rsidRPr="009938E2" w:rsidRDefault="001D187C" w:rsidP="009938E2">
      <w:pPr>
        <w:spacing w:before="0" w:after="0" w:line="240" w:lineRule="auto"/>
        <w:rPr>
          <w:rFonts w:ascii="Arial" w:hAnsi="Arial" w:cs="Arial"/>
          <w:szCs w:val="19"/>
        </w:rPr>
      </w:pPr>
      <w:r w:rsidRPr="009938E2">
        <w:rPr>
          <w:rFonts w:cs="Arial"/>
          <w:szCs w:val="19"/>
        </w:rPr>
        <w:t xml:space="preserve">* Dane zostały zrewidowane w stosunku do opublikowanych w dniu </w:t>
      </w:r>
      <w:r w:rsidR="0097644E">
        <w:rPr>
          <w:rFonts w:cs="Arial"/>
          <w:szCs w:val="19"/>
        </w:rPr>
        <w:t>21.10.202</w:t>
      </w:r>
      <w:r w:rsidR="00F70360">
        <w:rPr>
          <w:rFonts w:cs="Arial"/>
          <w:szCs w:val="19"/>
        </w:rPr>
        <w:t>2</w:t>
      </w:r>
      <w:r w:rsidRPr="009938E2">
        <w:rPr>
          <w:rFonts w:cs="Arial"/>
          <w:szCs w:val="19"/>
        </w:rPr>
        <w:t xml:space="preserve"> r.</w:t>
      </w:r>
    </w:p>
    <w:p w:rsidR="003A198C" w:rsidRPr="009938E2" w:rsidRDefault="003A198C" w:rsidP="009938E2">
      <w:pPr>
        <w:pStyle w:val="Tekstprzypisudolnego"/>
        <w:spacing w:before="0"/>
        <w:jc w:val="both"/>
        <w:rPr>
          <w:rFonts w:ascii="Fira Sans" w:hAnsi="Fira Sans" w:cs="Arial"/>
          <w:color w:val="000000"/>
          <w:sz w:val="19"/>
          <w:szCs w:val="19"/>
        </w:rPr>
      </w:pPr>
      <w:r w:rsidRPr="009938E2">
        <w:rPr>
          <w:rStyle w:val="Odwoanieprzypisudolnego"/>
          <w:rFonts w:ascii="Fira Sans" w:hAnsi="Fira Sans" w:cs="Arial"/>
          <w:sz w:val="19"/>
          <w:szCs w:val="19"/>
        </w:rPr>
        <w:footnoteRef/>
      </w:r>
      <w:r w:rsidRPr="009938E2">
        <w:rPr>
          <w:rFonts w:ascii="Fira Sans" w:hAnsi="Fira Sans" w:cs="Arial"/>
          <w:sz w:val="19"/>
          <w:szCs w:val="19"/>
        </w:rPr>
        <w:t xml:space="preserve"> Najnowsza wersja podręcznika dostępna jest na stronie</w:t>
      </w:r>
      <w:r w:rsidRPr="009938E2">
        <w:rPr>
          <w:rFonts w:ascii="Fira Sans" w:hAnsi="Fira Sans" w:cs="Arial"/>
          <w:color w:val="000000"/>
          <w:sz w:val="19"/>
          <w:szCs w:val="19"/>
        </w:rPr>
        <w:t>:</w:t>
      </w:r>
    </w:p>
    <w:p w:rsidR="003A198C" w:rsidRPr="00BA7ADA" w:rsidRDefault="003A198C" w:rsidP="009938E2">
      <w:pPr>
        <w:spacing w:before="0" w:after="0" w:line="240" w:lineRule="auto"/>
        <w:ind w:left="142" w:hanging="142"/>
        <w:jc w:val="both"/>
        <w:rPr>
          <w:rFonts w:cs="Arial"/>
          <w:sz w:val="16"/>
          <w:szCs w:val="16"/>
          <w:u w:val="single"/>
        </w:rPr>
      </w:pPr>
      <w:r w:rsidRPr="009938E2">
        <w:rPr>
          <w:szCs w:val="19"/>
        </w:rPr>
        <w:t xml:space="preserve">  </w:t>
      </w:r>
      <w:hyperlink r:id="rId1" w:history="1">
        <w:r w:rsidR="002D5425" w:rsidRPr="009938E2">
          <w:rPr>
            <w:rStyle w:val="Hipercze"/>
            <w:color w:val="auto"/>
            <w:szCs w:val="19"/>
          </w:rPr>
          <w:t>https://ec.europa.eu/eurostat/documents/3859598/10042108/KS-GQ-19-007-EN-N.pdf/5d6fc8f4-58e3-4354-acd3-a29a66f2e00c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E2" w:rsidRDefault="009D4049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-178435</wp:posOffset>
              </wp:positionV>
              <wp:extent cx="1874520" cy="22680295"/>
              <wp:effectExtent l="0" t="254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1F430" id="Prostokąt 24" o:spid="_x0000_s1026" style="position:absolute;margin-left:96.4pt;margin-top:-14.05pt;width:147.6pt;height:1785.85pt;z-index:-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" fillcolor="#d8d8d8" stroked="f" strokeweight="1pt">
              <w10:wrap anchorx="page"/>
            </v:rect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49" w:rsidRDefault="009D4049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 descr="Data publikacji informacji sygnalnej, 03.04.2023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903B9" id="Prostokąt 10" o:spid="_x0000_s1026" alt="Data publikacji informacji sygnalnej, 03.04.2023 r." style="position:absolute;margin-left:411.1pt;margin-top:40.3pt;width:147.4pt;height:180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" fillcolor="#d8d8d8" stroked="f" strokeweight="1pt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5220970</wp:posOffset>
              </wp:positionH>
              <wp:positionV relativeFrom="paragraph">
                <wp:posOffset>807720</wp:posOffset>
              </wp:positionV>
              <wp:extent cx="1432560" cy="336550"/>
              <wp:effectExtent l="1270" t="0" r="4445" b="0"/>
              <wp:wrapNone/>
              <wp:docPr id="2" name="Text Box 1" descr="Data publikacji informacji sygnalnej, 01.04.2022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172" w:rsidRPr="00DC61F5" w:rsidRDefault="0044006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</w:pPr>
                          <w:r w:rsidRPr="00DC61F5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0</w:t>
                          </w:r>
                          <w:r w:rsidR="008D53D3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3</w:t>
                          </w:r>
                          <w:r w:rsidRPr="00DC61F5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.04.202</w:t>
                          </w:r>
                          <w:r w:rsidR="008D53D3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3</w:t>
                          </w:r>
                          <w:r w:rsidR="00F37172" w:rsidRPr="00DC61F5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Data publikacji informacji sygnalnej, 01.04.2022r." style="position:absolute;margin-left:411.1pt;margin-top:63.6pt;width:112.8pt;height:2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" filled="f" stroked="f">
              <v:textbox>
                <w:txbxContent>
                  <w:p w:rsidR="00F37172" w:rsidRPr="00DC61F5" w:rsidRDefault="0044006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</w:pPr>
                    <w:r w:rsidRPr="00DC61F5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0</w:t>
                    </w:r>
                    <w:r w:rsidR="008D53D3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3</w:t>
                    </w:r>
                    <w:r w:rsidRPr="00DC61F5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.04.202</w:t>
                    </w:r>
                    <w:r w:rsidR="008D53D3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3</w:t>
                    </w:r>
                    <w:r w:rsidR="00F37172" w:rsidRPr="00DC61F5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7620" t="7620" r="8255" b="6350"/>
              <wp:wrapNone/>
              <wp:docPr id="1" name="Schemat blokowy: opóźnienie 6" descr="Napis &quot;Informacja sygnalna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T0" fmla="*/ 0 w 3527018"/>
                          <a:gd name="T1" fmla="*/ 0 h 612140"/>
                          <a:gd name="T2" fmla="*/ 1881761 w 3527018"/>
                          <a:gd name="T3" fmla="*/ 0 h 612140"/>
                          <a:gd name="T4" fmla="*/ 2060575 w 3527018"/>
                          <a:gd name="T5" fmla="*/ 178753 h 612140"/>
                          <a:gd name="T6" fmla="*/ 1881761 w 3527018"/>
                          <a:gd name="T7" fmla="*/ 357505 h 612140"/>
                          <a:gd name="T8" fmla="*/ 0 w 3527018"/>
                          <a:gd name="T9" fmla="*/ 357505 h 612140"/>
                          <a:gd name="T10" fmla="*/ 0 w 3527018"/>
                          <a:gd name="T11" fmla="*/ 0 h 61214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3527018"/>
                          <a:gd name="T19" fmla="*/ 0 h 612140"/>
                          <a:gd name="T20" fmla="*/ 3527018 w 3527018"/>
                          <a:gd name="T21" fmla="*/ 612140 h 61214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alt="Napis &quot;Informacja sygnalna&quot;" style="position:absolute;margin-left:396.6pt;margin-top:15.65pt;width:162.25pt;height:28.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099373,0;1203841,104396;1099373,208792;0,208792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>
          <wp:extent cx="1143000" cy="714375"/>
          <wp:effectExtent l="0" t="0" r="0" b="0"/>
          <wp:docPr id="6" name="Obraz 5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Głównego Urzędu Statysty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3.05pt;height:125.2pt;visibility:visible" o:bullet="t">
        <v:imagedata r:id="rId1" o:title=""/>
      </v:shape>
    </w:pict>
  </w:numPicBullet>
  <w:numPicBullet w:numPicBulletId="1">
    <w:pict>
      <v:shape id="_x0000_i1039" type="#_x0000_t75" style="width:123.6pt;height:125.2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07C43"/>
    <w:rsid w:val="000108B8"/>
    <w:rsid w:val="00011CD5"/>
    <w:rsid w:val="000152F5"/>
    <w:rsid w:val="000166E0"/>
    <w:rsid w:val="00016A0B"/>
    <w:rsid w:val="0004582E"/>
    <w:rsid w:val="000470AA"/>
    <w:rsid w:val="00052F16"/>
    <w:rsid w:val="00057B03"/>
    <w:rsid w:val="00057CA1"/>
    <w:rsid w:val="00060050"/>
    <w:rsid w:val="00062FB3"/>
    <w:rsid w:val="000662E2"/>
    <w:rsid w:val="00066883"/>
    <w:rsid w:val="00074DD8"/>
    <w:rsid w:val="000806F7"/>
    <w:rsid w:val="00082FE4"/>
    <w:rsid w:val="00085604"/>
    <w:rsid w:val="0009213C"/>
    <w:rsid w:val="00094689"/>
    <w:rsid w:val="000A136E"/>
    <w:rsid w:val="000B0727"/>
    <w:rsid w:val="000C135D"/>
    <w:rsid w:val="000D13D0"/>
    <w:rsid w:val="000D1D43"/>
    <w:rsid w:val="000D225C"/>
    <w:rsid w:val="000D2A5C"/>
    <w:rsid w:val="000E0918"/>
    <w:rsid w:val="000E6618"/>
    <w:rsid w:val="001011C3"/>
    <w:rsid w:val="001036E7"/>
    <w:rsid w:val="00110D87"/>
    <w:rsid w:val="00114DB9"/>
    <w:rsid w:val="00115137"/>
    <w:rsid w:val="00116087"/>
    <w:rsid w:val="0011642E"/>
    <w:rsid w:val="00130296"/>
    <w:rsid w:val="00131434"/>
    <w:rsid w:val="001328FA"/>
    <w:rsid w:val="001377AC"/>
    <w:rsid w:val="001423B6"/>
    <w:rsid w:val="00142CA9"/>
    <w:rsid w:val="001448A7"/>
    <w:rsid w:val="00146621"/>
    <w:rsid w:val="00151D67"/>
    <w:rsid w:val="00152273"/>
    <w:rsid w:val="001542BB"/>
    <w:rsid w:val="00162325"/>
    <w:rsid w:val="00170FF1"/>
    <w:rsid w:val="00177059"/>
    <w:rsid w:val="00177FDE"/>
    <w:rsid w:val="001951DA"/>
    <w:rsid w:val="001B4067"/>
    <w:rsid w:val="001B6F2F"/>
    <w:rsid w:val="001C30EA"/>
    <w:rsid w:val="001C3269"/>
    <w:rsid w:val="001C41FD"/>
    <w:rsid w:val="001D187C"/>
    <w:rsid w:val="001D1DB4"/>
    <w:rsid w:val="001E2B1C"/>
    <w:rsid w:val="001F0374"/>
    <w:rsid w:val="00214330"/>
    <w:rsid w:val="00225913"/>
    <w:rsid w:val="00226512"/>
    <w:rsid w:val="0023016F"/>
    <w:rsid w:val="0023558F"/>
    <w:rsid w:val="0024517B"/>
    <w:rsid w:val="00257081"/>
    <w:rsid w:val="002574F9"/>
    <w:rsid w:val="00262883"/>
    <w:rsid w:val="00276811"/>
    <w:rsid w:val="00280C0E"/>
    <w:rsid w:val="00280C25"/>
    <w:rsid w:val="00282699"/>
    <w:rsid w:val="002926DF"/>
    <w:rsid w:val="00293004"/>
    <w:rsid w:val="0029469C"/>
    <w:rsid w:val="00296697"/>
    <w:rsid w:val="002B0472"/>
    <w:rsid w:val="002B3559"/>
    <w:rsid w:val="002B6B12"/>
    <w:rsid w:val="002D5425"/>
    <w:rsid w:val="002E0C25"/>
    <w:rsid w:val="002E6140"/>
    <w:rsid w:val="002E6985"/>
    <w:rsid w:val="002E71B6"/>
    <w:rsid w:val="002F77C8"/>
    <w:rsid w:val="00304F22"/>
    <w:rsid w:val="00306C7C"/>
    <w:rsid w:val="003071E2"/>
    <w:rsid w:val="00322EDD"/>
    <w:rsid w:val="003245A1"/>
    <w:rsid w:val="00332320"/>
    <w:rsid w:val="003344B0"/>
    <w:rsid w:val="00334E2F"/>
    <w:rsid w:val="00347D72"/>
    <w:rsid w:val="003533AD"/>
    <w:rsid w:val="00357611"/>
    <w:rsid w:val="00367237"/>
    <w:rsid w:val="0037077F"/>
    <w:rsid w:val="00373882"/>
    <w:rsid w:val="00374140"/>
    <w:rsid w:val="003760C5"/>
    <w:rsid w:val="0038292F"/>
    <w:rsid w:val="003843DB"/>
    <w:rsid w:val="00390650"/>
    <w:rsid w:val="00393761"/>
    <w:rsid w:val="00397D18"/>
    <w:rsid w:val="003A198C"/>
    <w:rsid w:val="003A1B36"/>
    <w:rsid w:val="003A35BE"/>
    <w:rsid w:val="003B1454"/>
    <w:rsid w:val="003B70CB"/>
    <w:rsid w:val="003C0456"/>
    <w:rsid w:val="003C59E0"/>
    <w:rsid w:val="003C6C8D"/>
    <w:rsid w:val="003D1791"/>
    <w:rsid w:val="003D4F95"/>
    <w:rsid w:val="003D5F42"/>
    <w:rsid w:val="003D60A9"/>
    <w:rsid w:val="003E4FD0"/>
    <w:rsid w:val="003F1C36"/>
    <w:rsid w:val="003F4C97"/>
    <w:rsid w:val="003F7FE6"/>
    <w:rsid w:val="00400193"/>
    <w:rsid w:val="004046AC"/>
    <w:rsid w:val="00417F49"/>
    <w:rsid w:val="004212E7"/>
    <w:rsid w:val="0042254A"/>
    <w:rsid w:val="0042446D"/>
    <w:rsid w:val="004278F3"/>
    <w:rsid w:val="00427BF8"/>
    <w:rsid w:val="00431C02"/>
    <w:rsid w:val="00436230"/>
    <w:rsid w:val="00437395"/>
    <w:rsid w:val="00440062"/>
    <w:rsid w:val="00445047"/>
    <w:rsid w:val="00463E39"/>
    <w:rsid w:val="00464A0E"/>
    <w:rsid w:val="004657FC"/>
    <w:rsid w:val="004733F6"/>
    <w:rsid w:val="00474E69"/>
    <w:rsid w:val="0049158F"/>
    <w:rsid w:val="004916D2"/>
    <w:rsid w:val="00492840"/>
    <w:rsid w:val="00494E16"/>
    <w:rsid w:val="0049621B"/>
    <w:rsid w:val="004B3EF2"/>
    <w:rsid w:val="004C1895"/>
    <w:rsid w:val="004C6D40"/>
    <w:rsid w:val="004D090E"/>
    <w:rsid w:val="004D37DF"/>
    <w:rsid w:val="004D5717"/>
    <w:rsid w:val="004E36D9"/>
    <w:rsid w:val="004E5344"/>
    <w:rsid w:val="004E7059"/>
    <w:rsid w:val="004E7959"/>
    <w:rsid w:val="004F0C3C"/>
    <w:rsid w:val="004F63FC"/>
    <w:rsid w:val="005026F8"/>
    <w:rsid w:val="00505A92"/>
    <w:rsid w:val="005203F1"/>
    <w:rsid w:val="0052165A"/>
    <w:rsid w:val="00521BC3"/>
    <w:rsid w:val="0052560B"/>
    <w:rsid w:val="00530DD6"/>
    <w:rsid w:val="00531793"/>
    <w:rsid w:val="00533632"/>
    <w:rsid w:val="0054251F"/>
    <w:rsid w:val="00550618"/>
    <w:rsid w:val="005520D8"/>
    <w:rsid w:val="00554D74"/>
    <w:rsid w:val="00556CF1"/>
    <w:rsid w:val="00571F79"/>
    <w:rsid w:val="00572E91"/>
    <w:rsid w:val="00574821"/>
    <w:rsid w:val="005762A7"/>
    <w:rsid w:val="00582073"/>
    <w:rsid w:val="005916D7"/>
    <w:rsid w:val="005A698C"/>
    <w:rsid w:val="005B31D2"/>
    <w:rsid w:val="005B636C"/>
    <w:rsid w:val="005C49AF"/>
    <w:rsid w:val="005D0DDF"/>
    <w:rsid w:val="005D2A63"/>
    <w:rsid w:val="005E0799"/>
    <w:rsid w:val="005F5A80"/>
    <w:rsid w:val="006044FF"/>
    <w:rsid w:val="00607CC5"/>
    <w:rsid w:val="00607FAE"/>
    <w:rsid w:val="00616189"/>
    <w:rsid w:val="00622FFB"/>
    <w:rsid w:val="00624080"/>
    <w:rsid w:val="00633014"/>
    <w:rsid w:val="0063437B"/>
    <w:rsid w:val="00651D13"/>
    <w:rsid w:val="0065389A"/>
    <w:rsid w:val="00660141"/>
    <w:rsid w:val="00665002"/>
    <w:rsid w:val="006673CA"/>
    <w:rsid w:val="00673C26"/>
    <w:rsid w:val="006812AF"/>
    <w:rsid w:val="0068327D"/>
    <w:rsid w:val="00690893"/>
    <w:rsid w:val="006931D2"/>
    <w:rsid w:val="00694AF0"/>
    <w:rsid w:val="00695E23"/>
    <w:rsid w:val="006B0E9E"/>
    <w:rsid w:val="006B5AE4"/>
    <w:rsid w:val="006C29E9"/>
    <w:rsid w:val="006D3E99"/>
    <w:rsid w:val="006D4054"/>
    <w:rsid w:val="006D49AB"/>
    <w:rsid w:val="006E02EC"/>
    <w:rsid w:val="007211B1"/>
    <w:rsid w:val="0073356F"/>
    <w:rsid w:val="00746187"/>
    <w:rsid w:val="00747BF9"/>
    <w:rsid w:val="00750139"/>
    <w:rsid w:val="007518F0"/>
    <w:rsid w:val="00751EAF"/>
    <w:rsid w:val="0076254F"/>
    <w:rsid w:val="007801F5"/>
    <w:rsid w:val="00783CA4"/>
    <w:rsid w:val="007842FB"/>
    <w:rsid w:val="00786124"/>
    <w:rsid w:val="0079514B"/>
    <w:rsid w:val="007A20C5"/>
    <w:rsid w:val="007A20D1"/>
    <w:rsid w:val="007A2DC1"/>
    <w:rsid w:val="007A4EF4"/>
    <w:rsid w:val="007C2125"/>
    <w:rsid w:val="007C5AEF"/>
    <w:rsid w:val="007D3319"/>
    <w:rsid w:val="007D335D"/>
    <w:rsid w:val="007D386B"/>
    <w:rsid w:val="007D544C"/>
    <w:rsid w:val="007E1968"/>
    <w:rsid w:val="007E3314"/>
    <w:rsid w:val="007E4B03"/>
    <w:rsid w:val="007E7070"/>
    <w:rsid w:val="007F324B"/>
    <w:rsid w:val="007F3F8F"/>
    <w:rsid w:val="007F5FB2"/>
    <w:rsid w:val="0080553C"/>
    <w:rsid w:val="00805B46"/>
    <w:rsid w:val="00805E15"/>
    <w:rsid w:val="00807A5D"/>
    <w:rsid w:val="00811D37"/>
    <w:rsid w:val="008208F0"/>
    <w:rsid w:val="00823A6E"/>
    <w:rsid w:val="00825DC2"/>
    <w:rsid w:val="008308A2"/>
    <w:rsid w:val="00834AD3"/>
    <w:rsid w:val="0084182C"/>
    <w:rsid w:val="00843795"/>
    <w:rsid w:val="00847F0F"/>
    <w:rsid w:val="00852448"/>
    <w:rsid w:val="008629E2"/>
    <w:rsid w:val="00865D62"/>
    <w:rsid w:val="00871B59"/>
    <w:rsid w:val="0087425A"/>
    <w:rsid w:val="00876F72"/>
    <w:rsid w:val="0088258A"/>
    <w:rsid w:val="00885D71"/>
    <w:rsid w:val="00886332"/>
    <w:rsid w:val="0089155D"/>
    <w:rsid w:val="008A05A9"/>
    <w:rsid w:val="008A197E"/>
    <w:rsid w:val="008A26D9"/>
    <w:rsid w:val="008A6E26"/>
    <w:rsid w:val="008B0038"/>
    <w:rsid w:val="008B1E16"/>
    <w:rsid w:val="008B5A4B"/>
    <w:rsid w:val="008C0C29"/>
    <w:rsid w:val="008D3E61"/>
    <w:rsid w:val="008D53D3"/>
    <w:rsid w:val="008F3638"/>
    <w:rsid w:val="008F6F31"/>
    <w:rsid w:val="008F74DF"/>
    <w:rsid w:val="0091262A"/>
    <w:rsid w:val="009127BA"/>
    <w:rsid w:val="009227A6"/>
    <w:rsid w:val="00933EC1"/>
    <w:rsid w:val="0094039F"/>
    <w:rsid w:val="009530DB"/>
    <w:rsid w:val="00953676"/>
    <w:rsid w:val="009620A7"/>
    <w:rsid w:val="009705EE"/>
    <w:rsid w:val="009724EC"/>
    <w:rsid w:val="0097644E"/>
    <w:rsid w:val="00977927"/>
    <w:rsid w:val="0098135C"/>
    <w:rsid w:val="0098156A"/>
    <w:rsid w:val="00983768"/>
    <w:rsid w:val="00983A5F"/>
    <w:rsid w:val="00991BAC"/>
    <w:rsid w:val="00993775"/>
    <w:rsid w:val="009938E2"/>
    <w:rsid w:val="00996CD1"/>
    <w:rsid w:val="009A01F2"/>
    <w:rsid w:val="009A0715"/>
    <w:rsid w:val="009A6EA0"/>
    <w:rsid w:val="009C113C"/>
    <w:rsid w:val="009C1335"/>
    <w:rsid w:val="009C1AB2"/>
    <w:rsid w:val="009C62CB"/>
    <w:rsid w:val="009C7251"/>
    <w:rsid w:val="009D4049"/>
    <w:rsid w:val="009E2E91"/>
    <w:rsid w:val="009F76B9"/>
    <w:rsid w:val="00A075F1"/>
    <w:rsid w:val="00A139F5"/>
    <w:rsid w:val="00A22643"/>
    <w:rsid w:val="00A32A01"/>
    <w:rsid w:val="00A32D05"/>
    <w:rsid w:val="00A334DB"/>
    <w:rsid w:val="00A337E2"/>
    <w:rsid w:val="00A365F4"/>
    <w:rsid w:val="00A377DA"/>
    <w:rsid w:val="00A40C43"/>
    <w:rsid w:val="00A46098"/>
    <w:rsid w:val="00A47D80"/>
    <w:rsid w:val="00A53132"/>
    <w:rsid w:val="00A563F2"/>
    <w:rsid w:val="00A566E8"/>
    <w:rsid w:val="00A67688"/>
    <w:rsid w:val="00A810F9"/>
    <w:rsid w:val="00A86ECC"/>
    <w:rsid w:val="00A86FCC"/>
    <w:rsid w:val="00A96BEF"/>
    <w:rsid w:val="00AA710D"/>
    <w:rsid w:val="00AB317B"/>
    <w:rsid w:val="00AB6D25"/>
    <w:rsid w:val="00AC0A23"/>
    <w:rsid w:val="00AC6A4B"/>
    <w:rsid w:val="00AC757E"/>
    <w:rsid w:val="00AE2D4B"/>
    <w:rsid w:val="00AE4F99"/>
    <w:rsid w:val="00AE7699"/>
    <w:rsid w:val="00AF0A5D"/>
    <w:rsid w:val="00AF4D10"/>
    <w:rsid w:val="00AF7583"/>
    <w:rsid w:val="00B119FA"/>
    <w:rsid w:val="00B14952"/>
    <w:rsid w:val="00B170D5"/>
    <w:rsid w:val="00B21675"/>
    <w:rsid w:val="00B237B4"/>
    <w:rsid w:val="00B2529A"/>
    <w:rsid w:val="00B258CC"/>
    <w:rsid w:val="00B27ABB"/>
    <w:rsid w:val="00B31E5A"/>
    <w:rsid w:val="00B36C47"/>
    <w:rsid w:val="00B53CBC"/>
    <w:rsid w:val="00B6275C"/>
    <w:rsid w:val="00B63DC1"/>
    <w:rsid w:val="00B653AB"/>
    <w:rsid w:val="00B65F9E"/>
    <w:rsid w:val="00B66B19"/>
    <w:rsid w:val="00B707E2"/>
    <w:rsid w:val="00B80F56"/>
    <w:rsid w:val="00B914E9"/>
    <w:rsid w:val="00B956EE"/>
    <w:rsid w:val="00BA2BA1"/>
    <w:rsid w:val="00BA7ADA"/>
    <w:rsid w:val="00BB0128"/>
    <w:rsid w:val="00BB18E8"/>
    <w:rsid w:val="00BB4F09"/>
    <w:rsid w:val="00BB52BF"/>
    <w:rsid w:val="00BC6DC1"/>
    <w:rsid w:val="00BC7B8A"/>
    <w:rsid w:val="00BD3A74"/>
    <w:rsid w:val="00BD3D40"/>
    <w:rsid w:val="00BD4289"/>
    <w:rsid w:val="00BD4E33"/>
    <w:rsid w:val="00BE2DE5"/>
    <w:rsid w:val="00BF4E1C"/>
    <w:rsid w:val="00C006F3"/>
    <w:rsid w:val="00C030DE"/>
    <w:rsid w:val="00C04CF9"/>
    <w:rsid w:val="00C075C0"/>
    <w:rsid w:val="00C10066"/>
    <w:rsid w:val="00C17A31"/>
    <w:rsid w:val="00C20FA5"/>
    <w:rsid w:val="00C22105"/>
    <w:rsid w:val="00C2291D"/>
    <w:rsid w:val="00C244A4"/>
    <w:rsid w:val="00C244B6"/>
    <w:rsid w:val="00C3702F"/>
    <w:rsid w:val="00C506EE"/>
    <w:rsid w:val="00C5122A"/>
    <w:rsid w:val="00C5160D"/>
    <w:rsid w:val="00C6453E"/>
    <w:rsid w:val="00C64A37"/>
    <w:rsid w:val="00C65C10"/>
    <w:rsid w:val="00C7158E"/>
    <w:rsid w:val="00C7250B"/>
    <w:rsid w:val="00C7346B"/>
    <w:rsid w:val="00C77C0E"/>
    <w:rsid w:val="00C84D39"/>
    <w:rsid w:val="00C85C79"/>
    <w:rsid w:val="00C91687"/>
    <w:rsid w:val="00C924A8"/>
    <w:rsid w:val="00C945FE"/>
    <w:rsid w:val="00C96FAA"/>
    <w:rsid w:val="00C97A04"/>
    <w:rsid w:val="00CA107B"/>
    <w:rsid w:val="00CA2B98"/>
    <w:rsid w:val="00CA365A"/>
    <w:rsid w:val="00CA484D"/>
    <w:rsid w:val="00CB53A9"/>
    <w:rsid w:val="00CC5264"/>
    <w:rsid w:val="00CC739E"/>
    <w:rsid w:val="00CD493A"/>
    <w:rsid w:val="00CD58B7"/>
    <w:rsid w:val="00CF4099"/>
    <w:rsid w:val="00D00796"/>
    <w:rsid w:val="00D24BA1"/>
    <w:rsid w:val="00D261A2"/>
    <w:rsid w:val="00D54A72"/>
    <w:rsid w:val="00D564F2"/>
    <w:rsid w:val="00D616D2"/>
    <w:rsid w:val="00D63B5F"/>
    <w:rsid w:val="00D70EF7"/>
    <w:rsid w:val="00D733CE"/>
    <w:rsid w:val="00D7452A"/>
    <w:rsid w:val="00D77066"/>
    <w:rsid w:val="00D8397C"/>
    <w:rsid w:val="00D867F3"/>
    <w:rsid w:val="00D94EED"/>
    <w:rsid w:val="00D96026"/>
    <w:rsid w:val="00D97EDF"/>
    <w:rsid w:val="00DA12B4"/>
    <w:rsid w:val="00DA7C1C"/>
    <w:rsid w:val="00DB147A"/>
    <w:rsid w:val="00DB1B7A"/>
    <w:rsid w:val="00DB24F1"/>
    <w:rsid w:val="00DB42D7"/>
    <w:rsid w:val="00DB562E"/>
    <w:rsid w:val="00DB58D4"/>
    <w:rsid w:val="00DC2A50"/>
    <w:rsid w:val="00DC61F5"/>
    <w:rsid w:val="00DC6708"/>
    <w:rsid w:val="00E01436"/>
    <w:rsid w:val="00E045BD"/>
    <w:rsid w:val="00E11AEE"/>
    <w:rsid w:val="00E17B77"/>
    <w:rsid w:val="00E23337"/>
    <w:rsid w:val="00E259EA"/>
    <w:rsid w:val="00E25FC7"/>
    <w:rsid w:val="00E30208"/>
    <w:rsid w:val="00E32061"/>
    <w:rsid w:val="00E33143"/>
    <w:rsid w:val="00E34AE3"/>
    <w:rsid w:val="00E42FF9"/>
    <w:rsid w:val="00E4714C"/>
    <w:rsid w:val="00E51AEB"/>
    <w:rsid w:val="00E522A7"/>
    <w:rsid w:val="00E54452"/>
    <w:rsid w:val="00E6587F"/>
    <w:rsid w:val="00E664C5"/>
    <w:rsid w:val="00E671A2"/>
    <w:rsid w:val="00E76D26"/>
    <w:rsid w:val="00E816C9"/>
    <w:rsid w:val="00E82CD8"/>
    <w:rsid w:val="00EA25CA"/>
    <w:rsid w:val="00EA2EC4"/>
    <w:rsid w:val="00EB1390"/>
    <w:rsid w:val="00EB2C71"/>
    <w:rsid w:val="00EB3163"/>
    <w:rsid w:val="00EB4340"/>
    <w:rsid w:val="00EB556D"/>
    <w:rsid w:val="00EB5A7D"/>
    <w:rsid w:val="00EC1C16"/>
    <w:rsid w:val="00ED3432"/>
    <w:rsid w:val="00ED55C0"/>
    <w:rsid w:val="00ED682B"/>
    <w:rsid w:val="00ED73E7"/>
    <w:rsid w:val="00ED7773"/>
    <w:rsid w:val="00EE41D5"/>
    <w:rsid w:val="00F037A4"/>
    <w:rsid w:val="00F04245"/>
    <w:rsid w:val="00F06B8D"/>
    <w:rsid w:val="00F17DA1"/>
    <w:rsid w:val="00F21439"/>
    <w:rsid w:val="00F27C8F"/>
    <w:rsid w:val="00F32749"/>
    <w:rsid w:val="00F37172"/>
    <w:rsid w:val="00F37434"/>
    <w:rsid w:val="00F427B6"/>
    <w:rsid w:val="00F4477E"/>
    <w:rsid w:val="00F53584"/>
    <w:rsid w:val="00F5604E"/>
    <w:rsid w:val="00F67D8F"/>
    <w:rsid w:val="00F70360"/>
    <w:rsid w:val="00F71C19"/>
    <w:rsid w:val="00F728FF"/>
    <w:rsid w:val="00F747CA"/>
    <w:rsid w:val="00F75026"/>
    <w:rsid w:val="00F802BE"/>
    <w:rsid w:val="00F86024"/>
    <w:rsid w:val="00F8611A"/>
    <w:rsid w:val="00F92945"/>
    <w:rsid w:val="00F931B6"/>
    <w:rsid w:val="00FA5128"/>
    <w:rsid w:val="00FB0534"/>
    <w:rsid w:val="00FB42D4"/>
    <w:rsid w:val="00FB5906"/>
    <w:rsid w:val="00FB762F"/>
    <w:rsid w:val="00FC2AED"/>
    <w:rsid w:val="00FC3A17"/>
    <w:rsid w:val="00FD0C1E"/>
    <w:rsid w:val="00FD37CD"/>
    <w:rsid w:val="00FD5EA7"/>
    <w:rsid w:val="00FE5FCA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043E4"/>
  <w15:chartTrackingRefBased/>
  <w15:docId w15:val="{230F72CF-6AE3-4991-9AF7-D8DA46D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uiPriority w:val="99"/>
    <w:semiHidden/>
    <w:unhideWhenUsed/>
    <w:rsid w:val="00695E23"/>
    <w:rPr>
      <w:color w:val="954F72"/>
      <w:u w:val="single"/>
    </w:rPr>
  </w:style>
  <w:style w:type="paragraph" w:customStyle="1" w:styleId="Ikonawskanika">
    <w:name w:val="Ikona wskaźnika"/>
    <w:basedOn w:val="Normalny"/>
    <w:link w:val="IkonawskanikaZnak"/>
    <w:qFormat/>
    <w:rsid w:val="00B707E2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B707E2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/>
      <w:sz w:val="40"/>
      <w:szCs w:val="56"/>
    </w:rPr>
  </w:style>
  <w:style w:type="character" w:customStyle="1" w:styleId="IkonawskanikaZnak">
    <w:name w:val="Ikona wskaźnika Znak"/>
    <w:link w:val="Ikonawskanika"/>
    <w:rsid w:val="00B707E2"/>
    <w:rPr>
      <w:rFonts w:ascii="Fira Sans SemiBold" w:hAnsi="Fira Sans SemiBold"/>
      <w:color w:val="66AFDE"/>
      <w:sz w:val="60"/>
      <w:szCs w:val="60"/>
      <w:lang w:eastAsia="en-US"/>
    </w:rPr>
  </w:style>
  <w:style w:type="paragraph" w:customStyle="1" w:styleId="Opiswskanika">
    <w:name w:val="Opis wskaźnika"/>
    <w:basedOn w:val="tekstnaniebieskimtle"/>
    <w:link w:val="OpiswskanikaZnak"/>
    <w:qFormat/>
    <w:rsid w:val="00B707E2"/>
    <w:rPr>
      <w:color w:val="FFFFFF"/>
    </w:rPr>
  </w:style>
  <w:style w:type="character" w:customStyle="1" w:styleId="WartowskanikaZnak">
    <w:name w:val="Wartość wskaźnika Znak"/>
    <w:link w:val="Wartowskanika"/>
    <w:rsid w:val="00B707E2"/>
    <w:rPr>
      <w:rFonts w:ascii="Fira Sans SemiBold" w:hAnsi="Fira Sans SemiBold"/>
      <w:color w:val="FFFFFF"/>
      <w:sz w:val="40"/>
      <w:szCs w:val="56"/>
      <w:lang w:eastAsia="en-US"/>
    </w:rPr>
  </w:style>
  <w:style w:type="character" w:customStyle="1" w:styleId="OpiswskanikaZnak">
    <w:name w:val="Opis wskaźnika Znak"/>
    <w:link w:val="Opiswskanika"/>
    <w:rsid w:val="00B707E2"/>
    <w:rPr>
      <w:rFonts w:ascii="Fira Sans" w:hAnsi="Fira Sans"/>
      <w:color w:val="FFFFFF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A2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B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2B98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B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2B98"/>
    <w:rPr>
      <w:rFonts w:ascii="Fira Sans" w:hAnsi="Fira Sans"/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bslugaprasowa@stat.gov.pl" TargetMode="Externa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metainformacje/slownik-pojec/pojecia-stosowane-w-statystyce-publicznej/364,pojeci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swaid.stat.gov.pl/SitePagesDBW/RachunkiNarodow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documents/3859598/10042108/KS-GQ-19-007-EN-N.pdf/5d6fc8f4-58e3-4354-acd3-a29a66f2e00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AD3641B4-23D9-4536-AF9E-7D0EADDEB824">Wstępna informacja o relacji deficytu i długu sektora instytucji rządowych.docx</NazwaPliku>
    <Odbiorcy2 xmlns="AD3641B4-23D9-4536-AF9E-7D0EADDEB824" xsi:nil="true"/>
    <Osoba xmlns="AD3641B4-23D9-4536-AF9E-7D0EADDEB824">STAT\KAZMIERSKAMA</Osoba>
    <ContentTypeId xmlns="http://schemas.microsoft.com/sharepoint/v3">0x00B44136ADD9233645AF9E7D0EADDEB824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76EC-ACA3-493C-878D-FB13312C84D1}"/>
</file>

<file path=customXml/itemProps2.xml><?xml version="1.0" encoding="utf-8"?>
<ds:datastoreItem xmlns:ds="http://schemas.openxmlformats.org/officeDocument/2006/customXml" ds:itemID="{1BD562A8-D20D-4085-907C-6380365CC410}"/>
</file>

<file path=customXml/itemProps3.xml><?xml version="1.0" encoding="utf-8"?>
<ds:datastoreItem xmlns:ds="http://schemas.openxmlformats.org/officeDocument/2006/customXml" ds:itemID="{9E81AB72-AC08-46B3-A075-5DD91C680FB5}"/>
</file>

<file path=customXml/itemProps4.xml><?xml version="1.0" encoding="utf-8"?>
<ds:datastoreItem xmlns:ds="http://schemas.openxmlformats.org/officeDocument/2006/customXml" ds:itemID="{498CCBA6-9478-48EE-85DA-4114F5664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2850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3319</CharactersWithSpaces>
  <SharedDoc>false</SharedDoc>
  <HLinks>
    <vt:vector size="30" baseType="variant">
      <vt:variant>
        <vt:i4>3866720</vt:i4>
      </vt:variant>
      <vt:variant>
        <vt:i4>9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http://stat.gov.pl/metainformacje/slownik-pojec/pojecia-stosowane-w-statystyce-publicznej/364,pojecie.html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http://swaid.stat.gov.pl/SitePagesDBW/RachunkiNarodowe.aspx</vt:lpwstr>
      </vt:variant>
      <vt:variant>
        <vt:lpwstr/>
      </vt:variant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https://stat.gov.pl/obszary-tematyczne/rachunki-narodowe/statystyka-sektora-instytucji-rzadowych-i-samorzadowych/komunikat-dotyczacy-deficytu-i-dlugu-sektora-instytucji-rzadowych-i-samorzadowych-w-2020-roku,1,32.html</vt:lpwstr>
      </vt:variant>
      <vt:variant>
        <vt:lpwstr/>
      </vt:variant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https://ec.europa.eu/eurostat/documents/3859598/10042108/KS-GQ-19-007-EN-N.pdf/5d6fc8f4-58e3-4354-acd3-a29a66f2e00c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2019-03-28T10:38:00Z</cp:lastPrinted>
  <dcterms:created xsi:type="dcterms:W3CDTF">2023-03-31T09:53:00Z</dcterms:created>
  <dcterms:modified xsi:type="dcterms:W3CDTF">2023-03-31T10:57:00Z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