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23" w:rsidRDefault="008C6CBF" w:rsidP="00685123">
      <w:pPr>
        <w:pStyle w:val="tytuinformacji"/>
        <w:rPr>
          <w:shd w:val="clear" w:color="auto" w:fill="FFFFFF"/>
        </w:rPr>
      </w:pPr>
      <w:bookmarkStart w:id="0" w:name="_GoBack"/>
      <w:bookmarkEnd w:id="0"/>
      <w:r>
        <w:t>Wyniki finansowe przedsiębiorst</w:t>
      </w:r>
      <w:r w:rsidR="00ED25BF">
        <w:t xml:space="preserve">w niefinansowych </w:t>
      </w:r>
      <w:r w:rsidR="00ED25BF">
        <w:br/>
        <w:t>w</w:t>
      </w:r>
      <w:r w:rsidR="00F866F5">
        <w:t xml:space="preserve"> </w:t>
      </w:r>
      <w:r w:rsidR="00530BA7">
        <w:t>okresie styczeń-czerwiec</w:t>
      </w:r>
      <w:r w:rsidR="00A603D9">
        <w:t xml:space="preserve"> 2021</w:t>
      </w:r>
      <w:r w:rsidR="001172AE">
        <w:t xml:space="preserve"> roku</w:t>
      </w:r>
    </w:p>
    <w:p w:rsidR="00393761" w:rsidRPr="00001C5B" w:rsidRDefault="00393761" w:rsidP="00074DD8">
      <w:pPr>
        <w:pStyle w:val="tytuinformacji"/>
        <w:rPr>
          <w:sz w:val="32"/>
        </w:rPr>
      </w:pPr>
    </w:p>
    <w:p w:rsidR="00685123" w:rsidRDefault="00A23A1A" w:rsidP="0070127E">
      <w:pPr>
        <w:pStyle w:val="LID"/>
        <w:contextualSpacing/>
        <w:rPr>
          <w:shd w:val="clear" w:color="auto" w:fill="FFFFFF"/>
        </w:rPr>
      </w:pPr>
      <w: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19062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9062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123" w:rsidRPr="00B66B19" w:rsidRDefault="00C5047F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34800" cy="334800"/>
                                  <wp:effectExtent l="0" t="0" r="8255" b="8255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8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85123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0841D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19,7</w:t>
                            </w:r>
                            <w:r w:rsidR="008E6D15" w:rsidRPr="008E6D1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883763" w:rsidRPr="00A220D1" w:rsidRDefault="008364E5" w:rsidP="00883763">
                            <w:pPr>
                              <w:pStyle w:val="tekstnaniebieskimtle"/>
                            </w:pPr>
                            <w:r>
                              <w:t>Wzrost</w:t>
                            </w:r>
                            <w:r w:rsidR="00C4345F">
                              <w:t xml:space="preserve"> przychodów</w:t>
                            </w:r>
                            <w:r w:rsidR="00864F96">
                              <w:t xml:space="preserve"> ogółem</w:t>
                            </w:r>
                            <w:r w:rsidR="00512E3D">
                              <w:t xml:space="preserve"> r/r</w:t>
                            </w:r>
                          </w:p>
                          <w:p w:rsidR="00685123" w:rsidRPr="00883763" w:rsidRDefault="00685123" w:rsidP="00883763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93.75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" fillcolor="#001d77" stroked="f">
                <v:textbox>
                  <w:txbxContent>
                    <w:p w:rsidR="00685123" w:rsidRPr="00B66B19" w:rsidRDefault="00C5047F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>
                            <wp:extent cx="334800" cy="334800"/>
                            <wp:effectExtent l="0" t="0" r="8255" b="8255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8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85123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0841D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19,7</w:t>
                      </w:r>
                      <w:r w:rsidR="008E6D15" w:rsidRPr="008E6D1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883763" w:rsidRPr="00A220D1" w:rsidRDefault="008364E5" w:rsidP="00883763">
                      <w:pPr>
                        <w:pStyle w:val="tekstnaniebieskimtle"/>
                      </w:pPr>
                      <w:r>
                        <w:t>Wzrost</w:t>
                      </w:r>
                      <w:r w:rsidR="00C4345F">
                        <w:t xml:space="preserve"> przychodów</w:t>
                      </w:r>
                      <w:r w:rsidR="00864F96">
                        <w:t xml:space="preserve"> ogółem</w:t>
                      </w:r>
                      <w:r w:rsidR="00512E3D">
                        <w:t xml:space="preserve"> r/r</w:t>
                      </w:r>
                    </w:p>
                    <w:p w:rsidR="00685123" w:rsidRPr="00883763" w:rsidRDefault="00685123" w:rsidP="00883763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7C9E">
        <w:rPr>
          <w:shd w:val="clear" w:color="auto" w:fill="FFFFFF"/>
        </w:rPr>
        <w:t>W</w:t>
      </w:r>
      <w:r w:rsidR="00265633">
        <w:rPr>
          <w:shd w:val="clear" w:color="auto" w:fill="FFFFFF"/>
        </w:rPr>
        <w:t xml:space="preserve"> </w:t>
      </w:r>
      <w:r w:rsidR="000841D0">
        <w:rPr>
          <w:shd w:val="clear" w:color="auto" w:fill="FFFFFF"/>
        </w:rPr>
        <w:t>I półroczu</w:t>
      </w:r>
      <w:r w:rsidR="003E0DAD">
        <w:rPr>
          <w:shd w:val="clear" w:color="auto" w:fill="FFFFFF"/>
        </w:rPr>
        <w:t xml:space="preserve"> 2021</w:t>
      </w:r>
      <w:r w:rsidR="003631E7">
        <w:rPr>
          <w:shd w:val="clear" w:color="auto" w:fill="FFFFFF"/>
        </w:rPr>
        <w:t xml:space="preserve"> </w:t>
      </w:r>
      <w:r w:rsidR="00607930">
        <w:rPr>
          <w:shd w:val="clear" w:color="auto" w:fill="FFFFFF"/>
        </w:rPr>
        <w:t xml:space="preserve">roku </w:t>
      </w:r>
      <w:r w:rsidR="003631E7">
        <w:rPr>
          <w:shd w:val="clear" w:color="auto" w:fill="FFFFFF"/>
        </w:rPr>
        <w:t>w</w:t>
      </w:r>
      <w:r w:rsidR="00EE30A0" w:rsidRPr="002A2B09">
        <w:rPr>
          <w:shd w:val="clear" w:color="auto" w:fill="FFFFFF"/>
        </w:rPr>
        <w:t>yniki finansowe bada</w:t>
      </w:r>
      <w:r w:rsidR="003A3BF1">
        <w:rPr>
          <w:shd w:val="clear" w:color="auto" w:fill="FFFFFF"/>
        </w:rPr>
        <w:t>n</w:t>
      </w:r>
      <w:r w:rsidR="00B253FF">
        <w:rPr>
          <w:shd w:val="clear" w:color="auto" w:fill="FFFFFF"/>
        </w:rPr>
        <w:t xml:space="preserve">ych </w:t>
      </w:r>
      <w:r w:rsidR="003E0DAD">
        <w:rPr>
          <w:shd w:val="clear" w:color="auto" w:fill="FFFFFF"/>
        </w:rPr>
        <w:t>przedsiębiorstw były wy</w:t>
      </w:r>
      <w:r w:rsidR="00B253FF">
        <w:rPr>
          <w:shd w:val="clear" w:color="auto" w:fill="FFFFFF"/>
        </w:rPr>
        <w:t>ższe</w:t>
      </w:r>
      <w:r w:rsidR="00EE30A0" w:rsidRPr="002A2B09">
        <w:rPr>
          <w:shd w:val="clear" w:color="auto" w:fill="FFFFFF"/>
        </w:rPr>
        <w:t xml:space="preserve"> od uzyskanych rok wcześniej</w:t>
      </w:r>
      <w:r w:rsidR="00721CB0">
        <w:rPr>
          <w:shd w:val="clear" w:color="auto" w:fill="FFFFFF"/>
        </w:rPr>
        <w:t>.</w:t>
      </w:r>
      <w:r w:rsidR="003E4D16" w:rsidRPr="003E4D16">
        <w:rPr>
          <w:shd w:val="clear" w:color="auto" w:fill="FFFFFF"/>
        </w:rPr>
        <w:t xml:space="preserve"> </w:t>
      </w:r>
      <w:r w:rsidR="003E0DAD">
        <w:rPr>
          <w:shd w:val="clear" w:color="auto" w:fill="FFFFFF"/>
        </w:rPr>
        <w:t>Znaczącej poprawie uległy</w:t>
      </w:r>
      <w:r w:rsidR="00294738">
        <w:rPr>
          <w:shd w:val="clear" w:color="auto" w:fill="FFFFFF"/>
        </w:rPr>
        <w:t xml:space="preserve"> </w:t>
      </w:r>
      <w:r w:rsidR="000839E8">
        <w:rPr>
          <w:shd w:val="clear" w:color="auto" w:fill="FFFFFF"/>
        </w:rPr>
        <w:t xml:space="preserve">również </w:t>
      </w:r>
      <w:r w:rsidR="00294738">
        <w:rPr>
          <w:shd w:val="clear" w:color="auto" w:fill="FFFFFF"/>
        </w:rPr>
        <w:t>wskaźniki ekonomiczno-</w:t>
      </w:r>
      <w:r w:rsidR="00294738" w:rsidRPr="00885F79">
        <w:rPr>
          <w:shd w:val="clear" w:color="auto" w:fill="FFFFFF"/>
        </w:rPr>
        <w:t xml:space="preserve">finansowe. </w:t>
      </w:r>
      <w:r w:rsidR="00CA108F">
        <w:rPr>
          <w:shd w:val="clear" w:color="auto" w:fill="FFFFFF"/>
        </w:rPr>
        <w:t>Nakład</w:t>
      </w:r>
      <w:r w:rsidR="001B41A4">
        <w:rPr>
          <w:shd w:val="clear" w:color="auto" w:fill="FFFFFF"/>
        </w:rPr>
        <w:t>y inwestycyjne były wyższe o 7,9</w:t>
      </w:r>
      <w:r w:rsidR="00085636" w:rsidRPr="00085636">
        <w:rPr>
          <w:shd w:val="clear" w:color="auto" w:fill="FFFFFF"/>
        </w:rPr>
        <w:t xml:space="preserve">% od notowanych w </w:t>
      </w:r>
      <w:r w:rsidR="001B41A4">
        <w:rPr>
          <w:shd w:val="clear" w:color="auto" w:fill="FFFFFF"/>
        </w:rPr>
        <w:t>I półroczu</w:t>
      </w:r>
      <w:r w:rsidR="00CA108F">
        <w:rPr>
          <w:shd w:val="clear" w:color="auto" w:fill="FFFFFF"/>
        </w:rPr>
        <w:t xml:space="preserve"> 2020</w:t>
      </w:r>
      <w:r w:rsidR="00085636" w:rsidRPr="00085636">
        <w:rPr>
          <w:shd w:val="clear" w:color="auto" w:fill="FFFFFF"/>
        </w:rPr>
        <w:t xml:space="preserve"> roku (</w:t>
      </w:r>
      <w:r w:rsidR="00CA108F">
        <w:rPr>
          <w:shd w:val="clear" w:color="auto" w:fill="FFFFFF"/>
        </w:rPr>
        <w:t xml:space="preserve">kiedy miał miejsce </w:t>
      </w:r>
      <w:r w:rsidR="001B41A4">
        <w:rPr>
          <w:shd w:val="clear" w:color="auto" w:fill="FFFFFF"/>
        </w:rPr>
        <w:t>spadek o 6,1</w:t>
      </w:r>
      <w:r w:rsidR="00085636" w:rsidRPr="00085636">
        <w:rPr>
          <w:shd w:val="clear" w:color="auto" w:fill="FFFFFF"/>
        </w:rPr>
        <w:t>%).</w:t>
      </w:r>
    </w:p>
    <w:p w:rsidR="003631E7" w:rsidRDefault="003631E7" w:rsidP="0070127E">
      <w:pPr>
        <w:pStyle w:val="LID"/>
        <w:contextualSpacing/>
        <w:rPr>
          <w:shd w:val="clear" w:color="auto" w:fill="FFFFFF"/>
        </w:rPr>
      </w:pPr>
    </w:p>
    <w:p w:rsidR="003631E7" w:rsidRDefault="003631E7" w:rsidP="0070127E">
      <w:pPr>
        <w:pStyle w:val="LID"/>
        <w:contextualSpacing/>
        <w:rPr>
          <w:shd w:val="clear" w:color="auto" w:fill="FFFFFF"/>
        </w:rPr>
      </w:pPr>
    </w:p>
    <w:p w:rsidR="003C4FD6" w:rsidRDefault="003C4FD6" w:rsidP="00685123">
      <w:pPr>
        <w:pStyle w:val="LID"/>
        <w:contextualSpacing/>
        <w:rPr>
          <w:sz w:val="18"/>
          <w:szCs w:val="18"/>
        </w:rPr>
      </w:pPr>
    </w:p>
    <w:p w:rsidR="0081208E" w:rsidRPr="00F2700A" w:rsidRDefault="0081208E" w:rsidP="0081208E">
      <w:pPr>
        <w:pStyle w:val="LID"/>
        <w:rPr>
          <w:b w:val="0"/>
        </w:rPr>
      </w:pPr>
      <w:r w:rsidRPr="00B93908">
        <w:rPr>
          <w:b w:val="0"/>
        </w:rPr>
        <w:t xml:space="preserve">Przychody </w:t>
      </w:r>
      <w:r w:rsidR="00C42DA2">
        <w:rPr>
          <w:b w:val="0"/>
        </w:rPr>
        <w:t xml:space="preserve">ogółem </w:t>
      </w:r>
      <w:r w:rsidR="00025849">
        <w:rPr>
          <w:b w:val="0"/>
        </w:rPr>
        <w:t>były wy</w:t>
      </w:r>
      <w:r>
        <w:rPr>
          <w:b w:val="0"/>
        </w:rPr>
        <w:t xml:space="preserve">ższe o </w:t>
      </w:r>
      <w:r w:rsidR="000841D0">
        <w:rPr>
          <w:b w:val="0"/>
        </w:rPr>
        <w:t>19,7</w:t>
      </w:r>
      <w:r w:rsidR="00993562">
        <w:rPr>
          <w:b w:val="0"/>
        </w:rPr>
        <w:t xml:space="preserve">% od osiągniętych rok </w:t>
      </w:r>
      <w:r>
        <w:rPr>
          <w:b w:val="0"/>
        </w:rPr>
        <w:t>wcześniej</w:t>
      </w:r>
      <w:r w:rsidR="00A3573C">
        <w:rPr>
          <w:b w:val="0"/>
        </w:rPr>
        <w:t>, a ko</w:t>
      </w:r>
      <w:r w:rsidR="00025849">
        <w:rPr>
          <w:b w:val="0"/>
        </w:rPr>
        <w:t xml:space="preserve">szty ich uzyskania wzrosły o </w:t>
      </w:r>
      <w:r w:rsidR="000841D0">
        <w:rPr>
          <w:b w:val="0"/>
        </w:rPr>
        <w:t>16,2</w:t>
      </w:r>
      <w:r w:rsidR="00A3573C">
        <w:rPr>
          <w:b w:val="0"/>
        </w:rPr>
        <w:t>%</w:t>
      </w:r>
      <w:r w:rsidR="00CD5A2C">
        <w:rPr>
          <w:b w:val="0"/>
        </w:rPr>
        <w:t xml:space="preserve">. </w:t>
      </w:r>
      <w:r w:rsidR="00524BC6">
        <w:rPr>
          <w:b w:val="0"/>
        </w:rPr>
        <w:t>Poprawił</w:t>
      </w:r>
      <w:r w:rsidR="00E13D08">
        <w:rPr>
          <w:b w:val="0"/>
        </w:rPr>
        <w:t xml:space="preserve"> </w:t>
      </w:r>
      <w:r w:rsidRPr="00B93908">
        <w:rPr>
          <w:b w:val="0"/>
        </w:rPr>
        <w:t xml:space="preserve">się wskaźnik </w:t>
      </w:r>
      <w:r>
        <w:rPr>
          <w:b w:val="0"/>
        </w:rPr>
        <w:t xml:space="preserve">poziomu kosztów z </w:t>
      </w:r>
      <w:r w:rsidR="000841D0">
        <w:rPr>
          <w:b w:val="0"/>
        </w:rPr>
        <w:t>95,8</w:t>
      </w:r>
      <w:r>
        <w:rPr>
          <w:b w:val="0"/>
        </w:rPr>
        <w:t xml:space="preserve">% </w:t>
      </w:r>
      <w:r w:rsidRPr="00B93908">
        <w:rPr>
          <w:b w:val="0"/>
        </w:rPr>
        <w:t xml:space="preserve">przed </w:t>
      </w:r>
      <w:r>
        <w:rPr>
          <w:b w:val="0"/>
        </w:rPr>
        <w:t xml:space="preserve">rokiem do </w:t>
      </w:r>
      <w:r w:rsidR="000841D0">
        <w:rPr>
          <w:b w:val="0"/>
        </w:rPr>
        <w:t>93,0</w:t>
      </w:r>
      <w:r w:rsidRPr="00B93908">
        <w:rPr>
          <w:b w:val="0"/>
        </w:rPr>
        <w:t>%. Przychody netto ze sprzedaży produktów, towarów i materiałów</w:t>
      </w:r>
      <w:r>
        <w:rPr>
          <w:b w:val="0"/>
        </w:rPr>
        <w:t xml:space="preserve"> </w:t>
      </w:r>
      <w:r w:rsidR="00524BC6">
        <w:rPr>
          <w:b w:val="0"/>
        </w:rPr>
        <w:t>wzros</w:t>
      </w:r>
      <w:r w:rsidR="00522004">
        <w:rPr>
          <w:b w:val="0"/>
        </w:rPr>
        <w:t>ły o 1</w:t>
      </w:r>
      <w:r w:rsidR="000841D0">
        <w:rPr>
          <w:b w:val="0"/>
        </w:rPr>
        <w:t>9,3</w:t>
      </w:r>
      <w:r w:rsidR="00191AD0">
        <w:rPr>
          <w:b w:val="0"/>
        </w:rPr>
        <w:t xml:space="preserve">%, a </w:t>
      </w:r>
      <w:r w:rsidR="00413DC6">
        <w:rPr>
          <w:b w:val="0"/>
        </w:rPr>
        <w:t xml:space="preserve">koszty tej działalności </w:t>
      </w:r>
      <w:r w:rsidR="00543587">
        <w:rPr>
          <w:b w:val="0"/>
        </w:rPr>
        <w:t xml:space="preserve">– </w:t>
      </w:r>
      <w:r w:rsidR="00F045E7">
        <w:rPr>
          <w:b w:val="0"/>
        </w:rPr>
        <w:t xml:space="preserve">o </w:t>
      </w:r>
      <w:r w:rsidR="000841D0">
        <w:rPr>
          <w:b w:val="0"/>
        </w:rPr>
        <w:t>1</w:t>
      </w:r>
      <w:r w:rsidR="00524BC6">
        <w:rPr>
          <w:b w:val="0"/>
        </w:rPr>
        <w:t>7</w:t>
      </w:r>
      <w:r w:rsidR="000841D0">
        <w:rPr>
          <w:b w:val="0"/>
        </w:rPr>
        <w:t>,5</w:t>
      </w:r>
      <w:r w:rsidR="00413DC6">
        <w:rPr>
          <w:b w:val="0"/>
        </w:rPr>
        <w:t>%.</w:t>
      </w:r>
    </w:p>
    <w:p w:rsidR="0081208E" w:rsidRDefault="00A23A1A" w:rsidP="0081208E">
      <w:pPr>
        <w:pStyle w:val="LID"/>
        <w:rPr>
          <w:b w:val="0"/>
        </w:rPr>
      </w:pPr>
      <w:r>
        <w:rPr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716280</wp:posOffset>
                </wp:positionV>
                <wp:extent cx="1577340" cy="962025"/>
                <wp:effectExtent l="0" t="0" r="0" b="0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08E" w:rsidRPr="00BF2F65" w:rsidRDefault="0081208E" w:rsidP="0081208E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</w:t>
                            </w:r>
                            <w:r w:rsidR="00F85FD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3A70C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 półroczu</w:t>
                            </w:r>
                            <w:r w:rsidR="00F957C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2021</w:t>
                            </w:r>
                            <w:r w:rsidR="00F85FD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roku w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ynik</w:t>
                            </w:r>
                            <w:r w:rsidR="001951F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f</w:t>
                            </w:r>
                            <w:r w:rsidR="00B44EC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inansowy netto</w:t>
                            </w:r>
                            <w:r w:rsidR="00F85FD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przedsiębiorstw niefinansowych</w:t>
                            </w:r>
                            <w:r w:rsidR="003A70C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był wyższy o 106,1</w:t>
                            </w:r>
                            <w:r w:rsidR="00BD626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 niż przed rokiem</w:t>
                            </w:r>
                          </w:p>
                          <w:p w:rsidR="0081208E" w:rsidRDefault="0081208E" w:rsidP="008120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" o:spid="_x0000_s1027" type="#_x0000_t202" style="position:absolute;margin-left:415.5pt;margin-top:56.4pt;width:124.2pt;height:75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" filled="f" stroked="f">
                <v:textbox>
                  <w:txbxContent>
                    <w:p w:rsidR="0081208E" w:rsidRPr="00BF2F65" w:rsidRDefault="0081208E" w:rsidP="0081208E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</w:t>
                      </w:r>
                      <w:r w:rsidR="00F85FD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3A70C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 półroczu</w:t>
                      </w:r>
                      <w:r w:rsidR="00F957C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2021</w:t>
                      </w:r>
                      <w:r w:rsidR="00F85FD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roku w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ynik</w:t>
                      </w:r>
                      <w:r w:rsidR="001951F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f</w:t>
                      </w:r>
                      <w:r w:rsidR="00B44EC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inansowy netto</w:t>
                      </w:r>
                      <w:r w:rsidR="00F85FD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przedsiębiorstw niefinansowych</w:t>
                      </w:r>
                      <w:r w:rsidR="003A70C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był wyższy o 106,1</w:t>
                      </w:r>
                      <w:r w:rsidR="00BD626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 niż przed rokiem</w:t>
                      </w:r>
                    </w:p>
                    <w:p w:rsidR="0081208E" w:rsidRDefault="0081208E" w:rsidP="0081208E"/>
                  </w:txbxContent>
                </v:textbox>
                <w10:wrap type="square"/>
              </v:shape>
            </w:pict>
          </mc:Fallback>
        </mc:AlternateContent>
      </w:r>
      <w:r w:rsidR="0081208E" w:rsidRPr="00DD07B8">
        <w:rPr>
          <w:b w:val="0"/>
        </w:rPr>
        <w:t xml:space="preserve">Wynik finansowy ze sprzedaży produktów, </w:t>
      </w:r>
      <w:r w:rsidR="0081208E">
        <w:rPr>
          <w:b w:val="0"/>
        </w:rPr>
        <w:t xml:space="preserve">towarów i materiałów wyniósł </w:t>
      </w:r>
      <w:r w:rsidR="00D95044">
        <w:rPr>
          <w:b w:val="0"/>
        </w:rPr>
        <w:t>99,5</w:t>
      </w:r>
      <w:r w:rsidR="0081208E">
        <w:rPr>
          <w:b w:val="0"/>
        </w:rPr>
        <w:t xml:space="preserve"> mld zł i był </w:t>
      </w:r>
      <w:r w:rsidR="00567637">
        <w:rPr>
          <w:b w:val="0"/>
        </w:rPr>
        <w:t>wy</w:t>
      </w:r>
      <w:r w:rsidR="0081208E">
        <w:rPr>
          <w:b w:val="0"/>
        </w:rPr>
        <w:t>ższy o </w:t>
      </w:r>
      <w:r w:rsidR="00D95044">
        <w:rPr>
          <w:b w:val="0"/>
        </w:rPr>
        <w:t>57,2</w:t>
      </w:r>
      <w:r w:rsidR="001C0B72">
        <w:rPr>
          <w:b w:val="0"/>
        </w:rPr>
        <w:t>% niż w</w:t>
      </w:r>
      <w:r w:rsidR="00567637">
        <w:rPr>
          <w:b w:val="0"/>
        </w:rPr>
        <w:t xml:space="preserve"> </w:t>
      </w:r>
      <w:r w:rsidR="00D95044">
        <w:rPr>
          <w:b w:val="0"/>
        </w:rPr>
        <w:t>I półroczu</w:t>
      </w:r>
      <w:r w:rsidR="00345E67">
        <w:rPr>
          <w:b w:val="0"/>
        </w:rPr>
        <w:t xml:space="preserve"> 2020</w:t>
      </w:r>
      <w:r w:rsidR="00567637">
        <w:rPr>
          <w:b w:val="0"/>
        </w:rPr>
        <w:t xml:space="preserve"> roku</w:t>
      </w:r>
      <w:r w:rsidR="005E4C55">
        <w:rPr>
          <w:b w:val="0"/>
        </w:rPr>
        <w:t>. Wynik finansowy z</w:t>
      </w:r>
      <w:r w:rsidR="0081208E" w:rsidRPr="00DD07B8">
        <w:rPr>
          <w:b w:val="0"/>
        </w:rPr>
        <w:t xml:space="preserve"> pozostałej działalności operacyjne</w:t>
      </w:r>
      <w:r w:rsidR="0081208E">
        <w:rPr>
          <w:b w:val="0"/>
        </w:rPr>
        <w:t>j ukształtował się</w:t>
      </w:r>
      <w:r w:rsidR="008F6E68">
        <w:rPr>
          <w:b w:val="0"/>
        </w:rPr>
        <w:t xml:space="preserve"> na poziomie </w:t>
      </w:r>
      <w:r w:rsidR="00D95044">
        <w:rPr>
          <w:b w:val="0"/>
        </w:rPr>
        <w:t>16,4</w:t>
      </w:r>
      <w:r w:rsidR="00C37A8D">
        <w:rPr>
          <w:b w:val="0"/>
        </w:rPr>
        <w:t xml:space="preserve"> mld zł i był wy</w:t>
      </w:r>
      <w:r w:rsidR="0081208E">
        <w:rPr>
          <w:b w:val="0"/>
        </w:rPr>
        <w:t xml:space="preserve">ższy o </w:t>
      </w:r>
      <w:r w:rsidR="00D95044">
        <w:rPr>
          <w:b w:val="0"/>
        </w:rPr>
        <w:t>9,6</w:t>
      </w:r>
      <w:r w:rsidR="0081208E" w:rsidRPr="00DD07B8">
        <w:rPr>
          <w:b w:val="0"/>
        </w:rPr>
        <w:t xml:space="preserve"> mld </w:t>
      </w:r>
      <w:r w:rsidR="00696CB0">
        <w:rPr>
          <w:b w:val="0"/>
        </w:rPr>
        <w:t>zł niż przed rokiem. Zanotowano</w:t>
      </w:r>
      <w:r w:rsidR="00445C34">
        <w:rPr>
          <w:b w:val="0"/>
        </w:rPr>
        <w:t xml:space="preserve"> </w:t>
      </w:r>
      <w:r w:rsidR="00696CB0">
        <w:rPr>
          <w:b w:val="0"/>
        </w:rPr>
        <w:t>poprawę</w:t>
      </w:r>
      <w:r w:rsidR="0081208E" w:rsidRPr="00DD07B8">
        <w:rPr>
          <w:b w:val="0"/>
        </w:rPr>
        <w:t xml:space="preserve"> wyniku na operacjach</w:t>
      </w:r>
      <w:r w:rsidR="0081208E">
        <w:rPr>
          <w:b w:val="0"/>
        </w:rPr>
        <w:t xml:space="preserve"> finansowych (</w:t>
      </w:r>
      <w:r w:rsidR="00D95044">
        <w:rPr>
          <w:b w:val="0"/>
        </w:rPr>
        <w:t>8,1</w:t>
      </w:r>
      <w:r w:rsidR="00AD2E7D">
        <w:rPr>
          <w:b w:val="0"/>
        </w:rPr>
        <w:t xml:space="preserve"> mld zł wobec</w:t>
      </w:r>
      <w:r w:rsidR="00D75D92">
        <w:rPr>
          <w:b w:val="0"/>
        </w:rPr>
        <w:t xml:space="preserve"> </w:t>
      </w:r>
      <w:r w:rsidR="00567637">
        <w:rPr>
          <w:b w:val="0"/>
        </w:rPr>
        <w:t xml:space="preserve">minus </w:t>
      </w:r>
      <w:r w:rsidR="00D95044">
        <w:rPr>
          <w:b w:val="0"/>
        </w:rPr>
        <w:t>7,5</w:t>
      </w:r>
      <w:r w:rsidR="007D1E30">
        <w:rPr>
          <w:b w:val="0"/>
        </w:rPr>
        <w:t xml:space="preserve"> </w:t>
      </w:r>
      <w:r w:rsidR="00C37A8D">
        <w:rPr>
          <w:b w:val="0"/>
        </w:rPr>
        <w:t>mld zł w</w:t>
      </w:r>
      <w:r w:rsidR="00D75D92">
        <w:rPr>
          <w:b w:val="0"/>
        </w:rPr>
        <w:t xml:space="preserve"> </w:t>
      </w:r>
      <w:r w:rsidR="00D95044">
        <w:rPr>
          <w:b w:val="0"/>
        </w:rPr>
        <w:t>I półroczu</w:t>
      </w:r>
      <w:r w:rsidR="00696CB0">
        <w:rPr>
          <w:b w:val="0"/>
        </w:rPr>
        <w:t xml:space="preserve"> 2020</w:t>
      </w:r>
      <w:r w:rsidR="005E41E4">
        <w:rPr>
          <w:b w:val="0"/>
        </w:rPr>
        <w:t xml:space="preserve"> roku</w:t>
      </w:r>
      <w:r w:rsidR="0081208E" w:rsidRPr="00DD07B8">
        <w:rPr>
          <w:b w:val="0"/>
        </w:rPr>
        <w:t>).</w:t>
      </w:r>
    </w:p>
    <w:p w:rsidR="0081208E" w:rsidRDefault="0081208E" w:rsidP="0081208E">
      <w:pPr>
        <w:pStyle w:val="LID"/>
        <w:rPr>
          <w:b w:val="0"/>
        </w:rPr>
      </w:pPr>
      <w:r w:rsidRPr="00DD07B8">
        <w:rPr>
          <w:b w:val="0"/>
        </w:rPr>
        <w:t>Wy</w:t>
      </w:r>
      <w:r>
        <w:rPr>
          <w:b w:val="0"/>
        </w:rPr>
        <w:t xml:space="preserve">nik finansowy brutto wyniósł </w:t>
      </w:r>
      <w:r w:rsidR="003A70C6">
        <w:rPr>
          <w:b w:val="0"/>
        </w:rPr>
        <w:t>124,0</w:t>
      </w:r>
      <w:r>
        <w:rPr>
          <w:b w:val="0"/>
        </w:rPr>
        <w:t xml:space="preserve"> mld zł wobec </w:t>
      </w:r>
      <w:r w:rsidR="003A70C6">
        <w:rPr>
          <w:b w:val="0"/>
        </w:rPr>
        <w:t>62,6</w:t>
      </w:r>
      <w:r w:rsidRPr="00DD07B8">
        <w:rPr>
          <w:b w:val="0"/>
        </w:rPr>
        <w:t xml:space="preserve"> mld zł przed rokiem, a jego obciążenia </w:t>
      </w:r>
      <w:r>
        <w:rPr>
          <w:b w:val="0"/>
        </w:rPr>
        <w:t xml:space="preserve">ukształtowały się na poziomie </w:t>
      </w:r>
      <w:r w:rsidR="003A70C6">
        <w:rPr>
          <w:b w:val="0"/>
        </w:rPr>
        <w:t>20,1</w:t>
      </w:r>
      <w:r>
        <w:rPr>
          <w:b w:val="0"/>
        </w:rPr>
        <w:t xml:space="preserve"> mld zł </w:t>
      </w:r>
      <w:r w:rsidR="00C37085">
        <w:rPr>
          <w:b w:val="0"/>
        </w:rPr>
        <w:t>(</w:t>
      </w:r>
      <w:r>
        <w:rPr>
          <w:b w:val="0"/>
        </w:rPr>
        <w:t xml:space="preserve">wobec </w:t>
      </w:r>
      <w:r w:rsidR="003A70C6">
        <w:rPr>
          <w:b w:val="0"/>
        </w:rPr>
        <w:t>12,2</w:t>
      </w:r>
      <w:r w:rsidRPr="00DD07B8">
        <w:rPr>
          <w:b w:val="0"/>
        </w:rPr>
        <w:t xml:space="preserve"> mld zł</w:t>
      </w:r>
      <w:r w:rsidR="00C37085">
        <w:rPr>
          <w:b w:val="0"/>
        </w:rPr>
        <w:t>)</w:t>
      </w:r>
      <w:r w:rsidRPr="00DD07B8">
        <w:rPr>
          <w:b w:val="0"/>
        </w:rPr>
        <w:t xml:space="preserve">. </w:t>
      </w:r>
      <w:r>
        <w:rPr>
          <w:b w:val="0"/>
        </w:rPr>
        <w:t xml:space="preserve">Wynik finansowy netto wyniósł </w:t>
      </w:r>
      <w:r w:rsidR="003A70C6">
        <w:rPr>
          <w:b w:val="0"/>
        </w:rPr>
        <w:t>103,9</w:t>
      </w:r>
      <w:r w:rsidRPr="00DD07B8">
        <w:rPr>
          <w:b w:val="0"/>
        </w:rPr>
        <w:t xml:space="preserve"> mld zł i by</w:t>
      </w:r>
      <w:r>
        <w:rPr>
          <w:b w:val="0"/>
        </w:rPr>
        <w:t xml:space="preserve">ł </w:t>
      </w:r>
      <w:r w:rsidR="00815F3F">
        <w:rPr>
          <w:b w:val="0"/>
        </w:rPr>
        <w:t>wy</w:t>
      </w:r>
      <w:r>
        <w:rPr>
          <w:b w:val="0"/>
        </w:rPr>
        <w:t xml:space="preserve">ższy o </w:t>
      </w:r>
      <w:r w:rsidR="003A70C6">
        <w:rPr>
          <w:b w:val="0"/>
        </w:rPr>
        <w:t>106,1</w:t>
      </w:r>
      <w:r w:rsidRPr="00DD07B8">
        <w:rPr>
          <w:b w:val="0"/>
        </w:rPr>
        <w:t>% niż prze</w:t>
      </w:r>
      <w:r>
        <w:rPr>
          <w:b w:val="0"/>
        </w:rPr>
        <w:t xml:space="preserve">d rokiem. Zysk netto wyniósł </w:t>
      </w:r>
      <w:r w:rsidR="003A70C6">
        <w:rPr>
          <w:b w:val="0"/>
        </w:rPr>
        <w:t>119,8</w:t>
      </w:r>
      <w:r>
        <w:rPr>
          <w:b w:val="0"/>
        </w:rPr>
        <w:t xml:space="preserve"> mld zł i był </w:t>
      </w:r>
      <w:r w:rsidR="008D2681">
        <w:rPr>
          <w:b w:val="0"/>
        </w:rPr>
        <w:t>wy</w:t>
      </w:r>
      <w:r>
        <w:rPr>
          <w:b w:val="0"/>
        </w:rPr>
        <w:t xml:space="preserve">ższy o </w:t>
      </w:r>
      <w:r w:rsidR="003A70C6">
        <w:rPr>
          <w:b w:val="0"/>
        </w:rPr>
        <w:t>41,4</w:t>
      </w:r>
      <w:r w:rsidR="009C37DA">
        <w:rPr>
          <w:b w:val="0"/>
        </w:rPr>
        <w:t xml:space="preserve"> mld zł</w:t>
      </w:r>
      <w:r w:rsidRPr="00DD07B8">
        <w:rPr>
          <w:b w:val="0"/>
        </w:rPr>
        <w:t xml:space="preserve"> od uzyskanego</w:t>
      </w:r>
      <w:r w:rsidR="00617481">
        <w:rPr>
          <w:b w:val="0"/>
        </w:rPr>
        <w:t xml:space="preserve"> w </w:t>
      </w:r>
      <w:r w:rsidR="003A70C6">
        <w:rPr>
          <w:b w:val="0"/>
        </w:rPr>
        <w:t>I półroczu</w:t>
      </w:r>
      <w:r w:rsidR="00815F3F">
        <w:rPr>
          <w:b w:val="0"/>
        </w:rPr>
        <w:t xml:space="preserve"> 2020</w:t>
      </w:r>
      <w:r w:rsidR="00E005C1">
        <w:rPr>
          <w:b w:val="0"/>
        </w:rPr>
        <w:t xml:space="preserve"> </w:t>
      </w:r>
      <w:r w:rsidR="003529CC">
        <w:rPr>
          <w:b w:val="0"/>
        </w:rPr>
        <w:t>roku</w:t>
      </w:r>
      <w:r>
        <w:rPr>
          <w:b w:val="0"/>
        </w:rPr>
        <w:t xml:space="preserve">, a strata netto wyniosła </w:t>
      </w:r>
      <w:r w:rsidR="003A70C6">
        <w:rPr>
          <w:b w:val="0"/>
        </w:rPr>
        <w:t>16,0</w:t>
      </w:r>
      <w:r w:rsidRPr="00DD07B8">
        <w:rPr>
          <w:b w:val="0"/>
        </w:rPr>
        <w:t xml:space="preserve"> mld zł i z</w:t>
      </w:r>
      <w:r w:rsidR="00815F3F">
        <w:rPr>
          <w:b w:val="0"/>
        </w:rPr>
        <w:t>mniej</w:t>
      </w:r>
      <w:r w:rsidR="00242ECF">
        <w:rPr>
          <w:b w:val="0"/>
        </w:rPr>
        <w:t>szyła</w:t>
      </w:r>
      <w:r w:rsidRPr="00DD07B8">
        <w:rPr>
          <w:b w:val="0"/>
        </w:rPr>
        <w:t xml:space="preserve"> się o </w:t>
      </w:r>
      <w:r w:rsidR="003A70C6">
        <w:rPr>
          <w:b w:val="0"/>
        </w:rPr>
        <w:t>12,0</w:t>
      </w:r>
      <w:r w:rsidR="006409D7">
        <w:rPr>
          <w:b w:val="0"/>
        </w:rPr>
        <w:t xml:space="preserve"> mld zł</w:t>
      </w:r>
      <w:r w:rsidR="00B876B1">
        <w:rPr>
          <w:b w:val="0"/>
        </w:rPr>
        <w:t xml:space="preserve"> w s</w:t>
      </w:r>
      <w:r w:rsidR="004445BE">
        <w:rPr>
          <w:b w:val="0"/>
        </w:rPr>
        <w:t>k</w:t>
      </w:r>
      <w:r w:rsidR="00B876B1">
        <w:rPr>
          <w:b w:val="0"/>
        </w:rPr>
        <w:t>a</w:t>
      </w:r>
      <w:r w:rsidR="004445BE">
        <w:rPr>
          <w:b w:val="0"/>
        </w:rPr>
        <w:t>li roku</w:t>
      </w:r>
      <w:r>
        <w:rPr>
          <w:b w:val="0"/>
        </w:rPr>
        <w:t xml:space="preserve">. </w:t>
      </w:r>
      <w:r w:rsidR="0055231E">
        <w:rPr>
          <w:b w:val="0"/>
        </w:rPr>
        <w:t>Z</w:t>
      </w:r>
      <w:r w:rsidR="00797F16">
        <w:rPr>
          <w:b w:val="0"/>
        </w:rPr>
        <w:t xml:space="preserve">ysk netto wykazało </w:t>
      </w:r>
      <w:r w:rsidR="00F848B9">
        <w:rPr>
          <w:b w:val="0"/>
        </w:rPr>
        <w:t>76,9</w:t>
      </w:r>
      <w:r w:rsidRPr="006361E6">
        <w:rPr>
          <w:b w:val="0"/>
        </w:rPr>
        <w:t>% o</w:t>
      </w:r>
      <w:r w:rsidR="00EE7CBD">
        <w:rPr>
          <w:b w:val="0"/>
        </w:rPr>
        <w:t>gółu przedsiębiorstw</w:t>
      </w:r>
      <w:r w:rsidR="00F848B9">
        <w:rPr>
          <w:b w:val="0"/>
        </w:rPr>
        <w:t xml:space="preserve"> (wobec 72,3</w:t>
      </w:r>
      <w:r w:rsidR="00B637CB">
        <w:rPr>
          <w:b w:val="0"/>
        </w:rPr>
        <w:t>% rok wcześniej)</w:t>
      </w:r>
      <w:r w:rsidRPr="006361E6">
        <w:rPr>
          <w:b w:val="0"/>
        </w:rPr>
        <w:t>, a uzyskane</w:t>
      </w:r>
      <w:r w:rsidR="006361E6">
        <w:rPr>
          <w:b w:val="0"/>
        </w:rPr>
        <w:t xml:space="preserve"> przez nie przychody stanowiły </w:t>
      </w:r>
      <w:r w:rsidR="00F848B9">
        <w:rPr>
          <w:b w:val="0"/>
        </w:rPr>
        <w:t>87,3</w:t>
      </w:r>
      <w:r w:rsidRPr="006361E6">
        <w:rPr>
          <w:b w:val="0"/>
        </w:rPr>
        <w:t>% przyc</w:t>
      </w:r>
      <w:r w:rsidR="008D2681">
        <w:rPr>
          <w:b w:val="0"/>
        </w:rPr>
        <w:t xml:space="preserve">hodów ogółem </w:t>
      </w:r>
      <w:r w:rsidRPr="00C40424">
        <w:rPr>
          <w:b w:val="0"/>
        </w:rPr>
        <w:t>badanych przedsiębior</w:t>
      </w:r>
      <w:r w:rsidR="003A414D" w:rsidRPr="00C40424">
        <w:rPr>
          <w:b w:val="0"/>
        </w:rPr>
        <w:t xml:space="preserve">stw (wobec </w:t>
      </w:r>
      <w:r w:rsidR="00F848B9">
        <w:rPr>
          <w:b w:val="0"/>
        </w:rPr>
        <w:t>75,4</w:t>
      </w:r>
      <w:r w:rsidRPr="00C40424">
        <w:rPr>
          <w:b w:val="0"/>
        </w:rPr>
        <w:t>% przed rokiem</w:t>
      </w:r>
      <w:r w:rsidRPr="00C67E7D">
        <w:rPr>
          <w:b w:val="0"/>
        </w:rPr>
        <w:t>). W przetwórstwie przemys</w:t>
      </w:r>
      <w:r w:rsidR="00C92B84" w:rsidRPr="00C67E7D">
        <w:rPr>
          <w:b w:val="0"/>
        </w:rPr>
        <w:t xml:space="preserve">łowym zysk netto odnotowało </w:t>
      </w:r>
      <w:r w:rsidR="00CC2BEA">
        <w:rPr>
          <w:b w:val="0"/>
        </w:rPr>
        <w:t>80,7% jednostek (przed rokiem 76,7</w:t>
      </w:r>
      <w:r w:rsidRPr="00C67E7D">
        <w:rPr>
          <w:b w:val="0"/>
        </w:rPr>
        <w:t>%), a udział uzyskanych przez nie przychodów w przychodach wszystkich p</w:t>
      </w:r>
      <w:r w:rsidR="00CC2BEA">
        <w:rPr>
          <w:b w:val="0"/>
        </w:rPr>
        <w:t>odmiotów tej sekcji wyniósł 88,4</w:t>
      </w:r>
      <w:r w:rsidR="00A501AC" w:rsidRPr="00C67E7D">
        <w:rPr>
          <w:b w:val="0"/>
        </w:rPr>
        <w:t xml:space="preserve">% (wobec </w:t>
      </w:r>
      <w:r w:rsidR="00AD42B8">
        <w:rPr>
          <w:b w:val="0"/>
        </w:rPr>
        <w:t>odpowiednio 7</w:t>
      </w:r>
      <w:r w:rsidR="00CC2BEA">
        <w:rPr>
          <w:b w:val="0"/>
        </w:rPr>
        <w:t>1</w:t>
      </w:r>
      <w:r w:rsidR="00435090" w:rsidRPr="00C67E7D">
        <w:rPr>
          <w:b w:val="0"/>
        </w:rPr>
        <w:t>,3</w:t>
      </w:r>
      <w:r w:rsidRPr="00C67E7D">
        <w:rPr>
          <w:b w:val="0"/>
        </w:rPr>
        <w:t>% przed rokiem).</w:t>
      </w:r>
    </w:p>
    <w:p w:rsidR="00924048" w:rsidRDefault="0081208E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Wykres </w:t>
      </w:r>
      <w:r w:rsidRPr="00731F4B">
        <w:rPr>
          <w:sz w:val="18"/>
          <w:szCs w:val="18"/>
        </w:rPr>
        <w:t>1</w:t>
      </w:r>
      <w:r>
        <w:rPr>
          <w:sz w:val="18"/>
          <w:szCs w:val="18"/>
        </w:rPr>
        <w:t>. Wskaźnik</w:t>
      </w:r>
      <w:r w:rsidR="00FA6850">
        <w:rPr>
          <w:sz w:val="18"/>
          <w:szCs w:val="18"/>
        </w:rPr>
        <w:t>i</w:t>
      </w:r>
      <w:r w:rsidR="00C119C2">
        <w:rPr>
          <w:sz w:val="18"/>
          <w:szCs w:val="18"/>
        </w:rPr>
        <w:t xml:space="preserve"> rentowności</w:t>
      </w:r>
      <w:r w:rsidR="0014576F">
        <w:rPr>
          <w:sz w:val="18"/>
          <w:szCs w:val="18"/>
        </w:rPr>
        <w:t xml:space="preserve"> </w:t>
      </w:r>
      <w:r w:rsidR="00C64D72">
        <w:rPr>
          <w:sz w:val="18"/>
          <w:szCs w:val="18"/>
        </w:rPr>
        <w:t>w I półroczu</w:t>
      </w:r>
      <w:r w:rsidR="00B97FD7">
        <w:rPr>
          <w:sz w:val="18"/>
          <w:szCs w:val="18"/>
        </w:rPr>
        <w:t xml:space="preserve"> </w:t>
      </w:r>
      <w:r w:rsidR="001951F5" w:rsidRPr="00DC15C8">
        <w:rPr>
          <w:sz w:val="18"/>
          <w:szCs w:val="18"/>
        </w:rPr>
        <w:t>w latach 2</w:t>
      </w:r>
      <w:r w:rsidR="00B97FD7">
        <w:rPr>
          <w:sz w:val="18"/>
          <w:szCs w:val="18"/>
        </w:rPr>
        <w:t>002-2021</w:t>
      </w:r>
    </w:p>
    <w:p w:rsidR="00B211AB" w:rsidRDefault="009F0859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7089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107315</wp:posOffset>
            </wp:positionV>
            <wp:extent cx="4944110" cy="3011805"/>
            <wp:effectExtent l="0" t="0" r="889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301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96639E" w:rsidRDefault="0096639E" w:rsidP="00685123">
      <w:pPr>
        <w:pStyle w:val="LID"/>
        <w:contextualSpacing/>
        <w:rPr>
          <w:sz w:val="18"/>
          <w:szCs w:val="18"/>
        </w:rPr>
      </w:pPr>
    </w:p>
    <w:p w:rsidR="00407DAB" w:rsidRPr="00731F4B" w:rsidRDefault="00731F4B" w:rsidP="00685123">
      <w:pPr>
        <w:pStyle w:val="LID"/>
        <w:contextualSpacing/>
        <w:rPr>
          <w:sz w:val="18"/>
          <w:szCs w:val="18"/>
        </w:rPr>
      </w:pPr>
      <w:r w:rsidRPr="00731F4B">
        <w:rPr>
          <w:sz w:val="18"/>
          <w:szCs w:val="18"/>
        </w:rPr>
        <w:lastRenderedPageBreak/>
        <w:t>Tablica 1</w:t>
      </w:r>
      <w:r>
        <w:rPr>
          <w:sz w:val="18"/>
          <w:szCs w:val="18"/>
        </w:rPr>
        <w:t xml:space="preserve">. </w:t>
      </w:r>
      <w:r w:rsidR="00100F09">
        <w:rPr>
          <w:sz w:val="18"/>
          <w:szCs w:val="18"/>
        </w:rPr>
        <w:t>Podstawowe dane o badanych podmiotach</w:t>
      </w: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1320"/>
        <w:gridCol w:w="1320"/>
        <w:gridCol w:w="1480"/>
      </w:tblGrid>
      <w:tr w:rsidR="00957F9B" w:rsidRPr="00957F9B" w:rsidTr="00957F9B">
        <w:trPr>
          <w:trHeight w:val="204"/>
        </w:trPr>
        <w:tc>
          <w:tcPr>
            <w:tcW w:w="3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1029F6" w:rsidP="00977C1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I-</w:t>
            </w:r>
            <w:r w:rsidR="00FD171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V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</w:t>
            </w:r>
            <w:r w:rsidR="008C3A3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957F9B" w:rsidP="00977C1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</w:t>
            </w:r>
            <w:r w:rsidR="00FD171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-V</w:t>
            </w:r>
            <w:r w:rsidR="001029F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</w:t>
            </w:r>
            <w:r w:rsidR="008C3A3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2021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212492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7F9B" w:rsidRPr="00A01A76" w:rsidRDefault="00957F9B" w:rsidP="00977C19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01A76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FD171D">
              <w:rPr>
                <w:rFonts w:eastAsia="Times New Roman" w:cs="Calibri"/>
                <w:sz w:val="16"/>
                <w:szCs w:val="16"/>
                <w:lang w:eastAsia="pl-PL"/>
              </w:rPr>
              <w:t>-V</w:t>
            </w:r>
            <w:r w:rsidR="001029F6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8C3A3D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2020</w:t>
            </w:r>
            <w:r w:rsidRPr="00A01A76">
              <w:rPr>
                <w:rFonts w:eastAsia="Times New Roman" w:cs="Calibri"/>
                <w:sz w:val="16"/>
                <w:szCs w:val="16"/>
                <w:lang w:eastAsia="pl-PL"/>
              </w:rPr>
              <w:t xml:space="preserve"> = 100</w:t>
            </w:r>
          </w:p>
        </w:tc>
      </w:tr>
      <w:tr w:rsidR="00957F9B" w:rsidRPr="00957F9B" w:rsidTr="00B9277C">
        <w:trPr>
          <w:trHeight w:val="216"/>
        </w:trPr>
        <w:tc>
          <w:tcPr>
            <w:tcW w:w="3860" w:type="dxa"/>
            <w:vMerge/>
            <w:tcBorders>
              <w:top w:val="single" w:sz="8" w:space="0" w:color="000000"/>
              <w:left w:val="nil"/>
              <w:bottom w:val="single" w:sz="18" w:space="0" w:color="212492"/>
              <w:right w:val="single" w:sz="4" w:space="0" w:color="212492"/>
            </w:tcBorders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212492"/>
              <w:left w:val="nil"/>
              <w:bottom w:val="single" w:sz="18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milionach złotych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212492"/>
              <w:bottom w:val="single" w:sz="18" w:space="0" w:color="212492"/>
              <w:right w:val="nil"/>
            </w:tcBorders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D45946" w:rsidRPr="00957F9B" w:rsidTr="00B9277C">
        <w:trPr>
          <w:trHeight w:val="504"/>
        </w:trPr>
        <w:tc>
          <w:tcPr>
            <w:tcW w:w="386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Pr="00957F9B" w:rsidRDefault="00D45946" w:rsidP="00D459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Przychody ogółem (p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rzychody z całokształtu działalności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1 489 641,6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1 782 459,8</w:t>
            </w:r>
          </w:p>
        </w:tc>
        <w:tc>
          <w:tcPr>
            <w:tcW w:w="1480" w:type="dxa"/>
            <w:tcBorders>
              <w:top w:val="single" w:sz="18" w:space="0" w:color="212492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119,7</w:t>
            </w:r>
          </w:p>
        </w:tc>
      </w:tr>
      <w:tr w:rsidR="00D459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D45946" w:rsidRPr="00957F9B" w:rsidRDefault="00D45946" w:rsidP="00D45946">
            <w:pPr>
              <w:spacing w:before="0" w:after="0" w:line="240" w:lineRule="auto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 tym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przychody netto ze sprzedaży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produktów, 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1 444 923,6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1 723 494,9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119,3</w:t>
            </w:r>
          </w:p>
        </w:tc>
      </w:tr>
      <w:tr w:rsidR="00D459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D45946" w:rsidRPr="00957F9B" w:rsidRDefault="00D45946" w:rsidP="00D459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Koszty ogółem (k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oszty uzyskania przychodów z całokształtu działalności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1 427 029,3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1 658 446,8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116,2</w:t>
            </w:r>
          </w:p>
        </w:tc>
      </w:tr>
      <w:tr w:rsidR="00D459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D45946" w:rsidRPr="00957F9B" w:rsidRDefault="00D45946" w:rsidP="00D45946">
            <w:pPr>
              <w:spacing w:before="0" w:after="0" w:line="240" w:lineRule="auto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tym k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oszty sprzedanych produktów,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1 381 605,6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1 623 965,9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117,5</w:t>
            </w:r>
          </w:p>
        </w:tc>
      </w:tr>
      <w:tr w:rsidR="00D459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D45946" w:rsidRPr="00957F9B" w:rsidRDefault="00D45946" w:rsidP="00D459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Wynik finansowy ze sprzedaży produktów,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63 317,9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99 529,0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157,2</w:t>
            </w:r>
          </w:p>
        </w:tc>
      </w:tr>
      <w:tr w:rsidR="00D459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D45946" w:rsidRPr="00957F9B" w:rsidRDefault="00D45946" w:rsidP="00D459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Wynik finansowy z pozostałej działalności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operacyjnej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6 789,8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16 428,0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242,0</w:t>
            </w:r>
          </w:p>
        </w:tc>
      </w:tr>
      <w:tr w:rsidR="00D459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D45946" w:rsidRPr="00957F9B" w:rsidRDefault="00D45946" w:rsidP="00D459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na operacjach finansowych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-7 495,5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8 056,0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</w:tr>
      <w:tr w:rsidR="00D459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D45946" w:rsidRPr="00957F9B" w:rsidRDefault="00D45946" w:rsidP="00D459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finansowy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62 612,3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124 013,0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198,1</w:t>
            </w:r>
          </w:p>
        </w:tc>
      </w:tr>
      <w:tr w:rsidR="00D459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Pr="00957F9B" w:rsidRDefault="00D45946" w:rsidP="00D459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finansowy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50 391,1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103 868,8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206,1</w:t>
            </w:r>
          </w:p>
        </w:tc>
      </w:tr>
      <w:tr w:rsidR="00D459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D45946" w:rsidRPr="00957F9B" w:rsidRDefault="00D45946" w:rsidP="00D459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Zysk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78 363,6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119 831,4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152,9</w:t>
            </w:r>
          </w:p>
        </w:tc>
      </w:tr>
      <w:tr w:rsidR="00D459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D45946" w:rsidRPr="00957F9B" w:rsidRDefault="00D45946" w:rsidP="00D459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Strata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27 972,5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15 962,6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57,1</w:t>
            </w:r>
          </w:p>
        </w:tc>
      </w:tr>
      <w:tr w:rsidR="00957F9B" w:rsidRPr="00957F9B" w:rsidTr="00957F9B">
        <w:trPr>
          <w:trHeight w:val="2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bottom"/>
            <w:hideMark/>
          </w:tcPr>
          <w:p w:rsidR="00957F9B" w:rsidRPr="00957F9B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212492"/>
              <w:left w:val="nil"/>
              <w:bottom w:val="single" w:sz="4" w:space="0" w:color="212492"/>
            </w:tcBorders>
            <w:shd w:val="clear" w:color="auto" w:fill="auto"/>
            <w:noWrap/>
            <w:vAlign w:val="bottom"/>
            <w:hideMark/>
          </w:tcPr>
          <w:p w:rsidR="00957F9B" w:rsidRPr="00957F9B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D459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Pr="00957F9B" w:rsidRDefault="00D45946" w:rsidP="00D459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poziomu kosztów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D45946" w:rsidRPr="00957F9B" w:rsidRDefault="00D45946" w:rsidP="00D45946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D459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D45946" w:rsidRPr="00957F9B" w:rsidRDefault="00D45946" w:rsidP="00D459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Wskaźnik rentowności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sprzedaży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D45946" w:rsidRPr="00957F9B" w:rsidRDefault="00D45946" w:rsidP="00D45946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D459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D45946" w:rsidRPr="00957F9B" w:rsidRDefault="00D45946" w:rsidP="00D459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rentowności obrotu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D45946" w:rsidRPr="00957F9B" w:rsidRDefault="00D45946" w:rsidP="00D45946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D459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Pr="00957F9B" w:rsidRDefault="00D45946" w:rsidP="00D459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rentowności obrotu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D45946" w:rsidRPr="00957F9B" w:rsidRDefault="00D45946" w:rsidP="00D45946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D459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D45946" w:rsidRPr="00957F9B" w:rsidRDefault="00D45946" w:rsidP="00D459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płynności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finansowej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I stopnia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D45946" w:rsidRPr="00957F9B" w:rsidRDefault="00D45946" w:rsidP="00D45946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D45946" w:rsidRPr="00957F9B" w:rsidTr="0037639B">
        <w:trPr>
          <w:trHeight w:val="388"/>
        </w:trPr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D45946" w:rsidRPr="00957F9B" w:rsidRDefault="00D45946" w:rsidP="00D459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Wskaźnik płynności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finansowej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stopnia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45946" w:rsidRDefault="00D45946" w:rsidP="00D459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946" w:rsidRPr="00957F9B" w:rsidRDefault="00D45946" w:rsidP="00D45946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</w:tbl>
    <w:p w:rsidR="00583934" w:rsidRPr="007A2842" w:rsidRDefault="00A23A1A" w:rsidP="00251BD4">
      <w:pPr>
        <w:pStyle w:val="LID"/>
        <w:rPr>
          <w:b w:val="0"/>
        </w:rPr>
      </w:pPr>
      <w:r>
        <w:rPr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621030</wp:posOffset>
                </wp:positionV>
                <wp:extent cx="1577340" cy="1447800"/>
                <wp:effectExtent l="0" t="0" r="0" b="0"/>
                <wp:wrapSquare wrapText="bothSides"/>
                <wp:docPr id="7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CF" w:rsidRPr="00BF2F65" w:rsidRDefault="005B4DDF" w:rsidP="007413CF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</w:t>
                            </w:r>
                            <w:r w:rsidR="004310B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 półroczu</w:t>
                            </w:r>
                            <w:r w:rsidR="00DD360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2021</w:t>
                            </w:r>
                            <w:r w:rsidR="00BC764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roku  </w:t>
                            </w:r>
                            <w:r w:rsidR="00126FE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</w:t>
                            </w:r>
                            <w:r w:rsidR="00DD360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oprawę</w:t>
                            </w:r>
                            <w:r w:rsidR="007413CF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wsk</w:t>
                            </w:r>
                            <w:r w:rsidR="00DB40E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aźnika rentowności obrotu netto </w:t>
                            </w:r>
                            <w:r w:rsidR="007413CF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odnotowano </w:t>
                            </w:r>
                            <w:r w:rsidR="004A61B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</w:t>
                            </w:r>
                            <w:r w:rsidR="0005122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większości sekcji</w:t>
                            </w:r>
                          </w:p>
                          <w:p w:rsidR="007413CF" w:rsidRDefault="007413CF" w:rsidP="007413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8" type="#_x0000_t202" style="position:absolute;margin-left:415.5pt;margin-top:48.9pt;width:124.2pt;height:11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" filled="f" stroked="f">
                <v:textbox>
                  <w:txbxContent>
                    <w:p w:rsidR="007413CF" w:rsidRPr="00BF2F65" w:rsidRDefault="005B4DDF" w:rsidP="007413CF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</w:t>
                      </w:r>
                      <w:r w:rsidR="004310B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 półroczu</w:t>
                      </w:r>
                      <w:r w:rsidR="00DD360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2021</w:t>
                      </w:r>
                      <w:r w:rsidR="00BC764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roku  </w:t>
                      </w:r>
                      <w:r w:rsidR="00126FE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</w:t>
                      </w:r>
                      <w:r w:rsidR="00DD360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oprawę</w:t>
                      </w:r>
                      <w:r w:rsidR="007413CF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wsk</w:t>
                      </w:r>
                      <w:r w:rsidR="00DB40E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aźnika rentowności obrotu netto </w:t>
                      </w:r>
                      <w:r w:rsidR="007413CF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odnotowano </w:t>
                      </w:r>
                      <w:r w:rsidR="004A61B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</w:t>
                      </w:r>
                      <w:r w:rsidR="0005122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większości sekcji</w:t>
                      </w:r>
                    </w:p>
                    <w:p w:rsidR="007413CF" w:rsidRDefault="007413CF" w:rsidP="007413CF"/>
                  </w:txbxContent>
                </v:textbox>
                <w10:wrap type="square"/>
              </v:shape>
            </w:pict>
          </mc:Fallback>
        </mc:AlternateContent>
      </w:r>
      <w:r w:rsidR="00583934" w:rsidRPr="00583934">
        <w:rPr>
          <w:b w:val="0"/>
        </w:rPr>
        <w:t>Wskaźnik poziomu kosztów dla og</w:t>
      </w:r>
      <w:r w:rsidR="005A2748">
        <w:rPr>
          <w:b w:val="0"/>
        </w:rPr>
        <w:t xml:space="preserve">ółu przedsiębiorstw wyniósł </w:t>
      </w:r>
      <w:r w:rsidR="00D45946">
        <w:rPr>
          <w:b w:val="0"/>
        </w:rPr>
        <w:t>93,0</w:t>
      </w:r>
      <w:r w:rsidR="005A2748">
        <w:rPr>
          <w:b w:val="0"/>
        </w:rPr>
        <w:t xml:space="preserve">% (wobec </w:t>
      </w:r>
      <w:r w:rsidR="00D45946">
        <w:rPr>
          <w:b w:val="0"/>
        </w:rPr>
        <w:t>95,8</w:t>
      </w:r>
      <w:r w:rsidR="00583934" w:rsidRPr="00583934">
        <w:rPr>
          <w:b w:val="0"/>
        </w:rPr>
        <w:t>% przed ro</w:t>
      </w:r>
      <w:r w:rsidR="0023454E">
        <w:rPr>
          <w:b w:val="0"/>
        </w:rPr>
        <w:t>kiem). W</w:t>
      </w:r>
      <w:r w:rsidR="00CD0BA0">
        <w:rPr>
          <w:b w:val="0"/>
        </w:rPr>
        <w:t>skaźnik rentowności</w:t>
      </w:r>
      <w:r w:rsidR="00583934" w:rsidRPr="00583934">
        <w:rPr>
          <w:b w:val="0"/>
        </w:rPr>
        <w:t xml:space="preserve"> sprzedaży </w:t>
      </w:r>
      <w:r w:rsidR="00CD0BA0">
        <w:rPr>
          <w:b w:val="0"/>
        </w:rPr>
        <w:t>brutto</w:t>
      </w:r>
      <w:r w:rsidR="00D45946">
        <w:rPr>
          <w:b w:val="0"/>
        </w:rPr>
        <w:t xml:space="preserve"> zwiększył się z 4,4</w:t>
      </w:r>
      <w:r w:rsidR="00251BD4">
        <w:rPr>
          <w:b w:val="0"/>
        </w:rPr>
        <w:t>%</w:t>
      </w:r>
      <w:r w:rsidR="00D45946">
        <w:rPr>
          <w:b w:val="0"/>
        </w:rPr>
        <w:t xml:space="preserve"> do 5,8</w:t>
      </w:r>
      <w:r w:rsidR="00710F70">
        <w:rPr>
          <w:b w:val="0"/>
        </w:rPr>
        <w:t>%,</w:t>
      </w:r>
      <w:r w:rsidR="00AC2E51">
        <w:rPr>
          <w:b w:val="0"/>
        </w:rPr>
        <w:t xml:space="preserve"> </w:t>
      </w:r>
      <w:r w:rsidR="00251BD4">
        <w:rPr>
          <w:b w:val="0"/>
        </w:rPr>
        <w:t xml:space="preserve">wskaźnik rentowności obrotu brutto </w:t>
      </w:r>
      <w:r w:rsidR="00D45946">
        <w:rPr>
          <w:b w:val="0"/>
        </w:rPr>
        <w:t>z 4,2% do 7,0</w:t>
      </w:r>
      <w:r w:rsidR="00710F70">
        <w:rPr>
          <w:b w:val="0"/>
        </w:rPr>
        <w:t>%, a w</w:t>
      </w:r>
      <w:r w:rsidR="00583934" w:rsidRPr="00583934">
        <w:rPr>
          <w:b w:val="0"/>
        </w:rPr>
        <w:t xml:space="preserve">skaźnik rentowności obrotu </w:t>
      </w:r>
      <w:r w:rsidR="00583934" w:rsidRPr="007A2842">
        <w:rPr>
          <w:b w:val="0"/>
        </w:rPr>
        <w:t>netto</w:t>
      </w:r>
      <w:r w:rsidR="00710F70">
        <w:rPr>
          <w:b w:val="0"/>
        </w:rPr>
        <w:t xml:space="preserve"> </w:t>
      </w:r>
      <w:r w:rsidR="0090547D">
        <w:rPr>
          <w:b w:val="0"/>
        </w:rPr>
        <w:br/>
      </w:r>
      <w:r w:rsidR="00251BD4">
        <w:rPr>
          <w:b w:val="0"/>
        </w:rPr>
        <w:t>–</w:t>
      </w:r>
      <w:r w:rsidR="0023454E">
        <w:rPr>
          <w:b w:val="0"/>
        </w:rPr>
        <w:t xml:space="preserve"> </w:t>
      </w:r>
      <w:r w:rsidR="00D45946">
        <w:rPr>
          <w:b w:val="0"/>
        </w:rPr>
        <w:t>z 3</w:t>
      </w:r>
      <w:r w:rsidR="00093102">
        <w:rPr>
          <w:b w:val="0"/>
        </w:rPr>
        <w:t>,4</w:t>
      </w:r>
      <w:r w:rsidR="00583934" w:rsidRPr="007A2842">
        <w:rPr>
          <w:b w:val="0"/>
        </w:rPr>
        <w:t>%</w:t>
      </w:r>
      <w:r w:rsidR="007400EC">
        <w:rPr>
          <w:b w:val="0"/>
        </w:rPr>
        <w:t xml:space="preserve"> do </w:t>
      </w:r>
      <w:r w:rsidR="00D45946">
        <w:rPr>
          <w:b w:val="0"/>
        </w:rPr>
        <w:t>5,8</w:t>
      </w:r>
      <w:r w:rsidR="00710F70">
        <w:rPr>
          <w:b w:val="0"/>
        </w:rPr>
        <w:t>%</w:t>
      </w:r>
      <w:r w:rsidR="00583934" w:rsidRPr="007A2842">
        <w:rPr>
          <w:b w:val="0"/>
        </w:rPr>
        <w:t>.</w:t>
      </w:r>
    </w:p>
    <w:p w:rsidR="00473EDF" w:rsidRDefault="00473EDF" w:rsidP="00F93481">
      <w:pPr>
        <w:pStyle w:val="LID"/>
        <w:rPr>
          <w:b w:val="0"/>
        </w:rPr>
      </w:pPr>
      <w:r>
        <w:rPr>
          <w:b w:val="0"/>
        </w:rPr>
        <w:t>Największą p</w:t>
      </w:r>
      <w:r w:rsidR="00AE4DE3" w:rsidRPr="00AA3323">
        <w:rPr>
          <w:b w:val="0"/>
        </w:rPr>
        <w:t xml:space="preserve">oprawę wskaźnika rentowności obrotu netto odnotowano </w:t>
      </w:r>
      <w:r>
        <w:rPr>
          <w:b w:val="0"/>
        </w:rPr>
        <w:t xml:space="preserve">m.in. </w:t>
      </w:r>
      <w:r w:rsidR="00AE4DE3" w:rsidRPr="00AA3323">
        <w:rPr>
          <w:b w:val="0"/>
        </w:rPr>
        <w:t xml:space="preserve">w </w:t>
      </w:r>
      <w:r w:rsidR="00003980">
        <w:rPr>
          <w:b w:val="0"/>
        </w:rPr>
        <w:t>i</w:t>
      </w:r>
      <w:r w:rsidR="00390AAE">
        <w:rPr>
          <w:b w:val="0"/>
        </w:rPr>
        <w:t xml:space="preserve">nformacji i komunikacji (z 7,5% </w:t>
      </w:r>
      <w:r w:rsidR="00003980">
        <w:rPr>
          <w:b w:val="0"/>
        </w:rPr>
        <w:t>do 15</w:t>
      </w:r>
      <w:r w:rsidR="00AE4DE3">
        <w:rPr>
          <w:b w:val="0"/>
        </w:rPr>
        <w:t>,9</w:t>
      </w:r>
      <w:r w:rsidR="009649CC">
        <w:rPr>
          <w:b w:val="0"/>
        </w:rPr>
        <w:t>%)</w:t>
      </w:r>
      <w:r w:rsidR="00AE4DE3">
        <w:rPr>
          <w:b w:val="0"/>
        </w:rPr>
        <w:t xml:space="preserve">, </w:t>
      </w:r>
      <w:r w:rsidR="00003980" w:rsidRPr="005263FD">
        <w:rPr>
          <w:b w:val="0"/>
        </w:rPr>
        <w:t>działalności profesjonalne</w:t>
      </w:r>
      <w:r w:rsidR="00003980">
        <w:rPr>
          <w:b w:val="0"/>
        </w:rPr>
        <w:t>j, naukowej i technicznej (z 6,2% do 10,4</w:t>
      </w:r>
      <w:r w:rsidR="00003980" w:rsidRPr="005263FD">
        <w:rPr>
          <w:b w:val="0"/>
        </w:rPr>
        <w:t>%)</w:t>
      </w:r>
      <w:r w:rsidR="00003980">
        <w:rPr>
          <w:b w:val="0"/>
        </w:rPr>
        <w:t>, transporcie i gospodarce magazynowej (z 0,6% do 4,1%), górnictwie i wydobywaniu (z minus 2,9% do 0,5%),</w:t>
      </w:r>
      <w:r w:rsidR="0028700F">
        <w:rPr>
          <w:b w:val="0"/>
        </w:rPr>
        <w:t xml:space="preserve"> przetórstwie przemysłowym (z 3,2% do 6,3%), </w:t>
      </w:r>
      <w:r w:rsidR="0028700F" w:rsidRPr="00AA3323">
        <w:rPr>
          <w:b w:val="0"/>
        </w:rPr>
        <w:t>pozostałej dział</w:t>
      </w:r>
      <w:r w:rsidR="0028700F">
        <w:rPr>
          <w:b w:val="0"/>
        </w:rPr>
        <w:t>alności usługowej (z minus 0,9</w:t>
      </w:r>
      <w:r w:rsidR="0028700F" w:rsidRPr="00AA3323">
        <w:rPr>
          <w:b w:val="0"/>
        </w:rPr>
        <w:t xml:space="preserve">% do </w:t>
      </w:r>
      <w:r w:rsidR="0028700F">
        <w:rPr>
          <w:b w:val="0"/>
        </w:rPr>
        <w:t>2,0%)</w:t>
      </w:r>
      <w:r w:rsidR="00E04F96">
        <w:rPr>
          <w:b w:val="0"/>
        </w:rPr>
        <w:t xml:space="preserve">, </w:t>
      </w:r>
      <w:r w:rsidR="00390AAE">
        <w:rPr>
          <w:b w:val="0"/>
        </w:rPr>
        <w:t xml:space="preserve">administrowaniu i </w:t>
      </w:r>
      <w:r w:rsidR="00E04F96">
        <w:rPr>
          <w:b w:val="0"/>
        </w:rPr>
        <w:t>działalności wspierającej (z 3,1% do 5,9</w:t>
      </w:r>
      <w:r w:rsidR="00E04F96" w:rsidRPr="00AA3323">
        <w:rPr>
          <w:b w:val="0"/>
        </w:rPr>
        <w:t>%)</w:t>
      </w:r>
      <w:r w:rsidR="00E04F96">
        <w:rPr>
          <w:b w:val="0"/>
        </w:rPr>
        <w:t>,</w:t>
      </w:r>
      <w:r>
        <w:rPr>
          <w:b w:val="0"/>
        </w:rPr>
        <w:t xml:space="preserve"> </w:t>
      </w:r>
      <w:r w:rsidRPr="00AA3323">
        <w:rPr>
          <w:b w:val="0"/>
        </w:rPr>
        <w:t>dostawie wody; gospodarowaniu ściekami</w:t>
      </w:r>
      <w:r>
        <w:rPr>
          <w:b w:val="0"/>
        </w:rPr>
        <w:t xml:space="preserve"> i odpadami; rekultywacji (z 7,7% do 10,0%) oraz w budownictwie (z 4,0% do 6,3%). </w:t>
      </w:r>
      <w:r w:rsidR="00390AAE">
        <w:rPr>
          <w:b w:val="0"/>
        </w:rPr>
        <w:t xml:space="preserve">Mimo </w:t>
      </w:r>
      <w:r w:rsidR="006948CE">
        <w:rPr>
          <w:b w:val="0"/>
        </w:rPr>
        <w:t>wyraźniej poprwy wskaźnika rentowności obrotu netto w zakwarterowaniu i gastronomii (z minus 11,7</w:t>
      </w:r>
      <w:r w:rsidR="00390AAE">
        <w:rPr>
          <w:b w:val="0"/>
        </w:rPr>
        <w:t xml:space="preserve">% </w:t>
      </w:r>
      <w:r w:rsidR="006948CE">
        <w:rPr>
          <w:b w:val="0"/>
        </w:rPr>
        <w:t>do minus 2,4%)</w:t>
      </w:r>
      <w:r w:rsidR="00C933EB">
        <w:rPr>
          <w:b w:val="0"/>
        </w:rPr>
        <w:t>,</w:t>
      </w:r>
      <w:r w:rsidR="006948CE">
        <w:rPr>
          <w:b w:val="0"/>
        </w:rPr>
        <w:t xml:space="preserve"> sekcja ta nadal notuje ujemną wartość wskaźnika. </w:t>
      </w:r>
      <w:r w:rsidR="00115944" w:rsidRPr="00AA3323">
        <w:rPr>
          <w:b w:val="0"/>
        </w:rPr>
        <w:t>Pogorszenie wskaźnika rentownoś</w:t>
      </w:r>
      <w:r>
        <w:rPr>
          <w:b w:val="0"/>
        </w:rPr>
        <w:t>ci obrotu netto odnotowano</w:t>
      </w:r>
      <w:r w:rsidR="00115944" w:rsidRPr="00AA3323">
        <w:rPr>
          <w:b w:val="0"/>
        </w:rPr>
        <w:t xml:space="preserve"> w </w:t>
      </w:r>
      <w:r w:rsidRPr="00473EDF">
        <w:rPr>
          <w:b w:val="0"/>
        </w:rPr>
        <w:t>wytwarzaniu i zaopatrywaniu w energię elektryczną, gaz,</w:t>
      </w:r>
      <w:r>
        <w:rPr>
          <w:b w:val="0"/>
        </w:rPr>
        <w:t xml:space="preserve"> parę wodną i gorącą wodę (z 10,6% </w:t>
      </w:r>
      <w:r w:rsidR="00456012">
        <w:rPr>
          <w:b w:val="0"/>
        </w:rPr>
        <w:t xml:space="preserve">przed rokiem </w:t>
      </w:r>
      <w:r>
        <w:rPr>
          <w:b w:val="0"/>
        </w:rPr>
        <w:t>do 9,5%) or</w:t>
      </w:r>
      <w:r w:rsidR="00D247B2">
        <w:rPr>
          <w:b w:val="0"/>
        </w:rPr>
        <w:t>az w obsłudze rynku nieruchomośc</w:t>
      </w:r>
      <w:r>
        <w:rPr>
          <w:b w:val="0"/>
        </w:rPr>
        <w:t>i (z 7,2% do 6,5%).</w:t>
      </w:r>
    </w:p>
    <w:p w:rsidR="006948CE" w:rsidRDefault="00583934" w:rsidP="00583934">
      <w:pPr>
        <w:pStyle w:val="LID"/>
        <w:rPr>
          <w:b w:val="0"/>
        </w:rPr>
      </w:pPr>
      <w:r w:rsidRPr="00583934">
        <w:rPr>
          <w:b w:val="0"/>
        </w:rPr>
        <w:t>Wskaźnik płynności</w:t>
      </w:r>
      <w:r w:rsidR="003316E5">
        <w:rPr>
          <w:b w:val="0"/>
        </w:rPr>
        <w:t xml:space="preserve"> f</w:t>
      </w:r>
      <w:r w:rsidR="00281EE6">
        <w:rPr>
          <w:b w:val="0"/>
        </w:rPr>
        <w:t>inansowej I stopnia wyniósł 44,1% (wobec 42,6</w:t>
      </w:r>
      <w:r w:rsidRPr="00583934">
        <w:rPr>
          <w:b w:val="0"/>
        </w:rPr>
        <w:t>% przed rokiem), a pły</w:t>
      </w:r>
      <w:r w:rsidR="00B56404">
        <w:rPr>
          <w:b w:val="0"/>
        </w:rPr>
        <w:t>n</w:t>
      </w:r>
      <w:r w:rsidR="003316E5">
        <w:rPr>
          <w:b w:val="0"/>
        </w:rPr>
        <w:t>n</w:t>
      </w:r>
      <w:r w:rsidR="00281EE6">
        <w:rPr>
          <w:b w:val="0"/>
        </w:rPr>
        <w:t>ości finansowej II stopnia 107,6</w:t>
      </w:r>
      <w:r w:rsidR="00AC2E51">
        <w:rPr>
          <w:b w:val="0"/>
        </w:rPr>
        <w:t xml:space="preserve">% (wobec </w:t>
      </w:r>
      <w:r w:rsidR="00281EE6">
        <w:rPr>
          <w:b w:val="0"/>
        </w:rPr>
        <w:t>102,9</w:t>
      </w:r>
      <w:r w:rsidRPr="00583934">
        <w:rPr>
          <w:b w:val="0"/>
        </w:rPr>
        <w:t xml:space="preserve">% przed rokiem). </w:t>
      </w:r>
      <w:r w:rsidRPr="006A4389">
        <w:rPr>
          <w:b w:val="0"/>
        </w:rPr>
        <w:t xml:space="preserve">Wskaźnik płynności </w:t>
      </w:r>
      <w:r w:rsidR="00D8117F">
        <w:rPr>
          <w:b w:val="0"/>
        </w:rPr>
        <w:br/>
      </w:r>
      <w:r w:rsidRPr="006A4389">
        <w:rPr>
          <w:b w:val="0"/>
        </w:rPr>
        <w:t>I</w:t>
      </w:r>
      <w:r w:rsidR="002717B9" w:rsidRPr="006A4389">
        <w:rPr>
          <w:b w:val="0"/>
        </w:rPr>
        <w:t xml:space="preserve"> s</w:t>
      </w:r>
      <w:r w:rsidR="00281EE6">
        <w:rPr>
          <w:b w:val="0"/>
        </w:rPr>
        <w:t>topnia powyżej 20% uzyskało 59,3</w:t>
      </w:r>
      <w:r w:rsidR="00B56404">
        <w:rPr>
          <w:b w:val="0"/>
        </w:rPr>
        <w:t xml:space="preserve">% </w:t>
      </w:r>
      <w:r w:rsidR="00D73A0C">
        <w:rPr>
          <w:b w:val="0"/>
        </w:rPr>
        <w:t xml:space="preserve">badanych </w:t>
      </w:r>
      <w:r w:rsidR="00B56404">
        <w:rPr>
          <w:b w:val="0"/>
        </w:rPr>
        <w:t>przedsięb</w:t>
      </w:r>
      <w:r w:rsidR="00026241">
        <w:rPr>
          <w:b w:val="0"/>
        </w:rPr>
        <w:t>io</w:t>
      </w:r>
      <w:r w:rsidR="00281EE6">
        <w:rPr>
          <w:b w:val="0"/>
        </w:rPr>
        <w:t>rstw (wobec 61</w:t>
      </w:r>
      <w:r w:rsidR="00324C78">
        <w:rPr>
          <w:b w:val="0"/>
        </w:rPr>
        <w:t>,9</w:t>
      </w:r>
      <w:r w:rsidRPr="006A4389">
        <w:rPr>
          <w:b w:val="0"/>
        </w:rPr>
        <w:t>% przed rokiem). Wskaźnik płynności II stopnia w przedziale</w:t>
      </w:r>
      <w:r w:rsidR="00281EE6">
        <w:rPr>
          <w:b w:val="0"/>
        </w:rPr>
        <w:t xml:space="preserve"> od 100% do 130% odnotowało 12,8</w:t>
      </w:r>
      <w:r w:rsidR="00354C86">
        <w:rPr>
          <w:b w:val="0"/>
        </w:rPr>
        <w:t xml:space="preserve">% badanych </w:t>
      </w:r>
      <w:r w:rsidRPr="006A4389">
        <w:rPr>
          <w:b w:val="0"/>
        </w:rPr>
        <w:t>przedsiębiorstw (wob</w:t>
      </w:r>
      <w:r w:rsidR="00281EE6">
        <w:rPr>
          <w:b w:val="0"/>
        </w:rPr>
        <w:t>ec 12,3</w:t>
      </w:r>
      <w:r w:rsidRPr="006A4389">
        <w:rPr>
          <w:b w:val="0"/>
        </w:rPr>
        <w:t>% przed rokiem).</w:t>
      </w:r>
    </w:p>
    <w:p w:rsidR="00225FB2" w:rsidRDefault="00526B1A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lastRenderedPageBreak/>
        <w:t>Wykres 2. Wskaźnik rentowności obrotu netto</w:t>
      </w:r>
    </w:p>
    <w:p w:rsidR="00226F02" w:rsidRDefault="00AF0356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7099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73025</wp:posOffset>
            </wp:positionV>
            <wp:extent cx="5121275" cy="3456940"/>
            <wp:effectExtent l="0" t="0" r="3175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345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Pr="005E4242" w:rsidRDefault="00226F02" w:rsidP="00685123">
      <w:pPr>
        <w:pStyle w:val="LID"/>
        <w:contextualSpacing/>
        <w:rPr>
          <w:sz w:val="18"/>
          <w:szCs w:val="18"/>
        </w:rPr>
      </w:pPr>
    </w:p>
    <w:p w:rsidR="006B74AA" w:rsidRDefault="006B74AA" w:rsidP="00685123">
      <w:pPr>
        <w:pStyle w:val="LID"/>
        <w:contextualSpacing/>
      </w:pPr>
    </w:p>
    <w:p w:rsidR="000D10D7" w:rsidRDefault="00917AE0" w:rsidP="003F01DA">
      <w:pPr>
        <w:pStyle w:val="LID"/>
        <w:contextualSpacing/>
        <w:rPr>
          <w:b w:val="0"/>
        </w:rPr>
      </w:pPr>
      <w:r w:rsidRPr="00A9459D">
        <w:rPr>
          <w:b w:val="0"/>
        </w:rPr>
        <w:t>W strukturze rodzajowej koszt</w:t>
      </w:r>
      <w:r w:rsidR="00800039" w:rsidRPr="00A9459D">
        <w:rPr>
          <w:b w:val="0"/>
        </w:rPr>
        <w:t>ów ogółem zwiększył się udział</w:t>
      </w:r>
      <w:r w:rsidR="0094093B" w:rsidRPr="00A9459D">
        <w:rPr>
          <w:b w:val="0"/>
        </w:rPr>
        <w:t xml:space="preserve"> </w:t>
      </w:r>
      <w:r w:rsidR="00FE45EE">
        <w:rPr>
          <w:b w:val="0"/>
        </w:rPr>
        <w:t>zużycia materiałów</w:t>
      </w:r>
      <w:r w:rsidR="005D665D" w:rsidRPr="00A9459D">
        <w:rPr>
          <w:b w:val="0"/>
        </w:rPr>
        <w:t xml:space="preserve"> (</w:t>
      </w:r>
      <w:r w:rsidR="0052777D">
        <w:rPr>
          <w:b w:val="0"/>
        </w:rPr>
        <w:t>o 3,3</w:t>
      </w:r>
      <w:r w:rsidR="00FE45EE">
        <w:rPr>
          <w:b w:val="0"/>
        </w:rPr>
        <w:t xml:space="preserve"> p. proc.). </w:t>
      </w:r>
      <w:r w:rsidR="00E235DD" w:rsidRPr="00A9459D">
        <w:rPr>
          <w:b w:val="0"/>
        </w:rPr>
        <w:t xml:space="preserve">Zmniejszył się udział </w:t>
      </w:r>
      <w:r w:rsidR="0052777D" w:rsidRPr="00A9459D">
        <w:rPr>
          <w:b w:val="0"/>
        </w:rPr>
        <w:t>wynagrodzeń (</w:t>
      </w:r>
      <w:r w:rsidR="0052777D">
        <w:rPr>
          <w:b w:val="0"/>
        </w:rPr>
        <w:t>o 1,1</w:t>
      </w:r>
      <w:r w:rsidR="0052777D" w:rsidRPr="00A9459D">
        <w:rPr>
          <w:b w:val="0"/>
        </w:rPr>
        <w:t xml:space="preserve"> p. proc.),</w:t>
      </w:r>
      <w:r w:rsidR="0052777D">
        <w:rPr>
          <w:b w:val="0"/>
        </w:rPr>
        <w:t xml:space="preserve"> usług obcych (o 0,9 p. proc.), amortyzacji (o 0,7 p. proc.), </w:t>
      </w:r>
      <w:r w:rsidR="0052777D" w:rsidRPr="00A9459D">
        <w:rPr>
          <w:b w:val="0"/>
        </w:rPr>
        <w:t>ubezpieczeń s</w:t>
      </w:r>
      <w:r w:rsidR="0052777D">
        <w:rPr>
          <w:b w:val="0"/>
        </w:rPr>
        <w:t>połecznych i innych świadczeń (o 0,4</w:t>
      </w:r>
      <w:r w:rsidR="0052777D" w:rsidRPr="00A9459D">
        <w:rPr>
          <w:b w:val="0"/>
        </w:rPr>
        <w:t xml:space="preserve"> p. proc.)</w:t>
      </w:r>
      <w:r w:rsidR="0052777D">
        <w:rPr>
          <w:b w:val="0"/>
        </w:rPr>
        <w:t>, zużycia energii oraz podatków i opłat (po 0,1 p. proc.).</w:t>
      </w:r>
      <w:r w:rsidR="00FE45EE">
        <w:rPr>
          <w:b w:val="0"/>
        </w:rPr>
        <w:t xml:space="preserve"> </w:t>
      </w:r>
      <w:r w:rsidR="006863B1">
        <w:rPr>
          <w:b w:val="0"/>
        </w:rPr>
        <w:t xml:space="preserve">Udział </w:t>
      </w:r>
      <w:r w:rsidR="0052777D">
        <w:rPr>
          <w:b w:val="0"/>
        </w:rPr>
        <w:t xml:space="preserve">pozostałych kosztów rodzajowych </w:t>
      </w:r>
      <w:r w:rsidR="00803139">
        <w:rPr>
          <w:b w:val="0"/>
        </w:rPr>
        <w:t>pozostał</w:t>
      </w:r>
      <w:r w:rsidR="006863B1">
        <w:rPr>
          <w:b w:val="0"/>
        </w:rPr>
        <w:t xml:space="preserve"> na niezmienionym poziomie.</w:t>
      </w:r>
    </w:p>
    <w:p w:rsidR="00FE45EE" w:rsidRPr="00BA5B22" w:rsidRDefault="00FE45EE" w:rsidP="003F01DA">
      <w:pPr>
        <w:pStyle w:val="LID"/>
        <w:contextualSpacing/>
        <w:rPr>
          <w:b w:val="0"/>
        </w:rPr>
      </w:pPr>
    </w:p>
    <w:p w:rsidR="00675356" w:rsidRDefault="00675356" w:rsidP="00685123">
      <w:pPr>
        <w:pStyle w:val="LID"/>
        <w:contextualSpacing/>
      </w:pPr>
    </w:p>
    <w:p w:rsidR="00901A19" w:rsidRDefault="003F6D22" w:rsidP="00901A19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t>Wykres 3. Struktura kosztów rodzajowych w</w:t>
      </w:r>
      <w:r w:rsidR="00651FBF">
        <w:rPr>
          <w:sz w:val="18"/>
          <w:szCs w:val="18"/>
        </w:rPr>
        <w:t xml:space="preserve"> I półroczu</w:t>
      </w:r>
      <w:r w:rsidR="00666D8D">
        <w:rPr>
          <w:sz w:val="18"/>
          <w:szCs w:val="18"/>
        </w:rPr>
        <w:t xml:space="preserve"> </w:t>
      </w:r>
      <w:r w:rsidR="007D4A57">
        <w:rPr>
          <w:sz w:val="18"/>
          <w:szCs w:val="18"/>
        </w:rPr>
        <w:t>2021</w:t>
      </w:r>
      <w:r>
        <w:rPr>
          <w:sz w:val="18"/>
          <w:szCs w:val="18"/>
        </w:rPr>
        <w:t xml:space="preserve"> roku</w:t>
      </w:r>
    </w:p>
    <w:p w:rsidR="00666D8D" w:rsidRDefault="003A4A83" w:rsidP="00901A19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7109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92075</wp:posOffset>
            </wp:positionV>
            <wp:extent cx="5145405" cy="3389630"/>
            <wp:effectExtent l="0" t="0" r="0" b="127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338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675356" w:rsidRDefault="00675356" w:rsidP="00685123">
      <w:pPr>
        <w:pStyle w:val="LID"/>
        <w:contextualSpacing/>
        <w:rPr>
          <w:sz w:val="18"/>
          <w:szCs w:val="18"/>
        </w:rPr>
      </w:pPr>
    </w:p>
    <w:p w:rsidR="006E703E" w:rsidRDefault="006E703E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AB7B19" w:rsidRDefault="00AB7B19" w:rsidP="00EC42DC">
      <w:pPr>
        <w:pStyle w:val="LID"/>
        <w:rPr>
          <w:b w:val="0"/>
        </w:rPr>
      </w:pPr>
    </w:p>
    <w:p w:rsidR="00AB7B19" w:rsidRDefault="00AB7B19" w:rsidP="00EC42DC">
      <w:pPr>
        <w:pStyle w:val="LID"/>
        <w:rPr>
          <w:b w:val="0"/>
        </w:rPr>
      </w:pPr>
    </w:p>
    <w:p w:rsidR="00AB7B19" w:rsidRDefault="00AB7B19" w:rsidP="00EC42DC">
      <w:pPr>
        <w:pStyle w:val="LID"/>
        <w:rPr>
          <w:b w:val="0"/>
        </w:rPr>
      </w:pPr>
    </w:p>
    <w:p w:rsidR="00EC42DC" w:rsidRPr="00EC42DC" w:rsidRDefault="002418BD" w:rsidP="00EC42DC">
      <w:pPr>
        <w:pStyle w:val="LID"/>
        <w:rPr>
          <w:b w:val="0"/>
        </w:rPr>
      </w:pPr>
      <w:r>
        <w:rPr>
          <w:b w:val="0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page">
                  <wp:posOffset>5743575</wp:posOffset>
                </wp:positionH>
                <wp:positionV relativeFrom="paragraph">
                  <wp:posOffset>1139825</wp:posOffset>
                </wp:positionV>
                <wp:extent cx="1524000" cy="106680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6EC" w:rsidRDefault="005768EA"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Odnotowano</w:t>
                            </w:r>
                            <w:r w:rsidR="00096A3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wzrost</w:t>
                            </w:r>
                            <w:r w:rsidR="006D06EC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nakładów inwestycyjnych</w:t>
                            </w:r>
                            <w:r w:rsidR="00B80A7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badanych przedsiębiorstw</w:t>
                            </w:r>
                            <w:r w:rsidR="00A410EF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o </w:t>
                            </w:r>
                            <w:r w:rsidR="00882EA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7,9</w:t>
                            </w:r>
                            <w:r w:rsidR="00DE1C6E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</w:t>
                            </w:r>
                            <w:r w:rsidR="00A410EF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 stosunku do </w:t>
                            </w:r>
                            <w:r w:rsidR="00882EA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 półrocza</w:t>
                            </w:r>
                            <w:r w:rsidR="00096A3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2020</w:t>
                            </w:r>
                            <w:r w:rsidR="009D6E1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52.25pt;margin-top:89.75pt;width:120pt;height:84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" filled="f" stroked="f">
                <v:textbox>
                  <w:txbxContent>
                    <w:p w:rsidR="006D06EC" w:rsidRDefault="005768EA"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Odnotowano</w:t>
                      </w:r>
                      <w:r w:rsidR="00096A3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wzrost</w:t>
                      </w:r>
                      <w:r w:rsidR="006D06EC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nakładów inwestycyjnych</w:t>
                      </w:r>
                      <w:r w:rsidR="00B80A7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badanych przedsiębiorstw</w:t>
                      </w:r>
                      <w:r w:rsidR="00A410EF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o </w:t>
                      </w:r>
                      <w:r w:rsidR="00882EA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7,9</w:t>
                      </w:r>
                      <w:r w:rsidR="00DE1C6E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</w:t>
                      </w:r>
                      <w:r w:rsidR="00A410EF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 stosunku do </w:t>
                      </w:r>
                      <w:r w:rsidR="00882EA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 półrocza</w:t>
                      </w:r>
                      <w:r w:rsidR="00096A3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2020</w:t>
                      </w:r>
                      <w:r w:rsidR="009D6E1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roku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C358E" w:rsidRPr="008C358E">
        <w:rPr>
          <w:b w:val="0"/>
        </w:rPr>
        <w:t>Z grupy przeds</w:t>
      </w:r>
      <w:r w:rsidR="00047BDD">
        <w:rPr>
          <w:b w:val="0"/>
        </w:rPr>
        <w:t>iębiorstw objętych badaniem 53,4</w:t>
      </w:r>
      <w:r w:rsidR="008C358E" w:rsidRPr="008C358E">
        <w:rPr>
          <w:b w:val="0"/>
        </w:rPr>
        <w:t>% wykazało</w:t>
      </w:r>
      <w:r w:rsidR="008C358E">
        <w:rPr>
          <w:b w:val="0"/>
        </w:rPr>
        <w:t xml:space="preserve"> w </w:t>
      </w:r>
      <w:r w:rsidR="00047BDD">
        <w:rPr>
          <w:b w:val="0"/>
        </w:rPr>
        <w:t>I półroczu</w:t>
      </w:r>
      <w:r w:rsidR="009C1817">
        <w:rPr>
          <w:b w:val="0"/>
        </w:rPr>
        <w:t xml:space="preserve"> 2021</w:t>
      </w:r>
      <w:r w:rsidR="008C358E" w:rsidRPr="008C358E">
        <w:rPr>
          <w:b w:val="0"/>
        </w:rPr>
        <w:t xml:space="preserve"> roku przychody netto ze sprzedaży produktów, towarów i m</w:t>
      </w:r>
      <w:r w:rsidR="000A35DB">
        <w:rPr>
          <w:b w:val="0"/>
        </w:rPr>
        <w:t xml:space="preserve">ateriałów na </w:t>
      </w:r>
      <w:r w:rsidR="00047BDD">
        <w:rPr>
          <w:b w:val="0"/>
        </w:rPr>
        <w:t>eksport (wobec 52,4</w:t>
      </w:r>
      <w:r w:rsidR="008C358E" w:rsidRPr="008C358E">
        <w:rPr>
          <w:b w:val="0"/>
        </w:rPr>
        <w:t>% rok wcześniej).</w:t>
      </w:r>
      <w:r w:rsidR="008C358E">
        <w:rPr>
          <w:b w:val="0"/>
        </w:rPr>
        <w:t xml:space="preserve"> </w:t>
      </w:r>
      <w:r w:rsidR="00EC42DC" w:rsidRPr="00E2185D">
        <w:rPr>
          <w:b w:val="0"/>
        </w:rPr>
        <w:t>Pozio</w:t>
      </w:r>
      <w:r w:rsidR="00662FDA" w:rsidRPr="00E2185D">
        <w:rPr>
          <w:b w:val="0"/>
        </w:rPr>
        <w:t>m</w:t>
      </w:r>
      <w:r w:rsidR="008E4C1D" w:rsidRPr="00E2185D">
        <w:rPr>
          <w:b w:val="0"/>
        </w:rPr>
        <w:t xml:space="preserve"> przychodów ze sprzedaży</w:t>
      </w:r>
      <w:r w:rsidR="00662FDA" w:rsidRPr="00E2185D">
        <w:rPr>
          <w:b w:val="0"/>
        </w:rPr>
        <w:t xml:space="preserve"> </w:t>
      </w:r>
      <w:r w:rsidR="0062217D" w:rsidRPr="00E2185D">
        <w:rPr>
          <w:b w:val="0"/>
        </w:rPr>
        <w:t>na eksport</w:t>
      </w:r>
      <w:r w:rsidR="00047BDD">
        <w:rPr>
          <w:b w:val="0"/>
        </w:rPr>
        <w:t xml:space="preserve"> był o 29,0</w:t>
      </w:r>
      <w:r w:rsidR="00EC42DC" w:rsidRPr="00E2185D">
        <w:rPr>
          <w:b w:val="0"/>
        </w:rPr>
        <w:t xml:space="preserve">% </w:t>
      </w:r>
      <w:r w:rsidR="009C1817">
        <w:rPr>
          <w:b w:val="0"/>
        </w:rPr>
        <w:t>wy</w:t>
      </w:r>
      <w:r w:rsidR="00EC42DC" w:rsidRPr="00E2185D">
        <w:rPr>
          <w:b w:val="0"/>
        </w:rPr>
        <w:t>ższy niż</w:t>
      </w:r>
      <w:r w:rsidR="00E2185D">
        <w:rPr>
          <w:b w:val="0"/>
        </w:rPr>
        <w:t xml:space="preserve"> rok wcześniej</w:t>
      </w:r>
      <w:r w:rsidR="00EC42DC" w:rsidRPr="00E2185D">
        <w:rPr>
          <w:b w:val="0"/>
        </w:rPr>
        <w:t xml:space="preserve">. Udział </w:t>
      </w:r>
      <w:r w:rsidR="0062217D" w:rsidRPr="00E2185D">
        <w:rPr>
          <w:b w:val="0"/>
        </w:rPr>
        <w:t xml:space="preserve">tych przychodów </w:t>
      </w:r>
      <w:r w:rsidR="00EC42DC" w:rsidRPr="00E2185D">
        <w:rPr>
          <w:b w:val="0"/>
        </w:rPr>
        <w:t>w przychodach netto ze sprzedaży produktów, towarów i materiałów ogółu badan</w:t>
      </w:r>
      <w:r w:rsidR="00775F54">
        <w:rPr>
          <w:b w:val="0"/>
        </w:rPr>
        <w:t>y</w:t>
      </w:r>
      <w:r w:rsidR="00AD2F46">
        <w:rPr>
          <w:b w:val="0"/>
        </w:rPr>
        <w:t>ch</w:t>
      </w:r>
      <w:r w:rsidR="006D79D1">
        <w:rPr>
          <w:b w:val="0"/>
        </w:rPr>
        <w:t xml:space="preserve"> po</w:t>
      </w:r>
      <w:r w:rsidR="00047BDD">
        <w:rPr>
          <w:b w:val="0"/>
        </w:rPr>
        <w:t>dmiotów zwiększył się z 24,2</w:t>
      </w:r>
      <w:r w:rsidR="001A6F24">
        <w:rPr>
          <w:b w:val="0"/>
        </w:rPr>
        <w:t xml:space="preserve">% do </w:t>
      </w:r>
      <w:r w:rsidR="00047BDD">
        <w:rPr>
          <w:b w:val="0"/>
        </w:rPr>
        <w:t>26,2</w:t>
      </w:r>
      <w:r w:rsidR="00EC42DC" w:rsidRPr="001B5354">
        <w:rPr>
          <w:b w:val="0"/>
        </w:rPr>
        <w:t>%. Spośród jednostek ekspor</w:t>
      </w:r>
      <w:r w:rsidR="00824F31" w:rsidRPr="001B5354">
        <w:rPr>
          <w:b w:val="0"/>
        </w:rPr>
        <w:t>tując</w:t>
      </w:r>
      <w:r w:rsidR="008F51B8" w:rsidRPr="001B5354">
        <w:rPr>
          <w:b w:val="0"/>
        </w:rPr>
        <w:t xml:space="preserve">ych, zysk netto wykazało </w:t>
      </w:r>
      <w:r w:rsidR="00156DFF">
        <w:rPr>
          <w:b w:val="0"/>
        </w:rPr>
        <w:t>81,8</w:t>
      </w:r>
      <w:r w:rsidR="00FF0527">
        <w:rPr>
          <w:b w:val="0"/>
        </w:rPr>
        <w:t>% przedsiębiorstw</w:t>
      </w:r>
      <w:r w:rsidR="00156DFF">
        <w:rPr>
          <w:b w:val="0"/>
        </w:rPr>
        <w:t xml:space="preserve"> wobec 76,5</w:t>
      </w:r>
      <w:r w:rsidR="00E512FB">
        <w:rPr>
          <w:b w:val="0"/>
        </w:rPr>
        <w:t>% przed rokiem</w:t>
      </w:r>
      <w:r w:rsidR="00FF0527">
        <w:rPr>
          <w:b w:val="0"/>
        </w:rPr>
        <w:t xml:space="preserve">. </w:t>
      </w:r>
      <w:r w:rsidR="00EC42DC" w:rsidRPr="001B5354">
        <w:rPr>
          <w:b w:val="0"/>
        </w:rPr>
        <w:t>Podstawowe re</w:t>
      </w:r>
      <w:r w:rsidR="0086012A" w:rsidRPr="001B5354">
        <w:rPr>
          <w:b w:val="0"/>
        </w:rPr>
        <w:t xml:space="preserve">lacje ekonomiczno-finansowe </w:t>
      </w:r>
      <w:r w:rsidR="009E1A54" w:rsidRPr="001B5354">
        <w:rPr>
          <w:b w:val="0"/>
        </w:rPr>
        <w:t>ekspo</w:t>
      </w:r>
      <w:r w:rsidR="00636C9A" w:rsidRPr="001B5354">
        <w:rPr>
          <w:b w:val="0"/>
        </w:rPr>
        <w:t>rterów</w:t>
      </w:r>
      <w:r w:rsidR="00B16B06">
        <w:rPr>
          <w:b w:val="0"/>
        </w:rPr>
        <w:t xml:space="preserve"> uległy</w:t>
      </w:r>
      <w:r w:rsidR="00CD0CCF">
        <w:rPr>
          <w:b w:val="0"/>
        </w:rPr>
        <w:t xml:space="preserve"> poprawie i były</w:t>
      </w:r>
      <w:r w:rsidR="00636C9A" w:rsidRPr="001B5354">
        <w:rPr>
          <w:b w:val="0"/>
        </w:rPr>
        <w:t xml:space="preserve"> </w:t>
      </w:r>
      <w:r w:rsidR="00EC42DC" w:rsidRPr="001B5354">
        <w:rPr>
          <w:b w:val="0"/>
        </w:rPr>
        <w:t>lepsze niż dla ogółu badanych przedsiębiorstw.</w:t>
      </w:r>
    </w:p>
    <w:p w:rsidR="00211438" w:rsidRPr="00DA67E5" w:rsidRDefault="008F782C" w:rsidP="00211438">
      <w:pPr>
        <w:pStyle w:val="LID"/>
        <w:rPr>
          <w:b w:val="0"/>
          <w:highlight w:val="yellow"/>
        </w:rPr>
      </w:pPr>
      <w:r w:rsidRPr="008F782C">
        <w:rPr>
          <w:b w:val="0"/>
        </w:rPr>
        <w:t>W I półroczu br. nakłady inwestycyjne badanych przedsiębiorstw wyniosły 67,6 mld zł i były (w cenach stałych) o 7,9% wyższe niż przed rokiem (w I półroczu ub. roku odnotowano spadek o 6,1%). W pierwszym kwartale br. wzrost do analogicznego okresu ub.r. wyniósł 4,6%. Zwiększyły się nakłady na zakupy (o 15,6%) w tym nakłady na maszyny, urządzenia techniczne i narzędzia wzrosły o 8,3% (wobec spadku przed rokiem o 5,4%), a nakłady na środki transportu o 42,9% (wobec spadku o 24,6%). Zmniejszyły się natomiast nakłady na budynki i budowle (o 3,4% wobec wzrostu przed rokiem o 1,6%</w:t>
      </w:r>
      <w:r>
        <w:rPr>
          <w:b w:val="0"/>
        </w:rPr>
        <w:t>).</w:t>
      </w:r>
    </w:p>
    <w:p w:rsidR="0048623F" w:rsidRPr="001F3A2A" w:rsidRDefault="008F782C" w:rsidP="00082A93">
      <w:pPr>
        <w:pStyle w:val="LID"/>
        <w:rPr>
          <w:b w:val="0"/>
        </w:rPr>
      </w:pPr>
      <w:r w:rsidRPr="008F782C">
        <w:rPr>
          <w:b w:val="0"/>
        </w:rPr>
        <w:t>Największy wzrost nakładów inwestycyjnych (w cenach bieżących) wystąpił m.in. w administrowaniu i działalności wspierającej (o 58,2% wobec spadku o 21,3%), transporcie i gospodarce magazynowej (o 39,1% wobec spadku o 2,1%), działalności związanej z obsługą rynku nieruchomości (o 33,9% wobec wzrostu przed rokiem o 18,0%), handlu; naprawie pojazdów samochodowych (o 15,0% wobec spadku przed rokiem o 10,3%), dostawie wody; gospodarowaniu ściekami i odpadami; rekultywacji (o 12,9% wobec wzrostu o 9,5%), budownictwie (o 12,7% wobec wzrostu o 17,9%), informacji i komunikacji (o 9,1% wobec spadku o 9,0%). Zmniejszyły się nakłady inwestycyjne m.in. w górnictwie i wydobywaniu (o 8,0% wobec spadku przed rokiem o 2,3%), przetwórstwie przemysłowym (o 3,6% wobec spadku o 1,7%), wytwarzaniu i zaopatrywaniu w energię elektryczną, gaz, parę wodną i gorącą wodę (o 2,2% wobec spadku o 8,4%)</w:t>
      </w:r>
      <w:r w:rsidR="00F6763B">
        <w:rPr>
          <w:b w:val="0"/>
        </w:rPr>
        <w:t>.</w:t>
      </w:r>
    </w:p>
    <w:p w:rsidR="008539D6" w:rsidRDefault="002B3CF8" w:rsidP="00E9097E">
      <w:pPr>
        <w:pStyle w:val="LID"/>
        <w:ind w:left="851" w:hanging="851"/>
        <w:contextualSpacing/>
        <w:rPr>
          <w:sz w:val="18"/>
          <w:szCs w:val="18"/>
        </w:rPr>
      </w:pPr>
      <w:r>
        <w:rPr>
          <w:sz w:val="18"/>
          <w:szCs w:val="18"/>
        </w:rPr>
        <w:t>Wykres 4. Dynamika nakładów inwestycyjnych</w:t>
      </w:r>
      <w:r w:rsidR="00A3336F">
        <w:rPr>
          <w:sz w:val="18"/>
          <w:szCs w:val="18"/>
        </w:rPr>
        <w:t xml:space="preserve"> </w:t>
      </w:r>
      <w:r>
        <w:rPr>
          <w:sz w:val="18"/>
          <w:szCs w:val="18"/>
        </w:rPr>
        <w:t>– wzrost/spadek w stosunku do analogi</w:t>
      </w:r>
      <w:r w:rsidR="00963A67">
        <w:rPr>
          <w:sz w:val="18"/>
          <w:szCs w:val="18"/>
        </w:rPr>
        <w:t>cznego okresu roku poprzedniego</w:t>
      </w:r>
    </w:p>
    <w:p w:rsidR="00C45D00" w:rsidRDefault="004424D7" w:rsidP="00E9097E">
      <w:pPr>
        <w:pStyle w:val="LID"/>
        <w:ind w:left="851" w:hanging="851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7120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5175885" cy="3139440"/>
            <wp:effectExtent l="0" t="0" r="5715" b="381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313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Pr="00E9097E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685123" w:rsidRDefault="00F66770" w:rsidP="001A5C06">
      <w:pPr>
        <w:pStyle w:val="LID"/>
        <w:contextualSpacing/>
        <w:rPr>
          <w:b w:val="0"/>
        </w:rPr>
      </w:pPr>
      <w:r w:rsidRPr="00754430">
        <w:rPr>
          <w:b w:val="0"/>
        </w:rPr>
        <w:t>Dane prezentowane w ninie</w:t>
      </w:r>
      <w:r w:rsidR="003E1091" w:rsidRPr="00754430">
        <w:rPr>
          <w:b w:val="0"/>
        </w:rPr>
        <w:t>jszym opracowaniu dotyczą</w:t>
      </w:r>
      <w:r w:rsidR="00DD360C">
        <w:rPr>
          <w:b w:val="0"/>
        </w:rPr>
        <w:t xml:space="preserve"> 16 </w:t>
      </w:r>
      <w:r w:rsidR="00047BDD">
        <w:rPr>
          <w:b w:val="0"/>
        </w:rPr>
        <w:t>646</w:t>
      </w:r>
      <w:r w:rsidR="003E1091" w:rsidRPr="00754430">
        <w:rPr>
          <w:b w:val="0"/>
        </w:rPr>
        <w:t xml:space="preserve"> </w:t>
      </w:r>
      <w:r w:rsidRPr="00754430">
        <w:rPr>
          <w:b w:val="0"/>
        </w:rPr>
        <w:t xml:space="preserve">przedsiębiorstw niefinansowych </w:t>
      </w:r>
      <w:r w:rsidR="00D2630C">
        <w:rPr>
          <w:b w:val="0"/>
        </w:rPr>
        <w:t xml:space="preserve">(jednostek prawnych) </w:t>
      </w:r>
      <w:r w:rsidRPr="00754430">
        <w:rPr>
          <w:b w:val="0"/>
        </w:rPr>
        <w:t>prowadzących księgi rachunkowe, w których liczba pracujących wynosi 50 i więcej osób. Dane nie obejmują rolnictwa, leśnictwa, łowiect</w:t>
      </w:r>
      <w:r w:rsidR="00C0206C" w:rsidRPr="00754430">
        <w:rPr>
          <w:b w:val="0"/>
        </w:rPr>
        <w:t xml:space="preserve">wa i rybactwa (sekcja A według </w:t>
      </w:r>
      <w:r w:rsidRPr="00754430">
        <w:rPr>
          <w:b w:val="0"/>
        </w:rPr>
        <w:t>PKD 2007); działalności finansowej i ubezpieczeniowej (sekcja K według PKD 2007); szkół wyższych; samodzielnych publicznych zakładów opieki zdrowotnej; instytucji kultury posiadających osobowość prawną oraz związków zawod</w:t>
      </w:r>
      <w:r w:rsidR="00873F5B" w:rsidRPr="00754430">
        <w:rPr>
          <w:b w:val="0"/>
        </w:rPr>
        <w:t xml:space="preserve">owych, organizacji religijnych </w:t>
      </w:r>
      <w:r w:rsidRPr="00754430">
        <w:rPr>
          <w:b w:val="0"/>
        </w:rPr>
        <w:t>i politycznych.</w:t>
      </w:r>
    </w:p>
    <w:p w:rsidR="00807D73" w:rsidRDefault="00807D73" w:rsidP="001A5C06">
      <w:pPr>
        <w:pStyle w:val="LID"/>
        <w:contextualSpacing/>
        <w:rPr>
          <w:b w:val="0"/>
        </w:rPr>
      </w:pPr>
    </w:p>
    <w:p w:rsidR="00807D73" w:rsidRPr="00883763" w:rsidRDefault="00922329" w:rsidP="001A5C06">
      <w:pPr>
        <w:pStyle w:val="LID"/>
        <w:contextualSpacing/>
        <w:rPr>
          <w:b w:val="0"/>
        </w:rPr>
        <w:sectPr w:rsidR="00807D73" w:rsidRPr="00883763" w:rsidSect="003B18B6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922329">
        <w:rPr>
          <w:b w:val="0"/>
        </w:rPr>
        <w:t xml:space="preserve">W przypadku cytowania danych Głównego Urzędu Statystycznego prosimy o zamieszczenie informacji: „Źródło danych GUS”, a </w:t>
      </w:r>
      <w:r w:rsidR="00BA0173">
        <w:rPr>
          <w:b w:val="0"/>
        </w:rPr>
        <w:t xml:space="preserve">w </w:t>
      </w:r>
      <w:r w:rsidRPr="00922329">
        <w:rPr>
          <w:b w:val="0"/>
        </w:rPr>
        <w:t xml:space="preserve">przypadku publikowania obliczeń dokonanych na danych opublikowanych przez GUS prosimy o zamieszczenie informacji: „Opracowanie </w:t>
      </w:r>
      <w:r w:rsidR="00475FD9">
        <w:rPr>
          <w:b w:val="0"/>
        </w:rPr>
        <w:t>własne na podstawie danych GUS”</w:t>
      </w:r>
      <w:r w:rsidR="00C45D00">
        <w:rPr>
          <w:b w:val="0"/>
        </w:rPr>
        <w:t>.</w:t>
      </w: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3"/>
        <w:gridCol w:w="3824"/>
      </w:tblGrid>
      <w:tr w:rsidR="00883763" w:rsidRPr="009A038A" w:rsidTr="00AA5FE3">
        <w:trPr>
          <w:trHeight w:val="1912"/>
        </w:trPr>
        <w:tc>
          <w:tcPr>
            <w:tcW w:w="4379" w:type="dxa"/>
          </w:tcPr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AC5769">
              <w:rPr>
                <w:rFonts w:cs="Arial"/>
                <w:b/>
                <w:color w:val="000000" w:themeColor="text1"/>
                <w:sz w:val="20"/>
              </w:rPr>
              <w:t>Przedsiębiorstw</w:t>
            </w:r>
          </w:p>
          <w:p w:rsidR="00883763" w:rsidRPr="000F3A38" w:rsidRDefault="000A27E6" w:rsidP="00AA5FE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Katarzyna Walkowska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0A27E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608 31 25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942" w:type="dxa"/>
          </w:tcPr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8F3638" w:rsidRDefault="004F5235" w:rsidP="00AA5FE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883763" w:rsidRPr="009A038A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</w:tc>
      </w:tr>
    </w:tbl>
    <w:p w:rsidR="000470AA" w:rsidRPr="00685123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B768C9" w:rsidP="000470AA">
            <w:pPr>
              <w:rPr>
                <w:sz w:val="20"/>
              </w:rPr>
            </w:pPr>
            <w:r w:rsidRPr="0094505E">
              <w:rPr>
                <w:sz w:val="20"/>
              </w:rPr>
              <w:t>T</w:t>
            </w:r>
            <w:r w:rsidR="0094505E">
              <w:rPr>
                <w:sz w:val="20"/>
              </w:rPr>
              <w:t>el</w:t>
            </w:r>
            <w:r w:rsidR="000470AA" w:rsidRPr="0094505E">
              <w:rPr>
                <w:sz w:val="20"/>
              </w:rPr>
              <w:t>:</w:t>
            </w:r>
            <w:r w:rsidR="000470AA" w:rsidRPr="00C91687">
              <w:rPr>
                <w:b/>
                <w:sz w:val="20"/>
              </w:rPr>
              <w:t xml:space="preserve"> </w:t>
            </w:r>
            <w:r w:rsidR="00097840">
              <w:rPr>
                <w:sz w:val="20"/>
              </w:rPr>
              <w:t>22 608 34 91, 22</w:t>
            </w:r>
            <w:r w:rsidR="000470AA" w:rsidRPr="00C91687">
              <w:rPr>
                <w:sz w:val="20"/>
              </w:rPr>
              <w:t xml:space="preserve"> 608 38 04 </w:t>
            </w:r>
          </w:p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 w:rsidRPr="00685123">
              <w:rPr>
                <w:b/>
                <w:sz w:val="20"/>
                <w:lang w:val="en-US"/>
              </w:rPr>
              <w:t>e-mail:</w:t>
            </w:r>
            <w:r w:rsidRPr="00685123">
              <w:rPr>
                <w:sz w:val="20"/>
                <w:lang w:val="en-US"/>
              </w:rPr>
              <w:t xml:space="preserve"> </w:t>
            </w:r>
            <w:hyperlink r:id="rId21" w:history="1">
              <w:r w:rsidRPr="00A16FCB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A23A1A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438785</wp:posOffset>
                </wp:positionV>
                <wp:extent cx="6559550" cy="5417820"/>
                <wp:effectExtent l="0" t="0" r="12700" b="1143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417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763" w:rsidRPr="002E2C2D" w:rsidRDefault="00883763" w:rsidP="00883763">
                            <w:pPr>
                              <w:rPr>
                                <w:rStyle w:val="Hipercze"/>
                                <w:rFonts w:cstheme="minorBidi"/>
                                <w:b/>
                                <w:color w:val="auto"/>
                                <w:u w:val="none"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EB5AD4" w:rsidRPr="006761A7" w:rsidRDefault="00642C47" w:rsidP="00EB5AD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EB5AD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Biuletyn Statystyczny</w:t>
                              </w:r>
                            </w:hyperlink>
                          </w:p>
                          <w:p w:rsidR="00EB5AD4" w:rsidRPr="00EB5AD4" w:rsidRDefault="00642C47" w:rsidP="00883763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EB5AD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Informacja o sytuacji społeczno-gospodarczej kraju</w:t>
                              </w:r>
                            </w:hyperlink>
                          </w:p>
                          <w:p w:rsidR="00883763" w:rsidRPr="00EB5AD4" w:rsidRDefault="00642C47" w:rsidP="00883763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EB5AD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sygnalne. Wyniki finansowe przedsiębiorstw niefinansowych</w:t>
                              </w:r>
                            </w:hyperlink>
                          </w:p>
                          <w:p w:rsidR="00907735" w:rsidRPr="00973F85" w:rsidRDefault="00642C47" w:rsidP="0090773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90773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Zeszyt metodologiczny. Badania przedsiębiorstw niefinansowych</w:t>
                              </w:r>
                            </w:hyperlink>
                          </w:p>
                          <w:p w:rsidR="00907735" w:rsidRPr="00E233EA" w:rsidRDefault="00907735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883763" w:rsidRPr="00E233EA" w:rsidRDefault="0088376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E233E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883763" w:rsidRDefault="00642C4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883763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73F85" w:rsidRDefault="00642C4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065AE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Przedsiębiorstwa Niefinansowe (DBW)</w:t>
                              </w:r>
                            </w:hyperlink>
                          </w:p>
                          <w:p w:rsidR="00EB5AD4" w:rsidRPr="006761A7" w:rsidRDefault="00642C4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C72C1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:rsidR="00883763" w:rsidRPr="006761A7" w:rsidRDefault="0088376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883763" w:rsidRDefault="0088376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883763" w:rsidRDefault="00642C4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Przychody</w:t>
                              </w:r>
                              <w:r w:rsidR="005A13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 ogółem (przychody</w:t>
                              </w:r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 z całokształtu działalności</w:t>
                              </w:r>
                            </w:hyperlink>
                            <w:r w:rsidR="005A1331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)</w:t>
                            </w:r>
                          </w:p>
                          <w:p w:rsidR="00C10E77" w:rsidRDefault="005A133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Koszty ogółem (</w:t>
                            </w:r>
                            <w:hyperlink r:id="rId33" w:history="1">
                              <w:r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</w:t>
                              </w:r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oszty uzyskania przychodów z całokształtu działalności</w:t>
                              </w:r>
                            </w:hyperlink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)</w:t>
                            </w:r>
                          </w:p>
                          <w:p w:rsidR="00C10E77" w:rsidRDefault="00642C47" w:rsidP="00C10E7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brutto</w:t>
                              </w:r>
                            </w:hyperlink>
                          </w:p>
                          <w:p w:rsidR="00536EB9" w:rsidRDefault="00642C47" w:rsidP="00536EB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536EB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netto</w:t>
                              </w:r>
                            </w:hyperlink>
                          </w:p>
                          <w:p w:rsidR="00C10E77" w:rsidRDefault="00642C4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580D3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poziomu kosztów</w:t>
                              </w:r>
                            </w:hyperlink>
                          </w:p>
                          <w:p w:rsidR="00C10E77" w:rsidRDefault="00642C47" w:rsidP="00C10E7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7" w:history="1">
                              <w:r w:rsidR="0084473B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rentowności obrotu brutto</w:t>
                              </w:r>
                            </w:hyperlink>
                          </w:p>
                          <w:p w:rsidR="0084473B" w:rsidRDefault="00642C47" w:rsidP="0084473B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8" w:history="1">
                              <w:r w:rsidR="0084473B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rentowności obrotu netto</w:t>
                              </w:r>
                            </w:hyperlink>
                          </w:p>
                          <w:p w:rsidR="00F06A47" w:rsidRDefault="00642C47" w:rsidP="00F06A4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9" w:history="1">
                              <w:r w:rsidR="00F06A4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płynności finansowej I stopnia</w:t>
                              </w:r>
                            </w:hyperlink>
                          </w:p>
                          <w:p w:rsidR="00580D33" w:rsidRDefault="00642C4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0" w:history="1">
                              <w:r w:rsidR="00F06A4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płynności finansowej II stopnia</w:t>
                              </w:r>
                            </w:hyperlink>
                          </w:p>
                          <w:p w:rsidR="00580D33" w:rsidRDefault="00642C47" w:rsidP="00580D3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1" w:history="1">
                              <w:r w:rsidR="00580D3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Nakłady inwestycyjne</w:t>
                              </w:r>
                            </w:hyperlink>
                          </w:p>
                          <w:p w:rsidR="00580D33" w:rsidRDefault="00580D33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:rsidR="00C41766" w:rsidRPr="00973F85" w:rsidRDefault="00C4176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.8pt;margin-top:34.55pt;width:516.5pt;height:426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" fillcolor="#f2f2f2 [3052]" strokecolor="white [3212]">
                <v:textbox>
                  <w:txbxContent>
                    <w:p w:rsidR="00883763" w:rsidRPr="002E2C2D" w:rsidRDefault="00883763" w:rsidP="00883763">
                      <w:pPr>
                        <w:rPr>
                          <w:rStyle w:val="Hipercze"/>
                          <w:rFonts w:cstheme="minorBidi"/>
                          <w:b/>
                          <w:color w:val="auto"/>
                          <w:u w:val="none"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EB5AD4" w:rsidRPr="006761A7" w:rsidRDefault="005345B7" w:rsidP="00EB5AD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EB5AD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Biuletyn Statystyczny</w:t>
                        </w:r>
                      </w:hyperlink>
                    </w:p>
                    <w:p w:rsidR="00EB5AD4" w:rsidRPr="00EB5AD4" w:rsidRDefault="005345B7" w:rsidP="00883763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43" w:history="1">
                        <w:r w:rsidR="00EB5AD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Informacja o sytuacji społeczno-gospodarczej kraju</w:t>
                        </w:r>
                      </w:hyperlink>
                      <w:bookmarkStart w:id="1" w:name="_GoBack"/>
                      <w:bookmarkEnd w:id="1"/>
                    </w:p>
                    <w:p w:rsidR="00883763" w:rsidRPr="00EB5AD4" w:rsidRDefault="005345B7" w:rsidP="00883763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44" w:history="1">
                        <w:r w:rsidR="00EB5AD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sygnalne. Wyniki finansowe przedsiębiorstw niefinansowych</w:t>
                        </w:r>
                      </w:hyperlink>
                    </w:p>
                    <w:p w:rsidR="00907735" w:rsidRPr="00973F85" w:rsidRDefault="005345B7" w:rsidP="0090773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5" w:history="1">
                        <w:r w:rsidR="0090773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Zeszyt metodologiczny. Badania przedsiębiorstw niefinansowych</w:t>
                        </w:r>
                      </w:hyperlink>
                    </w:p>
                    <w:p w:rsidR="00907735" w:rsidRPr="00E233EA" w:rsidRDefault="00907735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883763" w:rsidRPr="00E233EA" w:rsidRDefault="0088376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E233EA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883763" w:rsidRDefault="005345B7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6" w:history="1">
                        <w:r w:rsidR="00883763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73F85" w:rsidRDefault="005345B7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7" w:history="1">
                        <w:r w:rsidR="00065AE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Przedsiębiorstwa Niefinansowe (DBW)</w:t>
                        </w:r>
                      </w:hyperlink>
                    </w:p>
                    <w:p w:rsidR="00EB5AD4" w:rsidRPr="006761A7" w:rsidRDefault="005345B7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8" w:history="1">
                        <w:r w:rsidR="00C72C1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:rsidR="00883763" w:rsidRPr="006761A7" w:rsidRDefault="0088376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883763" w:rsidRDefault="0088376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883763" w:rsidRDefault="005345B7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9" w:history="1"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Przychody</w:t>
                        </w:r>
                        <w:r w:rsidR="005A13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 ogółem (przychody</w:t>
                        </w:r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 z całokształtu działalności</w:t>
                        </w:r>
                      </w:hyperlink>
                      <w:r w:rsidR="005A1331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)</w:t>
                      </w:r>
                    </w:p>
                    <w:p w:rsidR="00C10E77" w:rsidRDefault="005A133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Koszty ogółem (</w:t>
                      </w:r>
                      <w:hyperlink r:id="rId50" w:history="1">
                        <w:r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</w:t>
                        </w:r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oszty uzyskania przychodów z całokształtu działalności</w:t>
                        </w:r>
                      </w:hyperlink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)</w:t>
                      </w:r>
                    </w:p>
                    <w:p w:rsidR="00C10E77" w:rsidRDefault="005345B7" w:rsidP="00C10E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1" w:history="1"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brutto</w:t>
                        </w:r>
                      </w:hyperlink>
                    </w:p>
                    <w:p w:rsidR="00536EB9" w:rsidRDefault="005345B7" w:rsidP="00536EB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2" w:history="1">
                        <w:r w:rsidR="00536EB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netto</w:t>
                        </w:r>
                      </w:hyperlink>
                    </w:p>
                    <w:p w:rsidR="00C10E77" w:rsidRDefault="005345B7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3" w:history="1">
                        <w:r w:rsidR="00580D3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poziomu kosztów</w:t>
                        </w:r>
                      </w:hyperlink>
                    </w:p>
                    <w:p w:rsidR="00C10E77" w:rsidRDefault="005345B7" w:rsidP="00C10E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4" w:history="1">
                        <w:r w:rsidR="0084473B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rentowności obrotu brutto</w:t>
                        </w:r>
                      </w:hyperlink>
                    </w:p>
                    <w:p w:rsidR="0084473B" w:rsidRDefault="005345B7" w:rsidP="0084473B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5" w:history="1">
                        <w:r w:rsidR="0084473B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rentowności obrotu netto</w:t>
                        </w:r>
                      </w:hyperlink>
                    </w:p>
                    <w:p w:rsidR="00F06A47" w:rsidRDefault="005345B7" w:rsidP="00F06A4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6" w:history="1">
                        <w:r w:rsidR="00F06A4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płynności finansowej I stopnia</w:t>
                        </w:r>
                      </w:hyperlink>
                    </w:p>
                    <w:p w:rsidR="00580D33" w:rsidRDefault="005345B7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7" w:history="1">
                        <w:r w:rsidR="00F06A4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płynności finansowej II stopnia</w:t>
                        </w:r>
                      </w:hyperlink>
                    </w:p>
                    <w:p w:rsidR="00580D33" w:rsidRDefault="005345B7" w:rsidP="00580D3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8" w:history="1">
                        <w:r w:rsidR="00580D3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Nakłady inwestycyjne</w:t>
                        </w:r>
                      </w:hyperlink>
                    </w:p>
                    <w:p w:rsidR="00580D33" w:rsidRDefault="00580D3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="00C41766" w:rsidRPr="00973F85" w:rsidRDefault="00C4176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685123">
      <w:headerReference w:type="default" r:id="rId59"/>
      <w:footerReference w:type="default" r:id="rId60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C47" w:rsidRDefault="00642C47" w:rsidP="000662E2">
      <w:pPr>
        <w:spacing w:after="0" w:line="240" w:lineRule="auto"/>
      </w:pPr>
      <w:r>
        <w:separator/>
      </w:r>
    </w:p>
  </w:endnote>
  <w:endnote w:type="continuationSeparator" w:id="0">
    <w:p w:rsidR="00642C47" w:rsidRDefault="00642C47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7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B716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8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B716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B7166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C47" w:rsidRDefault="00642C47" w:rsidP="000662E2">
      <w:pPr>
        <w:spacing w:after="0" w:line="240" w:lineRule="auto"/>
      </w:pPr>
      <w:r>
        <w:separator/>
      </w:r>
    </w:p>
  </w:footnote>
  <w:footnote w:type="continuationSeparator" w:id="0">
    <w:p w:rsidR="00642C47" w:rsidRDefault="00642C47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A23A1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12D699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685123" w:rsidRDefault="006851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A23A1A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85123" w:rsidRPr="003C6C8D" w:rsidRDefault="00685123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1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685123" w:rsidRPr="003C6C8D" w:rsidRDefault="00685123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CFA775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BF7F61">
      <w:rPr>
        <w:noProof/>
        <w:lang w:eastAsia="pl-PL"/>
      </w:rPr>
      <w:drawing>
        <wp:inline distT="0" distB="0" distL="0" distR="0" wp14:anchorId="15D13D25" wp14:editId="17236346">
          <wp:extent cx="1153274" cy="720000"/>
          <wp:effectExtent l="0" t="0" r="0" b="4445"/>
          <wp:docPr id="5" name="Obraz 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5123" w:rsidRDefault="00A23A1A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5123" w:rsidRPr="00C97596" w:rsidRDefault="00530BA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23.08</w:t>
                          </w:r>
                          <w:r w:rsidR="00CA6C61">
                            <w:rPr>
                              <w:rFonts w:ascii="Fira Sans SemiBold" w:hAnsi="Fira Sans SemiBold"/>
                              <w:color w:val="001D77"/>
                            </w:rPr>
                            <w:t>.2021</w:t>
                          </w:r>
                          <w:r w:rsidR="00685123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685123" w:rsidRPr="00C97596" w:rsidRDefault="00530BA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23.08</w:t>
                    </w:r>
                    <w:r w:rsidR="00CA6C61">
                      <w:rPr>
                        <w:rFonts w:ascii="Fira Sans SemiBold" w:hAnsi="Fira Sans SemiBold"/>
                        <w:color w:val="001D77"/>
                      </w:rPr>
                      <w:t>.2021</w:t>
                    </w:r>
                    <w:r w:rsidR="00685123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685123">
    <w:pPr>
      <w:pStyle w:val="Nagwek"/>
    </w:pPr>
  </w:p>
  <w:p w:rsidR="00685123" w:rsidRDefault="006851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95pt;height:1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6pt;height:1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8A8"/>
    <w:rsid w:val="00001C5B"/>
    <w:rsid w:val="00003437"/>
    <w:rsid w:val="00003980"/>
    <w:rsid w:val="00005EAC"/>
    <w:rsid w:val="00006CEF"/>
    <w:rsid w:val="0000709F"/>
    <w:rsid w:val="000104E4"/>
    <w:rsid w:val="000108B8"/>
    <w:rsid w:val="0001106A"/>
    <w:rsid w:val="00013ABE"/>
    <w:rsid w:val="000141D0"/>
    <w:rsid w:val="0001460C"/>
    <w:rsid w:val="000146F1"/>
    <w:rsid w:val="000152F5"/>
    <w:rsid w:val="00022BC4"/>
    <w:rsid w:val="00023A86"/>
    <w:rsid w:val="00023B80"/>
    <w:rsid w:val="00025849"/>
    <w:rsid w:val="00026241"/>
    <w:rsid w:val="000278B4"/>
    <w:rsid w:val="000310E4"/>
    <w:rsid w:val="0003316A"/>
    <w:rsid w:val="00033B22"/>
    <w:rsid w:val="00033C4B"/>
    <w:rsid w:val="000408B0"/>
    <w:rsid w:val="00044738"/>
    <w:rsid w:val="0004582E"/>
    <w:rsid w:val="000470AA"/>
    <w:rsid w:val="00047BDD"/>
    <w:rsid w:val="00051229"/>
    <w:rsid w:val="00052655"/>
    <w:rsid w:val="00056B52"/>
    <w:rsid w:val="00057CA1"/>
    <w:rsid w:val="000648D7"/>
    <w:rsid w:val="00065AE3"/>
    <w:rsid w:val="000662E2"/>
    <w:rsid w:val="00066883"/>
    <w:rsid w:val="0007092A"/>
    <w:rsid w:val="00070AFB"/>
    <w:rsid w:val="00071A54"/>
    <w:rsid w:val="00072CAA"/>
    <w:rsid w:val="0007322E"/>
    <w:rsid w:val="000741C2"/>
    <w:rsid w:val="000742AA"/>
    <w:rsid w:val="00074DD8"/>
    <w:rsid w:val="000765A6"/>
    <w:rsid w:val="000802BD"/>
    <w:rsid w:val="000806F7"/>
    <w:rsid w:val="000821D5"/>
    <w:rsid w:val="00082A93"/>
    <w:rsid w:val="000839E8"/>
    <w:rsid w:val="000841D0"/>
    <w:rsid w:val="000846AD"/>
    <w:rsid w:val="00085636"/>
    <w:rsid w:val="00086B78"/>
    <w:rsid w:val="00091911"/>
    <w:rsid w:val="00091D4E"/>
    <w:rsid w:val="000930E0"/>
    <w:rsid w:val="00093102"/>
    <w:rsid w:val="0009519F"/>
    <w:rsid w:val="000961F8"/>
    <w:rsid w:val="00096A3E"/>
    <w:rsid w:val="00097840"/>
    <w:rsid w:val="000A0312"/>
    <w:rsid w:val="000A1700"/>
    <w:rsid w:val="000A27E6"/>
    <w:rsid w:val="000A3366"/>
    <w:rsid w:val="000A35DB"/>
    <w:rsid w:val="000A5CB8"/>
    <w:rsid w:val="000B0727"/>
    <w:rsid w:val="000B79D7"/>
    <w:rsid w:val="000C0086"/>
    <w:rsid w:val="000C135D"/>
    <w:rsid w:val="000C2198"/>
    <w:rsid w:val="000C3E8A"/>
    <w:rsid w:val="000C68DA"/>
    <w:rsid w:val="000D02F0"/>
    <w:rsid w:val="000D07D5"/>
    <w:rsid w:val="000D10D7"/>
    <w:rsid w:val="000D15CB"/>
    <w:rsid w:val="000D1D43"/>
    <w:rsid w:val="000D225C"/>
    <w:rsid w:val="000D2A5C"/>
    <w:rsid w:val="000D2ED1"/>
    <w:rsid w:val="000D3B14"/>
    <w:rsid w:val="000D47F1"/>
    <w:rsid w:val="000D5863"/>
    <w:rsid w:val="000D7C71"/>
    <w:rsid w:val="000E0918"/>
    <w:rsid w:val="000E22FA"/>
    <w:rsid w:val="000E49A6"/>
    <w:rsid w:val="000F051C"/>
    <w:rsid w:val="000F3664"/>
    <w:rsid w:val="000F3A38"/>
    <w:rsid w:val="00100942"/>
    <w:rsid w:val="00100F09"/>
    <w:rsid w:val="001011C3"/>
    <w:rsid w:val="0010257E"/>
    <w:rsid w:val="0010258D"/>
    <w:rsid w:val="001029F6"/>
    <w:rsid w:val="00102C1E"/>
    <w:rsid w:val="00106CD9"/>
    <w:rsid w:val="00110925"/>
    <w:rsid w:val="00110D87"/>
    <w:rsid w:val="0011310F"/>
    <w:rsid w:val="00114DB9"/>
    <w:rsid w:val="00115944"/>
    <w:rsid w:val="00116087"/>
    <w:rsid w:val="0011613E"/>
    <w:rsid w:val="001172AE"/>
    <w:rsid w:val="00126922"/>
    <w:rsid w:val="00126FEA"/>
    <w:rsid w:val="00130296"/>
    <w:rsid w:val="00133A87"/>
    <w:rsid w:val="001346B5"/>
    <w:rsid w:val="00136D6A"/>
    <w:rsid w:val="001401CB"/>
    <w:rsid w:val="001423B6"/>
    <w:rsid w:val="0014299F"/>
    <w:rsid w:val="001448A7"/>
    <w:rsid w:val="001448E9"/>
    <w:rsid w:val="0014576F"/>
    <w:rsid w:val="00146621"/>
    <w:rsid w:val="00150AD6"/>
    <w:rsid w:val="0015208B"/>
    <w:rsid w:val="0015282B"/>
    <w:rsid w:val="00156D7E"/>
    <w:rsid w:val="00156DFF"/>
    <w:rsid w:val="00162325"/>
    <w:rsid w:val="00164659"/>
    <w:rsid w:val="00167B95"/>
    <w:rsid w:val="001726A0"/>
    <w:rsid w:val="00173156"/>
    <w:rsid w:val="00173F3C"/>
    <w:rsid w:val="0017716C"/>
    <w:rsid w:val="001807FB"/>
    <w:rsid w:val="00181965"/>
    <w:rsid w:val="00181EA7"/>
    <w:rsid w:val="0018337E"/>
    <w:rsid w:val="00183B00"/>
    <w:rsid w:val="0018741F"/>
    <w:rsid w:val="00187619"/>
    <w:rsid w:val="00191AD0"/>
    <w:rsid w:val="001951DA"/>
    <w:rsid w:val="001951F5"/>
    <w:rsid w:val="001A2492"/>
    <w:rsid w:val="001A327A"/>
    <w:rsid w:val="001A5C06"/>
    <w:rsid w:val="001A6F24"/>
    <w:rsid w:val="001A7517"/>
    <w:rsid w:val="001B0AF0"/>
    <w:rsid w:val="001B3B8F"/>
    <w:rsid w:val="001B3D79"/>
    <w:rsid w:val="001B41A4"/>
    <w:rsid w:val="001B5023"/>
    <w:rsid w:val="001B5354"/>
    <w:rsid w:val="001C0646"/>
    <w:rsid w:val="001C0B72"/>
    <w:rsid w:val="001C1398"/>
    <w:rsid w:val="001C2DAF"/>
    <w:rsid w:val="001C3269"/>
    <w:rsid w:val="001C7304"/>
    <w:rsid w:val="001D1490"/>
    <w:rsid w:val="001D1DB4"/>
    <w:rsid w:val="001D3F83"/>
    <w:rsid w:val="001D5A8A"/>
    <w:rsid w:val="001E0287"/>
    <w:rsid w:val="001E1D9B"/>
    <w:rsid w:val="001E55E4"/>
    <w:rsid w:val="001F05EB"/>
    <w:rsid w:val="001F1417"/>
    <w:rsid w:val="001F3A2A"/>
    <w:rsid w:val="00200453"/>
    <w:rsid w:val="002025D7"/>
    <w:rsid w:val="00207426"/>
    <w:rsid w:val="00207D05"/>
    <w:rsid w:val="00211438"/>
    <w:rsid w:val="00213A4C"/>
    <w:rsid w:val="00213AE0"/>
    <w:rsid w:val="00220EDD"/>
    <w:rsid w:val="00222776"/>
    <w:rsid w:val="00222D8E"/>
    <w:rsid w:val="00225FB2"/>
    <w:rsid w:val="00226AEC"/>
    <w:rsid w:val="00226F02"/>
    <w:rsid w:val="002304AB"/>
    <w:rsid w:val="0023454E"/>
    <w:rsid w:val="00237700"/>
    <w:rsid w:val="0024084C"/>
    <w:rsid w:val="00241627"/>
    <w:rsid w:val="002418BD"/>
    <w:rsid w:val="00242ECF"/>
    <w:rsid w:val="00244E56"/>
    <w:rsid w:val="00251BD4"/>
    <w:rsid w:val="002574F9"/>
    <w:rsid w:val="00257C40"/>
    <w:rsid w:val="002616C2"/>
    <w:rsid w:val="00261CD0"/>
    <w:rsid w:val="00262426"/>
    <w:rsid w:val="00262B61"/>
    <w:rsid w:val="00264AFC"/>
    <w:rsid w:val="0026500E"/>
    <w:rsid w:val="00265633"/>
    <w:rsid w:val="00266745"/>
    <w:rsid w:val="00266BFB"/>
    <w:rsid w:val="002717B9"/>
    <w:rsid w:val="00271D9F"/>
    <w:rsid w:val="0027203E"/>
    <w:rsid w:val="0027293B"/>
    <w:rsid w:val="00274EE4"/>
    <w:rsid w:val="00276811"/>
    <w:rsid w:val="00281EE6"/>
    <w:rsid w:val="00282699"/>
    <w:rsid w:val="00282A6B"/>
    <w:rsid w:val="00282ADF"/>
    <w:rsid w:val="00282C1D"/>
    <w:rsid w:val="002843B6"/>
    <w:rsid w:val="00284646"/>
    <w:rsid w:val="0028700F"/>
    <w:rsid w:val="002926DF"/>
    <w:rsid w:val="00294738"/>
    <w:rsid w:val="00295015"/>
    <w:rsid w:val="00295BCF"/>
    <w:rsid w:val="00296697"/>
    <w:rsid w:val="00296E56"/>
    <w:rsid w:val="002A22E9"/>
    <w:rsid w:val="002A29E4"/>
    <w:rsid w:val="002A2B09"/>
    <w:rsid w:val="002A2D0D"/>
    <w:rsid w:val="002A30E2"/>
    <w:rsid w:val="002A4A05"/>
    <w:rsid w:val="002B0472"/>
    <w:rsid w:val="002B14A0"/>
    <w:rsid w:val="002B3CF8"/>
    <w:rsid w:val="002B6B12"/>
    <w:rsid w:val="002B6CDC"/>
    <w:rsid w:val="002C350F"/>
    <w:rsid w:val="002C7E8C"/>
    <w:rsid w:val="002D1699"/>
    <w:rsid w:val="002D2EA8"/>
    <w:rsid w:val="002D3D41"/>
    <w:rsid w:val="002D7749"/>
    <w:rsid w:val="002D7B5E"/>
    <w:rsid w:val="002E1777"/>
    <w:rsid w:val="002E222B"/>
    <w:rsid w:val="002E2C2D"/>
    <w:rsid w:val="002E367C"/>
    <w:rsid w:val="002E3799"/>
    <w:rsid w:val="002E3D8D"/>
    <w:rsid w:val="002E4199"/>
    <w:rsid w:val="002E6140"/>
    <w:rsid w:val="002E6985"/>
    <w:rsid w:val="002E71B6"/>
    <w:rsid w:val="002F0B65"/>
    <w:rsid w:val="002F33CF"/>
    <w:rsid w:val="002F716B"/>
    <w:rsid w:val="002F77C8"/>
    <w:rsid w:val="00301906"/>
    <w:rsid w:val="00302049"/>
    <w:rsid w:val="00302DC0"/>
    <w:rsid w:val="003046DB"/>
    <w:rsid w:val="003047C3"/>
    <w:rsid w:val="00304F22"/>
    <w:rsid w:val="00306C7C"/>
    <w:rsid w:val="003108AA"/>
    <w:rsid w:val="00310D38"/>
    <w:rsid w:val="0031200B"/>
    <w:rsid w:val="00312F55"/>
    <w:rsid w:val="0031764A"/>
    <w:rsid w:val="00320012"/>
    <w:rsid w:val="00322EDD"/>
    <w:rsid w:val="00323E9B"/>
    <w:rsid w:val="00324C78"/>
    <w:rsid w:val="003269DA"/>
    <w:rsid w:val="003316E5"/>
    <w:rsid w:val="00332320"/>
    <w:rsid w:val="003356A8"/>
    <w:rsid w:val="00336911"/>
    <w:rsid w:val="00340588"/>
    <w:rsid w:val="003414CD"/>
    <w:rsid w:val="00341D19"/>
    <w:rsid w:val="00345E67"/>
    <w:rsid w:val="00346D5B"/>
    <w:rsid w:val="00347D72"/>
    <w:rsid w:val="003507F4"/>
    <w:rsid w:val="00350AE0"/>
    <w:rsid w:val="00351836"/>
    <w:rsid w:val="003529CC"/>
    <w:rsid w:val="00352FC3"/>
    <w:rsid w:val="00354C86"/>
    <w:rsid w:val="00355443"/>
    <w:rsid w:val="00356ACC"/>
    <w:rsid w:val="00356CBD"/>
    <w:rsid w:val="00356EB9"/>
    <w:rsid w:val="00357611"/>
    <w:rsid w:val="0036265A"/>
    <w:rsid w:val="00362A59"/>
    <w:rsid w:val="003631E7"/>
    <w:rsid w:val="003649E8"/>
    <w:rsid w:val="00367237"/>
    <w:rsid w:val="0037077F"/>
    <w:rsid w:val="00372411"/>
    <w:rsid w:val="003728D9"/>
    <w:rsid w:val="00373882"/>
    <w:rsid w:val="0037499A"/>
    <w:rsid w:val="0037639B"/>
    <w:rsid w:val="00376D0A"/>
    <w:rsid w:val="00376E82"/>
    <w:rsid w:val="00383825"/>
    <w:rsid w:val="00383CD2"/>
    <w:rsid w:val="003843DB"/>
    <w:rsid w:val="003850D4"/>
    <w:rsid w:val="00386B3F"/>
    <w:rsid w:val="00387A99"/>
    <w:rsid w:val="00387F2E"/>
    <w:rsid w:val="00390AAE"/>
    <w:rsid w:val="00392473"/>
    <w:rsid w:val="00393761"/>
    <w:rsid w:val="00397D18"/>
    <w:rsid w:val="003A1B36"/>
    <w:rsid w:val="003A2D70"/>
    <w:rsid w:val="003A382F"/>
    <w:rsid w:val="003A3BF1"/>
    <w:rsid w:val="003A3D31"/>
    <w:rsid w:val="003A414D"/>
    <w:rsid w:val="003A4A83"/>
    <w:rsid w:val="003A687F"/>
    <w:rsid w:val="003A70C6"/>
    <w:rsid w:val="003B1454"/>
    <w:rsid w:val="003B18B6"/>
    <w:rsid w:val="003B4025"/>
    <w:rsid w:val="003B5837"/>
    <w:rsid w:val="003C05B5"/>
    <w:rsid w:val="003C2B76"/>
    <w:rsid w:val="003C2E92"/>
    <w:rsid w:val="003C4454"/>
    <w:rsid w:val="003C4665"/>
    <w:rsid w:val="003C4BDC"/>
    <w:rsid w:val="003C4FD6"/>
    <w:rsid w:val="003C59E0"/>
    <w:rsid w:val="003C5FDB"/>
    <w:rsid w:val="003C62FC"/>
    <w:rsid w:val="003C6C8D"/>
    <w:rsid w:val="003C6EFB"/>
    <w:rsid w:val="003C7698"/>
    <w:rsid w:val="003D00F9"/>
    <w:rsid w:val="003D21DA"/>
    <w:rsid w:val="003D4F95"/>
    <w:rsid w:val="003D5F42"/>
    <w:rsid w:val="003D60A9"/>
    <w:rsid w:val="003D71E1"/>
    <w:rsid w:val="003D75A1"/>
    <w:rsid w:val="003E0DAD"/>
    <w:rsid w:val="003E1091"/>
    <w:rsid w:val="003E14CE"/>
    <w:rsid w:val="003E28E7"/>
    <w:rsid w:val="003E4D16"/>
    <w:rsid w:val="003E6808"/>
    <w:rsid w:val="003E7CBC"/>
    <w:rsid w:val="003F016C"/>
    <w:rsid w:val="003F01DA"/>
    <w:rsid w:val="003F3585"/>
    <w:rsid w:val="003F42D2"/>
    <w:rsid w:val="003F4C97"/>
    <w:rsid w:val="003F57A4"/>
    <w:rsid w:val="003F63E5"/>
    <w:rsid w:val="003F64DC"/>
    <w:rsid w:val="003F6D22"/>
    <w:rsid w:val="003F7EF6"/>
    <w:rsid w:val="003F7FE6"/>
    <w:rsid w:val="00400193"/>
    <w:rsid w:val="00400DE9"/>
    <w:rsid w:val="0040149A"/>
    <w:rsid w:val="00401628"/>
    <w:rsid w:val="004019A9"/>
    <w:rsid w:val="00401D2D"/>
    <w:rsid w:val="00402700"/>
    <w:rsid w:val="00403FDE"/>
    <w:rsid w:val="00404E40"/>
    <w:rsid w:val="0040691A"/>
    <w:rsid w:val="00407DAB"/>
    <w:rsid w:val="00413DC6"/>
    <w:rsid w:val="00416748"/>
    <w:rsid w:val="00416B13"/>
    <w:rsid w:val="0041742F"/>
    <w:rsid w:val="004212E7"/>
    <w:rsid w:val="00421E79"/>
    <w:rsid w:val="004222F7"/>
    <w:rsid w:val="0042446D"/>
    <w:rsid w:val="00424BC4"/>
    <w:rsid w:val="00426175"/>
    <w:rsid w:val="00426BDF"/>
    <w:rsid w:val="004272C3"/>
    <w:rsid w:val="00427BF8"/>
    <w:rsid w:val="00430CB4"/>
    <w:rsid w:val="004310B7"/>
    <w:rsid w:val="00431C02"/>
    <w:rsid w:val="00435090"/>
    <w:rsid w:val="004364FB"/>
    <w:rsid w:val="00437395"/>
    <w:rsid w:val="004373CE"/>
    <w:rsid w:val="00440697"/>
    <w:rsid w:val="004424D7"/>
    <w:rsid w:val="00442C06"/>
    <w:rsid w:val="00442EE7"/>
    <w:rsid w:val="004445BE"/>
    <w:rsid w:val="00444E5A"/>
    <w:rsid w:val="00445047"/>
    <w:rsid w:val="004451D6"/>
    <w:rsid w:val="00445C34"/>
    <w:rsid w:val="004550AD"/>
    <w:rsid w:val="00456012"/>
    <w:rsid w:val="004627FD"/>
    <w:rsid w:val="00462FBA"/>
    <w:rsid w:val="00463E39"/>
    <w:rsid w:val="004657FC"/>
    <w:rsid w:val="004659BE"/>
    <w:rsid w:val="00467126"/>
    <w:rsid w:val="00472C7A"/>
    <w:rsid w:val="004733F6"/>
    <w:rsid w:val="00473EDF"/>
    <w:rsid w:val="004746EF"/>
    <w:rsid w:val="00474E69"/>
    <w:rsid w:val="004754E6"/>
    <w:rsid w:val="00475FD9"/>
    <w:rsid w:val="00477B36"/>
    <w:rsid w:val="00482BEF"/>
    <w:rsid w:val="00486125"/>
    <w:rsid w:val="0048623F"/>
    <w:rsid w:val="00486A49"/>
    <w:rsid w:val="0049265E"/>
    <w:rsid w:val="004931A7"/>
    <w:rsid w:val="004936C0"/>
    <w:rsid w:val="004946CD"/>
    <w:rsid w:val="0049621B"/>
    <w:rsid w:val="004A134B"/>
    <w:rsid w:val="004A237F"/>
    <w:rsid w:val="004A61B8"/>
    <w:rsid w:val="004A61E0"/>
    <w:rsid w:val="004B2530"/>
    <w:rsid w:val="004B2DC4"/>
    <w:rsid w:val="004B49B6"/>
    <w:rsid w:val="004B5B68"/>
    <w:rsid w:val="004C1895"/>
    <w:rsid w:val="004C2EC1"/>
    <w:rsid w:val="004C62D7"/>
    <w:rsid w:val="004C6C14"/>
    <w:rsid w:val="004C6C75"/>
    <w:rsid w:val="004C6D40"/>
    <w:rsid w:val="004C7A45"/>
    <w:rsid w:val="004D17ED"/>
    <w:rsid w:val="004D2801"/>
    <w:rsid w:val="004D59EF"/>
    <w:rsid w:val="004D5E7C"/>
    <w:rsid w:val="004E27E3"/>
    <w:rsid w:val="004E5E7E"/>
    <w:rsid w:val="004E6BD1"/>
    <w:rsid w:val="004F0C3C"/>
    <w:rsid w:val="004F0DEC"/>
    <w:rsid w:val="004F1447"/>
    <w:rsid w:val="004F1848"/>
    <w:rsid w:val="004F2739"/>
    <w:rsid w:val="004F5235"/>
    <w:rsid w:val="004F63FC"/>
    <w:rsid w:val="004F6ABA"/>
    <w:rsid w:val="004F7993"/>
    <w:rsid w:val="005007E9"/>
    <w:rsid w:val="00500A1B"/>
    <w:rsid w:val="005042A7"/>
    <w:rsid w:val="005054EB"/>
    <w:rsid w:val="00505A92"/>
    <w:rsid w:val="005065F3"/>
    <w:rsid w:val="00506741"/>
    <w:rsid w:val="00512E3D"/>
    <w:rsid w:val="005160B1"/>
    <w:rsid w:val="0051623E"/>
    <w:rsid w:val="005170A9"/>
    <w:rsid w:val="005203F1"/>
    <w:rsid w:val="00521BC3"/>
    <w:rsid w:val="00522004"/>
    <w:rsid w:val="00522CA0"/>
    <w:rsid w:val="00523DBD"/>
    <w:rsid w:val="00524BC6"/>
    <w:rsid w:val="005263FD"/>
    <w:rsid w:val="00526B1A"/>
    <w:rsid w:val="0052777D"/>
    <w:rsid w:val="00530BA7"/>
    <w:rsid w:val="00533632"/>
    <w:rsid w:val="005342CB"/>
    <w:rsid w:val="0053432C"/>
    <w:rsid w:val="005345B7"/>
    <w:rsid w:val="0053546F"/>
    <w:rsid w:val="005355E8"/>
    <w:rsid w:val="00536EB9"/>
    <w:rsid w:val="00541E6E"/>
    <w:rsid w:val="0054251F"/>
    <w:rsid w:val="00543557"/>
    <w:rsid w:val="00543587"/>
    <w:rsid w:val="005453AE"/>
    <w:rsid w:val="00545571"/>
    <w:rsid w:val="00545CA4"/>
    <w:rsid w:val="0054726F"/>
    <w:rsid w:val="00550441"/>
    <w:rsid w:val="005520D8"/>
    <w:rsid w:val="0055231E"/>
    <w:rsid w:val="00555B80"/>
    <w:rsid w:val="00556CF1"/>
    <w:rsid w:val="00557272"/>
    <w:rsid w:val="005605AA"/>
    <w:rsid w:val="00564AA3"/>
    <w:rsid w:val="00564CC9"/>
    <w:rsid w:val="005658E5"/>
    <w:rsid w:val="00566A2C"/>
    <w:rsid w:val="00567637"/>
    <w:rsid w:val="00571A75"/>
    <w:rsid w:val="00574201"/>
    <w:rsid w:val="005762A7"/>
    <w:rsid w:val="005768EA"/>
    <w:rsid w:val="0057775A"/>
    <w:rsid w:val="00580196"/>
    <w:rsid w:val="00580D33"/>
    <w:rsid w:val="005826D9"/>
    <w:rsid w:val="00583934"/>
    <w:rsid w:val="0058457C"/>
    <w:rsid w:val="005863DC"/>
    <w:rsid w:val="00587AA6"/>
    <w:rsid w:val="00587BFF"/>
    <w:rsid w:val="005916D7"/>
    <w:rsid w:val="005922DC"/>
    <w:rsid w:val="00593C58"/>
    <w:rsid w:val="00597AA2"/>
    <w:rsid w:val="00597E9C"/>
    <w:rsid w:val="005A1009"/>
    <w:rsid w:val="005A1331"/>
    <w:rsid w:val="005A2237"/>
    <w:rsid w:val="005A2748"/>
    <w:rsid w:val="005A2B57"/>
    <w:rsid w:val="005A6488"/>
    <w:rsid w:val="005A698C"/>
    <w:rsid w:val="005B00A1"/>
    <w:rsid w:val="005B1B59"/>
    <w:rsid w:val="005B4DDF"/>
    <w:rsid w:val="005B66B3"/>
    <w:rsid w:val="005B70BD"/>
    <w:rsid w:val="005C0BEF"/>
    <w:rsid w:val="005C6676"/>
    <w:rsid w:val="005C66B1"/>
    <w:rsid w:val="005D2E20"/>
    <w:rsid w:val="005D4131"/>
    <w:rsid w:val="005D5ED9"/>
    <w:rsid w:val="005D665D"/>
    <w:rsid w:val="005E0799"/>
    <w:rsid w:val="005E41E4"/>
    <w:rsid w:val="005E4242"/>
    <w:rsid w:val="005E4C55"/>
    <w:rsid w:val="005E765D"/>
    <w:rsid w:val="005F0C52"/>
    <w:rsid w:val="005F1706"/>
    <w:rsid w:val="005F1C92"/>
    <w:rsid w:val="005F32A9"/>
    <w:rsid w:val="005F4C88"/>
    <w:rsid w:val="005F5A80"/>
    <w:rsid w:val="005F7AA5"/>
    <w:rsid w:val="00600D06"/>
    <w:rsid w:val="006024DF"/>
    <w:rsid w:val="00602720"/>
    <w:rsid w:val="0060360B"/>
    <w:rsid w:val="006044FF"/>
    <w:rsid w:val="0060736B"/>
    <w:rsid w:val="00607930"/>
    <w:rsid w:val="00607CC5"/>
    <w:rsid w:val="00607EA5"/>
    <w:rsid w:val="00611CA5"/>
    <w:rsid w:val="00616D15"/>
    <w:rsid w:val="00617481"/>
    <w:rsid w:val="0062217D"/>
    <w:rsid w:val="00624EE8"/>
    <w:rsid w:val="00630299"/>
    <w:rsid w:val="00631859"/>
    <w:rsid w:val="00633014"/>
    <w:rsid w:val="0063437B"/>
    <w:rsid w:val="006361E6"/>
    <w:rsid w:val="00636C9A"/>
    <w:rsid w:val="006409D7"/>
    <w:rsid w:val="00642015"/>
    <w:rsid w:val="00642C47"/>
    <w:rsid w:val="006461E0"/>
    <w:rsid w:val="00647291"/>
    <w:rsid w:val="00647D62"/>
    <w:rsid w:val="006505C7"/>
    <w:rsid w:val="006507BF"/>
    <w:rsid w:val="006519DD"/>
    <w:rsid w:val="00651BFA"/>
    <w:rsid w:val="00651E8B"/>
    <w:rsid w:val="00651FBF"/>
    <w:rsid w:val="006548F0"/>
    <w:rsid w:val="0065507A"/>
    <w:rsid w:val="0065529E"/>
    <w:rsid w:val="006573D5"/>
    <w:rsid w:val="00657E7C"/>
    <w:rsid w:val="006616A2"/>
    <w:rsid w:val="00661B52"/>
    <w:rsid w:val="00662075"/>
    <w:rsid w:val="00662AAF"/>
    <w:rsid w:val="00662FDA"/>
    <w:rsid w:val="00665E74"/>
    <w:rsid w:val="006668AD"/>
    <w:rsid w:val="00666D8D"/>
    <w:rsid w:val="006673CA"/>
    <w:rsid w:val="00667CA3"/>
    <w:rsid w:val="00670263"/>
    <w:rsid w:val="00671D35"/>
    <w:rsid w:val="00673C26"/>
    <w:rsid w:val="00673D9E"/>
    <w:rsid w:val="00675356"/>
    <w:rsid w:val="00676DA3"/>
    <w:rsid w:val="006812AF"/>
    <w:rsid w:val="00681A15"/>
    <w:rsid w:val="0068327D"/>
    <w:rsid w:val="00685123"/>
    <w:rsid w:val="00685A14"/>
    <w:rsid w:val="006863B1"/>
    <w:rsid w:val="00690A67"/>
    <w:rsid w:val="006919DE"/>
    <w:rsid w:val="0069272E"/>
    <w:rsid w:val="00693408"/>
    <w:rsid w:val="00693CA2"/>
    <w:rsid w:val="006948CE"/>
    <w:rsid w:val="00694AF0"/>
    <w:rsid w:val="00694CF9"/>
    <w:rsid w:val="00695357"/>
    <w:rsid w:val="00695BD3"/>
    <w:rsid w:val="00695E78"/>
    <w:rsid w:val="00696BE6"/>
    <w:rsid w:val="00696CB0"/>
    <w:rsid w:val="006A02B6"/>
    <w:rsid w:val="006A097D"/>
    <w:rsid w:val="006A3AB6"/>
    <w:rsid w:val="006A4389"/>
    <w:rsid w:val="006A4686"/>
    <w:rsid w:val="006A54A9"/>
    <w:rsid w:val="006A5567"/>
    <w:rsid w:val="006A66C6"/>
    <w:rsid w:val="006B04B6"/>
    <w:rsid w:val="006B0E9E"/>
    <w:rsid w:val="006B1315"/>
    <w:rsid w:val="006B1C0F"/>
    <w:rsid w:val="006B21C4"/>
    <w:rsid w:val="006B26E7"/>
    <w:rsid w:val="006B5AE4"/>
    <w:rsid w:val="006B74AA"/>
    <w:rsid w:val="006B74C7"/>
    <w:rsid w:val="006B7A46"/>
    <w:rsid w:val="006C1817"/>
    <w:rsid w:val="006C1A54"/>
    <w:rsid w:val="006C7819"/>
    <w:rsid w:val="006C7D04"/>
    <w:rsid w:val="006D06EC"/>
    <w:rsid w:val="006D1507"/>
    <w:rsid w:val="006D1962"/>
    <w:rsid w:val="006D33FB"/>
    <w:rsid w:val="006D3644"/>
    <w:rsid w:val="006D4054"/>
    <w:rsid w:val="006D6101"/>
    <w:rsid w:val="006D692A"/>
    <w:rsid w:val="006D79D1"/>
    <w:rsid w:val="006E02EC"/>
    <w:rsid w:val="006E35C2"/>
    <w:rsid w:val="006E703E"/>
    <w:rsid w:val="006F1EA4"/>
    <w:rsid w:val="006F1FEA"/>
    <w:rsid w:val="006F20B2"/>
    <w:rsid w:val="006F4824"/>
    <w:rsid w:val="006F53C9"/>
    <w:rsid w:val="006F58B6"/>
    <w:rsid w:val="006F5DA5"/>
    <w:rsid w:val="006F5E3B"/>
    <w:rsid w:val="006F7491"/>
    <w:rsid w:val="0070127E"/>
    <w:rsid w:val="00701C9C"/>
    <w:rsid w:val="00705FDF"/>
    <w:rsid w:val="007062C8"/>
    <w:rsid w:val="00707256"/>
    <w:rsid w:val="00710F70"/>
    <w:rsid w:val="007119F4"/>
    <w:rsid w:val="00712D54"/>
    <w:rsid w:val="00714211"/>
    <w:rsid w:val="007148B7"/>
    <w:rsid w:val="007201FC"/>
    <w:rsid w:val="007211B1"/>
    <w:rsid w:val="007217D5"/>
    <w:rsid w:val="00721CB0"/>
    <w:rsid w:val="00731F4B"/>
    <w:rsid w:val="0073283E"/>
    <w:rsid w:val="0073442D"/>
    <w:rsid w:val="00737EC9"/>
    <w:rsid w:val="007400EC"/>
    <w:rsid w:val="00740130"/>
    <w:rsid w:val="007413CF"/>
    <w:rsid w:val="007431B0"/>
    <w:rsid w:val="00746187"/>
    <w:rsid w:val="007466E2"/>
    <w:rsid w:val="00747D1A"/>
    <w:rsid w:val="00750EAA"/>
    <w:rsid w:val="00751428"/>
    <w:rsid w:val="00751D96"/>
    <w:rsid w:val="00752C52"/>
    <w:rsid w:val="00754430"/>
    <w:rsid w:val="00756001"/>
    <w:rsid w:val="00757BE2"/>
    <w:rsid w:val="00760B95"/>
    <w:rsid w:val="0076254F"/>
    <w:rsid w:val="007632CA"/>
    <w:rsid w:val="0076548B"/>
    <w:rsid w:val="0076609E"/>
    <w:rsid w:val="007716B7"/>
    <w:rsid w:val="00772253"/>
    <w:rsid w:val="00775378"/>
    <w:rsid w:val="00775F54"/>
    <w:rsid w:val="00780019"/>
    <w:rsid w:val="007801F5"/>
    <w:rsid w:val="00780441"/>
    <w:rsid w:val="00780C29"/>
    <w:rsid w:val="00780DD8"/>
    <w:rsid w:val="00783CA4"/>
    <w:rsid w:val="007842FB"/>
    <w:rsid w:val="00785A90"/>
    <w:rsid w:val="00786124"/>
    <w:rsid w:val="0079514B"/>
    <w:rsid w:val="00796DD3"/>
    <w:rsid w:val="00797F16"/>
    <w:rsid w:val="007A1B34"/>
    <w:rsid w:val="007A2842"/>
    <w:rsid w:val="007A2DC1"/>
    <w:rsid w:val="007A67A8"/>
    <w:rsid w:val="007A7B64"/>
    <w:rsid w:val="007B20A9"/>
    <w:rsid w:val="007B5C3F"/>
    <w:rsid w:val="007C17FF"/>
    <w:rsid w:val="007C2F3B"/>
    <w:rsid w:val="007C3480"/>
    <w:rsid w:val="007C434F"/>
    <w:rsid w:val="007C49A5"/>
    <w:rsid w:val="007C6E7B"/>
    <w:rsid w:val="007D065B"/>
    <w:rsid w:val="007D0B39"/>
    <w:rsid w:val="007D1E30"/>
    <w:rsid w:val="007D3319"/>
    <w:rsid w:val="007D335D"/>
    <w:rsid w:val="007D43A9"/>
    <w:rsid w:val="007D4A57"/>
    <w:rsid w:val="007E3314"/>
    <w:rsid w:val="007E3974"/>
    <w:rsid w:val="007E45C0"/>
    <w:rsid w:val="007E4811"/>
    <w:rsid w:val="007E4B03"/>
    <w:rsid w:val="007F1A30"/>
    <w:rsid w:val="007F247C"/>
    <w:rsid w:val="007F324B"/>
    <w:rsid w:val="007F564A"/>
    <w:rsid w:val="007F6D04"/>
    <w:rsid w:val="00800039"/>
    <w:rsid w:val="00801DD9"/>
    <w:rsid w:val="00803139"/>
    <w:rsid w:val="0080553C"/>
    <w:rsid w:val="00805B46"/>
    <w:rsid w:val="00807B63"/>
    <w:rsid w:val="00807D73"/>
    <w:rsid w:val="0081208E"/>
    <w:rsid w:val="0081504C"/>
    <w:rsid w:val="00815F3F"/>
    <w:rsid w:val="008170A6"/>
    <w:rsid w:val="0082072B"/>
    <w:rsid w:val="0082363E"/>
    <w:rsid w:val="00823A6C"/>
    <w:rsid w:val="00824F31"/>
    <w:rsid w:val="00825DC2"/>
    <w:rsid w:val="008264BB"/>
    <w:rsid w:val="00831A77"/>
    <w:rsid w:val="00834A2C"/>
    <w:rsid w:val="00834AD3"/>
    <w:rsid w:val="008363EC"/>
    <w:rsid w:val="008364E5"/>
    <w:rsid w:val="00843795"/>
    <w:rsid w:val="0084470C"/>
    <w:rsid w:val="0084473B"/>
    <w:rsid w:val="00847F0F"/>
    <w:rsid w:val="0085136B"/>
    <w:rsid w:val="00852448"/>
    <w:rsid w:val="00852701"/>
    <w:rsid w:val="00853311"/>
    <w:rsid w:val="0085335E"/>
    <w:rsid w:val="008539D6"/>
    <w:rsid w:val="00854239"/>
    <w:rsid w:val="0086012A"/>
    <w:rsid w:val="00864F96"/>
    <w:rsid w:val="00870608"/>
    <w:rsid w:val="008710D3"/>
    <w:rsid w:val="008710E7"/>
    <w:rsid w:val="00873F5B"/>
    <w:rsid w:val="00876070"/>
    <w:rsid w:val="0088258A"/>
    <w:rsid w:val="00882EA6"/>
    <w:rsid w:val="00883763"/>
    <w:rsid w:val="00885F79"/>
    <w:rsid w:val="00886332"/>
    <w:rsid w:val="008928BA"/>
    <w:rsid w:val="00895026"/>
    <w:rsid w:val="008A0BCE"/>
    <w:rsid w:val="008A26D9"/>
    <w:rsid w:val="008A3CB6"/>
    <w:rsid w:val="008A4983"/>
    <w:rsid w:val="008A5F9F"/>
    <w:rsid w:val="008A66C1"/>
    <w:rsid w:val="008A76A9"/>
    <w:rsid w:val="008B14AD"/>
    <w:rsid w:val="008B3BD2"/>
    <w:rsid w:val="008C0C29"/>
    <w:rsid w:val="008C2412"/>
    <w:rsid w:val="008C2C4B"/>
    <w:rsid w:val="008C358E"/>
    <w:rsid w:val="008C3A3D"/>
    <w:rsid w:val="008C4D65"/>
    <w:rsid w:val="008C6CBF"/>
    <w:rsid w:val="008D1423"/>
    <w:rsid w:val="008D2681"/>
    <w:rsid w:val="008E4C1D"/>
    <w:rsid w:val="008E4C2D"/>
    <w:rsid w:val="008E6D15"/>
    <w:rsid w:val="008F321A"/>
    <w:rsid w:val="008F3638"/>
    <w:rsid w:val="008F4441"/>
    <w:rsid w:val="008F51B8"/>
    <w:rsid w:val="008F6E68"/>
    <w:rsid w:val="008F6F31"/>
    <w:rsid w:val="008F74DF"/>
    <w:rsid w:val="008F782C"/>
    <w:rsid w:val="008F78CD"/>
    <w:rsid w:val="008F7CD2"/>
    <w:rsid w:val="00901A19"/>
    <w:rsid w:val="00903EAC"/>
    <w:rsid w:val="0090547D"/>
    <w:rsid w:val="009059D3"/>
    <w:rsid w:val="009065C7"/>
    <w:rsid w:val="00906ECE"/>
    <w:rsid w:val="00907735"/>
    <w:rsid w:val="00907D8D"/>
    <w:rsid w:val="009127BA"/>
    <w:rsid w:val="00914480"/>
    <w:rsid w:val="0091452B"/>
    <w:rsid w:val="009150EE"/>
    <w:rsid w:val="00917AE0"/>
    <w:rsid w:val="0092143B"/>
    <w:rsid w:val="00922329"/>
    <w:rsid w:val="009227A6"/>
    <w:rsid w:val="00924048"/>
    <w:rsid w:val="009253ED"/>
    <w:rsid w:val="00930904"/>
    <w:rsid w:val="009309FA"/>
    <w:rsid w:val="00932F87"/>
    <w:rsid w:val="00933A7A"/>
    <w:rsid w:val="00933EC1"/>
    <w:rsid w:val="00936011"/>
    <w:rsid w:val="0094034A"/>
    <w:rsid w:val="0094093B"/>
    <w:rsid w:val="00940A48"/>
    <w:rsid w:val="009427F1"/>
    <w:rsid w:val="0094505E"/>
    <w:rsid w:val="00945729"/>
    <w:rsid w:val="009530DB"/>
    <w:rsid w:val="00953676"/>
    <w:rsid w:val="009553CA"/>
    <w:rsid w:val="00957F9B"/>
    <w:rsid w:val="00960878"/>
    <w:rsid w:val="00961D86"/>
    <w:rsid w:val="00961F5D"/>
    <w:rsid w:val="00963029"/>
    <w:rsid w:val="00963A67"/>
    <w:rsid w:val="00963BA7"/>
    <w:rsid w:val="009649CC"/>
    <w:rsid w:val="009659C6"/>
    <w:rsid w:val="009662F4"/>
    <w:rsid w:val="0096639E"/>
    <w:rsid w:val="009705EE"/>
    <w:rsid w:val="00973F85"/>
    <w:rsid w:val="00975210"/>
    <w:rsid w:val="00975F50"/>
    <w:rsid w:val="00976CA9"/>
    <w:rsid w:val="00977927"/>
    <w:rsid w:val="00977C19"/>
    <w:rsid w:val="0098135C"/>
    <w:rsid w:val="0098156A"/>
    <w:rsid w:val="00983CD7"/>
    <w:rsid w:val="00983EF9"/>
    <w:rsid w:val="009851A2"/>
    <w:rsid w:val="009863F2"/>
    <w:rsid w:val="00986DEC"/>
    <w:rsid w:val="00987B35"/>
    <w:rsid w:val="00990105"/>
    <w:rsid w:val="00991BAC"/>
    <w:rsid w:val="00993562"/>
    <w:rsid w:val="009957D9"/>
    <w:rsid w:val="00996B56"/>
    <w:rsid w:val="009978ED"/>
    <w:rsid w:val="009A038A"/>
    <w:rsid w:val="009A2A3E"/>
    <w:rsid w:val="009A5BD0"/>
    <w:rsid w:val="009A5F7C"/>
    <w:rsid w:val="009A633C"/>
    <w:rsid w:val="009A6EA0"/>
    <w:rsid w:val="009B028F"/>
    <w:rsid w:val="009B38EC"/>
    <w:rsid w:val="009B5154"/>
    <w:rsid w:val="009B6C15"/>
    <w:rsid w:val="009B6C49"/>
    <w:rsid w:val="009C1335"/>
    <w:rsid w:val="009C1817"/>
    <w:rsid w:val="009C185A"/>
    <w:rsid w:val="009C1AB2"/>
    <w:rsid w:val="009C25D2"/>
    <w:rsid w:val="009C28F8"/>
    <w:rsid w:val="009C37DA"/>
    <w:rsid w:val="009C4485"/>
    <w:rsid w:val="009C49A2"/>
    <w:rsid w:val="009C6602"/>
    <w:rsid w:val="009C7251"/>
    <w:rsid w:val="009D1CA1"/>
    <w:rsid w:val="009D34F6"/>
    <w:rsid w:val="009D41C7"/>
    <w:rsid w:val="009D6E17"/>
    <w:rsid w:val="009E1339"/>
    <w:rsid w:val="009E1A54"/>
    <w:rsid w:val="009E1BE7"/>
    <w:rsid w:val="009E1FD1"/>
    <w:rsid w:val="009E2BD8"/>
    <w:rsid w:val="009E2E91"/>
    <w:rsid w:val="009E5FA3"/>
    <w:rsid w:val="009E7733"/>
    <w:rsid w:val="009F0859"/>
    <w:rsid w:val="009F7C7F"/>
    <w:rsid w:val="00A008B4"/>
    <w:rsid w:val="00A01A76"/>
    <w:rsid w:val="00A030B3"/>
    <w:rsid w:val="00A04A47"/>
    <w:rsid w:val="00A06A7A"/>
    <w:rsid w:val="00A103D4"/>
    <w:rsid w:val="00A133CC"/>
    <w:rsid w:val="00A139F5"/>
    <w:rsid w:val="00A1530B"/>
    <w:rsid w:val="00A162B5"/>
    <w:rsid w:val="00A16FCB"/>
    <w:rsid w:val="00A17DFA"/>
    <w:rsid w:val="00A2111D"/>
    <w:rsid w:val="00A220D1"/>
    <w:rsid w:val="00A22CCE"/>
    <w:rsid w:val="00A23A1A"/>
    <w:rsid w:val="00A25F61"/>
    <w:rsid w:val="00A26CDF"/>
    <w:rsid w:val="00A26D9C"/>
    <w:rsid w:val="00A26E2C"/>
    <w:rsid w:val="00A312F3"/>
    <w:rsid w:val="00A317F7"/>
    <w:rsid w:val="00A31BEE"/>
    <w:rsid w:val="00A32068"/>
    <w:rsid w:val="00A3336F"/>
    <w:rsid w:val="00A3364B"/>
    <w:rsid w:val="00A34C24"/>
    <w:rsid w:val="00A35151"/>
    <w:rsid w:val="00A3573C"/>
    <w:rsid w:val="00A365F4"/>
    <w:rsid w:val="00A410EF"/>
    <w:rsid w:val="00A41E44"/>
    <w:rsid w:val="00A43F70"/>
    <w:rsid w:val="00A47C9E"/>
    <w:rsid w:val="00A47D80"/>
    <w:rsid w:val="00A501AC"/>
    <w:rsid w:val="00A5065B"/>
    <w:rsid w:val="00A526F5"/>
    <w:rsid w:val="00A53132"/>
    <w:rsid w:val="00A53494"/>
    <w:rsid w:val="00A54548"/>
    <w:rsid w:val="00A55BF5"/>
    <w:rsid w:val="00A56338"/>
    <w:rsid w:val="00A563F2"/>
    <w:rsid w:val="00A566E8"/>
    <w:rsid w:val="00A5777E"/>
    <w:rsid w:val="00A603D9"/>
    <w:rsid w:val="00A7059D"/>
    <w:rsid w:val="00A717E0"/>
    <w:rsid w:val="00A71DC0"/>
    <w:rsid w:val="00A73D90"/>
    <w:rsid w:val="00A73F34"/>
    <w:rsid w:val="00A740D9"/>
    <w:rsid w:val="00A741DF"/>
    <w:rsid w:val="00A74473"/>
    <w:rsid w:val="00A75D8A"/>
    <w:rsid w:val="00A810BD"/>
    <w:rsid w:val="00A810F9"/>
    <w:rsid w:val="00A82952"/>
    <w:rsid w:val="00A83F7E"/>
    <w:rsid w:val="00A84322"/>
    <w:rsid w:val="00A84C06"/>
    <w:rsid w:val="00A860EB"/>
    <w:rsid w:val="00A86ECC"/>
    <w:rsid w:val="00A86FCC"/>
    <w:rsid w:val="00A9265A"/>
    <w:rsid w:val="00A9313D"/>
    <w:rsid w:val="00A9459D"/>
    <w:rsid w:val="00A94E3F"/>
    <w:rsid w:val="00A963DF"/>
    <w:rsid w:val="00A97F97"/>
    <w:rsid w:val="00AA3323"/>
    <w:rsid w:val="00AA49DE"/>
    <w:rsid w:val="00AA5DD8"/>
    <w:rsid w:val="00AA710D"/>
    <w:rsid w:val="00AB588D"/>
    <w:rsid w:val="00AB6D25"/>
    <w:rsid w:val="00AB7179"/>
    <w:rsid w:val="00AB7B19"/>
    <w:rsid w:val="00AB7D9A"/>
    <w:rsid w:val="00AB7DDB"/>
    <w:rsid w:val="00AC0D36"/>
    <w:rsid w:val="00AC2E51"/>
    <w:rsid w:val="00AC5769"/>
    <w:rsid w:val="00AD0501"/>
    <w:rsid w:val="00AD1528"/>
    <w:rsid w:val="00AD2E7D"/>
    <w:rsid w:val="00AD2F46"/>
    <w:rsid w:val="00AD42B8"/>
    <w:rsid w:val="00AD676B"/>
    <w:rsid w:val="00AE2D4B"/>
    <w:rsid w:val="00AE4DE3"/>
    <w:rsid w:val="00AE4F99"/>
    <w:rsid w:val="00AF0356"/>
    <w:rsid w:val="00AF2D28"/>
    <w:rsid w:val="00AF3175"/>
    <w:rsid w:val="00AF36AA"/>
    <w:rsid w:val="00AF5342"/>
    <w:rsid w:val="00AF5464"/>
    <w:rsid w:val="00AF6712"/>
    <w:rsid w:val="00AF6B6C"/>
    <w:rsid w:val="00AF6ECF"/>
    <w:rsid w:val="00B02ECB"/>
    <w:rsid w:val="00B05919"/>
    <w:rsid w:val="00B10068"/>
    <w:rsid w:val="00B11B69"/>
    <w:rsid w:val="00B14952"/>
    <w:rsid w:val="00B14E82"/>
    <w:rsid w:val="00B15988"/>
    <w:rsid w:val="00B16B06"/>
    <w:rsid w:val="00B17CFB"/>
    <w:rsid w:val="00B211AB"/>
    <w:rsid w:val="00B21571"/>
    <w:rsid w:val="00B219C8"/>
    <w:rsid w:val="00B24B97"/>
    <w:rsid w:val="00B253FF"/>
    <w:rsid w:val="00B2703E"/>
    <w:rsid w:val="00B27A13"/>
    <w:rsid w:val="00B3022C"/>
    <w:rsid w:val="00B31E5A"/>
    <w:rsid w:val="00B31EB3"/>
    <w:rsid w:val="00B33130"/>
    <w:rsid w:val="00B36472"/>
    <w:rsid w:val="00B3665D"/>
    <w:rsid w:val="00B4115D"/>
    <w:rsid w:val="00B42DD1"/>
    <w:rsid w:val="00B44EC4"/>
    <w:rsid w:val="00B5074C"/>
    <w:rsid w:val="00B510C9"/>
    <w:rsid w:val="00B56065"/>
    <w:rsid w:val="00B56404"/>
    <w:rsid w:val="00B615EF"/>
    <w:rsid w:val="00B637CB"/>
    <w:rsid w:val="00B6395B"/>
    <w:rsid w:val="00B653AB"/>
    <w:rsid w:val="00B65F9E"/>
    <w:rsid w:val="00B660C8"/>
    <w:rsid w:val="00B66B19"/>
    <w:rsid w:val="00B67226"/>
    <w:rsid w:val="00B71666"/>
    <w:rsid w:val="00B724B1"/>
    <w:rsid w:val="00B72583"/>
    <w:rsid w:val="00B733CD"/>
    <w:rsid w:val="00B7445B"/>
    <w:rsid w:val="00B744D6"/>
    <w:rsid w:val="00B7615C"/>
    <w:rsid w:val="00B768C9"/>
    <w:rsid w:val="00B76BFB"/>
    <w:rsid w:val="00B77927"/>
    <w:rsid w:val="00B80A76"/>
    <w:rsid w:val="00B81591"/>
    <w:rsid w:val="00B863DC"/>
    <w:rsid w:val="00B876B1"/>
    <w:rsid w:val="00B9042B"/>
    <w:rsid w:val="00B914E9"/>
    <w:rsid w:val="00B91AA5"/>
    <w:rsid w:val="00B92566"/>
    <w:rsid w:val="00B9277C"/>
    <w:rsid w:val="00B93908"/>
    <w:rsid w:val="00B9497E"/>
    <w:rsid w:val="00B956EE"/>
    <w:rsid w:val="00B96718"/>
    <w:rsid w:val="00B97D6F"/>
    <w:rsid w:val="00B97FD7"/>
    <w:rsid w:val="00B97FE7"/>
    <w:rsid w:val="00BA0173"/>
    <w:rsid w:val="00BA226E"/>
    <w:rsid w:val="00BA2BA1"/>
    <w:rsid w:val="00BA2E76"/>
    <w:rsid w:val="00BA3562"/>
    <w:rsid w:val="00BA4E79"/>
    <w:rsid w:val="00BA5B22"/>
    <w:rsid w:val="00BA71DF"/>
    <w:rsid w:val="00BA73B1"/>
    <w:rsid w:val="00BB4F09"/>
    <w:rsid w:val="00BC15CE"/>
    <w:rsid w:val="00BC6F65"/>
    <w:rsid w:val="00BC71CF"/>
    <w:rsid w:val="00BC7646"/>
    <w:rsid w:val="00BC7F88"/>
    <w:rsid w:val="00BD14AF"/>
    <w:rsid w:val="00BD4840"/>
    <w:rsid w:val="00BD4E33"/>
    <w:rsid w:val="00BD4F3E"/>
    <w:rsid w:val="00BD4F5F"/>
    <w:rsid w:val="00BD502F"/>
    <w:rsid w:val="00BD626B"/>
    <w:rsid w:val="00BE080E"/>
    <w:rsid w:val="00BE47D0"/>
    <w:rsid w:val="00BE64D4"/>
    <w:rsid w:val="00BF063A"/>
    <w:rsid w:val="00BF25ED"/>
    <w:rsid w:val="00BF4700"/>
    <w:rsid w:val="00BF61C3"/>
    <w:rsid w:val="00BF7F61"/>
    <w:rsid w:val="00C004DD"/>
    <w:rsid w:val="00C00E70"/>
    <w:rsid w:val="00C010D4"/>
    <w:rsid w:val="00C0206C"/>
    <w:rsid w:val="00C030DE"/>
    <w:rsid w:val="00C07D3A"/>
    <w:rsid w:val="00C10851"/>
    <w:rsid w:val="00C10E77"/>
    <w:rsid w:val="00C119C2"/>
    <w:rsid w:val="00C13E1E"/>
    <w:rsid w:val="00C22105"/>
    <w:rsid w:val="00C244B6"/>
    <w:rsid w:val="00C342B2"/>
    <w:rsid w:val="00C3702F"/>
    <w:rsid w:val="00C37085"/>
    <w:rsid w:val="00C377F8"/>
    <w:rsid w:val="00C37A8D"/>
    <w:rsid w:val="00C40424"/>
    <w:rsid w:val="00C40EC5"/>
    <w:rsid w:val="00C41766"/>
    <w:rsid w:val="00C41972"/>
    <w:rsid w:val="00C42DA2"/>
    <w:rsid w:val="00C4345F"/>
    <w:rsid w:val="00C4481F"/>
    <w:rsid w:val="00C4500A"/>
    <w:rsid w:val="00C45D00"/>
    <w:rsid w:val="00C475C7"/>
    <w:rsid w:val="00C5047F"/>
    <w:rsid w:val="00C52B88"/>
    <w:rsid w:val="00C530C8"/>
    <w:rsid w:val="00C64A37"/>
    <w:rsid w:val="00C64D72"/>
    <w:rsid w:val="00C67E7D"/>
    <w:rsid w:val="00C7158E"/>
    <w:rsid w:val="00C7250B"/>
    <w:rsid w:val="00C72C1E"/>
    <w:rsid w:val="00C7346B"/>
    <w:rsid w:val="00C734CE"/>
    <w:rsid w:val="00C738A1"/>
    <w:rsid w:val="00C74693"/>
    <w:rsid w:val="00C75084"/>
    <w:rsid w:val="00C7596D"/>
    <w:rsid w:val="00C76D09"/>
    <w:rsid w:val="00C76D68"/>
    <w:rsid w:val="00C77C0E"/>
    <w:rsid w:val="00C77FF0"/>
    <w:rsid w:val="00C818A7"/>
    <w:rsid w:val="00C82A3D"/>
    <w:rsid w:val="00C84929"/>
    <w:rsid w:val="00C857CB"/>
    <w:rsid w:val="00C906BC"/>
    <w:rsid w:val="00C91628"/>
    <w:rsid w:val="00C91687"/>
    <w:rsid w:val="00C924A8"/>
    <w:rsid w:val="00C92B84"/>
    <w:rsid w:val="00C930FB"/>
    <w:rsid w:val="00C933EB"/>
    <w:rsid w:val="00C940C6"/>
    <w:rsid w:val="00C945FE"/>
    <w:rsid w:val="00C950B4"/>
    <w:rsid w:val="00C95820"/>
    <w:rsid w:val="00C96FAA"/>
    <w:rsid w:val="00C97A04"/>
    <w:rsid w:val="00CA0A7E"/>
    <w:rsid w:val="00CA107B"/>
    <w:rsid w:val="00CA108F"/>
    <w:rsid w:val="00CA270C"/>
    <w:rsid w:val="00CA484D"/>
    <w:rsid w:val="00CA4FB6"/>
    <w:rsid w:val="00CA52D9"/>
    <w:rsid w:val="00CA6C61"/>
    <w:rsid w:val="00CA756D"/>
    <w:rsid w:val="00CA79C0"/>
    <w:rsid w:val="00CB1408"/>
    <w:rsid w:val="00CB1B0D"/>
    <w:rsid w:val="00CB2FD4"/>
    <w:rsid w:val="00CB6A45"/>
    <w:rsid w:val="00CB72CE"/>
    <w:rsid w:val="00CB7F71"/>
    <w:rsid w:val="00CC0A14"/>
    <w:rsid w:val="00CC105D"/>
    <w:rsid w:val="00CC2523"/>
    <w:rsid w:val="00CC2BEA"/>
    <w:rsid w:val="00CC50A9"/>
    <w:rsid w:val="00CC6B7A"/>
    <w:rsid w:val="00CC739E"/>
    <w:rsid w:val="00CD088A"/>
    <w:rsid w:val="00CD0BA0"/>
    <w:rsid w:val="00CD0CCF"/>
    <w:rsid w:val="00CD58B7"/>
    <w:rsid w:val="00CD5A2C"/>
    <w:rsid w:val="00CD5B1F"/>
    <w:rsid w:val="00CE3B58"/>
    <w:rsid w:val="00CF0DE0"/>
    <w:rsid w:val="00CF1438"/>
    <w:rsid w:val="00CF2215"/>
    <w:rsid w:val="00CF3D5F"/>
    <w:rsid w:val="00CF4099"/>
    <w:rsid w:val="00CF4525"/>
    <w:rsid w:val="00CF4DD6"/>
    <w:rsid w:val="00CF5899"/>
    <w:rsid w:val="00CF6933"/>
    <w:rsid w:val="00CF7929"/>
    <w:rsid w:val="00D00796"/>
    <w:rsid w:val="00D12538"/>
    <w:rsid w:val="00D133DB"/>
    <w:rsid w:val="00D144EA"/>
    <w:rsid w:val="00D147F2"/>
    <w:rsid w:val="00D17940"/>
    <w:rsid w:val="00D20DC8"/>
    <w:rsid w:val="00D215E4"/>
    <w:rsid w:val="00D22F9A"/>
    <w:rsid w:val="00D23031"/>
    <w:rsid w:val="00D24198"/>
    <w:rsid w:val="00D24422"/>
    <w:rsid w:val="00D247B2"/>
    <w:rsid w:val="00D25E39"/>
    <w:rsid w:val="00D261A2"/>
    <w:rsid w:val="00D2630C"/>
    <w:rsid w:val="00D27FDB"/>
    <w:rsid w:val="00D30F69"/>
    <w:rsid w:val="00D33D28"/>
    <w:rsid w:val="00D348CA"/>
    <w:rsid w:val="00D36C59"/>
    <w:rsid w:val="00D45946"/>
    <w:rsid w:val="00D5164D"/>
    <w:rsid w:val="00D54C51"/>
    <w:rsid w:val="00D560F7"/>
    <w:rsid w:val="00D564B6"/>
    <w:rsid w:val="00D56B4C"/>
    <w:rsid w:val="00D56E74"/>
    <w:rsid w:val="00D60400"/>
    <w:rsid w:val="00D616D2"/>
    <w:rsid w:val="00D63B5F"/>
    <w:rsid w:val="00D66447"/>
    <w:rsid w:val="00D66F47"/>
    <w:rsid w:val="00D67C59"/>
    <w:rsid w:val="00D70EF7"/>
    <w:rsid w:val="00D73A0C"/>
    <w:rsid w:val="00D7454D"/>
    <w:rsid w:val="00D75D92"/>
    <w:rsid w:val="00D76CF3"/>
    <w:rsid w:val="00D77818"/>
    <w:rsid w:val="00D8117F"/>
    <w:rsid w:val="00D83363"/>
    <w:rsid w:val="00D8397C"/>
    <w:rsid w:val="00D846E4"/>
    <w:rsid w:val="00D870E0"/>
    <w:rsid w:val="00D877CE"/>
    <w:rsid w:val="00D90ED4"/>
    <w:rsid w:val="00D9352C"/>
    <w:rsid w:val="00D93D38"/>
    <w:rsid w:val="00D94561"/>
    <w:rsid w:val="00D94EED"/>
    <w:rsid w:val="00D95044"/>
    <w:rsid w:val="00D96026"/>
    <w:rsid w:val="00D96537"/>
    <w:rsid w:val="00D97170"/>
    <w:rsid w:val="00D9777E"/>
    <w:rsid w:val="00DA17DD"/>
    <w:rsid w:val="00DA4FC6"/>
    <w:rsid w:val="00DA67E5"/>
    <w:rsid w:val="00DA7C1C"/>
    <w:rsid w:val="00DB147A"/>
    <w:rsid w:val="00DB1B7A"/>
    <w:rsid w:val="00DB1E8E"/>
    <w:rsid w:val="00DB40E0"/>
    <w:rsid w:val="00DB6597"/>
    <w:rsid w:val="00DC15C8"/>
    <w:rsid w:val="00DC47CA"/>
    <w:rsid w:val="00DC6708"/>
    <w:rsid w:val="00DC6C4A"/>
    <w:rsid w:val="00DD04DA"/>
    <w:rsid w:val="00DD07B8"/>
    <w:rsid w:val="00DD0A16"/>
    <w:rsid w:val="00DD360C"/>
    <w:rsid w:val="00DD3672"/>
    <w:rsid w:val="00DE055A"/>
    <w:rsid w:val="00DE1C6E"/>
    <w:rsid w:val="00DE32CF"/>
    <w:rsid w:val="00DE44E5"/>
    <w:rsid w:val="00DE6E88"/>
    <w:rsid w:val="00DE7FD1"/>
    <w:rsid w:val="00DF2812"/>
    <w:rsid w:val="00DF3C06"/>
    <w:rsid w:val="00DF47BE"/>
    <w:rsid w:val="00DF4B37"/>
    <w:rsid w:val="00DF73D3"/>
    <w:rsid w:val="00E005C1"/>
    <w:rsid w:val="00E01337"/>
    <w:rsid w:val="00E01436"/>
    <w:rsid w:val="00E01A80"/>
    <w:rsid w:val="00E02479"/>
    <w:rsid w:val="00E02F18"/>
    <w:rsid w:val="00E03874"/>
    <w:rsid w:val="00E045BD"/>
    <w:rsid w:val="00E04F96"/>
    <w:rsid w:val="00E0623E"/>
    <w:rsid w:val="00E07B93"/>
    <w:rsid w:val="00E1025B"/>
    <w:rsid w:val="00E11A04"/>
    <w:rsid w:val="00E13B89"/>
    <w:rsid w:val="00E13D08"/>
    <w:rsid w:val="00E15862"/>
    <w:rsid w:val="00E16DA7"/>
    <w:rsid w:val="00E17B77"/>
    <w:rsid w:val="00E2008C"/>
    <w:rsid w:val="00E21356"/>
    <w:rsid w:val="00E2185D"/>
    <w:rsid w:val="00E23337"/>
    <w:rsid w:val="00E235DD"/>
    <w:rsid w:val="00E24DD0"/>
    <w:rsid w:val="00E259EA"/>
    <w:rsid w:val="00E271DA"/>
    <w:rsid w:val="00E32061"/>
    <w:rsid w:val="00E33F83"/>
    <w:rsid w:val="00E3651C"/>
    <w:rsid w:val="00E41C21"/>
    <w:rsid w:val="00E42FF9"/>
    <w:rsid w:val="00E46664"/>
    <w:rsid w:val="00E4714C"/>
    <w:rsid w:val="00E50930"/>
    <w:rsid w:val="00E509DB"/>
    <w:rsid w:val="00E50E83"/>
    <w:rsid w:val="00E512FB"/>
    <w:rsid w:val="00E51AEB"/>
    <w:rsid w:val="00E522A7"/>
    <w:rsid w:val="00E5365D"/>
    <w:rsid w:val="00E53EE8"/>
    <w:rsid w:val="00E53F59"/>
    <w:rsid w:val="00E54452"/>
    <w:rsid w:val="00E544E3"/>
    <w:rsid w:val="00E545DA"/>
    <w:rsid w:val="00E62598"/>
    <w:rsid w:val="00E65CCC"/>
    <w:rsid w:val="00E664C5"/>
    <w:rsid w:val="00E66883"/>
    <w:rsid w:val="00E671A2"/>
    <w:rsid w:val="00E70C9C"/>
    <w:rsid w:val="00E70FA9"/>
    <w:rsid w:val="00E76D26"/>
    <w:rsid w:val="00E7769B"/>
    <w:rsid w:val="00E83145"/>
    <w:rsid w:val="00E8349F"/>
    <w:rsid w:val="00E8404E"/>
    <w:rsid w:val="00E84E62"/>
    <w:rsid w:val="00E908A7"/>
    <w:rsid w:val="00E9097E"/>
    <w:rsid w:val="00E911D6"/>
    <w:rsid w:val="00E95303"/>
    <w:rsid w:val="00E95499"/>
    <w:rsid w:val="00E96F1C"/>
    <w:rsid w:val="00E9734F"/>
    <w:rsid w:val="00E97F02"/>
    <w:rsid w:val="00EB1390"/>
    <w:rsid w:val="00EB1733"/>
    <w:rsid w:val="00EB2C71"/>
    <w:rsid w:val="00EB4340"/>
    <w:rsid w:val="00EB556D"/>
    <w:rsid w:val="00EB5A7D"/>
    <w:rsid w:val="00EB5AD4"/>
    <w:rsid w:val="00EB7CDD"/>
    <w:rsid w:val="00EC0033"/>
    <w:rsid w:val="00EC044F"/>
    <w:rsid w:val="00EC098C"/>
    <w:rsid w:val="00EC1081"/>
    <w:rsid w:val="00EC19F2"/>
    <w:rsid w:val="00EC3E9C"/>
    <w:rsid w:val="00EC42DC"/>
    <w:rsid w:val="00ED0C82"/>
    <w:rsid w:val="00ED1842"/>
    <w:rsid w:val="00ED25BF"/>
    <w:rsid w:val="00ED53D1"/>
    <w:rsid w:val="00ED55C0"/>
    <w:rsid w:val="00ED66E0"/>
    <w:rsid w:val="00ED682B"/>
    <w:rsid w:val="00ED6FA2"/>
    <w:rsid w:val="00ED6FCC"/>
    <w:rsid w:val="00EE0341"/>
    <w:rsid w:val="00EE0402"/>
    <w:rsid w:val="00EE30A0"/>
    <w:rsid w:val="00EE322B"/>
    <w:rsid w:val="00EE3AA7"/>
    <w:rsid w:val="00EE41BC"/>
    <w:rsid w:val="00EE41D5"/>
    <w:rsid w:val="00EE6120"/>
    <w:rsid w:val="00EE6B7B"/>
    <w:rsid w:val="00EE7CBD"/>
    <w:rsid w:val="00EF0F26"/>
    <w:rsid w:val="00EF1C50"/>
    <w:rsid w:val="00EF6127"/>
    <w:rsid w:val="00F00EC9"/>
    <w:rsid w:val="00F015FD"/>
    <w:rsid w:val="00F0320C"/>
    <w:rsid w:val="00F037A4"/>
    <w:rsid w:val="00F03CD9"/>
    <w:rsid w:val="00F045E7"/>
    <w:rsid w:val="00F06A47"/>
    <w:rsid w:val="00F10715"/>
    <w:rsid w:val="00F11C03"/>
    <w:rsid w:val="00F14EB9"/>
    <w:rsid w:val="00F16E0F"/>
    <w:rsid w:val="00F2392C"/>
    <w:rsid w:val="00F2700A"/>
    <w:rsid w:val="00F27C8F"/>
    <w:rsid w:val="00F32749"/>
    <w:rsid w:val="00F33944"/>
    <w:rsid w:val="00F33D34"/>
    <w:rsid w:val="00F37172"/>
    <w:rsid w:val="00F37332"/>
    <w:rsid w:val="00F401BE"/>
    <w:rsid w:val="00F42C01"/>
    <w:rsid w:val="00F43895"/>
    <w:rsid w:val="00F4477E"/>
    <w:rsid w:val="00F4691D"/>
    <w:rsid w:val="00F472AF"/>
    <w:rsid w:val="00F500E8"/>
    <w:rsid w:val="00F52824"/>
    <w:rsid w:val="00F5749F"/>
    <w:rsid w:val="00F57898"/>
    <w:rsid w:val="00F61D4D"/>
    <w:rsid w:val="00F6258C"/>
    <w:rsid w:val="00F65C79"/>
    <w:rsid w:val="00F66770"/>
    <w:rsid w:val="00F6763B"/>
    <w:rsid w:val="00F67D8F"/>
    <w:rsid w:val="00F716A2"/>
    <w:rsid w:val="00F72B6A"/>
    <w:rsid w:val="00F739B3"/>
    <w:rsid w:val="00F76B67"/>
    <w:rsid w:val="00F76F84"/>
    <w:rsid w:val="00F802BE"/>
    <w:rsid w:val="00F80E93"/>
    <w:rsid w:val="00F8128C"/>
    <w:rsid w:val="00F83607"/>
    <w:rsid w:val="00F83E9A"/>
    <w:rsid w:val="00F848B9"/>
    <w:rsid w:val="00F8501D"/>
    <w:rsid w:val="00F85FD1"/>
    <w:rsid w:val="00F86024"/>
    <w:rsid w:val="00F8611A"/>
    <w:rsid w:val="00F86131"/>
    <w:rsid w:val="00F866F5"/>
    <w:rsid w:val="00F86B46"/>
    <w:rsid w:val="00F92319"/>
    <w:rsid w:val="00F9306B"/>
    <w:rsid w:val="00F93481"/>
    <w:rsid w:val="00F94166"/>
    <w:rsid w:val="00F9523C"/>
    <w:rsid w:val="00F957C5"/>
    <w:rsid w:val="00F96086"/>
    <w:rsid w:val="00F96984"/>
    <w:rsid w:val="00FA20AE"/>
    <w:rsid w:val="00FA211F"/>
    <w:rsid w:val="00FA3614"/>
    <w:rsid w:val="00FA5128"/>
    <w:rsid w:val="00FA64AB"/>
    <w:rsid w:val="00FA6850"/>
    <w:rsid w:val="00FB0038"/>
    <w:rsid w:val="00FB09EE"/>
    <w:rsid w:val="00FB10B6"/>
    <w:rsid w:val="00FB17CC"/>
    <w:rsid w:val="00FB42D4"/>
    <w:rsid w:val="00FB5906"/>
    <w:rsid w:val="00FB762F"/>
    <w:rsid w:val="00FB7CF0"/>
    <w:rsid w:val="00FC2AED"/>
    <w:rsid w:val="00FC32F1"/>
    <w:rsid w:val="00FC46B7"/>
    <w:rsid w:val="00FC7D5A"/>
    <w:rsid w:val="00FD0580"/>
    <w:rsid w:val="00FD171D"/>
    <w:rsid w:val="00FD320B"/>
    <w:rsid w:val="00FD5EA7"/>
    <w:rsid w:val="00FD6357"/>
    <w:rsid w:val="00FD77B8"/>
    <w:rsid w:val="00FE14A7"/>
    <w:rsid w:val="00FE38F7"/>
    <w:rsid w:val="00FE45EE"/>
    <w:rsid w:val="00FE4BBB"/>
    <w:rsid w:val="00FE5DA2"/>
    <w:rsid w:val="00FF0527"/>
    <w:rsid w:val="00FF2FFC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02E8B2-1883-4E4D-BEC1-C1CA804F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F716B"/>
    <w:rPr>
      <w:color w:val="954F72" w:themeColor="followedHyperlink"/>
      <w:u w:val="single"/>
    </w:rPr>
  </w:style>
  <w:style w:type="paragraph" w:customStyle="1" w:styleId="infotytu">
    <w:name w:val="info tytuł"/>
    <w:basedOn w:val="Normalny"/>
    <w:qFormat/>
    <w:rsid w:val="001F3A2A"/>
    <w:pPr>
      <w:spacing w:before="0" w:after="0" w:line="240" w:lineRule="auto"/>
      <w:ind w:left="-1134"/>
    </w:pPr>
    <w:rPr>
      <w:rFonts w:ascii="Cambria" w:hAnsi="Cambria"/>
      <w:b/>
      <w:color w:val="000000"/>
      <w:sz w:val="26"/>
      <w:szCs w:val="26"/>
    </w:rPr>
  </w:style>
  <w:style w:type="paragraph" w:customStyle="1" w:styleId="Tekstpodstawowywcity">
    <w:name w:val="Tekst podstawowy wci?ty"/>
    <w:basedOn w:val="Normalny"/>
    <w:rsid w:val="001F3A2A"/>
    <w:pPr>
      <w:widowControl w:val="0"/>
      <w:spacing w:before="0" w:after="0" w:line="336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26" Type="http://schemas.openxmlformats.org/officeDocument/2006/relationships/hyperlink" Target="https://stat.gov.pl/obszary-tematyczne/inne-opracowania/informacje-o-sytuacji-spoleczno-gospodarczej/sytuacja-spoleczno-gospodarcza-kraju-w-pierwszym-polroczu-2021-r-,1,110.html" TargetMode="External"/><Relationship Id="rId39" Type="http://schemas.openxmlformats.org/officeDocument/2006/relationships/hyperlink" Target="http://stat.gov.pl/metainformacje/slownik-pojec/pojecia-stosowane-w-statystyce-publicznej/584,pojecie.html" TargetMode="External"/><Relationship Id="rId21" Type="http://schemas.openxmlformats.org/officeDocument/2006/relationships/hyperlink" Target="mailto:obslugaprasowa@stat.gov.pl" TargetMode="External"/><Relationship Id="rId34" Type="http://schemas.openxmlformats.org/officeDocument/2006/relationships/hyperlink" Target="http://stat.gov.pl/metainformacje/slownik-pojec/pojecia-stosowane-w-statystyce-publicznej/613,pojecie.html" TargetMode="External"/><Relationship Id="rId42" Type="http://schemas.openxmlformats.org/officeDocument/2006/relationships/hyperlink" Target="https://stat.gov.pl/obszary-tematyczne/inne-opracowania/informacje-o-sytuacji-spoleczno-gospodarczej/biuletyn-statystyczny-nr-62021,4,113.html" TargetMode="External"/><Relationship Id="rId47" Type="http://schemas.openxmlformats.org/officeDocument/2006/relationships/hyperlink" Target="http://swaid.stat.gov.pl/SitePagesDBW/PrzedsiebiorstwaNiefinansowe.aspx" TargetMode="External"/><Relationship Id="rId50" Type="http://schemas.openxmlformats.org/officeDocument/2006/relationships/hyperlink" Target="http://stat.gov.pl/metainformacje/slownik-pojec/pojecia-stosowane-w-statystyce-publicznej/158,pojecie.html" TargetMode="External"/><Relationship Id="rId55" Type="http://schemas.openxmlformats.org/officeDocument/2006/relationships/hyperlink" Target="http://stat.gov.pl/metainformacje/slownik-pojec/pojecia-stosowane-w-statystyce-publicznej/588,pojecie.html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hyperlink" Target="https://bdl.stat.gov.pl/BDL/start" TargetMode="External"/><Relationship Id="rId11" Type="http://schemas.openxmlformats.org/officeDocument/2006/relationships/image" Target="media/image3.emf"/><Relationship Id="rId24" Type="http://schemas.openxmlformats.org/officeDocument/2006/relationships/image" Target="media/image11.png"/><Relationship Id="rId32" Type="http://schemas.openxmlformats.org/officeDocument/2006/relationships/hyperlink" Target="http://stat.gov.pl/metainformacje/slownik-pojec/pojecia-stosowane-w-statystyce-publicznej/395,pojecie.html" TargetMode="External"/><Relationship Id="rId37" Type="http://schemas.openxmlformats.org/officeDocument/2006/relationships/hyperlink" Target="http://stat.gov.pl/metainformacje/slownik-pojec/pojecia-stosowane-w-statystyce-publicznej/587,pojecie.html" TargetMode="External"/><Relationship Id="rId40" Type="http://schemas.openxmlformats.org/officeDocument/2006/relationships/hyperlink" Target="http://stat.gov.pl/metainformacje/slownik-pojec/pojecia-stosowane-w-statystyce-publicznej/585,pojecie.html" TargetMode="External"/><Relationship Id="rId45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53" Type="http://schemas.openxmlformats.org/officeDocument/2006/relationships/hyperlink" Target="http://stat.gov.pl/metainformacje/slownik-pojec/pojecia-stosowane-w-statystyce-publicznej/583,pojecie.html" TargetMode="External"/><Relationship Id="rId58" Type="http://schemas.openxmlformats.org/officeDocument/2006/relationships/hyperlink" Target="http://stat.gov.pl/metainformacje/slownik-pojec/pojecia-stosowane-w-statystyce-publicznej/223,pojecie.html" TargetMode="External"/><Relationship Id="rId5" Type="http://schemas.openxmlformats.org/officeDocument/2006/relationships/numbering" Target="numbering.xml"/><Relationship Id="rId61" Type="http://schemas.openxmlformats.org/officeDocument/2006/relationships/fontTable" Target="fontTable.xml"/><Relationship Id="rId1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stat.gov.pl/obszary-tematyczne/podmioty-gospodarcze-wyniki-finansowe/przedsiebiorstwa-niefinansowe/wyniki-finansowe-przedsiebiorstw-niefinansowych-w-2020-roku,12,42.html" TargetMode="External"/><Relationship Id="rId30" Type="http://schemas.openxmlformats.org/officeDocument/2006/relationships/hyperlink" Target="http://swaid.stat.gov.pl/SitePagesDBW/PrzedsiebiorstwaNiefinansowe.aspx" TargetMode="External"/><Relationship Id="rId35" Type="http://schemas.openxmlformats.org/officeDocument/2006/relationships/hyperlink" Target="http://stat.gov.pl/metainformacje/slownik-pojec/pojecia-stosowane-w-statystyce-publicznej/615,pojecie.html" TargetMode="External"/><Relationship Id="rId43" Type="http://schemas.openxmlformats.org/officeDocument/2006/relationships/hyperlink" Target="https://stat.gov.pl/obszary-tematyczne/inne-opracowania/informacje-o-sytuacji-spoleczno-gospodarczej/sytuacja-spoleczno-gospodarcza-kraju-w-pierwszym-polroczu-2021-r-,1,110.html" TargetMode="External"/><Relationship Id="rId48" Type="http://schemas.openxmlformats.org/officeDocument/2006/relationships/hyperlink" Target="http://bdm.stat.gov.pl/" TargetMode="External"/><Relationship Id="rId56" Type="http://schemas.openxmlformats.org/officeDocument/2006/relationships/hyperlink" Target="http://stat.gov.pl/metainformacje/slownik-pojec/pojecia-stosowane-w-statystyce-publicznej/584,pojecie.htm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stat.gov.pl/metainformacje/slownik-pojec/pojecia-stosowane-w-statystyce-publicznej/613,pojecie.html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30.emf"/><Relationship Id="rId17" Type="http://schemas.openxmlformats.org/officeDocument/2006/relationships/header" Target="header1.xml"/><Relationship Id="rId25" Type="http://schemas.openxmlformats.org/officeDocument/2006/relationships/hyperlink" Target="https://stat.gov.pl/obszary-tematyczne/inne-opracowania/informacje-o-sytuacji-spoleczno-gospodarczej/biuletyn-statystyczny-nr-62021,4,113.html" TargetMode="External"/><Relationship Id="rId33" Type="http://schemas.openxmlformats.org/officeDocument/2006/relationships/hyperlink" Target="http://stat.gov.pl/metainformacje/slownik-pojec/pojecia-stosowane-w-statystyce-publicznej/158,pojecie.html" TargetMode="External"/><Relationship Id="rId38" Type="http://schemas.openxmlformats.org/officeDocument/2006/relationships/hyperlink" Target="http://stat.gov.pl/metainformacje/slownik-pojec/pojecia-stosowane-w-statystyce-publicznej/588,pojecie.html" TargetMode="External"/><Relationship Id="rId46" Type="http://schemas.openxmlformats.org/officeDocument/2006/relationships/hyperlink" Target="https://bdl.stat.gov.pl/BDL/start" TargetMode="External"/><Relationship Id="rId59" Type="http://schemas.openxmlformats.org/officeDocument/2006/relationships/header" Target="header3.xml"/><Relationship Id="rId20" Type="http://schemas.openxmlformats.org/officeDocument/2006/relationships/footer" Target="footer2.xml"/><Relationship Id="rId41" Type="http://schemas.openxmlformats.org/officeDocument/2006/relationships/hyperlink" Target="http://stat.gov.pl/metainformacje/slownik-pojec/pojecia-stosowane-w-statystyce-publicznej/223,pojecie.html" TargetMode="External"/><Relationship Id="rId54" Type="http://schemas.openxmlformats.org/officeDocument/2006/relationships/hyperlink" Target="http://stat.gov.pl/metainformacje/slownik-pojec/pojecia-stosowane-w-statystyce-publicznej/587,pojecie.html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36" Type="http://schemas.openxmlformats.org/officeDocument/2006/relationships/hyperlink" Target="http://stat.gov.pl/metainformacje/slownik-pojec/pojecia-stosowane-w-statystyce-publicznej/583,pojecie.html" TargetMode="External"/><Relationship Id="rId49" Type="http://schemas.openxmlformats.org/officeDocument/2006/relationships/hyperlink" Target="http://stat.gov.pl/metainformacje/slownik-pojec/pojecia-stosowane-w-statystyce-publicznej/395,pojecie.html" TargetMode="External"/><Relationship Id="rId57" Type="http://schemas.openxmlformats.org/officeDocument/2006/relationships/hyperlink" Target="http://stat.gov.pl/metainformacje/slownik-pojec/pojecia-stosowane-w-statystyce-publicznej/585,pojecie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bdm.stat.gov.pl/" TargetMode="External"/><Relationship Id="rId44" Type="http://schemas.openxmlformats.org/officeDocument/2006/relationships/hyperlink" Target="https://stat.gov.pl/obszary-tematyczne/podmioty-gospodarcze-wyniki-finansowe/przedsiebiorstwa-niefinansowe/wyniki-finansowe-przedsiebiorstw-niefinansowych-w-2020-roku,12,42.html" TargetMode="External"/><Relationship Id="rId52" Type="http://schemas.openxmlformats.org/officeDocument/2006/relationships/hyperlink" Target="http://stat.gov.pl/metainformacje/slownik-pojec/pojecia-stosowane-w-statystyce-publicznej/615,pojecie.html" TargetMode="External"/><Relationship Id="rId60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D68351-291E-4335-952A-744C9933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1261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finansowe przedsiebiorstw niefinansowych w okresie I-VI 2021 r</dc:title>
  <dc:creator>GUS</dc:creator>
  <cp:lastModifiedBy>Putkowska Beata</cp:lastModifiedBy>
  <cp:revision>3</cp:revision>
  <cp:lastPrinted>2020-05-22T08:23:00Z</cp:lastPrinted>
  <dcterms:created xsi:type="dcterms:W3CDTF">2019-08-22T07:10:00Z</dcterms:created>
  <dcterms:modified xsi:type="dcterms:W3CDTF">2021-08-23T05:46:00Z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