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3F3148" w:rsidRDefault="003F3148" w:rsidP="003F3148">
      <w:pPr>
        <w:pStyle w:val="tytuinformacji"/>
        <w:rPr>
          <w:shd w:val="clear" w:color="auto" w:fill="FFFFFF"/>
        </w:rPr>
      </w:pPr>
      <w:r w:rsidRPr="003F3148">
        <w:rPr>
          <w:b/>
          <w:shd w:val="clear" w:color="auto" w:fill="FFFFFF"/>
        </w:rPr>
        <w:t>Dynamika produkcji przemysłowej i budowl</w:t>
      </w:r>
      <w:r w:rsidR="00C946B7">
        <w:rPr>
          <w:b/>
          <w:shd w:val="clear" w:color="auto" w:fill="FFFFFF"/>
        </w:rPr>
        <w:t xml:space="preserve">ano – montażowej w </w:t>
      </w:r>
      <w:r w:rsidR="00E72B2E">
        <w:rPr>
          <w:b/>
          <w:shd w:val="clear" w:color="auto" w:fill="FFFFFF"/>
        </w:rPr>
        <w:t xml:space="preserve">marcu </w:t>
      </w:r>
      <w:r w:rsidR="00C946B7">
        <w:rPr>
          <w:b/>
          <w:shd w:val="clear" w:color="auto" w:fill="FFFFFF"/>
        </w:rPr>
        <w:t>2018</w:t>
      </w:r>
      <w:r w:rsidRPr="003F3148">
        <w:rPr>
          <w:b/>
          <w:shd w:val="clear" w:color="auto" w:fill="FFFFFF"/>
        </w:rPr>
        <w:t xml:space="preserve"> r.</w:t>
      </w:r>
      <w:r w:rsidRPr="003F3148">
        <w:rPr>
          <w:b/>
          <w:shd w:val="clear" w:color="auto" w:fill="FFFFFF"/>
          <w:vertAlign w:val="superscript"/>
        </w:rPr>
        <w:t>a)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5245100</wp:posOffset>
                </wp:positionH>
                <wp:positionV relativeFrom="paragraph">
                  <wp:posOffset>187960</wp:posOffset>
                </wp:positionV>
                <wp:extent cx="1725295" cy="1216025"/>
                <wp:effectExtent l="0" t="0" r="0" b="3175"/>
                <wp:wrapTight wrapText="bothSides">
                  <wp:wrapPolygon edited="0">
                    <wp:start x="715" y="0"/>
                    <wp:lineTo x="715" y="21318"/>
                    <wp:lineTo x="20749" y="21318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83AD4" w:rsidRDefault="00083AD4" w:rsidP="00074DD8">
                            <w:pPr>
                              <w:pStyle w:val="tekstzboku"/>
                            </w:pPr>
                            <w:r>
                              <w:t>Marzec był kolejnym miesiącem wzrostu, w skali roku, produkcji budowlano-montażowej.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pt;margin-top:14.8pt;width:135.8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" filled="f" stroked="f">
                <v:textbox>
                  <w:txbxContent>
                    <w:p w:rsidR="007A2DC1" w:rsidRPr="00083AD4" w:rsidRDefault="00083AD4" w:rsidP="00074DD8">
                      <w:pPr>
                        <w:pStyle w:val="tekstzboku"/>
                      </w:pPr>
                      <w:r>
                        <w:t>Marzec był kolejnym miesiącem wzrostu, w skali roku, produkcji budowlano-montażowej.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742C" w:rsidRPr="00C2742C" w:rsidRDefault="006B3384" w:rsidP="000C5181">
      <w:pPr>
        <w:pStyle w:val="LID"/>
        <w:spacing w:before="0" w:after="0"/>
        <w:jc w:val="both"/>
      </w:pPr>
      <w:r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E1C7B5A" wp14:editId="62EF4A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B66B19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CCEE586" wp14:editId="7409D524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F70E5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101,8</w:t>
                            </w:r>
                          </w:p>
                          <w:p w:rsidR="002D0E0C" w:rsidRPr="00C512EE" w:rsidRDefault="00D12BF4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sprzedanej</w:t>
                            </w:r>
                            <w:r w:rsidR="002D0E0C">
                              <w:t xml:space="preserve"> przemysłu w</w:t>
                            </w:r>
                            <w:r w:rsidR="00F70E57">
                              <w:t xml:space="preserve"> porównaniu z marcem</w:t>
                            </w:r>
                            <w:r w:rsidR="002D0E0C" w:rsidRPr="00C512EE">
                              <w:t xml:space="preserve"> ub. </w:t>
                            </w:r>
                            <w:r w:rsidR="002D0E0C">
                              <w:t>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7B5A" id="_x0000_s1027" type="#_x0000_t202" style="position:absolute;left:0;text-align:left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B66B19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CCEE586" wp14:editId="7409D524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F70E5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101,8</w:t>
                      </w:r>
                    </w:p>
                    <w:p w:rsidR="002D0E0C" w:rsidRPr="00C512EE" w:rsidRDefault="00D12BF4" w:rsidP="002D0E0C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sprzedanej</w:t>
                      </w:r>
                      <w:r w:rsidR="002D0E0C">
                        <w:t xml:space="preserve"> przemysłu w</w:t>
                      </w:r>
                      <w:r w:rsidR="00F70E57">
                        <w:t xml:space="preserve"> porównaniu z marcem</w:t>
                      </w:r>
                      <w:r w:rsidR="002D0E0C" w:rsidRPr="00C512EE">
                        <w:t xml:space="preserve"> ub. </w:t>
                      </w:r>
                      <w:r w:rsidR="002D0E0C">
                        <w:t>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7564932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1942F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25pt;height:26.25pt;visibility:visible;mso-wrap-style:square" o:bullet="t">
                                  <v:imagedata r:id="rId12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3A4DC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25pt;height:26.25pt;visibility:visible;mso-wrap-style:square" o:bullet="t">
                            <v:imagedata r:id="rId13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0E0C" w:rsidRPr="002D0E0C">
        <w:t xml:space="preserve">W </w:t>
      </w:r>
      <w:r w:rsidR="00E72B2E">
        <w:t>marcu</w:t>
      </w:r>
      <w:r w:rsidR="002D0E0C" w:rsidRPr="002D0E0C">
        <w:t xml:space="preserve"> br. produkcja sprzedana przemysłu była wyższa o </w:t>
      </w:r>
      <w:r w:rsidR="00E72B2E">
        <w:t>1,8% w porównaniu z marcem</w:t>
      </w:r>
      <w:r w:rsidR="00CA5BC6">
        <w:t xml:space="preserve"> </w:t>
      </w:r>
      <w:r w:rsidR="002D0E0C" w:rsidRPr="002D0E0C">
        <w:t>ub</w:t>
      </w:r>
      <w:r w:rsidR="0045393B">
        <w:t>. roku</w:t>
      </w:r>
      <w:r w:rsidR="002D0E0C" w:rsidRPr="002D0E0C">
        <w:t xml:space="preserve">, </w:t>
      </w:r>
      <w:r w:rsidR="00CA7499">
        <w:t>a</w:t>
      </w:r>
      <w:r w:rsidR="002D0E0C" w:rsidRPr="002D0E0C">
        <w:t xml:space="preserve"> produkcja budowlano-montażowa </w:t>
      </w:r>
      <w:r w:rsidR="00982424">
        <w:t>–</w:t>
      </w:r>
      <w:r w:rsidR="00CA7499">
        <w:t xml:space="preserve"> </w:t>
      </w:r>
      <w:r w:rsidR="002D0E0C" w:rsidRPr="002D0E0C">
        <w:t>o</w:t>
      </w:r>
      <w:r w:rsidR="00982424">
        <w:t xml:space="preserve"> 16,2</w:t>
      </w:r>
      <w:r w:rsidR="00CA7499">
        <w:t>%</w:t>
      </w:r>
      <w:r w:rsidR="002D0E0C" w:rsidRPr="002D0E0C">
        <w:t xml:space="preserve">. </w:t>
      </w:r>
      <w:r w:rsidR="00C2742C" w:rsidRPr="00C2742C">
        <w:t>W okresie styczeń</w:t>
      </w:r>
      <w:r w:rsidR="00CA7499">
        <w:t xml:space="preserve"> - </w:t>
      </w:r>
      <w:r w:rsidR="00E72B2E">
        <w:t>marzec</w:t>
      </w:r>
      <w:r w:rsidR="00C2742C" w:rsidRPr="00C2742C">
        <w:t xml:space="preserve"> br. produkcja sprzedana przemysłu była o </w:t>
      </w:r>
      <w:r w:rsidR="00E72B2E">
        <w:t>5,6</w:t>
      </w:r>
      <w:r w:rsidR="00C2742C" w:rsidRPr="00C2742C">
        <w:t>% wyższa w porównaniu z</w:t>
      </w:r>
      <w:r w:rsidR="00CA7499">
        <w:t> </w:t>
      </w:r>
      <w:r w:rsidR="00C2742C" w:rsidRPr="00C2742C">
        <w:t xml:space="preserve">analogicznym okresem ub. roku, kiedy notowano wzrost o </w:t>
      </w:r>
      <w:r w:rsidR="0038300B">
        <w:t>7,3</w:t>
      </w:r>
      <w:r w:rsidR="00C2742C" w:rsidRPr="00C2742C">
        <w:t>%, natomiast produ</w:t>
      </w:r>
      <w:r w:rsidR="00982424">
        <w:t>kcja budowlano-montażowa była o 26,1</w:t>
      </w:r>
      <w:r w:rsidR="00C2742C" w:rsidRPr="00C2742C">
        <w:t xml:space="preserve">% </w:t>
      </w:r>
      <w:r w:rsidR="00C2742C">
        <w:t>wyższa</w:t>
      </w:r>
      <w:r w:rsidR="00C2742C" w:rsidRPr="00C2742C">
        <w:t xml:space="preserve"> niż prz</w:t>
      </w:r>
      <w:r w:rsidR="00982424">
        <w:t>ed rokiem, kiedy notowano wzrost</w:t>
      </w:r>
      <w:r w:rsidR="00C2742C" w:rsidRPr="00C2742C">
        <w:t xml:space="preserve"> o</w:t>
      </w:r>
      <w:r w:rsidR="00982424">
        <w:t xml:space="preserve"> 3,9</w:t>
      </w:r>
      <w:r w:rsidR="00C2742C" w:rsidRPr="00C2742C">
        <w:t>%.</w:t>
      </w:r>
    </w:p>
    <w:p w:rsidR="002D0E0C" w:rsidRPr="002D0E0C" w:rsidRDefault="002D0E0C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FE2F2B" w:rsidRPr="00FE2F2B" w:rsidRDefault="00FE2F2B" w:rsidP="00FE2F2B">
      <w:pPr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>Tablica 1. Dynamika produkcji przemysłowej i budowlano-montażowej w rzeczywistym czasie pracy (w cenach stałych)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FE2F2B" w:rsidRPr="00FE2F2B" w:rsidTr="00A05838">
        <w:trPr>
          <w:trHeight w:val="57"/>
        </w:trPr>
        <w:tc>
          <w:tcPr>
            <w:tcW w:w="2552" w:type="dxa"/>
            <w:vMerge w:val="restart"/>
            <w:vAlign w:val="center"/>
          </w:tcPr>
          <w:p w:rsidR="00FE2F2B" w:rsidRPr="00263373" w:rsidRDefault="00FE2F2B" w:rsidP="00263373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</w:t>
            </w:r>
            <w:r w:rsidR="00E72B2E">
              <w:rPr>
                <w:sz w:val="16"/>
                <w:szCs w:val="18"/>
                <w:shd w:val="clear" w:color="auto" w:fill="FFFFFF"/>
              </w:rPr>
              <w:t>I</w:t>
            </w:r>
            <w:r w:rsidRPr="00263373">
              <w:rPr>
                <w:sz w:val="16"/>
                <w:szCs w:val="18"/>
                <w:shd w:val="clear" w:color="auto" w:fill="FFFFFF"/>
              </w:rPr>
              <w:t>I 2018</w:t>
            </w:r>
          </w:p>
        </w:tc>
        <w:tc>
          <w:tcPr>
            <w:tcW w:w="1278" w:type="dxa"/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I-I</w:t>
            </w:r>
            <w:r w:rsidR="00E72B2E">
              <w:rPr>
                <w:sz w:val="16"/>
                <w:szCs w:val="18"/>
                <w:shd w:val="clear" w:color="auto" w:fill="FFFFFF"/>
              </w:rPr>
              <w:t>I</w:t>
            </w:r>
            <w:r w:rsidRPr="00263373">
              <w:rPr>
                <w:sz w:val="16"/>
                <w:szCs w:val="18"/>
                <w:shd w:val="clear" w:color="auto" w:fill="FFFFFF"/>
              </w:rPr>
              <w:t>I 2018</w:t>
            </w:r>
            <w:r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FE2F2B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</w:t>
            </w:r>
            <w:r w:rsidR="00E72B2E">
              <w:rPr>
                <w:sz w:val="16"/>
                <w:szCs w:val="18"/>
                <w:shd w:val="clear" w:color="auto" w:fill="FFFFFF"/>
              </w:rPr>
              <w:t>I</w:t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2018=100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II</w:t>
            </w:r>
            <w:r w:rsidR="00E72B2E">
              <w:rPr>
                <w:sz w:val="16"/>
                <w:szCs w:val="18"/>
                <w:shd w:val="clear" w:color="auto" w:fill="FFFFFF"/>
              </w:rPr>
              <w:t>I</w:t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2017=100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D17A8D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FE2F2B" w:rsidRPr="00263373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I-II</w:t>
            </w:r>
            <w:r w:rsidR="00E72B2E">
              <w:rPr>
                <w:sz w:val="16"/>
                <w:szCs w:val="18"/>
                <w:shd w:val="clear" w:color="auto" w:fill="FFFFFF"/>
              </w:rPr>
              <w:t>I</w:t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2017=100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FE2F2B" w:rsidRPr="00263373" w:rsidRDefault="00FE2F2B" w:rsidP="00C55B0D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E72B2E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111,4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E72B2E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101,8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633EA6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121,0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633EA6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105,6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Górnictwo I wydobywanie </w:t>
            </w:r>
          </w:p>
        </w:tc>
        <w:tc>
          <w:tcPr>
            <w:tcW w:w="1417" w:type="dxa"/>
            <w:vAlign w:val="center"/>
          </w:tcPr>
          <w:p w:rsidR="00FE2F2B" w:rsidRPr="00263373" w:rsidRDefault="00E72B2E" w:rsidP="00CF7C3B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</w:t>
            </w:r>
            <w:r w:rsidR="00CF7C3B">
              <w:rPr>
                <w:sz w:val="16"/>
                <w:szCs w:val="18"/>
                <w:shd w:val="clear" w:color="auto" w:fill="FFFFFF"/>
              </w:rPr>
              <w:t>1</w:t>
            </w:r>
            <w:r>
              <w:rPr>
                <w:sz w:val="16"/>
                <w:szCs w:val="18"/>
                <w:shd w:val="clear" w:color="auto" w:fill="FFFFFF"/>
              </w:rPr>
              <w:t>8,8</w:t>
            </w:r>
          </w:p>
        </w:tc>
        <w:tc>
          <w:tcPr>
            <w:tcW w:w="1418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98,7</w:t>
            </w:r>
          </w:p>
        </w:tc>
        <w:tc>
          <w:tcPr>
            <w:tcW w:w="1427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89,9</w:t>
            </w:r>
          </w:p>
        </w:tc>
        <w:tc>
          <w:tcPr>
            <w:tcW w:w="1278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98,3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A05838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 w:rsidR="00F1628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112,5</w:t>
            </w:r>
          </w:p>
        </w:tc>
        <w:tc>
          <w:tcPr>
            <w:tcW w:w="1418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100,6</w:t>
            </w:r>
          </w:p>
        </w:tc>
        <w:tc>
          <w:tcPr>
            <w:tcW w:w="1427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122,5</w:t>
            </w:r>
          </w:p>
        </w:tc>
        <w:tc>
          <w:tcPr>
            <w:tcW w:w="1278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105,5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 w:rsidR="00263373"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="00263373"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99,7</w:t>
            </w:r>
          </w:p>
        </w:tc>
        <w:tc>
          <w:tcPr>
            <w:tcW w:w="1418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118,9</w:t>
            </w:r>
          </w:p>
        </w:tc>
        <w:tc>
          <w:tcPr>
            <w:tcW w:w="1427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122,7</w:t>
            </w:r>
          </w:p>
        </w:tc>
        <w:tc>
          <w:tcPr>
            <w:tcW w:w="1278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109,2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105,6</w:t>
            </w:r>
          </w:p>
        </w:tc>
        <w:tc>
          <w:tcPr>
            <w:tcW w:w="1418" w:type="dxa"/>
            <w:vAlign w:val="center"/>
          </w:tcPr>
          <w:p w:rsidR="00FE2F2B" w:rsidRPr="00263373" w:rsidRDefault="00E72B2E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100,3</w:t>
            </w:r>
          </w:p>
        </w:tc>
        <w:tc>
          <w:tcPr>
            <w:tcW w:w="1427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108,7</w:t>
            </w:r>
          </w:p>
        </w:tc>
        <w:tc>
          <w:tcPr>
            <w:tcW w:w="1278" w:type="dxa"/>
            <w:vAlign w:val="center"/>
          </w:tcPr>
          <w:p w:rsidR="00FE2F2B" w:rsidRPr="00263373" w:rsidRDefault="00633EA6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102,4</w:t>
            </w:r>
          </w:p>
        </w:tc>
      </w:tr>
      <w:tr w:rsidR="00A05838" w:rsidRPr="00FE2F2B" w:rsidTr="00B663B4">
        <w:trPr>
          <w:trHeight w:val="57"/>
        </w:trPr>
        <w:tc>
          <w:tcPr>
            <w:tcW w:w="2552" w:type="dxa"/>
            <w:vAlign w:val="center"/>
          </w:tcPr>
          <w:p w:rsidR="00FE2F2B" w:rsidRPr="00F16287" w:rsidRDefault="00FE2F2B" w:rsidP="00C55B0D">
            <w:pPr>
              <w:jc w:val="both"/>
              <w:rPr>
                <w:b/>
                <w:iCs/>
                <w:sz w:val="16"/>
                <w:szCs w:val="18"/>
                <w:shd w:val="clear" w:color="auto" w:fill="FFFFFF"/>
              </w:rPr>
            </w:pPr>
            <w:r w:rsidRPr="00F16287">
              <w:rPr>
                <w:b/>
                <w:iCs/>
                <w:sz w:val="16"/>
                <w:szCs w:val="18"/>
                <w:shd w:val="clear" w:color="auto" w:fill="FFFFFF"/>
              </w:rPr>
              <w:t>BUDOWNICTWO</w:t>
            </w:r>
          </w:p>
        </w:tc>
        <w:tc>
          <w:tcPr>
            <w:tcW w:w="1417" w:type="dxa"/>
            <w:vAlign w:val="center"/>
          </w:tcPr>
          <w:p w:rsidR="00FE2F2B" w:rsidRPr="00263373" w:rsidRDefault="0098242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132,2</w:t>
            </w:r>
          </w:p>
        </w:tc>
        <w:tc>
          <w:tcPr>
            <w:tcW w:w="1418" w:type="dxa"/>
            <w:vAlign w:val="center"/>
          </w:tcPr>
          <w:p w:rsidR="00FE2F2B" w:rsidRPr="00263373" w:rsidRDefault="0098242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116,2</w:t>
            </w:r>
          </w:p>
        </w:tc>
        <w:tc>
          <w:tcPr>
            <w:tcW w:w="1427" w:type="dxa"/>
            <w:vAlign w:val="center"/>
          </w:tcPr>
          <w:p w:rsidR="00FE2F2B" w:rsidRPr="00263373" w:rsidRDefault="0098242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90,9</w:t>
            </w:r>
          </w:p>
        </w:tc>
        <w:tc>
          <w:tcPr>
            <w:tcW w:w="1278" w:type="dxa"/>
            <w:vAlign w:val="center"/>
          </w:tcPr>
          <w:p w:rsidR="00FE2F2B" w:rsidRPr="00263373" w:rsidRDefault="00982424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126,1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bookmarkStart w:id="0" w:name="_GoBack"/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 o liczbie pracujących powyżej 9 osób.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 w:rsidR="00F70E57">
        <w:rPr>
          <w:sz w:val="15"/>
          <w:szCs w:val="15"/>
          <w:shd w:val="clear" w:color="auto" w:fill="FFFFFF"/>
        </w:rPr>
        <w:t>produkcji i cenach w lutym oraz meldunkowych – w marcu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Pr="00455F39">
        <w:rPr>
          <w:sz w:val="15"/>
          <w:szCs w:val="15"/>
          <w:shd w:val="clear" w:color="auto" w:fill="FFFFFF"/>
        </w:rPr>
        <w:t>Nazwa skrócona według PKD 2007.</w:t>
      </w:r>
    </w:p>
    <w:bookmarkEnd w:id="0"/>
    <w:p w:rsidR="00FE2F2B" w:rsidRPr="004B7D05" w:rsidRDefault="00FE2F2B" w:rsidP="00FE2F2B">
      <w:pPr>
        <w:jc w:val="both"/>
        <w:rPr>
          <w:sz w:val="16"/>
          <w:szCs w:val="16"/>
          <w:shd w:val="clear" w:color="auto" w:fill="FFFFFF"/>
        </w:rPr>
        <w:sectPr w:rsidR="00FE2F2B" w:rsidRPr="004B7D05" w:rsidSect="00B06BC2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</w:p>
    <w:p w:rsidR="008C5E1E" w:rsidRPr="00BD79BE" w:rsidRDefault="0045393B" w:rsidP="00A41DEF">
      <w:pPr>
        <w:jc w:val="both"/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5210175</wp:posOffset>
                </wp:positionH>
                <wp:positionV relativeFrom="paragraph">
                  <wp:posOffset>105410</wp:posOffset>
                </wp:positionV>
                <wp:extent cx="1725295" cy="2423795"/>
                <wp:effectExtent l="0" t="0" r="0" b="0"/>
                <wp:wrapTight wrapText="bothSides">
                  <wp:wrapPolygon edited="0">
                    <wp:start x="715" y="0"/>
                    <wp:lineTo x="715" y="21391"/>
                    <wp:lineTo x="20749" y="2139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93B" w:rsidRPr="00E966A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sprzedanej przemysłu w marcu wyniósł 1,8% wobec wzrostu o 11</w:t>
                            </w:r>
                            <w:r w:rsid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,0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przed rokiem.</w:t>
                            </w:r>
                          </w:p>
                          <w:p w:rsidR="0045393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EA2A04" w:rsidRDefault="00EA2A04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D616D2" w:rsidRDefault="00622B75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 w:rsidR="000528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których odnotowano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0225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55,1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10.25pt;margin-top:8.3pt;width:135.85pt;height:190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" filled="f" stroked="f">
                <v:textbox>
                  <w:txbxContent>
                    <w:p w:rsidR="0045393B" w:rsidRPr="00E966A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sprzedanej przemysłu w marcu wyniósł 1,8% wobec wzrostu o 11</w:t>
                      </w:r>
                      <w:r w:rsid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,0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przed rokiem.</w:t>
                      </w:r>
                    </w:p>
                    <w:p w:rsidR="0045393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EA2A04" w:rsidRDefault="00EA2A04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D616D2" w:rsidRDefault="00622B75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 w:rsidR="000528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których odnotowano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0225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55,1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5E1E" w:rsidRPr="00BD79BE">
        <w:rPr>
          <w:rFonts w:ascii="Fira Sans SemiBold" w:hAnsi="Fira Sans SemiBold"/>
          <w:color w:val="001D77"/>
        </w:rPr>
        <w:t>PRZEMYSŁ</w:t>
      </w:r>
    </w:p>
    <w:p w:rsidR="001055A7" w:rsidRPr="00B65014" w:rsidRDefault="001055A7" w:rsidP="00A41DEF">
      <w:pPr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Według wstępnych danych </w:t>
      </w:r>
      <w:r w:rsidRPr="001055A7">
        <w:rPr>
          <w:b/>
          <w:shd w:val="clear" w:color="auto" w:fill="FFFFFF"/>
        </w:rPr>
        <w:t>produkcja sprzedana przemysłu</w:t>
      </w:r>
      <w:r w:rsidRPr="001055A7">
        <w:rPr>
          <w:shd w:val="clear" w:color="auto" w:fill="FFFFFF"/>
        </w:rPr>
        <w:t xml:space="preserve"> w cenach stałych (w</w:t>
      </w:r>
      <w:r w:rsidR="002C2FF1">
        <w:rPr>
          <w:shd w:val="clear" w:color="auto" w:fill="FFFFFF"/>
        </w:rPr>
        <w:t xml:space="preserve"> </w:t>
      </w:r>
      <w:r w:rsidRPr="001055A7">
        <w:rPr>
          <w:shd w:val="clear" w:color="auto" w:fill="FFFFFF"/>
        </w:rPr>
        <w:t xml:space="preserve">przedsiębiorstwach o liczbie pracujących powyżej 9 osób) była w </w:t>
      </w:r>
      <w:r w:rsidR="00F70E57">
        <w:rPr>
          <w:shd w:val="clear" w:color="auto" w:fill="FFFFFF"/>
        </w:rPr>
        <w:t>marcu</w:t>
      </w:r>
      <w:r w:rsidRPr="001055A7">
        <w:rPr>
          <w:shd w:val="clear" w:color="auto" w:fill="FFFFFF"/>
        </w:rPr>
        <w:t xml:space="preserve"> br. o </w:t>
      </w:r>
      <w:r w:rsidR="00F70E57">
        <w:rPr>
          <w:shd w:val="clear" w:color="auto" w:fill="FFFFFF"/>
        </w:rPr>
        <w:t>1,8</w:t>
      </w:r>
      <w:r w:rsidRPr="001055A7">
        <w:rPr>
          <w:shd w:val="clear" w:color="auto" w:fill="FFFFFF"/>
        </w:rPr>
        <w:t xml:space="preserve">% wyższa niż przed </w:t>
      </w:r>
      <w:r w:rsidR="00013323">
        <w:rPr>
          <w:shd w:val="clear" w:color="auto" w:fill="FFFFFF"/>
        </w:rPr>
        <w:t>rokiem</w:t>
      </w:r>
      <w:r w:rsidRPr="001055A7">
        <w:rPr>
          <w:shd w:val="clear" w:color="auto" w:fill="FFFFFF"/>
        </w:rPr>
        <w:t xml:space="preserve"> </w:t>
      </w:r>
      <w:r w:rsidR="0045393B" w:rsidRPr="0045393B">
        <w:rPr>
          <w:shd w:val="clear" w:color="auto" w:fill="FFFFFF"/>
        </w:rPr>
        <w:t xml:space="preserve">(kiedy notowano wzrost o </w:t>
      </w:r>
      <w:r w:rsidR="0038300B">
        <w:rPr>
          <w:shd w:val="clear" w:color="auto" w:fill="FFFFFF"/>
        </w:rPr>
        <w:t>11,0</w:t>
      </w:r>
      <w:r w:rsidR="0045393B" w:rsidRPr="0045393B">
        <w:rPr>
          <w:shd w:val="clear" w:color="auto" w:fill="FFFFFF"/>
        </w:rPr>
        <w:t xml:space="preserve">%) </w:t>
      </w:r>
      <w:r w:rsidRPr="001055A7">
        <w:rPr>
          <w:shd w:val="clear" w:color="auto" w:fill="FFFFFF"/>
        </w:rPr>
        <w:t xml:space="preserve">i o </w:t>
      </w:r>
      <w:r w:rsidR="0038300B">
        <w:rPr>
          <w:shd w:val="clear" w:color="auto" w:fill="FFFFFF"/>
        </w:rPr>
        <w:t>11,4</w:t>
      </w:r>
      <w:r w:rsidRPr="001055A7">
        <w:rPr>
          <w:shd w:val="clear" w:color="auto" w:fill="FFFFFF"/>
        </w:rPr>
        <w:t xml:space="preserve">% </w:t>
      </w:r>
      <w:r w:rsidR="0038300B">
        <w:rPr>
          <w:shd w:val="clear" w:color="auto" w:fill="FFFFFF"/>
        </w:rPr>
        <w:t>wyższa</w:t>
      </w:r>
      <w:r w:rsidRPr="001055A7">
        <w:rPr>
          <w:shd w:val="clear" w:color="auto" w:fill="FFFFFF"/>
        </w:rPr>
        <w:t xml:space="preserve"> w porównaniu z</w:t>
      </w:r>
      <w:r w:rsidR="0038300B">
        <w:rPr>
          <w:shd w:val="clear" w:color="auto" w:fill="FFFFFF"/>
        </w:rPr>
        <w:t xml:space="preserve"> lutym</w:t>
      </w:r>
      <w:r w:rsidRPr="001055A7">
        <w:rPr>
          <w:shd w:val="clear" w:color="auto" w:fill="FFFFFF"/>
        </w:rPr>
        <w:t xml:space="preserve"> b</w:t>
      </w:r>
      <w:r w:rsidR="001130D6">
        <w:rPr>
          <w:shd w:val="clear" w:color="auto" w:fill="FFFFFF"/>
        </w:rPr>
        <w:t>r</w:t>
      </w:r>
      <w:r w:rsidRPr="001055A7">
        <w:rPr>
          <w:shd w:val="clear" w:color="auto" w:fill="FFFFFF"/>
        </w:rPr>
        <w:t xml:space="preserve">. </w:t>
      </w:r>
      <w:r w:rsidRPr="00B65014">
        <w:rPr>
          <w:shd w:val="clear" w:color="auto" w:fill="FFFFFF"/>
        </w:rPr>
        <w:t>Po</w:t>
      </w:r>
      <w:r w:rsidR="002C2FF1">
        <w:rPr>
          <w:shd w:val="clear" w:color="auto" w:fill="FFFFFF"/>
        </w:rPr>
        <w:t xml:space="preserve"> </w:t>
      </w:r>
      <w:r w:rsidRPr="00B65014">
        <w:rPr>
          <w:shd w:val="clear" w:color="auto" w:fill="FFFFFF"/>
        </w:rPr>
        <w:t>wy</w:t>
      </w:r>
      <w:r w:rsidR="002C2FF1">
        <w:rPr>
          <w:shd w:val="clear" w:color="auto" w:fill="FFFFFF"/>
        </w:rPr>
        <w:t xml:space="preserve">eliminowaniu wpływu czynników o </w:t>
      </w:r>
      <w:r w:rsidRPr="00B65014">
        <w:rPr>
          <w:shd w:val="clear" w:color="auto" w:fill="FFFFFF"/>
        </w:rPr>
        <w:t xml:space="preserve">charakterze sezonowym produkcja sprzedana przemysłu </w:t>
      </w:r>
      <w:r w:rsidR="002C2FF1">
        <w:rPr>
          <w:shd w:val="clear" w:color="auto" w:fill="FFFFFF"/>
        </w:rPr>
        <w:t xml:space="preserve">ukształtowała się na poziomie o </w:t>
      </w:r>
      <w:r w:rsidR="0038300B">
        <w:rPr>
          <w:shd w:val="clear" w:color="auto" w:fill="FFFFFF"/>
        </w:rPr>
        <w:t>5,1</w:t>
      </w:r>
      <w:r w:rsidRPr="00B65014">
        <w:rPr>
          <w:shd w:val="clear" w:color="auto" w:fill="FFFFFF"/>
        </w:rPr>
        <w:t>% wyższym niż w analogicznym mies</w:t>
      </w:r>
      <w:r w:rsidR="00954038" w:rsidRPr="00B65014">
        <w:rPr>
          <w:shd w:val="clear" w:color="auto" w:fill="FFFFFF"/>
        </w:rPr>
        <w:t>iącu ub. roku i</w:t>
      </w:r>
      <w:r w:rsidR="002C2FF1">
        <w:rPr>
          <w:shd w:val="clear" w:color="auto" w:fill="FFFFFF"/>
        </w:rPr>
        <w:t xml:space="preserve"> o </w:t>
      </w:r>
      <w:r w:rsidR="0038300B">
        <w:rPr>
          <w:shd w:val="clear" w:color="auto" w:fill="FFFFFF"/>
        </w:rPr>
        <w:t>0</w:t>
      </w:r>
      <w:r w:rsidR="000C5358" w:rsidRPr="00B65014">
        <w:rPr>
          <w:shd w:val="clear" w:color="auto" w:fill="FFFFFF"/>
        </w:rPr>
        <w:t xml:space="preserve">,3% </w:t>
      </w:r>
      <w:r w:rsidR="0038300B">
        <w:rPr>
          <w:shd w:val="clear" w:color="auto" w:fill="FFFFFF"/>
        </w:rPr>
        <w:t>niższym w porównaniu z lutym</w:t>
      </w:r>
      <w:r w:rsidR="003E3742">
        <w:rPr>
          <w:shd w:val="clear" w:color="auto" w:fill="FFFFFF"/>
        </w:rPr>
        <w:t xml:space="preserve"> br</w:t>
      </w:r>
      <w:r w:rsidRPr="00B65014">
        <w:rPr>
          <w:shd w:val="clear" w:color="auto" w:fill="FFFFFF"/>
        </w:rPr>
        <w:t>.</w:t>
      </w:r>
    </w:p>
    <w:p w:rsidR="001055A7" w:rsidRPr="001055A7" w:rsidRDefault="001055A7" w:rsidP="00A41DEF">
      <w:pPr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38300B">
        <w:rPr>
          <w:shd w:val="clear" w:color="auto" w:fill="FFFFFF"/>
        </w:rPr>
        <w:t>marca</w:t>
      </w:r>
      <w:r w:rsidRPr="001055A7">
        <w:rPr>
          <w:shd w:val="clear" w:color="auto" w:fill="FFFFFF"/>
        </w:rPr>
        <w:t xml:space="preserve"> ub. roku wzrost produkcji sprzedanej odnotowano w </w:t>
      </w:r>
      <w:r w:rsidR="00022514">
        <w:rPr>
          <w:shd w:val="clear" w:color="auto" w:fill="FFFFFF"/>
        </w:rPr>
        <w:t>17</w:t>
      </w:r>
      <w:r w:rsidRPr="001055A7">
        <w:rPr>
          <w:shd w:val="clear" w:color="auto" w:fill="FFFFFF"/>
        </w:rPr>
        <w:t xml:space="preserve"> (spośród 34) działach przemysłu m.in. w produkcji </w:t>
      </w:r>
      <w:r w:rsidR="0038300B" w:rsidRPr="00A43F34">
        <w:rPr>
          <w:shd w:val="clear" w:color="auto" w:fill="FFFFFF"/>
        </w:rPr>
        <w:t xml:space="preserve">koksu i produktów rafinacji ropy naftowej – o </w:t>
      </w:r>
      <w:r w:rsidR="0038300B">
        <w:rPr>
          <w:shd w:val="clear" w:color="auto" w:fill="FFFFFF"/>
        </w:rPr>
        <w:t>17,9</w:t>
      </w:r>
      <w:r w:rsidR="0038300B" w:rsidRPr="00A43F34">
        <w:rPr>
          <w:shd w:val="clear" w:color="auto" w:fill="FFFFFF"/>
        </w:rPr>
        <w:t xml:space="preserve">%, </w:t>
      </w:r>
      <w:r w:rsidR="002C2FF1">
        <w:rPr>
          <w:shd w:val="clear" w:color="auto" w:fill="FFFFFF"/>
        </w:rPr>
        <w:t xml:space="preserve">papieru i </w:t>
      </w:r>
      <w:r w:rsidR="0038300B" w:rsidRPr="001055A7">
        <w:rPr>
          <w:shd w:val="clear" w:color="auto" w:fill="FFFFFF"/>
        </w:rPr>
        <w:t>wyrobów z</w:t>
      </w:r>
      <w:r w:rsidR="002C2FF1">
        <w:rPr>
          <w:shd w:val="clear" w:color="auto" w:fill="FFFFFF"/>
        </w:rPr>
        <w:t xml:space="preserve"> </w:t>
      </w:r>
      <w:r w:rsidR="0038300B" w:rsidRPr="001055A7">
        <w:rPr>
          <w:shd w:val="clear" w:color="auto" w:fill="FFFFFF"/>
        </w:rPr>
        <w:t>papieru – o</w:t>
      </w:r>
      <w:r w:rsidR="002C2FF1">
        <w:rPr>
          <w:shd w:val="clear" w:color="auto" w:fill="FFFFFF"/>
        </w:rPr>
        <w:t xml:space="preserve"> </w:t>
      </w:r>
      <w:r w:rsidR="0038300B">
        <w:rPr>
          <w:shd w:val="clear" w:color="auto" w:fill="FFFFFF"/>
        </w:rPr>
        <w:t>6,1%,</w:t>
      </w:r>
      <w:r w:rsidR="0038300B" w:rsidRPr="0038300B">
        <w:rPr>
          <w:shd w:val="clear" w:color="auto" w:fill="FFFFFF"/>
        </w:rPr>
        <w:t xml:space="preserve"> </w:t>
      </w:r>
      <w:r w:rsidR="00406163">
        <w:rPr>
          <w:shd w:val="clear" w:color="auto" w:fill="FFFFFF"/>
        </w:rPr>
        <w:t xml:space="preserve">w </w:t>
      </w:r>
      <w:r w:rsidR="0038300B" w:rsidRPr="001055A7">
        <w:rPr>
          <w:shd w:val="clear" w:color="auto" w:fill="FFFFFF"/>
        </w:rPr>
        <w:t>wydobywaniu wę</w:t>
      </w:r>
      <w:r w:rsidR="002C2FF1">
        <w:rPr>
          <w:shd w:val="clear" w:color="auto" w:fill="FFFFFF"/>
        </w:rPr>
        <w:t xml:space="preserve">gla kamiennego i </w:t>
      </w:r>
      <w:r w:rsidR="0038300B">
        <w:rPr>
          <w:shd w:val="clear" w:color="auto" w:fill="FFFFFF"/>
        </w:rPr>
        <w:t>brunatnego</w:t>
      </w:r>
      <w:r w:rsidR="0038300B" w:rsidRPr="001055A7">
        <w:rPr>
          <w:shd w:val="clear" w:color="auto" w:fill="FFFFFF"/>
        </w:rPr>
        <w:t xml:space="preserve"> </w:t>
      </w:r>
      <w:r w:rsidR="0038300B">
        <w:rPr>
          <w:shd w:val="clear" w:color="auto" w:fill="FFFFFF"/>
        </w:rPr>
        <w:t xml:space="preserve">– o 5,8%, w produkcji artykułów spożywczych </w:t>
      </w:r>
      <w:r w:rsidR="00C558B4">
        <w:rPr>
          <w:shd w:val="clear" w:color="auto" w:fill="FFFFFF"/>
        </w:rPr>
        <w:t>oraz</w:t>
      </w:r>
      <w:r w:rsidR="0038300B">
        <w:rPr>
          <w:shd w:val="clear" w:color="auto" w:fill="FFFFFF"/>
        </w:rPr>
        <w:t xml:space="preserve"> </w:t>
      </w:r>
      <w:r w:rsidR="00E966AB">
        <w:rPr>
          <w:shd w:val="clear" w:color="auto" w:fill="FFFFFF"/>
        </w:rPr>
        <w:t xml:space="preserve">w </w:t>
      </w:r>
      <w:r w:rsidR="0038300B">
        <w:rPr>
          <w:shd w:val="clear" w:color="auto" w:fill="FFFFFF"/>
        </w:rPr>
        <w:t>naprawie, konserwacji i insta</w:t>
      </w:r>
      <w:r w:rsidR="005F1E67">
        <w:rPr>
          <w:shd w:val="clear" w:color="auto" w:fill="FFFFFF"/>
        </w:rPr>
        <w:t>lowaniu maszyn i urządzeń</w:t>
      </w:r>
      <w:r w:rsidR="0038300B">
        <w:rPr>
          <w:shd w:val="clear" w:color="auto" w:fill="FFFFFF"/>
        </w:rPr>
        <w:t xml:space="preserve"> – po 5,4%, </w:t>
      </w:r>
      <w:r w:rsidR="00C558B4">
        <w:rPr>
          <w:shd w:val="clear" w:color="auto" w:fill="FFFFFF"/>
        </w:rPr>
        <w:t xml:space="preserve">w produkcji </w:t>
      </w:r>
      <w:r w:rsidR="002C2FF1">
        <w:rPr>
          <w:shd w:val="clear" w:color="auto" w:fill="FFFFFF"/>
        </w:rPr>
        <w:t xml:space="preserve">urządzeń elektrycznych – o </w:t>
      </w:r>
      <w:r w:rsidR="00C558B4">
        <w:rPr>
          <w:shd w:val="clear" w:color="auto" w:fill="FFFFFF"/>
        </w:rPr>
        <w:t>4,1</w:t>
      </w:r>
      <w:r w:rsidR="00EA2A04">
        <w:rPr>
          <w:shd w:val="clear" w:color="auto" w:fill="FFFFFF"/>
        </w:rPr>
        <w:t>%</w:t>
      </w:r>
      <w:r w:rsidR="0031744D">
        <w:rPr>
          <w:shd w:val="clear" w:color="auto" w:fill="FFFFFF"/>
        </w:rPr>
        <w:t xml:space="preserve">. </w:t>
      </w:r>
      <w:r w:rsidRPr="001055A7">
        <w:rPr>
          <w:shd w:val="clear" w:color="auto" w:fill="FFFFFF"/>
        </w:rPr>
        <w:t xml:space="preserve">Spadek produkcji sprzedanej przemysłu, w porównaniu </w:t>
      </w:r>
      <w:r w:rsidR="00C558B4">
        <w:rPr>
          <w:shd w:val="clear" w:color="auto" w:fill="FFFFFF"/>
        </w:rPr>
        <w:t>z marcem</w:t>
      </w:r>
      <w:r w:rsidR="002C2FF1">
        <w:rPr>
          <w:shd w:val="clear" w:color="auto" w:fill="FFFFFF"/>
        </w:rPr>
        <w:t xml:space="preserve"> ub. roku, wystąpił w </w:t>
      </w:r>
      <w:r w:rsidR="00C558B4">
        <w:rPr>
          <w:shd w:val="clear" w:color="auto" w:fill="FFFFFF"/>
        </w:rPr>
        <w:t>16</w:t>
      </w:r>
      <w:r w:rsidRPr="001055A7">
        <w:rPr>
          <w:shd w:val="clear" w:color="auto" w:fill="FFFFFF"/>
        </w:rPr>
        <w:t xml:space="preserve"> działach, m.in. </w:t>
      </w:r>
      <w:r w:rsidR="002376C0" w:rsidRPr="001055A7">
        <w:rPr>
          <w:shd w:val="clear" w:color="auto" w:fill="FFFFFF"/>
        </w:rPr>
        <w:t>w produkcji wyrobów farmaceutyc</w:t>
      </w:r>
      <w:r w:rsidR="002C2FF1">
        <w:rPr>
          <w:shd w:val="clear" w:color="auto" w:fill="FFFFFF"/>
        </w:rPr>
        <w:t xml:space="preserve">znych – o </w:t>
      </w:r>
      <w:r w:rsidR="00C558B4">
        <w:rPr>
          <w:shd w:val="clear" w:color="auto" w:fill="FFFFFF"/>
        </w:rPr>
        <w:t>24,2</w:t>
      </w:r>
      <w:r w:rsidR="002376C0">
        <w:rPr>
          <w:shd w:val="clear" w:color="auto" w:fill="FFFFFF"/>
        </w:rPr>
        <w:t>%</w:t>
      </w:r>
      <w:r w:rsidR="0031744D">
        <w:t>,</w:t>
      </w:r>
      <w:r w:rsidR="0031744D" w:rsidRPr="0031744D">
        <w:rPr>
          <w:shd w:val="clear" w:color="auto" w:fill="FFFFFF"/>
        </w:rPr>
        <w:t xml:space="preserve"> </w:t>
      </w:r>
      <w:r w:rsidR="00C558B4">
        <w:rPr>
          <w:shd w:val="clear" w:color="auto" w:fill="FFFFFF"/>
        </w:rPr>
        <w:t>komputerów, wyrobów elektronicznych i optycznych – o</w:t>
      </w:r>
      <w:r w:rsidR="002C2FF1">
        <w:rPr>
          <w:shd w:val="clear" w:color="auto" w:fill="FFFFFF"/>
        </w:rPr>
        <w:t> </w:t>
      </w:r>
      <w:r w:rsidR="00C558B4">
        <w:rPr>
          <w:shd w:val="clear" w:color="auto" w:fill="FFFFFF"/>
        </w:rPr>
        <w:t>7,8%, chemikaliów i wyrobów chemicznych – o 5,6%, wyrobów z pozostałych mineralnych surowców niemetalicznych – o 5</w:t>
      </w:r>
      <w:r w:rsidR="002C2FF1">
        <w:rPr>
          <w:shd w:val="clear" w:color="auto" w:fill="FFFFFF"/>
        </w:rPr>
        <w:t>,3%, maszyn i urządzeń – o 5,0%.</w:t>
      </w:r>
      <w:r w:rsidR="00C558B4">
        <w:rPr>
          <w:shd w:val="clear" w:color="auto" w:fill="FFFFFF"/>
        </w:rPr>
        <w:t xml:space="preserve"> 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FB5906" w:rsidP="00074DD8">
      <w:pPr>
        <w:pStyle w:val="tytuwykresu"/>
        <w:rPr>
          <w:shd w:val="clear" w:color="auto" w:fill="FFFFFF"/>
        </w:rPr>
      </w:pPr>
      <w:r w:rsidRPr="00BB36CB">
        <w:t xml:space="preserve">Wykres </w:t>
      </w:r>
      <w:r w:rsidR="00074DD8" w:rsidRPr="00BB36CB">
        <w:t>1</w:t>
      </w:r>
      <w:r w:rsidR="003A405E">
        <w:t>.</w:t>
      </w:r>
      <w:r w:rsidR="00074DD8" w:rsidRPr="00BB36CB">
        <w:rPr>
          <w:shd w:val="clear" w:color="auto" w:fill="FFFFFF"/>
        </w:rPr>
        <w:t xml:space="preserve"> </w:t>
      </w:r>
      <w:r w:rsidR="00BB36CB" w:rsidRPr="00BB36CB">
        <w:rPr>
          <w:shd w:val="clear" w:color="auto" w:fill="FFFFFF"/>
        </w:rPr>
        <w:t xml:space="preserve">Produkcja sprzedana przemysłu (przeciętna </w:t>
      </w:r>
      <w:r w:rsidR="009635A5">
        <w:rPr>
          <w:shd w:val="clear" w:color="auto" w:fill="FFFFFF"/>
        </w:rPr>
        <w:t>miesięczna 201</w:t>
      </w:r>
      <w:r w:rsidR="008F4063">
        <w:rPr>
          <w:shd w:val="clear" w:color="auto" w:fill="FFFFFF"/>
        </w:rPr>
        <w:t>5</w:t>
      </w:r>
      <w:r w:rsidR="00BB36CB" w:rsidRPr="00BB36CB">
        <w:rPr>
          <w:shd w:val="clear" w:color="auto" w:fill="FFFFFF"/>
        </w:rPr>
        <w:t>=100)</w:t>
      </w:r>
      <w:r w:rsidR="00BB36CB">
        <w:rPr>
          <w:shd w:val="clear" w:color="auto" w:fill="FFFFFF"/>
        </w:rPr>
        <w:t>.</w:t>
      </w:r>
    </w:p>
    <w:p w:rsidR="00D674E0" w:rsidRDefault="0001763A" w:rsidP="00074DD8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1F4E45A0" wp14:editId="62E27207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22545" cy="2880360"/>
            <wp:effectExtent l="0" t="0" r="1905" b="1524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F802BE" w:rsidRPr="001B0659" w:rsidRDefault="00724E6C" w:rsidP="00F802BE">
      <w:pPr>
        <w:pStyle w:val="Nagwek1"/>
      </w:pPr>
      <w:r w:rsidRPr="001B0659">
        <w:lastRenderedPageBreak/>
        <w:t>BUDOWNICTWO</w:t>
      </w:r>
    </w:p>
    <w:p w:rsidR="00083AD4" w:rsidRPr="009E6671" w:rsidRDefault="001D3476" w:rsidP="0086576C">
      <w:pPr>
        <w:jc w:val="both"/>
        <w:rPr>
          <w:spacing w:val="2"/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1FD3F320">
                <wp:simplePos x="0" y="0"/>
                <wp:positionH relativeFrom="column">
                  <wp:posOffset>5226050</wp:posOffset>
                </wp:positionH>
                <wp:positionV relativeFrom="paragraph">
                  <wp:posOffset>702945</wp:posOffset>
                </wp:positionV>
                <wp:extent cx="1734820" cy="2095500"/>
                <wp:effectExtent l="0" t="0" r="0" b="0"/>
                <wp:wrapTight wrapText="bothSides">
                  <wp:wrapPolygon edited="0">
                    <wp:start x="712" y="0"/>
                    <wp:lineTo x="712" y="21404"/>
                    <wp:lineTo x="20873" y="21404"/>
                    <wp:lineTo x="20873" y="0"/>
                    <wp:lineTo x="712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CD9" w:rsidRDefault="00787CD9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D3476" w:rsidRDefault="001D3476" w:rsidP="006979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9564A2" w:rsidRPr="009564A2" w:rsidRDefault="00083AD4" w:rsidP="00787CD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początku roku utrzymuje się bardzo duży wzrost produkcji budowlano-montażowej wykonanej przez przedsiębiorstwa zajmujące się budową obiektów inżynierii lądowej i wodnej.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0" type="#_x0000_t202" style="position:absolute;left:0;text-align:left;margin-left:411.5pt;margin-top:55.35pt;width:136.6pt;height:16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" filled="f" stroked="f">
                <v:textbox>
                  <w:txbxContent>
                    <w:p w:rsidR="00787CD9" w:rsidRDefault="00787CD9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D3476" w:rsidRDefault="001D3476" w:rsidP="006979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9564A2" w:rsidRPr="009564A2" w:rsidRDefault="00083AD4" w:rsidP="00787CD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początku roku utrzymuje się bardzo duży wzrost produkcji budowlano-montażowej wykonanej przez przedsiębiorstwa zajmujące się budową obiektów inżynierii lądowej i wodnej.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3AD4" w:rsidRPr="009E6671">
        <w:rPr>
          <w:szCs w:val="19"/>
        </w:rPr>
        <w:t xml:space="preserve">Według wstępnych danych </w:t>
      </w:r>
      <w:r w:rsidR="00083AD4" w:rsidRPr="009E6671">
        <w:rPr>
          <w:b/>
          <w:szCs w:val="19"/>
        </w:rPr>
        <w:t>produkcja budowlano-montażowa</w:t>
      </w:r>
      <w:r w:rsidR="00083AD4" w:rsidRPr="009E6671">
        <w:rPr>
          <w:szCs w:val="19"/>
        </w:rPr>
        <w:t xml:space="preserve"> (w cenach stałych), obejmująca roboty o charakterze inwestycyjnym i remontowym, zrealizowana na terenie kraju przez przedsiębiorstwa budowlane o liczbie pracujących powyżej 9 osób, była w marcu br. wyższa </w:t>
      </w:r>
      <w:r w:rsidR="00083AD4" w:rsidRPr="009E6671">
        <w:rPr>
          <w:spacing w:val="2"/>
          <w:szCs w:val="19"/>
        </w:rPr>
        <w:t xml:space="preserve">o </w:t>
      </w:r>
      <w:r w:rsidR="00083AD4">
        <w:rPr>
          <w:spacing w:val="2"/>
          <w:szCs w:val="19"/>
        </w:rPr>
        <w:t>16</w:t>
      </w:r>
      <w:r w:rsidR="00083AD4" w:rsidRPr="009E6671">
        <w:rPr>
          <w:spacing w:val="2"/>
          <w:szCs w:val="19"/>
        </w:rPr>
        <w:t>,</w:t>
      </w:r>
      <w:r w:rsidR="00083AD4">
        <w:rPr>
          <w:spacing w:val="2"/>
          <w:szCs w:val="19"/>
        </w:rPr>
        <w:t>2</w:t>
      </w:r>
      <w:r w:rsidR="00083AD4" w:rsidRPr="009E6671">
        <w:rPr>
          <w:spacing w:val="2"/>
          <w:szCs w:val="19"/>
        </w:rPr>
        <w:t xml:space="preserve">% niż przed rokiem (kiedy notowano wzrost o </w:t>
      </w:r>
      <w:r w:rsidR="00083AD4">
        <w:rPr>
          <w:spacing w:val="2"/>
          <w:szCs w:val="19"/>
        </w:rPr>
        <w:t>17,1</w:t>
      </w:r>
      <w:r w:rsidR="00083AD4" w:rsidRPr="009E6671">
        <w:rPr>
          <w:spacing w:val="2"/>
          <w:szCs w:val="19"/>
        </w:rPr>
        <w:t>%) i</w:t>
      </w:r>
      <w:r w:rsidR="00083AD4" w:rsidRPr="009E6671">
        <w:rPr>
          <w:szCs w:val="19"/>
        </w:rPr>
        <w:t xml:space="preserve"> </w:t>
      </w:r>
      <w:r w:rsidR="00083AD4" w:rsidRPr="009E6671">
        <w:rPr>
          <w:spacing w:val="2"/>
          <w:szCs w:val="19"/>
        </w:rPr>
        <w:t xml:space="preserve">o </w:t>
      </w:r>
      <w:r w:rsidR="00083AD4">
        <w:rPr>
          <w:spacing w:val="2"/>
          <w:szCs w:val="19"/>
        </w:rPr>
        <w:t>32,2</w:t>
      </w:r>
      <w:r w:rsidR="00083AD4" w:rsidRPr="009E6671">
        <w:rPr>
          <w:spacing w:val="2"/>
          <w:szCs w:val="19"/>
        </w:rPr>
        <w:t xml:space="preserve">% w porównaniu z lutym br. Po wyeliminowaniu wpływu czynników o charakterze sezonowym produkcja budowlano-montażowa ukształtowała się na poziomie o </w:t>
      </w:r>
      <w:r w:rsidR="00083AD4">
        <w:rPr>
          <w:spacing w:val="2"/>
          <w:szCs w:val="19"/>
        </w:rPr>
        <w:t>18,7</w:t>
      </w:r>
      <w:r w:rsidR="00083AD4" w:rsidRPr="009E6671">
        <w:rPr>
          <w:spacing w:val="2"/>
          <w:szCs w:val="19"/>
        </w:rPr>
        <w:t xml:space="preserve">% </w:t>
      </w:r>
      <w:r w:rsidR="00083AD4">
        <w:rPr>
          <w:spacing w:val="2"/>
          <w:szCs w:val="19"/>
        </w:rPr>
        <w:t>wyższym</w:t>
      </w:r>
      <w:r w:rsidR="00083AD4" w:rsidRPr="009E6671">
        <w:rPr>
          <w:spacing w:val="2"/>
          <w:szCs w:val="19"/>
        </w:rPr>
        <w:t xml:space="preserve"> </w:t>
      </w:r>
      <w:r w:rsidR="0086576C">
        <w:rPr>
          <w:spacing w:val="2"/>
          <w:szCs w:val="19"/>
        </w:rPr>
        <w:t xml:space="preserve">niż w </w:t>
      </w:r>
      <w:r w:rsidR="00083AD4" w:rsidRPr="009E6671">
        <w:rPr>
          <w:spacing w:val="2"/>
          <w:szCs w:val="19"/>
        </w:rPr>
        <w:t>marcu ub. roku i o 0,</w:t>
      </w:r>
      <w:r w:rsidR="00083AD4">
        <w:rPr>
          <w:spacing w:val="2"/>
          <w:szCs w:val="19"/>
        </w:rPr>
        <w:t>4</w:t>
      </w:r>
      <w:r w:rsidR="00083AD4" w:rsidRPr="009E6671">
        <w:rPr>
          <w:spacing w:val="2"/>
          <w:szCs w:val="19"/>
        </w:rPr>
        <w:t xml:space="preserve">% </w:t>
      </w:r>
      <w:r w:rsidR="00083AD4">
        <w:rPr>
          <w:spacing w:val="2"/>
          <w:szCs w:val="19"/>
        </w:rPr>
        <w:t>niższym</w:t>
      </w:r>
      <w:r w:rsidR="00083AD4" w:rsidRPr="009E6671">
        <w:rPr>
          <w:spacing w:val="2"/>
          <w:szCs w:val="19"/>
        </w:rPr>
        <w:t xml:space="preserve"> w porównaniu z lutym br.  </w:t>
      </w:r>
    </w:p>
    <w:p w:rsidR="00083AD4" w:rsidRPr="009E6671" w:rsidRDefault="00083AD4" w:rsidP="0086576C">
      <w:pPr>
        <w:jc w:val="both"/>
        <w:rPr>
          <w:szCs w:val="19"/>
        </w:rPr>
      </w:pPr>
      <w:r w:rsidRPr="009E6671">
        <w:rPr>
          <w:szCs w:val="19"/>
        </w:rPr>
        <w:t xml:space="preserve">W stosunku do marca ub. roku wzrost poziomu zrealizowanych robót odnotowano </w:t>
      </w:r>
      <w:r w:rsidRPr="009E6671">
        <w:rPr>
          <w:szCs w:val="19"/>
        </w:rPr>
        <w:br/>
        <w:t>w jednostkach</w:t>
      </w:r>
      <w:r w:rsidRPr="007D4146">
        <w:rPr>
          <w:szCs w:val="19"/>
        </w:rPr>
        <w:t xml:space="preserve"> </w:t>
      </w:r>
      <w:r w:rsidRPr="009E6671">
        <w:rPr>
          <w:szCs w:val="19"/>
        </w:rPr>
        <w:t>w zajmujących się głównie robotami związanymi z budową obiektów inżynierii lądowej i wodnej</w:t>
      </w:r>
      <w:r>
        <w:rPr>
          <w:szCs w:val="19"/>
        </w:rPr>
        <w:t xml:space="preserve"> – o 34,9%</w:t>
      </w:r>
      <w:r w:rsidRPr="009E6671">
        <w:rPr>
          <w:szCs w:val="19"/>
        </w:rPr>
        <w:t xml:space="preserve"> oraz specjalizujących się we wznoszeniu budynków - o </w:t>
      </w:r>
      <w:r>
        <w:rPr>
          <w:szCs w:val="19"/>
        </w:rPr>
        <w:t>17,7%,</w:t>
      </w:r>
      <w:r w:rsidRPr="007D4146">
        <w:rPr>
          <w:szCs w:val="19"/>
        </w:rPr>
        <w:t xml:space="preserve"> </w:t>
      </w:r>
      <w:r w:rsidRPr="009E6671">
        <w:rPr>
          <w:szCs w:val="19"/>
        </w:rPr>
        <w:t xml:space="preserve">natomiast </w:t>
      </w:r>
      <w:r>
        <w:rPr>
          <w:szCs w:val="19"/>
        </w:rPr>
        <w:t xml:space="preserve">spadek wystąpił podmiotach, </w:t>
      </w:r>
      <w:r w:rsidRPr="009E6671">
        <w:rPr>
          <w:szCs w:val="19"/>
        </w:rPr>
        <w:t xml:space="preserve">których podstawowym rodzajem działalności są roboty budowlane specjalistyczne - o </w:t>
      </w:r>
      <w:r>
        <w:rPr>
          <w:szCs w:val="19"/>
        </w:rPr>
        <w:t>3,0</w:t>
      </w:r>
      <w:r w:rsidRPr="009E6671">
        <w:rPr>
          <w:szCs w:val="19"/>
        </w:rPr>
        <w:t>%</w:t>
      </w:r>
      <w:r>
        <w:rPr>
          <w:szCs w:val="19"/>
        </w:rPr>
        <w:t>.</w:t>
      </w:r>
    </w:p>
    <w:p w:rsidR="00083AD4" w:rsidRDefault="00083AD4" w:rsidP="0086576C">
      <w:pPr>
        <w:jc w:val="both"/>
        <w:rPr>
          <w:szCs w:val="19"/>
        </w:rPr>
      </w:pPr>
      <w:r w:rsidRPr="009E6671">
        <w:rPr>
          <w:szCs w:val="19"/>
        </w:rPr>
        <w:t>W porównaniu z lutym br. we wszystkich działach budownictwa zanotowano wzrost produkcji: w</w:t>
      </w:r>
      <w:r>
        <w:rPr>
          <w:szCs w:val="19"/>
        </w:rPr>
        <w:t xml:space="preserve"> jednostkach</w:t>
      </w:r>
      <w:r w:rsidRPr="009E6671">
        <w:rPr>
          <w:szCs w:val="19"/>
        </w:rPr>
        <w:t xml:space="preserve"> specjalizujących się we wznoszeniu budynków - o </w:t>
      </w:r>
      <w:r>
        <w:rPr>
          <w:szCs w:val="19"/>
        </w:rPr>
        <w:t>45,4</w:t>
      </w:r>
      <w:r w:rsidRPr="009E6671">
        <w:rPr>
          <w:szCs w:val="19"/>
        </w:rPr>
        <w:t>%</w:t>
      </w:r>
      <w:r>
        <w:rPr>
          <w:szCs w:val="19"/>
        </w:rPr>
        <w:t xml:space="preserve">, w </w:t>
      </w:r>
      <w:r w:rsidRPr="009E6671">
        <w:rPr>
          <w:szCs w:val="19"/>
        </w:rPr>
        <w:t>przedsiębiorstwach, których podstawowym rodzajem</w:t>
      </w:r>
      <w:r w:rsidR="0086576C">
        <w:rPr>
          <w:szCs w:val="19"/>
        </w:rPr>
        <w:t xml:space="preserve"> działalności jest wykonywanie </w:t>
      </w:r>
      <w:r w:rsidRPr="009E6671">
        <w:rPr>
          <w:szCs w:val="19"/>
        </w:rPr>
        <w:t>obiektów inżynierii lądowej i</w:t>
      </w:r>
      <w:r w:rsidR="0086576C">
        <w:rPr>
          <w:szCs w:val="19"/>
        </w:rPr>
        <w:t> </w:t>
      </w:r>
      <w:r w:rsidRPr="009E6671">
        <w:rPr>
          <w:szCs w:val="19"/>
        </w:rPr>
        <w:t xml:space="preserve">wodnej - o </w:t>
      </w:r>
      <w:r>
        <w:rPr>
          <w:szCs w:val="19"/>
        </w:rPr>
        <w:t>41,2</w:t>
      </w:r>
      <w:r w:rsidRPr="009E6671">
        <w:rPr>
          <w:szCs w:val="19"/>
        </w:rPr>
        <w:t>%</w:t>
      </w:r>
      <w:r>
        <w:rPr>
          <w:szCs w:val="19"/>
        </w:rPr>
        <w:t xml:space="preserve"> oraz</w:t>
      </w:r>
      <w:r w:rsidRPr="009E6671">
        <w:rPr>
          <w:szCs w:val="19"/>
        </w:rPr>
        <w:t xml:space="preserve"> w zajmujących się robotami budowlanymi specjalistycznymi - o </w:t>
      </w:r>
      <w:r>
        <w:rPr>
          <w:szCs w:val="19"/>
        </w:rPr>
        <w:t>8,1</w:t>
      </w:r>
      <w:r w:rsidRPr="009E6671">
        <w:rPr>
          <w:szCs w:val="19"/>
        </w:rPr>
        <w:t xml:space="preserve">%. </w:t>
      </w:r>
    </w:p>
    <w:p w:rsidR="0086576C" w:rsidRDefault="0086576C" w:rsidP="0086576C">
      <w:pPr>
        <w:jc w:val="both"/>
        <w:rPr>
          <w:szCs w:val="19"/>
        </w:rPr>
      </w:pPr>
    </w:p>
    <w:p w:rsidR="00083AD4" w:rsidRPr="003C5AB7" w:rsidRDefault="00083AD4" w:rsidP="00083AD4">
      <w:pPr>
        <w:spacing w:after="0" w:line="360" w:lineRule="auto"/>
        <w:jc w:val="both"/>
        <w:rPr>
          <w:b/>
          <w:szCs w:val="24"/>
        </w:rPr>
      </w:pPr>
      <w:r w:rsidRPr="001D3476">
        <w:rPr>
          <w:b/>
          <w:szCs w:val="24"/>
        </w:rPr>
        <w:t>Wykres 1. Produkcja budowlano-montażowa (przeciętna miesięczna 2015=100)</w:t>
      </w:r>
      <w:r w:rsidR="003C5AB7"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55FE890B" wp14:editId="34E91192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122545" cy="3183890"/>
            <wp:effectExtent l="0" t="0" r="1905" b="1651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AC144D" w:rsidRDefault="00AC144D" w:rsidP="00724E6C">
      <w:pPr>
        <w:rPr>
          <w:b/>
          <w:sz w:val="18"/>
          <w:szCs w:val="18"/>
          <w:shd w:val="clear" w:color="auto" w:fill="FFFFFF"/>
        </w:rPr>
      </w:pPr>
    </w:p>
    <w:p w:rsidR="008F1896" w:rsidRPr="00507FDA" w:rsidRDefault="008F1896" w:rsidP="000470AA">
      <w:pPr>
        <w:rPr>
          <w:sz w:val="18"/>
        </w:rPr>
        <w:sectPr w:rsidR="008F1896" w:rsidRPr="00507FDA" w:rsidSect="00160C77">
          <w:headerReference w:type="default" r:id="rId20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8F1896" w:rsidRPr="00022514" w:rsidTr="008F1896">
        <w:trPr>
          <w:trHeight w:val="1912"/>
        </w:trPr>
        <w:tc>
          <w:tcPr>
            <w:tcW w:w="4255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>Departament Produkcji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1" w:history="1">
              <w:r w:rsidRPr="00954B4D">
                <w:rPr>
                  <w:rStyle w:val="Hipercze"/>
                  <w:rFonts w:cs="Arial"/>
                  <w:b/>
                  <w:sz w:val="20"/>
                  <w:lang w:val="en-US"/>
                </w:rPr>
                <w:t>B.Kaczorowska@stat.gov.pl</w:t>
              </w:r>
            </w:hyperlink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>Janusz Kobylarz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</w:rPr>
              <w:t xml:space="preserve"> 608 37 67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954B4D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  <w:t xml:space="preserve">e-mail: </w:t>
            </w:r>
            <w:hyperlink r:id="rId22" w:history="1">
              <w:r w:rsidRPr="00954B4D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US"/>
                </w:rPr>
                <w:t>J.Kobylarz@stat.gov.pl</w:t>
              </w:r>
            </w:hyperlink>
          </w:p>
        </w:tc>
        <w:tc>
          <w:tcPr>
            <w:tcW w:w="3812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3F3148" w:rsidRDefault="000470AA" w:rsidP="000470AA">
      <w:pPr>
        <w:rPr>
          <w:sz w:val="18"/>
          <w:lang w:val="en-US"/>
        </w:rPr>
      </w:pPr>
    </w:p>
    <w:tbl>
      <w:tblPr>
        <w:tblStyle w:val="Tabela-Siatka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F1896" w:rsidTr="008F1896">
        <w:trPr>
          <w:trHeight w:val="610"/>
        </w:trPr>
        <w:tc>
          <w:tcPr>
            <w:tcW w:w="2721" w:type="pct"/>
            <w:vMerge w:val="restart"/>
            <w:vAlign w:val="center"/>
          </w:tcPr>
          <w:p w:rsidR="008F1896" w:rsidRPr="00C91687" w:rsidRDefault="008F1896" w:rsidP="008F189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8F1896" w:rsidRPr="003C5AB7" w:rsidRDefault="008F1896" w:rsidP="008F1896">
            <w:pPr>
              <w:rPr>
                <w:sz w:val="20"/>
              </w:rPr>
            </w:pPr>
            <w:r w:rsidRPr="003C5AB7">
              <w:rPr>
                <w:b/>
                <w:sz w:val="20"/>
              </w:rPr>
              <w:t xml:space="preserve">tel.: </w:t>
            </w:r>
            <w:r w:rsidRPr="003C5AB7">
              <w:rPr>
                <w:sz w:val="20"/>
              </w:rPr>
              <w:t xml:space="preserve">(+48 22) 608 34 91, (+48 22) 608 38 04 </w:t>
            </w:r>
          </w:p>
          <w:p w:rsidR="008F1896" w:rsidRPr="00022514" w:rsidRDefault="008F1896" w:rsidP="008F1896">
            <w:pPr>
              <w:rPr>
                <w:sz w:val="20"/>
              </w:rPr>
            </w:pPr>
            <w:r w:rsidRPr="00022514">
              <w:rPr>
                <w:b/>
                <w:sz w:val="20"/>
              </w:rPr>
              <w:t>faks:</w:t>
            </w:r>
            <w:r w:rsidRPr="00022514">
              <w:rPr>
                <w:sz w:val="20"/>
              </w:rPr>
              <w:t xml:space="preserve"> (+48 22) 608 38 86 </w:t>
            </w:r>
          </w:p>
          <w:p w:rsidR="008F1896" w:rsidRPr="00D56874" w:rsidRDefault="008F1896" w:rsidP="008F1896">
            <w:pPr>
              <w:rPr>
                <w:sz w:val="18"/>
                <w:lang w:val="en-US"/>
              </w:rPr>
            </w:pPr>
            <w:r w:rsidRPr="00D56874">
              <w:rPr>
                <w:b/>
                <w:sz w:val="20"/>
                <w:lang w:val="en-US"/>
              </w:rPr>
              <w:t>e-mail:</w:t>
            </w:r>
            <w:r w:rsidRPr="00D56874">
              <w:rPr>
                <w:sz w:val="20"/>
                <w:lang w:val="en-US"/>
              </w:rPr>
              <w:t xml:space="preserve"> </w:t>
            </w:r>
            <w:hyperlink r:id="rId24" w:history="1">
              <w:r w:rsidRPr="00D56874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8F1896" w:rsidRPr="00D56874" w:rsidRDefault="008F1896" w:rsidP="008F189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B86C06A" wp14:editId="6B905A4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F1896" w:rsidRPr="00174419" w:rsidRDefault="001942F4" w:rsidP="008F1896">
            <w:pPr>
              <w:rPr>
                <w:sz w:val="20"/>
                <w:szCs w:val="20"/>
              </w:rPr>
            </w:pPr>
            <w:hyperlink r:id="rId26" w:history="1">
              <w:r w:rsidR="008F1896" w:rsidRPr="00174419">
                <w:rPr>
                  <w:rStyle w:val="Hipercze"/>
                  <w:rFonts w:cstheme="minorBidi"/>
                  <w:sz w:val="20"/>
                  <w:szCs w:val="20"/>
                </w:rPr>
                <w:t>http://stat.gov.pl/</w:t>
              </w:r>
            </w:hyperlink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BE34EDA" wp14:editId="7A54AF9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DE084F4" wp14:editId="4959438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7C79C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F7ED3" w:rsidRPr="00F30E49" w:rsidRDefault="00F30E49" w:rsidP="00643957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"http://stat.gov.pl/obszary-tematyczne/inne-opracowania/informacje-o-sytuacji-spoleczno-gospodarczej/biuletyn-statystyczny-nr-22018,4,73.html" </w:instrText>
                            </w:r>
                            <w:r>
                              <w:fldChar w:fldCharType="separate"/>
                            </w:r>
                            <w:r w:rsidR="003F7ED3" w:rsidRPr="00F30E49">
                              <w:rPr>
                                <w:rStyle w:val="Hipercze"/>
                                <w:rFonts w:cstheme="minorBidi"/>
                              </w:rPr>
                              <w:t>Biuletyn Statystyczny</w:t>
                            </w:r>
                          </w:p>
                          <w:p w:rsidR="003F7ED3" w:rsidRDefault="00F30E49" w:rsidP="00643957">
                            <w:r>
                              <w:fldChar w:fldCharType="end"/>
                            </w:r>
                            <w:hyperlink r:id="rId29" w:history="1">
                              <w:r w:rsidR="003F7ED3" w:rsidRPr="003F7ED3">
                                <w:rPr>
                                  <w:rStyle w:val="Hipercze"/>
                                  <w:rFonts w:cstheme="minorBidi"/>
                                </w:rPr>
                                <w:t>Informacja o sytuacji społeczno-gospodarczej kraju</w:t>
                              </w:r>
                            </w:hyperlink>
                          </w:p>
                          <w:p w:rsidR="00673C26" w:rsidRPr="007C79C9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7C79C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0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643957" w:rsidRPr="00643957" w:rsidRDefault="001942F4" w:rsidP="00643957">
                            <w:hyperlink r:id="rId31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Budownictwo</w:t>
                              </w:r>
                            </w:hyperlink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2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Wskaźniki makroekonomiczne</w:t>
                              </w:r>
                            </w:hyperlink>
                          </w:p>
                          <w:p w:rsidR="00575D28" w:rsidRDefault="001942F4" w:rsidP="00643957">
                            <w:hyperlink r:id="rId33" w:history="1">
                              <w:r w:rsidR="000B0A9C">
                                <w:rPr>
                                  <w:rStyle w:val="Hipercze"/>
                                  <w:rFonts w:cstheme="minorBidi"/>
                                </w:rPr>
                                <w:t>Bank D</w:t>
                              </w:r>
                              <w:r w:rsidR="00575D28" w:rsidRPr="00575D28">
                                <w:rPr>
                                  <w:rStyle w:val="Hipercze"/>
                                  <w:rFonts w:cstheme="minorBidi"/>
                                </w:rPr>
                                <w:t>anych Makroekonomicznych</w:t>
                              </w:r>
                            </w:hyperlink>
                          </w:p>
                          <w:p w:rsidR="00ED2F18" w:rsidRPr="007C79C9" w:rsidRDefault="001942F4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Bank Danych Lokalnych</w:t>
                              </w:r>
                            </w:hyperlink>
                          </w:p>
                          <w:p w:rsidR="00ED2F18" w:rsidRPr="007C79C9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43957" w:rsidRPr="00643957" w:rsidRDefault="001942F4" w:rsidP="00643957">
                            <w:hyperlink r:id="rId35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Produkcja sprzedana przemysłu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6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Sprzedaż produkcji budowlano-montażowej</w:t>
                              </w:r>
                            </w:hyperlink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7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8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1942F4" w:rsidP="00643957">
                            <w:pPr>
                              <w:rPr>
                                <w:u w:val="single"/>
                              </w:rPr>
                            </w:pPr>
                            <w:hyperlink r:id="rId39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 xml:space="preserve">Indeks (dynamika) sprzedaży produkcji budowlano-montażowej w cenach stałych (niewyrównana sezonowo) </w:t>
                              </w:r>
                            </w:hyperlink>
                          </w:p>
                          <w:p w:rsidR="006959E8" w:rsidRDefault="001942F4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sprzedaży produkcji budowlano-montażowej (wyrównany sezonowo)</w:t>
                              </w:r>
                            </w:hyperlink>
                          </w:p>
                          <w:p w:rsidR="005142C6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6959E8" w:rsidRPr="006959E8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14.95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7C79C9" w:rsidRDefault="00AB6D25" w:rsidP="00AB6D25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3F7ED3" w:rsidRPr="00F30E49" w:rsidRDefault="00F30E49" w:rsidP="00643957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"http://stat.gov.pl/obszary-tematyczne/inne-opracowania/informacje-o-sytuacji-spoleczno-gospodarczej/biuletyn-statystyczny-nr-22018,4,73.html" </w:instrText>
                      </w:r>
                      <w:r>
                        <w:fldChar w:fldCharType="separate"/>
                      </w:r>
                      <w:r w:rsidR="003F7ED3" w:rsidRPr="00F30E49">
                        <w:rPr>
                          <w:rStyle w:val="Hipercze"/>
                          <w:rFonts w:cstheme="minorBidi"/>
                        </w:rPr>
                        <w:t>Biuletyn Statystyczny</w:t>
                      </w:r>
                    </w:p>
                    <w:p w:rsidR="003F7ED3" w:rsidRDefault="00F30E49" w:rsidP="00643957">
                      <w:r>
                        <w:fldChar w:fldCharType="end"/>
                      </w:r>
                      <w:hyperlink r:id="rId41" w:history="1">
                        <w:r w:rsidR="003F7ED3" w:rsidRPr="003F7ED3">
                          <w:rPr>
                            <w:rStyle w:val="Hipercze"/>
                            <w:rFonts w:cstheme="minorBidi"/>
                          </w:rPr>
                          <w:t>Informacja o sytuacji społeczno-gospodarczej kraju</w:t>
                        </w:r>
                      </w:hyperlink>
                    </w:p>
                    <w:p w:rsidR="00673C26" w:rsidRPr="007C79C9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7C79C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42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Produkcja Przemysłowa</w:t>
                        </w:r>
                      </w:hyperlink>
                    </w:p>
                    <w:p w:rsidR="00643957" w:rsidRPr="00643957" w:rsidRDefault="00930C81" w:rsidP="00643957">
                      <w:hyperlink r:id="rId43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Budownictwo</w:t>
                        </w:r>
                      </w:hyperlink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44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Wskaźniki makroekonomiczne</w:t>
                        </w:r>
                      </w:hyperlink>
                    </w:p>
                    <w:p w:rsidR="00575D28" w:rsidRDefault="00930C81" w:rsidP="00643957">
                      <w:hyperlink r:id="rId45" w:history="1">
                        <w:r w:rsidR="000B0A9C">
                          <w:rPr>
                            <w:rStyle w:val="Hipercze"/>
                            <w:rFonts w:cstheme="minorBidi"/>
                          </w:rPr>
                          <w:t>Bank D</w:t>
                        </w:r>
                        <w:r w:rsidR="00575D28" w:rsidRPr="00575D28">
                          <w:rPr>
                            <w:rStyle w:val="Hipercze"/>
                            <w:rFonts w:cstheme="minorBidi"/>
                          </w:rPr>
                          <w:t>anych Makroekonomicznych</w:t>
                        </w:r>
                      </w:hyperlink>
                    </w:p>
                    <w:p w:rsidR="00ED2F18" w:rsidRPr="007C79C9" w:rsidRDefault="00930C81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Bank Danych Lokalnych</w:t>
                        </w:r>
                      </w:hyperlink>
                    </w:p>
                    <w:p w:rsidR="00ED2F18" w:rsidRPr="007C79C9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43957" w:rsidRPr="00643957" w:rsidRDefault="00930C81" w:rsidP="00643957">
                      <w:hyperlink r:id="rId47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Produkcja sprzedana przemysłu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48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Sprzedaż produkcji budowlano-montażowej</w:t>
                        </w:r>
                      </w:hyperlink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49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50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(wyrównany sezonowo)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930C81" w:rsidP="00643957">
                      <w:pPr>
                        <w:rPr>
                          <w:u w:val="single"/>
                        </w:rPr>
                      </w:pPr>
                      <w:hyperlink r:id="rId51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 xml:space="preserve">Indeks (dynamika) sprzedaży produkcji budowlano-montażowej w cenach stałych (niewyrównana sezonowo) </w:t>
                        </w:r>
                      </w:hyperlink>
                    </w:p>
                    <w:p w:rsidR="006959E8" w:rsidRDefault="00930C81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sprzedaży produkcji budowlano-montażowej (wyrównany sezonowo)</w:t>
                        </w:r>
                      </w:hyperlink>
                    </w:p>
                    <w:p w:rsidR="005142C6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6959E8" w:rsidRPr="006959E8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9454E">
      <w:headerReference w:type="default" r:id="rId53"/>
      <w:pgSz w:w="11906" w:h="16838"/>
      <w:pgMar w:top="720" w:right="3119" w:bottom="720" w:left="720" w:header="170" w:footer="39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2F4" w:rsidRDefault="001942F4" w:rsidP="000662E2">
      <w:pPr>
        <w:spacing w:after="0" w:line="240" w:lineRule="auto"/>
      </w:pPr>
      <w:r>
        <w:separator/>
      </w:r>
    </w:p>
  </w:endnote>
  <w:endnote w:type="continuationSeparator" w:id="0">
    <w:p w:rsidR="001942F4" w:rsidRDefault="001942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106129-C5F3-4736-9E18-58FFE81668DD}"/>
    <w:embedBold r:id="rId2" w:fontKey="{58033AAA-AA3C-4F3C-9B4C-A7CD08FE88D8}"/>
    <w:embedItalic r:id="rId3" w:fontKey="{F88B65F5-8836-41DE-941E-5E9661BCF3C6}"/>
    <w:embedBoldItalic r:id="rId4" w:fontKey="{4A7C175D-77E0-4D5D-A388-AAC453F3ECE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DAE6DAA6-B1FC-41D0-A583-4E38C78D35D8}"/>
    <w:embedBold r:id="rId6" w:fontKey="{03AA9DA9-51C9-4E1D-9495-2793391A157F}"/>
    <w:embedItalic r:id="rId7" w:fontKey="{35ED2E4F-6F22-4BE3-8004-391C153A364B}"/>
    <w:embedBoldItalic r:id="rId8" w:fontKey="{E68F800D-2426-4859-B72E-69E9EDC2A8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39E83FE-E1F5-4D38-A5AD-972629BDAEE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8FDCB62F-551F-4183-A285-5585DF5C0464}"/>
    <w:embedItalic r:id="rId11" w:fontKey="{0276DDC8-A334-4BA1-BC3B-E9B72A3196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A3823AC-9903-4236-87F6-63445B894E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F90D8D5-5D0B-4819-84D0-0569F5C4CF2F}"/>
    <w:embedBold r:id="rId14" w:fontKey="{630BAAFF-C13D-4E88-A863-700B156E998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3014EC">
          <w:rPr>
            <w:noProof/>
          </w:rPr>
          <w:t>2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4EC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2F4" w:rsidRDefault="001942F4" w:rsidP="000662E2">
      <w:pPr>
        <w:spacing w:after="0" w:line="240" w:lineRule="auto"/>
      </w:pPr>
      <w:r>
        <w:separator/>
      </w:r>
    </w:p>
  </w:footnote>
  <w:footnote w:type="continuationSeparator" w:id="0">
    <w:p w:rsidR="001942F4" w:rsidRDefault="001942F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2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3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D56874">
      <w:rPr>
        <w:noProof/>
        <w:lang w:eastAsia="pl-PL"/>
      </w:rPr>
      <w:drawing>
        <wp:inline distT="0" distB="0" distL="0" distR="0" wp14:anchorId="341E7B98" wp14:editId="10784A37">
          <wp:extent cx="2286000" cy="742950"/>
          <wp:effectExtent l="0" t="0" r="0" b="0"/>
          <wp:docPr id="5" name="Obraz 5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FE2F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19.0</w:t>
                          </w:r>
                          <w:r w:rsidR="007C73C2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FE2F2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19.0</w:t>
                    </w:r>
                    <w:r w:rsidR="007C73C2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5739"/>
    <w:rsid w:val="000360CA"/>
    <w:rsid w:val="00037A14"/>
    <w:rsid w:val="00042EB9"/>
    <w:rsid w:val="00044AB5"/>
    <w:rsid w:val="0004582E"/>
    <w:rsid w:val="000470AA"/>
    <w:rsid w:val="0005280B"/>
    <w:rsid w:val="00057CA1"/>
    <w:rsid w:val="000662E2"/>
    <w:rsid w:val="00066883"/>
    <w:rsid w:val="0007220F"/>
    <w:rsid w:val="00074DD8"/>
    <w:rsid w:val="00075F08"/>
    <w:rsid w:val="00076C31"/>
    <w:rsid w:val="00077961"/>
    <w:rsid w:val="000806F7"/>
    <w:rsid w:val="0008129D"/>
    <w:rsid w:val="00082130"/>
    <w:rsid w:val="00083AD4"/>
    <w:rsid w:val="000850BC"/>
    <w:rsid w:val="000A0B6C"/>
    <w:rsid w:val="000A5EEA"/>
    <w:rsid w:val="000A7B6E"/>
    <w:rsid w:val="000B0727"/>
    <w:rsid w:val="000B0A9C"/>
    <w:rsid w:val="000B3D5D"/>
    <w:rsid w:val="000C135D"/>
    <w:rsid w:val="000C1F25"/>
    <w:rsid w:val="000C5181"/>
    <w:rsid w:val="000C5358"/>
    <w:rsid w:val="000C5397"/>
    <w:rsid w:val="000D1D43"/>
    <w:rsid w:val="000D225C"/>
    <w:rsid w:val="000D2A5C"/>
    <w:rsid w:val="000D7754"/>
    <w:rsid w:val="000E0918"/>
    <w:rsid w:val="000F40A3"/>
    <w:rsid w:val="000F5DD1"/>
    <w:rsid w:val="001011C3"/>
    <w:rsid w:val="001055A7"/>
    <w:rsid w:val="00110D87"/>
    <w:rsid w:val="001123D9"/>
    <w:rsid w:val="001130D6"/>
    <w:rsid w:val="00114DB9"/>
    <w:rsid w:val="00116087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834E2"/>
    <w:rsid w:val="001942F4"/>
    <w:rsid w:val="001951DA"/>
    <w:rsid w:val="001A013B"/>
    <w:rsid w:val="001B0659"/>
    <w:rsid w:val="001B2DAE"/>
    <w:rsid w:val="001B6243"/>
    <w:rsid w:val="001C235E"/>
    <w:rsid w:val="001C3269"/>
    <w:rsid w:val="001C6CAC"/>
    <w:rsid w:val="001D0D90"/>
    <w:rsid w:val="001D115F"/>
    <w:rsid w:val="001D1DB4"/>
    <w:rsid w:val="001D3476"/>
    <w:rsid w:val="001E4F42"/>
    <w:rsid w:val="001F023F"/>
    <w:rsid w:val="00214694"/>
    <w:rsid w:val="00233D39"/>
    <w:rsid w:val="002376C0"/>
    <w:rsid w:val="002568AB"/>
    <w:rsid w:val="002574F9"/>
    <w:rsid w:val="00263373"/>
    <w:rsid w:val="00272778"/>
    <w:rsid w:val="00276811"/>
    <w:rsid w:val="00282699"/>
    <w:rsid w:val="00290365"/>
    <w:rsid w:val="002926DF"/>
    <w:rsid w:val="00296697"/>
    <w:rsid w:val="002B046F"/>
    <w:rsid w:val="002B0472"/>
    <w:rsid w:val="002B6B12"/>
    <w:rsid w:val="002C2FF1"/>
    <w:rsid w:val="002C374C"/>
    <w:rsid w:val="002D0E0C"/>
    <w:rsid w:val="002E1A89"/>
    <w:rsid w:val="002E6140"/>
    <w:rsid w:val="002E6985"/>
    <w:rsid w:val="002E71B6"/>
    <w:rsid w:val="002F5CFF"/>
    <w:rsid w:val="002F77C8"/>
    <w:rsid w:val="003014EC"/>
    <w:rsid w:val="0030312C"/>
    <w:rsid w:val="00304F22"/>
    <w:rsid w:val="00306C7C"/>
    <w:rsid w:val="00312FC3"/>
    <w:rsid w:val="0031744D"/>
    <w:rsid w:val="00320333"/>
    <w:rsid w:val="00322EDD"/>
    <w:rsid w:val="00332320"/>
    <w:rsid w:val="00334DDA"/>
    <w:rsid w:val="00343E5F"/>
    <w:rsid w:val="00347D72"/>
    <w:rsid w:val="00357611"/>
    <w:rsid w:val="00367237"/>
    <w:rsid w:val="0037077F"/>
    <w:rsid w:val="00373882"/>
    <w:rsid w:val="0038300B"/>
    <w:rsid w:val="003843DB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622D"/>
    <w:rsid w:val="003C59E0"/>
    <w:rsid w:val="003C5AB7"/>
    <w:rsid w:val="003C6BB9"/>
    <w:rsid w:val="003C6C8D"/>
    <w:rsid w:val="003D2A8C"/>
    <w:rsid w:val="003D4F95"/>
    <w:rsid w:val="003D5F42"/>
    <w:rsid w:val="003D60A9"/>
    <w:rsid w:val="003D6100"/>
    <w:rsid w:val="003E3742"/>
    <w:rsid w:val="003F3148"/>
    <w:rsid w:val="003F4C97"/>
    <w:rsid w:val="003F7ED3"/>
    <w:rsid w:val="003F7FD5"/>
    <w:rsid w:val="003F7FE6"/>
    <w:rsid w:val="00400193"/>
    <w:rsid w:val="00406163"/>
    <w:rsid w:val="004212E7"/>
    <w:rsid w:val="0042446D"/>
    <w:rsid w:val="00424FE7"/>
    <w:rsid w:val="00427BF8"/>
    <w:rsid w:val="00431C02"/>
    <w:rsid w:val="00437395"/>
    <w:rsid w:val="00445047"/>
    <w:rsid w:val="0045393B"/>
    <w:rsid w:val="00455F39"/>
    <w:rsid w:val="00461FC6"/>
    <w:rsid w:val="00463E39"/>
    <w:rsid w:val="004657FC"/>
    <w:rsid w:val="00473092"/>
    <w:rsid w:val="004733F6"/>
    <w:rsid w:val="00474E69"/>
    <w:rsid w:val="00475544"/>
    <w:rsid w:val="00485D27"/>
    <w:rsid w:val="0048681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F0769"/>
    <w:rsid w:val="004F0C3C"/>
    <w:rsid w:val="004F4BBA"/>
    <w:rsid w:val="004F63FC"/>
    <w:rsid w:val="00505A92"/>
    <w:rsid w:val="00507D96"/>
    <w:rsid w:val="00507FDA"/>
    <w:rsid w:val="005142C6"/>
    <w:rsid w:val="005203F1"/>
    <w:rsid w:val="0052161D"/>
    <w:rsid w:val="00521BC3"/>
    <w:rsid w:val="00523F50"/>
    <w:rsid w:val="0052546F"/>
    <w:rsid w:val="00533632"/>
    <w:rsid w:val="0054251F"/>
    <w:rsid w:val="00547DD0"/>
    <w:rsid w:val="00550618"/>
    <w:rsid w:val="00550FFC"/>
    <w:rsid w:val="005520D8"/>
    <w:rsid w:val="00556CF1"/>
    <w:rsid w:val="00563C76"/>
    <w:rsid w:val="005645ED"/>
    <w:rsid w:val="005722E0"/>
    <w:rsid w:val="00575940"/>
    <w:rsid w:val="00575D28"/>
    <w:rsid w:val="005762A7"/>
    <w:rsid w:val="00581325"/>
    <w:rsid w:val="005916D7"/>
    <w:rsid w:val="00591EBB"/>
    <w:rsid w:val="005A2411"/>
    <w:rsid w:val="005A2E64"/>
    <w:rsid w:val="005A5994"/>
    <w:rsid w:val="005A698C"/>
    <w:rsid w:val="005B294A"/>
    <w:rsid w:val="005C63F1"/>
    <w:rsid w:val="005E0799"/>
    <w:rsid w:val="005E7AA5"/>
    <w:rsid w:val="005F1E67"/>
    <w:rsid w:val="005F5A80"/>
    <w:rsid w:val="006044FF"/>
    <w:rsid w:val="00607CC5"/>
    <w:rsid w:val="00622B75"/>
    <w:rsid w:val="00633014"/>
    <w:rsid w:val="00633EA6"/>
    <w:rsid w:val="0063437B"/>
    <w:rsid w:val="00643957"/>
    <w:rsid w:val="006460F8"/>
    <w:rsid w:val="0065120E"/>
    <w:rsid w:val="00667289"/>
    <w:rsid w:val="006673CA"/>
    <w:rsid w:val="00673C26"/>
    <w:rsid w:val="00676552"/>
    <w:rsid w:val="006812AF"/>
    <w:rsid w:val="0068185F"/>
    <w:rsid w:val="0068327D"/>
    <w:rsid w:val="00694AF0"/>
    <w:rsid w:val="006959E8"/>
    <w:rsid w:val="00695C15"/>
    <w:rsid w:val="0069791B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7CEE"/>
    <w:rsid w:val="007028FA"/>
    <w:rsid w:val="007211B1"/>
    <w:rsid w:val="0072190E"/>
    <w:rsid w:val="00724E6C"/>
    <w:rsid w:val="00732B5E"/>
    <w:rsid w:val="00741C70"/>
    <w:rsid w:val="00746187"/>
    <w:rsid w:val="00761B1A"/>
    <w:rsid w:val="0076254F"/>
    <w:rsid w:val="00762624"/>
    <w:rsid w:val="00763370"/>
    <w:rsid w:val="0077217E"/>
    <w:rsid w:val="007801F5"/>
    <w:rsid w:val="00783CA4"/>
    <w:rsid w:val="007842FB"/>
    <w:rsid w:val="00786124"/>
    <w:rsid w:val="00787CD9"/>
    <w:rsid w:val="00794ABF"/>
    <w:rsid w:val="0079514B"/>
    <w:rsid w:val="0079682F"/>
    <w:rsid w:val="007A2DC1"/>
    <w:rsid w:val="007B4E61"/>
    <w:rsid w:val="007C73C2"/>
    <w:rsid w:val="007C79C9"/>
    <w:rsid w:val="007D3319"/>
    <w:rsid w:val="007D335D"/>
    <w:rsid w:val="007D7AE5"/>
    <w:rsid w:val="007E3314"/>
    <w:rsid w:val="007E4B03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6562"/>
    <w:rsid w:val="00847F0F"/>
    <w:rsid w:val="00851A78"/>
    <w:rsid w:val="00852448"/>
    <w:rsid w:val="008569B2"/>
    <w:rsid w:val="0086576C"/>
    <w:rsid w:val="00865964"/>
    <w:rsid w:val="00881828"/>
    <w:rsid w:val="0088258A"/>
    <w:rsid w:val="00886332"/>
    <w:rsid w:val="008A26D9"/>
    <w:rsid w:val="008A4BEB"/>
    <w:rsid w:val="008C0C29"/>
    <w:rsid w:val="008C431E"/>
    <w:rsid w:val="008C5E1E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227A6"/>
    <w:rsid w:val="00924298"/>
    <w:rsid w:val="0092720A"/>
    <w:rsid w:val="00930C81"/>
    <w:rsid w:val="00933EC1"/>
    <w:rsid w:val="0094416F"/>
    <w:rsid w:val="009451ED"/>
    <w:rsid w:val="009530DB"/>
    <w:rsid w:val="00953676"/>
    <w:rsid w:val="00954038"/>
    <w:rsid w:val="00954B4D"/>
    <w:rsid w:val="009552BE"/>
    <w:rsid w:val="009564A2"/>
    <w:rsid w:val="009635A5"/>
    <w:rsid w:val="00967FD8"/>
    <w:rsid w:val="009705EE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A27F7"/>
    <w:rsid w:val="009A3F21"/>
    <w:rsid w:val="009A6EA0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604E"/>
    <w:rsid w:val="009E1BA5"/>
    <w:rsid w:val="009E2E91"/>
    <w:rsid w:val="009E5C5B"/>
    <w:rsid w:val="009F23BA"/>
    <w:rsid w:val="00A05838"/>
    <w:rsid w:val="00A139F5"/>
    <w:rsid w:val="00A24AC8"/>
    <w:rsid w:val="00A365F4"/>
    <w:rsid w:val="00A40159"/>
    <w:rsid w:val="00A41DEF"/>
    <w:rsid w:val="00A43F34"/>
    <w:rsid w:val="00A47543"/>
    <w:rsid w:val="00A47D80"/>
    <w:rsid w:val="00A53132"/>
    <w:rsid w:val="00A563F2"/>
    <w:rsid w:val="00A566E8"/>
    <w:rsid w:val="00A61018"/>
    <w:rsid w:val="00A63D2E"/>
    <w:rsid w:val="00A644CB"/>
    <w:rsid w:val="00A66A5C"/>
    <w:rsid w:val="00A810F9"/>
    <w:rsid w:val="00A8219A"/>
    <w:rsid w:val="00A86ECC"/>
    <w:rsid w:val="00A86FCC"/>
    <w:rsid w:val="00A9351A"/>
    <w:rsid w:val="00AA0BAD"/>
    <w:rsid w:val="00AA710D"/>
    <w:rsid w:val="00AB3023"/>
    <w:rsid w:val="00AB6D25"/>
    <w:rsid w:val="00AC144D"/>
    <w:rsid w:val="00AD6497"/>
    <w:rsid w:val="00AE02E0"/>
    <w:rsid w:val="00AE2D4B"/>
    <w:rsid w:val="00AE4F99"/>
    <w:rsid w:val="00B06BC2"/>
    <w:rsid w:val="00B132C3"/>
    <w:rsid w:val="00B14952"/>
    <w:rsid w:val="00B31E5A"/>
    <w:rsid w:val="00B3222E"/>
    <w:rsid w:val="00B5685C"/>
    <w:rsid w:val="00B65014"/>
    <w:rsid w:val="00B653AB"/>
    <w:rsid w:val="00B65F9E"/>
    <w:rsid w:val="00B663B4"/>
    <w:rsid w:val="00B66B19"/>
    <w:rsid w:val="00B66D71"/>
    <w:rsid w:val="00B711DC"/>
    <w:rsid w:val="00B73046"/>
    <w:rsid w:val="00B914E9"/>
    <w:rsid w:val="00B956EE"/>
    <w:rsid w:val="00BA2BA1"/>
    <w:rsid w:val="00BB36CB"/>
    <w:rsid w:val="00BB4F09"/>
    <w:rsid w:val="00BB74B8"/>
    <w:rsid w:val="00BD4E33"/>
    <w:rsid w:val="00BD79BE"/>
    <w:rsid w:val="00BE3861"/>
    <w:rsid w:val="00C030DE"/>
    <w:rsid w:val="00C22105"/>
    <w:rsid w:val="00C244B6"/>
    <w:rsid w:val="00C2742C"/>
    <w:rsid w:val="00C31800"/>
    <w:rsid w:val="00C3702F"/>
    <w:rsid w:val="00C5101E"/>
    <w:rsid w:val="00C558B4"/>
    <w:rsid w:val="00C55B0D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91687"/>
    <w:rsid w:val="00C924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C39FE"/>
    <w:rsid w:val="00CC4F59"/>
    <w:rsid w:val="00CC739E"/>
    <w:rsid w:val="00CD58B7"/>
    <w:rsid w:val="00CF1168"/>
    <w:rsid w:val="00CF4099"/>
    <w:rsid w:val="00CF6077"/>
    <w:rsid w:val="00CF7C3B"/>
    <w:rsid w:val="00D00796"/>
    <w:rsid w:val="00D01E2E"/>
    <w:rsid w:val="00D12BF4"/>
    <w:rsid w:val="00D17A8D"/>
    <w:rsid w:val="00D20E52"/>
    <w:rsid w:val="00D261A2"/>
    <w:rsid w:val="00D41ABA"/>
    <w:rsid w:val="00D52A54"/>
    <w:rsid w:val="00D56874"/>
    <w:rsid w:val="00D5786D"/>
    <w:rsid w:val="00D616BE"/>
    <w:rsid w:val="00D616D2"/>
    <w:rsid w:val="00D63B5F"/>
    <w:rsid w:val="00D674E0"/>
    <w:rsid w:val="00D70EF7"/>
    <w:rsid w:val="00D80066"/>
    <w:rsid w:val="00D8397C"/>
    <w:rsid w:val="00D942BC"/>
    <w:rsid w:val="00D94EED"/>
    <w:rsid w:val="00D96026"/>
    <w:rsid w:val="00DA7C1C"/>
    <w:rsid w:val="00DB0202"/>
    <w:rsid w:val="00DB147A"/>
    <w:rsid w:val="00DB1B7A"/>
    <w:rsid w:val="00DB1D15"/>
    <w:rsid w:val="00DB1FBF"/>
    <w:rsid w:val="00DB54FC"/>
    <w:rsid w:val="00DB562E"/>
    <w:rsid w:val="00DC6708"/>
    <w:rsid w:val="00DD52B0"/>
    <w:rsid w:val="00DF4230"/>
    <w:rsid w:val="00E01436"/>
    <w:rsid w:val="00E045BD"/>
    <w:rsid w:val="00E125A2"/>
    <w:rsid w:val="00E17B77"/>
    <w:rsid w:val="00E23337"/>
    <w:rsid w:val="00E255AD"/>
    <w:rsid w:val="00E259EA"/>
    <w:rsid w:val="00E30915"/>
    <w:rsid w:val="00E32061"/>
    <w:rsid w:val="00E35249"/>
    <w:rsid w:val="00E42FF9"/>
    <w:rsid w:val="00E4714C"/>
    <w:rsid w:val="00E51AEB"/>
    <w:rsid w:val="00E522A7"/>
    <w:rsid w:val="00E54452"/>
    <w:rsid w:val="00E664C5"/>
    <w:rsid w:val="00E671A2"/>
    <w:rsid w:val="00E72B2E"/>
    <w:rsid w:val="00E73157"/>
    <w:rsid w:val="00E76D26"/>
    <w:rsid w:val="00E966AB"/>
    <w:rsid w:val="00EA2A04"/>
    <w:rsid w:val="00EB1390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39D5"/>
    <w:rsid w:val="00EE41D5"/>
    <w:rsid w:val="00F037A4"/>
    <w:rsid w:val="00F04CEF"/>
    <w:rsid w:val="00F1007C"/>
    <w:rsid w:val="00F16287"/>
    <w:rsid w:val="00F27C8F"/>
    <w:rsid w:val="00F30E49"/>
    <w:rsid w:val="00F32749"/>
    <w:rsid w:val="00F35F3D"/>
    <w:rsid w:val="00F37172"/>
    <w:rsid w:val="00F41E38"/>
    <w:rsid w:val="00F4477E"/>
    <w:rsid w:val="00F561B1"/>
    <w:rsid w:val="00F561D4"/>
    <w:rsid w:val="00F67D8F"/>
    <w:rsid w:val="00F70E57"/>
    <w:rsid w:val="00F802BE"/>
    <w:rsid w:val="00F86024"/>
    <w:rsid w:val="00F8611A"/>
    <w:rsid w:val="00F9454E"/>
    <w:rsid w:val="00F963CF"/>
    <w:rsid w:val="00F97DD1"/>
    <w:rsid w:val="00FA374B"/>
    <w:rsid w:val="00FA414F"/>
    <w:rsid w:val="00FA5128"/>
    <w:rsid w:val="00FB42D4"/>
    <w:rsid w:val="00FB5906"/>
    <w:rsid w:val="00FB762F"/>
    <w:rsid w:val="00FB7BD7"/>
    <w:rsid w:val="00FC2AED"/>
    <w:rsid w:val="00FD5EA7"/>
    <w:rsid w:val="00FD6AFC"/>
    <w:rsid w:val="00FE0430"/>
    <w:rsid w:val="00F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emf"/><Relationship Id="rId18" Type="http://schemas.openxmlformats.org/officeDocument/2006/relationships/chart" Target="charts/chart1.xml"/><Relationship Id="rId26" Type="http://schemas.openxmlformats.org/officeDocument/2006/relationships/hyperlink" Target="http://stat.gov.pl/" TargetMode="External"/><Relationship Id="rId39" Type="http://schemas.openxmlformats.org/officeDocument/2006/relationships/hyperlink" Target="http://stat.gov.pl/metainformacje/slownik-pojec/pojecia-stosowane-w-statystyce-publicznej/1170,pojecie.html" TargetMode="External"/><Relationship Id="rId21" Type="http://schemas.openxmlformats.org/officeDocument/2006/relationships/hyperlink" Target="mailto:B.Kaczorowska@stat.gov.pl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://swaid.stat.gov.pl/SitePagesDBW/ProdukcjaPrzemyslowa.aspx" TargetMode="External"/><Relationship Id="rId47" Type="http://schemas.openxmlformats.org/officeDocument/2006/relationships/hyperlink" Target="http://stat.gov.pl/metainformacje/slownik-pojec/pojecia-stosowane-w-statystyce-publicznej/362,pojecie.html" TargetMode="External"/><Relationship Id="rId50" Type="http://schemas.openxmlformats.org/officeDocument/2006/relationships/hyperlink" Target="http://stat.gov.pl/metainformacje/slownik-pojec/pojecia-stosowane-w-statystyce-publicznej/707,pojecie.html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obszary-tematyczne/inne-opracowania/informacje-o-sytuacji-spoleczno-gospodarczej/informacja-o-sytuacji-spoleczno-gospodarczej-kraju-w-lutym-2018-r-,1,70.html" TargetMode="External"/><Relationship Id="rId11" Type="http://schemas.openxmlformats.org/officeDocument/2006/relationships/image" Target="media/image30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wskazniki-makroekonomiczne/" TargetMode="External"/><Relationship Id="rId37" Type="http://schemas.openxmlformats.org/officeDocument/2006/relationships/hyperlink" Target="http://stat.gov.pl/metainformacje/slownik-pojec/pojecia-stosowane-w-statystyce-publicznej/700,pojecie.html" TargetMode="External"/><Relationship Id="rId40" Type="http://schemas.openxmlformats.org/officeDocument/2006/relationships/hyperlink" Target="http://stat.gov.pl/metainformacje/slownik-pojec/pojecia-stosowane-w-statystyce-publicznej/1310,pojecie.html" TargetMode="External"/><Relationship Id="rId45" Type="http://schemas.openxmlformats.org/officeDocument/2006/relationships/hyperlink" Target="http://bdm.stat.gov.pl/" TargetMode="External"/><Relationship Id="rId53" Type="http://schemas.openxmlformats.org/officeDocument/2006/relationships/header" Target="header4.xm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19" Type="http://schemas.openxmlformats.org/officeDocument/2006/relationships/chart" Target="charts/chart2.xml"/><Relationship Id="rId31" Type="http://schemas.openxmlformats.org/officeDocument/2006/relationships/hyperlink" Target="http://swaid.stat.gov.pl/SitePagesDBW/Budownictwo.aspx" TargetMode="External"/><Relationship Id="rId44" Type="http://schemas.openxmlformats.org/officeDocument/2006/relationships/hyperlink" Target="http://stat.gov.pl/wskazniki-makroekonomiczne/" TargetMode="External"/><Relationship Id="rId52" Type="http://schemas.openxmlformats.org/officeDocument/2006/relationships/hyperlink" Target="http://stat.gov.pl/metainformacje/slownik-pojec/pojecia-stosowane-w-statystyce-publicznej/131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mailto:J.Kobylarz@stat.gov.pl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swaid.stat.gov.pl/SitePagesDBW/ProdukcjaPrzemyslowa.aspx" TargetMode="External"/><Relationship Id="rId35" Type="http://schemas.openxmlformats.org/officeDocument/2006/relationships/hyperlink" Target="http://stat.gov.pl/metainformacje/slownik-pojec/pojecia-stosowane-w-statystyce-publicznej/362,pojecie.html" TargetMode="External"/><Relationship Id="rId43" Type="http://schemas.openxmlformats.org/officeDocument/2006/relationships/hyperlink" Target="http://swaid.stat.gov.pl/SitePagesDBW/Budownictwo.aspx" TargetMode="External"/><Relationship Id="rId48" Type="http://schemas.openxmlformats.org/officeDocument/2006/relationships/hyperlink" Target="http://stat.gov.pl/metainformacje/slownik-pojec/pojecia-stosowane-w-statystyce-publicznej/701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117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metainformacje/slownik-pojec/pojecia-stosowane-w-statystyce-publicznej/707,pojecie.html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header" Target="header3.xml"/><Relationship Id="rId41" Type="http://schemas.openxmlformats.org/officeDocument/2006/relationships/hyperlink" Target="http://stat.gov.pl/obszary-tematyczne/inne-opracowania/informacje-o-sytuacji-spoleczno-gospodarczej/informacja-o-sytuacji-spoleczno-gospodarczej-kraju-w-lutym-2018-r-,1,70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mailto:rzecznik@stat.gov.pl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stat.gov.pl/metainformacje/slownik-pojec/pojecia-stosowane-w-statystyce-publicznej/701,pojecie.html" TargetMode="External"/><Relationship Id="rId49" Type="http://schemas.openxmlformats.org/officeDocument/2006/relationships/hyperlink" Target="http://stat.gov.pl/metainformacje/slownik-pojec/pojecia-stosowane-w-statystyce-publicznej/70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98208528"/>
        <c:axId val="-1798217776"/>
      </c:lineChart>
      <c:catAx>
        <c:axId val="-179820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98217776"/>
        <c:crossesAt val="100"/>
        <c:auto val="1"/>
        <c:lblAlgn val="ctr"/>
        <c:lblOffset val="100"/>
        <c:noMultiLvlLbl val="0"/>
      </c:catAx>
      <c:valAx>
        <c:axId val="-1798217776"/>
        <c:scaling>
          <c:orientation val="minMax"/>
          <c:max val="125"/>
          <c:min val="8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98208528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261592300962376E-2"/>
          <c:y val="6.8221660971623826E-2"/>
          <c:w val="0.87129396325459318"/>
          <c:h val="0.79224482356372117"/>
        </c:manualLayout>
      </c:layout>
      <c:lineChart>
        <c:grouping val="standard"/>
        <c:varyColors val="0"/>
        <c:ser>
          <c:idx val="0"/>
          <c:order val="0"/>
          <c:tx>
            <c:strRef>
              <c:f>'2018'!$A$3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'2018'!$B$3:$M$3</c:f>
              <c:numCache>
                <c:formatCode>0.0</c:formatCode>
                <c:ptCount val="12"/>
                <c:pt idx="0">
                  <c:v>53</c:v>
                </c:pt>
                <c:pt idx="1">
                  <c:v>61.8</c:v>
                </c:pt>
                <c:pt idx="2">
                  <c:v>79.3</c:v>
                </c:pt>
                <c:pt idx="3">
                  <c:v>86.2</c:v>
                </c:pt>
                <c:pt idx="4">
                  <c:v>91.8</c:v>
                </c:pt>
                <c:pt idx="5">
                  <c:v>103.2</c:v>
                </c:pt>
                <c:pt idx="6">
                  <c:v>106.6</c:v>
                </c:pt>
                <c:pt idx="7">
                  <c:v>105.8</c:v>
                </c:pt>
                <c:pt idx="8">
                  <c:v>118.2</c:v>
                </c:pt>
                <c:pt idx="9">
                  <c:v>123</c:v>
                </c:pt>
                <c:pt idx="10">
                  <c:v>119</c:v>
                </c:pt>
                <c:pt idx="11">
                  <c:v>152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'2018'!$A$4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9AA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'2018'!$B$4:$M$4</c:f>
              <c:numCache>
                <c:formatCode>0.0</c:formatCode>
                <c:ptCount val="12"/>
                <c:pt idx="0">
                  <c:v>48.4</c:v>
                </c:pt>
                <c:pt idx="1">
                  <c:v>55.3</c:v>
                </c:pt>
                <c:pt idx="2">
                  <c:v>66.8</c:v>
                </c:pt>
                <c:pt idx="3">
                  <c:v>73.400000000000006</c:v>
                </c:pt>
                <c:pt idx="4">
                  <c:v>79.2</c:v>
                </c:pt>
                <c:pt idx="5">
                  <c:v>89.7</c:v>
                </c:pt>
                <c:pt idx="6">
                  <c:v>86.6</c:v>
                </c:pt>
                <c:pt idx="7">
                  <c:v>84.2</c:v>
                </c:pt>
                <c:pt idx="8">
                  <c:v>100.1</c:v>
                </c:pt>
                <c:pt idx="9">
                  <c:v>98.4</c:v>
                </c:pt>
                <c:pt idx="10">
                  <c:v>103.7</c:v>
                </c:pt>
                <c:pt idx="11">
                  <c:v>139.80000000000001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'2018'!$A$5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7030A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49.4</c:v>
                </c:pt>
                <c:pt idx="1">
                  <c:v>52.4</c:v>
                </c:pt>
                <c:pt idx="2">
                  <c:v>78.2</c:v>
                </c:pt>
                <c:pt idx="3">
                  <c:v>76.599999999999994</c:v>
                </c:pt>
                <c:pt idx="4">
                  <c:v>85.8</c:v>
                </c:pt>
                <c:pt idx="5">
                  <c:v>100.1</c:v>
                </c:pt>
                <c:pt idx="6">
                  <c:v>103.7</c:v>
                </c:pt>
                <c:pt idx="7">
                  <c:v>104.1</c:v>
                </c:pt>
                <c:pt idx="8">
                  <c:v>115.4</c:v>
                </c:pt>
                <c:pt idx="9">
                  <c:v>118.3</c:v>
                </c:pt>
                <c:pt idx="10">
                  <c:v>124.2</c:v>
                </c:pt>
                <c:pt idx="11">
                  <c:v>157.80000000000001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'2018'!$A$6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92D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66.599999999999994</c:v>
                </c:pt>
                <c:pt idx="1">
                  <c:v>68.7</c:v>
                </c:pt>
                <c:pt idx="2">
                  <c:v>90.9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98217232"/>
        <c:axId val="-1798221040"/>
      </c:lineChart>
      <c:catAx>
        <c:axId val="-179821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98221040"/>
        <c:crossesAt val="100"/>
        <c:auto val="1"/>
        <c:lblAlgn val="ctr"/>
        <c:lblOffset val="100"/>
        <c:noMultiLvlLbl val="0"/>
      </c:catAx>
      <c:valAx>
        <c:axId val="-1798221040"/>
        <c:scaling>
          <c:orientation val="minMax"/>
          <c:max val="17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98217232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840004374453192"/>
          <c:y val="0.93754326306695934"/>
          <c:w val="0.56319991251093615"/>
          <c:h val="5.546861673737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061829-2293-483A-9002-75D682AD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Żołynia Marcin</cp:lastModifiedBy>
  <cp:revision>2</cp:revision>
  <cp:lastPrinted>2018-04-19T07:18:00Z</cp:lastPrinted>
  <dcterms:created xsi:type="dcterms:W3CDTF">2018-04-19T07:19:00Z</dcterms:created>
  <dcterms:modified xsi:type="dcterms:W3CDTF">2018-04-19T07:19:00Z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