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7B01E4" w:rsidRDefault="00D13520" w:rsidP="004C502B">
      <w:pPr>
        <w:pStyle w:val="tytuinformacji"/>
        <w:spacing w:after="120"/>
        <w:rPr>
          <w:spacing w:val="-6"/>
          <w:szCs w:val="40"/>
          <w:shd w:val="clear" w:color="auto" w:fill="FFFFFF"/>
        </w:rPr>
      </w:pPr>
      <w:r w:rsidRPr="007B01E4">
        <w:rPr>
          <w:rFonts w:cs="Arial"/>
          <w:spacing w:val="-6"/>
          <w:szCs w:val="40"/>
        </w:rPr>
        <w:t>D</w:t>
      </w:r>
      <w:r w:rsidR="009A2A4E" w:rsidRPr="007B01E4">
        <w:rPr>
          <w:rFonts w:cs="Arial"/>
          <w:spacing w:val="-6"/>
          <w:szCs w:val="40"/>
        </w:rPr>
        <w:t>ostawy na rynek krajowy oraz spożycie niektórych artykułów konsumpcyj</w:t>
      </w:r>
      <w:r w:rsidR="00C51C1E" w:rsidRPr="007B01E4">
        <w:rPr>
          <w:rFonts w:cs="Arial"/>
          <w:spacing w:val="-6"/>
          <w:szCs w:val="40"/>
        </w:rPr>
        <w:t>nych na 1 mieszkańca w 201</w:t>
      </w:r>
      <w:r w:rsidR="00815903">
        <w:rPr>
          <w:rFonts w:cs="Arial"/>
          <w:spacing w:val="-6"/>
          <w:szCs w:val="40"/>
        </w:rPr>
        <w:t>9</w:t>
      </w:r>
      <w:r w:rsidR="00C51C1E" w:rsidRPr="007B01E4">
        <w:rPr>
          <w:rFonts w:cs="Arial"/>
          <w:spacing w:val="-6"/>
          <w:szCs w:val="40"/>
        </w:rPr>
        <w:t xml:space="preserve"> r</w:t>
      </w:r>
      <w:r w:rsidR="009A2A4E" w:rsidRPr="007B01E4">
        <w:rPr>
          <w:rFonts w:cs="Arial"/>
          <w:spacing w:val="-6"/>
          <w:szCs w:val="40"/>
        </w:rPr>
        <w:t>.</w:t>
      </w:r>
    </w:p>
    <w:p w:rsidR="00393761" w:rsidRPr="004C502B" w:rsidRDefault="00393761" w:rsidP="00074DD8">
      <w:pPr>
        <w:pStyle w:val="tytuinformacji"/>
        <w:rPr>
          <w:rFonts w:asciiTheme="majorHAnsi" w:hAnsiTheme="majorHAnsi"/>
          <w:sz w:val="19"/>
          <w:szCs w:val="19"/>
        </w:rPr>
      </w:pPr>
    </w:p>
    <w:p w:rsidR="005737E1" w:rsidRDefault="0009478B" w:rsidP="00315337">
      <w:pPr>
        <w:pStyle w:val="LID"/>
        <w:spacing w:after="0"/>
      </w:pPr>
      <w:r>
        <w:t>W</w:t>
      </w:r>
      <w:r w:rsidR="005A177C">
        <w:t xml:space="preserve"> 201</w:t>
      </w:r>
      <w:r w:rsidR="00035EBC">
        <w:t>9</w:t>
      </w:r>
      <w:r w:rsidR="005A177C">
        <w:t xml:space="preserve"> r</w:t>
      </w:r>
      <w:r w:rsidR="00776A7B">
        <w:t>.</w:t>
      </w:r>
      <w:r w:rsidR="005A177C">
        <w:t xml:space="preserve">  </w:t>
      </w:r>
      <w:r w:rsidR="00F74A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6.2pt;width:2in;height:93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" fillcolor="#001d77" stroked="f">
            <v:textbox>
              <w:txbxContent>
                <w:p w:rsidR="00BA1DAD" w:rsidRPr="00B66B19" w:rsidRDefault="00BA1DAD" w:rsidP="0063301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Theme="minorHAnsi" w:hAnsiTheme="minorHAnsi"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2900" cy="333375"/>
                        <wp:effectExtent l="0" t="0" r="0" b="0"/>
                        <wp:docPr id="3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3429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3,9%</w:t>
                  </w:r>
                </w:p>
                <w:p w:rsidR="00BA1DAD" w:rsidRPr="007C61E6" w:rsidRDefault="00BA1DAD" w:rsidP="00074DD8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 xml:space="preserve">Spadek r/r dostaw mięsa na </w:t>
                  </w:r>
                  <w:r>
                    <w:br/>
                    <w:t>rynek krajowy</w:t>
                  </w:r>
                  <w:r w:rsidRPr="007C61E6"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776A7B">
        <w:t>d</w:t>
      </w:r>
      <w:r w:rsidR="00503B05">
        <w:t>ostawy</w:t>
      </w:r>
      <w:r w:rsidR="00E52AF2">
        <w:rPr>
          <w:rStyle w:val="Odwoanieprzypisudolnego"/>
        </w:rPr>
        <w:footnoteReference w:id="1"/>
      </w:r>
      <w:r w:rsidR="00503B05">
        <w:t xml:space="preserve"> na rynek krajowy </w:t>
      </w:r>
      <w:r w:rsidR="00605550">
        <w:t xml:space="preserve">mięsa </w:t>
      </w:r>
      <w:r w:rsidR="00CE770C">
        <w:t>(</w:t>
      </w:r>
      <w:r w:rsidR="00776A7B">
        <w:t xml:space="preserve">m.in. </w:t>
      </w:r>
      <w:r w:rsidR="00460ABE">
        <w:t>wieprzowe</w:t>
      </w:r>
      <w:r w:rsidR="00776A7B">
        <w:t>go</w:t>
      </w:r>
      <w:r w:rsidR="00460ABE">
        <w:t>, wołowe</w:t>
      </w:r>
      <w:r w:rsidR="00776A7B">
        <w:t>go i</w:t>
      </w:r>
      <w:r w:rsidR="00AD464F">
        <w:t xml:space="preserve"> cielęcego</w:t>
      </w:r>
      <w:r w:rsidR="0068090B">
        <w:t xml:space="preserve"> oraz drobioweg</w:t>
      </w:r>
      <w:r w:rsidR="008F3199">
        <w:t>o</w:t>
      </w:r>
      <w:r w:rsidR="00460ABE">
        <w:t>)</w:t>
      </w:r>
      <w:r w:rsidR="00AD464F">
        <w:t> </w:t>
      </w:r>
      <w:r w:rsidR="00FE4B19">
        <w:t>wyniosły 4 043 tys. ton i były niższe o 3,9% w porównaniu z rokiem poprzednim.</w:t>
      </w:r>
    </w:p>
    <w:p w:rsidR="00315337" w:rsidRPr="0095396F" w:rsidRDefault="00315337" w:rsidP="00315337">
      <w:pPr>
        <w:pStyle w:val="LID"/>
        <w:spacing w:before="0" w:after="0"/>
        <w:rPr>
          <w:rFonts w:asciiTheme="majorHAnsi" w:hAnsiTheme="majorHAnsi"/>
        </w:rPr>
      </w:pPr>
      <w:r>
        <w:t xml:space="preserve">Spadły dostawy zarówno mięsa </w:t>
      </w:r>
      <w:r w:rsidRPr="00B00B3F">
        <w:t>surowego ze zwierząt rzeźnych</w:t>
      </w:r>
      <w:r>
        <w:t xml:space="preserve"> (o 2,9%),  jak i mięsa drobiowego (o 5,1%).</w:t>
      </w:r>
    </w:p>
    <w:p w:rsidR="00EA2B44" w:rsidRDefault="00EA2B44" w:rsidP="00074DD8">
      <w:pPr>
        <w:pStyle w:val="Nagwek1"/>
      </w:pPr>
    </w:p>
    <w:p w:rsidR="00F96CA1" w:rsidRPr="00F96CA1" w:rsidRDefault="00F96CA1" w:rsidP="00074DD8">
      <w:pPr>
        <w:pStyle w:val="Nagwek1"/>
        <w:rPr>
          <w:rFonts w:ascii="Fira Sans" w:hAnsi="Fira Sans"/>
        </w:rPr>
      </w:pPr>
    </w:p>
    <w:p w:rsidR="00C22105" w:rsidRDefault="00F74A1C" w:rsidP="00074DD8">
      <w:pPr>
        <w:pStyle w:val="Nagwek1"/>
      </w:pPr>
      <w:r>
        <w:rPr>
          <w:rFonts w:asciiTheme="majorHAnsi" w:hAnsiTheme="majorHAnsi"/>
          <w:b/>
          <w:noProof/>
          <w:spacing w:val="-2"/>
          <w:szCs w:val="19"/>
        </w:rPr>
        <w:pict>
          <v:shape id="_x0000_s1028" type="#_x0000_t202" style="position:absolute;margin-left:411.75pt;margin-top:12.05pt;width:142.4pt;height:106.45pt;z-index:-251656192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" filled="f" stroked="f">
            <v:textbox>
              <w:txbxContent>
                <w:p w:rsidR="00BA1DAD" w:rsidRPr="00B00B3F" w:rsidRDefault="00FD0C0F" w:rsidP="00B00B3F">
                  <w:r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</w:t>
                  </w:r>
                  <w:r w:rsidR="00BA1DAD" w:rsidRPr="00B00B3F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>201</w:t>
                  </w:r>
                  <w:r w:rsidR="00BA1DAD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>9</w:t>
                  </w:r>
                  <w:r w:rsidR="00BA1DAD" w:rsidRPr="00B00B3F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r. dostawy większości p</w:t>
                  </w:r>
                  <w:r w:rsidR="00345C13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rezentowanych </w:t>
                  </w:r>
                  <w:r w:rsidR="00BA1DAD" w:rsidRPr="00B00B3F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towarów </w:t>
                  </w:r>
                  <w:r w:rsidR="00BA1DAD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>ż</w:t>
                  </w:r>
                  <w:r w:rsidR="00BA1DAD" w:rsidRPr="00B00B3F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>ywnościowy</w:t>
                  </w:r>
                  <w:r w:rsidR="00BA1DAD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>ch były wyższe niż przed rokiem</w:t>
                  </w:r>
                  <w:r w:rsidR="00345C13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, </w:t>
                  </w:r>
                  <w:r w:rsidR="006D35AF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>jednak</w:t>
                  </w:r>
                  <w:r w:rsidR="00345C13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dostawy niektórych znaczących gr</w:t>
                  </w:r>
                  <w:r w:rsidR="0047286C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>u</w:t>
                  </w:r>
                  <w:r w:rsidR="00345C13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>p</w:t>
                  </w:r>
                  <w:r w:rsidR="0047286C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t</w:t>
                  </w:r>
                  <w:r w:rsidR="00345C13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owarów </w:t>
                  </w:r>
                  <w:r w:rsidR="0047286C">
                    <w:rPr>
                      <w:rFonts w:eastAsia="Times New Roman" w:cs="Arial"/>
                      <w:bCs/>
                      <w:color w:val="001D77"/>
                      <w:sz w:val="18"/>
                      <w:szCs w:val="18"/>
                      <w:lang w:eastAsia="pl-PL"/>
                    </w:rPr>
                    <w:t>były mniejsze lub wzrosły w niewielkim stopniu</w:t>
                  </w:r>
                </w:p>
              </w:txbxContent>
            </v:textbox>
            <w10:wrap type="tight"/>
          </v:shape>
        </w:pict>
      </w:r>
      <w:r w:rsidR="008424C1">
        <w:t>Zaopatrzenie rynku krajowego w wybrane towary</w:t>
      </w:r>
      <w:r w:rsidR="00351196">
        <w:t xml:space="preserve"> żywnościowe</w:t>
      </w:r>
    </w:p>
    <w:p w:rsidR="00EC0F19" w:rsidRDefault="00EC0F19" w:rsidP="00EC0F19">
      <w:pPr>
        <w:spacing w:before="0" w:after="0"/>
        <w:rPr>
          <w:lang w:eastAsia="pl-PL"/>
        </w:rPr>
      </w:pPr>
      <w:r w:rsidRPr="000C313D">
        <w:rPr>
          <w:szCs w:val="19"/>
          <w:lang w:eastAsia="pl-PL"/>
        </w:rPr>
        <w:t>W 20</w:t>
      </w:r>
      <w:r w:rsidR="00792656">
        <w:rPr>
          <w:szCs w:val="19"/>
          <w:lang w:eastAsia="pl-PL"/>
        </w:rPr>
        <w:t>19</w:t>
      </w:r>
      <w:r w:rsidRPr="000C313D">
        <w:rPr>
          <w:szCs w:val="19"/>
          <w:lang w:eastAsia="pl-PL"/>
        </w:rPr>
        <w:t xml:space="preserve"> r. znacznie wyższe niż w poprzednim roku były dostawy </w:t>
      </w:r>
      <w:r w:rsidR="000C313D" w:rsidRPr="000C313D">
        <w:rPr>
          <w:szCs w:val="19"/>
          <w:lang w:eastAsia="pl-PL"/>
        </w:rPr>
        <w:t>masła</w:t>
      </w:r>
      <w:r w:rsidRPr="000C313D">
        <w:rPr>
          <w:szCs w:val="19"/>
          <w:lang w:eastAsia="pl-PL"/>
        </w:rPr>
        <w:t xml:space="preserve"> i pozostał</w:t>
      </w:r>
      <w:r w:rsidR="000C313D" w:rsidRPr="000C313D">
        <w:rPr>
          <w:szCs w:val="19"/>
          <w:lang w:eastAsia="pl-PL"/>
        </w:rPr>
        <w:t>ych</w:t>
      </w:r>
      <w:r w:rsidRPr="000C313D">
        <w:rPr>
          <w:szCs w:val="19"/>
          <w:lang w:eastAsia="pl-PL"/>
        </w:rPr>
        <w:t xml:space="preserve"> tłuszcz</w:t>
      </w:r>
      <w:r w:rsidR="000C313D" w:rsidRPr="000C313D">
        <w:rPr>
          <w:szCs w:val="19"/>
          <w:lang w:eastAsia="pl-PL"/>
        </w:rPr>
        <w:t>ów</w:t>
      </w:r>
      <w:r w:rsidRPr="000C313D">
        <w:rPr>
          <w:szCs w:val="19"/>
          <w:lang w:eastAsia="pl-PL"/>
        </w:rPr>
        <w:t xml:space="preserve"> do smarowania</w:t>
      </w:r>
      <w:r w:rsidR="000C313D" w:rsidRPr="000C313D">
        <w:rPr>
          <w:szCs w:val="19"/>
          <w:lang w:eastAsia="pl-PL"/>
        </w:rPr>
        <w:t xml:space="preserve">, a także </w:t>
      </w:r>
      <w:r w:rsidR="000C313D">
        <w:rPr>
          <w:szCs w:val="19"/>
          <w:lang w:eastAsia="pl-PL"/>
        </w:rPr>
        <w:t>w</w:t>
      </w:r>
      <w:r w:rsidR="000C313D" w:rsidRPr="000C313D">
        <w:rPr>
          <w:rFonts w:cs="Arial"/>
          <w:color w:val="000000"/>
          <w:szCs w:val="19"/>
        </w:rPr>
        <w:t>ódek, likierów, innych napojów spirytusowych w przeliczeniu na 100% alkoholu</w:t>
      </w:r>
      <w:r w:rsidR="000C313D" w:rsidRPr="000C313D">
        <w:rPr>
          <w:szCs w:val="19"/>
          <w:lang w:eastAsia="pl-PL"/>
        </w:rPr>
        <w:t>.</w:t>
      </w:r>
      <w:r w:rsidRPr="000C313D">
        <w:rPr>
          <w:szCs w:val="19"/>
          <w:lang w:eastAsia="pl-PL"/>
        </w:rPr>
        <w:t xml:space="preserve"> </w:t>
      </w:r>
    </w:p>
    <w:p w:rsidR="00EC0F19" w:rsidRDefault="00EC0F19" w:rsidP="00EC0F19">
      <w:pPr>
        <w:spacing w:before="0" w:after="0"/>
        <w:rPr>
          <w:lang w:eastAsia="pl-PL"/>
        </w:rPr>
      </w:pPr>
      <w:r>
        <w:rPr>
          <w:lang w:eastAsia="pl-PL"/>
        </w:rPr>
        <w:t xml:space="preserve">Istotny wzrost dostaw </w:t>
      </w:r>
      <w:r w:rsidR="000C313D">
        <w:rPr>
          <w:lang w:eastAsia="pl-PL"/>
        </w:rPr>
        <w:t xml:space="preserve">r/r </w:t>
      </w:r>
      <w:r>
        <w:rPr>
          <w:lang w:eastAsia="pl-PL"/>
        </w:rPr>
        <w:t>zanotowano również dla następujących artykułów żywnościowych:</w:t>
      </w:r>
      <w:r w:rsidR="000C313D">
        <w:rPr>
          <w:lang w:eastAsia="pl-PL"/>
        </w:rPr>
        <w:t xml:space="preserve"> makaron; mąka żytnia; wina gronowe;</w:t>
      </w:r>
      <w:r w:rsidR="000C313D" w:rsidRPr="000C313D">
        <w:rPr>
          <w:lang w:eastAsia="pl-PL"/>
        </w:rPr>
        <w:t xml:space="preserve"> </w:t>
      </w:r>
      <w:r w:rsidR="000C313D">
        <w:rPr>
          <w:lang w:eastAsia="pl-PL"/>
        </w:rPr>
        <w:t>sery i twarogi.</w:t>
      </w:r>
    </w:p>
    <w:p w:rsidR="00EC0F19" w:rsidRDefault="00EC0F19" w:rsidP="00EC0F19">
      <w:pPr>
        <w:spacing w:before="0" w:after="0"/>
        <w:rPr>
          <w:lang w:eastAsia="pl-PL"/>
        </w:rPr>
      </w:pPr>
      <w:r>
        <w:rPr>
          <w:lang w:eastAsia="pl-PL"/>
        </w:rPr>
        <w:t>W porównaniu z 201</w:t>
      </w:r>
      <w:r w:rsidR="00792656">
        <w:rPr>
          <w:lang w:eastAsia="pl-PL"/>
        </w:rPr>
        <w:t>8</w:t>
      </w:r>
      <w:r>
        <w:rPr>
          <w:lang w:eastAsia="pl-PL"/>
        </w:rPr>
        <w:t xml:space="preserve"> r. </w:t>
      </w:r>
      <w:r w:rsidR="006D35AF">
        <w:rPr>
          <w:lang w:eastAsia="pl-PL"/>
        </w:rPr>
        <w:t xml:space="preserve">zdecydowanie </w:t>
      </w:r>
      <w:r>
        <w:rPr>
          <w:lang w:eastAsia="pl-PL"/>
        </w:rPr>
        <w:t xml:space="preserve">mniejsze były </w:t>
      </w:r>
      <w:r w:rsidR="006D35AF">
        <w:rPr>
          <w:lang w:eastAsia="pl-PL"/>
        </w:rPr>
        <w:t xml:space="preserve">natomiast </w:t>
      </w:r>
      <w:r>
        <w:rPr>
          <w:lang w:eastAsia="pl-PL"/>
        </w:rPr>
        <w:t>dostawy</w:t>
      </w:r>
      <w:r w:rsidR="006D35AF">
        <w:rPr>
          <w:lang w:eastAsia="pl-PL"/>
        </w:rPr>
        <w:t xml:space="preserve"> </w:t>
      </w:r>
      <w:r>
        <w:rPr>
          <w:lang w:eastAsia="pl-PL"/>
        </w:rPr>
        <w:t>margaryny i produktów do smarowania (z wyłączeniem margaryny płynnej); cukru</w:t>
      </w:r>
      <w:r w:rsidR="006D35AF">
        <w:rPr>
          <w:lang w:eastAsia="pl-PL"/>
        </w:rPr>
        <w:t xml:space="preserve"> oraz </w:t>
      </w:r>
      <w:r>
        <w:rPr>
          <w:lang w:eastAsia="pl-PL"/>
        </w:rPr>
        <w:t>mięsa drobiowego.</w:t>
      </w:r>
    </w:p>
    <w:p w:rsidR="00970872" w:rsidRDefault="00970872" w:rsidP="00147975">
      <w:pPr>
        <w:spacing w:before="0" w:after="0"/>
        <w:rPr>
          <w:lang w:eastAsia="pl-PL"/>
        </w:rPr>
      </w:pPr>
    </w:p>
    <w:p w:rsidR="003F3D37" w:rsidRDefault="003F3D37" w:rsidP="004C5759">
      <w:pPr>
        <w:pStyle w:val="Nagwek1"/>
        <w:spacing w:line="240" w:lineRule="exact"/>
        <w:rPr>
          <w:rFonts w:ascii="Fira Sans" w:hAnsi="Fira Sans"/>
          <w:b/>
          <w:color w:val="auto"/>
          <w:sz w:val="18"/>
          <w:szCs w:val="18"/>
        </w:rPr>
      </w:pPr>
      <w:r w:rsidRPr="00970872">
        <w:rPr>
          <w:rFonts w:ascii="Fira Sans" w:hAnsi="Fira Sans"/>
          <w:b/>
          <w:color w:val="auto"/>
          <w:sz w:val="18"/>
          <w:szCs w:val="18"/>
        </w:rPr>
        <w:t xml:space="preserve">Tabela 1. </w:t>
      </w:r>
      <w:r w:rsidR="008424C1" w:rsidRPr="00970872">
        <w:rPr>
          <w:rFonts w:ascii="Fira Sans" w:hAnsi="Fira Sans"/>
          <w:b/>
          <w:color w:val="auto"/>
          <w:sz w:val="18"/>
          <w:szCs w:val="18"/>
        </w:rPr>
        <w:t>Dostawy wybranych towarów</w:t>
      </w:r>
      <w:r w:rsidR="00351196" w:rsidRPr="00970872">
        <w:rPr>
          <w:rFonts w:ascii="Fira Sans" w:hAnsi="Fira Sans"/>
          <w:b/>
          <w:color w:val="auto"/>
          <w:sz w:val="18"/>
          <w:szCs w:val="18"/>
        </w:rPr>
        <w:t xml:space="preserve"> żywnościowych</w:t>
      </w:r>
    </w:p>
    <w:p w:rsidR="00D5480E" w:rsidRPr="00D5480E" w:rsidRDefault="00D5480E" w:rsidP="00D5480E">
      <w:pPr>
        <w:rPr>
          <w:lang w:eastAsia="pl-PL"/>
        </w:rPr>
      </w:pPr>
    </w:p>
    <w:tbl>
      <w:tblPr>
        <w:tblW w:w="8095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862"/>
        <w:gridCol w:w="816"/>
        <w:gridCol w:w="816"/>
        <w:gridCol w:w="818"/>
      </w:tblGrid>
      <w:tr w:rsidR="00FC4606" w:rsidRPr="0095396F" w:rsidTr="00B00B3F">
        <w:trPr>
          <w:cantSplit/>
          <w:trHeight w:val="284"/>
        </w:trPr>
        <w:tc>
          <w:tcPr>
            <w:tcW w:w="4783" w:type="dxa"/>
            <w:vMerge w:val="restart"/>
            <w:shd w:val="clear" w:color="auto" w:fill="auto"/>
            <w:vAlign w:val="center"/>
          </w:tcPr>
          <w:p w:rsidR="00FC4606" w:rsidRPr="00B23214" w:rsidRDefault="00FC4606" w:rsidP="00B00B3F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62" w:type="dxa"/>
            <w:vMerge w:val="restart"/>
          </w:tcPr>
          <w:p w:rsidR="00FC4606" w:rsidRPr="00B23214" w:rsidRDefault="00FC4606" w:rsidP="00B00B3F">
            <w:pPr>
              <w:spacing w:after="0" w:line="240" w:lineRule="auto"/>
              <w:ind w:right="-68" w:hanging="12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FC4606" w:rsidRPr="00B23214" w:rsidRDefault="00FC4606" w:rsidP="00B00B3F">
            <w:pPr>
              <w:spacing w:before="0" w:after="0" w:line="240" w:lineRule="auto"/>
              <w:ind w:right="2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Dostawy</w:t>
            </w:r>
          </w:p>
        </w:tc>
      </w:tr>
      <w:tr w:rsidR="00FC4606" w:rsidRPr="0095396F" w:rsidTr="00B00B3F">
        <w:trPr>
          <w:trHeight w:val="284"/>
        </w:trPr>
        <w:tc>
          <w:tcPr>
            <w:tcW w:w="4783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FC4606" w:rsidRPr="00B23214" w:rsidRDefault="00FC4606" w:rsidP="00B00B3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bottom w:val="single" w:sz="12" w:space="0" w:color="001D77"/>
            </w:tcBorders>
          </w:tcPr>
          <w:p w:rsidR="00FC4606" w:rsidRPr="00B23214" w:rsidRDefault="00FC4606" w:rsidP="00B00B3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FC4606" w:rsidRPr="00B23214" w:rsidRDefault="00FC4606" w:rsidP="00B42FF2">
            <w:pPr>
              <w:spacing w:before="6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201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6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FC4606" w:rsidRPr="00B23214" w:rsidRDefault="00FC4606" w:rsidP="00B42FF2">
            <w:pPr>
              <w:spacing w:before="6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201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FC4606" w:rsidRPr="00B23214" w:rsidRDefault="00FC4606" w:rsidP="00B42FF2">
            <w:pPr>
              <w:spacing w:before="6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201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8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=100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68090B" w:rsidRPr="00B23214" w:rsidRDefault="0068090B" w:rsidP="00C84328">
            <w:pPr>
              <w:spacing w:before="60" w:after="0"/>
              <w:ind w:left="72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Mięso ogółem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  <w:r w:rsidR="00B42FF2">
              <w:rPr>
                <w:rFonts w:cs="Arial"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  <w:r w:rsidR="00B42FF2">
              <w:rPr>
                <w:rFonts w:cs="Arial"/>
                <w:bCs/>
                <w:color w:val="000000"/>
                <w:sz w:val="16"/>
                <w:szCs w:val="16"/>
              </w:rPr>
              <w:t>043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0B" w:rsidRPr="00B23214" w:rsidRDefault="00B42FF2" w:rsidP="006E0FE2">
            <w:pPr>
              <w:spacing w:before="0" w:after="0"/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96,1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  <w:hideMark/>
          </w:tcPr>
          <w:p w:rsidR="0068090B" w:rsidRPr="00B23214" w:rsidRDefault="0068090B" w:rsidP="00C84328">
            <w:pPr>
              <w:tabs>
                <w:tab w:val="left" w:pos="674"/>
              </w:tabs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mięso surowe ze zwierząt rzeźnych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B42FF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97,1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  <w:hideMark/>
          </w:tcPr>
          <w:p w:rsidR="0068090B" w:rsidRPr="00B23214" w:rsidRDefault="0068090B" w:rsidP="00C84328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mięso drobiowe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B42FF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94,9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  <w:hideMark/>
          </w:tcPr>
          <w:p w:rsidR="0068090B" w:rsidRPr="00B23214" w:rsidRDefault="0068090B" w:rsidP="00C84328">
            <w:pPr>
              <w:spacing w:before="0" w:after="0" w:line="240" w:lineRule="auto"/>
              <w:ind w:left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Konserwy, wędliny, wyroby wędliniarskie drobiowe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B42FF2" w:rsidP="006E0FE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B42FF2" w:rsidP="006E0FE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98,5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  <w:hideMark/>
          </w:tcPr>
          <w:p w:rsidR="0068090B" w:rsidRPr="00B23214" w:rsidRDefault="0068090B" w:rsidP="00C84328">
            <w:pPr>
              <w:spacing w:before="0" w:after="0" w:line="240" w:lineRule="auto"/>
              <w:ind w:left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Przetwory mięsne i podrobowe ze zwierząt rzeźnych (konserwy, wędliny</w:t>
            </w:r>
            <w:r w:rsidR="00853E49">
              <w:rPr>
                <w:rFonts w:cs="Arial"/>
                <w:color w:val="000000"/>
                <w:sz w:val="16"/>
                <w:szCs w:val="16"/>
              </w:rPr>
              <w:t>,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 xml:space="preserve"> wyroby wędliniarskie i pozostałe przetwory)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B42FF2" w:rsidP="006E0FE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B42FF2" w:rsidP="006E0FE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100,8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  <w:hideMark/>
          </w:tcPr>
          <w:p w:rsidR="0068090B" w:rsidRPr="00B23214" w:rsidRDefault="0068090B" w:rsidP="00C84328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Ryby morskie mrożone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B42FF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102,6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Pr="00B23214" w:rsidRDefault="0068090B" w:rsidP="00C84328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Margaryna i produkty do smarowania o obniżonej lub niskiej zawartości tłuszczu (z wyłączeniem margaryny płynnej)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t.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B42FF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9,8</w:t>
            </w:r>
          </w:p>
        </w:tc>
      </w:tr>
      <w:tr w:rsidR="0068090B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68090B" w:rsidRPr="00B23214" w:rsidRDefault="0068090B" w:rsidP="00C84328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Masło i pozostałe tłuszcze do smarowania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8090B" w:rsidRPr="00B23214" w:rsidRDefault="0068090B" w:rsidP="00B00B3F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8090B" w:rsidRPr="00B23214" w:rsidRDefault="0068090B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8090B" w:rsidRPr="00B23214" w:rsidRDefault="00B42FF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113,7</w:t>
            </w:r>
          </w:p>
        </w:tc>
      </w:tr>
      <w:tr w:rsidR="00275CF3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275CF3" w:rsidRPr="00B23214" w:rsidRDefault="00275CF3" w:rsidP="00C84328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Sery i twarogi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75CF3" w:rsidRPr="00B23214" w:rsidRDefault="00275CF3" w:rsidP="00275CF3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75CF3" w:rsidRPr="00B23214" w:rsidRDefault="00275CF3" w:rsidP="00275CF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</w:t>
            </w: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75CF3" w:rsidRPr="00B23214" w:rsidRDefault="00275CF3" w:rsidP="00275CF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7</w:t>
            </w:r>
            <w:r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75CF3" w:rsidRPr="00B23214" w:rsidRDefault="00275CF3" w:rsidP="00275CF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104,5</w:t>
            </w:r>
          </w:p>
        </w:tc>
      </w:tr>
      <w:tr w:rsidR="00275CF3" w:rsidRPr="0095396F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275CF3" w:rsidRPr="00B23214" w:rsidRDefault="00275CF3" w:rsidP="00C84328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Mąka pszenna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75CF3" w:rsidRPr="00B23214" w:rsidRDefault="00275CF3" w:rsidP="00275CF3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75CF3" w:rsidRPr="00B23214" w:rsidRDefault="00275CF3" w:rsidP="00275CF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75CF3" w:rsidRPr="00B23214" w:rsidRDefault="00275CF3" w:rsidP="00275CF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75CF3" w:rsidRPr="00B23214" w:rsidRDefault="00275CF3" w:rsidP="00275CF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</w:t>
            </w:r>
            <w:r>
              <w:rPr>
                <w:rFonts w:cs="Arial"/>
                <w:color w:val="000000"/>
                <w:sz w:val="16"/>
                <w:szCs w:val="16"/>
              </w:rPr>
              <w:t>0,3</w:t>
            </w:r>
          </w:p>
        </w:tc>
      </w:tr>
      <w:tr w:rsidR="00275CF3" w:rsidRPr="00F156AE" w:rsidTr="00B00B3F">
        <w:trPr>
          <w:trHeight w:hRule="exact" w:val="369"/>
        </w:trPr>
        <w:tc>
          <w:tcPr>
            <w:tcW w:w="4783" w:type="dxa"/>
            <w:vMerge w:val="restart"/>
            <w:shd w:val="clear" w:color="auto" w:fill="auto"/>
            <w:vAlign w:val="center"/>
          </w:tcPr>
          <w:p w:rsidR="00275CF3" w:rsidRDefault="00275CF3" w:rsidP="00275CF3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862" w:type="dxa"/>
            <w:vMerge w:val="restart"/>
          </w:tcPr>
          <w:p w:rsidR="00275CF3" w:rsidRDefault="00275CF3" w:rsidP="00275CF3">
            <w:pPr>
              <w:spacing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275CF3" w:rsidRPr="00F156AE" w:rsidRDefault="00275CF3" w:rsidP="00275CF3">
            <w:pPr>
              <w:spacing w:before="0" w:after="0"/>
              <w:ind w:right="-212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Dostawy</w:t>
            </w:r>
          </w:p>
        </w:tc>
      </w:tr>
      <w:tr w:rsidR="00275CF3" w:rsidRPr="00F156AE" w:rsidTr="00B00B3F">
        <w:trPr>
          <w:trHeight w:hRule="exact" w:val="283"/>
        </w:trPr>
        <w:tc>
          <w:tcPr>
            <w:tcW w:w="4783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275CF3" w:rsidRDefault="00275CF3" w:rsidP="00275CF3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bottom w:val="single" w:sz="12" w:space="0" w:color="001D77"/>
            </w:tcBorders>
          </w:tcPr>
          <w:p w:rsidR="00275CF3" w:rsidRDefault="00275CF3" w:rsidP="00275CF3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275CF3" w:rsidRPr="00F156AE" w:rsidRDefault="00275CF3" w:rsidP="00275CF3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6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275CF3" w:rsidRPr="00F156AE" w:rsidRDefault="00275CF3" w:rsidP="00275CF3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18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275CF3" w:rsidRPr="00F156AE" w:rsidRDefault="00275CF3" w:rsidP="00275CF3">
            <w:pPr>
              <w:spacing w:before="0" w:after="0"/>
              <w:ind w:right="-21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2018=100</w:t>
            </w:r>
          </w:p>
        </w:tc>
      </w:tr>
      <w:tr w:rsidR="00D5480E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D5480E" w:rsidRPr="00B23214" w:rsidRDefault="00D5480E" w:rsidP="00D5480E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Mąka żytnia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5480E" w:rsidRPr="00B23214" w:rsidRDefault="00D5480E" w:rsidP="00D5480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8090B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B23214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B23214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5480E" w:rsidRPr="00345C13" w:rsidRDefault="00D5480E" w:rsidP="00D5480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345C13">
              <w:rPr>
                <w:rFonts w:cs="Arial"/>
                <w:sz w:val="16"/>
                <w:szCs w:val="16"/>
              </w:rPr>
              <w:t>105,1</w:t>
            </w:r>
          </w:p>
        </w:tc>
      </w:tr>
      <w:tr w:rsidR="00D5480E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D5480E" w:rsidRPr="00B23214" w:rsidRDefault="00D5480E" w:rsidP="00D5480E">
            <w:pPr>
              <w:spacing w:before="0" w:after="0"/>
              <w:ind w:firstLine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Cukier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5480E" w:rsidRPr="00B23214" w:rsidRDefault="00D5480E" w:rsidP="00D5480E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B23214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B23214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5480E" w:rsidRPr="00B23214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89,9</w:t>
            </w:r>
          </w:p>
        </w:tc>
      </w:tr>
      <w:tr w:rsidR="00D5480E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D5480E" w:rsidRDefault="00D5480E" w:rsidP="00D5480E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Czekolada (łącznie z czekoladkami i wyrobami czekoladowymi oraz czekoladą białą)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96,7</w:t>
            </w:r>
          </w:p>
        </w:tc>
      </w:tr>
      <w:tr w:rsidR="00D5480E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D5480E" w:rsidRDefault="00D5480E" w:rsidP="00D5480E">
            <w:pPr>
              <w:spacing w:before="0" w:after="0"/>
              <w:ind w:firstLine="7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Makaron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105,4</w:t>
            </w:r>
          </w:p>
        </w:tc>
      </w:tr>
      <w:tr w:rsidR="00D5480E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D5480E" w:rsidRDefault="00D5480E" w:rsidP="00D5480E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Wódki, likiery, inne napoje spirytusowe w przeliczeniu na 100% alkoholu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12</w:t>
            </w:r>
            <w:r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113,3</w:t>
            </w:r>
          </w:p>
        </w:tc>
      </w:tr>
      <w:tr w:rsidR="00D5480E" w:rsidRPr="006D3EA0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D5480E" w:rsidRDefault="00D5480E" w:rsidP="00D5480E">
            <w:pPr>
              <w:spacing w:before="0" w:after="0"/>
              <w:ind w:left="176" w:firstLine="7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 tym wódka czysta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5480E" w:rsidRPr="00345C13" w:rsidRDefault="00D5480E" w:rsidP="00D5480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345C13">
              <w:rPr>
                <w:rFonts w:cs="Arial"/>
                <w:sz w:val="16"/>
                <w:szCs w:val="16"/>
              </w:rPr>
              <w:t>111,5</w:t>
            </w:r>
          </w:p>
        </w:tc>
      </w:tr>
      <w:tr w:rsidR="00D5480E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D5480E" w:rsidRDefault="00D5480E" w:rsidP="00D5480E">
            <w:pPr>
              <w:spacing w:before="0" w:after="0"/>
              <w:ind w:firstLine="7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Wina i miody pitne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23</w:t>
            </w:r>
            <w:r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103,3</w:t>
            </w:r>
          </w:p>
        </w:tc>
      </w:tr>
      <w:tr w:rsidR="00D5480E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D5480E" w:rsidRDefault="00D5480E" w:rsidP="00D5480E">
            <w:pPr>
              <w:spacing w:before="0" w:after="0"/>
              <w:ind w:left="176" w:firstLine="7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 tym wina gronowe (łącznie z wermutem)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15</w:t>
            </w:r>
            <w:r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15</w:t>
            </w:r>
            <w:r>
              <w:rPr>
                <w:rFonts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104,6</w:t>
            </w:r>
          </w:p>
        </w:tc>
      </w:tr>
      <w:tr w:rsidR="00D5480E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D5480E" w:rsidRDefault="00D5480E" w:rsidP="00D5480E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Piwo otrzymane ze słodu (o objętościowej mocy alkoholu 0,5% i więcej)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</w:rPr>
              <w:t>8665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C535B">
              <w:rPr>
                <w:rFonts w:cs="Arial"/>
                <w:color w:val="000000"/>
                <w:sz w:val="16"/>
                <w:szCs w:val="16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</w:rPr>
              <w:t>7187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96,2</w:t>
            </w:r>
          </w:p>
        </w:tc>
      </w:tr>
      <w:tr w:rsidR="00D5480E" w:rsidRPr="00F156AE" w:rsidTr="00970872">
        <w:trPr>
          <w:trHeight w:val="454"/>
        </w:trPr>
        <w:tc>
          <w:tcPr>
            <w:tcW w:w="4783" w:type="dxa"/>
            <w:shd w:val="clear" w:color="auto" w:fill="auto"/>
            <w:vAlign w:val="center"/>
          </w:tcPr>
          <w:p w:rsidR="00D5480E" w:rsidRDefault="00D5480E" w:rsidP="00D5480E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Wody mineralne i inne napoje bezalkoholowe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5480E" w:rsidRPr="00F156AE" w:rsidRDefault="00D5480E" w:rsidP="00D5480E">
            <w:pPr>
              <w:spacing w:before="0" w:after="0"/>
              <w:ind w:left="-1" w:right="-1" w:firstLin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tys. hl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77217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73401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D5480E" w:rsidRPr="001C535B" w:rsidRDefault="00D5480E" w:rsidP="00D5480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95,1</w:t>
            </w:r>
          </w:p>
        </w:tc>
      </w:tr>
    </w:tbl>
    <w:p w:rsidR="005253B7" w:rsidRDefault="005253B7" w:rsidP="0075348B">
      <w:pPr>
        <w:pStyle w:val="tytuwykresu"/>
        <w:spacing w:before="240"/>
        <w:rPr>
          <w:rFonts w:ascii="Fira Sans SemiBold" w:hAnsi="Fira Sans SemiBold"/>
          <w:b w:val="0"/>
          <w:sz w:val="19"/>
          <w:szCs w:val="19"/>
        </w:rPr>
      </w:pPr>
    </w:p>
    <w:p w:rsidR="00AF551B" w:rsidRPr="00E5704A" w:rsidRDefault="00AF551B" w:rsidP="0075348B">
      <w:pPr>
        <w:pStyle w:val="tytuwykresu"/>
        <w:spacing w:before="240"/>
        <w:rPr>
          <w:szCs w:val="18"/>
        </w:rPr>
      </w:pPr>
      <w:r w:rsidRPr="00E5704A">
        <w:rPr>
          <w:szCs w:val="18"/>
        </w:rPr>
        <w:t>Tabela 2. Spożycie</w:t>
      </w:r>
      <w:r w:rsidRPr="00E5704A">
        <w:rPr>
          <w:rStyle w:val="Odwoanieprzypisudolnego"/>
          <w:szCs w:val="18"/>
        </w:rPr>
        <w:footnoteReference w:id="2"/>
      </w:r>
      <w:r w:rsidRPr="00E5704A">
        <w:rPr>
          <w:szCs w:val="18"/>
        </w:rPr>
        <w:t xml:space="preserve"> wybranych artykułów konsumpcyjnych na 1 mieszkańca</w:t>
      </w:r>
    </w:p>
    <w:p w:rsidR="007515B7" w:rsidRDefault="00F74A1C" w:rsidP="0075348B">
      <w:pPr>
        <w:pStyle w:val="tytuwykresu"/>
        <w:spacing w:before="240"/>
        <w:rPr>
          <w:rFonts w:ascii="Fira Sans SemiBold" w:hAnsi="Fira Sans SemiBold" w:cs="Arial"/>
          <w:sz w:val="19"/>
          <w:szCs w:val="19"/>
        </w:rPr>
      </w:pPr>
      <w:r>
        <w:rPr>
          <w:b w:val="0"/>
          <w:noProof/>
          <w:lang w:eastAsia="pl-PL"/>
        </w:rPr>
        <w:pict>
          <v:shape id="Pole tekstowe 16" o:spid="_x0000_s1029" type="#_x0000_t202" style="position:absolute;margin-left:448.4pt;margin-top:20.85pt;width:135.4pt;height:147.3pt;z-index:-251655168;visibility:visible;mso-wrap-distance-left:9pt;mso-wrap-distance-top:3.6pt;mso-wrap-distance-right:9pt;mso-wrap-distance-bottom:3.6pt;mso-position-horizontal:absolute;mso-position-horizontal-relative:page;mso-position-vertical:absolute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" filled="f" stroked="f">
            <v:textbox>
              <w:txbxContent>
                <w:p w:rsidR="00BA1DAD" w:rsidRPr="00D616D2" w:rsidRDefault="00792656" w:rsidP="003708D9">
                  <w:pPr>
                    <w:pStyle w:val="tekstzboku"/>
                    <w:rPr>
                      <w:bCs w:val="0"/>
                    </w:rPr>
                  </w:pPr>
                  <w:r>
                    <w:rPr>
                      <w:rFonts w:cs="Arial"/>
                    </w:rPr>
                    <w:t>W 2019</w:t>
                  </w:r>
                  <w:r w:rsidR="00BA1DAD">
                    <w:rPr>
                      <w:rFonts w:cs="Arial"/>
                    </w:rPr>
                    <w:t xml:space="preserve"> r.</w:t>
                  </w:r>
                  <w:r>
                    <w:rPr>
                      <w:rFonts w:cs="Arial"/>
                    </w:rPr>
                    <w:t xml:space="preserve"> zanotowano wzrost spożycia</w:t>
                  </w:r>
                  <w:r w:rsidR="00BA1DAD">
                    <w:rPr>
                      <w:rFonts w:cs="Arial"/>
                    </w:rPr>
                    <w:t xml:space="preserve"> owoców </w:t>
                  </w:r>
                  <w:r>
                    <w:rPr>
                      <w:rFonts w:cs="Arial"/>
                    </w:rPr>
                    <w:t>oraz</w:t>
                  </w:r>
                  <w:r w:rsidR="00BA1DAD">
                    <w:rPr>
                      <w:rFonts w:cs="Arial"/>
                    </w:rPr>
                    <w:t xml:space="preserve"> wód</w:t>
                  </w:r>
                  <w:r>
                    <w:rPr>
                      <w:rFonts w:cs="Arial"/>
                    </w:rPr>
                    <w:t>e</w:t>
                  </w:r>
                  <w:r w:rsidR="00BA1DAD">
                    <w:rPr>
                      <w:rFonts w:cs="Arial"/>
                    </w:rPr>
                    <w:t>k, likier</w:t>
                  </w:r>
                  <w:r>
                    <w:rPr>
                      <w:rFonts w:cs="Arial"/>
                    </w:rPr>
                    <w:t>ów, innych</w:t>
                  </w:r>
                  <w:r w:rsidR="00BA1DAD">
                    <w:rPr>
                      <w:rFonts w:cs="Arial"/>
                    </w:rPr>
                    <w:t xml:space="preserve"> napoj</w:t>
                  </w:r>
                  <w:r>
                    <w:rPr>
                      <w:rFonts w:cs="Arial"/>
                    </w:rPr>
                    <w:t>ów</w:t>
                  </w:r>
                  <w:r w:rsidR="00BA1DAD">
                    <w:rPr>
                      <w:rFonts w:cs="Arial"/>
                    </w:rPr>
                    <w:t xml:space="preserve"> spirytusow</w:t>
                  </w:r>
                  <w:r>
                    <w:rPr>
                      <w:rFonts w:cs="Arial"/>
                    </w:rPr>
                    <w:t>ych</w:t>
                  </w:r>
                  <w:r w:rsidR="00BA1DAD">
                    <w:rPr>
                      <w:rFonts w:cs="Arial"/>
                    </w:rPr>
                    <w:t xml:space="preserve">, </w:t>
                  </w:r>
                  <w:r w:rsidR="00E6384E">
                    <w:rPr>
                      <w:rFonts w:cs="Arial"/>
                    </w:rPr>
                    <w:t>a także wina i</w:t>
                  </w:r>
                  <w:r w:rsidR="0027374E">
                    <w:rPr>
                      <w:rFonts w:cs="Arial"/>
                    </w:rPr>
                    <w:t> </w:t>
                  </w:r>
                  <w:r w:rsidR="00E6384E">
                    <w:rPr>
                      <w:rFonts w:cs="Arial"/>
                    </w:rPr>
                    <w:t>miodów pitnych. S</w:t>
                  </w:r>
                  <w:r w:rsidR="00BA1DAD">
                    <w:rPr>
                      <w:rFonts w:cs="Arial"/>
                    </w:rPr>
                    <w:t xml:space="preserve">padło </w:t>
                  </w:r>
                  <w:r w:rsidR="00D335A2">
                    <w:rPr>
                      <w:rFonts w:cs="Arial"/>
                    </w:rPr>
                    <w:t xml:space="preserve">natomiast </w:t>
                  </w:r>
                  <w:r>
                    <w:rPr>
                      <w:rFonts w:cs="Arial"/>
                    </w:rPr>
                    <w:t xml:space="preserve">spożycie </w:t>
                  </w:r>
                  <w:r w:rsidR="00BA1DAD">
                    <w:rPr>
                      <w:rFonts w:cs="Arial"/>
                    </w:rPr>
                    <w:t>cukru, jajek, warzyw</w:t>
                  </w:r>
                  <w:r w:rsidR="00C04CAC">
                    <w:rPr>
                      <w:rFonts w:cs="Arial"/>
                    </w:rPr>
                    <w:t>,</w:t>
                  </w:r>
                  <w:r w:rsidR="00BA1DAD">
                    <w:rPr>
                      <w:rFonts w:cs="Arial"/>
                    </w:rPr>
                    <w:t xml:space="preserve"> ziemnia</w:t>
                  </w:r>
                  <w:r w:rsidR="00C857BD">
                    <w:rPr>
                      <w:rFonts w:cs="Arial"/>
                    </w:rPr>
                    <w:t>kó</w:t>
                  </w:r>
                  <w:r w:rsidR="00C04CAC">
                    <w:rPr>
                      <w:rFonts w:cs="Arial"/>
                    </w:rPr>
                    <w:t>w i</w:t>
                  </w:r>
                  <w:r w:rsidR="00D335A2">
                    <w:rPr>
                      <w:rFonts w:cs="Arial"/>
                    </w:rPr>
                    <w:t> </w:t>
                  </w:r>
                  <w:r w:rsidR="00C04CAC">
                    <w:rPr>
                      <w:rFonts w:cs="Arial"/>
                    </w:rPr>
                    <w:t>piwa.</w:t>
                  </w:r>
                  <w:r w:rsidR="00BA1DAD">
                    <w:rPr>
                      <w:rFonts w:cs="Arial"/>
                    </w:rPr>
                    <w:t xml:space="preserve"> Spożycie przetworów z</w:t>
                  </w:r>
                  <w:r w:rsidR="00D335A2">
                    <w:rPr>
                      <w:rFonts w:cs="Arial"/>
                    </w:rPr>
                    <w:t> </w:t>
                  </w:r>
                  <w:r w:rsidR="00BA1DAD">
                    <w:rPr>
                      <w:rFonts w:cs="Arial"/>
                    </w:rPr>
                    <w:t>ziarna zbóż pozostało na tym samym poziomie</w:t>
                  </w:r>
                  <w:r w:rsidR="00426AF3">
                    <w:rPr>
                      <w:rFonts w:cs="Arial"/>
                    </w:rPr>
                    <w:t xml:space="preserve"> jak w</w:t>
                  </w:r>
                  <w:r w:rsidR="00D335A2">
                    <w:rPr>
                      <w:rFonts w:cs="Arial"/>
                    </w:rPr>
                    <w:t> </w:t>
                  </w:r>
                  <w:r w:rsidR="00426AF3">
                    <w:rPr>
                      <w:rFonts w:cs="Arial"/>
                    </w:rPr>
                    <w:t>roku poprzednim</w:t>
                  </w:r>
                  <w:r w:rsidR="00BA1DAD">
                    <w:rPr>
                      <w:rFonts w:cs="Arial"/>
                    </w:rPr>
                    <w:t xml:space="preserve"> </w:t>
                  </w:r>
                </w:p>
                <w:p w:rsidR="00BA1DAD" w:rsidRPr="00D616D2" w:rsidRDefault="00BA1DAD" w:rsidP="00AF551B">
                  <w:pPr>
                    <w:pStyle w:val="tekstzboku"/>
                    <w:rPr>
                      <w:bCs w:val="0"/>
                    </w:rPr>
                  </w:pPr>
                </w:p>
              </w:txbxContent>
            </v:textbox>
            <w10:wrap type="tight" anchorx="page"/>
          </v:shape>
        </w:pict>
      </w:r>
    </w:p>
    <w:tbl>
      <w:tblPr>
        <w:tblW w:w="8108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879"/>
        <w:gridCol w:w="567"/>
        <w:gridCol w:w="567"/>
        <w:gridCol w:w="567"/>
        <w:gridCol w:w="567"/>
        <w:gridCol w:w="567"/>
        <w:gridCol w:w="567"/>
      </w:tblGrid>
      <w:tr w:rsidR="00AF551B" w:rsidRPr="001F551D" w:rsidTr="0017171B">
        <w:trPr>
          <w:trHeight w:val="510"/>
        </w:trPr>
        <w:tc>
          <w:tcPr>
            <w:tcW w:w="3827" w:type="dxa"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F551B" w:rsidRPr="00B23214" w:rsidRDefault="00AF551B" w:rsidP="00275CF3">
            <w:pPr>
              <w:spacing w:before="0" w:after="0"/>
              <w:ind w:firstLine="72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79" w:type="dxa"/>
            <w:tcBorders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:rsidR="00AF551B" w:rsidRPr="00B23214" w:rsidRDefault="00AF551B" w:rsidP="00B00B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B00B3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2005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B00B3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B00B3F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</w:t>
            </w:r>
            <w:r w:rsidR="00B00B3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F551B" w:rsidRPr="00B23214" w:rsidRDefault="00AF551B" w:rsidP="006E0FE2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</w:t>
            </w:r>
            <w:r w:rsidR="006E0FE2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</w:tcBorders>
            <w:shd w:val="clear" w:color="auto" w:fill="auto"/>
          </w:tcPr>
          <w:p w:rsidR="00AF551B" w:rsidRPr="00B23214" w:rsidRDefault="00AF551B" w:rsidP="006E0FE2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</w:t>
            </w:r>
            <w:r w:rsidR="006E0FE2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1D77"/>
              <w:bottom w:val="single" w:sz="12" w:space="0" w:color="001D77"/>
            </w:tcBorders>
            <w:shd w:val="clear" w:color="auto" w:fill="auto"/>
          </w:tcPr>
          <w:p w:rsidR="00AF551B" w:rsidRPr="00B23214" w:rsidRDefault="00AF551B" w:rsidP="006E0FE2">
            <w:pPr>
              <w:spacing w:after="0"/>
              <w:jc w:val="center"/>
              <w:rPr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201</w:t>
            </w:r>
            <w:r w:rsidR="006E0FE2">
              <w:rPr>
                <w:sz w:val="16"/>
                <w:szCs w:val="16"/>
              </w:rPr>
              <w:t>9</w:t>
            </w:r>
          </w:p>
        </w:tc>
      </w:tr>
      <w:tr w:rsidR="007515B7" w:rsidRPr="001F551D" w:rsidTr="00970872">
        <w:trPr>
          <w:trHeight w:val="454"/>
        </w:trPr>
        <w:tc>
          <w:tcPr>
            <w:tcW w:w="3827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7515B7" w:rsidRPr="00B23214" w:rsidRDefault="007515B7" w:rsidP="00275CF3">
            <w:pPr>
              <w:spacing w:before="0" w:after="0"/>
              <w:ind w:firstLine="72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Ziarno 4 zbóż</w:t>
            </w:r>
            <w:r w:rsidRPr="00B23214">
              <w:rPr>
                <w:spacing w:val="-2"/>
                <w:sz w:val="16"/>
                <w:szCs w:val="16"/>
                <w:vertAlign w:val="superscript"/>
              </w:rPr>
              <w:t xml:space="preserve"> </w:t>
            </w:r>
            <w:r w:rsidRPr="00B23214">
              <w:rPr>
                <w:sz w:val="16"/>
                <w:szCs w:val="16"/>
              </w:rPr>
              <w:t>(w przeliczeniu na przetwory)</w:t>
            </w:r>
            <w:r w:rsidRPr="00B23214">
              <w:rPr>
                <w:sz w:val="16"/>
                <w:szCs w:val="16"/>
                <w:vertAlign w:val="superscript"/>
              </w:rPr>
              <w:t xml:space="preserve"> </w:t>
            </w:r>
            <w:r w:rsidRPr="00B23214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</w:t>
            </w:r>
            <w:r w:rsidR="006E0F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:rsidR="007515B7" w:rsidRPr="00B23214" w:rsidRDefault="007515B7" w:rsidP="0081590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</w:t>
            </w:r>
            <w:r w:rsidR="0081590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1D77"/>
              <w:left w:val="single" w:sz="4" w:space="0" w:color="auto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7515B7" w:rsidRPr="00D335A2" w:rsidRDefault="007515B7" w:rsidP="006E0FE2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D335A2">
              <w:rPr>
                <w:rFonts w:cs="Arial"/>
                <w:sz w:val="16"/>
                <w:szCs w:val="16"/>
              </w:rPr>
              <w:t>101</w:t>
            </w:r>
          </w:p>
        </w:tc>
      </w:tr>
      <w:tr w:rsidR="007515B7" w:rsidRPr="001F551D" w:rsidTr="00970872">
        <w:trPr>
          <w:trHeight w:val="454"/>
        </w:trPr>
        <w:tc>
          <w:tcPr>
            <w:tcW w:w="3827" w:type="dxa"/>
            <w:shd w:val="clear" w:color="auto" w:fill="auto"/>
            <w:vAlign w:val="center"/>
            <w:hideMark/>
          </w:tcPr>
          <w:p w:rsidR="007515B7" w:rsidRPr="00B23214" w:rsidRDefault="007515B7" w:rsidP="00275CF3">
            <w:pPr>
              <w:spacing w:before="0" w:after="0"/>
              <w:ind w:firstLine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Ziemniaki</w:t>
            </w:r>
            <w:r w:rsidRPr="00B23214">
              <w:rPr>
                <w:sz w:val="16"/>
                <w:szCs w:val="16"/>
                <w:vertAlign w:val="superscript"/>
              </w:rPr>
              <w:t xml:space="preserve"> </w:t>
            </w:r>
            <w:r w:rsidR="001A3800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</w:t>
            </w:r>
            <w:r w:rsidR="006E0FE2">
              <w:rPr>
                <w:rFonts w:cs="Arial"/>
                <w:color w:val="000000"/>
                <w:sz w:val="16"/>
                <w:szCs w:val="16"/>
              </w:rPr>
              <w:t>6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9D69F1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</w:t>
            </w:r>
            <w:r w:rsidR="009D69F1">
              <w:rPr>
                <w:rFonts w:cs="Arial"/>
                <w:color w:val="000000"/>
                <w:sz w:val="16"/>
                <w:szCs w:val="16"/>
              </w:rPr>
              <w:t>5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7515B7" w:rsidRPr="00D335A2" w:rsidRDefault="007515B7" w:rsidP="006E0FE2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D335A2">
              <w:rPr>
                <w:rFonts w:cs="Arial"/>
                <w:sz w:val="16"/>
                <w:szCs w:val="16"/>
              </w:rPr>
              <w:t>9</w:t>
            </w:r>
            <w:r w:rsidR="006E0FE2" w:rsidRPr="00D335A2">
              <w:rPr>
                <w:rFonts w:cs="Arial"/>
                <w:sz w:val="16"/>
                <w:szCs w:val="16"/>
              </w:rPr>
              <w:t>2</w:t>
            </w:r>
            <w:r w:rsidR="00147975" w:rsidRPr="00D335A2">
              <w:rPr>
                <w:rFonts w:cs="Arial"/>
                <w:sz w:val="16"/>
                <w:szCs w:val="16"/>
              </w:rPr>
              <w:t>,0</w:t>
            </w:r>
          </w:p>
        </w:tc>
      </w:tr>
      <w:tr w:rsidR="007515B7" w:rsidRPr="001F551D" w:rsidTr="00970872">
        <w:trPr>
          <w:trHeight w:val="454"/>
        </w:trPr>
        <w:tc>
          <w:tcPr>
            <w:tcW w:w="3827" w:type="dxa"/>
            <w:shd w:val="clear" w:color="auto" w:fill="auto"/>
            <w:vAlign w:val="center"/>
            <w:hideMark/>
          </w:tcPr>
          <w:p w:rsidR="007515B7" w:rsidRPr="00B23214" w:rsidRDefault="007515B7" w:rsidP="00275CF3">
            <w:pPr>
              <w:spacing w:before="0" w:after="0"/>
              <w:ind w:firstLine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Warzywa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</w:t>
            </w:r>
            <w:r w:rsidR="006E0F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9D69F1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10</w:t>
            </w:r>
            <w:r w:rsidR="009D69F1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D335A2" w:rsidRDefault="007515B7" w:rsidP="006E0FE2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D335A2">
              <w:rPr>
                <w:rFonts w:cs="Arial"/>
                <w:sz w:val="16"/>
                <w:szCs w:val="16"/>
              </w:rPr>
              <w:t>10</w:t>
            </w:r>
            <w:r w:rsidR="006E0FE2" w:rsidRPr="00D335A2">
              <w:rPr>
                <w:rFonts w:cs="Arial"/>
                <w:sz w:val="16"/>
                <w:szCs w:val="16"/>
              </w:rPr>
              <w:t>3</w:t>
            </w:r>
          </w:p>
        </w:tc>
      </w:tr>
      <w:tr w:rsidR="007515B7" w:rsidRPr="001F551D" w:rsidTr="00970872">
        <w:trPr>
          <w:trHeight w:val="454"/>
        </w:trPr>
        <w:tc>
          <w:tcPr>
            <w:tcW w:w="3827" w:type="dxa"/>
            <w:shd w:val="clear" w:color="auto" w:fill="auto"/>
            <w:vAlign w:val="center"/>
            <w:hideMark/>
          </w:tcPr>
          <w:p w:rsidR="007515B7" w:rsidRPr="00B23214" w:rsidRDefault="007515B7" w:rsidP="00275CF3">
            <w:pPr>
              <w:spacing w:before="0" w:after="0"/>
              <w:ind w:firstLine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Owoce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</w:t>
            </w:r>
            <w:r w:rsidR="006E0FE2">
              <w:rPr>
                <w:rFonts w:cs="Arial"/>
                <w:color w:val="000000"/>
                <w:sz w:val="16"/>
                <w:szCs w:val="16"/>
              </w:rPr>
              <w:t>3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9D69F1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5</w:t>
            </w:r>
            <w:r w:rsidR="009D69F1">
              <w:rPr>
                <w:rFonts w:cs="Arial"/>
                <w:color w:val="000000"/>
                <w:sz w:val="16"/>
                <w:szCs w:val="16"/>
              </w:rPr>
              <w:t>4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D335A2" w:rsidRDefault="007515B7" w:rsidP="006E0FE2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D335A2">
              <w:rPr>
                <w:rFonts w:cs="Arial"/>
                <w:sz w:val="16"/>
                <w:szCs w:val="16"/>
              </w:rPr>
              <w:t>5</w:t>
            </w:r>
            <w:r w:rsidR="006E0FE2" w:rsidRPr="00D335A2">
              <w:rPr>
                <w:rFonts w:cs="Arial"/>
                <w:sz w:val="16"/>
                <w:szCs w:val="16"/>
              </w:rPr>
              <w:t>8</w:t>
            </w:r>
            <w:r w:rsidR="00147975" w:rsidRPr="00D335A2">
              <w:rPr>
                <w:rFonts w:cs="Arial"/>
                <w:sz w:val="16"/>
                <w:szCs w:val="16"/>
              </w:rPr>
              <w:t>,0</w:t>
            </w:r>
          </w:p>
        </w:tc>
      </w:tr>
      <w:tr w:rsidR="007515B7" w:rsidRPr="001F551D" w:rsidTr="00970872">
        <w:trPr>
          <w:cantSplit/>
          <w:trHeight w:val="454"/>
        </w:trPr>
        <w:tc>
          <w:tcPr>
            <w:tcW w:w="3827" w:type="dxa"/>
            <w:shd w:val="clear" w:color="auto" w:fill="auto"/>
            <w:vAlign w:val="center"/>
          </w:tcPr>
          <w:p w:rsidR="007515B7" w:rsidRPr="00B23214" w:rsidRDefault="007515B7" w:rsidP="00275CF3">
            <w:pPr>
              <w:spacing w:before="0" w:after="0"/>
              <w:ind w:firstLine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Jaja kurze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19083E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6E0FE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6E0FE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D335A2" w:rsidRDefault="006E0FE2" w:rsidP="006E0FE2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D335A2">
              <w:rPr>
                <w:rFonts w:cs="Arial"/>
                <w:sz w:val="16"/>
                <w:szCs w:val="16"/>
              </w:rPr>
              <w:t>15</w:t>
            </w:r>
            <w:r w:rsidR="00B42FF2" w:rsidRPr="00D335A2">
              <w:rPr>
                <w:rFonts w:cs="Arial"/>
                <w:sz w:val="16"/>
                <w:szCs w:val="16"/>
              </w:rPr>
              <w:t>6</w:t>
            </w:r>
          </w:p>
        </w:tc>
      </w:tr>
      <w:tr w:rsidR="007515B7" w:rsidRPr="001F551D" w:rsidTr="00970872">
        <w:trPr>
          <w:cantSplit/>
          <w:trHeight w:val="454"/>
        </w:trPr>
        <w:tc>
          <w:tcPr>
            <w:tcW w:w="3827" w:type="dxa"/>
            <w:shd w:val="clear" w:color="auto" w:fill="auto"/>
            <w:vAlign w:val="center"/>
          </w:tcPr>
          <w:p w:rsidR="007515B7" w:rsidRPr="00B23214" w:rsidRDefault="007515B7" w:rsidP="00275CF3">
            <w:pPr>
              <w:spacing w:before="0" w:after="0"/>
              <w:ind w:firstLine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Cukier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F74A1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4</w:t>
            </w:r>
            <w:r w:rsidR="00F74A1C">
              <w:rPr>
                <w:rFonts w:cs="Arial"/>
                <w:color w:val="000000"/>
                <w:sz w:val="16"/>
                <w:szCs w:val="16"/>
              </w:rPr>
              <w:t>2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,</w:t>
            </w:r>
            <w:r w:rsidR="00F74A1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F74A1C" w:rsidP="00F74A1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  <w:r w:rsidR="006E0FE2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B42FF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42,1</w:t>
            </w:r>
          </w:p>
        </w:tc>
      </w:tr>
      <w:tr w:rsidR="007515B7" w:rsidRPr="001F551D" w:rsidTr="00970872">
        <w:trPr>
          <w:cantSplit/>
          <w:trHeight w:val="454"/>
        </w:trPr>
        <w:tc>
          <w:tcPr>
            <w:tcW w:w="3827" w:type="dxa"/>
            <w:shd w:val="clear" w:color="auto" w:fill="auto"/>
            <w:vAlign w:val="center"/>
          </w:tcPr>
          <w:p w:rsidR="007515B7" w:rsidRPr="00B23214" w:rsidRDefault="007515B7" w:rsidP="000B7944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Wódki, likiery, inne napoje spirytusowe w przeliczeniu na 100% alkoholu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</w:t>
            </w:r>
            <w:r w:rsidR="006E0F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B42FF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</w:t>
            </w:r>
            <w:r w:rsidR="00B42FF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7515B7" w:rsidRPr="001F551D" w:rsidTr="00970872">
        <w:trPr>
          <w:cantSplit/>
          <w:trHeight w:val="454"/>
        </w:trPr>
        <w:tc>
          <w:tcPr>
            <w:tcW w:w="3827" w:type="dxa"/>
            <w:shd w:val="clear" w:color="auto" w:fill="auto"/>
            <w:vAlign w:val="center"/>
          </w:tcPr>
          <w:p w:rsidR="007515B7" w:rsidRPr="00B23214" w:rsidRDefault="007515B7" w:rsidP="00275CF3">
            <w:pPr>
              <w:spacing w:before="0" w:after="0"/>
              <w:ind w:firstLine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sz w:val="16"/>
                <w:szCs w:val="16"/>
              </w:rPr>
              <w:t>Wina i miody pitne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6E0FE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  <w:r w:rsidR="007515B7" w:rsidRPr="00B23214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6,</w:t>
            </w:r>
            <w:r w:rsidR="006E0FE2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E6384E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6,2</w:t>
            </w:r>
          </w:p>
        </w:tc>
      </w:tr>
      <w:tr w:rsidR="007515B7" w:rsidRPr="001F551D" w:rsidTr="00970872">
        <w:trPr>
          <w:cantSplit/>
          <w:trHeight w:val="454"/>
        </w:trPr>
        <w:tc>
          <w:tcPr>
            <w:tcW w:w="3827" w:type="dxa"/>
            <w:shd w:val="clear" w:color="auto" w:fill="auto"/>
            <w:vAlign w:val="center"/>
          </w:tcPr>
          <w:p w:rsidR="007515B7" w:rsidRPr="00B23214" w:rsidRDefault="007515B7" w:rsidP="000B7944">
            <w:pPr>
              <w:spacing w:before="0" w:after="0"/>
              <w:ind w:left="72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 xml:space="preserve">Piwo otrzymane ze słodu (o objętościowej mocy </w:t>
            </w:r>
            <w:r w:rsidR="000B7944">
              <w:rPr>
                <w:rFonts w:cs="Arial"/>
                <w:color w:val="000000"/>
                <w:sz w:val="16"/>
                <w:szCs w:val="16"/>
              </w:rPr>
              <w:br/>
            </w:r>
            <w:r w:rsidRPr="00B23214">
              <w:rPr>
                <w:rFonts w:cs="Arial"/>
                <w:color w:val="000000"/>
                <w:sz w:val="16"/>
                <w:szCs w:val="16"/>
              </w:rPr>
              <w:t>alkoholu 0,5% i więcej)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515B7" w:rsidRPr="00B23214" w:rsidRDefault="007515B7" w:rsidP="009B2EBB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567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67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7515B7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23214">
              <w:rPr>
                <w:rFonts w:cs="Arial"/>
                <w:color w:val="000000"/>
                <w:sz w:val="16"/>
                <w:szCs w:val="16"/>
              </w:rPr>
              <w:t>9</w:t>
            </w:r>
            <w:r w:rsidR="006E0FE2">
              <w:rPr>
                <w:rFonts w:cs="Arial"/>
                <w:color w:val="000000"/>
                <w:sz w:val="16"/>
                <w:szCs w:val="16"/>
              </w:rPr>
              <w:t>8</w:t>
            </w:r>
            <w:r w:rsidRPr="00B23214">
              <w:rPr>
                <w:rFonts w:cs="Arial"/>
                <w:color w:val="000000"/>
                <w:sz w:val="16"/>
                <w:szCs w:val="16"/>
              </w:rPr>
              <w:t>,5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6E0FE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  <w:r w:rsidR="007515B7" w:rsidRPr="00B23214">
              <w:rPr>
                <w:rFonts w:cs="Arial"/>
                <w:color w:val="000000"/>
                <w:sz w:val="16"/>
                <w:szCs w:val="16"/>
              </w:rPr>
              <w:t>,5</w:t>
            </w:r>
          </w:p>
        </w:tc>
        <w:tc>
          <w:tcPr>
            <w:tcW w:w="567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:rsidR="007515B7" w:rsidRPr="00B23214" w:rsidRDefault="00B42FF2" w:rsidP="006E0FE2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97,1</w:t>
            </w:r>
          </w:p>
        </w:tc>
      </w:tr>
    </w:tbl>
    <w:p w:rsidR="00275CF3" w:rsidRDefault="00275CF3" w:rsidP="00275CF3"/>
    <w:p w:rsidR="00275CF3" w:rsidRDefault="00275CF3" w:rsidP="00275CF3">
      <w:pPr>
        <w:rPr>
          <w:rFonts w:ascii="Calibri" w:hAnsi="Calibri"/>
          <w:sz w:val="22"/>
        </w:rPr>
      </w:pPr>
      <w:r>
        <w:t xml:space="preserve">W przypadku cytowania danych Głównego Urzędu Statystycznego prosimy o zamieszczenie informacji: „Źródło danych GUS”, a </w:t>
      </w:r>
      <w:r w:rsidR="00ED43BD">
        <w:t xml:space="preserve">w </w:t>
      </w:r>
      <w:r>
        <w:t xml:space="preserve">przypadku publikowania obliczeń dokonanych na danych publikowanych przez GUS prosimy o zamieszczenie informacji: „Opracowanie własne na podstawie danych GUS”. </w:t>
      </w:r>
    </w:p>
    <w:p w:rsidR="00275CF3" w:rsidRPr="008336A6" w:rsidRDefault="00275CF3" w:rsidP="00A11A0E">
      <w:pPr>
        <w:pStyle w:val="tytuwykresu"/>
        <w:spacing w:after="0"/>
        <w:rPr>
          <w:b w:val="0"/>
          <w:sz w:val="16"/>
          <w:szCs w:val="16"/>
        </w:rPr>
        <w:sectPr w:rsidR="00275CF3" w:rsidRPr="008336A6" w:rsidSect="001448A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75348B" w:rsidRPr="0075348B" w:rsidRDefault="0075348B" w:rsidP="00C742AC">
      <w:pPr>
        <w:pStyle w:val="tytuwykresu"/>
        <w:rPr>
          <w:b w:val="0"/>
          <w:sz w:val="16"/>
          <w:szCs w:val="16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C84328" w:rsidRPr="00264774" w:rsidTr="00D30E80">
        <w:trPr>
          <w:trHeight w:val="1912"/>
        </w:trPr>
        <w:tc>
          <w:tcPr>
            <w:tcW w:w="4379" w:type="dxa"/>
          </w:tcPr>
          <w:p w:rsidR="00C84328" w:rsidRPr="008C2266" w:rsidRDefault="00C84328" w:rsidP="00D30E8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C2266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84328" w:rsidRPr="008C2266" w:rsidRDefault="00C84328" w:rsidP="00D30E80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C2266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C84328" w:rsidRPr="008C2266" w:rsidRDefault="00C84328" w:rsidP="00D30E80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C226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C84328" w:rsidRPr="00DE543C" w:rsidRDefault="00C84328" w:rsidP="00D30E80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Tel: 22 608 31 24</w:t>
            </w:r>
          </w:p>
          <w:p w:rsidR="00C84328" w:rsidRPr="0095396F" w:rsidRDefault="00C84328" w:rsidP="00D30E80">
            <w:pPr>
              <w:pStyle w:val="Nagwek3"/>
              <w:spacing w:before="0" w:line="240" w:lineRule="auto"/>
              <w:rPr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C84328" w:rsidRPr="008C2266" w:rsidRDefault="00C84328" w:rsidP="00D30E8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C2266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C2266">
              <w:rPr>
                <w:rFonts w:cs="Arial"/>
                <w:color w:val="000000" w:themeColor="text1"/>
                <w:sz w:val="20"/>
              </w:rPr>
              <w:br/>
            </w:r>
            <w:r w:rsidRPr="008C2266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C84328" w:rsidRPr="008C2266" w:rsidRDefault="00C84328" w:rsidP="00D30E80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C226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84328" w:rsidRPr="004332B8" w:rsidRDefault="00C84328" w:rsidP="00D30E80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Tel: 695 255 011</w:t>
            </w:r>
          </w:p>
        </w:tc>
      </w:tr>
    </w:tbl>
    <w:p w:rsidR="00C84328" w:rsidRPr="00901D58" w:rsidRDefault="00C84328" w:rsidP="00C84328">
      <w:pPr>
        <w:rPr>
          <w:rFonts w:asciiTheme="majorHAnsi" w:hAnsiTheme="majorHAnsi"/>
          <w:sz w:val="20"/>
          <w:lang w:val="de-AT"/>
        </w:rPr>
      </w:pPr>
    </w:p>
    <w:p w:rsidR="00C84328" w:rsidRPr="00901D58" w:rsidRDefault="00C84328" w:rsidP="00C84328">
      <w:pPr>
        <w:rPr>
          <w:rFonts w:asciiTheme="majorHAnsi" w:hAnsiTheme="majorHAnsi"/>
          <w:sz w:val="18"/>
          <w:lang w:val="de-AT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C84328" w:rsidRPr="00DE543C" w:rsidTr="00D30E80">
        <w:trPr>
          <w:trHeight w:val="610"/>
        </w:trPr>
        <w:tc>
          <w:tcPr>
            <w:tcW w:w="2721" w:type="pct"/>
            <w:vMerge w:val="restart"/>
            <w:vAlign w:val="center"/>
          </w:tcPr>
          <w:p w:rsidR="00C84328" w:rsidRPr="00DE543C" w:rsidRDefault="00C84328" w:rsidP="00D30E80">
            <w:pPr>
              <w:rPr>
                <w:b/>
                <w:sz w:val="20"/>
              </w:rPr>
            </w:pPr>
            <w:r w:rsidRPr="00DE543C">
              <w:rPr>
                <w:b/>
                <w:sz w:val="20"/>
              </w:rPr>
              <w:t xml:space="preserve">Wydział Współpracy z Mediami </w:t>
            </w:r>
          </w:p>
          <w:p w:rsidR="00C84328" w:rsidRPr="00DE543C" w:rsidRDefault="00C84328" w:rsidP="00D30E80">
            <w:pPr>
              <w:rPr>
                <w:sz w:val="20"/>
              </w:rPr>
            </w:pPr>
            <w:r w:rsidRPr="00DE543C">
              <w:rPr>
                <w:sz w:val="20"/>
              </w:rPr>
              <w:t>Tel:</w:t>
            </w:r>
            <w:r w:rsidRPr="00DE543C">
              <w:rPr>
                <w:b/>
                <w:sz w:val="20"/>
              </w:rPr>
              <w:t xml:space="preserve"> </w:t>
            </w:r>
            <w:r w:rsidRPr="00DE543C">
              <w:rPr>
                <w:sz w:val="20"/>
              </w:rPr>
              <w:t xml:space="preserve">22 608 34 91, 22 608 38 04 </w:t>
            </w:r>
          </w:p>
          <w:p w:rsidR="00C84328" w:rsidRPr="00DE543C" w:rsidRDefault="00C84328" w:rsidP="00D30E80">
            <w:pPr>
              <w:rPr>
                <w:rFonts w:asciiTheme="majorHAnsi" w:hAnsiTheme="majorHAnsi"/>
                <w:sz w:val="18"/>
                <w:lang w:val="de-AT"/>
              </w:rPr>
            </w:pPr>
            <w:r w:rsidRPr="00DE543C">
              <w:rPr>
                <w:b/>
                <w:sz w:val="20"/>
                <w:lang w:val="de-AT"/>
              </w:rPr>
              <w:t xml:space="preserve">e-mail: </w:t>
            </w:r>
            <w:hyperlink r:id="rId16" w:history="1">
              <w:r w:rsidRPr="00DE543C">
                <w:rPr>
                  <w:rStyle w:val="Hipercze"/>
                  <w:rFonts w:cstheme="minorBidi"/>
                  <w:b/>
                  <w:color w:val="auto"/>
                  <w:sz w:val="20"/>
                  <w:lang w:val="de-AT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C84328" w:rsidRPr="00DE543C" w:rsidRDefault="00C84328" w:rsidP="00D30E80">
            <w:pPr>
              <w:rPr>
                <w:rFonts w:asciiTheme="majorHAnsi" w:hAnsiTheme="majorHAnsi"/>
                <w:sz w:val="18"/>
                <w:lang w:val="de-AT"/>
              </w:rPr>
            </w:pPr>
            <w:r w:rsidRPr="00DE543C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4144" behindDoc="0" locked="0" layoutInCell="1" allowOverlap="1" wp14:anchorId="70D3C38D" wp14:editId="0701FD2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84328" w:rsidRPr="00DE543C" w:rsidRDefault="00C84328" w:rsidP="00D30E80">
            <w:pPr>
              <w:rPr>
                <w:sz w:val="18"/>
              </w:rPr>
            </w:pPr>
            <w:r w:rsidRPr="00DE543C">
              <w:rPr>
                <w:sz w:val="20"/>
              </w:rPr>
              <w:t>www.stat.gov.pl</w:t>
            </w:r>
          </w:p>
        </w:tc>
      </w:tr>
      <w:tr w:rsidR="00C84328" w:rsidRPr="0095396F" w:rsidTr="00D30E80">
        <w:trPr>
          <w:trHeight w:val="436"/>
        </w:trPr>
        <w:tc>
          <w:tcPr>
            <w:tcW w:w="2721" w:type="pct"/>
            <w:vMerge/>
            <w:vAlign w:val="center"/>
          </w:tcPr>
          <w:p w:rsidR="00C84328" w:rsidRPr="0095396F" w:rsidRDefault="00C84328" w:rsidP="00D30E80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C84328" w:rsidRPr="0095396F" w:rsidRDefault="00C84328" w:rsidP="00D30E80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 wp14:anchorId="72595745" wp14:editId="6875E24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84328" w:rsidRPr="008C2266" w:rsidRDefault="00C84328" w:rsidP="00D30E80">
            <w:pPr>
              <w:rPr>
                <w:sz w:val="18"/>
              </w:rPr>
            </w:pPr>
            <w:r w:rsidRPr="008C2266">
              <w:rPr>
                <w:sz w:val="20"/>
              </w:rPr>
              <w:t>@GUS_STAT</w:t>
            </w:r>
          </w:p>
        </w:tc>
      </w:tr>
      <w:tr w:rsidR="00C84328" w:rsidRPr="0095396F" w:rsidTr="00D30E80">
        <w:trPr>
          <w:trHeight w:val="436"/>
        </w:trPr>
        <w:tc>
          <w:tcPr>
            <w:tcW w:w="2721" w:type="pct"/>
            <w:vMerge/>
            <w:vAlign w:val="center"/>
          </w:tcPr>
          <w:p w:rsidR="00C84328" w:rsidRPr="0095396F" w:rsidRDefault="00C84328" w:rsidP="00D30E80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C84328" w:rsidRPr="0095396F" w:rsidRDefault="00C84328" w:rsidP="00D30E80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5168" behindDoc="0" locked="0" layoutInCell="1" allowOverlap="1" wp14:anchorId="0D77CE70" wp14:editId="48375B1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84328" w:rsidRPr="008C2266" w:rsidRDefault="00C84328" w:rsidP="00D30E80">
            <w:pPr>
              <w:rPr>
                <w:sz w:val="20"/>
              </w:rPr>
            </w:pPr>
            <w:r w:rsidRPr="008C2266">
              <w:rPr>
                <w:sz w:val="20"/>
              </w:rPr>
              <w:t>@GlownyUrzadStatystyczny</w:t>
            </w:r>
          </w:p>
        </w:tc>
      </w:tr>
    </w:tbl>
    <w:p w:rsidR="00D261A2" w:rsidRPr="0095396F" w:rsidRDefault="00F74A1C" w:rsidP="00E76D26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pl-PL"/>
        </w:rPr>
        <w:pict>
          <v:shape id="_x0000_s1030" type="#_x0000_t202" style="position:absolute;margin-left:1.5pt;margin-top:33.5pt;width:516.5pt;height:34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BnPwIAAHM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jqMBnPwIAAHMEAAAO&#10;AAAAAAAAAAAAAAAAAC4CAABkcnMvZTJvRG9jLnhtbFBLAQItABQABgAIAAAAIQBuwDF83wAAAAkB&#10;AAAPAAAAAAAAAAAAAAAAAJkEAABkcnMvZG93bnJldi54bWxQSwUGAAAAAAQABADzAAAApQUAAAAA&#10;" fillcolor="#f2f2f2 [3052]" strokecolor="white [3212]">
            <v:textbox>
              <w:txbxContent>
                <w:p w:rsidR="00BA1DAD" w:rsidRDefault="00BA1DAD" w:rsidP="00AB6D25">
                  <w:pPr>
                    <w:rPr>
                      <w:b/>
                    </w:rPr>
                  </w:pPr>
                </w:p>
                <w:p w:rsidR="00BA1DAD" w:rsidRPr="00D641C9" w:rsidRDefault="00BA1DAD" w:rsidP="00AB6D25">
                  <w:pPr>
                    <w:rPr>
                      <w:b/>
                    </w:rPr>
                  </w:pPr>
                  <w:r w:rsidRPr="00D641C9">
                    <w:rPr>
                      <w:b/>
                    </w:rPr>
                    <w:t>Powiązane opracowania</w:t>
                  </w:r>
                </w:p>
                <w:p w:rsidR="00BA1DAD" w:rsidRPr="0096427A" w:rsidRDefault="00F74A1C" w:rsidP="00AB6D25">
                  <w:pPr>
                    <w:rPr>
                      <w:color w:val="001D77"/>
                      <w:sz w:val="18"/>
                      <w:szCs w:val="18"/>
                    </w:rPr>
                  </w:pPr>
                  <w:hyperlink r:id="rId20" w:history="1">
                    <w:r w:rsidR="0096427A">
                      <w:rPr>
                        <w:rStyle w:val="Hipercze"/>
                        <w:rFonts w:cstheme="minorBidi"/>
                        <w:color w:val="001D77"/>
                        <w:sz w:val="18"/>
                        <w:szCs w:val="18"/>
                      </w:rPr>
                      <w:t>Rynek wewnętrzny w 2018 r.</w:t>
                    </w:r>
                  </w:hyperlink>
                </w:p>
                <w:p w:rsidR="00BA1DAD" w:rsidRPr="000B6DA7" w:rsidRDefault="00BA1DAD" w:rsidP="00AB6D25">
                  <w:pPr>
                    <w:rPr>
                      <w:b/>
                      <w:color w:val="001D77"/>
                      <w:szCs w:val="24"/>
                    </w:rPr>
                  </w:pPr>
                </w:p>
                <w:p w:rsidR="00BA1DAD" w:rsidRDefault="00BA1DAD" w:rsidP="00AF551B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BA1DAD" w:rsidRPr="0017171B" w:rsidRDefault="00F74A1C" w:rsidP="00AF551B">
                  <w:pPr>
                    <w:rPr>
                      <w:color w:val="001381"/>
                      <w:sz w:val="18"/>
                      <w:szCs w:val="18"/>
                    </w:rPr>
                  </w:pPr>
                  <w:hyperlink r:id="rId21" w:tooltip="Podaż wybranych towarów" w:history="1">
                    <w:r w:rsidR="00BA1DAD" w:rsidRPr="0017171B">
                      <w:rPr>
                        <w:rStyle w:val="Hipercze"/>
                        <w:rFonts w:cstheme="minorBidi"/>
                        <w:color w:val="001381"/>
                        <w:sz w:val="18"/>
                        <w:szCs w:val="18"/>
                      </w:rPr>
                      <w:t>Podaż wybranych towarów</w:t>
                    </w:r>
                  </w:hyperlink>
                </w:p>
                <w:p w:rsidR="00BA1DAD" w:rsidRPr="0017171B" w:rsidRDefault="00F74A1C" w:rsidP="00AF551B">
                  <w:pPr>
                    <w:rPr>
                      <w:rFonts w:cs="Arial"/>
                      <w:color w:val="001381"/>
                      <w:sz w:val="18"/>
                      <w:szCs w:val="18"/>
                      <w:u w:val="single"/>
                      <w:shd w:val="clear" w:color="auto" w:fill="F0F0F0"/>
                    </w:rPr>
                  </w:pPr>
                  <w:hyperlink r:id="rId22" w:history="1">
                    <w:r w:rsidR="00BA1DAD" w:rsidRPr="0017171B">
                      <w:rPr>
                        <w:rStyle w:val="Hipercze"/>
                        <w:rFonts w:cs="Arial"/>
                        <w:color w:val="001381"/>
                        <w:sz w:val="18"/>
                        <w:szCs w:val="18"/>
                        <w:shd w:val="clear" w:color="auto" w:fill="F0F0F0"/>
                      </w:rPr>
                      <w:t>Spożycie niektórych artykułów konsumpcyjnych</w:t>
                    </w:r>
                  </w:hyperlink>
                </w:p>
                <w:p w:rsidR="00BA1DAD" w:rsidRPr="0017171B" w:rsidRDefault="00BA1DAD" w:rsidP="00AB6D25">
                  <w:pPr>
                    <w:rPr>
                      <w:color w:val="001381"/>
                      <w:sz w:val="18"/>
                      <w:szCs w:val="18"/>
                    </w:rPr>
                  </w:pPr>
                </w:p>
                <w:p w:rsidR="00BA1DAD" w:rsidRPr="003D7F37" w:rsidRDefault="00BA1DAD" w:rsidP="00AB6D25">
                  <w:pPr>
                    <w:rPr>
                      <w:rFonts w:cs="Arial"/>
                      <w:color w:val="001D77"/>
                      <w:sz w:val="18"/>
                      <w:szCs w:val="30"/>
                      <w:u w:val="single"/>
                      <w:shd w:val="clear" w:color="auto" w:fill="F0F0F0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95396F" w:rsidSect="006A2E6E">
      <w:headerReference w:type="default" r:id="rId23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AD" w:rsidRDefault="00BA1DAD" w:rsidP="000662E2">
      <w:pPr>
        <w:spacing w:after="0" w:line="240" w:lineRule="auto"/>
      </w:pPr>
      <w:r>
        <w:separator/>
      </w:r>
    </w:p>
  </w:endnote>
  <w:endnote w:type="continuationSeparator" w:id="0">
    <w:p w:rsidR="00BA1DAD" w:rsidRDefault="00BA1DA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60"/>
      <w:docPartObj>
        <w:docPartGallery w:val="Page Numbers (Bottom of Page)"/>
        <w:docPartUnique/>
      </w:docPartObj>
    </w:sdtPr>
    <w:sdtEndPr/>
    <w:sdtContent>
      <w:p w:rsidR="00BA1DAD" w:rsidRDefault="00BA1DA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4A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DAD" w:rsidRDefault="00BA1DAD" w:rsidP="002A611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59"/>
      <w:docPartObj>
        <w:docPartGallery w:val="Page Numbers (Bottom of Page)"/>
        <w:docPartUnique/>
      </w:docPartObj>
    </w:sdtPr>
    <w:sdtEndPr/>
    <w:sdtContent>
      <w:p w:rsidR="00BA1DAD" w:rsidRDefault="00BA1DAD" w:rsidP="002A611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4A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1DAD" w:rsidRDefault="00BA1DAD" w:rsidP="002A61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AD" w:rsidRDefault="00BA1DAD" w:rsidP="000662E2">
      <w:pPr>
        <w:spacing w:after="0" w:line="240" w:lineRule="auto"/>
      </w:pPr>
      <w:r>
        <w:separator/>
      </w:r>
    </w:p>
  </w:footnote>
  <w:footnote w:type="continuationSeparator" w:id="0">
    <w:p w:rsidR="00BA1DAD" w:rsidRDefault="00BA1DAD" w:rsidP="000662E2">
      <w:pPr>
        <w:spacing w:after="0" w:line="240" w:lineRule="auto"/>
      </w:pPr>
      <w:r>
        <w:continuationSeparator/>
      </w:r>
    </w:p>
  </w:footnote>
  <w:footnote w:id="1">
    <w:p w:rsidR="00BA1DAD" w:rsidRPr="00970872" w:rsidRDefault="00BA1DAD" w:rsidP="00147975">
      <w:pPr>
        <w:tabs>
          <w:tab w:val="left" w:pos="142"/>
        </w:tabs>
        <w:suppressAutoHyphens/>
        <w:spacing w:before="0" w:after="0" w:line="240" w:lineRule="auto"/>
        <w:ind w:left="142" w:right="27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70872">
        <w:rPr>
          <w:spacing w:val="-3"/>
          <w:sz w:val="16"/>
          <w:szCs w:val="16"/>
        </w:rPr>
        <w:t>Dostawy zdefiniowane zostały jako</w:t>
      </w:r>
      <w:r w:rsidRPr="00970872">
        <w:rPr>
          <w:spacing w:val="-2"/>
          <w:sz w:val="16"/>
          <w:szCs w:val="16"/>
        </w:rPr>
        <w:t xml:space="preserve"> ilość wytworzonych w kraju wyrobów (dane dotyczą podmiotów gospodarczych, w których liczba pracujących przekracza 9 osób) pomniejszona o ich eksport</w:t>
      </w:r>
      <w:r w:rsidRPr="00970872">
        <w:rPr>
          <w:spacing w:val="-2"/>
          <w:sz w:val="16"/>
          <w:szCs w:val="16"/>
        </w:rPr>
        <w:br/>
        <w:t>i powiększona o import, skorygowana o saldo zmian zapasów u producentów (dane dotyczą podmiotów gospodarczych, w których liczba pracujących przekracza 49 osób).</w:t>
      </w:r>
    </w:p>
  </w:footnote>
  <w:footnote w:id="2">
    <w:p w:rsidR="00BA1DAD" w:rsidRPr="00492622" w:rsidRDefault="00BA1DAD" w:rsidP="00AF551B">
      <w:pPr>
        <w:pStyle w:val="Tekstprzypisudolnego"/>
        <w:spacing w:before="0"/>
        <w:rPr>
          <w:sz w:val="16"/>
          <w:szCs w:val="16"/>
        </w:rPr>
      </w:pPr>
      <w:r w:rsidRPr="00053BBB">
        <w:rPr>
          <w:rStyle w:val="Odwoanieprzypisudolnego"/>
          <w:sz w:val="16"/>
          <w:szCs w:val="16"/>
        </w:rPr>
        <w:footnoteRef/>
      </w:r>
      <w:r w:rsidRPr="00053BBB">
        <w:rPr>
          <w:sz w:val="16"/>
          <w:szCs w:val="16"/>
        </w:rPr>
        <w:t xml:space="preserve"> </w:t>
      </w:r>
      <w:r w:rsidRPr="00492622">
        <w:rPr>
          <w:sz w:val="16"/>
          <w:szCs w:val="16"/>
        </w:rPr>
        <w:t>Dane o sp</w:t>
      </w:r>
      <w:r>
        <w:rPr>
          <w:sz w:val="16"/>
          <w:szCs w:val="16"/>
        </w:rPr>
        <w:t>ożyciu opracowane zostały metodą</w:t>
      </w:r>
      <w:r w:rsidRPr="00492622">
        <w:rPr>
          <w:sz w:val="16"/>
          <w:szCs w:val="16"/>
        </w:rPr>
        <w:t xml:space="preserve"> bilansową:</w:t>
      </w:r>
      <w:r w:rsidRPr="00492622">
        <w:rPr>
          <w:spacing w:val="-2"/>
          <w:sz w:val="16"/>
          <w:szCs w:val="16"/>
        </w:rPr>
        <w:t xml:space="preserve"> produkcja po</w:t>
      </w:r>
      <w:r>
        <w:rPr>
          <w:spacing w:val="-2"/>
          <w:sz w:val="16"/>
          <w:szCs w:val="16"/>
        </w:rPr>
        <w:t>większona o import, pomniejszona</w:t>
      </w:r>
      <w:r>
        <w:rPr>
          <w:spacing w:val="-2"/>
          <w:sz w:val="16"/>
          <w:szCs w:val="16"/>
        </w:rPr>
        <w:br/>
        <w:t xml:space="preserve">  </w:t>
      </w:r>
      <w:r w:rsidRPr="00492622">
        <w:rPr>
          <w:spacing w:val="-2"/>
          <w:sz w:val="16"/>
          <w:szCs w:val="16"/>
        </w:rPr>
        <w:t xml:space="preserve">o eksport oraz ubytki i straty produktów rolnych u producentów i w obrocie, z uwzględnieniem zmiany stanu </w:t>
      </w:r>
      <w:r>
        <w:rPr>
          <w:spacing w:val="-2"/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br/>
        <w:t xml:space="preserve">  </w:t>
      </w:r>
      <w:r w:rsidRPr="00492622">
        <w:rPr>
          <w:spacing w:val="-2"/>
          <w:sz w:val="16"/>
          <w:szCs w:val="16"/>
        </w:rPr>
        <w:t>zapasów. Produkcję surowców rolnych pomniejszono ponadto o ich zużycie na cele produkcyjne</w:t>
      </w:r>
      <w:r>
        <w:rPr>
          <w:spacing w:val="-2"/>
          <w:sz w:val="16"/>
          <w:szCs w:val="16"/>
        </w:rPr>
        <w:t xml:space="preserve">. Przy przelicza- </w:t>
      </w:r>
      <w:r>
        <w:rPr>
          <w:spacing w:val="-2"/>
          <w:sz w:val="16"/>
          <w:szCs w:val="16"/>
        </w:rPr>
        <w:br/>
        <w:t xml:space="preserve">  </w:t>
      </w:r>
      <w:r w:rsidRPr="00492622">
        <w:rPr>
          <w:spacing w:val="-2"/>
          <w:sz w:val="16"/>
          <w:szCs w:val="16"/>
        </w:rPr>
        <w:t>ni</w:t>
      </w:r>
      <w:r>
        <w:rPr>
          <w:spacing w:val="-2"/>
          <w:sz w:val="16"/>
          <w:szCs w:val="16"/>
        </w:rPr>
        <w:t>u</w:t>
      </w:r>
      <w:r w:rsidRPr="00492622">
        <w:rPr>
          <w:spacing w:val="-2"/>
          <w:sz w:val="16"/>
          <w:szCs w:val="16"/>
        </w:rPr>
        <w:t xml:space="preserve"> danych na 1 mieszkańca przyjęto liczbę ludności według stanu w dniu 30 VI.</w:t>
      </w:r>
    </w:p>
  </w:footnote>
  <w:footnote w:id="3">
    <w:p w:rsidR="00BA1DAD" w:rsidRPr="00492622" w:rsidRDefault="00BA1DAD" w:rsidP="00053BBB">
      <w:pPr>
        <w:pStyle w:val="Tekstprzypisudolnego"/>
        <w:spacing w:before="60"/>
        <w:rPr>
          <w:sz w:val="16"/>
          <w:szCs w:val="16"/>
        </w:rPr>
      </w:pPr>
      <w:r w:rsidRPr="00492622">
        <w:rPr>
          <w:rStyle w:val="Odwoanieprzypisudolnego"/>
          <w:sz w:val="16"/>
          <w:szCs w:val="16"/>
        </w:rPr>
        <w:footnoteRef/>
      </w:r>
      <w:r w:rsidRPr="00492622">
        <w:rPr>
          <w:sz w:val="16"/>
          <w:szCs w:val="16"/>
        </w:rPr>
        <w:t xml:space="preserve"> Dane dotyczą lat gospodarczych, tzn. obejmują okres  od 1 VII  roku poprzedniego do 30 VI danego roku.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DAD" w:rsidRDefault="00F74A1C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BA1DAD" w:rsidRDefault="00BA1D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DAD" w:rsidRDefault="00BA1DAD">
    <w:pPr>
      <w:pStyle w:val="Nagwek"/>
      <w:rPr>
        <w:noProof/>
        <w:lang w:eastAsia="pl-PL"/>
      </w:rPr>
    </w:pPr>
    <w:r w:rsidRPr="0065581E">
      <w:rPr>
        <w:noProof/>
        <w:lang w:eastAsia="pl-PL"/>
      </w:rPr>
      <w:drawing>
        <wp:inline distT="0" distB="0" distL="0" distR="0">
          <wp:extent cx="1153274" cy="720000"/>
          <wp:effectExtent l="0" t="0" r="0" b="4445"/>
          <wp:docPr id="1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4A1C"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BA1DAD" w:rsidRPr="003C6C8D" w:rsidRDefault="00BA1DAD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 w:rsidR="00F74A1C">
      <w:rPr>
        <w:noProof/>
        <w:lang w:eastAsia="pl-PL"/>
      </w:rPr>
      <w:pict>
        <v:rect id="Prostokąt 10" o:spid="_x0000_s2050" style="position:absolute;margin-left:410.95pt;margin-top:40.3pt;width:147.4pt;height:180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<v:path arrowok="t"/>
          <w10:wrap type="tight"/>
        </v:rect>
      </w:pict>
    </w:r>
  </w:p>
  <w:p w:rsidR="00BA1DAD" w:rsidRDefault="00F74A1C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BA1DAD" w:rsidRPr="00C97596" w:rsidRDefault="00BA1DA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3</w:t>
                </w:r>
                <w:r w:rsidR="00CF745E">
                  <w:rPr>
                    <w:rFonts w:ascii="Fira Sans SemiBold" w:hAnsi="Fira Sans SemiBold"/>
                    <w:color w:val="001D77"/>
                  </w:rPr>
                  <w:t>1</w:t>
                </w:r>
                <w:r>
                  <w:rPr>
                    <w:rFonts w:ascii="Fira Sans SemiBold" w:hAnsi="Fira Sans SemiBold"/>
                    <w:color w:val="001D77"/>
                  </w:rPr>
                  <w:t>.08.20</w:t>
                </w:r>
                <w:r w:rsidR="00CF745E">
                  <w:rPr>
                    <w:rFonts w:ascii="Fira Sans SemiBold" w:hAnsi="Fira Sans SemiBold"/>
                    <w:color w:val="001D77"/>
                  </w:rPr>
                  <w:t>20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DAD" w:rsidRDefault="00BA1DAD">
    <w:pPr>
      <w:pStyle w:val="Nagwek"/>
    </w:pPr>
  </w:p>
  <w:p w:rsidR="00BA1DAD" w:rsidRDefault="00BA1D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55pt;height:124.9pt;visibility:visible" o:bullet="t">
        <v:imagedata r:id="rId1" o:title=""/>
      </v:shape>
    </w:pict>
  </w:numPicBullet>
  <w:numPicBullet w:numPicBulletId="1">
    <w:pict>
      <v:shape id="_x0000_i1027" type="#_x0000_t75" style="width:123.55pt;height:124.9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694922"/>
    <w:multiLevelType w:val="hybridMultilevel"/>
    <w:tmpl w:val="B5C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D1616F"/>
    <w:multiLevelType w:val="hybridMultilevel"/>
    <w:tmpl w:val="41D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6804"/>
  <w:autoHyphenation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6289"/>
    <w:rsid w:val="0000709F"/>
    <w:rsid w:val="000108B8"/>
    <w:rsid w:val="000144A9"/>
    <w:rsid w:val="00014BC5"/>
    <w:rsid w:val="000152F5"/>
    <w:rsid w:val="00017FFE"/>
    <w:rsid w:val="00023A16"/>
    <w:rsid w:val="00024A57"/>
    <w:rsid w:val="00027951"/>
    <w:rsid w:val="00030E7A"/>
    <w:rsid w:val="00035EBC"/>
    <w:rsid w:val="000361A2"/>
    <w:rsid w:val="00036905"/>
    <w:rsid w:val="000419AC"/>
    <w:rsid w:val="00041A97"/>
    <w:rsid w:val="00045468"/>
    <w:rsid w:val="0004582E"/>
    <w:rsid w:val="00045FF7"/>
    <w:rsid w:val="00046397"/>
    <w:rsid w:val="000470AA"/>
    <w:rsid w:val="00053BBB"/>
    <w:rsid w:val="00053DD8"/>
    <w:rsid w:val="00057CA1"/>
    <w:rsid w:val="00061BA4"/>
    <w:rsid w:val="000662E2"/>
    <w:rsid w:val="00066883"/>
    <w:rsid w:val="00071458"/>
    <w:rsid w:val="00074DD8"/>
    <w:rsid w:val="00080236"/>
    <w:rsid w:val="000806F7"/>
    <w:rsid w:val="00081C7F"/>
    <w:rsid w:val="0008767F"/>
    <w:rsid w:val="0009478B"/>
    <w:rsid w:val="000B0442"/>
    <w:rsid w:val="000B0727"/>
    <w:rsid w:val="000B1CE0"/>
    <w:rsid w:val="000B4F9E"/>
    <w:rsid w:val="000B62AD"/>
    <w:rsid w:val="000B6DA7"/>
    <w:rsid w:val="000B7944"/>
    <w:rsid w:val="000C135D"/>
    <w:rsid w:val="000C313D"/>
    <w:rsid w:val="000C4971"/>
    <w:rsid w:val="000C62BC"/>
    <w:rsid w:val="000D1D43"/>
    <w:rsid w:val="000D1D81"/>
    <w:rsid w:val="000D225C"/>
    <w:rsid w:val="000D2A5C"/>
    <w:rsid w:val="000D2D28"/>
    <w:rsid w:val="000E0918"/>
    <w:rsid w:val="000E3DB1"/>
    <w:rsid w:val="000F6725"/>
    <w:rsid w:val="000F6856"/>
    <w:rsid w:val="001011C3"/>
    <w:rsid w:val="00104902"/>
    <w:rsid w:val="00110D87"/>
    <w:rsid w:val="001119E5"/>
    <w:rsid w:val="00114B71"/>
    <w:rsid w:val="00114DB9"/>
    <w:rsid w:val="00116087"/>
    <w:rsid w:val="001267F4"/>
    <w:rsid w:val="00130296"/>
    <w:rsid w:val="00135671"/>
    <w:rsid w:val="001374BF"/>
    <w:rsid w:val="001405BA"/>
    <w:rsid w:val="001423B6"/>
    <w:rsid w:val="001448A7"/>
    <w:rsid w:val="00146621"/>
    <w:rsid w:val="00147975"/>
    <w:rsid w:val="00152273"/>
    <w:rsid w:val="00160BF8"/>
    <w:rsid w:val="00162325"/>
    <w:rsid w:val="001628ED"/>
    <w:rsid w:val="00162EE7"/>
    <w:rsid w:val="00170DCF"/>
    <w:rsid w:val="00170EBA"/>
    <w:rsid w:val="0017171B"/>
    <w:rsid w:val="0017655F"/>
    <w:rsid w:val="00176A3D"/>
    <w:rsid w:val="00180B63"/>
    <w:rsid w:val="001815B0"/>
    <w:rsid w:val="00182766"/>
    <w:rsid w:val="00183089"/>
    <w:rsid w:val="00184E90"/>
    <w:rsid w:val="00186C26"/>
    <w:rsid w:val="0019083E"/>
    <w:rsid w:val="00191512"/>
    <w:rsid w:val="00191E3E"/>
    <w:rsid w:val="001951DA"/>
    <w:rsid w:val="0019732B"/>
    <w:rsid w:val="001A2C7F"/>
    <w:rsid w:val="001A3800"/>
    <w:rsid w:val="001A480D"/>
    <w:rsid w:val="001A4D4B"/>
    <w:rsid w:val="001A7C31"/>
    <w:rsid w:val="001B19A2"/>
    <w:rsid w:val="001B4A82"/>
    <w:rsid w:val="001B4D4D"/>
    <w:rsid w:val="001B727B"/>
    <w:rsid w:val="001B7664"/>
    <w:rsid w:val="001C00D5"/>
    <w:rsid w:val="001C3269"/>
    <w:rsid w:val="001C40BE"/>
    <w:rsid w:val="001C5DE2"/>
    <w:rsid w:val="001C6976"/>
    <w:rsid w:val="001D1DB4"/>
    <w:rsid w:val="001D30EE"/>
    <w:rsid w:val="001D3DD3"/>
    <w:rsid w:val="001D5775"/>
    <w:rsid w:val="001D76C2"/>
    <w:rsid w:val="001D7E97"/>
    <w:rsid w:val="001E059C"/>
    <w:rsid w:val="001E24B3"/>
    <w:rsid w:val="001E62CE"/>
    <w:rsid w:val="001E6704"/>
    <w:rsid w:val="001F1577"/>
    <w:rsid w:val="001F29DE"/>
    <w:rsid w:val="001F43F9"/>
    <w:rsid w:val="001F67FE"/>
    <w:rsid w:val="00205C7E"/>
    <w:rsid w:val="00205CC3"/>
    <w:rsid w:val="00214797"/>
    <w:rsid w:val="0022081C"/>
    <w:rsid w:val="00221E7E"/>
    <w:rsid w:val="00222286"/>
    <w:rsid w:val="00222BCE"/>
    <w:rsid w:val="0022580C"/>
    <w:rsid w:val="0022625A"/>
    <w:rsid w:val="002308E2"/>
    <w:rsid w:val="002335A5"/>
    <w:rsid w:val="002409A5"/>
    <w:rsid w:val="00242A19"/>
    <w:rsid w:val="00247BF8"/>
    <w:rsid w:val="00247E0C"/>
    <w:rsid w:val="0025043C"/>
    <w:rsid w:val="00251AE8"/>
    <w:rsid w:val="00253CAF"/>
    <w:rsid w:val="0025463B"/>
    <w:rsid w:val="002574F9"/>
    <w:rsid w:val="002575A5"/>
    <w:rsid w:val="00257AC7"/>
    <w:rsid w:val="00261B5D"/>
    <w:rsid w:val="00263223"/>
    <w:rsid w:val="00271924"/>
    <w:rsid w:val="0027374E"/>
    <w:rsid w:val="0027555D"/>
    <w:rsid w:val="00275CF3"/>
    <w:rsid w:val="00276811"/>
    <w:rsid w:val="002804A2"/>
    <w:rsid w:val="00282699"/>
    <w:rsid w:val="00287C70"/>
    <w:rsid w:val="00287CE2"/>
    <w:rsid w:val="002926DF"/>
    <w:rsid w:val="002947BF"/>
    <w:rsid w:val="00295B04"/>
    <w:rsid w:val="00296697"/>
    <w:rsid w:val="002A3375"/>
    <w:rsid w:val="002A6115"/>
    <w:rsid w:val="002A6596"/>
    <w:rsid w:val="002B0472"/>
    <w:rsid w:val="002B2088"/>
    <w:rsid w:val="002B5380"/>
    <w:rsid w:val="002B6B12"/>
    <w:rsid w:val="002B731E"/>
    <w:rsid w:val="002C0E78"/>
    <w:rsid w:val="002C1CA4"/>
    <w:rsid w:val="002C3097"/>
    <w:rsid w:val="002C3AA9"/>
    <w:rsid w:val="002D0EFC"/>
    <w:rsid w:val="002D12AB"/>
    <w:rsid w:val="002D2D15"/>
    <w:rsid w:val="002D69BD"/>
    <w:rsid w:val="002D6B36"/>
    <w:rsid w:val="002E34A6"/>
    <w:rsid w:val="002E6140"/>
    <w:rsid w:val="002E6985"/>
    <w:rsid w:val="002E71B6"/>
    <w:rsid w:val="002F50D7"/>
    <w:rsid w:val="002F77C8"/>
    <w:rsid w:val="002F7A86"/>
    <w:rsid w:val="00300D95"/>
    <w:rsid w:val="003045F1"/>
    <w:rsid w:val="00304994"/>
    <w:rsid w:val="00304F22"/>
    <w:rsid w:val="00304F73"/>
    <w:rsid w:val="00306671"/>
    <w:rsid w:val="00306C7C"/>
    <w:rsid w:val="0031243A"/>
    <w:rsid w:val="00312BC1"/>
    <w:rsid w:val="003140EB"/>
    <w:rsid w:val="00315337"/>
    <w:rsid w:val="003154FE"/>
    <w:rsid w:val="00320FEE"/>
    <w:rsid w:val="003220CC"/>
    <w:rsid w:val="00322EDD"/>
    <w:rsid w:val="00330A52"/>
    <w:rsid w:val="00332320"/>
    <w:rsid w:val="00334183"/>
    <w:rsid w:val="00336650"/>
    <w:rsid w:val="00341A36"/>
    <w:rsid w:val="00341D60"/>
    <w:rsid w:val="00342484"/>
    <w:rsid w:val="0034354B"/>
    <w:rsid w:val="00345C13"/>
    <w:rsid w:val="00347D72"/>
    <w:rsid w:val="00351100"/>
    <w:rsid w:val="00351196"/>
    <w:rsid w:val="00352278"/>
    <w:rsid w:val="00353F12"/>
    <w:rsid w:val="0035675F"/>
    <w:rsid w:val="00357611"/>
    <w:rsid w:val="00366FC6"/>
    <w:rsid w:val="00367237"/>
    <w:rsid w:val="0037077F"/>
    <w:rsid w:val="003708D9"/>
    <w:rsid w:val="003717FF"/>
    <w:rsid w:val="00373882"/>
    <w:rsid w:val="00374327"/>
    <w:rsid w:val="00375B9E"/>
    <w:rsid w:val="00381472"/>
    <w:rsid w:val="003843DB"/>
    <w:rsid w:val="00384426"/>
    <w:rsid w:val="00384F98"/>
    <w:rsid w:val="00390102"/>
    <w:rsid w:val="00393761"/>
    <w:rsid w:val="00393DC6"/>
    <w:rsid w:val="00397D18"/>
    <w:rsid w:val="00397EE4"/>
    <w:rsid w:val="003A006E"/>
    <w:rsid w:val="003A1B36"/>
    <w:rsid w:val="003A3024"/>
    <w:rsid w:val="003B1454"/>
    <w:rsid w:val="003B348B"/>
    <w:rsid w:val="003B44D8"/>
    <w:rsid w:val="003B4DDA"/>
    <w:rsid w:val="003C1FA5"/>
    <w:rsid w:val="003C2CAA"/>
    <w:rsid w:val="003C319C"/>
    <w:rsid w:val="003C5768"/>
    <w:rsid w:val="003C59E0"/>
    <w:rsid w:val="003C5E6A"/>
    <w:rsid w:val="003C6C8D"/>
    <w:rsid w:val="003C7234"/>
    <w:rsid w:val="003D35A3"/>
    <w:rsid w:val="003D4F95"/>
    <w:rsid w:val="003D5F42"/>
    <w:rsid w:val="003D60A9"/>
    <w:rsid w:val="003D695C"/>
    <w:rsid w:val="003D7F37"/>
    <w:rsid w:val="003E1564"/>
    <w:rsid w:val="003E543E"/>
    <w:rsid w:val="003E5C6E"/>
    <w:rsid w:val="003F025A"/>
    <w:rsid w:val="003F0625"/>
    <w:rsid w:val="003F22D8"/>
    <w:rsid w:val="003F3D37"/>
    <w:rsid w:val="003F4C97"/>
    <w:rsid w:val="003F7FE6"/>
    <w:rsid w:val="00400193"/>
    <w:rsid w:val="00415861"/>
    <w:rsid w:val="00416D57"/>
    <w:rsid w:val="0041734F"/>
    <w:rsid w:val="004212E7"/>
    <w:rsid w:val="0042446D"/>
    <w:rsid w:val="00426AF3"/>
    <w:rsid w:val="00427910"/>
    <w:rsid w:val="00427BF8"/>
    <w:rsid w:val="00431C02"/>
    <w:rsid w:val="00431F5B"/>
    <w:rsid w:val="0043449C"/>
    <w:rsid w:val="004358A9"/>
    <w:rsid w:val="00435D80"/>
    <w:rsid w:val="00437395"/>
    <w:rsid w:val="00445047"/>
    <w:rsid w:val="004459A9"/>
    <w:rsid w:val="004571AA"/>
    <w:rsid w:val="00457D3D"/>
    <w:rsid w:val="00460ABE"/>
    <w:rsid w:val="00463E39"/>
    <w:rsid w:val="00464733"/>
    <w:rsid w:val="00464756"/>
    <w:rsid w:val="004657FC"/>
    <w:rsid w:val="0047286C"/>
    <w:rsid w:val="004733F6"/>
    <w:rsid w:val="004746B6"/>
    <w:rsid w:val="00474E69"/>
    <w:rsid w:val="00475C07"/>
    <w:rsid w:val="00475D75"/>
    <w:rsid w:val="00490249"/>
    <w:rsid w:val="00490822"/>
    <w:rsid w:val="00494051"/>
    <w:rsid w:val="0049621B"/>
    <w:rsid w:val="004A0FCB"/>
    <w:rsid w:val="004A12CA"/>
    <w:rsid w:val="004A48E4"/>
    <w:rsid w:val="004A579E"/>
    <w:rsid w:val="004A59D6"/>
    <w:rsid w:val="004B06B1"/>
    <w:rsid w:val="004B1EF7"/>
    <w:rsid w:val="004B2970"/>
    <w:rsid w:val="004B55C7"/>
    <w:rsid w:val="004C1895"/>
    <w:rsid w:val="004C238F"/>
    <w:rsid w:val="004C502B"/>
    <w:rsid w:val="004C5759"/>
    <w:rsid w:val="004C6D40"/>
    <w:rsid w:val="004C751F"/>
    <w:rsid w:val="004D10CF"/>
    <w:rsid w:val="004D191A"/>
    <w:rsid w:val="004D226E"/>
    <w:rsid w:val="004D3499"/>
    <w:rsid w:val="004D40BE"/>
    <w:rsid w:val="004D4601"/>
    <w:rsid w:val="004E0C12"/>
    <w:rsid w:val="004E2013"/>
    <w:rsid w:val="004E6D72"/>
    <w:rsid w:val="004F0C3C"/>
    <w:rsid w:val="004F5EB5"/>
    <w:rsid w:val="004F63FC"/>
    <w:rsid w:val="004F6F5E"/>
    <w:rsid w:val="004F7082"/>
    <w:rsid w:val="00503B05"/>
    <w:rsid w:val="00505A92"/>
    <w:rsid w:val="00511294"/>
    <w:rsid w:val="00511F40"/>
    <w:rsid w:val="00512EFA"/>
    <w:rsid w:val="005151CB"/>
    <w:rsid w:val="005170C9"/>
    <w:rsid w:val="005203F1"/>
    <w:rsid w:val="00521BC3"/>
    <w:rsid w:val="00523949"/>
    <w:rsid w:val="00524688"/>
    <w:rsid w:val="005253B7"/>
    <w:rsid w:val="005260FC"/>
    <w:rsid w:val="00531673"/>
    <w:rsid w:val="00533632"/>
    <w:rsid w:val="005351B5"/>
    <w:rsid w:val="005367C9"/>
    <w:rsid w:val="0054251F"/>
    <w:rsid w:val="00547311"/>
    <w:rsid w:val="00550618"/>
    <w:rsid w:val="005520D8"/>
    <w:rsid w:val="0055439E"/>
    <w:rsid w:val="0055683B"/>
    <w:rsid w:val="00556CF1"/>
    <w:rsid w:val="0056638E"/>
    <w:rsid w:val="005708DB"/>
    <w:rsid w:val="00571878"/>
    <w:rsid w:val="005737E1"/>
    <w:rsid w:val="005762A7"/>
    <w:rsid w:val="00581005"/>
    <w:rsid w:val="0058303B"/>
    <w:rsid w:val="00584889"/>
    <w:rsid w:val="0059097C"/>
    <w:rsid w:val="005916D7"/>
    <w:rsid w:val="00592533"/>
    <w:rsid w:val="00592561"/>
    <w:rsid w:val="00592B0A"/>
    <w:rsid w:val="0059505B"/>
    <w:rsid w:val="00596627"/>
    <w:rsid w:val="005A04D8"/>
    <w:rsid w:val="005A1135"/>
    <w:rsid w:val="005A177C"/>
    <w:rsid w:val="005A698C"/>
    <w:rsid w:val="005B1905"/>
    <w:rsid w:val="005B23AA"/>
    <w:rsid w:val="005B390A"/>
    <w:rsid w:val="005B399D"/>
    <w:rsid w:val="005B6AAA"/>
    <w:rsid w:val="005C08E7"/>
    <w:rsid w:val="005C211C"/>
    <w:rsid w:val="005C3F44"/>
    <w:rsid w:val="005C5F08"/>
    <w:rsid w:val="005C6163"/>
    <w:rsid w:val="005E0113"/>
    <w:rsid w:val="005E0799"/>
    <w:rsid w:val="005E0B22"/>
    <w:rsid w:val="005E5B01"/>
    <w:rsid w:val="005E7DD2"/>
    <w:rsid w:val="005F271E"/>
    <w:rsid w:val="005F45A0"/>
    <w:rsid w:val="005F5A80"/>
    <w:rsid w:val="005F6E76"/>
    <w:rsid w:val="00601C27"/>
    <w:rsid w:val="006044FF"/>
    <w:rsid w:val="00605550"/>
    <w:rsid w:val="00607CC5"/>
    <w:rsid w:val="00613E1A"/>
    <w:rsid w:val="00623E39"/>
    <w:rsid w:val="0062548A"/>
    <w:rsid w:val="00630E43"/>
    <w:rsid w:val="00633014"/>
    <w:rsid w:val="00634344"/>
    <w:rsid w:val="0063437B"/>
    <w:rsid w:val="0063751F"/>
    <w:rsid w:val="00645F68"/>
    <w:rsid w:val="0064730D"/>
    <w:rsid w:val="006477C5"/>
    <w:rsid w:val="00652748"/>
    <w:rsid w:val="006534EB"/>
    <w:rsid w:val="00655451"/>
    <w:rsid w:val="0065581E"/>
    <w:rsid w:val="0065725B"/>
    <w:rsid w:val="006653DF"/>
    <w:rsid w:val="006673CA"/>
    <w:rsid w:val="00673C26"/>
    <w:rsid w:val="00675803"/>
    <w:rsid w:val="00677D27"/>
    <w:rsid w:val="006807EC"/>
    <w:rsid w:val="0068090B"/>
    <w:rsid w:val="00680FFF"/>
    <w:rsid w:val="006812AE"/>
    <w:rsid w:val="006812AF"/>
    <w:rsid w:val="0068327D"/>
    <w:rsid w:val="00683E97"/>
    <w:rsid w:val="00694AF0"/>
    <w:rsid w:val="006A2E6E"/>
    <w:rsid w:val="006A4F1A"/>
    <w:rsid w:val="006A5E06"/>
    <w:rsid w:val="006A5E36"/>
    <w:rsid w:val="006B0E9E"/>
    <w:rsid w:val="006B42FB"/>
    <w:rsid w:val="006B4E41"/>
    <w:rsid w:val="006B5AE4"/>
    <w:rsid w:val="006B7D5F"/>
    <w:rsid w:val="006C5460"/>
    <w:rsid w:val="006C623C"/>
    <w:rsid w:val="006C6B63"/>
    <w:rsid w:val="006D35AF"/>
    <w:rsid w:val="006D3EA0"/>
    <w:rsid w:val="006D4054"/>
    <w:rsid w:val="006D7CD8"/>
    <w:rsid w:val="006E01A8"/>
    <w:rsid w:val="006E02EC"/>
    <w:rsid w:val="006E0FE2"/>
    <w:rsid w:val="006E375C"/>
    <w:rsid w:val="006E6949"/>
    <w:rsid w:val="006E760C"/>
    <w:rsid w:val="006F27A0"/>
    <w:rsid w:val="006F2ACE"/>
    <w:rsid w:val="006F4BC1"/>
    <w:rsid w:val="0070043C"/>
    <w:rsid w:val="007008C0"/>
    <w:rsid w:val="00705C08"/>
    <w:rsid w:val="00710EF8"/>
    <w:rsid w:val="00714FE8"/>
    <w:rsid w:val="007211B1"/>
    <w:rsid w:val="00721B78"/>
    <w:rsid w:val="007222EA"/>
    <w:rsid w:val="007231F7"/>
    <w:rsid w:val="00725B6D"/>
    <w:rsid w:val="007275AD"/>
    <w:rsid w:val="007276BA"/>
    <w:rsid w:val="00733171"/>
    <w:rsid w:val="00736BF5"/>
    <w:rsid w:val="00745DF3"/>
    <w:rsid w:val="00746187"/>
    <w:rsid w:val="007515B7"/>
    <w:rsid w:val="0075348B"/>
    <w:rsid w:val="0075382D"/>
    <w:rsid w:val="0076254F"/>
    <w:rsid w:val="00767D0E"/>
    <w:rsid w:val="007744FB"/>
    <w:rsid w:val="00776A7B"/>
    <w:rsid w:val="00777720"/>
    <w:rsid w:val="007801F5"/>
    <w:rsid w:val="00783CA4"/>
    <w:rsid w:val="007842FB"/>
    <w:rsid w:val="00786124"/>
    <w:rsid w:val="00792656"/>
    <w:rsid w:val="0079514B"/>
    <w:rsid w:val="007A2DC1"/>
    <w:rsid w:val="007A3817"/>
    <w:rsid w:val="007A7CE5"/>
    <w:rsid w:val="007B01E4"/>
    <w:rsid w:val="007B4C5A"/>
    <w:rsid w:val="007B66B0"/>
    <w:rsid w:val="007B6930"/>
    <w:rsid w:val="007C0ED6"/>
    <w:rsid w:val="007C243D"/>
    <w:rsid w:val="007C59C8"/>
    <w:rsid w:val="007C5F7B"/>
    <w:rsid w:val="007C61E6"/>
    <w:rsid w:val="007C70C7"/>
    <w:rsid w:val="007C7266"/>
    <w:rsid w:val="007C7794"/>
    <w:rsid w:val="007D0724"/>
    <w:rsid w:val="007D3319"/>
    <w:rsid w:val="007D335D"/>
    <w:rsid w:val="007D5126"/>
    <w:rsid w:val="007D6054"/>
    <w:rsid w:val="007D7F0C"/>
    <w:rsid w:val="007E3314"/>
    <w:rsid w:val="007E4B03"/>
    <w:rsid w:val="007F324B"/>
    <w:rsid w:val="007F3AFA"/>
    <w:rsid w:val="007F6DE4"/>
    <w:rsid w:val="00800373"/>
    <w:rsid w:val="00803CA5"/>
    <w:rsid w:val="008046D8"/>
    <w:rsid w:val="0080553C"/>
    <w:rsid w:val="0080593C"/>
    <w:rsid w:val="00805B46"/>
    <w:rsid w:val="00813A58"/>
    <w:rsid w:val="00813C08"/>
    <w:rsid w:val="00815903"/>
    <w:rsid w:val="0082299D"/>
    <w:rsid w:val="00823473"/>
    <w:rsid w:val="0082529A"/>
    <w:rsid w:val="00825389"/>
    <w:rsid w:val="00825DC2"/>
    <w:rsid w:val="00827172"/>
    <w:rsid w:val="008271F3"/>
    <w:rsid w:val="00831736"/>
    <w:rsid w:val="008336A6"/>
    <w:rsid w:val="00834AD3"/>
    <w:rsid w:val="00837579"/>
    <w:rsid w:val="00841284"/>
    <w:rsid w:val="008424C1"/>
    <w:rsid w:val="00843795"/>
    <w:rsid w:val="00845B99"/>
    <w:rsid w:val="00846013"/>
    <w:rsid w:val="00847F0F"/>
    <w:rsid w:val="00852448"/>
    <w:rsid w:val="008529CA"/>
    <w:rsid w:val="00853E49"/>
    <w:rsid w:val="008564CD"/>
    <w:rsid w:val="00864639"/>
    <w:rsid w:val="00864A6F"/>
    <w:rsid w:val="00874E44"/>
    <w:rsid w:val="00880D4D"/>
    <w:rsid w:val="0088258A"/>
    <w:rsid w:val="0088559B"/>
    <w:rsid w:val="00886332"/>
    <w:rsid w:val="00886BDD"/>
    <w:rsid w:val="008872DA"/>
    <w:rsid w:val="00890781"/>
    <w:rsid w:val="008A26D9"/>
    <w:rsid w:val="008A37FA"/>
    <w:rsid w:val="008A3CF7"/>
    <w:rsid w:val="008A5802"/>
    <w:rsid w:val="008A7E9F"/>
    <w:rsid w:val="008B0ADF"/>
    <w:rsid w:val="008B4E1D"/>
    <w:rsid w:val="008B79E9"/>
    <w:rsid w:val="008B7D74"/>
    <w:rsid w:val="008C001B"/>
    <w:rsid w:val="008C0C29"/>
    <w:rsid w:val="008C5482"/>
    <w:rsid w:val="008D11E7"/>
    <w:rsid w:val="008D219B"/>
    <w:rsid w:val="008D4BB8"/>
    <w:rsid w:val="008E2346"/>
    <w:rsid w:val="008F3199"/>
    <w:rsid w:val="008F3638"/>
    <w:rsid w:val="008F6F31"/>
    <w:rsid w:val="008F74DF"/>
    <w:rsid w:val="008F7AED"/>
    <w:rsid w:val="00901860"/>
    <w:rsid w:val="00901D58"/>
    <w:rsid w:val="00902E2A"/>
    <w:rsid w:val="009127BA"/>
    <w:rsid w:val="00913B37"/>
    <w:rsid w:val="00914B36"/>
    <w:rsid w:val="00921356"/>
    <w:rsid w:val="009227A6"/>
    <w:rsid w:val="00930D6B"/>
    <w:rsid w:val="00933EC1"/>
    <w:rsid w:val="00942C04"/>
    <w:rsid w:val="00950B93"/>
    <w:rsid w:val="009530DB"/>
    <w:rsid w:val="00953676"/>
    <w:rsid w:val="0095396F"/>
    <w:rsid w:val="00954E87"/>
    <w:rsid w:val="00957ADF"/>
    <w:rsid w:val="00961A2C"/>
    <w:rsid w:val="0096306A"/>
    <w:rsid w:val="0096427A"/>
    <w:rsid w:val="009705EE"/>
    <w:rsid w:val="00970872"/>
    <w:rsid w:val="00974C4B"/>
    <w:rsid w:val="00976445"/>
    <w:rsid w:val="00977927"/>
    <w:rsid w:val="0098135C"/>
    <w:rsid w:val="0098156A"/>
    <w:rsid w:val="00984123"/>
    <w:rsid w:val="00986283"/>
    <w:rsid w:val="00991BAC"/>
    <w:rsid w:val="0099491E"/>
    <w:rsid w:val="009968CD"/>
    <w:rsid w:val="009A195F"/>
    <w:rsid w:val="009A2A4E"/>
    <w:rsid w:val="009A6EA0"/>
    <w:rsid w:val="009B18E4"/>
    <w:rsid w:val="009B247E"/>
    <w:rsid w:val="009B2EBB"/>
    <w:rsid w:val="009B7550"/>
    <w:rsid w:val="009B7B99"/>
    <w:rsid w:val="009C0F29"/>
    <w:rsid w:val="009C1335"/>
    <w:rsid w:val="009C1AB2"/>
    <w:rsid w:val="009C1BDE"/>
    <w:rsid w:val="009C6ACB"/>
    <w:rsid w:val="009C7251"/>
    <w:rsid w:val="009D69F1"/>
    <w:rsid w:val="009E2E91"/>
    <w:rsid w:val="009F0892"/>
    <w:rsid w:val="009F1C2F"/>
    <w:rsid w:val="009F634C"/>
    <w:rsid w:val="00A016A3"/>
    <w:rsid w:val="00A02217"/>
    <w:rsid w:val="00A026C5"/>
    <w:rsid w:val="00A0296D"/>
    <w:rsid w:val="00A036C0"/>
    <w:rsid w:val="00A11A0E"/>
    <w:rsid w:val="00A139F5"/>
    <w:rsid w:val="00A1582C"/>
    <w:rsid w:val="00A2083E"/>
    <w:rsid w:val="00A24F88"/>
    <w:rsid w:val="00A2520C"/>
    <w:rsid w:val="00A258DA"/>
    <w:rsid w:val="00A30891"/>
    <w:rsid w:val="00A3190C"/>
    <w:rsid w:val="00A3605C"/>
    <w:rsid w:val="00A365F4"/>
    <w:rsid w:val="00A36B18"/>
    <w:rsid w:val="00A43DCF"/>
    <w:rsid w:val="00A44540"/>
    <w:rsid w:val="00A463CC"/>
    <w:rsid w:val="00A47D80"/>
    <w:rsid w:val="00A50C40"/>
    <w:rsid w:val="00A53132"/>
    <w:rsid w:val="00A563F2"/>
    <w:rsid w:val="00A566E8"/>
    <w:rsid w:val="00A71CC7"/>
    <w:rsid w:val="00A770D7"/>
    <w:rsid w:val="00A80547"/>
    <w:rsid w:val="00A810F9"/>
    <w:rsid w:val="00A82183"/>
    <w:rsid w:val="00A84587"/>
    <w:rsid w:val="00A8686A"/>
    <w:rsid w:val="00A86ECC"/>
    <w:rsid w:val="00A86FCC"/>
    <w:rsid w:val="00A91253"/>
    <w:rsid w:val="00A92760"/>
    <w:rsid w:val="00A930B2"/>
    <w:rsid w:val="00A94119"/>
    <w:rsid w:val="00A94360"/>
    <w:rsid w:val="00A948AE"/>
    <w:rsid w:val="00A94E6C"/>
    <w:rsid w:val="00A95DC3"/>
    <w:rsid w:val="00A96186"/>
    <w:rsid w:val="00A97F4D"/>
    <w:rsid w:val="00AA5767"/>
    <w:rsid w:val="00AA710D"/>
    <w:rsid w:val="00AB11B1"/>
    <w:rsid w:val="00AB1DC9"/>
    <w:rsid w:val="00AB1F07"/>
    <w:rsid w:val="00AB6D25"/>
    <w:rsid w:val="00AC1D06"/>
    <w:rsid w:val="00AC26E1"/>
    <w:rsid w:val="00AC5132"/>
    <w:rsid w:val="00AC64CB"/>
    <w:rsid w:val="00AC71D3"/>
    <w:rsid w:val="00AC750F"/>
    <w:rsid w:val="00AD3888"/>
    <w:rsid w:val="00AD38AD"/>
    <w:rsid w:val="00AD464F"/>
    <w:rsid w:val="00AE12A5"/>
    <w:rsid w:val="00AE2D4B"/>
    <w:rsid w:val="00AE3402"/>
    <w:rsid w:val="00AE4F99"/>
    <w:rsid w:val="00AF3882"/>
    <w:rsid w:val="00AF551B"/>
    <w:rsid w:val="00AF6C9C"/>
    <w:rsid w:val="00B00908"/>
    <w:rsid w:val="00B00B3F"/>
    <w:rsid w:val="00B066BC"/>
    <w:rsid w:val="00B0794F"/>
    <w:rsid w:val="00B102BA"/>
    <w:rsid w:val="00B12909"/>
    <w:rsid w:val="00B14952"/>
    <w:rsid w:val="00B153F2"/>
    <w:rsid w:val="00B15824"/>
    <w:rsid w:val="00B2087C"/>
    <w:rsid w:val="00B21463"/>
    <w:rsid w:val="00B23214"/>
    <w:rsid w:val="00B25EE8"/>
    <w:rsid w:val="00B2788D"/>
    <w:rsid w:val="00B31984"/>
    <w:rsid w:val="00B31E5A"/>
    <w:rsid w:val="00B33803"/>
    <w:rsid w:val="00B42FF2"/>
    <w:rsid w:val="00B51213"/>
    <w:rsid w:val="00B5309C"/>
    <w:rsid w:val="00B53859"/>
    <w:rsid w:val="00B653AB"/>
    <w:rsid w:val="00B65F9E"/>
    <w:rsid w:val="00B66B19"/>
    <w:rsid w:val="00B701E8"/>
    <w:rsid w:val="00B76271"/>
    <w:rsid w:val="00B818D9"/>
    <w:rsid w:val="00B82E83"/>
    <w:rsid w:val="00B9064B"/>
    <w:rsid w:val="00B914E9"/>
    <w:rsid w:val="00B956EE"/>
    <w:rsid w:val="00B97152"/>
    <w:rsid w:val="00BA0BBE"/>
    <w:rsid w:val="00BA1DAD"/>
    <w:rsid w:val="00BA2BA1"/>
    <w:rsid w:val="00BA3166"/>
    <w:rsid w:val="00BA38B6"/>
    <w:rsid w:val="00BA4B03"/>
    <w:rsid w:val="00BA4DDF"/>
    <w:rsid w:val="00BA61CA"/>
    <w:rsid w:val="00BA6F2C"/>
    <w:rsid w:val="00BA7650"/>
    <w:rsid w:val="00BB4C69"/>
    <w:rsid w:val="00BB4F09"/>
    <w:rsid w:val="00BC23B7"/>
    <w:rsid w:val="00BC4DBC"/>
    <w:rsid w:val="00BD4E33"/>
    <w:rsid w:val="00BD7EC7"/>
    <w:rsid w:val="00BE1D4B"/>
    <w:rsid w:val="00BE698D"/>
    <w:rsid w:val="00BF0126"/>
    <w:rsid w:val="00BF1B29"/>
    <w:rsid w:val="00C030DE"/>
    <w:rsid w:val="00C04CAC"/>
    <w:rsid w:val="00C05E71"/>
    <w:rsid w:val="00C167B5"/>
    <w:rsid w:val="00C20E37"/>
    <w:rsid w:val="00C2124E"/>
    <w:rsid w:val="00C22105"/>
    <w:rsid w:val="00C244B6"/>
    <w:rsid w:val="00C27062"/>
    <w:rsid w:val="00C3702F"/>
    <w:rsid w:val="00C41B67"/>
    <w:rsid w:val="00C41F86"/>
    <w:rsid w:val="00C42B1F"/>
    <w:rsid w:val="00C454F9"/>
    <w:rsid w:val="00C4563B"/>
    <w:rsid w:val="00C4683A"/>
    <w:rsid w:val="00C51C1E"/>
    <w:rsid w:val="00C57B89"/>
    <w:rsid w:val="00C60690"/>
    <w:rsid w:val="00C62998"/>
    <w:rsid w:val="00C63ADB"/>
    <w:rsid w:val="00C64A37"/>
    <w:rsid w:val="00C7158E"/>
    <w:rsid w:val="00C7250B"/>
    <w:rsid w:val="00C7342B"/>
    <w:rsid w:val="00C7346B"/>
    <w:rsid w:val="00C742AC"/>
    <w:rsid w:val="00C77C0E"/>
    <w:rsid w:val="00C8142C"/>
    <w:rsid w:val="00C81FC1"/>
    <w:rsid w:val="00C84328"/>
    <w:rsid w:val="00C857BD"/>
    <w:rsid w:val="00C90628"/>
    <w:rsid w:val="00C91687"/>
    <w:rsid w:val="00C9245F"/>
    <w:rsid w:val="00C924A8"/>
    <w:rsid w:val="00C93AF0"/>
    <w:rsid w:val="00C943D6"/>
    <w:rsid w:val="00C945FE"/>
    <w:rsid w:val="00C96FAA"/>
    <w:rsid w:val="00C97A04"/>
    <w:rsid w:val="00CA0156"/>
    <w:rsid w:val="00CA091B"/>
    <w:rsid w:val="00CA107B"/>
    <w:rsid w:val="00CA2B43"/>
    <w:rsid w:val="00CA484D"/>
    <w:rsid w:val="00CB1FA3"/>
    <w:rsid w:val="00CB568E"/>
    <w:rsid w:val="00CB67F3"/>
    <w:rsid w:val="00CC23F0"/>
    <w:rsid w:val="00CC3AA9"/>
    <w:rsid w:val="00CC55EA"/>
    <w:rsid w:val="00CC739E"/>
    <w:rsid w:val="00CD0521"/>
    <w:rsid w:val="00CD58B7"/>
    <w:rsid w:val="00CE0430"/>
    <w:rsid w:val="00CE40E1"/>
    <w:rsid w:val="00CE6F1C"/>
    <w:rsid w:val="00CE770C"/>
    <w:rsid w:val="00CE7922"/>
    <w:rsid w:val="00CF3814"/>
    <w:rsid w:val="00CF4099"/>
    <w:rsid w:val="00CF546A"/>
    <w:rsid w:val="00CF5E42"/>
    <w:rsid w:val="00CF643F"/>
    <w:rsid w:val="00CF745E"/>
    <w:rsid w:val="00D00796"/>
    <w:rsid w:val="00D06F44"/>
    <w:rsid w:val="00D13520"/>
    <w:rsid w:val="00D13BEA"/>
    <w:rsid w:val="00D22F18"/>
    <w:rsid w:val="00D2383E"/>
    <w:rsid w:val="00D249F5"/>
    <w:rsid w:val="00D261A2"/>
    <w:rsid w:val="00D335A2"/>
    <w:rsid w:val="00D343D3"/>
    <w:rsid w:val="00D3526E"/>
    <w:rsid w:val="00D36BDE"/>
    <w:rsid w:val="00D41A47"/>
    <w:rsid w:val="00D46791"/>
    <w:rsid w:val="00D517E0"/>
    <w:rsid w:val="00D52F7F"/>
    <w:rsid w:val="00D53C95"/>
    <w:rsid w:val="00D5480E"/>
    <w:rsid w:val="00D616D2"/>
    <w:rsid w:val="00D63B4A"/>
    <w:rsid w:val="00D63B5F"/>
    <w:rsid w:val="00D641C9"/>
    <w:rsid w:val="00D67CD7"/>
    <w:rsid w:val="00D67E8A"/>
    <w:rsid w:val="00D70A9E"/>
    <w:rsid w:val="00D70EF7"/>
    <w:rsid w:val="00D72A78"/>
    <w:rsid w:val="00D76127"/>
    <w:rsid w:val="00D77D45"/>
    <w:rsid w:val="00D81659"/>
    <w:rsid w:val="00D8397C"/>
    <w:rsid w:val="00D90D7A"/>
    <w:rsid w:val="00D916CA"/>
    <w:rsid w:val="00D91C65"/>
    <w:rsid w:val="00D92D10"/>
    <w:rsid w:val="00D94EED"/>
    <w:rsid w:val="00D96026"/>
    <w:rsid w:val="00D96F41"/>
    <w:rsid w:val="00DA3437"/>
    <w:rsid w:val="00DA55C5"/>
    <w:rsid w:val="00DA7C1C"/>
    <w:rsid w:val="00DB147A"/>
    <w:rsid w:val="00DB1B7A"/>
    <w:rsid w:val="00DB4456"/>
    <w:rsid w:val="00DB562E"/>
    <w:rsid w:val="00DC0650"/>
    <w:rsid w:val="00DC5C14"/>
    <w:rsid w:val="00DC6708"/>
    <w:rsid w:val="00DC6B00"/>
    <w:rsid w:val="00DC7C61"/>
    <w:rsid w:val="00DD014F"/>
    <w:rsid w:val="00DD075D"/>
    <w:rsid w:val="00DD14E0"/>
    <w:rsid w:val="00DE0069"/>
    <w:rsid w:val="00DE7E1C"/>
    <w:rsid w:val="00E00E46"/>
    <w:rsid w:val="00E0115C"/>
    <w:rsid w:val="00E01436"/>
    <w:rsid w:val="00E02B9D"/>
    <w:rsid w:val="00E03481"/>
    <w:rsid w:val="00E045BD"/>
    <w:rsid w:val="00E04B9B"/>
    <w:rsid w:val="00E07365"/>
    <w:rsid w:val="00E11119"/>
    <w:rsid w:val="00E12E48"/>
    <w:rsid w:val="00E12F35"/>
    <w:rsid w:val="00E1543B"/>
    <w:rsid w:val="00E17B77"/>
    <w:rsid w:val="00E22A89"/>
    <w:rsid w:val="00E23337"/>
    <w:rsid w:val="00E24BC3"/>
    <w:rsid w:val="00E259EA"/>
    <w:rsid w:val="00E27406"/>
    <w:rsid w:val="00E31293"/>
    <w:rsid w:val="00E31581"/>
    <w:rsid w:val="00E32061"/>
    <w:rsid w:val="00E343DD"/>
    <w:rsid w:val="00E3770A"/>
    <w:rsid w:val="00E37F0E"/>
    <w:rsid w:val="00E401D2"/>
    <w:rsid w:val="00E42FF9"/>
    <w:rsid w:val="00E46ABD"/>
    <w:rsid w:val="00E4714C"/>
    <w:rsid w:val="00E47BA7"/>
    <w:rsid w:val="00E51AEB"/>
    <w:rsid w:val="00E522A7"/>
    <w:rsid w:val="00E52AF2"/>
    <w:rsid w:val="00E54452"/>
    <w:rsid w:val="00E55177"/>
    <w:rsid w:val="00E5704A"/>
    <w:rsid w:val="00E61BAE"/>
    <w:rsid w:val="00E6384E"/>
    <w:rsid w:val="00E664C5"/>
    <w:rsid w:val="00E664D8"/>
    <w:rsid w:val="00E671A2"/>
    <w:rsid w:val="00E76D26"/>
    <w:rsid w:val="00E80C30"/>
    <w:rsid w:val="00E86048"/>
    <w:rsid w:val="00E9065F"/>
    <w:rsid w:val="00EA162F"/>
    <w:rsid w:val="00EA2B44"/>
    <w:rsid w:val="00EA7DFB"/>
    <w:rsid w:val="00EB0A84"/>
    <w:rsid w:val="00EB1390"/>
    <w:rsid w:val="00EB2C71"/>
    <w:rsid w:val="00EB34FA"/>
    <w:rsid w:val="00EB4340"/>
    <w:rsid w:val="00EB556D"/>
    <w:rsid w:val="00EB5A7D"/>
    <w:rsid w:val="00EB77B3"/>
    <w:rsid w:val="00EC0B66"/>
    <w:rsid w:val="00EC0E14"/>
    <w:rsid w:val="00EC0F19"/>
    <w:rsid w:val="00EC1B6F"/>
    <w:rsid w:val="00EC2683"/>
    <w:rsid w:val="00EC3EA3"/>
    <w:rsid w:val="00ED25A6"/>
    <w:rsid w:val="00ED36CA"/>
    <w:rsid w:val="00ED43BD"/>
    <w:rsid w:val="00ED51D1"/>
    <w:rsid w:val="00ED55C0"/>
    <w:rsid w:val="00ED682B"/>
    <w:rsid w:val="00EE41D5"/>
    <w:rsid w:val="00EE5667"/>
    <w:rsid w:val="00EE795A"/>
    <w:rsid w:val="00F037A4"/>
    <w:rsid w:val="00F14294"/>
    <w:rsid w:val="00F14B02"/>
    <w:rsid w:val="00F156AE"/>
    <w:rsid w:val="00F15EA9"/>
    <w:rsid w:val="00F22304"/>
    <w:rsid w:val="00F23CE5"/>
    <w:rsid w:val="00F250D0"/>
    <w:rsid w:val="00F267D8"/>
    <w:rsid w:val="00F27C8F"/>
    <w:rsid w:val="00F315CE"/>
    <w:rsid w:val="00F32749"/>
    <w:rsid w:val="00F37172"/>
    <w:rsid w:val="00F3744C"/>
    <w:rsid w:val="00F41070"/>
    <w:rsid w:val="00F42E6E"/>
    <w:rsid w:val="00F4477E"/>
    <w:rsid w:val="00F4527B"/>
    <w:rsid w:val="00F52024"/>
    <w:rsid w:val="00F53896"/>
    <w:rsid w:val="00F53AC2"/>
    <w:rsid w:val="00F545FD"/>
    <w:rsid w:val="00F563B1"/>
    <w:rsid w:val="00F6290B"/>
    <w:rsid w:val="00F67BEC"/>
    <w:rsid w:val="00F67D8F"/>
    <w:rsid w:val="00F74A1C"/>
    <w:rsid w:val="00F76F45"/>
    <w:rsid w:val="00F7730B"/>
    <w:rsid w:val="00F77676"/>
    <w:rsid w:val="00F802BE"/>
    <w:rsid w:val="00F83B03"/>
    <w:rsid w:val="00F85DC4"/>
    <w:rsid w:val="00F86024"/>
    <w:rsid w:val="00F8611A"/>
    <w:rsid w:val="00F95F3C"/>
    <w:rsid w:val="00F962C5"/>
    <w:rsid w:val="00F969AE"/>
    <w:rsid w:val="00F96CA1"/>
    <w:rsid w:val="00F97405"/>
    <w:rsid w:val="00FA5128"/>
    <w:rsid w:val="00FB42D4"/>
    <w:rsid w:val="00FB5906"/>
    <w:rsid w:val="00FB762F"/>
    <w:rsid w:val="00FB7B25"/>
    <w:rsid w:val="00FC093D"/>
    <w:rsid w:val="00FC1C4D"/>
    <w:rsid w:val="00FC2AED"/>
    <w:rsid w:val="00FC4606"/>
    <w:rsid w:val="00FD0C0F"/>
    <w:rsid w:val="00FD1BBD"/>
    <w:rsid w:val="00FD2E71"/>
    <w:rsid w:val="00FD3E31"/>
    <w:rsid w:val="00FD5EA7"/>
    <w:rsid w:val="00FE39D8"/>
    <w:rsid w:val="00FE4641"/>
    <w:rsid w:val="00FE4B19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E0CA0347-3297-41D4-B315-B370A966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C2CA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2E6E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77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://stat.gov.pl/metainformacje/slownik-pojec/pojecia-stosowane-w-statystyce-publicznej/68,pojecie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hyperlink" Target="https://stat.gov.pl/obszary-tematyczne/ceny-handel/handel/rynek-wewnetrzny-w-2018-roku,7,2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stat.gov.pl/metainformacje/slownik-pojec/pojecia-stosowane-w-statystyce-publicznej/254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D00FD7-B999-4287-93CF-187986D8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Biernat Jolanta</cp:lastModifiedBy>
  <cp:revision>25</cp:revision>
  <cp:lastPrinted>2019-08-29T12:33:00Z</cp:lastPrinted>
  <dcterms:created xsi:type="dcterms:W3CDTF">2019-08-29T09:44:00Z</dcterms:created>
  <dcterms:modified xsi:type="dcterms:W3CDTF">2020-08-28T12:50:00Z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