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A1EF" w14:textId="77777777" w:rsidR="00D2027C" w:rsidRDefault="00D2027C" w:rsidP="00CF755B">
      <w:pPr>
        <w:pStyle w:val="tytuinformacji"/>
        <w:rPr>
          <w:shd w:val="clear" w:color="auto" w:fill="FFFFFF"/>
          <w:lang w:val="en-GB"/>
        </w:rPr>
      </w:pPr>
    </w:p>
    <w:p w14:paraId="2F1C2929" w14:textId="5AC02221" w:rsidR="009D2690" w:rsidRPr="00D2027C" w:rsidRDefault="009D2690" w:rsidP="00D2027C">
      <w:pPr>
        <w:pStyle w:val="tytuinformacji"/>
      </w:pPr>
      <w:r w:rsidRPr="00D2027C">
        <w:t xml:space="preserve">Real </w:t>
      </w:r>
      <w:proofErr w:type="spellStart"/>
      <w:r w:rsidRPr="00D2027C">
        <w:t>estate</w:t>
      </w:r>
      <w:proofErr w:type="spellEnd"/>
      <w:r w:rsidRPr="00D2027C">
        <w:t xml:space="preserve"> </w:t>
      </w:r>
      <w:proofErr w:type="spellStart"/>
      <w:r w:rsidRPr="00D2027C">
        <w:t>sales</w:t>
      </w:r>
      <w:proofErr w:type="spellEnd"/>
      <w:r w:rsidRPr="00D2027C">
        <w:t xml:space="preserve"> in 202</w:t>
      </w:r>
      <w:r w:rsidR="00F541B3">
        <w:t>5</w:t>
      </w:r>
    </w:p>
    <w:p w14:paraId="6660D4DB" w14:textId="78BA9534" w:rsidR="00124D5A" w:rsidRDefault="00D2027C" w:rsidP="002570AA">
      <w:pPr>
        <w:pStyle w:val="LID"/>
        <w:spacing w:before="700" w:line="240" w:lineRule="exact"/>
        <w:rPr>
          <w:lang w:val="en-GB"/>
        </w:rPr>
      </w:pPr>
      <w:r w:rsidRPr="00947B6B">
        <w:rPr>
          <w:color w:val="001D77"/>
        </w:rPr>
        <mc:AlternateContent>
          <mc:Choice Requires="wps">
            <w:drawing>
              <wp:anchor distT="45720" distB="45720" distL="114300" distR="114300" simplePos="0" relativeHeight="251812864" behindDoc="0" locked="0" layoutInCell="1" allowOverlap="1" wp14:anchorId="48260CC6" wp14:editId="5A2BDEAC">
                <wp:simplePos x="0" y="0"/>
                <wp:positionH relativeFrom="margin">
                  <wp:align>left</wp:align>
                </wp:positionH>
                <wp:positionV relativeFrom="paragraph">
                  <wp:posOffset>237795</wp:posOffset>
                </wp:positionV>
                <wp:extent cx="2128520" cy="1316355"/>
                <wp:effectExtent l="0" t="0" r="5080" b="0"/>
                <wp:wrapSquare wrapText="bothSides"/>
                <wp:docPr id="6" name="Pole tekstowe 2" descr="Indicator value 2.9%&#10;&#10;The increase in the number of notarial deeds of real estate sales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1316355"/>
                        </a:xfrm>
                        <a:prstGeom prst="roundRect">
                          <a:avLst/>
                        </a:prstGeom>
                        <a:solidFill>
                          <a:srgbClr val="001D77"/>
                        </a:solidFill>
                        <a:ln w="9525">
                          <a:noFill/>
                          <a:miter lim="800000"/>
                          <a:headEnd/>
                          <a:tailEnd/>
                        </a:ln>
                      </wps:spPr>
                      <wps:txbx>
                        <w:txbxContent>
                          <w:p w14:paraId="192B8B84" w14:textId="41FC1D03" w:rsidR="00C942D1" w:rsidRPr="009647C1" w:rsidRDefault="00B612E1" w:rsidP="0014531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9D2690" w:rsidRPr="009160B8">
                              <w:rPr>
                                <w:rFonts w:ascii="Fira Sans SemiBold" w:hAnsi="Fira Sans SemiBold"/>
                                <w:color w:val="66AFDE"/>
                                <w:sz w:val="72"/>
                                <w:szCs w:val="72"/>
                                <w:lang w:val="en-US"/>
                              </w:rPr>
                              <w:t xml:space="preserve"> </w:t>
                            </w:r>
                            <w:r w:rsidR="002E291B">
                              <w:rPr>
                                <w:rStyle w:val="WartowskanikaZnak"/>
                                <w:sz w:val="72"/>
                                <w:szCs w:val="72"/>
                                <w:lang w:val="en-US"/>
                              </w:rPr>
                              <w:t>2</w:t>
                            </w:r>
                            <w:r w:rsidR="009647C1" w:rsidRPr="009647C1">
                              <w:rPr>
                                <w:rStyle w:val="WartowskanikaZnak"/>
                                <w:sz w:val="72"/>
                                <w:szCs w:val="72"/>
                                <w:lang w:val="en-US"/>
                              </w:rPr>
                              <w:t>.</w:t>
                            </w:r>
                            <w:r w:rsidR="002E291B">
                              <w:rPr>
                                <w:rStyle w:val="WartowskanikaZnak"/>
                                <w:sz w:val="72"/>
                                <w:szCs w:val="72"/>
                                <w:lang w:val="en-US"/>
                              </w:rPr>
                              <w:t>9</w:t>
                            </w:r>
                            <w:r w:rsidR="00C942D1" w:rsidRPr="009647C1">
                              <w:rPr>
                                <w:rStyle w:val="WartowskanikaZnak"/>
                                <w:sz w:val="72"/>
                                <w:szCs w:val="72"/>
                                <w:lang w:val="en-US"/>
                              </w:rPr>
                              <w:t>%</w:t>
                            </w:r>
                          </w:p>
                          <w:p w14:paraId="36940F7C" w14:textId="78AF1F67" w:rsidR="00C942D1" w:rsidRPr="009647C1" w:rsidRDefault="004043C5" w:rsidP="0014531E">
                            <w:pPr>
                              <w:pStyle w:val="Opiswskanika"/>
                              <w:spacing w:before="120"/>
                              <w:ind w:left="-113"/>
                              <w:rPr>
                                <w:sz w:val="18"/>
                                <w:szCs w:val="20"/>
                                <w:lang w:val="en-US"/>
                              </w:rPr>
                            </w:pPr>
                            <w:r>
                              <w:rPr>
                                <w:lang w:val="en-US"/>
                              </w:rPr>
                              <w:t>The i</w:t>
                            </w:r>
                            <w:r w:rsidR="00B612E1">
                              <w:rPr>
                                <w:lang w:val="en-US"/>
                              </w:rPr>
                              <w:t>ncrease</w:t>
                            </w:r>
                            <w:r w:rsidR="00864AB5" w:rsidRPr="009647C1">
                              <w:rPr>
                                <w:lang w:val="en-US"/>
                              </w:rPr>
                              <w:t xml:space="preserve"> in the number </w:t>
                            </w:r>
                            <w:r w:rsidR="007E7042">
                              <w:rPr>
                                <w:lang w:val="en-US"/>
                              </w:rPr>
                              <w:br/>
                            </w:r>
                            <w:r w:rsidR="00864AB5" w:rsidRPr="009647C1">
                              <w:rPr>
                                <w:lang w:val="en-US"/>
                              </w:rPr>
                              <w:t xml:space="preserve">of notarial deeds </w:t>
                            </w:r>
                            <w:r w:rsidR="00816F43">
                              <w:rPr>
                                <w:lang w:val="en-US"/>
                              </w:rPr>
                              <w:t>of</w:t>
                            </w:r>
                            <w:r w:rsidR="00864AB5" w:rsidRPr="009647C1">
                              <w:rPr>
                                <w:lang w:val="en-US"/>
                              </w:rPr>
                              <w:t xml:space="preserve"> real estate </w:t>
                            </w:r>
                            <w:r w:rsidR="00816F43">
                              <w:rPr>
                                <w:lang w:val="en-US"/>
                              </w:rPr>
                              <w:t xml:space="preserve">sales </w:t>
                            </w:r>
                            <w:r w:rsidR="00864AB5" w:rsidRPr="009647C1">
                              <w:rPr>
                                <w:lang w:val="en-US"/>
                              </w:rPr>
                              <w:t>compared to</w:t>
                            </w:r>
                            <w:r w:rsidR="009160B8">
                              <w:rPr>
                                <w:lang w:val="en-US"/>
                              </w:rPr>
                              <w:t xml:space="preserve"> 202</w:t>
                            </w:r>
                            <w:r w:rsidR="002E291B">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260CC6" id="Pole tekstowe 2" o:spid="_x0000_s1026" alt="Indicator value 2.9%&#10;&#10;The increase in the number of notarial deeds of real estate sales compared to 2024" style="position:absolute;margin-left:0;margin-top:18.7pt;width:167.6pt;height:103.65pt;z-index:251812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" fillcolor="#001d77" stroked="f">
                <v:stroke joinstyle="miter"/>
                <v:textbox>
                  <w:txbxContent>
                    <w:p w14:paraId="192B8B84" w14:textId="41FC1D03" w:rsidR="00C942D1" w:rsidRPr="009647C1" w:rsidRDefault="00B612E1" w:rsidP="0014531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9D2690" w:rsidRPr="009160B8">
                        <w:rPr>
                          <w:rFonts w:ascii="Fira Sans SemiBold" w:hAnsi="Fira Sans SemiBold"/>
                          <w:color w:val="66AFDE"/>
                          <w:sz w:val="72"/>
                          <w:szCs w:val="72"/>
                          <w:lang w:val="en-US"/>
                        </w:rPr>
                        <w:t xml:space="preserve"> </w:t>
                      </w:r>
                      <w:r w:rsidR="002E291B">
                        <w:rPr>
                          <w:rStyle w:val="WartowskanikaZnak"/>
                          <w:sz w:val="72"/>
                          <w:szCs w:val="72"/>
                          <w:lang w:val="en-US"/>
                        </w:rPr>
                        <w:t>2</w:t>
                      </w:r>
                      <w:r w:rsidR="009647C1" w:rsidRPr="009647C1">
                        <w:rPr>
                          <w:rStyle w:val="WartowskanikaZnak"/>
                          <w:sz w:val="72"/>
                          <w:szCs w:val="72"/>
                          <w:lang w:val="en-US"/>
                        </w:rPr>
                        <w:t>.</w:t>
                      </w:r>
                      <w:r w:rsidR="002E291B">
                        <w:rPr>
                          <w:rStyle w:val="WartowskanikaZnak"/>
                          <w:sz w:val="72"/>
                          <w:szCs w:val="72"/>
                          <w:lang w:val="en-US"/>
                        </w:rPr>
                        <w:t>9</w:t>
                      </w:r>
                      <w:r w:rsidR="00C942D1" w:rsidRPr="009647C1">
                        <w:rPr>
                          <w:rStyle w:val="WartowskanikaZnak"/>
                          <w:sz w:val="72"/>
                          <w:szCs w:val="72"/>
                          <w:lang w:val="en-US"/>
                        </w:rPr>
                        <w:t>%</w:t>
                      </w:r>
                    </w:p>
                    <w:p w14:paraId="36940F7C" w14:textId="78AF1F67" w:rsidR="00C942D1" w:rsidRPr="009647C1" w:rsidRDefault="004043C5" w:rsidP="0014531E">
                      <w:pPr>
                        <w:pStyle w:val="Opiswskanika"/>
                        <w:spacing w:before="120"/>
                        <w:ind w:left="-113"/>
                        <w:rPr>
                          <w:sz w:val="18"/>
                          <w:szCs w:val="20"/>
                          <w:lang w:val="en-US"/>
                        </w:rPr>
                      </w:pPr>
                      <w:r>
                        <w:rPr>
                          <w:lang w:val="en-US"/>
                        </w:rPr>
                        <w:t>The i</w:t>
                      </w:r>
                      <w:r w:rsidR="00B612E1">
                        <w:rPr>
                          <w:lang w:val="en-US"/>
                        </w:rPr>
                        <w:t>ncrease</w:t>
                      </w:r>
                      <w:r w:rsidR="00864AB5" w:rsidRPr="009647C1">
                        <w:rPr>
                          <w:lang w:val="en-US"/>
                        </w:rPr>
                        <w:t xml:space="preserve"> in the number </w:t>
                      </w:r>
                      <w:r w:rsidR="007E7042">
                        <w:rPr>
                          <w:lang w:val="en-US"/>
                        </w:rPr>
                        <w:br/>
                      </w:r>
                      <w:r w:rsidR="00864AB5" w:rsidRPr="009647C1">
                        <w:rPr>
                          <w:lang w:val="en-US"/>
                        </w:rPr>
                        <w:t xml:space="preserve">of notarial deeds </w:t>
                      </w:r>
                      <w:r w:rsidR="00816F43">
                        <w:rPr>
                          <w:lang w:val="en-US"/>
                        </w:rPr>
                        <w:t>of</w:t>
                      </w:r>
                      <w:r w:rsidR="00864AB5" w:rsidRPr="009647C1">
                        <w:rPr>
                          <w:lang w:val="en-US"/>
                        </w:rPr>
                        <w:t xml:space="preserve"> real estate </w:t>
                      </w:r>
                      <w:r w:rsidR="00816F43">
                        <w:rPr>
                          <w:lang w:val="en-US"/>
                        </w:rPr>
                        <w:t xml:space="preserve">sales </w:t>
                      </w:r>
                      <w:r w:rsidR="00864AB5" w:rsidRPr="009647C1">
                        <w:rPr>
                          <w:lang w:val="en-US"/>
                        </w:rPr>
                        <w:t>compared to</w:t>
                      </w:r>
                      <w:r w:rsidR="009160B8">
                        <w:rPr>
                          <w:lang w:val="en-US"/>
                        </w:rPr>
                        <w:t xml:space="preserve"> 202</w:t>
                      </w:r>
                      <w:r w:rsidR="002E291B">
                        <w:rPr>
                          <w:lang w:val="en-US"/>
                        </w:rPr>
                        <w:t>4</w:t>
                      </w:r>
                    </w:p>
                  </w:txbxContent>
                </v:textbox>
                <w10:wrap type="square" anchorx="margin"/>
              </v:roundrect>
            </w:pict>
          </mc:Fallback>
        </mc:AlternateContent>
      </w:r>
      <w:r w:rsidR="009160B8">
        <w:rPr>
          <w:lang w:val="en-GB"/>
        </w:rPr>
        <w:t>In 202</w:t>
      </w:r>
      <w:r w:rsidR="002E291B">
        <w:rPr>
          <w:lang w:val="en-GB"/>
        </w:rPr>
        <w:t>5</w:t>
      </w:r>
      <w:r w:rsidR="009160B8">
        <w:rPr>
          <w:lang w:val="en-GB"/>
        </w:rPr>
        <w:t>, 5</w:t>
      </w:r>
      <w:r w:rsidR="002E291B">
        <w:rPr>
          <w:lang w:val="en-GB"/>
        </w:rPr>
        <w:t>61</w:t>
      </w:r>
      <w:r w:rsidR="009F7782">
        <w:rPr>
          <w:lang w:val="en-GB"/>
        </w:rPr>
        <w:t>.</w:t>
      </w:r>
      <w:r w:rsidR="002E291B">
        <w:rPr>
          <w:lang w:val="en-GB"/>
        </w:rPr>
        <w:t xml:space="preserve">7 </w:t>
      </w:r>
      <w:r w:rsidR="00864AB5" w:rsidRPr="00947B6B">
        <w:rPr>
          <w:lang w:val="en-GB"/>
        </w:rPr>
        <w:t xml:space="preserve">thousand notarial deeds </w:t>
      </w:r>
      <w:r w:rsidR="00816F43" w:rsidRPr="00947B6B">
        <w:rPr>
          <w:lang w:val="en-GB"/>
        </w:rPr>
        <w:t>of</w:t>
      </w:r>
      <w:r w:rsidR="00864AB5" w:rsidRPr="00947B6B">
        <w:rPr>
          <w:lang w:val="en-GB"/>
        </w:rPr>
        <w:t xml:space="preserve"> real estate</w:t>
      </w:r>
      <w:r w:rsidR="00816F43" w:rsidRPr="00947B6B">
        <w:rPr>
          <w:lang w:val="en-GB"/>
        </w:rPr>
        <w:t xml:space="preserve"> trading</w:t>
      </w:r>
      <w:r w:rsidR="00864AB5" w:rsidRPr="00947B6B">
        <w:rPr>
          <w:lang w:val="en-GB"/>
        </w:rPr>
        <w:t xml:space="preserve"> </w:t>
      </w:r>
      <w:r w:rsidR="00816F43" w:rsidRPr="00947B6B">
        <w:rPr>
          <w:lang w:val="en-GB"/>
        </w:rPr>
        <w:t xml:space="preserve">were signed </w:t>
      </w:r>
      <w:r w:rsidR="00B612E1">
        <w:rPr>
          <w:lang w:val="en-GB"/>
        </w:rPr>
        <w:t>(a year-on-year in</w:t>
      </w:r>
      <w:r w:rsidR="00864AB5" w:rsidRPr="00947B6B">
        <w:rPr>
          <w:lang w:val="en-GB"/>
        </w:rPr>
        <w:t xml:space="preserve">crease </w:t>
      </w:r>
      <w:r w:rsidR="007E7042">
        <w:rPr>
          <w:lang w:val="en-GB"/>
        </w:rPr>
        <w:br/>
      </w:r>
      <w:r w:rsidR="009160B8">
        <w:rPr>
          <w:lang w:val="en-GB"/>
        </w:rPr>
        <w:t xml:space="preserve">of </w:t>
      </w:r>
      <w:r w:rsidR="002E291B">
        <w:rPr>
          <w:lang w:val="en-GB"/>
        </w:rPr>
        <w:t>2</w:t>
      </w:r>
      <w:r w:rsidR="00864AB5" w:rsidRPr="00947B6B">
        <w:rPr>
          <w:lang w:val="en-GB"/>
        </w:rPr>
        <w:t>.</w:t>
      </w:r>
      <w:r w:rsidR="002E291B">
        <w:rPr>
          <w:lang w:val="en-GB"/>
        </w:rPr>
        <w:t>9</w:t>
      </w:r>
      <w:r w:rsidR="00864AB5" w:rsidRPr="00947B6B">
        <w:rPr>
          <w:lang w:val="en-GB"/>
        </w:rPr>
        <w:t xml:space="preserve">%). </w:t>
      </w:r>
      <w:r w:rsidR="00F063F8" w:rsidRPr="00F063F8">
        <w:rPr>
          <w:lang w:val="en-GB"/>
        </w:rPr>
        <w:t>The rise in the number of notarial deeds applied to almost all types of real estate.</w:t>
      </w:r>
      <w:r w:rsidR="00F063F8">
        <w:rPr>
          <w:lang w:val="en-GB"/>
        </w:rPr>
        <w:t xml:space="preserve"> </w:t>
      </w:r>
      <w:r w:rsidR="00803836" w:rsidRPr="00803836">
        <w:t>Adecrease</w:t>
      </w:r>
      <w:r w:rsidR="00803836">
        <w:t xml:space="preserve"> </w:t>
      </w:r>
      <w:r w:rsidR="00803836" w:rsidRPr="00803836">
        <w:t>was recorded only in the number of notarial deeds concerning the sale of premises</w:t>
      </w:r>
      <w:r w:rsidR="00803836" w:rsidRPr="00803836">
        <w:rPr>
          <w:lang w:val="en-GB"/>
        </w:rPr>
        <w:t xml:space="preserve"> </w:t>
      </w:r>
      <w:r w:rsidR="00864AB5" w:rsidRPr="00947B6B">
        <w:rPr>
          <w:lang w:val="en-GB"/>
        </w:rPr>
        <w:t xml:space="preserve">(by </w:t>
      </w:r>
      <w:r w:rsidR="00803836">
        <w:rPr>
          <w:lang w:val="en-GB"/>
        </w:rPr>
        <w:t>0.6</w:t>
      </w:r>
      <w:r w:rsidR="00864AB5" w:rsidRPr="00947B6B">
        <w:rPr>
          <w:lang w:val="en-GB"/>
        </w:rPr>
        <w:t xml:space="preserve">%). </w:t>
      </w:r>
      <w:bookmarkStart w:id="0" w:name="_GoBack"/>
      <w:bookmarkEnd w:id="0"/>
    </w:p>
    <w:p w14:paraId="7ADDB35F" w14:textId="77777777" w:rsidR="00F063F8" w:rsidRDefault="00F063F8" w:rsidP="006F0E83">
      <w:pPr>
        <w:pStyle w:val="Nagwek1"/>
        <w:spacing w:before="360"/>
        <w:rPr>
          <w:rFonts w:ascii="Fira Sans" w:hAnsi="Fira Sans"/>
          <w:b/>
          <w:color w:val="auto"/>
          <w:sz w:val="20"/>
          <w:szCs w:val="20"/>
          <w:lang w:val="en-GB"/>
        </w:rPr>
      </w:pPr>
    </w:p>
    <w:p w14:paraId="049C8BF8" w14:textId="3BFE3167" w:rsidR="00864AB5" w:rsidRPr="00947B6B" w:rsidRDefault="00864AB5" w:rsidP="006F0E83">
      <w:pPr>
        <w:pStyle w:val="Nagwek1"/>
        <w:spacing w:before="360"/>
        <w:rPr>
          <w:rFonts w:ascii="Fira Sans" w:hAnsi="Fira Sans"/>
          <w:b/>
          <w:color w:val="auto"/>
          <w:sz w:val="20"/>
          <w:szCs w:val="20"/>
          <w:lang w:val="en-GB"/>
        </w:rPr>
      </w:pPr>
      <w:r w:rsidRPr="00947B6B">
        <w:rPr>
          <w:noProof/>
          <w:sz w:val="20"/>
          <w:szCs w:val="20"/>
        </w:rPr>
        <mc:AlternateContent>
          <mc:Choice Requires="wps">
            <w:drawing>
              <wp:anchor distT="45720" distB="45720" distL="114300" distR="114300" simplePos="0" relativeHeight="251829248" behindDoc="1" locked="0" layoutInCell="1" allowOverlap="1" wp14:anchorId="04B25CB9" wp14:editId="05EBD5E6">
                <wp:simplePos x="0" y="0"/>
                <wp:positionH relativeFrom="rightMargin">
                  <wp:posOffset>109855</wp:posOffset>
                </wp:positionH>
                <wp:positionV relativeFrom="paragraph">
                  <wp:posOffset>300355</wp:posOffset>
                </wp:positionV>
                <wp:extent cx="1856105" cy="1609090"/>
                <wp:effectExtent l="0" t="0" r="0" b="0"/>
                <wp:wrapTight wrapText="bothSides">
                  <wp:wrapPolygon edited="0">
                    <wp:start x="665" y="0"/>
                    <wp:lineTo x="665" y="21225"/>
                    <wp:lineTo x="20839" y="21225"/>
                    <wp:lineTo x="20839" y="0"/>
                    <wp:lineTo x="665" y="0"/>
                  </wp:wrapPolygon>
                </wp:wrapTight>
                <wp:docPr id="5" name="Pole tekstowe 5" descr="In 2025, compared to the previous year, the highest increase in the number of notarial deeds was recorded in granting perpetual usufruct by the State Treasury or local government units along with the sale of the building (by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609090"/>
                        </a:xfrm>
                        <a:prstGeom prst="rect">
                          <a:avLst/>
                        </a:prstGeom>
                        <a:noFill/>
                        <a:ln w="9525">
                          <a:noFill/>
                          <a:miter lim="800000"/>
                          <a:headEnd/>
                          <a:tailEnd/>
                        </a:ln>
                      </wps:spPr>
                      <wps:txbx>
                        <w:txbxContent>
                          <w:p w14:paraId="3A148762" w14:textId="43799D30" w:rsidR="00864AB5" w:rsidRPr="009647C1" w:rsidRDefault="00864AB5" w:rsidP="00B656DD">
                            <w:pPr>
                              <w:pStyle w:val="tekstzboku"/>
                              <w:rPr>
                                <w:lang w:val="en-US"/>
                              </w:rPr>
                            </w:pPr>
                            <w:r w:rsidRPr="009647C1">
                              <w:rPr>
                                <w:lang w:val="en-US"/>
                              </w:rPr>
                              <w:t xml:space="preserve">In </w:t>
                            </w:r>
                            <w:r w:rsidR="00D63BDE">
                              <w:rPr>
                                <w:lang w:val="en-US"/>
                              </w:rPr>
                              <w:t>202</w:t>
                            </w:r>
                            <w:r w:rsidR="005E3B68">
                              <w:rPr>
                                <w:lang w:val="en-US"/>
                              </w:rPr>
                              <w:t>5</w:t>
                            </w:r>
                            <w:r w:rsidRPr="009160B8">
                              <w:rPr>
                                <w:lang w:val="en-US"/>
                              </w:rPr>
                              <w:t>,</w:t>
                            </w:r>
                            <w:r w:rsidRPr="009647C1">
                              <w:rPr>
                                <w:lang w:val="en-US"/>
                              </w:rPr>
                              <w:t xml:space="preserve"> compared to the </w:t>
                            </w:r>
                            <w:r w:rsidR="00DF56AA">
                              <w:rPr>
                                <w:lang w:val="en-US"/>
                              </w:rPr>
                              <w:br/>
                            </w:r>
                            <w:r w:rsidRPr="009647C1">
                              <w:rPr>
                                <w:lang w:val="en-US"/>
                              </w:rPr>
                              <w:t xml:space="preserve">previous year, the highest </w:t>
                            </w:r>
                            <w:r w:rsidR="00DF56AA">
                              <w:rPr>
                                <w:lang w:val="en-US"/>
                              </w:rPr>
                              <w:br/>
                            </w:r>
                            <w:r w:rsidRPr="009647C1">
                              <w:rPr>
                                <w:lang w:val="en-US"/>
                              </w:rPr>
                              <w:t xml:space="preserve">increase in the number </w:t>
                            </w:r>
                            <w:r w:rsidR="00DF56AA">
                              <w:rPr>
                                <w:lang w:val="en-US"/>
                              </w:rPr>
                              <w:br/>
                            </w:r>
                            <w:r w:rsidRPr="009647C1">
                              <w:rPr>
                                <w:lang w:val="en-US"/>
                              </w:rPr>
                              <w:t xml:space="preserve">of notarial deeds was recorded in </w:t>
                            </w:r>
                            <w:proofErr w:type="spellStart"/>
                            <w:r w:rsidR="005E3B68">
                              <w:t>g</w:t>
                            </w:r>
                            <w:r w:rsidR="005E3B68" w:rsidRPr="00947B6B">
                              <w:t>ranting</w:t>
                            </w:r>
                            <w:proofErr w:type="spellEnd"/>
                            <w:r w:rsidR="005E3B68" w:rsidRPr="00947B6B">
                              <w:t xml:space="preserve"> </w:t>
                            </w:r>
                            <w:proofErr w:type="spellStart"/>
                            <w:r w:rsidR="005E3B68" w:rsidRPr="00947B6B">
                              <w:t>perpetual</w:t>
                            </w:r>
                            <w:proofErr w:type="spellEnd"/>
                            <w:r w:rsidR="005E3B68" w:rsidRPr="00947B6B">
                              <w:t xml:space="preserve"> </w:t>
                            </w:r>
                            <w:proofErr w:type="spellStart"/>
                            <w:r w:rsidR="005E3B68" w:rsidRPr="00947B6B">
                              <w:t>usufruct</w:t>
                            </w:r>
                            <w:proofErr w:type="spellEnd"/>
                            <w:r w:rsidR="005E3B68" w:rsidRPr="00947B6B">
                              <w:t xml:space="preserve"> by the </w:t>
                            </w:r>
                            <w:proofErr w:type="spellStart"/>
                            <w:r w:rsidR="005E3B68" w:rsidRPr="00947B6B">
                              <w:t>State</w:t>
                            </w:r>
                            <w:proofErr w:type="spellEnd"/>
                            <w:r w:rsidR="005E3B68" w:rsidRPr="00947B6B">
                              <w:t xml:space="preserve"> </w:t>
                            </w:r>
                            <w:proofErr w:type="spellStart"/>
                            <w:r w:rsidR="005E3B68" w:rsidRPr="00947B6B">
                              <w:t>Treasury</w:t>
                            </w:r>
                            <w:proofErr w:type="spellEnd"/>
                            <w:r w:rsidR="005E3B68" w:rsidRPr="00947B6B">
                              <w:t xml:space="preserve"> </w:t>
                            </w:r>
                            <w:proofErr w:type="spellStart"/>
                            <w:r w:rsidR="005E3B68" w:rsidRPr="00947B6B">
                              <w:t>or</w:t>
                            </w:r>
                            <w:proofErr w:type="spellEnd"/>
                            <w:r w:rsidR="005E3B68" w:rsidRPr="00947B6B">
                              <w:t xml:space="preserve"> </w:t>
                            </w:r>
                            <w:proofErr w:type="spellStart"/>
                            <w:r w:rsidR="005E3B68" w:rsidRPr="00947B6B">
                              <w:t>local</w:t>
                            </w:r>
                            <w:proofErr w:type="spellEnd"/>
                            <w:r w:rsidR="005E3B68" w:rsidRPr="00947B6B">
                              <w:t xml:space="preserve"> </w:t>
                            </w:r>
                            <w:proofErr w:type="spellStart"/>
                            <w:r w:rsidR="005E3B68" w:rsidRPr="00947B6B">
                              <w:t>government</w:t>
                            </w:r>
                            <w:proofErr w:type="spellEnd"/>
                            <w:r w:rsidR="005E3B68" w:rsidRPr="00947B6B">
                              <w:t xml:space="preserve"> </w:t>
                            </w:r>
                            <w:proofErr w:type="spellStart"/>
                            <w:r w:rsidR="005E3B68" w:rsidRPr="00947B6B">
                              <w:t>units</w:t>
                            </w:r>
                            <w:proofErr w:type="spellEnd"/>
                            <w:r w:rsidR="005E3B68" w:rsidRPr="00947B6B">
                              <w:t xml:space="preserve"> </w:t>
                            </w:r>
                            <w:proofErr w:type="spellStart"/>
                            <w:r w:rsidR="005E3B68" w:rsidRPr="00947B6B">
                              <w:t>along</w:t>
                            </w:r>
                            <w:proofErr w:type="spellEnd"/>
                            <w:r w:rsidR="005E3B68" w:rsidRPr="00947B6B">
                              <w:t xml:space="preserve"> with the sale of the </w:t>
                            </w:r>
                            <w:proofErr w:type="spellStart"/>
                            <w:r w:rsidR="005E3B68" w:rsidRPr="00947B6B">
                              <w:t>building</w:t>
                            </w:r>
                            <w:proofErr w:type="spellEnd"/>
                            <w:r w:rsidR="005E3B68" w:rsidRPr="009647C1">
                              <w:rPr>
                                <w:lang w:val="en-US"/>
                              </w:rPr>
                              <w:t xml:space="preserve"> </w:t>
                            </w:r>
                            <w:r w:rsidR="0074469D">
                              <w:rPr>
                                <w:lang w:val="en-US"/>
                              </w:rPr>
                              <w:br/>
                            </w:r>
                            <w:r w:rsidRPr="009647C1">
                              <w:rPr>
                                <w:lang w:val="en-US"/>
                              </w:rPr>
                              <w:t xml:space="preserve">(by </w:t>
                            </w:r>
                            <w:r w:rsidR="005E3B68">
                              <w:rPr>
                                <w:lang w:val="en-US"/>
                              </w:rPr>
                              <w:t>26</w:t>
                            </w:r>
                            <w:r w:rsidRPr="009647C1">
                              <w:rPr>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B25CB9" id="_x0000_t202" coordsize="21600,21600" o:spt="202" path="m,l,21600r21600,l21600,xe">
                <v:stroke joinstyle="miter"/>
                <v:path gradientshapeok="t" o:connecttype="rect"/>
              </v:shapetype>
              <v:shape id="Pole tekstowe 5" o:spid="_x0000_s1027" type="#_x0000_t202" alt="In 2025, compared to the previous year, the highest increase in the number of notarial deeds was recorded in granting perpetual usufruct by the State Treasury or local government units along with the sale of the building (by 26.0%)" style="position:absolute;margin-left:8.65pt;margin-top:23.65pt;width:146.15pt;height:126.7pt;z-index:-251487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" filled="f" stroked="f">
                <v:textbox>
                  <w:txbxContent>
                    <w:p w14:paraId="3A148762" w14:textId="43799D30" w:rsidR="00864AB5" w:rsidRPr="009647C1" w:rsidRDefault="00864AB5" w:rsidP="00B656DD">
                      <w:pPr>
                        <w:pStyle w:val="tekstzboku"/>
                        <w:rPr>
                          <w:lang w:val="en-US"/>
                        </w:rPr>
                      </w:pPr>
                      <w:r w:rsidRPr="009647C1">
                        <w:rPr>
                          <w:lang w:val="en-US"/>
                        </w:rPr>
                        <w:t xml:space="preserve">In </w:t>
                      </w:r>
                      <w:r w:rsidR="00D63BDE">
                        <w:rPr>
                          <w:lang w:val="en-US"/>
                        </w:rPr>
                        <w:t>202</w:t>
                      </w:r>
                      <w:r w:rsidR="005E3B68">
                        <w:rPr>
                          <w:lang w:val="en-US"/>
                        </w:rPr>
                        <w:t>5</w:t>
                      </w:r>
                      <w:r w:rsidRPr="009160B8">
                        <w:rPr>
                          <w:lang w:val="en-US"/>
                        </w:rPr>
                        <w:t>,</w:t>
                      </w:r>
                      <w:r w:rsidRPr="009647C1">
                        <w:rPr>
                          <w:lang w:val="en-US"/>
                        </w:rPr>
                        <w:t xml:space="preserve"> compared to the </w:t>
                      </w:r>
                      <w:r w:rsidR="00DF56AA">
                        <w:rPr>
                          <w:lang w:val="en-US"/>
                        </w:rPr>
                        <w:br/>
                      </w:r>
                      <w:r w:rsidRPr="009647C1">
                        <w:rPr>
                          <w:lang w:val="en-US"/>
                        </w:rPr>
                        <w:t xml:space="preserve">previous year, the highest </w:t>
                      </w:r>
                      <w:r w:rsidR="00DF56AA">
                        <w:rPr>
                          <w:lang w:val="en-US"/>
                        </w:rPr>
                        <w:br/>
                      </w:r>
                      <w:r w:rsidRPr="009647C1">
                        <w:rPr>
                          <w:lang w:val="en-US"/>
                        </w:rPr>
                        <w:t xml:space="preserve">increase in the number </w:t>
                      </w:r>
                      <w:r w:rsidR="00DF56AA">
                        <w:rPr>
                          <w:lang w:val="en-US"/>
                        </w:rPr>
                        <w:br/>
                      </w:r>
                      <w:r w:rsidRPr="009647C1">
                        <w:rPr>
                          <w:lang w:val="en-US"/>
                        </w:rPr>
                        <w:t xml:space="preserve">of notarial deeds was recorded in </w:t>
                      </w:r>
                      <w:proofErr w:type="spellStart"/>
                      <w:r w:rsidR="005E3B68">
                        <w:t>g</w:t>
                      </w:r>
                      <w:r w:rsidR="005E3B68" w:rsidRPr="00947B6B">
                        <w:t>ranting</w:t>
                      </w:r>
                      <w:proofErr w:type="spellEnd"/>
                      <w:r w:rsidR="005E3B68" w:rsidRPr="00947B6B">
                        <w:t xml:space="preserve"> </w:t>
                      </w:r>
                      <w:proofErr w:type="spellStart"/>
                      <w:r w:rsidR="005E3B68" w:rsidRPr="00947B6B">
                        <w:t>perpetual</w:t>
                      </w:r>
                      <w:proofErr w:type="spellEnd"/>
                      <w:r w:rsidR="005E3B68" w:rsidRPr="00947B6B">
                        <w:t xml:space="preserve"> </w:t>
                      </w:r>
                      <w:proofErr w:type="spellStart"/>
                      <w:r w:rsidR="005E3B68" w:rsidRPr="00947B6B">
                        <w:t>usufruct</w:t>
                      </w:r>
                      <w:proofErr w:type="spellEnd"/>
                      <w:r w:rsidR="005E3B68" w:rsidRPr="00947B6B">
                        <w:t xml:space="preserve"> by the </w:t>
                      </w:r>
                      <w:proofErr w:type="spellStart"/>
                      <w:r w:rsidR="005E3B68" w:rsidRPr="00947B6B">
                        <w:t>State</w:t>
                      </w:r>
                      <w:proofErr w:type="spellEnd"/>
                      <w:r w:rsidR="005E3B68" w:rsidRPr="00947B6B">
                        <w:t xml:space="preserve"> </w:t>
                      </w:r>
                      <w:proofErr w:type="spellStart"/>
                      <w:r w:rsidR="005E3B68" w:rsidRPr="00947B6B">
                        <w:t>Treasury</w:t>
                      </w:r>
                      <w:proofErr w:type="spellEnd"/>
                      <w:r w:rsidR="005E3B68" w:rsidRPr="00947B6B">
                        <w:t xml:space="preserve"> </w:t>
                      </w:r>
                      <w:proofErr w:type="spellStart"/>
                      <w:r w:rsidR="005E3B68" w:rsidRPr="00947B6B">
                        <w:t>or</w:t>
                      </w:r>
                      <w:proofErr w:type="spellEnd"/>
                      <w:r w:rsidR="005E3B68" w:rsidRPr="00947B6B">
                        <w:t xml:space="preserve"> </w:t>
                      </w:r>
                      <w:proofErr w:type="spellStart"/>
                      <w:r w:rsidR="005E3B68" w:rsidRPr="00947B6B">
                        <w:t>local</w:t>
                      </w:r>
                      <w:proofErr w:type="spellEnd"/>
                      <w:r w:rsidR="005E3B68" w:rsidRPr="00947B6B">
                        <w:t xml:space="preserve"> </w:t>
                      </w:r>
                      <w:proofErr w:type="spellStart"/>
                      <w:r w:rsidR="005E3B68" w:rsidRPr="00947B6B">
                        <w:t>government</w:t>
                      </w:r>
                      <w:proofErr w:type="spellEnd"/>
                      <w:r w:rsidR="005E3B68" w:rsidRPr="00947B6B">
                        <w:t xml:space="preserve"> </w:t>
                      </w:r>
                      <w:proofErr w:type="spellStart"/>
                      <w:r w:rsidR="005E3B68" w:rsidRPr="00947B6B">
                        <w:t>units</w:t>
                      </w:r>
                      <w:proofErr w:type="spellEnd"/>
                      <w:r w:rsidR="005E3B68" w:rsidRPr="00947B6B">
                        <w:t xml:space="preserve"> </w:t>
                      </w:r>
                      <w:proofErr w:type="spellStart"/>
                      <w:r w:rsidR="005E3B68" w:rsidRPr="00947B6B">
                        <w:t>along</w:t>
                      </w:r>
                      <w:proofErr w:type="spellEnd"/>
                      <w:r w:rsidR="005E3B68" w:rsidRPr="00947B6B">
                        <w:t xml:space="preserve"> with the sale of the </w:t>
                      </w:r>
                      <w:proofErr w:type="spellStart"/>
                      <w:r w:rsidR="005E3B68" w:rsidRPr="00947B6B">
                        <w:t>building</w:t>
                      </w:r>
                      <w:proofErr w:type="spellEnd"/>
                      <w:r w:rsidR="005E3B68" w:rsidRPr="009647C1">
                        <w:rPr>
                          <w:lang w:val="en-US"/>
                        </w:rPr>
                        <w:t xml:space="preserve"> </w:t>
                      </w:r>
                      <w:r w:rsidR="0074469D">
                        <w:rPr>
                          <w:lang w:val="en-US"/>
                        </w:rPr>
                        <w:br/>
                      </w:r>
                      <w:r w:rsidRPr="009647C1">
                        <w:rPr>
                          <w:lang w:val="en-US"/>
                        </w:rPr>
                        <w:t xml:space="preserve">(by </w:t>
                      </w:r>
                      <w:r w:rsidR="005E3B68">
                        <w:rPr>
                          <w:lang w:val="en-US"/>
                        </w:rPr>
                        <w:t>26</w:t>
                      </w:r>
                      <w:r w:rsidRPr="009647C1">
                        <w:rPr>
                          <w:lang w:val="en-US"/>
                        </w:rPr>
                        <w:t>.0%)</w:t>
                      </w:r>
                    </w:p>
                  </w:txbxContent>
                </v:textbox>
                <w10:wrap type="tight" anchorx="margin"/>
              </v:shape>
            </w:pict>
          </mc:Fallback>
        </mc:AlternateContent>
      </w:r>
      <w:r w:rsidR="00791AD4" w:rsidRPr="00947B6B">
        <w:rPr>
          <w:rFonts w:ascii="Fira Sans" w:hAnsi="Fira Sans"/>
          <w:b/>
          <w:color w:val="auto"/>
          <w:sz w:val="20"/>
          <w:szCs w:val="20"/>
          <w:lang w:val="en-GB"/>
        </w:rPr>
        <w:t>Table 1. Notarial deeds related to real estate sales concluded in 202</w:t>
      </w:r>
      <w:r w:rsidR="00E17A94">
        <w:rPr>
          <w:rFonts w:ascii="Fira Sans" w:hAnsi="Fira Sans"/>
          <w:b/>
          <w:color w:val="auto"/>
          <w:sz w:val="20"/>
          <w:szCs w:val="20"/>
          <w:lang w:val="en-GB"/>
        </w:rPr>
        <w:t>5</w:t>
      </w:r>
    </w:p>
    <w:tbl>
      <w:tblPr>
        <w:tblStyle w:val="Siatkatabelijasna10"/>
        <w:tblpPr w:leftFromText="141" w:rightFromText="141" w:vertAnchor="text" w:horzAnchor="margin" w:tblpXSpec="center" w:tblpY="59"/>
        <w:tblW w:w="5000" w:type="pct"/>
        <w:tblBorders>
          <w:top w:val="single" w:sz="4" w:space="0" w:color="000A81"/>
          <w:left w:val="none" w:sz="0" w:space="0" w:color="auto"/>
          <w:bottom w:val="single" w:sz="4" w:space="0" w:color="000A81"/>
          <w:right w:val="none" w:sz="0" w:space="0" w:color="auto"/>
          <w:insideH w:val="single" w:sz="4" w:space="0" w:color="000A81"/>
          <w:insideV w:val="single" w:sz="4" w:space="0" w:color="212492"/>
        </w:tblBorders>
        <w:tblLayout w:type="fixed"/>
        <w:tblCellMar>
          <w:top w:w="57" w:type="dxa"/>
          <w:bottom w:w="57" w:type="dxa"/>
        </w:tblCellMar>
        <w:tblLook w:val="0000" w:firstRow="0" w:lastRow="0" w:firstColumn="0" w:lastColumn="0" w:noHBand="0" w:noVBand="0"/>
        <w:tblCaption w:val="Table 1. Notarial deeds related to real estate sales concluded in 2025"/>
      </w:tblPr>
      <w:tblGrid>
        <w:gridCol w:w="6097"/>
        <w:gridCol w:w="986"/>
        <w:gridCol w:w="986"/>
      </w:tblGrid>
      <w:tr w:rsidR="00B656DD" w:rsidRPr="00947B6B" w14:paraId="7A50DE63" w14:textId="77777777" w:rsidTr="00AF27BB">
        <w:trPr>
          <w:trHeight w:val="494"/>
        </w:trPr>
        <w:tc>
          <w:tcPr>
            <w:tcW w:w="3778" w:type="pct"/>
            <w:vAlign w:val="center"/>
          </w:tcPr>
          <w:p w14:paraId="307B562B" w14:textId="4924D568" w:rsidR="00B656DD" w:rsidRPr="00947B6B" w:rsidRDefault="00864AB5" w:rsidP="002F389F">
            <w:pPr>
              <w:spacing w:line="240" w:lineRule="exact"/>
              <w:jc w:val="center"/>
              <w:rPr>
                <w:szCs w:val="19"/>
                <w:lang w:val="en-GB"/>
              </w:rPr>
            </w:pPr>
            <w:r w:rsidRPr="00947B6B">
              <w:rPr>
                <w:szCs w:val="19"/>
                <w:lang w:val="en-GB"/>
              </w:rPr>
              <w:t>Specification</w:t>
            </w:r>
          </w:p>
        </w:tc>
        <w:tc>
          <w:tcPr>
            <w:tcW w:w="611" w:type="pct"/>
            <w:vAlign w:val="center"/>
          </w:tcPr>
          <w:p w14:paraId="06A57A7A" w14:textId="4E7EF02C" w:rsidR="00B656DD" w:rsidRPr="00947B6B" w:rsidRDefault="00B656DD" w:rsidP="002F389F">
            <w:pPr>
              <w:spacing w:line="240" w:lineRule="exact"/>
              <w:jc w:val="center"/>
              <w:rPr>
                <w:szCs w:val="19"/>
                <w:lang w:val="en-GB"/>
              </w:rPr>
            </w:pPr>
            <w:r w:rsidRPr="00947B6B">
              <w:rPr>
                <w:szCs w:val="19"/>
                <w:lang w:val="en-GB"/>
              </w:rPr>
              <w:t>20</w:t>
            </w:r>
            <w:r w:rsidR="00624C6A" w:rsidRPr="00947B6B">
              <w:rPr>
                <w:szCs w:val="19"/>
                <w:lang w:val="en-GB"/>
              </w:rPr>
              <w:t>2</w:t>
            </w:r>
            <w:r w:rsidR="00E17A94">
              <w:rPr>
                <w:szCs w:val="19"/>
                <w:lang w:val="en-GB"/>
              </w:rPr>
              <w:t>5</w:t>
            </w:r>
          </w:p>
        </w:tc>
        <w:tc>
          <w:tcPr>
            <w:tcW w:w="611" w:type="pct"/>
            <w:vAlign w:val="center"/>
          </w:tcPr>
          <w:p w14:paraId="15585F68" w14:textId="3E022022" w:rsidR="00B656DD" w:rsidRPr="00947B6B" w:rsidRDefault="00624C6A" w:rsidP="00AF27BB">
            <w:pPr>
              <w:spacing w:line="240" w:lineRule="exact"/>
              <w:ind w:left="-57"/>
              <w:jc w:val="center"/>
              <w:rPr>
                <w:szCs w:val="19"/>
                <w:lang w:val="en-GB"/>
              </w:rPr>
            </w:pPr>
            <w:r w:rsidRPr="00947B6B">
              <w:rPr>
                <w:szCs w:val="19"/>
                <w:lang w:val="en-GB"/>
              </w:rPr>
              <w:t>20</w:t>
            </w:r>
            <w:r w:rsidR="006F317A" w:rsidRPr="00947B6B">
              <w:rPr>
                <w:szCs w:val="19"/>
                <w:lang w:val="en-GB"/>
              </w:rPr>
              <w:t>2</w:t>
            </w:r>
            <w:r w:rsidR="00E17A94">
              <w:rPr>
                <w:szCs w:val="19"/>
                <w:lang w:val="en-GB"/>
              </w:rPr>
              <w:t>4</w:t>
            </w:r>
            <w:r w:rsidR="00B656DD" w:rsidRPr="00947B6B">
              <w:rPr>
                <w:szCs w:val="19"/>
                <w:lang w:val="en-GB"/>
              </w:rPr>
              <w:t>=100</w:t>
            </w:r>
          </w:p>
        </w:tc>
      </w:tr>
      <w:tr w:rsidR="005E3B68" w:rsidRPr="00947B6B" w14:paraId="1BC53608" w14:textId="77777777" w:rsidTr="00AF27BB">
        <w:trPr>
          <w:trHeight w:val="494"/>
        </w:trPr>
        <w:tc>
          <w:tcPr>
            <w:tcW w:w="3778" w:type="pct"/>
            <w:vAlign w:val="center"/>
          </w:tcPr>
          <w:p w14:paraId="0B70725B" w14:textId="251BD57E" w:rsidR="005E3B68" w:rsidRPr="002F389F" w:rsidRDefault="005E3B68" w:rsidP="005E3B68">
            <w:pPr>
              <w:pStyle w:val="boczektablicy"/>
              <w:framePr w:hSpace="0" w:wrap="auto" w:vAnchor="margin" w:hAnchor="text" w:xAlign="left" w:yAlign="inline"/>
              <w:rPr>
                <w:b/>
              </w:rPr>
            </w:pPr>
            <w:r w:rsidRPr="002F389F">
              <w:rPr>
                <w:b/>
              </w:rPr>
              <w:t>Total</w:t>
            </w:r>
          </w:p>
        </w:tc>
        <w:tc>
          <w:tcPr>
            <w:tcW w:w="611" w:type="pct"/>
          </w:tcPr>
          <w:p w14:paraId="73DFC03B" w14:textId="741E2090" w:rsidR="005E3B68" w:rsidRPr="0074469D" w:rsidRDefault="005E3B68" w:rsidP="005E3B68">
            <w:pPr>
              <w:jc w:val="right"/>
              <w:rPr>
                <w:b/>
                <w:bCs/>
                <w:szCs w:val="19"/>
                <w:lang w:val="en-GB"/>
              </w:rPr>
            </w:pPr>
            <w:r w:rsidRPr="0074469D">
              <w:rPr>
                <w:b/>
                <w:bCs/>
              </w:rPr>
              <w:t>561 718</w:t>
            </w:r>
          </w:p>
        </w:tc>
        <w:tc>
          <w:tcPr>
            <w:tcW w:w="611" w:type="pct"/>
          </w:tcPr>
          <w:p w14:paraId="69DE99F5" w14:textId="7B7E14AF" w:rsidR="005E3B68" w:rsidRPr="0074469D" w:rsidRDefault="005E3B68" w:rsidP="005E3B68">
            <w:pPr>
              <w:jc w:val="right"/>
              <w:rPr>
                <w:b/>
                <w:bCs/>
                <w:szCs w:val="19"/>
                <w:lang w:val="en-GB"/>
              </w:rPr>
            </w:pPr>
            <w:r w:rsidRPr="0074469D">
              <w:rPr>
                <w:b/>
                <w:bCs/>
              </w:rPr>
              <w:t>102.9</w:t>
            </w:r>
          </w:p>
        </w:tc>
      </w:tr>
      <w:tr w:rsidR="005E3B68" w:rsidRPr="00947B6B" w14:paraId="1D3AB39E" w14:textId="77777777" w:rsidTr="00AF27BB">
        <w:trPr>
          <w:trHeight w:val="494"/>
        </w:trPr>
        <w:tc>
          <w:tcPr>
            <w:tcW w:w="3778" w:type="pct"/>
            <w:vAlign w:val="center"/>
          </w:tcPr>
          <w:p w14:paraId="77B68534" w14:textId="37DA0D07" w:rsidR="005E3B68" w:rsidRPr="00947B6B" w:rsidRDefault="005E3B68" w:rsidP="005E3B68">
            <w:pPr>
              <w:pStyle w:val="boczektablicy"/>
              <w:framePr w:hSpace="0" w:wrap="auto" w:vAnchor="margin" w:hAnchor="text" w:xAlign="left" w:yAlign="inline"/>
            </w:pPr>
            <w:r w:rsidRPr="00947B6B">
              <w:t>Sale of premises</w:t>
            </w:r>
          </w:p>
        </w:tc>
        <w:tc>
          <w:tcPr>
            <w:tcW w:w="611" w:type="pct"/>
          </w:tcPr>
          <w:p w14:paraId="302113DA" w14:textId="5FB93740" w:rsidR="005E3B68" w:rsidRPr="00947B6B" w:rsidRDefault="005E3B68" w:rsidP="005E3B68">
            <w:pPr>
              <w:jc w:val="right"/>
              <w:rPr>
                <w:szCs w:val="19"/>
                <w:lang w:val="en-GB"/>
              </w:rPr>
            </w:pPr>
            <w:r w:rsidRPr="00AC1E2F">
              <w:t>218 680</w:t>
            </w:r>
          </w:p>
        </w:tc>
        <w:tc>
          <w:tcPr>
            <w:tcW w:w="611" w:type="pct"/>
          </w:tcPr>
          <w:p w14:paraId="000364B2" w14:textId="402F3DCC" w:rsidR="005E3B68" w:rsidRPr="00947B6B" w:rsidRDefault="005E3B68" w:rsidP="005E3B68">
            <w:pPr>
              <w:jc w:val="right"/>
              <w:rPr>
                <w:szCs w:val="19"/>
                <w:lang w:val="en-GB"/>
              </w:rPr>
            </w:pPr>
            <w:r w:rsidRPr="00AC1E2F">
              <w:t>99</w:t>
            </w:r>
            <w:r>
              <w:t>.</w:t>
            </w:r>
            <w:r w:rsidRPr="00AC1E2F">
              <w:t>4</w:t>
            </w:r>
          </w:p>
        </w:tc>
      </w:tr>
      <w:tr w:rsidR="005E3B68" w:rsidRPr="00947B6B" w14:paraId="5D999923" w14:textId="77777777" w:rsidTr="00AF27BB">
        <w:trPr>
          <w:trHeight w:val="494"/>
        </w:trPr>
        <w:tc>
          <w:tcPr>
            <w:tcW w:w="3778" w:type="pct"/>
            <w:vAlign w:val="center"/>
          </w:tcPr>
          <w:p w14:paraId="70097BA7" w14:textId="0821E3E4" w:rsidR="005E3B68" w:rsidRPr="002F389F" w:rsidRDefault="005E3B68" w:rsidP="005E3B68">
            <w:pPr>
              <w:pStyle w:val="boczektablicy"/>
              <w:framePr w:hSpace="0" w:wrap="auto" w:vAnchor="margin" w:hAnchor="text" w:xAlign="left" w:yAlign="inline"/>
            </w:pPr>
            <w:r w:rsidRPr="002F389F">
              <w:t>Sale of undeveloped plots</w:t>
            </w:r>
          </w:p>
        </w:tc>
        <w:tc>
          <w:tcPr>
            <w:tcW w:w="611" w:type="pct"/>
          </w:tcPr>
          <w:p w14:paraId="36D9B9BB" w14:textId="38F87E04" w:rsidR="005E3B68" w:rsidRPr="00947B6B" w:rsidRDefault="005E3B68" w:rsidP="005E3B68">
            <w:pPr>
              <w:jc w:val="right"/>
              <w:rPr>
                <w:szCs w:val="19"/>
                <w:lang w:val="en-GB"/>
              </w:rPr>
            </w:pPr>
            <w:r w:rsidRPr="00AC1E2F">
              <w:t>126 665</w:t>
            </w:r>
          </w:p>
        </w:tc>
        <w:tc>
          <w:tcPr>
            <w:tcW w:w="611" w:type="pct"/>
          </w:tcPr>
          <w:p w14:paraId="59B70722" w14:textId="352C921D" w:rsidR="005E3B68" w:rsidRPr="00947B6B" w:rsidRDefault="005E3B68" w:rsidP="005E3B68">
            <w:pPr>
              <w:jc w:val="right"/>
              <w:rPr>
                <w:szCs w:val="19"/>
                <w:lang w:val="en-GB"/>
              </w:rPr>
            </w:pPr>
            <w:r w:rsidRPr="00AC1E2F">
              <w:t>105</w:t>
            </w:r>
            <w:r>
              <w:t>.</w:t>
            </w:r>
            <w:r w:rsidRPr="00AC1E2F">
              <w:t>6</w:t>
            </w:r>
          </w:p>
        </w:tc>
      </w:tr>
      <w:tr w:rsidR="005E3B68" w:rsidRPr="009160B8" w14:paraId="4AFC0756" w14:textId="77777777" w:rsidTr="00AF27BB">
        <w:trPr>
          <w:trHeight w:val="494"/>
        </w:trPr>
        <w:tc>
          <w:tcPr>
            <w:tcW w:w="3778" w:type="pct"/>
            <w:vAlign w:val="center"/>
          </w:tcPr>
          <w:p w14:paraId="6894C23B" w14:textId="1730487E" w:rsidR="005E3B68" w:rsidRPr="002F389F" w:rsidRDefault="005E3B68" w:rsidP="005E3B68">
            <w:pPr>
              <w:pStyle w:val="boczektablicy"/>
              <w:framePr w:hSpace="0" w:wrap="auto" w:vAnchor="margin" w:hAnchor="text" w:xAlign="left" w:yAlign="inline"/>
            </w:pPr>
            <w:r w:rsidRPr="002F389F">
              <w:t>Sale of agricultural real estate</w:t>
            </w:r>
          </w:p>
        </w:tc>
        <w:tc>
          <w:tcPr>
            <w:tcW w:w="611" w:type="pct"/>
          </w:tcPr>
          <w:p w14:paraId="2DEC4E91" w14:textId="1EA9B561" w:rsidR="005E3B68" w:rsidRPr="00947B6B" w:rsidRDefault="005E3B68" w:rsidP="005E3B68">
            <w:pPr>
              <w:jc w:val="right"/>
              <w:rPr>
                <w:szCs w:val="19"/>
                <w:lang w:val="en-GB"/>
              </w:rPr>
            </w:pPr>
            <w:r w:rsidRPr="00AC1E2F">
              <w:t>65 684</w:t>
            </w:r>
          </w:p>
        </w:tc>
        <w:tc>
          <w:tcPr>
            <w:tcW w:w="611" w:type="pct"/>
          </w:tcPr>
          <w:p w14:paraId="5D8ED130" w14:textId="10A961EB" w:rsidR="005E3B68" w:rsidRPr="00947B6B" w:rsidRDefault="005E3B68" w:rsidP="005E3B68">
            <w:pPr>
              <w:jc w:val="right"/>
              <w:rPr>
                <w:szCs w:val="19"/>
                <w:lang w:val="en-GB"/>
              </w:rPr>
            </w:pPr>
            <w:r w:rsidRPr="00AC1E2F">
              <w:t>110</w:t>
            </w:r>
            <w:r>
              <w:t>.</w:t>
            </w:r>
            <w:r w:rsidRPr="00AC1E2F">
              <w:t>7</w:t>
            </w:r>
          </w:p>
        </w:tc>
      </w:tr>
      <w:tr w:rsidR="005E3B68" w:rsidRPr="009160B8" w14:paraId="4197AAE8" w14:textId="77777777" w:rsidTr="00AF27BB">
        <w:trPr>
          <w:trHeight w:val="494"/>
        </w:trPr>
        <w:tc>
          <w:tcPr>
            <w:tcW w:w="3778" w:type="pct"/>
            <w:vAlign w:val="center"/>
          </w:tcPr>
          <w:p w14:paraId="41B25378" w14:textId="63B02EC0" w:rsidR="005E3B68" w:rsidRPr="002F389F" w:rsidRDefault="005E3B68" w:rsidP="005E3B68">
            <w:pPr>
              <w:pStyle w:val="boczektablicy"/>
              <w:framePr w:hSpace="0" w:wrap="auto" w:vAnchor="margin" w:hAnchor="text" w:xAlign="left" w:yAlign="inline"/>
            </w:pPr>
            <w:r w:rsidRPr="002F389F">
              <w:t>Sale of plots with a residential building</w:t>
            </w:r>
          </w:p>
        </w:tc>
        <w:tc>
          <w:tcPr>
            <w:tcW w:w="611" w:type="pct"/>
          </w:tcPr>
          <w:p w14:paraId="71390BA4" w14:textId="6AA6A6B0" w:rsidR="005E3B68" w:rsidRPr="00947B6B" w:rsidRDefault="005E3B68" w:rsidP="005E3B68">
            <w:pPr>
              <w:jc w:val="right"/>
              <w:rPr>
                <w:szCs w:val="19"/>
                <w:lang w:val="en-GB"/>
              </w:rPr>
            </w:pPr>
            <w:r w:rsidRPr="00AC1E2F">
              <w:t>59 398</w:t>
            </w:r>
          </w:p>
        </w:tc>
        <w:tc>
          <w:tcPr>
            <w:tcW w:w="611" w:type="pct"/>
          </w:tcPr>
          <w:p w14:paraId="348085BE" w14:textId="1736952A" w:rsidR="005E3B68" w:rsidRPr="00947B6B" w:rsidRDefault="005E3B68" w:rsidP="005E3B68">
            <w:pPr>
              <w:jc w:val="right"/>
              <w:rPr>
                <w:szCs w:val="19"/>
                <w:lang w:val="en-GB"/>
              </w:rPr>
            </w:pPr>
            <w:r w:rsidRPr="00AC1E2F">
              <w:t>102</w:t>
            </w:r>
            <w:r>
              <w:t>.</w:t>
            </w:r>
            <w:r w:rsidRPr="00AC1E2F">
              <w:t>3</w:t>
            </w:r>
          </w:p>
        </w:tc>
      </w:tr>
      <w:tr w:rsidR="005E3B68" w:rsidRPr="009160B8" w14:paraId="4140F5AE" w14:textId="77777777" w:rsidTr="00AF27BB">
        <w:trPr>
          <w:trHeight w:val="494"/>
        </w:trPr>
        <w:tc>
          <w:tcPr>
            <w:tcW w:w="3778" w:type="pct"/>
            <w:vAlign w:val="center"/>
          </w:tcPr>
          <w:p w14:paraId="72845ACC" w14:textId="3BEB61D0" w:rsidR="005E3B68" w:rsidRPr="002F389F" w:rsidRDefault="005E3B68" w:rsidP="005E3B68">
            <w:pPr>
              <w:pStyle w:val="boczektablicy"/>
              <w:framePr w:hSpace="0" w:wrap="auto" w:vAnchor="margin" w:hAnchor="text" w:xAlign="left" w:yAlign="inline"/>
            </w:pPr>
            <w:r w:rsidRPr="002F389F">
              <w:t>Sale of cooperative ownership right to premises</w:t>
            </w:r>
          </w:p>
        </w:tc>
        <w:tc>
          <w:tcPr>
            <w:tcW w:w="611" w:type="pct"/>
          </w:tcPr>
          <w:p w14:paraId="5A9C401D" w14:textId="702EAAF0" w:rsidR="005E3B68" w:rsidRPr="00947B6B" w:rsidRDefault="005E3B68" w:rsidP="005E3B68">
            <w:pPr>
              <w:jc w:val="right"/>
              <w:rPr>
                <w:szCs w:val="19"/>
                <w:lang w:val="en-GB"/>
              </w:rPr>
            </w:pPr>
            <w:r w:rsidRPr="00AC1E2F">
              <w:t>42 895</w:t>
            </w:r>
          </w:p>
        </w:tc>
        <w:tc>
          <w:tcPr>
            <w:tcW w:w="611" w:type="pct"/>
          </w:tcPr>
          <w:p w14:paraId="37548A0D" w14:textId="7570EC04" w:rsidR="005E3B68" w:rsidRPr="00947B6B" w:rsidRDefault="005E3B68" w:rsidP="005E3B68">
            <w:pPr>
              <w:jc w:val="right"/>
              <w:rPr>
                <w:szCs w:val="19"/>
                <w:lang w:val="en-GB"/>
              </w:rPr>
            </w:pPr>
            <w:r w:rsidRPr="00AC1E2F">
              <w:t>100</w:t>
            </w:r>
            <w:r>
              <w:t>.</w:t>
            </w:r>
            <w:r w:rsidRPr="00AC1E2F">
              <w:t>5</w:t>
            </w:r>
          </w:p>
        </w:tc>
      </w:tr>
      <w:tr w:rsidR="005E3B68" w:rsidRPr="00947B6B" w14:paraId="1602EE51" w14:textId="77777777" w:rsidTr="00AF27BB">
        <w:trPr>
          <w:trHeight w:val="494"/>
        </w:trPr>
        <w:tc>
          <w:tcPr>
            <w:tcW w:w="3778" w:type="pct"/>
            <w:vAlign w:val="center"/>
          </w:tcPr>
          <w:p w14:paraId="741DEFB2" w14:textId="50144373" w:rsidR="005E3B68" w:rsidRPr="002F389F" w:rsidRDefault="005E3B68" w:rsidP="005E3B68">
            <w:pPr>
              <w:pStyle w:val="boczektablicy"/>
              <w:framePr w:hSpace="0" w:wrap="auto" w:vAnchor="margin" w:hAnchor="text" w:xAlign="left" w:yAlign="inline"/>
            </w:pPr>
            <w:r w:rsidRPr="002F389F">
              <w:t>Sale of other properties</w:t>
            </w:r>
          </w:p>
        </w:tc>
        <w:tc>
          <w:tcPr>
            <w:tcW w:w="611" w:type="pct"/>
          </w:tcPr>
          <w:p w14:paraId="3B81778D" w14:textId="1BBE2538" w:rsidR="005E3B68" w:rsidRPr="00947B6B" w:rsidRDefault="005E3B68" w:rsidP="005E3B68">
            <w:pPr>
              <w:jc w:val="right"/>
              <w:rPr>
                <w:szCs w:val="19"/>
                <w:lang w:val="en-GB"/>
              </w:rPr>
            </w:pPr>
            <w:r w:rsidRPr="00AC1E2F">
              <w:t>21 661</w:t>
            </w:r>
          </w:p>
        </w:tc>
        <w:tc>
          <w:tcPr>
            <w:tcW w:w="611" w:type="pct"/>
          </w:tcPr>
          <w:p w14:paraId="70D427AC" w14:textId="19507B33" w:rsidR="005E3B68" w:rsidRPr="00947B6B" w:rsidRDefault="005E3B68" w:rsidP="005E3B68">
            <w:pPr>
              <w:jc w:val="right"/>
              <w:rPr>
                <w:szCs w:val="19"/>
                <w:lang w:val="en-GB"/>
              </w:rPr>
            </w:pPr>
            <w:r w:rsidRPr="00AC1E2F">
              <w:t>104</w:t>
            </w:r>
            <w:r>
              <w:t>.</w:t>
            </w:r>
            <w:r w:rsidRPr="00AC1E2F">
              <w:t>4</w:t>
            </w:r>
          </w:p>
        </w:tc>
      </w:tr>
      <w:tr w:rsidR="005E3B68" w:rsidRPr="009160B8" w14:paraId="324C3430" w14:textId="77777777" w:rsidTr="00AF27BB">
        <w:trPr>
          <w:trHeight w:val="494"/>
        </w:trPr>
        <w:tc>
          <w:tcPr>
            <w:tcW w:w="3778" w:type="pct"/>
            <w:vAlign w:val="center"/>
          </w:tcPr>
          <w:p w14:paraId="097D6495" w14:textId="40758537" w:rsidR="005E3B68" w:rsidRPr="002F389F" w:rsidRDefault="005E3B68" w:rsidP="005E3B68">
            <w:pPr>
              <w:pStyle w:val="boczektablicy"/>
              <w:framePr w:hSpace="0" w:wrap="auto" w:vAnchor="margin" w:hAnchor="text" w:xAlign="left" w:yAlign="inline"/>
            </w:pPr>
            <w:r w:rsidRPr="002F389F">
              <w:t>Sale of plots with a building for other purposes</w:t>
            </w:r>
          </w:p>
        </w:tc>
        <w:tc>
          <w:tcPr>
            <w:tcW w:w="611" w:type="pct"/>
          </w:tcPr>
          <w:p w14:paraId="2A8862B9" w14:textId="5AE6AEEA" w:rsidR="005E3B68" w:rsidRPr="00947B6B" w:rsidRDefault="005E3B68" w:rsidP="005E3B68">
            <w:pPr>
              <w:jc w:val="right"/>
              <w:rPr>
                <w:szCs w:val="19"/>
                <w:lang w:val="en-GB"/>
              </w:rPr>
            </w:pPr>
            <w:r w:rsidRPr="00AC1E2F">
              <w:t>17 976</w:t>
            </w:r>
          </w:p>
        </w:tc>
        <w:tc>
          <w:tcPr>
            <w:tcW w:w="611" w:type="pct"/>
          </w:tcPr>
          <w:p w14:paraId="4D402EB2" w14:textId="062D26CA" w:rsidR="005E3B68" w:rsidRPr="00947B6B" w:rsidRDefault="005E3B68" w:rsidP="005E3B68">
            <w:pPr>
              <w:jc w:val="right"/>
              <w:rPr>
                <w:szCs w:val="19"/>
                <w:lang w:val="en-GB"/>
              </w:rPr>
            </w:pPr>
            <w:r w:rsidRPr="00AC1E2F">
              <w:t>108</w:t>
            </w:r>
            <w:r>
              <w:t>.</w:t>
            </w:r>
            <w:r w:rsidRPr="00AC1E2F">
              <w:t>3</w:t>
            </w:r>
          </w:p>
        </w:tc>
      </w:tr>
      <w:tr w:rsidR="005E3B68" w:rsidRPr="009160B8" w14:paraId="65CC3921" w14:textId="77777777" w:rsidTr="00AF27BB">
        <w:trPr>
          <w:trHeight w:val="494"/>
        </w:trPr>
        <w:tc>
          <w:tcPr>
            <w:tcW w:w="3778" w:type="pct"/>
            <w:vAlign w:val="center"/>
          </w:tcPr>
          <w:p w14:paraId="307AE0E4" w14:textId="77846273" w:rsidR="005E3B68" w:rsidRPr="002F389F" w:rsidRDefault="005E3B68" w:rsidP="005E3B68">
            <w:pPr>
              <w:pStyle w:val="boczektablicy"/>
              <w:framePr w:hSpace="0" w:wrap="auto" w:vAnchor="margin" w:hAnchor="text" w:xAlign="left" w:yAlign="inline"/>
            </w:pPr>
            <w:r w:rsidRPr="002F389F">
              <w:t>Sale of perpetual usufruct rights</w:t>
            </w:r>
          </w:p>
        </w:tc>
        <w:tc>
          <w:tcPr>
            <w:tcW w:w="611" w:type="pct"/>
          </w:tcPr>
          <w:p w14:paraId="7512614B" w14:textId="1730DEA7" w:rsidR="005E3B68" w:rsidRPr="00947B6B" w:rsidRDefault="005E3B68" w:rsidP="005E3B68">
            <w:pPr>
              <w:jc w:val="right"/>
              <w:rPr>
                <w:szCs w:val="19"/>
                <w:lang w:val="en-GB"/>
              </w:rPr>
            </w:pPr>
            <w:r w:rsidRPr="00AC1E2F">
              <w:t>5 072</w:t>
            </w:r>
          </w:p>
        </w:tc>
        <w:tc>
          <w:tcPr>
            <w:tcW w:w="611" w:type="pct"/>
          </w:tcPr>
          <w:p w14:paraId="5D2B6B9C" w14:textId="63B310BD" w:rsidR="005E3B68" w:rsidRPr="00947B6B" w:rsidRDefault="005E3B68" w:rsidP="005E3B68">
            <w:pPr>
              <w:jc w:val="right"/>
              <w:rPr>
                <w:szCs w:val="19"/>
                <w:lang w:val="en-GB"/>
              </w:rPr>
            </w:pPr>
            <w:r w:rsidRPr="00AC1E2F">
              <w:t>102</w:t>
            </w:r>
            <w:r>
              <w:t>.</w:t>
            </w:r>
            <w:r w:rsidRPr="00AC1E2F">
              <w:t>6</w:t>
            </w:r>
          </w:p>
        </w:tc>
      </w:tr>
      <w:tr w:rsidR="005E3B68" w:rsidRPr="009160B8" w14:paraId="013BDD5E" w14:textId="77777777" w:rsidTr="00AF27BB">
        <w:trPr>
          <w:trHeight w:val="494"/>
        </w:trPr>
        <w:tc>
          <w:tcPr>
            <w:tcW w:w="3778" w:type="pct"/>
            <w:tcBorders>
              <w:bottom w:val="single" w:sz="4" w:space="0" w:color="000A81"/>
            </w:tcBorders>
            <w:vAlign w:val="center"/>
          </w:tcPr>
          <w:p w14:paraId="66B891AF" w14:textId="39897501" w:rsidR="005E3B68" w:rsidRPr="002F389F" w:rsidRDefault="005E3B68" w:rsidP="005E3B68">
            <w:pPr>
              <w:pStyle w:val="boczektablicy"/>
              <w:framePr w:hSpace="0" w:wrap="auto" w:vAnchor="margin" w:hAnchor="text" w:xAlign="left" w:yAlign="inline"/>
            </w:pPr>
            <w:r w:rsidRPr="002F389F">
              <w:t>Sale of real estate to the State Treasury or local government units</w:t>
            </w:r>
          </w:p>
        </w:tc>
        <w:tc>
          <w:tcPr>
            <w:tcW w:w="611" w:type="pct"/>
            <w:tcBorders>
              <w:bottom w:val="single" w:sz="4" w:space="0" w:color="000A81"/>
            </w:tcBorders>
          </w:tcPr>
          <w:p w14:paraId="51B9D997" w14:textId="00FFAB11" w:rsidR="005E3B68" w:rsidRPr="00947B6B" w:rsidRDefault="005E3B68" w:rsidP="005E3B68">
            <w:pPr>
              <w:jc w:val="right"/>
              <w:rPr>
                <w:szCs w:val="19"/>
                <w:lang w:val="en-GB"/>
              </w:rPr>
            </w:pPr>
            <w:r w:rsidRPr="00AC1E2F">
              <w:t>3 532</w:t>
            </w:r>
          </w:p>
        </w:tc>
        <w:tc>
          <w:tcPr>
            <w:tcW w:w="611" w:type="pct"/>
            <w:tcBorders>
              <w:bottom w:val="single" w:sz="4" w:space="0" w:color="000A81"/>
            </w:tcBorders>
          </w:tcPr>
          <w:p w14:paraId="61DD48B9" w14:textId="01B698A6" w:rsidR="005E3B68" w:rsidRPr="00947B6B" w:rsidRDefault="005E3B68" w:rsidP="005E3B68">
            <w:pPr>
              <w:jc w:val="right"/>
              <w:rPr>
                <w:szCs w:val="19"/>
                <w:lang w:val="en-GB"/>
              </w:rPr>
            </w:pPr>
            <w:r w:rsidRPr="00AC1E2F">
              <w:t>104</w:t>
            </w:r>
            <w:r>
              <w:t>.</w:t>
            </w:r>
            <w:r w:rsidRPr="00AC1E2F">
              <w:t>6</w:t>
            </w:r>
          </w:p>
        </w:tc>
      </w:tr>
      <w:tr w:rsidR="005E3B68" w:rsidRPr="009160B8" w14:paraId="0F58B287" w14:textId="77777777" w:rsidTr="00AF27BB">
        <w:trPr>
          <w:trHeight w:val="494"/>
        </w:trPr>
        <w:tc>
          <w:tcPr>
            <w:tcW w:w="3778" w:type="pct"/>
            <w:tcBorders>
              <w:bottom w:val="nil"/>
            </w:tcBorders>
            <w:vAlign w:val="center"/>
          </w:tcPr>
          <w:p w14:paraId="70A811CC" w14:textId="1F7ABB21" w:rsidR="005E3B68" w:rsidRPr="00947B6B" w:rsidRDefault="005E3B68" w:rsidP="005E3B68">
            <w:pPr>
              <w:pStyle w:val="boczektablicy"/>
              <w:framePr w:hSpace="0" w:wrap="auto" w:vAnchor="margin" w:hAnchor="text" w:xAlign="left" w:yAlign="inline"/>
            </w:pPr>
            <w:r w:rsidRPr="00947B6B">
              <w:t>Granting perpetual usufruct by the State Treasury or local government units along with the sale of the building</w:t>
            </w:r>
          </w:p>
        </w:tc>
        <w:tc>
          <w:tcPr>
            <w:tcW w:w="611" w:type="pct"/>
            <w:tcBorders>
              <w:bottom w:val="nil"/>
            </w:tcBorders>
          </w:tcPr>
          <w:p w14:paraId="7ABFB738" w14:textId="546A42CB" w:rsidR="005E3B68" w:rsidRPr="00947B6B" w:rsidRDefault="005E3B68" w:rsidP="005E3B68">
            <w:pPr>
              <w:jc w:val="right"/>
              <w:rPr>
                <w:szCs w:val="19"/>
                <w:lang w:val="en-GB"/>
              </w:rPr>
            </w:pPr>
            <w:r w:rsidRPr="00AC1E2F">
              <w:t>155</w:t>
            </w:r>
          </w:p>
        </w:tc>
        <w:tc>
          <w:tcPr>
            <w:tcW w:w="611" w:type="pct"/>
            <w:tcBorders>
              <w:bottom w:val="nil"/>
            </w:tcBorders>
          </w:tcPr>
          <w:p w14:paraId="27E4CB51" w14:textId="18E278B9" w:rsidR="005E3B68" w:rsidRPr="00947B6B" w:rsidRDefault="005E3B68" w:rsidP="005E3B68">
            <w:pPr>
              <w:jc w:val="right"/>
              <w:rPr>
                <w:szCs w:val="19"/>
                <w:lang w:val="en-GB"/>
              </w:rPr>
            </w:pPr>
            <w:r w:rsidRPr="00AC1E2F">
              <w:t>126</w:t>
            </w:r>
            <w:r>
              <w:t>.</w:t>
            </w:r>
            <w:r w:rsidRPr="00AC1E2F">
              <w:t>0</w:t>
            </w:r>
          </w:p>
        </w:tc>
      </w:tr>
    </w:tbl>
    <w:p w14:paraId="2A8FDD2D" w14:textId="4FEFA55E" w:rsidR="00BA5A5A" w:rsidRPr="00947B6B" w:rsidRDefault="00BA5A5A" w:rsidP="009D3B66">
      <w:pPr>
        <w:pStyle w:val="LID"/>
        <w:rPr>
          <w:b w:val="0"/>
          <w:sz w:val="16"/>
          <w:shd w:val="clear" w:color="auto" w:fill="FFFFFF"/>
          <w:lang w:val="en-GB"/>
        </w:rPr>
      </w:pPr>
      <w:r w:rsidRPr="00947B6B">
        <w:rPr>
          <w:b w:val="0"/>
          <w:sz w:val="16"/>
          <w:shd w:val="clear" w:color="auto" w:fill="FFFFFF"/>
          <w:lang w:val="en-GB"/>
        </w:rPr>
        <w:t xml:space="preserve">Source: </w:t>
      </w:r>
      <w:r w:rsidR="00836A72" w:rsidRPr="00947B6B">
        <w:rPr>
          <w:b w:val="0"/>
          <w:sz w:val="16"/>
          <w:shd w:val="clear" w:color="auto" w:fill="FFFFFF"/>
          <w:lang w:val="en-GB"/>
        </w:rPr>
        <w:t xml:space="preserve">the </w:t>
      </w:r>
      <w:r w:rsidRPr="00947B6B">
        <w:rPr>
          <w:b w:val="0"/>
          <w:sz w:val="16"/>
          <w:shd w:val="clear" w:color="auto" w:fill="FFFFFF"/>
          <w:lang w:val="en-GB"/>
        </w:rPr>
        <w:t>Ministry of Justice data</w:t>
      </w:r>
      <w:r w:rsidR="00721351">
        <w:rPr>
          <w:b w:val="0"/>
          <w:sz w:val="16"/>
          <w:shd w:val="clear" w:color="auto" w:fill="FFFFFF"/>
          <w:lang w:val="en-GB"/>
        </w:rPr>
        <w:t>.</w:t>
      </w:r>
    </w:p>
    <w:p w14:paraId="13436BD8" w14:textId="5DFB1E66" w:rsidR="00BA5A5A" w:rsidRPr="00947B6B" w:rsidRDefault="00AA7A99" w:rsidP="00EB7348">
      <w:pPr>
        <w:rPr>
          <w:lang w:val="en-GB"/>
        </w:rPr>
      </w:pPr>
      <w:r w:rsidRPr="00947B6B">
        <w:rPr>
          <w:lang w:val="en-GB"/>
        </w:rPr>
        <w:t>A</w:t>
      </w:r>
      <w:r w:rsidR="00BA5A5A" w:rsidRPr="00947B6B">
        <w:rPr>
          <w:lang w:val="en-GB"/>
        </w:rPr>
        <w:t>ccording to data from the Real</w:t>
      </w:r>
      <w:r w:rsidR="00DD6575">
        <w:rPr>
          <w:lang w:val="en-GB"/>
        </w:rPr>
        <w:t xml:space="preserve"> Estate Price Register (RCN), </w:t>
      </w:r>
      <w:r w:rsidR="00803836">
        <w:rPr>
          <w:lang w:val="en-GB"/>
        </w:rPr>
        <w:t>586.6</w:t>
      </w:r>
      <w:r w:rsidR="00BA5A5A" w:rsidRPr="00947B6B">
        <w:rPr>
          <w:lang w:val="en-GB"/>
        </w:rPr>
        <w:t xml:space="preserve"> thousand real estate </w:t>
      </w:r>
      <w:r w:rsidR="00836A72" w:rsidRPr="00947B6B">
        <w:rPr>
          <w:lang w:val="en-GB"/>
        </w:rPr>
        <w:t xml:space="preserve">sale and </w:t>
      </w:r>
      <w:r w:rsidR="00BA5A5A" w:rsidRPr="00947B6B">
        <w:rPr>
          <w:lang w:val="en-GB"/>
        </w:rPr>
        <w:t xml:space="preserve">purchase transactions with a total value of </w:t>
      </w:r>
      <w:r w:rsidR="00722D87" w:rsidRPr="00947B6B">
        <w:rPr>
          <w:lang w:val="en-GB"/>
        </w:rPr>
        <w:t xml:space="preserve">PLN </w:t>
      </w:r>
      <w:r w:rsidR="00803836">
        <w:rPr>
          <w:lang w:val="en-GB"/>
        </w:rPr>
        <w:t>270.0</w:t>
      </w:r>
      <w:r w:rsidR="00BA5A5A" w:rsidRPr="00947B6B">
        <w:rPr>
          <w:lang w:val="en-GB"/>
        </w:rPr>
        <w:t xml:space="preserve"> billion were concluded</w:t>
      </w:r>
      <w:r w:rsidR="00B612E1">
        <w:rPr>
          <w:lang w:val="en-GB"/>
        </w:rPr>
        <w:t xml:space="preserve"> in 202</w:t>
      </w:r>
      <w:r w:rsidR="00803836">
        <w:rPr>
          <w:lang w:val="en-GB"/>
        </w:rPr>
        <w:t>5</w:t>
      </w:r>
      <w:r w:rsidR="00BA5A5A" w:rsidRPr="00947B6B">
        <w:rPr>
          <w:lang w:val="en-GB"/>
        </w:rPr>
        <w:t xml:space="preserve">. </w:t>
      </w:r>
    </w:p>
    <w:p w14:paraId="2F773846" w14:textId="4A3EEE28" w:rsidR="00BA5A5A" w:rsidRPr="00046AF5" w:rsidRDefault="00356C70" w:rsidP="00124D5A">
      <w:pPr>
        <w:pStyle w:val="LID"/>
        <w:keepNext/>
        <w:spacing w:before="360" w:line="240" w:lineRule="auto"/>
        <w:outlineLvl w:val="0"/>
        <w:rPr>
          <w:sz w:val="16"/>
          <w:szCs w:val="18"/>
          <w:lang w:val="en-GB"/>
        </w:rPr>
      </w:pPr>
      <w:r w:rsidRPr="00947B6B">
        <w:rPr>
          <w:b w:val="0"/>
          <w:sz w:val="18"/>
          <w:szCs w:val="18"/>
        </w:rPr>
        <w:lastRenderedPageBreak/>
        <mc:AlternateContent>
          <mc:Choice Requires="wps">
            <w:drawing>
              <wp:anchor distT="45720" distB="45720" distL="114300" distR="114300" simplePos="0" relativeHeight="251799552" behindDoc="1" locked="0" layoutInCell="1" allowOverlap="1" wp14:anchorId="08EEC859" wp14:editId="1134AD11">
                <wp:simplePos x="0" y="0"/>
                <wp:positionH relativeFrom="column">
                  <wp:posOffset>5251450</wp:posOffset>
                </wp:positionH>
                <wp:positionV relativeFrom="paragraph">
                  <wp:posOffset>49530</wp:posOffset>
                </wp:positionV>
                <wp:extent cx="1849755" cy="1409700"/>
                <wp:effectExtent l="0" t="0" r="0" b="0"/>
                <wp:wrapTight wrapText="bothSides">
                  <wp:wrapPolygon edited="0">
                    <wp:start x="667" y="0"/>
                    <wp:lineTo x="667" y="21308"/>
                    <wp:lineTo x="20910" y="21308"/>
                    <wp:lineTo x="20910" y="0"/>
                    <wp:lineTo x="667" y="0"/>
                  </wp:wrapPolygon>
                </wp:wrapTight>
                <wp:docPr id="19" name="Pole tekstowe 19" descr="In 2025, the structure of both the number and value of real estate sale and purchase transactions was dominated by the sale of premises whose shares amounted to 49.3% and 51.8%, respective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1409700"/>
                        </a:xfrm>
                        <a:prstGeom prst="rect">
                          <a:avLst/>
                        </a:prstGeom>
                        <a:noFill/>
                        <a:ln w="9525">
                          <a:noFill/>
                          <a:miter lim="800000"/>
                          <a:headEnd/>
                          <a:tailEnd/>
                        </a:ln>
                      </wps:spPr>
                      <wps:txbx>
                        <w:txbxContent>
                          <w:p w14:paraId="2D49E56C" w14:textId="0EC1655C" w:rsidR="00FC51AE" w:rsidRPr="00AF27BB" w:rsidRDefault="00BA5A5A" w:rsidP="00AF27BB">
                            <w:pPr>
                              <w:pStyle w:val="tekstzboku"/>
                            </w:pPr>
                            <w:r w:rsidRPr="00AF27BB">
                              <w:t>In 202</w:t>
                            </w:r>
                            <w:r w:rsidR="00803836">
                              <w:t>5</w:t>
                            </w:r>
                            <w:r w:rsidRPr="00AF27BB">
                              <w:t xml:space="preserve">, the </w:t>
                            </w:r>
                            <w:proofErr w:type="spellStart"/>
                            <w:r w:rsidRPr="00AF27BB">
                              <w:t>structure</w:t>
                            </w:r>
                            <w:proofErr w:type="spellEnd"/>
                            <w:r w:rsidRPr="00AF27BB">
                              <w:t xml:space="preserve"> of </w:t>
                            </w:r>
                            <w:proofErr w:type="spellStart"/>
                            <w:r w:rsidRPr="00AF27BB">
                              <w:t>both</w:t>
                            </w:r>
                            <w:proofErr w:type="spellEnd"/>
                            <w:r w:rsidRPr="00AF27BB">
                              <w:t xml:space="preserve"> the </w:t>
                            </w:r>
                            <w:proofErr w:type="spellStart"/>
                            <w:r w:rsidRPr="00AF27BB">
                              <w:t>number</w:t>
                            </w:r>
                            <w:proofErr w:type="spellEnd"/>
                            <w:r w:rsidRPr="00AF27BB">
                              <w:t xml:space="preserve"> and </w:t>
                            </w:r>
                            <w:proofErr w:type="spellStart"/>
                            <w:r w:rsidRPr="00AF27BB">
                              <w:t>value</w:t>
                            </w:r>
                            <w:proofErr w:type="spellEnd"/>
                            <w:r w:rsidRPr="00AF27BB">
                              <w:t xml:space="preserve"> of real </w:t>
                            </w:r>
                            <w:proofErr w:type="spellStart"/>
                            <w:r w:rsidRPr="00AF27BB">
                              <w:t>estate</w:t>
                            </w:r>
                            <w:proofErr w:type="spellEnd"/>
                            <w:r w:rsidRPr="00AF27BB">
                              <w:t xml:space="preserve"> </w:t>
                            </w:r>
                            <w:r w:rsidR="00836A72" w:rsidRPr="00AF27BB">
                              <w:t xml:space="preserve">sale and </w:t>
                            </w:r>
                            <w:proofErr w:type="spellStart"/>
                            <w:r w:rsidRPr="00AF27BB">
                              <w:t>purchase</w:t>
                            </w:r>
                            <w:proofErr w:type="spellEnd"/>
                            <w:r w:rsidRPr="00AF27BB">
                              <w:t xml:space="preserve"> </w:t>
                            </w:r>
                            <w:proofErr w:type="spellStart"/>
                            <w:r w:rsidRPr="00AF27BB">
                              <w:t>transactions</w:t>
                            </w:r>
                            <w:proofErr w:type="spellEnd"/>
                            <w:r w:rsidRPr="00AF27BB">
                              <w:t xml:space="preserve"> was </w:t>
                            </w:r>
                            <w:proofErr w:type="spellStart"/>
                            <w:r w:rsidRPr="00AF27BB">
                              <w:t>dominated</w:t>
                            </w:r>
                            <w:proofErr w:type="spellEnd"/>
                            <w:r w:rsidRPr="00AF27BB">
                              <w:t xml:space="preserve"> by the sale of </w:t>
                            </w:r>
                            <w:proofErr w:type="spellStart"/>
                            <w:r w:rsidR="006A6829" w:rsidRPr="00AF27BB">
                              <w:t>premises</w:t>
                            </w:r>
                            <w:proofErr w:type="spellEnd"/>
                            <w:r w:rsidR="00DD6575" w:rsidRPr="00AF27BB">
                              <w:t xml:space="preserve"> </w:t>
                            </w:r>
                            <w:proofErr w:type="spellStart"/>
                            <w:r w:rsidR="00DD6575" w:rsidRPr="00AF27BB">
                              <w:t>whose</w:t>
                            </w:r>
                            <w:proofErr w:type="spellEnd"/>
                            <w:r w:rsidR="00DD6575" w:rsidRPr="00AF27BB">
                              <w:t xml:space="preserve"> </w:t>
                            </w:r>
                            <w:proofErr w:type="spellStart"/>
                            <w:r w:rsidR="00DD6575" w:rsidRPr="00AF27BB">
                              <w:t>shares</w:t>
                            </w:r>
                            <w:proofErr w:type="spellEnd"/>
                            <w:r w:rsidR="00DD6575" w:rsidRPr="00AF27BB">
                              <w:t xml:space="preserve"> </w:t>
                            </w:r>
                            <w:proofErr w:type="spellStart"/>
                            <w:r w:rsidR="00DD6575" w:rsidRPr="00AF27BB">
                              <w:t>amounted</w:t>
                            </w:r>
                            <w:proofErr w:type="spellEnd"/>
                            <w:r w:rsidR="00DD6575" w:rsidRPr="00AF27BB">
                              <w:t xml:space="preserve"> to </w:t>
                            </w:r>
                            <w:r w:rsidR="00FC527E">
                              <w:t>49.3</w:t>
                            </w:r>
                            <w:r w:rsidRPr="00AF27BB">
                              <w:t>%</w:t>
                            </w:r>
                            <w:r w:rsidR="00DD6575" w:rsidRPr="00AF27BB">
                              <w:t xml:space="preserve"> and </w:t>
                            </w:r>
                            <w:r w:rsidR="00FC527E">
                              <w:t>51.8</w:t>
                            </w:r>
                            <w:r w:rsidRPr="00AF27BB">
                              <w:t xml:space="preserve">%, </w:t>
                            </w:r>
                            <w:proofErr w:type="spellStart"/>
                            <w:r w:rsidRPr="00AF27BB">
                              <w:t>respectively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EC859" id="Pole tekstowe 19" o:spid="_x0000_s1028" type="#_x0000_t202" alt="In 2025, the structure of both the number and value of real estate sale and purchase transactions was dominated by the sale of premises whose shares amounted to 49.3% and 51.8%, respectively" style="position:absolute;margin-left:413.5pt;margin-top:3.9pt;width:145.65pt;height:111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" filled="f" stroked="f">
                <v:textbox>
                  <w:txbxContent>
                    <w:p w14:paraId="2D49E56C" w14:textId="0EC1655C" w:rsidR="00FC51AE" w:rsidRPr="00AF27BB" w:rsidRDefault="00BA5A5A" w:rsidP="00AF27BB">
                      <w:pPr>
                        <w:pStyle w:val="tekstzboku"/>
                      </w:pPr>
                      <w:r w:rsidRPr="00AF27BB">
                        <w:t>In 202</w:t>
                      </w:r>
                      <w:r w:rsidR="00803836">
                        <w:t>5</w:t>
                      </w:r>
                      <w:r w:rsidRPr="00AF27BB">
                        <w:t xml:space="preserve">, the </w:t>
                      </w:r>
                      <w:proofErr w:type="spellStart"/>
                      <w:r w:rsidRPr="00AF27BB">
                        <w:t>structure</w:t>
                      </w:r>
                      <w:proofErr w:type="spellEnd"/>
                      <w:r w:rsidRPr="00AF27BB">
                        <w:t xml:space="preserve"> of </w:t>
                      </w:r>
                      <w:proofErr w:type="spellStart"/>
                      <w:r w:rsidRPr="00AF27BB">
                        <w:t>both</w:t>
                      </w:r>
                      <w:proofErr w:type="spellEnd"/>
                      <w:r w:rsidRPr="00AF27BB">
                        <w:t xml:space="preserve"> the </w:t>
                      </w:r>
                      <w:proofErr w:type="spellStart"/>
                      <w:r w:rsidRPr="00AF27BB">
                        <w:t>number</w:t>
                      </w:r>
                      <w:proofErr w:type="spellEnd"/>
                      <w:r w:rsidRPr="00AF27BB">
                        <w:t xml:space="preserve"> and </w:t>
                      </w:r>
                      <w:proofErr w:type="spellStart"/>
                      <w:r w:rsidRPr="00AF27BB">
                        <w:t>value</w:t>
                      </w:r>
                      <w:proofErr w:type="spellEnd"/>
                      <w:r w:rsidRPr="00AF27BB">
                        <w:t xml:space="preserve"> of real </w:t>
                      </w:r>
                      <w:proofErr w:type="spellStart"/>
                      <w:r w:rsidRPr="00AF27BB">
                        <w:t>estate</w:t>
                      </w:r>
                      <w:proofErr w:type="spellEnd"/>
                      <w:r w:rsidRPr="00AF27BB">
                        <w:t xml:space="preserve"> </w:t>
                      </w:r>
                      <w:r w:rsidR="00836A72" w:rsidRPr="00AF27BB">
                        <w:t xml:space="preserve">sale and </w:t>
                      </w:r>
                      <w:proofErr w:type="spellStart"/>
                      <w:r w:rsidRPr="00AF27BB">
                        <w:t>purchase</w:t>
                      </w:r>
                      <w:proofErr w:type="spellEnd"/>
                      <w:r w:rsidRPr="00AF27BB">
                        <w:t xml:space="preserve"> </w:t>
                      </w:r>
                      <w:proofErr w:type="spellStart"/>
                      <w:r w:rsidRPr="00AF27BB">
                        <w:t>transactions</w:t>
                      </w:r>
                      <w:proofErr w:type="spellEnd"/>
                      <w:r w:rsidRPr="00AF27BB">
                        <w:t xml:space="preserve"> was </w:t>
                      </w:r>
                      <w:proofErr w:type="spellStart"/>
                      <w:r w:rsidRPr="00AF27BB">
                        <w:t>dominated</w:t>
                      </w:r>
                      <w:proofErr w:type="spellEnd"/>
                      <w:r w:rsidRPr="00AF27BB">
                        <w:t xml:space="preserve"> by the sale of </w:t>
                      </w:r>
                      <w:proofErr w:type="spellStart"/>
                      <w:r w:rsidR="006A6829" w:rsidRPr="00AF27BB">
                        <w:t>premises</w:t>
                      </w:r>
                      <w:proofErr w:type="spellEnd"/>
                      <w:r w:rsidR="00DD6575" w:rsidRPr="00AF27BB">
                        <w:t xml:space="preserve"> </w:t>
                      </w:r>
                      <w:proofErr w:type="spellStart"/>
                      <w:r w:rsidR="00DD6575" w:rsidRPr="00AF27BB">
                        <w:t>whose</w:t>
                      </w:r>
                      <w:proofErr w:type="spellEnd"/>
                      <w:r w:rsidR="00DD6575" w:rsidRPr="00AF27BB">
                        <w:t xml:space="preserve"> </w:t>
                      </w:r>
                      <w:proofErr w:type="spellStart"/>
                      <w:r w:rsidR="00DD6575" w:rsidRPr="00AF27BB">
                        <w:t>shares</w:t>
                      </w:r>
                      <w:proofErr w:type="spellEnd"/>
                      <w:r w:rsidR="00DD6575" w:rsidRPr="00AF27BB">
                        <w:t xml:space="preserve"> </w:t>
                      </w:r>
                      <w:proofErr w:type="spellStart"/>
                      <w:r w:rsidR="00DD6575" w:rsidRPr="00AF27BB">
                        <w:t>amounted</w:t>
                      </w:r>
                      <w:proofErr w:type="spellEnd"/>
                      <w:r w:rsidR="00DD6575" w:rsidRPr="00AF27BB">
                        <w:t xml:space="preserve"> to </w:t>
                      </w:r>
                      <w:r w:rsidR="00FC527E">
                        <w:t>49.3</w:t>
                      </w:r>
                      <w:r w:rsidRPr="00AF27BB">
                        <w:t>%</w:t>
                      </w:r>
                      <w:r w:rsidR="00DD6575" w:rsidRPr="00AF27BB">
                        <w:t xml:space="preserve"> and </w:t>
                      </w:r>
                      <w:r w:rsidR="00FC527E">
                        <w:t>51.8</w:t>
                      </w:r>
                      <w:r w:rsidRPr="00AF27BB">
                        <w:t xml:space="preserve">%, </w:t>
                      </w:r>
                      <w:proofErr w:type="spellStart"/>
                      <w:r w:rsidRPr="00AF27BB">
                        <w:t>respectively</w:t>
                      </w:r>
                      <w:proofErr w:type="spellEnd"/>
                    </w:p>
                  </w:txbxContent>
                </v:textbox>
                <w10:wrap type="tight"/>
              </v:shape>
            </w:pict>
          </mc:Fallback>
        </mc:AlternateContent>
      </w:r>
      <w:r w:rsidR="00FC51AE" w:rsidRPr="00947B6B">
        <w:rPr>
          <w:lang w:val="en-GB"/>
        </w:rPr>
        <w:t>Tab</w:t>
      </w:r>
      <w:r w:rsidR="00BA5A5A" w:rsidRPr="00947B6B">
        <w:rPr>
          <w:lang w:val="en-GB"/>
        </w:rPr>
        <w:t xml:space="preserve">le 2. Volume of real estate </w:t>
      </w:r>
      <w:r w:rsidR="004E1163" w:rsidRPr="00947B6B">
        <w:rPr>
          <w:lang w:val="en-GB"/>
        </w:rPr>
        <w:t>sale</w:t>
      </w:r>
    </w:p>
    <w:tbl>
      <w:tblPr>
        <w:tblStyle w:val="Siatkatabelijasna2"/>
        <w:tblpPr w:leftFromText="141" w:rightFromText="141" w:vertAnchor="text" w:horzAnchor="margin" w:tblpYSpec="top"/>
        <w:tblW w:w="8124" w:type="dxa"/>
        <w:tblBorders>
          <w:top w:val="single" w:sz="4" w:space="0" w:color="001D81"/>
          <w:left w:val="none" w:sz="0" w:space="0" w:color="auto"/>
          <w:bottom w:val="single" w:sz="4" w:space="0" w:color="001D81"/>
          <w:right w:val="none" w:sz="0" w:space="0" w:color="auto"/>
          <w:insideH w:val="single" w:sz="4" w:space="0" w:color="001D81"/>
          <w:insideV w:val="single" w:sz="4" w:space="0" w:color="212492"/>
        </w:tblBorders>
        <w:tblLayout w:type="fixed"/>
        <w:tblCellMar>
          <w:top w:w="57" w:type="dxa"/>
          <w:bottom w:w="57" w:type="dxa"/>
        </w:tblCellMar>
        <w:tblLook w:val="0000" w:firstRow="0" w:lastRow="0" w:firstColumn="0" w:lastColumn="0" w:noHBand="0" w:noVBand="0"/>
        <w:tblCaption w:val="Table 2. Volume of real estate sale"/>
      </w:tblPr>
      <w:tblGrid>
        <w:gridCol w:w="2338"/>
        <w:gridCol w:w="950"/>
        <w:gridCol w:w="952"/>
        <w:gridCol w:w="963"/>
        <w:gridCol w:w="950"/>
        <w:gridCol w:w="951"/>
        <w:gridCol w:w="956"/>
        <w:gridCol w:w="21"/>
        <w:gridCol w:w="43"/>
      </w:tblGrid>
      <w:tr w:rsidR="00ED6B9D" w:rsidRPr="00947B6B" w14:paraId="5F09DBED" w14:textId="77777777" w:rsidTr="003C7C9B">
        <w:trPr>
          <w:gridAfter w:val="2"/>
          <w:wAfter w:w="64" w:type="dxa"/>
          <w:trHeight w:val="57"/>
        </w:trPr>
        <w:tc>
          <w:tcPr>
            <w:tcW w:w="2338" w:type="dxa"/>
            <w:vMerge w:val="restart"/>
            <w:vAlign w:val="center"/>
          </w:tcPr>
          <w:p w14:paraId="665ACAFA" w14:textId="0D8B7EE4" w:rsidR="00E26CBD" w:rsidRPr="00947B6B" w:rsidRDefault="00BA5A5A" w:rsidP="009D2690">
            <w:pPr>
              <w:spacing w:line="240" w:lineRule="exact"/>
              <w:jc w:val="center"/>
              <w:rPr>
                <w:rFonts w:eastAsia="Times New Roman" w:cs="Calibri"/>
                <w:color w:val="000000"/>
                <w:szCs w:val="19"/>
                <w:lang w:val="en-GB" w:eastAsia="pl-PL"/>
              </w:rPr>
            </w:pPr>
            <w:r w:rsidRPr="00947B6B">
              <w:rPr>
                <w:szCs w:val="19"/>
                <w:lang w:val="en-GB"/>
              </w:rPr>
              <w:t>Specification</w:t>
            </w:r>
          </w:p>
        </w:tc>
        <w:tc>
          <w:tcPr>
            <w:tcW w:w="2865" w:type="dxa"/>
            <w:gridSpan w:val="3"/>
            <w:vAlign w:val="center"/>
          </w:tcPr>
          <w:p w14:paraId="4429D979" w14:textId="3B8F9F82" w:rsidR="00E26CBD" w:rsidRPr="00947B6B" w:rsidRDefault="00BA5A5A" w:rsidP="009D2690">
            <w:pPr>
              <w:spacing w:line="240" w:lineRule="exact"/>
              <w:jc w:val="center"/>
              <w:rPr>
                <w:rFonts w:eastAsia="Times New Roman" w:cs="Calibri"/>
                <w:color w:val="000000"/>
                <w:szCs w:val="19"/>
                <w:vertAlign w:val="superscript"/>
                <w:lang w:val="en-GB" w:eastAsia="pl-PL"/>
              </w:rPr>
            </w:pPr>
            <w:r w:rsidRPr="00947B6B">
              <w:rPr>
                <w:rFonts w:eastAsia="Times New Roman" w:cs="Calibri"/>
                <w:color w:val="000000"/>
                <w:szCs w:val="19"/>
                <w:lang w:val="en-GB" w:eastAsia="pl-PL"/>
              </w:rPr>
              <w:t>Number of transactions</w:t>
            </w:r>
          </w:p>
        </w:tc>
        <w:tc>
          <w:tcPr>
            <w:tcW w:w="2857" w:type="dxa"/>
            <w:gridSpan w:val="3"/>
            <w:vAlign w:val="center"/>
          </w:tcPr>
          <w:p w14:paraId="1488CC14" w14:textId="54062A96" w:rsidR="00E26CBD" w:rsidRPr="00947B6B" w:rsidRDefault="002F537A" w:rsidP="009D2690">
            <w:pPr>
              <w:spacing w:line="240" w:lineRule="exact"/>
              <w:jc w:val="center"/>
              <w:rPr>
                <w:rFonts w:eastAsia="Times New Roman" w:cs="Calibri"/>
                <w:color w:val="000000"/>
                <w:szCs w:val="19"/>
                <w:lang w:val="en-GB" w:eastAsia="pl-PL"/>
              </w:rPr>
            </w:pPr>
            <w:r w:rsidRPr="00947B6B">
              <w:rPr>
                <w:rFonts w:eastAsia="Times New Roman" w:cs="Calibri"/>
                <w:color w:val="000000"/>
                <w:szCs w:val="19"/>
                <w:lang w:val="en-GB" w:eastAsia="pl-PL"/>
              </w:rPr>
              <w:t>Value of transactions</w:t>
            </w:r>
          </w:p>
        </w:tc>
      </w:tr>
      <w:tr w:rsidR="00C0182E" w:rsidRPr="00947B6B" w14:paraId="5ABF93DB" w14:textId="77777777" w:rsidTr="003C7C9B">
        <w:trPr>
          <w:gridAfter w:val="1"/>
          <w:wAfter w:w="43" w:type="dxa"/>
          <w:trHeight w:val="57"/>
        </w:trPr>
        <w:tc>
          <w:tcPr>
            <w:tcW w:w="2338" w:type="dxa"/>
            <w:vMerge/>
            <w:vAlign w:val="center"/>
          </w:tcPr>
          <w:p w14:paraId="184709F0" w14:textId="77777777" w:rsidR="00E26CBD" w:rsidRPr="00947B6B" w:rsidRDefault="00E26CBD" w:rsidP="009D2690">
            <w:pPr>
              <w:spacing w:line="240" w:lineRule="exact"/>
              <w:rPr>
                <w:rFonts w:eastAsia="Times New Roman" w:cs="Calibri"/>
                <w:color w:val="000000"/>
                <w:szCs w:val="19"/>
                <w:lang w:val="en-GB" w:eastAsia="pl-PL"/>
              </w:rPr>
            </w:pPr>
          </w:p>
        </w:tc>
        <w:tc>
          <w:tcPr>
            <w:tcW w:w="950" w:type="dxa"/>
            <w:vAlign w:val="center"/>
          </w:tcPr>
          <w:p w14:paraId="7854F2CF" w14:textId="10A7AF51" w:rsidR="00E26CBD" w:rsidRPr="00947B6B" w:rsidRDefault="00E26CBD" w:rsidP="006166BC">
            <w:pPr>
              <w:spacing w:line="240" w:lineRule="exact"/>
              <w:jc w:val="center"/>
              <w:rPr>
                <w:szCs w:val="19"/>
                <w:shd w:val="clear" w:color="auto" w:fill="FFFFFF"/>
                <w:lang w:val="en-GB"/>
              </w:rPr>
            </w:pPr>
            <w:r w:rsidRPr="00947B6B">
              <w:rPr>
                <w:szCs w:val="19"/>
                <w:shd w:val="clear" w:color="auto" w:fill="FFFFFF"/>
                <w:lang w:val="en-GB"/>
              </w:rPr>
              <w:t>202</w:t>
            </w:r>
            <w:r w:rsidR="00E17A94">
              <w:rPr>
                <w:szCs w:val="19"/>
                <w:shd w:val="clear" w:color="auto" w:fill="FFFFFF"/>
                <w:lang w:val="en-GB"/>
              </w:rPr>
              <w:t>4</w:t>
            </w:r>
          </w:p>
        </w:tc>
        <w:tc>
          <w:tcPr>
            <w:tcW w:w="1915" w:type="dxa"/>
            <w:gridSpan w:val="2"/>
            <w:vAlign w:val="center"/>
          </w:tcPr>
          <w:p w14:paraId="6DF3D8FF" w14:textId="13E01413" w:rsidR="00E26CBD" w:rsidRPr="00947B6B" w:rsidRDefault="00E26CBD" w:rsidP="006166BC">
            <w:pPr>
              <w:spacing w:line="240" w:lineRule="exact"/>
              <w:ind w:left="-18"/>
              <w:jc w:val="center"/>
              <w:rPr>
                <w:szCs w:val="19"/>
                <w:shd w:val="clear" w:color="auto" w:fill="FFFFFF"/>
                <w:lang w:val="en-GB"/>
              </w:rPr>
            </w:pPr>
            <w:r w:rsidRPr="00947B6B">
              <w:rPr>
                <w:szCs w:val="19"/>
                <w:shd w:val="clear" w:color="auto" w:fill="FFFFFF"/>
                <w:lang w:val="en-GB"/>
              </w:rPr>
              <w:t>20</w:t>
            </w:r>
            <w:r w:rsidR="008E29EE" w:rsidRPr="00947B6B">
              <w:rPr>
                <w:szCs w:val="19"/>
                <w:shd w:val="clear" w:color="auto" w:fill="FFFFFF"/>
                <w:lang w:val="en-GB"/>
              </w:rPr>
              <w:t>2</w:t>
            </w:r>
            <w:r w:rsidR="00E17A94">
              <w:rPr>
                <w:szCs w:val="19"/>
                <w:shd w:val="clear" w:color="auto" w:fill="FFFFFF"/>
                <w:lang w:val="en-GB"/>
              </w:rPr>
              <w:t>5</w:t>
            </w:r>
            <w:r w:rsidR="0037286E" w:rsidRPr="00947B6B">
              <w:rPr>
                <w:rFonts w:eastAsia="Times New Roman" w:cs="Calibri"/>
                <w:bCs/>
                <w:color w:val="000000"/>
                <w:sz w:val="18"/>
                <w:szCs w:val="19"/>
                <w:vertAlign w:val="superscript"/>
                <w:lang w:val="en-GB" w:eastAsia="pl-PL"/>
              </w:rPr>
              <w:t>a</w:t>
            </w:r>
          </w:p>
        </w:tc>
        <w:tc>
          <w:tcPr>
            <w:tcW w:w="950" w:type="dxa"/>
            <w:vAlign w:val="center"/>
          </w:tcPr>
          <w:p w14:paraId="3ED89AC2" w14:textId="5457AF7C" w:rsidR="00E26CBD" w:rsidRPr="00947B6B" w:rsidRDefault="00E26CBD" w:rsidP="006166BC">
            <w:pPr>
              <w:spacing w:line="240" w:lineRule="exact"/>
              <w:jc w:val="center"/>
              <w:rPr>
                <w:szCs w:val="19"/>
                <w:shd w:val="clear" w:color="auto" w:fill="FFFFFF"/>
                <w:lang w:val="en-GB"/>
              </w:rPr>
            </w:pPr>
            <w:r w:rsidRPr="00947B6B">
              <w:rPr>
                <w:szCs w:val="19"/>
                <w:shd w:val="clear" w:color="auto" w:fill="FFFFFF"/>
                <w:lang w:val="en-GB"/>
              </w:rPr>
              <w:t>2</w:t>
            </w:r>
            <w:r w:rsidR="008E29EE" w:rsidRPr="00947B6B">
              <w:rPr>
                <w:szCs w:val="19"/>
                <w:shd w:val="clear" w:color="auto" w:fill="FFFFFF"/>
                <w:lang w:val="en-GB"/>
              </w:rPr>
              <w:t>02</w:t>
            </w:r>
            <w:r w:rsidR="00E17A94">
              <w:rPr>
                <w:szCs w:val="19"/>
                <w:shd w:val="clear" w:color="auto" w:fill="FFFFFF"/>
                <w:lang w:val="en-GB"/>
              </w:rPr>
              <w:t>4</w:t>
            </w:r>
          </w:p>
        </w:tc>
        <w:tc>
          <w:tcPr>
            <w:tcW w:w="1928" w:type="dxa"/>
            <w:gridSpan w:val="3"/>
            <w:vAlign w:val="center"/>
          </w:tcPr>
          <w:p w14:paraId="16B5E284" w14:textId="2826DA0D" w:rsidR="00E26CBD" w:rsidRPr="00947B6B" w:rsidRDefault="008E29EE" w:rsidP="006166BC">
            <w:pPr>
              <w:spacing w:line="240" w:lineRule="exact"/>
              <w:ind w:left="-108"/>
              <w:jc w:val="center"/>
              <w:rPr>
                <w:szCs w:val="19"/>
                <w:shd w:val="clear" w:color="auto" w:fill="FFFFFF"/>
                <w:lang w:val="en-GB"/>
              </w:rPr>
            </w:pPr>
            <w:r w:rsidRPr="00947B6B">
              <w:rPr>
                <w:szCs w:val="19"/>
                <w:shd w:val="clear" w:color="auto" w:fill="FFFFFF"/>
                <w:lang w:val="en-GB"/>
              </w:rPr>
              <w:t>202</w:t>
            </w:r>
            <w:r w:rsidR="00E17A94">
              <w:rPr>
                <w:szCs w:val="19"/>
                <w:shd w:val="clear" w:color="auto" w:fill="FFFFFF"/>
                <w:lang w:val="en-GB"/>
              </w:rPr>
              <w:t>5</w:t>
            </w:r>
            <w:r w:rsidR="0037286E" w:rsidRPr="00947B6B">
              <w:rPr>
                <w:rFonts w:eastAsia="Times New Roman" w:cs="Calibri"/>
                <w:bCs/>
                <w:color w:val="000000"/>
                <w:sz w:val="18"/>
                <w:szCs w:val="19"/>
                <w:vertAlign w:val="superscript"/>
                <w:lang w:val="en-GB" w:eastAsia="pl-PL"/>
              </w:rPr>
              <w:t>a</w:t>
            </w:r>
          </w:p>
        </w:tc>
      </w:tr>
      <w:tr w:rsidR="004D107C" w:rsidRPr="00947B6B" w14:paraId="21D5392E" w14:textId="77777777" w:rsidTr="003C7C9B">
        <w:trPr>
          <w:trHeight w:val="57"/>
        </w:trPr>
        <w:tc>
          <w:tcPr>
            <w:tcW w:w="2338" w:type="dxa"/>
            <w:vMerge/>
            <w:vAlign w:val="center"/>
          </w:tcPr>
          <w:p w14:paraId="0298115A" w14:textId="77777777" w:rsidR="00E26CBD" w:rsidRPr="00947B6B" w:rsidRDefault="00E26CBD" w:rsidP="009D2690">
            <w:pPr>
              <w:spacing w:line="240" w:lineRule="exact"/>
              <w:rPr>
                <w:rFonts w:eastAsia="Times New Roman" w:cs="Calibri"/>
                <w:color w:val="000000"/>
                <w:szCs w:val="19"/>
                <w:lang w:val="en-GB" w:eastAsia="pl-PL"/>
              </w:rPr>
            </w:pPr>
          </w:p>
        </w:tc>
        <w:tc>
          <w:tcPr>
            <w:tcW w:w="1902" w:type="dxa"/>
            <w:gridSpan w:val="2"/>
            <w:vAlign w:val="center"/>
          </w:tcPr>
          <w:p w14:paraId="1EDE668A" w14:textId="06628025" w:rsidR="00E26CBD" w:rsidRPr="00947B6B" w:rsidRDefault="00777E48" w:rsidP="009D2690">
            <w:pPr>
              <w:spacing w:line="240" w:lineRule="exact"/>
              <w:jc w:val="center"/>
              <w:rPr>
                <w:szCs w:val="19"/>
                <w:shd w:val="clear" w:color="auto" w:fill="FFFFFF"/>
                <w:lang w:val="en-GB"/>
              </w:rPr>
            </w:pPr>
            <w:r>
              <w:rPr>
                <w:szCs w:val="19"/>
                <w:shd w:val="clear" w:color="auto" w:fill="FFFFFF"/>
                <w:lang w:val="en-GB"/>
              </w:rPr>
              <w:t xml:space="preserve">in </w:t>
            </w:r>
            <w:r w:rsidR="00E92564" w:rsidRPr="00947B6B">
              <w:rPr>
                <w:szCs w:val="19"/>
                <w:shd w:val="clear" w:color="auto" w:fill="FFFFFF"/>
                <w:lang w:val="en-GB"/>
              </w:rPr>
              <w:t>units</w:t>
            </w:r>
          </w:p>
        </w:tc>
        <w:tc>
          <w:tcPr>
            <w:tcW w:w="963" w:type="dxa"/>
            <w:vAlign w:val="center"/>
          </w:tcPr>
          <w:p w14:paraId="5510827E" w14:textId="377305EC" w:rsidR="00E26CBD" w:rsidRPr="00947B6B" w:rsidRDefault="00E26CBD" w:rsidP="006166BC">
            <w:pPr>
              <w:spacing w:line="240" w:lineRule="exact"/>
              <w:ind w:left="-108" w:right="-108"/>
              <w:jc w:val="center"/>
              <w:rPr>
                <w:szCs w:val="19"/>
                <w:shd w:val="clear" w:color="auto" w:fill="FFFFFF"/>
                <w:lang w:val="en-GB"/>
              </w:rPr>
            </w:pPr>
            <w:r w:rsidRPr="00947B6B">
              <w:rPr>
                <w:szCs w:val="19"/>
                <w:shd w:val="clear" w:color="auto" w:fill="FFFFFF"/>
                <w:lang w:val="en-GB"/>
              </w:rPr>
              <w:t>202</w:t>
            </w:r>
            <w:r w:rsidR="00E17A94">
              <w:rPr>
                <w:szCs w:val="19"/>
                <w:shd w:val="clear" w:color="auto" w:fill="FFFFFF"/>
                <w:lang w:val="en-GB"/>
              </w:rPr>
              <w:t>4</w:t>
            </w:r>
            <w:r w:rsidRPr="00947B6B">
              <w:rPr>
                <w:szCs w:val="19"/>
                <w:shd w:val="clear" w:color="auto" w:fill="FFFFFF"/>
                <w:lang w:val="en-GB"/>
              </w:rPr>
              <w:t>=100</w:t>
            </w:r>
          </w:p>
        </w:tc>
        <w:tc>
          <w:tcPr>
            <w:tcW w:w="1901" w:type="dxa"/>
            <w:gridSpan w:val="2"/>
            <w:vAlign w:val="center"/>
          </w:tcPr>
          <w:p w14:paraId="756AFBC1" w14:textId="5108BD31" w:rsidR="00E26CBD" w:rsidRPr="00947B6B" w:rsidRDefault="002F537A" w:rsidP="009D2690">
            <w:pPr>
              <w:spacing w:line="240" w:lineRule="exact"/>
              <w:jc w:val="center"/>
              <w:rPr>
                <w:szCs w:val="19"/>
                <w:shd w:val="clear" w:color="auto" w:fill="FFFFFF"/>
                <w:lang w:val="en-GB"/>
              </w:rPr>
            </w:pPr>
            <w:r w:rsidRPr="00947B6B">
              <w:rPr>
                <w:rFonts w:eastAsia="Times New Roman" w:cs="Calibri"/>
                <w:color w:val="000000"/>
                <w:szCs w:val="19"/>
                <w:lang w:val="en-GB" w:eastAsia="pl-PL"/>
              </w:rPr>
              <w:t>i</w:t>
            </w:r>
            <w:r w:rsidR="00E92564" w:rsidRPr="00947B6B">
              <w:rPr>
                <w:rFonts w:eastAsia="Times New Roman" w:cs="Calibri"/>
                <w:color w:val="000000"/>
                <w:szCs w:val="19"/>
                <w:lang w:val="en-GB" w:eastAsia="pl-PL"/>
              </w:rPr>
              <w:t>n mi</w:t>
            </w:r>
            <w:r w:rsidR="00836A72" w:rsidRPr="00947B6B">
              <w:rPr>
                <w:rFonts w:eastAsia="Times New Roman" w:cs="Calibri"/>
                <w:color w:val="000000"/>
                <w:szCs w:val="19"/>
                <w:lang w:val="en-GB" w:eastAsia="pl-PL"/>
              </w:rPr>
              <w:t>l</w:t>
            </w:r>
            <w:r w:rsidR="00E92564" w:rsidRPr="00947B6B">
              <w:rPr>
                <w:rFonts w:eastAsia="Times New Roman" w:cs="Calibri"/>
                <w:color w:val="000000"/>
                <w:szCs w:val="19"/>
                <w:lang w:val="en-GB" w:eastAsia="pl-PL"/>
              </w:rPr>
              <w:t>lion PLN</w:t>
            </w:r>
          </w:p>
        </w:tc>
        <w:tc>
          <w:tcPr>
            <w:tcW w:w="1020" w:type="dxa"/>
            <w:gridSpan w:val="3"/>
            <w:vAlign w:val="center"/>
          </w:tcPr>
          <w:p w14:paraId="24490F1B" w14:textId="7858645E" w:rsidR="00E26CBD" w:rsidRPr="00947B6B" w:rsidRDefault="00E26CBD" w:rsidP="006166BC">
            <w:pPr>
              <w:spacing w:line="240" w:lineRule="exact"/>
              <w:ind w:left="-108" w:right="-98"/>
              <w:jc w:val="center"/>
              <w:rPr>
                <w:szCs w:val="19"/>
                <w:shd w:val="clear" w:color="auto" w:fill="FFFFFF"/>
                <w:lang w:val="en-GB"/>
              </w:rPr>
            </w:pPr>
            <w:r w:rsidRPr="00947B6B">
              <w:rPr>
                <w:szCs w:val="19"/>
                <w:shd w:val="clear" w:color="auto" w:fill="FFFFFF"/>
                <w:lang w:val="en-GB"/>
              </w:rPr>
              <w:t>202</w:t>
            </w:r>
            <w:r w:rsidR="00E17A94">
              <w:rPr>
                <w:szCs w:val="19"/>
                <w:shd w:val="clear" w:color="auto" w:fill="FFFFFF"/>
                <w:lang w:val="en-GB"/>
              </w:rPr>
              <w:t>4</w:t>
            </w:r>
            <w:r w:rsidRPr="00947B6B">
              <w:rPr>
                <w:szCs w:val="19"/>
                <w:shd w:val="clear" w:color="auto" w:fill="FFFFFF"/>
                <w:lang w:val="en-GB"/>
              </w:rPr>
              <w:t>=100</w:t>
            </w:r>
          </w:p>
        </w:tc>
      </w:tr>
      <w:tr w:rsidR="00ED6B9D" w:rsidRPr="00947B6B" w14:paraId="2B53719B" w14:textId="77777777" w:rsidTr="003C7C9B">
        <w:trPr>
          <w:trHeight w:val="57"/>
        </w:trPr>
        <w:tc>
          <w:tcPr>
            <w:tcW w:w="2338" w:type="dxa"/>
            <w:vAlign w:val="center"/>
          </w:tcPr>
          <w:p w14:paraId="0BFF604C" w14:textId="643EFCC3" w:rsidR="00FC527E" w:rsidRPr="00124D5A" w:rsidRDefault="00FC527E" w:rsidP="00FC527E">
            <w:pPr>
              <w:spacing w:line="240" w:lineRule="exact"/>
              <w:jc w:val="both"/>
              <w:rPr>
                <w:rFonts w:eastAsia="Times New Roman" w:cs="Calibri"/>
                <w:b/>
                <w:bCs/>
                <w:color w:val="000000"/>
                <w:sz w:val="18"/>
                <w:szCs w:val="19"/>
                <w:lang w:val="en-GB" w:eastAsia="pl-PL"/>
              </w:rPr>
            </w:pPr>
            <w:r w:rsidRPr="00124D5A">
              <w:rPr>
                <w:rFonts w:eastAsia="Times New Roman" w:cs="Calibri"/>
                <w:b/>
                <w:bCs/>
                <w:color w:val="000000"/>
                <w:szCs w:val="19"/>
                <w:lang w:val="en-GB" w:eastAsia="pl-PL"/>
              </w:rPr>
              <w:t>Total</w:t>
            </w:r>
          </w:p>
        </w:tc>
        <w:tc>
          <w:tcPr>
            <w:tcW w:w="950" w:type="dxa"/>
          </w:tcPr>
          <w:p w14:paraId="5F1DFB21" w14:textId="2B09305C" w:rsidR="00FC527E" w:rsidRPr="00FC527E" w:rsidRDefault="00FC527E" w:rsidP="00FC527E">
            <w:pPr>
              <w:spacing w:line="240" w:lineRule="exact"/>
              <w:ind w:left="-51" w:right="-7"/>
              <w:jc w:val="right"/>
              <w:rPr>
                <w:b/>
                <w:bCs/>
                <w:lang w:val="en-GB"/>
              </w:rPr>
            </w:pPr>
            <w:r w:rsidRPr="00FC527E">
              <w:rPr>
                <w:b/>
                <w:bCs/>
              </w:rPr>
              <w:t>573 289</w:t>
            </w:r>
          </w:p>
        </w:tc>
        <w:tc>
          <w:tcPr>
            <w:tcW w:w="952" w:type="dxa"/>
          </w:tcPr>
          <w:p w14:paraId="1C3811AF" w14:textId="4D7ECB11" w:rsidR="00FC527E" w:rsidRPr="00FC527E" w:rsidRDefault="00FC527E" w:rsidP="00FC527E">
            <w:pPr>
              <w:spacing w:line="240" w:lineRule="exact"/>
              <w:ind w:right="-20"/>
              <w:jc w:val="right"/>
              <w:rPr>
                <w:b/>
                <w:bCs/>
                <w:lang w:val="en-GB"/>
              </w:rPr>
            </w:pPr>
            <w:r w:rsidRPr="00FC527E">
              <w:rPr>
                <w:b/>
                <w:bCs/>
              </w:rPr>
              <w:t>586 608</w:t>
            </w:r>
          </w:p>
        </w:tc>
        <w:tc>
          <w:tcPr>
            <w:tcW w:w="963" w:type="dxa"/>
          </w:tcPr>
          <w:p w14:paraId="2E0B213F" w14:textId="725E8D62" w:rsidR="00FC527E" w:rsidRPr="00FC527E" w:rsidRDefault="00FC527E" w:rsidP="00FC527E">
            <w:pPr>
              <w:spacing w:line="240" w:lineRule="exact"/>
              <w:jc w:val="right"/>
              <w:rPr>
                <w:b/>
                <w:bCs/>
                <w:lang w:val="en-GB"/>
              </w:rPr>
            </w:pPr>
            <w:r w:rsidRPr="00FC527E">
              <w:rPr>
                <w:b/>
                <w:bCs/>
              </w:rPr>
              <w:t>102</w:t>
            </w:r>
            <w:r>
              <w:rPr>
                <w:b/>
                <w:bCs/>
              </w:rPr>
              <w:t>.</w:t>
            </w:r>
            <w:r w:rsidRPr="00FC527E">
              <w:rPr>
                <w:b/>
                <w:bCs/>
              </w:rPr>
              <w:t>3</w:t>
            </w:r>
          </w:p>
        </w:tc>
        <w:tc>
          <w:tcPr>
            <w:tcW w:w="950" w:type="dxa"/>
          </w:tcPr>
          <w:p w14:paraId="7C0729FA" w14:textId="6EB30B61" w:rsidR="00FC527E" w:rsidRPr="00FC527E" w:rsidRDefault="00FC527E" w:rsidP="00FC527E">
            <w:pPr>
              <w:spacing w:line="240" w:lineRule="exact"/>
              <w:ind w:left="-57"/>
              <w:jc w:val="right"/>
              <w:rPr>
                <w:b/>
                <w:bCs/>
                <w:lang w:val="en-GB"/>
              </w:rPr>
            </w:pPr>
            <w:r w:rsidRPr="00FC527E">
              <w:rPr>
                <w:b/>
                <w:bCs/>
              </w:rPr>
              <w:t>260 349</w:t>
            </w:r>
          </w:p>
        </w:tc>
        <w:tc>
          <w:tcPr>
            <w:tcW w:w="951" w:type="dxa"/>
          </w:tcPr>
          <w:p w14:paraId="39E24F96" w14:textId="64D3215F" w:rsidR="00FC527E" w:rsidRPr="00FC527E" w:rsidRDefault="00FC527E" w:rsidP="00FC527E">
            <w:pPr>
              <w:spacing w:line="240" w:lineRule="exact"/>
              <w:ind w:left="-57"/>
              <w:jc w:val="right"/>
              <w:rPr>
                <w:b/>
                <w:bCs/>
                <w:lang w:val="en-GB"/>
              </w:rPr>
            </w:pPr>
            <w:r w:rsidRPr="00FC527E">
              <w:rPr>
                <w:b/>
                <w:bCs/>
              </w:rPr>
              <w:t>270 019</w:t>
            </w:r>
          </w:p>
        </w:tc>
        <w:tc>
          <w:tcPr>
            <w:tcW w:w="1020" w:type="dxa"/>
            <w:gridSpan w:val="3"/>
          </w:tcPr>
          <w:p w14:paraId="3A13F965" w14:textId="5A036131" w:rsidR="00FC527E" w:rsidRPr="00FC527E" w:rsidRDefault="00FC527E" w:rsidP="00FC527E">
            <w:pPr>
              <w:spacing w:line="240" w:lineRule="exact"/>
              <w:jc w:val="right"/>
              <w:rPr>
                <w:b/>
                <w:bCs/>
                <w:lang w:val="en-GB"/>
              </w:rPr>
            </w:pPr>
            <w:r w:rsidRPr="00FC527E">
              <w:rPr>
                <w:b/>
                <w:bCs/>
              </w:rPr>
              <w:t>103</w:t>
            </w:r>
            <w:r>
              <w:rPr>
                <w:b/>
                <w:bCs/>
              </w:rPr>
              <w:t>.</w:t>
            </w:r>
            <w:r w:rsidRPr="00FC527E">
              <w:rPr>
                <w:b/>
                <w:bCs/>
              </w:rPr>
              <w:t>7</w:t>
            </w:r>
          </w:p>
        </w:tc>
      </w:tr>
      <w:tr w:rsidR="00FF263C" w:rsidRPr="00947B6B" w14:paraId="1DF4D0C1" w14:textId="77777777" w:rsidTr="003C7C9B">
        <w:trPr>
          <w:trHeight w:val="57"/>
        </w:trPr>
        <w:tc>
          <w:tcPr>
            <w:tcW w:w="2338" w:type="dxa"/>
            <w:vAlign w:val="center"/>
          </w:tcPr>
          <w:p w14:paraId="3B3A1FF3" w14:textId="4EF4E6F5" w:rsidR="00FC527E" w:rsidRPr="00947B6B" w:rsidRDefault="00FC527E" w:rsidP="00FC527E">
            <w:pPr>
              <w:spacing w:line="240" w:lineRule="exact"/>
              <w:ind w:right="-68"/>
              <w:rPr>
                <w:rFonts w:eastAsia="Times New Roman" w:cs="Calibri"/>
                <w:color w:val="000000"/>
                <w:szCs w:val="19"/>
                <w:lang w:val="en-GB" w:eastAsia="pl-PL"/>
              </w:rPr>
            </w:pPr>
            <w:r w:rsidRPr="00947B6B">
              <w:rPr>
                <w:rFonts w:eastAsia="Times New Roman" w:cs="Calibri"/>
                <w:color w:val="000000"/>
                <w:szCs w:val="19"/>
                <w:lang w:val="en-GB" w:eastAsia="pl-PL"/>
              </w:rPr>
              <w:t>Premises</w:t>
            </w:r>
          </w:p>
        </w:tc>
        <w:tc>
          <w:tcPr>
            <w:tcW w:w="950" w:type="dxa"/>
          </w:tcPr>
          <w:p w14:paraId="3FE8828C" w14:textId="44236BDB" w:rsidR="00FC527E" w:rsidRPr="00947B6B" w:rsidRDefault="00FC527E" w:rsidP="00FC527E">
            <w:pPr>
              <w:spacing w:line="240" w:lineRule="exact"/>
              <w:ind w:left="-51" w:right="-7"/>
              <w:jc w:val="right"/>
              <w:rPr>
                <w:lang w:val="en-GB"/>
              </w:rPr>
            </w:pPr>
            <w:r w:rsidRPr="00B67691">
              <w:t>293 025</w:t>
            </w:r>
          </w:p>
        </w:tc>
        <w:tc>
          <w:tcPr>
            <w:tcW w:w="952" w:type="dxa"/>
          </w:tcPr>
          <w:p w14:paraId="55E50375" w14:textId="59E17D44" w:rsidR="00FC527E" w:rsidRPr="00947B6B" w:rsidRDefault="00FC527E" w:rsidP="00FC527E">
            <w:pPr>
              <w:spacing w:line="240" w:lineRule="exact"/>
              <w:ind w:right="-20"/>
              <w:jc w:val="right"/>
              <w:rPr>
                <w:lang w:val="en-GB"/>
              </w:rPr>
            </w:pPr>
            <w:r w:rsidRPr="00B67691">
              <w:t>289 290</w:t>
            </w:r>
          </w:p>
        </w:tc>
        <w:tc>
          <w:tcPr>
            <w:tcW w:w="963" w:type="dxa"/>
          </w:tcPr>
          <w:p w14:paraId="4DC28E19" w14:textId="7A72C1D8" w:rsidR="00FC527E" w:rsidRPr="00947B6B" w:rsidRDefault="00FC527E" w:rsidP="00FC527E">
            <w:pPr>
              <w:spacing w:line="240" w:lineRule="exact"/>
              <w:jc w:val="right"/>
              <w:rPr>
                <w:lang w:val="en-GB"/>
              </w:rPr>
            </w:pPr>
            <w:r w:rsidRPr="00B67691">
              <w:t>98</w:t>
            </w:r>
            <w:r>
              <w:t>.</w:t>
            </w:r>
            <w:r w:rsidRPr="00B67691">
              <w:t>7</w:t>
            </w:r>
          </w:p>
        </w:tc>
        <w:tc>
          <w:tcPr>
            <w:tcW w:w="950" w:type="dxa"/>
          </w:tcPr>
          <w:p w14:paraId="3BD232D1" w14:textId="56A90582" w:rsidR="00FC527E" w:rsidRPr="00947B6B" w:rsidRDefault="00FC527E" w:rsidP="00FC527E">
            <w:pPr>
              <w:spacing w:line="240" w:lineRule="exact"/>
              <w:ind w:left="-57"/>
              <w:jc w:val="right"/>
              <w:rPr>
                <w:lang w:val="en-GB"/>
              </w:rPr>
            </w:pPr>
            <w:r w:rsidRPr="00B67691">
              <w:t>137 964</w:t>
            </w:r>
          </w:p>
        </w:tc>
        <w:tc>
          <w:tcPr>
            <w:tcW w:w="951" w:type="dxa"/>
          </w:tcPr>
          <w:p w14:paraId="09F45EAF" w14:textId="12B41321" w:rsidR="00FC527E" w:rsidRPr="00947B6B" w:rsidRDefault="00FC527E" w:rsidP="00FC527E">
            <w:pPr>
              <w:spacing w:line="240" w:lineRule="exact"/>
              <w:jc w:val="right"/>
              <w:rPr>
                <w:lang w:val="en-GB"/>
              </w:rPr>
            </w:pPr>
            <w:r w:rsidRPr="00B67691">
              <w:t>139 830</w:t>
            </w:r>
          </w:p>
        </w:tc>
        <w:tc>
          <w:tcPr>
            <w:tcW w:w="1020" w:type="dxa"/>
            <w:gridSpan w:val="3"/>
          </w:tcPr>
          <w:p w14:paraId="7EE1227B" w14:textId="0F1B8A9E" w:rsidR="00FC527E" w:rsidRPr="00947B6B" w:rsidRDefault="00FC527E" w:rsidP="00FC527E">
            <w:pPr>
              <w:spacing w:line="240" w:lineRule="exact"/>
              <w:jc w:val="right"/>
              <w:rPr>
                <w:lang w:val="en-GB"/>
              </w:rPr>
            </w:pPr>
            <w:r w:rsidRPr="00B67691">
              <w:t>101</w:t>
            </w:r>
            <w:r>
              <w:t>.</w:t>
            </w:r>
            <w:r w:rsidRPr="00B67691">
              <w:t>4</w:t>
            </w:r>
          </w:p>
        </w:tc>
      </w:tr>
      <w:tr w:rsidR="00FF263C" w:rsidRPr="00947B6B" w14:paraId="2081E3F6" w14:textId="77777777" w:rsidTr="003C7C9B">
        <w:trPr>
          <w:trHeight w:val="57"/>
        </w:trPr>
        <w:tc>
          <w:tcPr>
            <w:tcW w:w="2338" w:type="dxa"/>
            <w:tcBorders>
              <w:bottom w:val="single" w:sz="4" w:space="0" w:color="001D81"/>
            </w:tcBorders>
            <w:vAlign w:val="center"/>
          </w:tcPr>
          <w:p w14:paraId="53F9508E" w14:textId="603C21AC" w:rsidR="00FC527E" w:rsidRPr="00947B6B" w:rsidRDefault="00FC527E" w:rsidP="00FC527E">
            <w:pPr>
              <w:spacing w:line="240" w:lineRule="exact"/>
              <w:rPr>
                <w:rFonts w:eastAsia="Times New Roman" w:cs="Calibri"/>
                <w:color w:val="000000"/>
                <w:szCs w:val="19"/>
                <w:lang w:val="en-GB" w:eastAsia="pl-PL"/>
              </w:rPr>
            </w:pPr>
            <w:r w:rsidRPr="00947B6B">
              <w:rPr>
                <w:rFonts w:eastAsia="Times New Roman" w:cs="Calibri"/>
                <w:color w:val="000000"/>
                <w:szCs w:val="19"/>
                <w:lang w:val="en-GB" w:eastAsia="pl-PL"/>
              </w:rPr>
              <w:t xml:space="preserve">Built-up </w:t>
            </w:r>
            <w:r w:rsidR="00097E91">
              <w:rPr>
                <w:rFonts w:eastAsia="Times New Roman" w:cs="Calibri"/>
                <w:color w:val="000000"/>
                <w:szCs w:val="19"/>
                <w:lang w:val="en-GB" w:eastAsia="pl-PL"/>
              </w:rPr>
              <w:t xml:space="preserve">land </w:t>
            </w:r>
            <w:r w:rsidRPr="00947B6B">
              <w:rPr>
                <w:rFonts w:eastAsia="Times New Roman" w:cs="Calibri"/>
                <w:color w:val="000000"/>
                <w:szCs w:val="19"/>
                <w:lang w:val="en-GB" w:eastAsia="pl-PL"/>
              </w:rPr>
              <w:t>properties</w:t>
            </w:r>
          </w:p>
        </w:tc>
        <w:tc>
          <w:tcPr>
            <w:tcW w:w="950" w:type="dxa"/>
            <w:tcBorders>
              <w:bottom w:val="single" w:sz="4" w:space="0" w:color="001D81"/>
            </w:tcBorders>
          </w:tcPr>
          <w:p w14:paraId="1E944CA0" w14:textId="6DDDEA62" w:rsidR="00FC527E" w:rsidRPr="00947B6B" w:rsidRDefault="00FC527E" w:rsidP="00FC527E">
            <w:pPr>
              <w:spacing w:line="240" w:lineRule="exact"/>
              <w:ind w:left="-51" w:right="-7"/>
              <w:jc w:val="right"/>
              <w:rPr>
                <w:lang w:val="en-GB"/>
              </w:rPr>
            </w:pPr>
            <w:r w:rsidRPr="00B67691">
              <w:t>90 201</w:t>
            </w:r>
          </w:p>
        </w:tc>
        <w:tc>
          <w:tcPr>
            <w:tcW w:w="952" w:type="dxa"/>
            <w:tcBorders>
              <w:bottom w:val="single" w:sz="4" w:space="0" w:color="001D81"/>
            </w:tcBorders>
          </w:tcPr>
          <w:p w14:paraId="3A4C6553" w14:textId="304FBF21" w:rsidR="00FC527E" w:rsidRPr="00947B6B" w:rsidRDefault="00FC527E" w:rsidP="00FC527E">
            <w:pPr>
              <w:spacing w:line="240" w:lineRule="exact"/>
              <w:ind w:right="-20"/>
              <w:jc w:val="right"/>
              <w:rPr>
                <w:lang w:val="en-GB"/>
              </w:rPr>
            </w:pPr>
            <w:r w:rsidRPr="00B67691">
              <w:t>93 561</w:t>
            </w:r>
          </w:p>
        </w:tc>
        <w:tc>
          <w:tcPr>
            <w:tcW w:w="963" w:type="dxa"/>
            <w:tcBorders>
              <w:bottom w:val="single" w:sz="4" w:space="0" w:color="001D81"/>
            </w:tcBorders>
          </w:tcPr>
          <w:p w14:paraId="1FD7FAC5" w14:textId="034C5264" w:rsidR="00FC527E" w:rsidRPr="00947B6B" w:rsidRDefault="00FC527E" w:rsidP="00FC527E">
            <w:pPr>
              <w:spacing w:line="240" w:lineRule="exact"/>
              <w:jc w:val="right"/>
              <w:rPr>
                <w:lang w:val="en-GB"/>
              </w:rPr>
            </w:pPr>
            <w:r w:rsidRPr="00B67691">
              <w:t>103</w:t>
            </w:r>
            <w:r>
              <w:t>.</w:t>
            </w:r>
            <w:r w:rsidRPr="00B67691">
              <w:t>7</w:t>
            </w:r>
          </w:p>
        </w:tc>
        <w:tc>
          <w:tcPr>
            <w:tcW w:w="950" w:type="dxa"/>
            <w:tcBorders>
              <w:bottom w:val="single" w:sz="4" w:space="0" w:color="001D81"/>
            </w:tcBorders>
          </w:tcPr>
          <w:p w14:paraId="3BBC1455" w14:textId="50EC0AAF" w:rsidR="00FC527E" w:rsidRPr="00947B6B" w:rsidRDefault="00FC527E" w:rsidP="00FC527E">
            <w:pPr>
              <w:spacing w:line="240" w:lineRule="exact"/>
              <w:jc w:val="right"/>
              <w:rPr>
                <w:lang w:val="en-GB"/>
              </w:rPr>
            </w:pPr>
            <w:r w:rsidRPr="00B67691">
              <w:t>70 188</w:t>
            </w:r>
          </w:p>
        </w:tc>
        <w:tc>
          <w:tcPr>
            <w:tcW w:w="951" w:type="dxa"/>
            <w:tcBorders>
              <w:bottom w:val="single" w:sz="4" w:space="0" w:color="001D81"/>
            </w:tcBorders>
          </w:tcPr>
          <w:p w14:paraId="3964E6A2" w14:textId="214E95C2" w:rsidR="00FC527E" w:rsidRPr="00947B6B" w:rsidRDefault="00FC527E" w:rsidP="00FC527E">
            <w:pPr>
              <w:spacing w:line="240" w:lineRule="exact"/>
              <w:jc w:val="right"/>
              <w:rPr>
                <w:lang w:val="en-GB"/>
              </w:rPr>
            </w:pPr>
            <w:r w:rsidRPr="00B67691">
              <w:t>75 733</w:t>
            </w:r>
          </w:p>
        </w:tc>
        <w:tc>
          <w:tcPr>
            <w:tcW w:w="1020" w:type="dxa"/>
            <w:gridSpan w:val="3"/>
            <w:tcBorders>
              <w:bottom w:val="single" w:sz="4" w:space="0" w:color="001D81"/>
            </w:tcBorders>
          </w:tcPr>
          <w:p w14:paraId="6EF0A1F3" w14:textId="2C041886" w:rsidR="00FC527E" w:rsidRPr="00947B6B" w:rsidRDefault="00FC527E" w:rsidP="00FC527E">
            <w:pPr>
              <w:spacing w:line="240" w:lineRule="exact"/>
              <w:jc w:val="right"/>
              <w:rPr>
                <w:lang w:val="en-GB"/>
              </w:rPr>
            </w:pPr>
            <w:r w:rsidRPr="00B67691">
              <w:t>107</w:t>
            </w:r>
            <w:r>
              <w:t>.</w:t>
            </w:r>
            <w:r w:rsidRPr="00B67691">
              <w:t>9</w:t>
            </w:r>
          </w:p>
        </w:tc>
      </w:tr>
      <w:tr w:rsidR="00FF263C" w:rsidRPr="00947B6B" w14:paraId="4F085A2C" w14:textId="77777777" w:rsidTr="003C7C9B">
        <w:trPr>
          <w:trHeight w:val="57"/>
        </w:trPr>
        <w:tc>
          <w:tcPr>
            <w:tcW w:w="2338" w:type="dxa"/>
            <w:tcBorders>
              <w:bottom w:val="nil"/>
            </w:tcBorders>
            <w:vAlign w:val="center"/>
          </w:tcPr>
          <w:p w14:paraId="3213116F" w14:textId="0C233268" w:rsidR="00FC527E" w:rsidRPr="00947B6B" w:rsidRDefault="00FC527E" w:rsidP="00FC527E">
            <w:pPr>
              <w:spacing w:line="240" w:lineRule="exact"/>
              <w:rPr>
                <w:rFonts w:eastAsia="Times New Roman" w:cs="Calibri"/>
                <w:color w:val="000000"/>
                <w:szCs w:val="19"/>
                <w:lang w:val="en-GB" w:eastAsia="pl-PL"/>
              </w:rPr>
            </w:pPr>
            <w:r w:rsidRPr="00947B6B">
              <w:rPr>
                <w:rFonts w:eastAsia="Times New Roman" w:cs="Calibri"/>
                <w:color w:val="000000"/>
                <w:szCs w:val="19"/>
                <w:lang w:val="en-GB" w:eastAsia="pl-PL"/>
              </w:rPr>
              <w:t xml:space="preserve">Undeveloped </w:t>
            </w:r>
            <w:r w:rsidR="00097E91">
              <w:rPr>
                <w:rFonts w:eastAsia="Times New Roman" w:cs="Calibri"/>
                <w:color w:val="000000"/>
                <w:szCs w:val="19"/>
                <w:lang w:val="en-GB" w:eastAsia="pl-PL"/>
              </w:rPr>
              <w:t xml:space="preserve">land </w:t>
            </w:r>
            <w:r w:rsidR="00097E91">
              <w:rPr>
                <w:rFonts w:eastAsia="Times New Roman" w:cs="Calibri"/>
                <w:color w:val="000000"/>
                <w:szCs w:val="19"/>
                <w:lang w:val="en-GB" w:eastAsia="pl-PL"/>
              </w:rPr>
              <w:br/>
            </w:r>
            <w:r w:rsidRPr="00947B6B">
              <w:rPr>
                <w:rFonts w:eastAsia="Times New Roman" w:cs="Calibri"/>
                <w:color w:val="000000"/>
                <w:szCs w:val="19"/>
                <w:lang w:val="en-GB" w:eastAsia="pl-PL"/>
              </w:rPr>
              <w:t>properties</w:t>
            </w:r>
          </w:p>
        </w:tc>
        <w:tc>
          <w:tcPr>
            <w:tcW w:w="950" w:type="dxa"/>
            <w:tcBorders>
              <w:bottom w:val="nil"/>
            </w:tcBorders>
          </w:tcPr>
          <w:p w14:paraId="2090AA97" w14:textId="2E4A0236" w:rsidR="00FC527E" w:rsidRPr="00947B6B" w:rsidRDefault="00FC527E" w:rsidP="00FC527E">
            <w:pPr>
              <w:spacing w:line="240" w:lineRule="exact"/>
              <w:ind w:left="-51" w:right="-7"/>
              <w:jc w:val="right"/>
              <w:rPr>
                <w:lang w:val="en-GB"/>
              </w:rPr>
            </w:pPr>
            <w:r w:rsidRPr="00B67691">
              <w:t>190 063</w:t>
            </w:r>
          </w:p>
        </w:tc>
        <w:tc>
          <w:tcPr>
            <w:tcW w:w="952" w:type="dxa"/>
            <w:tcBorders>
              <w:bottom w:val="nil"/>
            </w:tcBorders>
          </w:tcPr>
          <w:p w14:paraId="68ED1F78" w14:textId="62EF9D7F" w:rsidR="00FC527E" w:rsidRPr="00947B6B" w:rsidRDefault="00FC527E" w:rsidP="00FC527E">
            <w:pPr>
              <w:spacing w:line="240" w:lineRule="exact"/>
              <w:ind w:right="-20"/>
              <w:jc w:val="right"/>
              <w:rPr>
                <w:lang w:val="en-GB"/>
              </w:rPr>
            </w:pPr>
            <w:r w:rsidRPr="00B67691">
              <w:t>203 757</w:t>
            </w:r>
          </w:p>
        </w:tc>
        <w:tc>
          <w:tcPr>
            <w:tcW w:w="963" w:type="dxa"/>
            <w:tcBorders>
              <w:bottom w:val="nil"/>
            </w:tcBorders>
          </w:tcPr>
          <w:p w14:paraId="6BDD3CC5" w14:textId="52C7F71D" w:rsidR="00FC527E" w:rsidRPr="00947B6B" w:rsidRDefault="00FC527E" w:rsidP="00FC527E">
            <w:pPr>
              <w:spacing w:line="240" w:lineRule="exact"/>
              <w:jc w:val="right"/>
              <w:rPr>
                <w:lang w:val="en-GB"/>
              </w:rPr>
            </w:pPr>
            <w:r w:rsidRPr="00B67691">
              <w:t>107</w:t>
            </w:r>
            <w:r>
              <w:t>.</w:t>
            </w:r>
            <w:r w:rsidRPr="00B67691">
              <w:t>2</w:t>
            </w:r>
          </w:p>
        </w:tc>
        <w:tc>
          <w:tcPr>
            <w:tcW w:w="950" w:type="dxa"/>
            <w:tcBorders>
              <w:bottom w:val="nil"/>
            </w:tcBorders>
          </w:tcPr>
          <w:p w14:paraId="21714D46" w14:textId="07F613C3" w:rsidR="00FC527E" w:rsidRPr="00947B6B" w:rsidRDefault="00FC527E" w:rsidP="00FC527E">
            <w:pPr>
              <w:spacing w:line="240" w:lineRule="exact"/>
              <w:jc w:val="right"/>
              <w:rPr>
                <w:lang w:val="en-GB"/>
              </w:rPr>
            </w:pPr>
            <w:r w:rsidRPr="00B67691">
              <w:t>52 197</w:t>
            </w:r>
          </w:p>
        </w:tc>
        <w:tc>
          <w:tcPr>
            <w:tcW w:w="951" w:type="dxa"/>
            <w:tcBorders>
              <w:bottom w:val="nil"/>
            </w:tcBorders>
          </w:tcPr>
          <w:p w14:paraId="12AE4C13" w14:textId="5ED3F2DD" w:rsidR="00FC527E" w:rsidRPr="00947B6B" w:rsidRDefault="00FC527E" w:rsidP="00FC527E">
            <w:pPr>
              <w:spacing w:line="240" w:lineRule="exact"/>
              <w:jc w:val="right"/>
              <w:rPr>
                <w:lang w:val="en-GB"/>
              </w:rPr>
            </w:pPr>
            <w:r w:rsidRPr="00B67691">
              <w:t>54 456</w:t>
            </w:r>
          </w:p>
        </w:tc>
        <w:tc>
          <w:tcPr>
            <w:tcW w:w="1020" w:type="dxa"/>
            <w:gridSpan w:val="3"/>
            <w:tcBorders>
              <w:bottom w:val="nil"/>
            </w:tcBorders>
          </w:tcPr>
          <w:p w14:paraId="43A93FFB" w14:textId="67FCC3B7" w:rsidR="00FC527E" w:rsidRPr="00947B6B" w:rsidRDefault="00FC527E" w:rsidP="00FC527E">
            <w:pPr>
              <w:spacing w:line="240" w:lineRule="exact"/>
              <w:jc w:val="right"/>
              <w:rPr>
                <w:lang w:val="en-GB"/>
              </w:rPr>
            </w:pPr>
            <w:r w:rsidRPr="00B67691">
              <w:t>104</w:t>
            </w:r>
            <w:r>
              <w:t>.</w:t>
            </w:r>
            <w:r w:rsidRPr="00B67691">
              <w:t>3</w:t>
            </w:r>
          </w:p>
        </w:tc>
      </w:tr>
    </w:tbl>
    <w:p w14:paraId="0E782999" w14:textId="636338AD" w:rsidR="004A0769" w:rsidRPr="00947B6B" w:rsidRDefault="0037286E" w:rsidP="00CD4BCD">
      <w:pPr>
        <w:pStyle w:val="Tekstprzypisudolnego"/>
        <w:ind w:right="-13"/>
        <w:rPr>
          <w:sz w:val="16"/>
          <w:szCs w:val="18"/>
          <w:lang w:val="en-GB"/>
        </w:rPr>
      </w:pPr>
      <w:r w:rsidRPr="009A7401">
        <w:rPr>
          <w:sz w:val="16"/>
          <w:szCs w:val="18"/>
          <w:lang w:val="en-GB"/>
        </w:rPr>
        <w:t xml:space="preserve">a </w:t>
      </w:r>
      <w:r w:rsidRPr="00947B6B">
        <w:rPr>
          <w:sz w:val="16"/>
          <w:szCs w:val="18"/>
          <w:vertAlign w:val="superscript"/>
          <w:lang w:val="en-GB"/>
        </w:rPr>
        <w:t xml:space="preserve"> </w:t>
      </w:r>
      <w:r w:rsidR="00BA5A5A" w:rsidRPr="00947B6B">
        <w:rPr>
          <w:sz w:val="16"/>
          <w:szCs w:val="18"/>
          <w:lang w:val="en-GB"/>
        </w:rPr>
        <w:t xml:space="preserve">Preliminary data. </w:t>
      </w:r>
    </w:p>
    <w:p w14:paraId="6C2BE321" w14:textId="77777777" w:rsidR="0040113C" w:rsidRDefault="0040113C" w:rsidP="00025A9D">
      <w:pPr>
        <w:rPr>
          <w:lang w:val="en-GB"/>
        </w:rPr>
      </w:pPr>
    </w:p>
    <w:p w14:paraId="623B7383" w14:textId="4142985B" w:rsidR="00FC527E" w:rsidRDefault="00785082" w:rsidP="000B6F75">
      <w:pPr>
        <w:rPr>
          <w:lang w:val="en-GB"/>
        </w:rPr>
      </w:pPr>
      <w:r w:rsidRPr="00947B6B">
        <w:rPr>
          <w:lang w:val="en-GB"/>
        </w:rPr>
        <w:t>In</w:t>
      </w:r>
      <w:r>
        <w:rPr>
          <w:lang w:val="en-GB"/>
        </w:rPr>
        <w:t xml:space="preserve"> 202</w:t>
      </w:r>
      <w:r w:rsidR="00FC527E">
        <w:rPr>
          <w:lang w:val="en-GB"/>
        </w:rPr>
        <w:t>5</w:t>
      </w:r>
      <w:r>
        <w:rPr>
          <w:lang w:val="en-GB"/>
        </w:rPr>
        <w:t>, in</w:t>
      </w:r>
      <w:r w:rsidRPr="00947B6B">
        <w:rPr>
          <w:lang w:val="en-GB"/>
        </w:rPr>
        <w:t xml:space="preserve"> </w:t>
      </w:r>
      <w:r w:rsidRPr="00B612E1">
        <w:rPr>
          <w:lang w:val="en-GB"/>
        </w:rPr>
        <w:t>the structure of the number of real estate purchase and sale transactions by type, in most voivodeships, transactions involving resi</w:t>
      </w:r>
      <w:r>
        <w:rPr>
          <w:lang w:val="en-GB"/>
        </w:rPr>
        <w:t>dential properties predominated</w:t>
      </w:r>
      <w:r w:rsidRPr="00947B6B">
        <w:rPr>
          <w:lang w:val="en-GB"/>
        </w:rPr>
        <w:t xml:space="preserve">. </w:t>
      </w:r>
      <w:r w:rsidR="00EB0100">
        <w:rPr>
          <w:lang w:val="en-GB"/>
        </w:rPr>
        <w:t xml:space="preserve">They </w:t>
      </w:r>
      <w:r w:rsidR="00FC527E" w:rsidRPr="00947B6B">
        <w:rPr>
          <w:lang w:val="en-GB"/>
        </w:rPr>
        <w:t>accounted for more than a half of all registered contracts in</w:t>
      </w:r>
      <w:r w:rsidR="00FC527E">
        <w:rPr>
          <w:lang w:val="en-GB"/>
        </w:rPr>
        <w:t xml:space="preserve"> the following voivodeships:</w:t>
      </w:r>
      <w:r w:rsidR="00FC527E" w:rsidRPr="00B4492E">
        <w:t xml:space="preserve"> dolnośląski</w:t>
      </w:r>
      <w:r w:rsidR="00FC527E">
        <w:t>e</w:t>
      </w:r>
      <w:r w:rsidR="00FC527E" w:rsidRPr="00B4492E">
        <w:t xml:space="preserve"> (</w:t>
      </w:r>
      <w:r w:rsidR="00FC527E">
        <w:t>62.7</w:t>
      </w:r>
      <w:r w:rsidR="00FC527E" w:rsidRPr="004B32A4">
        <w:t>%)</w:t>
      </w:r>
      <w:r w:rsidR="00FC527E">
        <w:t>,</w:t>
      </w:r>
      <w:r w:rsidR="00FC527E" w:rsidRPr="004B32A4">
        <w:t xml:space="preserve"> pomorski</w:t>
      </w:r>
      <w:r w:rsidR="00FC527E">
        <w:t>e</w:t>
      </w:r>
      <w:r w:rsidR="00FC527E" w:rsidRPr="004B32A4">
        <w:t xml:space="preserve"> (</w:t>
      </w:r>
      <w:r w:rsidR="00FC527E">
        <w:t>61.8</w:t>
      </w:r>
      <w:r w:rsidR="00FC527E" w:rsidRPr="004B32A4">
        <w:t>%)</w:t>
      </w:r>
      <w:r w:rsidR="00FC527E">
        <w:t>,</w:t>
      </w:r>
      <w:r w:rsidR="00FC527E" w:rsidRPr="004B32A4">
        <w:t xml:space="preserve"> </w:t>
      </w:r>
      <w:r w:rsidR="00FC527E">
        <w:t>zachodniopomorskie</w:t>
      </w:r>
      <w:r w:rsidR="00FC527E" w:rsidRPr="004B32A4">
        <w:t xml:space="preserve"> (5</w:t>
      </w:r>
      <w:r w:rsidR="00FC527E">
        <w:t>4.8</w:t>
      </w:r>
      <w:r w:rsidR="00FC527E" w:rsidRPr="004B32A4">
        <w:t>%)</w:t>
      </w:r>
      <w:r w:rsidR="00FC527E">
        <w:t>, mazowieckie (54.7%) and śląskie (54.1%)</w:t>
      </w:r>
      <w:r w:rsidR="00FC527E" w:rsidRPr="004B32A4">
        <w:t>.</w:t>
      </w:r>
      <w:r w:rsidR="00FC527E">
        <w:t xml:space="preserve"> </w:t>
      </w:r>
      <w:r w:rsidR="00EB0100" w:rsidRPr="00EB0100">
        <w:t xml:space="preserve">The </w:t>
      </w:r>
      <w:proofErr w:type="spellStart"/>
      <w:r w:rsidR="00EB0100" w:rsidRPr="00EB0100">
        <w:t>highest</w:t>
      </w:r>
      <w:proofErr w:type="spellEnd"/>
      <w:r w:rsidR="00EB0100" w:rsidRPr="00EB0100">
        <w:t xml:space="preserve"> </w:t>
      </w:r>
      <w:proofErr w:type="spellStart"/>
      <w:r w:rsidR="00EB0100" w:rsidRPr="00EB0100">
        <w:t>share</w:t>
      </w:r>
      <w:proofErr w:type="spellEnd"/>
      <w:r w:rsidR="00EB0100" w:rsidRPr="00EB0100">
        <w:t xml:space="preserve"> of </w:t>
      </w:r>
      <w:proofErr w:type="spellStart"/>
      <w:r w:rsidR="00EB0100" w:rsidRPr="00EB0100">
        <w:t>transactions</w:t>
      </w:r>
      <w:proofErr w:type="spellEnd"/>
      <w:r w:rsidR="00EB0100" w:rsidRPr="00EB0100">
        <w:t xml:space="preserve"> </w:t>
      </w:r>
      <w:proofErr w:type="spellStart"/>
      <w:r w:rsidR="00EB0100" w:rsidRPr="00EB0100">
        <w:t>involving</w:t>
      </w:r>
      <w:proofErr w:type="spellEnd"/>
      <w:r w:rsidR="00EB0100" w:rsidRPr="00EB0100">
        <w:t xml:space="preserve"> </w:t>
      </w:r>
      <w:proofErr w:type="spellStart"/>
      <w:r w:rsidR="00EB0100" w:rsidRPr="00EB0100">
        <w:t>another</w:t>
      </w:r>
      <w:proofErr w:type="spellEnd"/>
      <w:r w:rsidR="00EB0100" w:rsidRPr="00EB0100">
        <w:t xml:space="preserve"> </w:t>
      </w:r>
      <w:proofErr w:type="spellStart"/>
      <w:r w:rsidR="00EB0100" w:rsidRPr="00EB0100">
        <w:t>type</w:t>
      </w:r>
      <w:proofErr w:type="spellEnd"/>
      <w:r w:rsidR="00EB0100" w:rsidRPr="00EB0100">
        <w:t xml:space="preserve"> of </w:t>
      </w:r>
      <w:proofErr w:type="spellStart"/>
      <w:r w:rsidR="00EB0100" w:rsidRPr="00EB0100">
        <w:t>property</w:t>
      </w:r>
      <w:proofErr w:type="spellEnd"/>
      <w:r w:rsidR="00EB0100" w:rsidRPr="00EB0100">
        <w:t xml:space="preserve">, </w:t>
      </w:r>
      <w:proofErr w:type="spellStart"/>
      <w:r w:rsidR="00EB0100" w:rsidRPr="00EB0100">
        <w:t>namely</w:t>
      </w:r>
      <w:proofErr w:type="spellEnd"/>
      <w:r w:rsidR="00EB0100" w:rsidRPr="00EB0100">
        <w:t xml:space="preserve"> </w:t>
      </w:r>
      <w:proofErr w:type="spellStart"/>
      <w:r w:rsidR="00EB0100" w:rsidRPr="00EB0100">
        <w:t>undeveloped</w:t>
      </w:r>
      <w:proofErr w:type="spellEnd"/>
      <w:r w:rsidR="00EB0100" w:rsidRPr="00EB0100">
        <w:t xml:space="preserve"> land, was </w:t>
      </w:r>
      <w:proofErr w:type="spellStart"/>
      <w:r w:rsidR="00EB0100" w:rsidRPr="00EB0100">
        <w:t>observed</w:t>
      </w:r>
      <w:proofErr w:type="spellEnd"/>
      <w:r w:rsidR="00EB0100" w:rsidRPr="00EB0100">
        <w:t xml:space="preserve"> </w:t>
      </w:r>
      <w:proofErr w:type="spellStart"/>
      <w:r w:rsidR="00EB0100" w:rsidRPr="00EB0100">
        <w:t>only</w:t>
      </w:r>
      <w:proofErr w:type="spellEnd"/>
      <w:r w:rsidR="00EB0100" w:rsidRPr="00EB0100">
        <w:t xml:space="preserve"> in </w:t>
      </w:r>
      <w:proofErr w:type="spellStart"/>
      <w:r w:rsidR="00EB0100" w:rsidRPr="00EB0100">
        <w:t>four</w:t>
      </w:r>
      <w:proofErr w:type="spellEnd"/>
      <w:r w:rsidR="00EB0100">
        <w:t xml:space="preserve"> </w:t>
      </w:r>
      <w:proofErr w:type="spellStart"/>
      <w:r w:rsidR="00FC527E" w:rsidRPr="00FC527E">
        <w:t>voivodeships</w:t>
      </w:r>
      <w:proofErr w:type="spellEnd"/>
      <w:r w:rsidR="00FC527E">
        <w:t>: podkarpackie (53.8%), lubelskie (51.2%), świętokrzyskie (50.9%) i podlaskie (45.1%)</w:t>
      </w:r>
      <w:r w:rsidR="00012F10">
        <w:t>.</w:t>
      </w:r>
    </w:p>
    <w:p w14:paraId="4904F82A" w14:textId="3A1B2165" w:rsidR="00B9693F" w:rsidRDefault="00B9693F" w:rsidP="00025A9D">
      <w:pPr>
        <w:spacing w:before="360" w:line="240" w:lineRule="auto"/>
        <w:ind w:left="680" w:hanging="680"/>
        <w:rPr>
          <w:b/>
          <w:szCs w:val="19"/>
          <w:shd w:val="clear" w:color="auto" w:fill="FFFFFF"/>
          <w:lang w:val="en-GB"/>
        </w:rPr>
      </w:pPr>
      <w:r w:rsidRPr="00947B6B">
        <w:rPr>
          <w:b/>
          <w:szCs w:val="19"/>
          <w:lang w:val="en-GB"/>
        </w:rPr>
        <w:t>Chart 1.</w:t>
      </w:r>
      <w:r w:rsidRPr="00947B6B">
        <w:rPr>
          <w:b/>
          <w:szCs w:val="19"/>
          <w:shd w:val="clear" w:color="auto" w:fill="FFFFFF"/>
          <w:lang w:val="en-GB"/>
        </w:rPr>
        <w:t xml:space="preserve"> Structure of the number of real estate sale and purchase transactions by type </w:t>
      </w:r>
      <w:r w:rsidR="00025A9D">
        <w:rPr>
          <w:b/>
          <w:szCs w:val="19"/>
          <w:shd w:val="clear" w:color="auto" w:fill="FFFFFF"/>
          <w:lang w:val="en-GB"/>
        </w:rPr>
        <w:br/>
      </w:r>
      <w:r w:rsidR="00256BF2">
        <w:rPr>
          <w:b/>
          <w:szCs w:val="19"/>
          <w:shd w:val="clear" w:color="auto" w:fill="FFFFFF"/>
          <w:lang w:val="en-GB"/>
        </w:rPr>
        <w:t>in 202</w:t>
      </w:r>
      <w:r w:rsidR="002D0373">
        <w:rPr>
          <w:b/>
          <w:szCs w:val="19"/>
          <w:shd w:val="clear" w:color="auto" w:fill="FFFFFF"/>
          <w:lang w:val="en-GB"/>
        </w:rPr>
        <w:t>5</w:t>
      </w:r>
    </w:p>
    <w:p w14:paraId="74341F5B" w14:textId="37D23B9D" w:rsidR="002320A9" w:rsidRPr="002320A9" w:rsidRDefault="002320A9" w:rsidP="002320A9">
      <w:pPr>
        <w:pStyle w:val="brakstylu"/>
      </w:pPr>
      <w:r>
        <w:rPr>
          <w:noProof/>
          <w:lang w:val="pl-PL" w:eastAsia="pl-PL"/>
        </w:rPr>
        <w:drawing>
          <wp:inline distT="0" distB="0" distL="0" distR="0" wp14:anchorId="1745D978" wp14:editId="4D1DAE64">
            <wp:extent cx="4764034" cy="3232411"/>
            <wp:effectExtent l="0" t="0" r="0" b="6350"/>
            <wp:docPr id="11" name="Obraz 11" descr="Chart 1 (stacked bar chart), presents the structure of the number of real estate sale and purchase transactions by voivodships, divided into premises, built-up properties and undeveloped properties in 2025.&#10;&#10;Chart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1 (stacked bar chart), presents the structure of the number of real estate sale and purchase transactions by voivodships, divided into premises, built-up properties and undeveloped properties in 2025.&#10;&#10;Chart described in the text."/>
                    <pic:cNvPicPr/>
                  </pic:nvPicPr>
                  <pic:blipFill>
                    <a:blip r:embed="rId8"/>
                    <a:stretch>
                      <a:fillRect/>
                    </a:stretch>
                  </pic:blipFill>
                  <pic:spPr>
                    <a:xfrm>
                      <a:off x="0" y="0"/>
                      <a:ext cx="4764034" cy="3232411"/>
                    </a:xfrm>
                    <a:prstGeom prst="rect">
                      <a:avLst/>
                    </a:prstGeom>
                  </pic:spPr>
                </pic:pic>
              </a:graphicData>
            </a:graphic>
          </wp:inline>
        </w:drawing>
      </w:r>
    </w:p>
    <w:p w14:paraId="3C925A74" w14:textId="77777777" w:rsidR="002320A9" w:rsidRDefault="002320A9" w:rsidP="002320A9">
      <w:pPr>
        <w:rPr>
          <w:shd w:val="clear" w:color="auto" w:fill="FFFFFF"/>
          <w:lang w:val="en-GB"/>
        </w:rPr>
      </w:pPr>
    </w:p>
    <w:p w14:paraId="40FE6271" w14:textId="0BE2390E" w:rsidR="00A81A1D" w:rsidRDefault="00A81A1D" w:rsidP="002320A9"/>
    <w:p w14:paraId="03AA5C0C" w14:textId="449D7EE0" w:rsidR="00BA5A5A" w:rsidRPr="00947B6B" w:rsidRDefault="00BA5A5A" w:rsidP="00124D5A">
      <w:pPr>
        <w:keepNext/>
        <w:spacing w:before="360" w:line="240" w:lineRule="auto"/>
        <w:outlineLvl w:val="0"/>
        <w:rPr>
          <w:b/>
          <w:spacing w:val="-2"/>
          <w:szCs w:val="19"/>
          <w:shd w:val="clear" w:color="auto" w:fill="FFFFFF"/>
          <w:lang w:val="en-GB"/>
        </w:rPr>
      </w:pPr>
      <w:r w:rsidRPr="00947B6B">
        <w:rPr>
          <w:b/>
          <w:spacing w:val="-2"/>
          <w:szCs w:val="19"/>
          <w:shd w:val="clear" w:color="auto" w:fill="FFFFFF"/>
          <w:lang w:val="en-GB"/>
        </w:rPr>
        <w:lastRenderedPageBreak/>
        <w:t>Table 3. Price indices of residential premises in 202</w:t>
      </w:r>
      <w:r w:rsidR="002D0373">
        <w:rPr>
          <w:b/>
          <w:spacing w:val="-2"/>
          <w:szCs w:val="19"/>
          <w:shd w:val="clear" w:color="auto" w:fill="FFFFFF"/>
          <w:lang w:val="en-GB"/>
        </w:rPr>
        <w:t>5</w:t>
      </w:r>
    </w:p>
    <w:tbl>
      <w:tblPr>
        <w:tblStyle w:val="Siatkatabelijasna11"/>
        <w:tblW w:w="8041" w:type="dxa"/>
        <w:tblBorders>
          <w:top w:val="single" w:sz="4" w:space="0" w:color="001D81"/>
          <w:left w:val="none" w:sz="0" w:space="0" w:color="auto"/>
          <w:bottom w:val="single" w:sz="4" w:space="0" w:color="001D81"/>
          <w:right w:val="none" w:sz="0" w:space="0" w:color="auto"/>
          <w:insideH w:val="single" w:sz="4" w:space="0" w:color="001D81"/>
          <w:insideV w:val="single" w:sz="4" w:space="0" w:color="001D81"/>
        </w:tblBorders>
        <w:tblCellMar>
          <w:top w:w="57" w:type="dxa"/>
          <w:bottom w:w="57" w:type="dxa"/>
        </w:tblCellMar>
        <w:tblLook w:val="0000" w:firstRow="0" w:lastRow="0" w:firstColumn="0" w:lastColumn="0" w:noHBand="0" w:noVBand="0"/>
        <w:tblCaption w:val="Table 3. Price indices of residential premises in 2025"/>
      </w:tblPr>
      <w:tblGrid>
        <w:gridCol w:w="3331"/>
        <w:gridCol w:w="2355"/>
        <w:gridCol w:w="2355"/>
      </w:tblGrid>
      <w:tr w:rsidR="00FC51AE" w:rsidRPr="00947B6B" w14:paraId="43CCAB41" w14:textId="77777777" w:rsidTr="003C7C9B">
        <w:trPr>
          <w:trHeight w:val="113"/>
        </w:trPr>
        <w:tc>
          <w:tcPr>
            <w:tcW w:w="3331" w:type="dxa"/>
            <w:vMerge w:val="restart"/>
            <w:vAlign w:val="center"/>
          </w:tcPr>
          <w:p w14:paraId="65131DAA" w14:textId="2BEDC80C" w:rsidR="00FC51AE" w:rsidRPr="00947B6B" w:rsidRDefault="00BA5A5A" w:rsidP="00A94EC0">
            <w:pPr>
              <w:spacing w:before="80" w:after="80" w:line="240" w:lineRule="exact"/>
              <w:jc w:val="center"/>
              <w:rPr>
                <w:lang w:val="en-GB" w:eastAsia="pl-PL"/>
              </w:rPr>
            </w:pPr>
            <w:r w:rsidRPr="00947B6B">
              <w:rPr>
                <w:lang w:val="en-GB" w:eastAsia="pl-PL"/>
              </w:rPr>
              <w:t>Specification</w:t>
            </w:r>
          </w:p>
        </w:tc>
        <w:tc>
          <w:tcPr>
            <w:tcW w:w="4706" w:type="dxa"/>
            <w:gridSpan w:val="2"/>
            <w:vAlign w:val="center"/>
          </w:tcPr>
          <w:p w14:paraId="2965DC99" w14:textId="06D38153" w:rsidR="00FC51AE" w:rsidRPr="00947B6B" w:rsidRDefault="0004372E" w:rsidP="006166BC">
            <w:pPr>
              <w:keepNext/>
              <w:keepLines/>
              <w:spacing w:before="80" w:after="80" w:line="240" w:lineRule="exact"/>
              <w:jc w:val="center"/>
              <w:outlineLvl w:val="2"/>
              <w:rPr>
                <w:rFonts w:eastAsiaTheme="majorEastAsia" w:cstheme="majorBidi"/>
                <w:color w:val="000000" w:themeColor="text1"/>
                <w:szCs w:val="19"/>
                <w:lang w:val="en-GB"/>
              </w:rPr>
            </w:pPr>
            <w:r w:rsidRPr="00947B6B">
              <w:rPr>
                <w:rFonts w:eastAsiaTheme="majorEastAsia" w:cstheme="majorBidi"/>
                <w:color w:val="000000" w:themeColor="text1"/>
                <w:szCs w:val="19"/>
                <w:lang w:val="en-GB"/>
              </w:rPr>
              <w:t>202</w:t>
            </w:r>
            <w:r w:rsidR="00E17A94">
              <w:rPr>
                <w:rFonts w:eastAsiaTheme="majorEastAsia" w:cstheme="majorBidi"/>
                <w:color w:val="000000" w:themeColor="text1"/>
                <w:szCs w:val="19"/>
                <w:lang w:val="en-GB"/>
              </w:rPr>
              <w:t>5</w:t>
            </w:r>
          </w:p>
        </w:tc>
      </w:tr>
      <w:tr w:rsidR="00FC51AE" w:rsidRPr="00947B6B" w14:paraId="47A78AA6" w14:textId="77777777" w:rsidTr="003C7C9B">
        <w:trPr>
          <w:trHeight w:val="113"/>
        </w:trPr>
        <w:tc>
          <w:tcPr>
            <w:tcW w:w="3331" w:type="dxa"/>
            <w:vMerge/>
            <w:vAlign w:val="center"/>
          </w:tcPr>
          <w:p w14:paraId="1DD2B601" w14:textId="77777777" w:rsidR="00FC51AE" w:rsidRPr="00947B6B" w:rsidRDefault="00FC51AE" w:rsidP="00A94EC0">
            <w:pPr>
              <w:keepNext/>
              <w:tabs>
                <w:tab w:val="right" w:leader="dot" w:pos="4139"/>
              </w:tabs>
              <w:spacing w:before="80" w:after="80" w:line="240" w:lineRule="exact"/>
              <w:jc w:val="center"/>
              <w:outlineLvl w:val="0"/>
              <w:rPr>
                <w:rFonts w:eastAsia="Times New Roman" w:cs="Arial"/>
                <w:bCs/>
                <w:color w:val="000000" w:themeColor="text1"/>
                <w:szCs w:val="19"/>
                <w:lang w:val="en-GB" w:eastAsia="pl-PL"/>
              </w:rPr>
            </w:pPr>
          </w:p>
        </w:tc>
        <w:tc>
          <w:tcPr>
            <w:tcW w:w="2355" w:type="dxa"/>
            <w:vAlign w:val="center"/>
          </w:tcPr>
          <w:p w14:paraId="379D1297" w14:textId="0AB5DF07" w:rsidR="00FC51AE" w:rsidRPr="00947B6B" w:rsidRDefault="0004372E" w:rsidP="006166BC">
            <w:pPr>
              <w:spacing w:before="80" w:after="80" w:line="240" w:lineRule="exact"/>
              <w:jc w:val="center"/>
              <w:rPr>
                <w:color w:val="000000" w:themeColor="text1"/>
                <w:szCs w:val="19"/>
                <w:lang w:val="en-GB"/>
              </w:rPr>
            </w:pPr>
            <w:r w:rsidRPr="00947B6B">
              <w:rPr>
                <w:color w:val="000000" w:themeColor="text1"/>
                <w:szCs w:val="19"/>
                <w:lang w:val="en-GB"/>
              </w:rPr>
              <w:t>202</w:t>
            </w:r>
            <w:r w:rsidR="00E17A94">
              <w:rPr>
                <w:color w:val="000000" w:themeColor="text1"/>
                <w:szCs w:val="19"/>
                <w:lang w:val="en-GB"/>
              </w:rPr>
              <w:t>4</w:t>
            </w:r>
            <w:r w:rsidR="00FC51AE" w:rsidRPr="00947B6B">
              <w:rPr>
                <w:color w:val="000000" w:themeColor="text1"/>
                <w:szCs w:val="19"/>
                <w:lang w:val="en-GB"/>
              </w:rPr>
              <w:t>=100</w:t>
            </w:r>
          </w:p>
        </w:tc>
        <w:tc>
          <w:tcPr>
            <w:tcW w:w="2355" w:type="dxa"/>
            <w:vAlign w:val="center"/>
          </w:tcPr>
          <w:p w14:paraId="1FDEF69C" w14:textId="77777777" w:rsidR="00FC51AE" w:rsidRPr="00947B6B" w:rsidRDefault="00FC51AE" w:rsidP="00A94EC0">
            <w:pPr>
              <w:spacing w:before="80" w:after="80" w:line="240" w:lineRule="exact"/>
              <w:jc w:val="center"/>
              <w:rPr>
                <w:color w:val="000000" w:themeColor="text1"/>
                <w:szCs w:val="19"/>
                <w:lang w:val="en-GB"/>
              </w:rPr>
            </w:pPr>
            <w:r w:rsidRPr="00947B6B">
              <w:rPr>
                <w:color w:val="000000" w:themeColor="text1"/>
                <w:szCs w:val="19"/>
                <w:lang w:val="en-GB"/>
              </w:rPr>
              <w:t>2015=100</w:t>
            </w:r>
          </w:p>
        </w:tc>
      </w:tr>
      <w:tr w:rsidR="002D0373" w:rsidRPr="00947B6B" w14:paraId="5E28EEFF" w14:textId="77777777" w:rsidTr="003C7C9B">
        <w:trPr>
          <w:trHeight w:val="113"/>
        </w:trPr>
        <w:tc>
          <w:tcPr>
            <w:tcW w:w="3331" w:type="dxa"/>
            <w:vAlign w:val="center"/>
          </w:tcPr>
          <w:p w14:paraId="017EE331" w14:textId="5C204CEC" w:rsidR="002D0373" w:rsidRPr="00124D5A" w:rsidRDefault="002D0373" w:rsidP="002D0373">
            <w:pPr>
              <w:spacing w:before="80" w:after="80" w:line="240" w:lineRule="exact"/>
              <w:rPr>
                <w:b/>
                <w:lang w:val="en-GB"/>
              </w:rPr>
            </w:pPr>
            <w:r w:rsidRPr="00124D5A">
              <w:rPr>
                <w:b/>
                <w:lang w:val="en-GB"/>
              </w:rPr>
              <w:t>Total</w:t>
            </w:r>
          </w:p>
        </w:tc>
        <w:tc>
          <w:tcPr>
            <w:tcW w:w="2355" w:type="dxa"/>
            <w:shd w:val="clear" w:color="auto" w:fill="auto"/>
          </w:tcPr>
          <w:p w14:paraId="7BDE7CF4" w14:textId="3EE7B695" w:rsidR="002D0373" w:rsidRPr="002075D1" w:rsidRDefault="002D0373" w:rsidP="002D0373">
            <w:pPr>
              <w:spacing w:before="80" w:after="80" w:line="240" w:lineRule="exact"/>
              <w:jc w:val="right"/>
              <w:rPr>
                <w:b/>
                <w:bCs/>
                <w:lang w:val="en-GB"/>
              </w:rPr>
            </w:pPr>
            <w:r w:rsidRPr="002075D1">
              <w:rPr>
                <w:b/>
                <w:bCs/>
              </w:rPr>
              <w:t>104.9</w:t>
            </w:r>
          </w:p>
        </w:tc>
        <w:tc>
          <w:tcPr>
            <w:tcW w:w="2355" w:type="dxa"/>
            <w:shd w:val="clear" w:color="auto" w:fill="auto"/>
          </w:tcPr>
          <w:p w14:paraId="216C98A6" w14:textId="6CA03589" w:rsidR="002D0373" w:rsidRPr="002075D1" w:rsidRDefault="002D0373" w:rsidP="002D0373">
            <w:pPr>
              <w:spacing w:before="80" w:after="80" w:line="240" w:lineRule="exact"/>
              <w:jc w:val="right"/>
              <w:rPr>
                <w:b/>
                <w:bCs/>
                <w:lang w:val="en-GB"/>
              </w:rPr>
            </w:pPr>
            <w:r w:rsidRPr="002075D1">
              <w:rPr>
                <w:b/>
                <w:bCs/>
              </w:rPr>
              <w:t>216.8</w:t>
            </w:r>
          </w:p>
        </w:tc>
      </w:tr>
      <w:tr w:rsidR="002D0373" w:rsidRPr="00947B6B" w14:paraId="31EB8C69" w14:textId="77777777" w:rsidTr="003C7C9B">
        <w:trPr>
          <w:trHeight w:val="113"/>
        </w:trPr>
        <w:tc>
          <w:tcPr>
            <w:tcW w:w="3331" w:type="dxa"/>
            <w:tcBorders>
              <w:bottom w:val="single" w:sz="4" w:space="0" w:color="001D81"/>
            </w:tcBorders>
            <w:vAlign w:val="center"/>
          </w:tcPr>
          <w:p w14:paraId="63658C8B" w14:textId="5E33EE65" w:rsidR="002D0373" w:rsidRPr="00947B6B" w:rsidRDefault="002D0373" w:rsidP="002D0373">
            <w:pPr>
              <w:spacing w:before="80" w:after="80" w:line="240" w:lineRule="exact"/>
              <w:rPr>
                <w:lang w:val="en-GB"/>
              </w:rPr>
            </w:pPr>
            <w:r w:rsidRPr="00947B6B">
              <w:rPr>
                <w:lang w:val="en-GB"/>
              </w:rPr>
              <w:t>Primary market</w:t>
            </w:r>
          </w:p>
        </w:tc>
        <w:tc>
          <w:tcPr>
            <w:tcW w:w="2355" w:type="dxa"/>
            <w:tcBorders>
              <w:bottom w:val="single" w:sz="4" w:space="0" w:color="001D81"/>
            </w:tcBorders>
            <w:shd w:val="clear" w:color="auto" w:fill="auto"/>
          </w:tcPr>
          <w:p w14:paraId="49CD9D84" w14:textId="07DF9DA0" w:rsidR="002D0373" w:rsidRPr="00947B6B" w:rsidRDefault="002D0373" w:rsidP="002D0373">
            <w:pPr>
              <w:spacing w:before="80" w:after="80" w:line="240" w:lineRule="exact"/>
              <w:jc w:val="right"/>
              <w:rPr>
                <w:lang w:val="en-GB"/>
              </w:rPr>
            </w:pPr>
            <w:r w:rsidRPr="00E5345E">
              <w:t>105</w:t>
            </w:r>
            <w:r>
              <w:t>.</w:t>
            </w:r>
            <w:r w:rsidRPr="00E5345E">
              <w:t>7</w:t>
            </w:r>
          </w:p>
        </w:tc>
        <w:tc>
          <w:tcPr>
            <w:tcW w:w="2355" w:type="dxa"/>
            <w:tcBorders>
              <w:bottom w:val="single" w:sz="4" w:space="0" w:color="001D81"/>
            </w:tcBorders>
            <w:shd w:val="clear" w:color="auto" w:fill="auto"/>
          </w:tcPr>
          <w:p w14:paraId="7020B5CE" w14:textId="519D23BF" w:rsidR="002D0373" w:rsidRPr="00947B6B" w:rsidRDefault="002D0373" w:rsidP="002D0373">
            <w:pPr>
              <w:spacing w:before="80" w:after="80" w:line="240" w:lineRule="exact"/>
              <w:jc w:val="right"/>
              <w:rPr>
                <w:lang w:val="en-GB"/>
              </w:rPr>
            </w:pPr>
            <w:r w:rsidRPr="00E5345E">
              <w:t>206</w:t>
            </w:r>
            <w:r>
              <w:t>.</w:t>
            </w:r>
            <w:r w:rsidRPr="00E5345E">
              <w:t>8</w:t>
            </w:r>
          </w:p>
        </w:tc>
      </w:tr>
      <w:tr w:rsidR="002D0373" w:rsidRPr="00947B6B" w14:paraId="6005E263" w14:textId="77777777" w:rsidTr="003C7C9B">
        <w:trPr>
          <w:trHeight w:val="113"/>
        </w:trPr>
        <w:tc>
          <w:tcPr>
            <w:tcW w:w="3331" w:type="dxa"/>
            <w:tcBorders>
              <w:bottom w:val="nil"/>
            </w:tcBorders>
            <w:vAlign w:val="center"/>
          </w:tcPr>
          <w:p w14:paraId="34765344" w14:textId="7D11FAF0" w:rsidR="002D0373" w:rsidRPr="00947B6B" w:rsidRDefault="002D0373" w:rsidP="002D0373">
            <w:pPr>
              <w:spacing w:before="80" w:after="80" w:line="240" w:lineRule="exact"/>
              <w:rPr>
                <w:lang w:val="en-GB"/>
              </w:rPr>
            </w:pPr>
            <w:r w:rsidRPr="00947B6B">
              <w:rPr>
                <w:lang w:val="en-GB"/>
              </w:rPr>
              <w:t>Secondary market</w:t>
            </w:r>
          </w:p>
        </w:tc>
        <w:tc>
          <w:tcPr>
            <w:tcW w:w="2355" w:type="dxa"/>
            <w:tcBorders>
              <w:bottom w:val="nil"/>
            </w:tcBorders>
            <w:shd w:val="clear" w:color="auto" w:fill="auto"/>
          </w:tcPr>
          <w:p w14:paraId="3A65173E" w14:textId="55E0CC67" w:rsidR="002D0373" w:rsidRPr="00947B6B" w:rsidRDefault="002D0373" w:rsidP="002D0373">
            <w:pPr>
              <w:spacing w:before="80" w:after="80" w:line="240" w:lineRule="exact"/>
              <w:jc w:val="right"/>
              <w:rPr>
                <w:lang w:val="en-GB"/>
              </w:rPr>
            </w:pPr>
            <w:r w:rsidRPr="00E5345E">
              <w:t>104</w:t>
            </w:r>
            <w:r>
              <w:t>.</w:t>
            </w:r>
            <w:r w:rsidRPr="00E5345E">
              <w:t>2</w:t>
            </w:r>
          </w:p>
        </w:tc>
        <w:tc>
          <w:tcPr>
            <w:tcW w:w="2355" w:type="dxa"/>
            <w:tcBorders>
              <w:bottom w:val="nil"/>
            </w:tcBorders>
            <w:shd w:val="clear" w:color="auto" w:fill="auto"/>
          </w:tcPr>
          <w:p w14:paraId="5339808F" w14:textId="4379D6AB" w:rsidR="002D0373" w:rsidRPr="00947B6B" w:rsidRDefault="002D0373" w:rsidP="002D0373">
            <w:pPr>
              <w:spacing w:before="80" w:after="80" w:line="240" w:lineRule="exact"/>
              <w:jc w:val="right"/>
              <w:rPr>
                <w:lang w:val="en-GB"/>
              </w:rPr>
            </w:pPr>
            <w:r w:rsidRPr="00E5345E">
              <w:t>224</w:t>
            </w:r>
            <w:r>
              <w:t>.</w:t>
            </w:r>
            <w:r w:rsidRPr="00E5345E">
              <w:t>0</w:t>
            </w:r>
          </w:p>
        </w:tc>
      </w:tr>
    </w:tbl>
    <w:p w14:paraId="49F1A37F" w14:textId="77777777" w:rsidR="002320A9" w:rsidRDefault="002D0373" w:rsidP="00864739">
      <w:pPr>
        <w:spacing w:before="360" w:line="240" w:lineRule="auto"/>
        <w:rPr>
          <w:b/>
          <w:szCs w:val="19"/>
          <w:lang w:val="en-GB"/>
        </w:rPr>
      </w:pPr>
      <w:r w:rsidRPr="00947B6B">
        <w:rPr>
          <w:noProof/>
          <w:lang w:eastAsia="pl-PL"/>
        </w:rPr>
        <mc:AlternateContent>
          <mc:Choice Requires="wps">
            <w:drawing>
              <wp:anchor distT="45720" distB="45720" distL="114300" distR="114300" simplePos="0" relativeHeight="251798528" behindDoc="1" locked="0" layoutInCell="1" allowOverlap="1" wp14:anchorId="0FAC8B11" wp14:editId="28345923">
                <wp:simplePos x="0" y="0"/>
                <wp:positionH relativeFrom="rightMargin">
                  <wp:posOffset>105170</wp:posOffset>
                </wp:positionH>
                <wp:positionV relativeFrom="paragraph">
                  <wp:posOffset>1118372</wp:posOffset>
                </wp:positionV>
                <wp:extent cx="1874520" cy="1111885"/>
                <wp:effectExtent l="0" t="0" r="0" b="0"/>
                <wp:wrapTight wrapText="bothSides">
                  <wp:wrapPolygon edited="0">
                    <wp:start x="659" y="0"/>
                    <wp:lineTo x="659" y="21094"/>
                    <wp:lineTo x="20854" y="21094"/>
                    <wp:lineTo x="20854" y="0"/>
                    <wp:lineTo x="659" y="0"/>
                  </wp:wrapPolygon>
                </wp:wrapTight>
                <wp:docPr id="17" name="Pole tekstowe 17" descr="Prices of residential premises in 2025, compared to 2024, increased by 4.9% (of which 5.7% on the primary market and 4.2% on the secondary mark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111885"/>
                        </a:xfrm>
                        <a:prstGeom prst="rect">
                          <a:avLst/>
                        </a:prstGeom>
                        <a:noFill/>
                        <a:ln w="9525">
                          <a:noFill/>
                          <a:miter lim="800000"/>
                          <a:headEnd/>
                          <a:tailEnd/>
                        </a:ln>
                      </wps:spPr>
                      <wps:txbx>
                        <w:txbxContent>
                          <w:p w14:paraId="3ADCCA06" w14:textId="5A39D2A1" w:rsidR="00FC51AE" w:rsidRPr="00DF576A" w:rsidRDefault="00E355BA" w:rsidP="00DF576A">
                            <w:pPr>
                              <w:pStyle w:val="tekstzboku"/>
                            </w:pPr>
                            <w:r w:rsidRPr="009160B8">
                              <w:rPr>
                                <w:lang w:val="en-US"/>
                              </w:rPr>
                              <w:t xml:space="preserve">Prices of residential premises </w:t>
                            </w:r>
                            <w:r w:rsidRPr="009160B8">
                              <w:rPr>
                                <w:lang w:val="en-US"/>
                              </w:rPr>
                              <w:br/>
                              <w:t>in 202</w:t>
                            </w:r>
                            <w:r w:rsidR="002D0373">
                              <w:rPr>
                                <w:lang w:val="en-US"/>
                              </w:rPr>
                              <w:t>5</w:t>
                            </w:r>
                            <w:r w:rsidRPr="009160B8">
                              <w:rPr>
                                <w:lang w:val="en-US"/>
                              </w:rPr>
                              <w:t>, compared to 202</w:t>
                            </w:r>
                            <w:r w:rsidR="002D0373">
                              <w:rPr>
                                <w:lang w:val="en-US"/>
                              </w:rPr>
                              <w:t>4</w:t>
                            </w:r>
                            <w:r w:rsidRPr="009160B8">
                              <w:rPr>
                                <w:lang w:val="en-US"/>
                              </w:rPr>
                              <w:t xml:space="preserve">, </w:t>
                            </w:r>
                            <w:r>
                              <w:rPr>
                                <w:lang w:val="en-US"/>
                              </w:rPr>
                              <w:br/>
                            </w:r>
                            <w:r w:rsidRPr="009160B8">
                              <w:rPr>
                                <w:lang w:val="en-US"/>
                              </w:rPr>
                              <w:t xml:space="preserve">increased by </w:t>
                            </w:r>
                            <w:r w:rsidR="002D0373">
                              <w:rPr>
                                <w:lang w:val="en-US"/>
                              </w:rPr>
                              <w:t>4.9</w:t>
                            </w:r>
                            <w:r w:rsidRPr="009160B8">
                              <w:rPr>
                                <w:lang w:val="en-US"/>
                              </w:rPr>
                              <w:t xml:space="preserve">% (of </w:t>
                            </w:r>
                            <w:proofErr w:type="spellStart"/>
                            <w:r w:rsidRPr="00DF576A">
                              <w:t>which</w:t>
                            </w:r>
                            <w:proofErr w:type="spellEnd"/>
                            <w:r w:rsidRPr="009160B8">
                              <w:rPr>
                                <w:lang w:val="en-US"/>
                              </w:rPr>
                              <w:t xml:space="preserve"> </w:t>
                            </w:r>
                            <w:r w:rsidR="002D0373">
                              <w:rPr>
                                <w:lang w:val="en-US"/>
                              </w:rPr>
                              <w:t>5.7</w:t>
                            </w:r>
                            <w:r w:rsidRPr="009160B8">
                              <w:rPr>
                                <w:lang w:val="en-US"/>
                              </w:rPr>
                              <w:t xml:space="preserve">% on the primary </w:t>
                            </w:r>
                            <w:r w:rsidRPr="00DF576A">
                              <w:t xml:space="preserve">market and </w:t>
                            </w:r>
                            <w:r w:rsidR="002D0373" w:rsidRPr="00DF576A">
                              <w:t>4.2</w:t>
                            </w:r>
                            <w:r w:rsidRPr="00DF576A">
                              <w:t xml:space="preserve">% on the </w:t>
                            </w:r>
                            <w:proofErr w:type="spellStart"/>
                            <w:r w:rsidRPr="00DF576A">
                              <w:t>secondary</w:t>
                            </w:r>
                            <w:proofErr w:type="spellEnd"/>
                            <w:r w:rsidRPr="00DF576A">
                              <w:t xml:space="preserve">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C8B11" id="Pole tekstowe 17" o:spid="_x0000_s1029" type="#_x0000_t202" alt="Prices of residential premises in 2025, compared to 2024, increased by 4.9% (of which 5.7% on the primary market and 4.2% on the secondary market)" style="position:absolute;margin-left:8.3pt;margin-top:88.05pt;width:147.6pt;height:87.55pt;z-index:-2515179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" filled="f" stroked="f">
                <v:textbox>
                  <w:txbxContent>
                    <w:p w14:paraId="3ADCCA06" w14:textId="5A39D2A1" w:rsidR="00FC51AE" w:rsidRPr="00DF576A" w:rsidRDefault="00E355BA" w:rsidP="00DF576A">
                      <w:pPr>
                        <w:pStyle w:val="tekstzboku"/>
                      </w:pPr>
                      <w:r w:rsidRPr="009160B8">
                        <w:rPr>
                          <w:lang w:val="en-US"/>
                        </w:rPr>
                        <w:t xml:space="preserve">Prices of residential premises </w:t>
                      </w:r>
                      <w:r w:rsidRPr="009160B8">
                        <w:rPr>
                          <w:lang w:val="en-US"/>
                        </w:rPr>
                        <w:br/>
                        <w:t>in 202</w:t>
                      </w:r>
                      <w:r w:rsidR="002D0373">
                        <w:rPr>
                          <w:lang w:val="en-US"/>
                        </w:rPr>
                        <w:t>5</w:t>
                      </w:r>
                      <w:r w:rsidRPr="009160B8">
                        <w:rPr>
                          <w:lang w:val="en-US"/>
                        </w:rPr>
                        <w:t>, compared to 202</w:t>
                      </w:r>
                      <w:r w:rsidR="002D0373">
                        <w:rPr>
                          <w:lang w:val="en-US"/>
                        </w:rPr>
                        <w:t>4</w:t>
                      </w:r>
                      <w:r w:rsidRPr="009160B8">
                        <w:rPr>
                          <w:lang w:val="en-US"/>
                        </w:rPr>
                        <w:t xml:space="preserve">, </w:t>
                      </w:r>
                      <w:r>
                        <w:rPr>
                          <w:lang w:val="en-US"/>
                        </w:rPr>
                        <w:br/>
                      </w:r>
                      <w:r w:rsidRPr="009160B8">
                        <w:rPr>
                          <w:lang w:val="en-US"/>
                        </w:rPr>
                        <w:t xml:space="preserve">increased by </w:t>
                      </w:r>
                      <w:r w:rsidR="002D0373">
                        <w:rPr>
                          <w:lang w:val="en-US"/>
                        </w:rPr>
                        <w:t>4.9</w:t>
                      </w:r>
                      <w:r w:rsidRPr="009160B8">
                        <w:rPr>
                          <w:lang w:val="en-US"/>
                        </w:rPr>
                        <w:t xml:space="preserve">% (of </w:t>
                      </w:r>
                      <w:proofErr w:type="spellStart"/>
                      <w:r w:rsidRPr="00DF576A">
                        <w:t>which</w:t>
                      </w:r>
                      <w:proofErr w:type="spellEnd"/>
                      <w:r w:rsidRPr="009160B8">
                        <w:rPr>
                          <w:lang w:val="en-US"/>
                        </w:rPr>
                        <w:t xml:space="preserve"> </w:t>
                      </w:r>
                      <w:r w:rsidR="002D0373">
                        <w:rPr>
                          <w:lang w:val="en-US"/>
                        </w:rPr>
                        <w:t>5.7</w:t>
                      </w:r>
                      <w:r w:rsidRPr="009160B8">
                        <w:rPr>
                          <w:lang w:val="en-US"/>
                        </w:rPr>
                        <w:t xml:space="preserve">% on the primary </w:t>
                      </w:r>
                      <w:r w:rsidRPr="00DF576A">
                        <w:t xml:space="preserve">market and </w:t>
                      </w:r>
                      <w:r w:rsidR="002D0373" w:rsidRPr="00DF576A">
                        <w:t>4.2</w:t>
                      </w:r>
                      <w:r w:rsidRPr="00DF576A">
                        <w:t xml:space="preserve">% on the </w:t>
                      </w:r>
                      <w:proofErr w:type="spellStart"/>
                      <w:r w:rsidRPr="00DF576A">
                        <w:t>secondary</w:t>
                      </w:r>
                      <w:proofErr w:type="spellEnd"/>
                      <w:r w:rsidRPr="00DF576A">
                        <w:t xml:space="preserve"> market)</w:t>
                      </w:r>
                    </w:p>
                  </w:txbxContent>
                </v:textbox>
                <w10:wrap type="tight" anchorx="margin"/>
              </v:shape>
            </w:pict>
          </mc:Fallback>
        </mc:AlternateContent>
      </w:r>
      <w:r w:rsidR="00BA5A5A" w:rsidRPr="00947B6B">
        <w:rPr>
          <w:b/>
          <w:szCs w:val="19"/>
          <w:lang w:val="en-GB"/>
        </w:rPr>
        <w:t xml:space="preserve">Chart 2. Changes in </w:t>
      </w:r>
      <w:r w:rsidR="00AD7FC1" w:rsidRPr="00947B6B">
        <w:rPr>
          <w:b/>
          <w:szCs w:val="19"/>
          <w:lang w:val="en-GB"/>
        </w:rPr>
        <w:t xml:space="preserve">prices of residential premises </w:t>
      </w:r>
      <w:r w:rsidR="00BA5A5A" w:rsidRPr="00947B6B">
        <w:rPr>
          <w:b/>
          <w:szCs w:val="19"/>
          <w:lang w:val="en-GB"/>
        </w:rPr>
        <w:t>compared to the previous year</w:t>
      </w:r>
    </w:p>
    <w:p w14:paraId="3FFE1A5C" w14:textId="5EE88349" w:rsidR="002320A9" w:rsidRDefault="002320A9" w:rsidP="002320A9">
      <w:pPr>
        <w:pStyle w:val="brakstylu"/>
      </w:pPr>
      <w:r>
        <w:rPr>
          <w:noProof/>
          <w:lang w:val="pl-PL" w:eastAsia="pl-PL"/>
        </w:rPr>
        <w:drawing>
          <wp:inline distT="0" distB="0" distL="0" distR="0" wp14:anchorId="19016422" wp14:editId="0B75B12D">
            <wp:extent cx="4836305" cy="2844000"/>
            <wp:effectExtent l="0" t="0" r="2540" b="0"/>
            <wp:docPr id="12" name="Obraz 12" descr="Chart 2 (line chart), presents changes in the prices of residential premises compared to the previous year on the total market, on the primary market and on the secondary market in 2015-2025.&#10;&#10;In 2025 prices of residential premises compared to 2024, increased by 4.9%, of which 5.7% on the primary market and 4.2%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Chart 2 (line chart), presents changes in the prices of residential premises compared to the previous year on the total market, on the primary market and on the secondary market in 2015-2025.&#10;&#10;In 2025 prices of residential premises compared to 2024, increased by 4.9%, of which 5.7% on the primary market and 4.2% on the secondary market."/>
                    <pic:cNvPicPr/>
                  </pic:nvPicPr>
                  <pic:blipFill>
                    <a:blip r:embed="rId9"/>
                    <a:stretch>
                      <a:fillRect/>
                    </a:stretch>
                  </pic:blipFill>
                  <pic:spPr>
                    <a:xfrm>
                      <a:off x="0" y="0"/>
                      <a:ext cx="4836305" cy="2844000"/>
                    </a:xfrm>
                    <a:prstGeom prst="rect">
                      <a:avLst/>
                    </a:prstGeom>
                  </pic:spPr>
                </pic:pic>
              </a:graphicData>
            </a:graphic>
          </wp:inline>
        </w:drawing>
      </w:r>
    </w:p>
    <w:p w14:paraId="3401AEE8" w14:textId="0C10AD38" w:rsidR="00BA5A5A" w:rsidRDefault="00BA5A5A" w:rsidP="00864739">
      <w:pPr>
        <w:spacing w:before="360" w:line="240" w:lineRule="auto"/>
        <w:rPr>
          <w:b/>
          <w:szCs w:val="19"/>
          <w:lang w:val="en-GB"/>
        </w:rPr>
      </w:pPr>
      <w:r w:rsidRPr="00947B6B">
        <w:rPr>
          <w:b/>
          <w:szCs w:val="19"/>
          <w:lang w:val="en-GB"/>
        </w:rPr>
        <w:t>Chart 3</w:t>
      </w:r>
      <w:r w:rsidR="0011647D" w:rsidRPr="00947B6B">
        <w:rPr>
          <w:b/>
          <w:szCs w:val="19"/>
          <w:lang w:val="en-GB"/>
        </w:rPr>
        <w:t>. C</w:t>
      </w:r>
      <w:r w:rsidRPr="00947B6B">
        <w:rPr>
          <w:b/>
          <w:szCs w:val="19"/>
          <w:lang w:val="en-GB"/>
        </w:rPr>
        <w:t xml:space="preserve">hanges in </w:t>
      </w:r>
      <w:r w:rsidR="00AD7FC1" w:rsidRPr="00947B6B">
        <w:rPr>
          <w:b/>
          <w:szCs w:val="19"/>
          <w:lang w:val="en-GB"/>
        </w:rPr>
        <w:t>prices of residential premises compared to 2015</w:t>
      </w:r>
    </w:p>
    <w:p w14:paraId="72D13403" w14:textId="5FEC593B" w:rsidR="002320A9" w:rsidRDefault="002320A9" w:rsidP="002075D1">
      <w:pPr>
        <w:pStyle w:val="brakstylu"/>
        <w:spacing w:before="240" w:after="240"/>
      </w:pPr>
      <w:r>
        <w:rPr>
          <w:noProof/>
          <w:lang w:val="pl-PL" w:eastAsia="pl-PL"/>
        </w:rPr>
        <w:drawing>
          <wp:inline distT="0" distB="0" distL="0" distR="0" wp14:anchorId="09280EAB" wp14:editId="7D308367">
            <wp:extent cx="4929781" cy="3024000"/>
            <wp:effectExtent l="0" t="0" r="4445" b="5080"/>
            <wp:docPr id="1" name="Obraz 1" descr="Chart 3 (line chart), presents changes in prices of residential premises compared to 2015 on the total market, on the primary market and on the secondary market in 2015-2025.&#10;&#10;In 2025 prices of residential premises compared to 2015, increased by 116.8%, of which 106.8% on the primary market and 124.0%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hart 3 (line chart), presents changes in prices of residential premises compared to 2015 on the total market, on the primary market and on the secondary market in 2015-2025.&#10;&#10;In 2025 prices of residential premises compared to 2015, increased by 116.8%, of which 106.8% on the primary market and 124.0% on the secondary market."/>
                    <pic:cNvPicPr/>
                  </pic:nvPicPr>
                  <pic:blipFill>
                    <a:blip r:embed="rId10"/>
                    <a:stretch>
                      <a:fillRect/>
                    </a:stretch>
                  </pic:blipFill>
                  <pic:spPr>
                    <a:xfrm>
                      <a:off x="0" y="0"/>
                      <a:ext cx="4929781" cy="3024000"/>
                    </a:xfrm>
                    <a:prstGeom prst="rect">
                      <a:avLst/>
                    </a:prstGeom>
                  </pic:spPr>
                </pic:pic>
              </a:graphicData>
            </a:graphic>
          </wp:inline>
        </w:drawing>
      </w:r>
    </w:p>
    <w:p w14:paraId="47EAA28B" w14:textId="492DF1DD" w:rsidR="0011647D" w:rsidRPr="00F541B3" w:rsidRDefault="00F541B3" w:rsidP="00EB7348">
      <w:pPr>
        <w:rPr>
          <w:bCs/>
          <w:color w:val="000000" w:themeColor="text1"/>
          <w:sz w:val="18"/>
          <w:szCs w:val="18"/>
          <w:shd w:val="clear" w:color="auto" w:fill="FFFFFF"/>
          <w:lang w:val="en-GB"/>
        </w:rPr>
      </w:pPr>
      <w:r w:rsidRPr="004407C6">
        <w:rPr>
          <w:rFonts w:eastAsia="Times New Roman" w:cs="Times New Roman"/>
          <w:szCs w:val="19"/>
          <w:lang w:val="en-GB" w:eastAsia="pl-PL"/>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r w:rsidRPr="00F541B3">
        <w:rPr>
          <w:rFonts w:eastAsia="Times New Roman" w:cs="Times New Roman"/>
          <w:color w:val="000000" w:themeColor="text1"/>
          <w:szCs w:val="19"/>
          <w:lang w:val="en-GB" w:eastAsia="pl-PL"/>
        </w:rPr>
        <w:t>”</w:t>
      </w:r>
      <w:r w:rsidR="00152C3C" w:rsidRPr="00F541B3">
        <w:rPr>
          <w:color w:val="000000" w:themeColor="text1"/>
          <w:lang w:val="en-GB"/>
        </w:rPr>
        <w:t>.</w:t>
      </w:r>
    </w:p>
    <w:p w14:paraId="173EB8D2" w14:textId="77777777" w:rsidR="0059548E" w:rsidRPr="00947B6B" w:rsidRDefault="0059548E" w:rsidP="0035791A">
      <w:pPr>
        <w:ind w:right="129"/>
        <w:rPr>
          <w:sz w:val="18"/>
          <w:lang w:val="en-GB"/>
        </w:rPr>
        <w:sectPr w:rsidR="0059548E" w:rsidRPr="00947B6B" w:rsidSect="007A2F5D">
          <w:headerReference w:type="default" r:id="rId11"/>
          <w:footerReference w:type="default" r:id="rId12"/>
          <w:headerReference w:type="first" r:id="rId13"/>
          <w:footerReference w:type="first" r:id="rId14"/>
          <w:pgSz w:w="11906" w:h="16838" w:code="9"/>
          <w:pgMar w:top="720" w:right="3117" w:bottom="720" w:left="720" w:header="284" w:footer="397" w:gutter="0"/>
          <w:cols w:space="708"/>
          <w:titlePg/>
          <w:docGrid w:linePitch="360"/>
        </w:sectPr>
      </w:pPr>
    </w:p>
    <w:tbl>
      <w:tblPr>
        <w:tblStyle w:val="Tabela-Siatka"/>
        <w:tblW w:w="10866" w:type="dxa"/>
        <w:tblLook w:val="04A0" w:firstRow="1" w:lastRow="0" w:firstColumn="1" w:lastColumn="0" w:noHBand="0" w:noVBand="1"/>
      </w:tblPr>
      <w:tblGrid>
        <w:gridCol w:w="5088"/>
        <w:gridCol w:w="5778"/>
      </w:tblGrid>
      <w:tr w:rsidR="008D23E1" w:rsidRPr="009D45B2" w14:paraId="43FB7C74" w14:textId="77777777" w:rsidTr="005B1A59">
        <w:tc>
          <w:tcPr>
            <w:tcW w:w="5088" w:type="dxa"/>
            <w:tcBorders>
              <w:top w:val="nil"/>
              <w:left w:val="nil"/>
              <w:bottom w:val="nil"/>
              <w:right w:val="nil"/>
            </w:tcBorders>
          </w:tcPr>
          <w:p w14:paraId="635710FA" w14:textId="77777777" w:rsidR="008D23E1" w:rsidRPr="000A2388" w:rsidRDefault="008D23E1" w:rsidP="005B1A59">
            <w:pPr>
              <w:spacing w:before="0" w:after="0" w:line="276" w:lineRule="auto"/>
              <w:rPr>
                <w:rFonts w:cs="Arial"/>
                <w:sz w:val="20"/>
                <w:lang w:val="en-US"/>
              </w:rPr>
            </w:pPr>
            <w:bookmarkStart w:id="1" w:name="_Hlk232591284"/>
            <w:r w:rsidRPr="000A2388">
              <w:rPr>
                <w:rFonts w:cs="Arial"/>
                <w:sz w:val="20"/>
                <w:lang w:val="en-US"/>
              </w:rPr>
              <w:lastRenderedPageBreak/>
              <w:t>Prepared by:</w:t>
            </w:r>
          </w:p>
          <w:p w14:paraId="70DABD55" w14:textId="77777777" w:rsidR="00CA6205" w:rsidRPr="00EB58C9" w:rsidRDefault="00CA6205" w:rsidP="00CA6205">
            <w:pPr>
              <w:spacing w:before="0" w:line="276" w:lineRule="auto"/>
              <w:rPr>
                <w:rFonts w:cs="Arial"/>
                <w:b/>
                <w:color w:val="000000" w:themeColor="text1"/>
                <w:sz w:val="20"/>
                <w:lang w:val="en-GB"/>
              </w:rPr>
            </w:pPr>
            <w:r>
              <w:rPr>
                <w:rFonts w:cs="Arial"/>
                <w:b/>
                <w:color w:val="000000" w:themeColor="text1"/>
                <w:sz w:val="20"/>
                <w:lang w:val="en-GB"/>
              </w:rPr>
              <w:t xml:space="preserve">Prices </w:t>
            </w:r>
            <w:r w:rsidRPr="00EB58C9">
              <w:rPr>
                <w:rFonts w:cs="Arial"/>
                <w:b/>
                <w:color w:val="000000" w:themeColor="text1"/>
                <w:sz w:val="20"/>
                <w:lang w:val="en-GB"/>
              </w:rPr>
              <w:t>and Services Department</w:t>
            </w:r>
          </w:p>
          <w:p w14:paraId="129E6BA1" w14:textId="77777777" w:rsidR="00CA6205" w:rsidRPr="00EB58C9" w:rsidRDefault="00CA6205" w:rsidP="00CA6205">
            <w:pPr>
              <w:spacing w:before="0" w:after="0" w:line="276" w:lineRule="auto"/>
              <w:rPr>
                <w:b/>
                <w:sz w:val="20"/>
                <w:szCs w:val="20"/>
                <w:lang w:val="en-GB"/>
              </w:rPr>
            </w:pPr>
            <w:r w:rsidRPr="00EB58C9">
              <w:rPr>
                <w:b/>
                <w:sz w:val="20"/>
                <w:szCs w:val="20"/>
                <w:lang w:val="en-GB"/>
              </w:rPr>
              <w:t>Director Ewa Adach-Stankiewicz</w:t>
            </w:r>
          </w:p>
          <w:p w14:paraId="1961E893" w14:textId="6293BBCE" w:rsidR="008D23E1" w:rsidRPr="00947B6B" w:rsidRDefault="00CA6205" w:rsidP="00CA6205">
            <w:pPr>
              <w:spacing w:before="0"/>
              <w:rPr>
                <w:sz w:val="18"/>
                <w:lang w:val="en-GB"/>
              </w:rPr>
            </w:pPr>
            <w:r w:rsidRPr="00EB58C9">
              <w:rPr>
                <w:rFonts w:cs="Arial"/>
                <w:color w:val="000000" w:themeColor="text1"/>
                <w:sz w:val="20"/>
                <w:lang w:val="en-GB"/>
              </w:rPr>
              <w:t>Phone: (+48 22) 608 31 24</w:t>
            </w:r>
          </w:p>
        </w:tc>
        <w:tc>
          <w:tcPr>
            <w:tcW w:w="5778" w:type="dxa"/>
            <w:tcBorders>
              <w:top w:val="nil"/>
              <w:left w:val="nil"/>
              <w:bottom w:val="nil"/>
              <w:right w:val="nil"/>
            </w:tcBorders>
          </w:tcPr>
          <w:p w14:paraId="5C2400DB" w14:textId="77777777" w:rsidR="008D23E1" w:rsidRPr="005653EE" w:rsidRDefault="008D23E1" w:rsidP="005B1A5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C41A6E6" w14:textId="77777777" w:rsidR="008D23E1" w:rsidRPr="0027575B" w:rsidRDefault="008D23E1" w:rsidP="005B1A59">
            <w:pPr>
              <w:rPr>
                <w:sz w:val="20"/>
                <w:lang w:val="en-GB"/>
              </w:rPr>
            </w:pPr>
            <w:r w:rsidRPr="0027575B">
              <w:rPr>
                <w:sz w:val="20"/>
                <w:lang w:val="en-GB"/>
              </w:rPr>
              <w:t>Mobile: (+48) 695 255 032</w:t>
            </w:r>
          </w:p>
          <w:p w14:paraId="2DACC17D" w14:textId="77777777" w:rsidR="008D23E1" w:rsidRPr="0027575B" w:rsidRDefault="008D23E1" w:rsidP="005B1A59">
            <w:pPr>
              <w:spacing w:after="0"/>
              <w:rPr>
                <w:sz w:val="20"/>
                <w:lang w:val="en-GB"/>
              </w:rPr>
            </w:pPr>
            <w:r w:rsidRPr="0027575B">
              <w:rPr>
                <w:sz w:val="20"/>
                <w:lang w:val="en-GB"/>
              </w:rPr>
              <w:t xml:space="preserve">Phone: (+48 22) 608 38 04, (+48 22) 449 41 45, </w:t>
            </w:r>
          </w:p>
          <w:p w14:paraId="57879CAB" w14:textId="77777777" w:rsidR="008D23E1" w:rsidRPr="0027575B" w:rsidRDefault="008D23E1" w:rsidP="005B1A59">
            <w:pPr>
              <w:spacing w:before="0"/>
              <w:rPr>
                <w:sz w:val="20"/>
                <w:lang w:val="en-GB"/>
              </w:rPr>
            </w:pPr>
            <w:r w:rsidRPr="0027575B">
              <w:rPr>
                <w:sz w:val="20"/>
                <w:lang w:val="en-GB"/>
              </w:rPr>
              <w:t xml:space="preserve">             (+48 22) 608 30 09</w:t>
            </w:r>
          </w:p>
          <w:p w14:paraId="0892382C" w14:textId="77777777" w:rsidR="008D23E1" w:rsidRPr="00AE54DC" w:rsidRDefault="008D23E1" w:rsidP="005B1A59">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5" w:history="1">
              <w:r w:rsidRPr="00394E26">
                <w:rPr>
                  <w:rStyle w:val="Hipercze"/>
                  <w:rFonts w:cs="Arial"/>
                  <w:b/>
                  <w:color w:val="auto"/>
                  <w:sz w:val="20"/>
                  <w:szCs w:val="20"/>
                  <w:lang w:val="en-US"/>
                </w:rPr>
                <w:t>obslugaprasowa@stat.gov.pl</w:t>
              </w:r>
            </w:hyperlink>
          </w:p>
          <w:p w14:paraId="6C81A09C" w14:textId="77777777" w:rsidR="008D23E1" w:rsidRPr="00CC2BE8" w:rsidRDefault="008D23E1" w:rsidP="005B1A59">
            <w:pPr>
              <w:rPr>
                <w:lang w:val="en-GB"/>
              </w:rPr>
            </w:pPr>
          </w:p>
        </w:tc>
      </w:tr>
      <w:tr w:rsidR="008D23E1" w:rsidRPr="00947B6B" w14:paraId="1CCF4404" w14:textId="77777777" w:rsidTr="005B1A59">
        <w:tc>
          <w:tcPr>
            <w:tcW w:w="5088" w:type="dxa"/>
            <w:vMerge w:val="restart"/>
            <w:tcBorders>
              <w:top w:val="nil"/>
              <w:left w:val="nil"/>
              <w:bottom w:val="nil"/>
              <w:right w:val="nil"/>
            </w:tcBorders>
          </w:tcPr>
          <w:p w14:paraId="21E24AAE" w14:textId="77777777" w:rsidR="008D23E1" w:rsidRPr="00947B6B" w:rsidRDefault="008D23E1" w:rsidP="005B1A59">
            <w:pPr>
              <w:rPr>
                <w:sz w:val="18"/>
                <w:lang w:val="en-GB"/>
              </w:rPr>
            </w:pPr>
          </w:p>
        </w:tc>
        <w:tc>
          <w:tcPr>
            <w:tcW w:w="5778" w:type="dxa"/>
            <w:tcBorders>
              <w:top w:val="nil"/>
              <w:left w:val="nil"/>
              <w:bottom w:val="nil"/>
              <w:right w:val="nil"/>
            </w:tcBorders>
            <w:vAlign w:val="center"/>
          </w:tcPr>
          <w:p w14:paraId="0157B534" w14:textId="77777777" w:rsidR="008D23E1" w:rsidRPr="00947B6B" w:rsidRDefault="008D23E1" w:rsidP="005B1A59">
            <w:pPr>
              <w:ind w:left="820"/>
              <w:rPr>
                <w:sz w:val="18"/>
                <w:lang w:val="en-GB"/>
              </w:rPr>
            </w:pPr>
            <w:r>
              <w:rPr>
                <w:noProof/>
                <w:sz w:val="20"/>
                <w:lang w:eastAsia="pl-PL"/>
              </w:rPr>
              <w:drawing>
                <wp:anchor distT="0" distB="0" distL="114300" distR="114300" simplePos="0" relativeHeight="251831296" behindDoc="0" locked="0" layoutInCell="1" allowOverlap="1" wp14:anchorId="4F704F57" wp14:editId="6245CE9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8D23E1" w:rsidRPr="00947B6B" w14:paraId="40699132" w14:textId="77777777" w:rsidTr="005B1A59">
        <w:tc>
          <w:tcPr>
            <w:tcW w:w="5088" w:type="dxa"/>
            <w:vMerge/>
            <w:tcBorders>
              <w:top w:val="nil"/>
              <w:left w:val="nil"/>
              <w:bottom w:val="nil"/>
              <w:right w:val="nil"/>
            </w:tcBorders>
          </w:tcPr>
          <w:p w14:paraId="567102CD" w14:textId="77777777" w:rsidR="008D23E1" w:rsidRPr="00947B6B" w:rsidRDefault="008D23E1" w:rsidP="005B1A59">
            <w:pPr>
              <w:rPr>
                <w:sz w:val="18"/>
                <w:lang w:val="en-GB"/>
              </w:rPr>
            </w:pPr>
          </w:p>
        </w:tc>
        <w:tc>
          <w:tcPr>
            <w:tcW w:w="5778" w:type="dxa"/>
            <w:tcBorders>
              <w:top w:val="nil"/>
              <w:left w:val="nil"/>
              <w:bottom w:val="nil"/>
              <w:right w:val="nil"/>
            </w:tcBorders>
            <w:vAlign w:val="center"/>
          </w:tcPr>
          <w:p w14:paraId="48856467" w14:textId="77777777" w:rsidR="008D23E1" w:rsidRPr="00947B6B" w:rsidRDefault="008D23E1" w:rsidP="005B1A59">
            <w:pPr>
              <w:ind w:left="820"/>
              <w:rPr>
                <w:sz w:val="18"/>
                <w:lang w:val="en-GB"/>
              </w:rPr>
            </w:pPr>
            <w:r>
              <w:rPr>
                <w:noProof/>
                <w:sz w:val="20"/>
                <w:lang w:eastAsia="pl-PL"/>
              </w:rPr>
              <w:drawing>
                <wp:anchor distT="0" distB="0" distL="114300" distR="114300" simplePos="0" relativeHeight="251832320" behindDoc="0" locked="0" layoutInCell="1" allowOverlap="1" wp14:anchorId="06E077C5" wp14:editId="6C5F711E">
                  <wp:simplePos x="0" y="0"/>
                  <wp:positionH relativeFrom="column">
                    <wp:posOffset>76200</wp:posOffset>
                  </wp:positionH>
                  <wp:positionV relativeFrom="paragraph">
                    <wp:posOffset>21590</wp:posOffset>
                  </wp:positionV>
                  <wp:extent cx="251460" cy="25146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r w:rsidRPr="00F7264C">
                <w:rPr>
                  <w:rStyle w:val="Hipercze"/>
                  <w:rFonts w:cstheme="minorBidi"/>
                  <w:noProof/>
                  <w:sz w:val="20"/>
                  <w:lang w:eastAsia="pl-PL"/>
                </w:rPr>
                <w:t>StatPoland</w:t>
              </w:r>
            </w:hyperlink>
          </w:p>
        </w:tc>
      </w:tr>
      <w:tr w:rsidR="008D23E1" w:rsidRPr="00947B6B" w14:paraId="3D806D3F" w14:textId="77777777" w:rsidTr="005B1A59">
        <w:tc>
          <w:tcPr>
            <w:tcW w:w="5088" w:type="dxa"/>
            <w:vMerge/>
            <w:tcBorders>
              <w:top w:val="nil"/>
              <w:left w:val="nil"/>
              <w:bottom w:val="nil"/>
              <w:right w:val="nil"/>
            </w:tcBorders>
          </w:tcPr>
          <w:p w14:paraId="2CF3F379" w14:textId="77777777" w:rsidR="008D23E1" w:rsidRPr="00947B6B" w:rsidRDefault="008D23E1" w:rsidP="005B1A59">
            <w:pPr>
              <w:rPr>
                <w:sz w:val="18"/>
                <w:lang w:val="en-GB"/>
              </w:rPr>
            </w:pPr>
          </w:p>
        </w:tc>
        <w:tc>
          <w:tcPr>
            <w:tcW w:w="5778" w:type="dxa"/>
            <w:tcBorders>
              <w:top w:val="nil"/>
              <w:left w:val="nil"/>
              <w:bottom w:val="nil"/>
              <w:right w:val="nil"/>
            </w:tcBorders>
          </w:tcPr>
          <w:p w14:paraId="25D0274D" w14:textId="77777777" w:rsidR="008D23E1" w:rsidRPr="00947B6B" w:rsidRDefault="008D23E1" w:rsidP="005B1A59">
            <w:pPr>
              <w:ind w:left="820"/>
              <w:rPr>
                <w:sz w:val="18"/>
                <w:lang w:val="en-GB"/>
              </w:rPr>
            </w:pPr>
            <w:r>
              <w:rPr>
                <w:noProof/>
                <w:sz w:val="20"/>
                <w:lang w:eastAsia="pl-PL"/>
              </w:rPr>
              <w:drawing>
                <wp:anchor distT="0" distB="0" distL="114300" distR="114300" simplePos="0" relativeHeight="251833344" behindDoc="0" locked="0" layoutInCell="1" allowOverlap="1" wp14:anchorId="248380B7" wp14:editId="403F950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@GlownyUrzadStatystyczny</w:t>
              </w:r>
            </w:hyperlink>
            <w:r>
              <w:rPr>
                <w:noProof/>
                <w:sz w:val="20"/>
                <w:lang w:eastAsia="pl-PL"/>
              </w:rPr>
              <w:t xml:space="preserve"> </w:t>
            </w:r>
          </w:p>
        </w:tc>
      </w:tr>
      <w:tr w:rsidR="008D23E1" w:rsidRPr="00947B6B" w14:paraId="29262AD4" w14:textId="77777777" w:rsidTr="005B1A59">
        <w:tc>
          <w:tcPr>
            <w:tcW w:w="5088" w:type="dxa"/>
            <w:tcBorders>
              <w:top w:val="nil"/>
              <w:left w:val="nil"/>
              <w:bottom w:val="nil"/>
              <w:right w:val="nil"/>
            </w:tcBorders>
          </w:tcPr>
          <w:p w14:paraId="02EBCD2D" w14:textId="77777777" w:rsidR="008D23E1" w:rsidRPr="00947B6B" w:rsidRDefault="008D23E1" w:rsidP="005B1A59">
            <w:pPr>
              <w:rPr>
                <w:sz w:val="18"/>
                <w:lang w:val="en-GB"/>
              </w:rPr>
            </w:pPr>
          </w:p>
        </w:tc>
        <w:tc>
          <w:tcPr>
            <w:tcW w:w="5778" w:type="dxa"/>
            <w:tcBorders>
              <w:top w:val="nil"/>
              <w:left w:val="nil"/>
              <w:bottom w:val="nil"/>
              <w:right w:val="nil"/>
            </w:tcBorders>
          </w:tcPr>
          <w:p w14:paraId="2B2AEF2C" w14:textId="77777777" w:rsidR="008D23E1" w:rsidRPr="00947B6B" w:rsidRDefault="008D23E1" w:rsidP="005B1A59">
            <w:pPr>
              <w:ind w:left="820"/>
              <w:rPr>
                <w:sz w:val="20"/>
                <w:lang w:val="en-GB"/>
              </w:rPr>
            </w:pPr>
            <w:r>
              <w:rPr>
                <w:noProof/>
                <w:sz w:val="20"/>
                <w:lang w:eastAsia="pl-PL"/>
              </w:rPr>
              <w:drawing>
                <wp:anchor distT="0" distB="0" distL="114300" distR="114300" simplePos="0" relativeHeight="251834368" behindDoc="0" locked="0" layoutInCell="1" allowOverlap="1" wp14:anchorId="2F26BFC7" wp14:editId="2FD2ACE5">
                  <wp:simplePos x="0" y="0"/>
                  <wp:positionH relativeFrom="column">
                    <wp:posOffset>82550</wp:posOffset>
                  </wp:positionH>
                  <wp:positionV relativeFrom="paragraph">
                    <wp:posOffset>12700</wp:posOffset>
                  </wp:positionV>
                  <wp:extent cx="251460" cy="251460"/>
                  <wp:effectExtent l="0" t="0" r="0" b="0"/>
                  <wp:wrapNone/>
                  <wp:docPr id="9" name="Obraz 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@gus_stat</w:t>
              </w:r>
            </w:hyperlink>
          </w:p>
        </w:tc>
      </w:tr>
      <w:tr w:rsidR="008D23E1" w:rsidRPr="00947B6B" w14:paraId="6D9AB1CB" w14:textId="77777777" w:rsidTr="005B1A59">
        <w:tc>
          <w:tcPr>
            <w:tcW w:w="5088" w:type="dxa"/>
            <w:tcBorders>
              <w:top w:val="nil"/>
              <w:left w:val="nil"/>
              <w:bottom w:val="nil"/>
              <w:right w:val="nil"/>
            </w:tcBorders>
          </w:tcPr>
          <w:p w14:paraId="3845C834" w14:textId="77777777" w:rsidR="008D23E1" w:rsidRPr="00947B6B" w:rsidRDefault="008D23E1" w:rsidP="005B1A59">
            <w:pPr>
              <w:rPr>
                <w:sz w:val="18"/>
                <w:lang w:val="en-GB"/>
              </w:rPr>
            </w:pPr>
          </w:p>
        </w:tc>
        <w:tc>
          <w:tcPr>
            <w:tcW w:w="5778" w:type="dxa"/>
            <w:tcBorders>
              <w:top w:val="nil"/>
              <w:left w:val="nil"/>
              <w:bottom w:val="nil"/>
              <w:right w:val="nil"/>
            </w:tcBorders>
          </w:tcPr>
          <w:p w14:paraId="681E4DC7" w14:textId="77777777" w:rsidR="008D23E1" w:rsidRPr="00947B6B" w:rsidRDefault="008D23E1" w:rsidP="005B1A59">
            <w:pPr>
              <w:ind w:left="820"/>
              <w:rPr>
                <w:sz w:val="20"/>
                <w:lang w:val="en-GB"/>
              </w:rPr>
            </w:pPr>
            <w:r>
              <w:rPr>
                <w:noProof/>
                <w:sz w:val="20"/>
                <w:lang w:eastAsia="pl-PL"/>
              </w:rPr>
              <w:drawing>
                <wp:anchor distT="0" distB="0" distL="114300" distR="114300" simplePos="0" relativeHeight="251835392" behindDoc="0" locked="0" layoutInCell="1" allowOverlap="1" wp14:anchorId="7124960A" wp14:editId="335DC81C">
                  <wp:simplePos x="0" y="0"/>
                  <wp:positionH relativeFrom="column">
                    <wp:posOffset>82550</wp:posOffset>
                  </wp:positionH>
                  <wp:positionV relativeFrom="paragraph">
                    <wp:posOffset>13970</wp:posOffset>
                  </wp:positionV>
                  <wp:extent cx="251460" cy="251460"/>
                  <wp:effectExtent l="0" t="0" r="0" b="0"/>
                  <wp:wrapNone/>
                  <wp:docPr id="7" name="Obraz 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@GłównyUrządStatystycznyGUS</w:t>
              </w:r>
            </w:hyperlink>
          </w:p>
        </w:tc>
      </w:tr>
      <w:tr w:rsidR="008D23E1" w:rsidRPr="00947B6B" w14:paraId="2B9ED767" w14:textId="77777777" w:rsidTr="005B1A59">
        <w:trPr>
          <w:trHeight w:val="850"/>
        </w:trPr>
        <w:tc>
          <w:tcPr>
            <w:tcW w:w="5088" w:type="dxa"/>
            <w:tcBorders>
              <w:top w:val="nil"/>
              <w:left w:val="nil"/>
              <w:bottom w:val="nil"/>
              <w:right w:val="nil"/>
            </w:tcBorders>
          </w:tcPr>
          <w:p w14:paraId="62A3A52A" w14:textId="77777777" w:rsidR="008D23E1" w:rsidRPr="00947B6B" w:rsidRDefault="008D23E1" w:rsidP="005B1A59">
            <w:pPr>
              <w:rPr>
                <w:sz w:val="18"/>
                <w:lang w:val="en-GB"/>
              </w:rPr>
            </w:pPr>
          </w:p>
        </w:tc>
        <w:tc>
          <w:tcPr>
            <w:tcW w:w="5778" w:type="dxa"/>
            <w:tcBorders>
              <w:top w:val="nil"/>
              <w:left w:val="nil"/>
              <w:bottom w:val="nil"/>
              <w:right w:val="nil"/>
            </w:tcBorders>
          </w:tcPr>
          <w:p w14:paraId="3B04362B" w14:textId="77777777" w:rsidR="008D23E1" w:rsidRPr="00947B6B" w:rsidRDefault="00D23CAC" w:rsidP="005B1A59">
            <w:pPr>
              <w:ind w:left="820"/>
              <w:rPr>
                <w:noProof/>
                <w:sz w:val="20"/>
                <w:lang w:val="en-GB" w:eastAsia="pl-PL"/>
              </w:rPr>
            </w:pPr>
            <w:hyperlink r:id="rId26" w:history="1">
              <w:r w:rsidR="008D23E1" w:rsidRPr="00F7264C">
                <w:rPr>
                  <w:rStyle w:val="Hipercze"/>
                  <w:rFonts w:cstheme="minorBidi"/>
                  <w:noProof/>
                  <w:sz w:val="20"/>
                  <w:lang w:eastAsia="pl-PL"/>
                </w:rPr>
                <w:t>@Glówny Urząd Statystyczny</w:t>
              </w:r>
            </w:hyperlink>
            <w:r w:rsidR="008D23E1">
              <w:rPr>
                <w:noProof/>
                <w:sz w:val="20"/>
                <w:lang w:eastAsia="pl-PL"/>
              </w:rPr>
              <w:drawing>
                <wp:anchor distT="0" distB="0" distL="114300" distR="114300" simplePos="0" relativeHeight="251836416" behindDoc="0" locked="0" layoutInCell="1" allowOverlap="1" wp14:anchorId="5417024A" wp14:editId="5915C61A">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D23E1" w:rsidRPr="00876479" w14:paraId="63DA7967" w14:textId="77777777" w:rsidTr="005B1A59">
        <w:trPr>
          <w:trHeight w:val="4114"/>
        </w:trPr>
        <w:tc>
          <w:tcPr>
            <w:tcW w:w="10866" w:type="dxa"/>
            <w:gridSpan w:val="2"/>
            <w:tcBorders>
              <w:top w:val="nil"/>
              <w:left w:val="nil"/>
              <w:bottom w:val="nil"/>
              <w:right w:val="nil"/>
            </w:tcBorders>
            <w:shd w:val="clear" w:color="auto" w:fill="D9D9D9" w:themeFill="background1" w:themeFillShade="D9"/>
          </w:tcPr>
          <w:p w14:paraId="07BA64B6" w14:textId="77777777" w:rsidR="008D23E1" w:rsidRPr="0095577B" w:rsidRDefault="008D23E1" w:rsidP="005B1A59">
            <w:pPr>
              <w:spacing w:line="240" w:lineRule="exact"/>
              <w:rPr>
                <w:b/>
                <w:szCs w:val="19"/>
                <w:lang w:val="en-US"/>
              </w:rPr>
            </w:pPr>
            <w:r>
              <w:rPr>
                <w:b/>
                <w:szCs w:val="19"/>
                <w:lang w:val="en-US"/>
              </w:rPr>
              <w:t>R</w:t>
            </w:r>
            <w:r w:rsidRPr="0095577B">
              <w:rPr>
                <w:b/>
                <w:szCs w:val="19"/>
                <w:lang w:val="en-US"/>
              </w:rPr>
              <w:t>elated information</w:t>
            </w:r>
          </w:p>
          <w:p w14:paraId="14B648E0"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begin"/>
            </w:r>
            <w:r>
              <w:rPr>
                <w:rStyle w:val="Hipercze"/>
                <w:rFonts w:cstheme="minorBidi"/>
                <w:szCs w:val="19"/>
                <w:lang w:val="en-US"/>
              </w:rPr>
              <w:instrText>HYPERLINK "https://stat.gov.pl/en/latest-statistical-news/communications-and-announcements/2026,year.html" \o "Link to release: Price indices of residential premises by voivodships"</w:instrText>
            </w:r>
            <w:r w:rsidRPr="0095577B">
              <w:rPr>
                <w:rStyle w:val="Hipercze"/>
                <w:rFonts w:cstheme="minorBidi"/>
                <w:szCs w:val="19"/>
                <w:lang w:val="en-US"/>
              </w:rPr>
              <w:fldChar w:fldCharType="separate"/>
            </w:r>
            <w:r w:rsidRPr="0095577B">
              <w:rPr>
                <w:rStyle w:val="Hipercze"/>
                <w:rFonts w:cstheme="minorBidi"/>
                <w:szCs w:val="19"/>
                <w:lang w:val="en-US"/>
              </w:rPr>
              <w:t>Price indices of residential premises by voivodships</w:t>
            </w:r>
          </w:p>
          <w:p w14:paraId="30167A0A"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end"/>
            </w:r>
            <w:hyperlink r:id="rId28" w:tooltip="Link to release: Price of one square meter of usable floor space of a residential building" w:history="1">
              <w:r w:rsidRPr="0095577B">
                <w:rPr>
                  <w:rStyle w:val="Hipercze"/>
                  <w:rFonts w:cstheme="minorBidi"/>
                  <w:szCs w:val="19"/>
                  <w:lang w:val="en-US"/>
                </w:rPr>
                <w:t>Price of one square meter of usable floor space of a residential building</w:t>
              </w:r>
            </w:hyperlink>
          </w:p>
          <w:p w14:paraId="6954A21B"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begin"/>
            </w:r>
            <w:r>
              <w:rPr>
                <w:rStyle w:val="Hipercze"/>
                <w:rFonts w:cstheme="minorBidi"/>
                <w:szCs w:val="19"/>
                <w:lang w:val="en-US"/>
              </w:rPr>
              <w:instrText>HYPERLINK "https://publikacje.new.stat.gov.pl/en/publications-portal/real-estate-sales-2024-0" \o "Link to release: Real estate sales in 2024"</w:instrText>
            </w:r>
            <w:r w:rsidRPr="0095577B">
              <w:rPr>
                <w:rStyle w:val="Hipercze"/>
                <w:rFonts w:cstheme="minorBidi"/>
                <w:szCs w:val="19"/>
                <w:lang w:val="en-US"/>
              </w:rPr>
              <w:fldChar w:fldCharType="separate"/>
            </w:r>
            <w:r w:rsidRPr="0095577B">
              <w:rPr>
                <w:rStyle w:val="Hipercze"/>
                <w:rFonts w:cstheme="minorBidi"/>
                <w:szCs w:val="19"/>
                <w:lang w:val="en-US"/>
              </w:rPr>
              <w:t>Real estate sales in 202</w:t>
            </w:r>
            <w:r>
              <w:rPr>
                <w:rStyle w:val="Hipercze"/>
                <w:rFonts w:cstheme="minorBidi"/>
                <w:szCs w:val="19"/>
                <w:lang w:val="en-US"/>
              </w:rPr>
              <w:t>4</w:t>
            </w:r>
          </w:p>
          <w:p w14:paraId="6EDBC2CB" w14:textId="77777777" w:rsidR="008D23E1" w:rsidRPr="0095577B" w:rsidRDefault="008D23E1" w:rsidP="005B1A59">
            <w:pPr>
              <w:spacing w:before="360" w:line="240" w:lineRule="exact"/>
              <w:rPr>
                <w:b/>
                <w:color w:val="000000" w:themeColor="text1"/>
                <w:szCs w:val="19"/>
                <w:lang w:val="en-US"/>
              </w:rPr>
            </w:pPr>
            <w:r w:rsidRPr="0095577B">
              <w:rPr>
                <w:rStyle w:val="Hipercze"/>
                <w:rFonts w:cstheme="minorBidi"/>
                <w:szCs w:val="19"/>
                <w:lang w:val="en-US"/>
              </w:rPr>
              <w:fldChar w:fldCharType="end"/>
            </w:r>
            <w:r w:rsidRPr="0095577B">
              <w:rPr>
                <w:b/>
                <w:color w:val="000000" w:themeColor="text1"/>
                <w:szCs w:val="19"/>
                <w:lang w:val="en-US"/>
              </w:rPr>
              <w:t>Data available in databases</w:t>
            </w:r>
          </w:p>
          <w:p w14:paraId="7FCCCF8B" w14:textId="77777777" w:rsidR="008D23E1" w:rsidRPr="0095577B" w:rsidRDefault="008D23E1" w:rsidP="005B1A59">
            <w:pPr>
              <w:spacing w:line="240" w:lineRule="exact"/>
              <w:rPr>
                <w:rStyle w:val="Hipercze"/>
                <w:rFonts w:ascii="Calibri" w:hAnsi="Calibri"/>
                <w:szCs w:val="19"/>
                <w:lang w:val="en-US"/>
              </w:rPr>
            </w:pPr>
            <w:r w:rsidRPr="0095577B">
              <w:rPr>
                <w:rStyle w:val="Hipercze"/>
                <w:szCs w:val="19"/>
                <w:lang w:val="en-US"/>
              </w:rPr>
              <w:fldChar w:fldCharType="begin"/>
            </w:r>
            <w:r w:rsidRPr="0095577B">
              <w:rPr>
                <w:rStyle w:val="Hipercze"/>
                <w:szCs w:val="19"/>
                <w:lang w:val="en-US"/>
              </w:rPr>
              <w:instrText xml:space="preserve"> HYPERLINK "https://dbw.stat.gov.pl/en/baza-danych" \o "Link to Knowledge Databases (DBW) – Economy – Prices – Real estate prices" </w:instrText>
            </w:r>
            <w:r w:rsidRPr="0095577B">
              <w:rPr>
                <w:rStyle w:val="Hipercze"/>
                <w:szCs w:val="19"/>
                <w:lang w:val="en-US"/>
              </w:rPr>
              <w:fldChar w:fldCharType="separate"/>
            </w:r>
            <w:r w:rsidRPr="0095577B">
              <w:rPr>
                <w:rStyle w:val="Hipercze"/>
                <w:szCs w:val="19"/>
                <w:lang w:val="en-US"/>
              </w:rPr>
              <w:t>Knowledge Databases (DBW) – Economy – Prices – Real estate prices</w:t>
            </w:r>
          </w:p>
          <w:p w14:paraId="6F42F39D" w14:textId="77777777" w:rsidR="008D23E1" w:rsidRPr="0095577B" w:rsidRDefault="008D23E1" w:rsidP="005B1A59">
            <w:pPr>
              <w:spacing w:line="240" w:lineRule="exact"/>
              <w:rPr>
                <w:rStyle w:val="Hipercze"/>
                <w:rFonts w:cstheme="minorBidi"/>
                <w:szCs w:val="19"/>
                <w:lang w:val="en-US"/>
              </w:rPr>
            </w:pPr>
            <w:r w:rsidRPr="0095577B">
              <w:rPr>
                <w:rStyle w:val="Hipercze"/>
                <w:szCs w:val="19"/>
                <w:lang w:val="en-US"/>
              </w:rPr>
              <w:fldChar w:fldCharType="end"/>
            </w:r>
            <w:r w:rsidRPr="0095577B">
              <w:rPr>
                <w:rStyle w:val="Hipercze"/>
                <w:rFonts w:cstheme="minorBidi"/>
                <w:szCs w:val="19"/>
              </w:rPr>
              <w:fldChar w:fldCharType="begin"/>
            </w:r>
            <w:r w:rsidRPr="0095577B">
              <w:rPr>
                <w:rStyle w:val="Hipercze"/>
                <w:rFonts w:cstheme="minorBidi"/>
                <w:szCs w:val="19"/>
              </w:rPr>
              <w:instrText>HYPERLINK "https://bdl.stat.gov.pl/bdl/dane/podgrup/temat" \o "Link to the Local Data Bank – Real Estate Market"</w:instrText>
            </w:r>
            <w:r w:rsidRPr="0095577B">
              <w:rPr>
                <w:rStyle w:val="Hipercze"/>
                <w:rFonts w:cstheme="minorBidi"/>
                <w:szCs w:val="19"/>
              </w:rPr>
              <w:fldChar w:fldCharType="separate"/>
            </w:r>
            <w:r w:rsidRPr="0095577B">
              <w:rPr>
                <w:rStyle w:val="Hipercze"/>
                <w:rFonts w:cstheme="minorBidi"/>
                <w:szCs w:val="19"/>
                <w:lang w:val="en-US"/>
              </w:rPr>
              <w:t>Local Data Bank – Real Estate Market</w:t>
            </w:r>
          </w:p>
          <w:p w14:paraId="7688D26E" w14:textId="77777777" w:rsidR="008D23E1" w:rsidRPr="0095577B" w:rsidRDefault="008D23E1" w:rsidP="005B1A59">
            <w:pPr>
              <w:spacing w:before="360" w:line="240" w:lineRule="exact"/>
              <w:rPr>
                <w:b/>
                <w:color w:val="000000" w:themeColor="text1"/>
                <w:szCs w:val="19"/>
                <w:lang w:val="en-US"/>
              </w:rPr>
            </w:pPr>
            <w:r w:rsidRPr="0095577B">
              <w:rPr>
                <w:rStyle w:val="Hipercze"/>
                <w:rFonts w:cstheme="minorBidi"/>
                <w:szCs w:val="19"/>
              </w:rPr>
              <w:fldChar w:fldCharType="end"/>
            </w:r>
            <w:r w:rsidRPr="0095577B">
              <w:rPr>
                <w:b/>
                <w:color w:val="000000" w:themeColor="text1"/>
                <w:szCs w:val="19"/>
                <w:lang w:val="en-US"/>
              </w:rPr>
              <w:t>Terms used in official statistics</w:t>
            </w:r>
          </w:p>
          <w:p w14:paraId="79FDC4A9"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begin"/>
            </w:r>
            <w:r w:rsidRPr="0095577B">
              <w:rPr>
                <w:rStyle w:val="Hipercze"/>
                <w:rFonts w:cstheme="minorBidi"/>
                <w:szCs w:val="19"/>
                <w:lang w:val="en-US"/>
              </w:rPr>
              <w:instrText>HYPERLINK "https://stat.gov.pl/en/metainformation/glossary/terms-used-in-official-statistics/966,term.html" \o "Link to the term: Real estate turnover"</w:instrText>
            </w:r>
            <w:r w:rsidRPr="0095577B">
              <w:rPr>
                <w:rStyle w:val="Hipercze"/>
                <w:rFonts w:cstheme="minorBidi"/>
                <w:szCs w:val="19"/>
                <w:lang w:val="en-US"/>
              </w:rPr>
              <w:fldChar w:fldCharType="separate"/>
            </w:r>
            <w:r w:rsidRPr="0095577B">
              <w:rPr>
                <w:rStyle w:val="Hipercze"/>
                <w:rFonts w:cstheme="minorBidi"/>
                <w:szCs w:val="19"/>
                <w:lang w:val="en-US"/>
              </w:rPr>
              <w:t>Real estate turnover</w:t>
            </w:r>
          </w:p>
          <w:p w14:paraId="176E8D98"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end"/>
            </w:r>
            <w:r w:rsidRPr="0095577B">
              <w:rPr>
                <w:rStyle w:val="Hipercze"/>
                <w:rFonts w:cstheme="minorBidi"/>
                <w:szCs w:val="19"/>
                <w:lang w:val="en-US"/>
              </w:rPr>
              <w:fldChar w:fldCharType="begin"/>
            </w:r>
            <w:r w:rsidRPr="0095577B">
              <w:rPr>
                <w:rStyle w:val="Hipercze"/>
                <w:rFonts w:cstheme="minorBidi"/>
                <w:szCs w:val="19"/>
                <w:lang w:val="en-US"/>
              </w:rPr>
              <w:instrText>HYPERLINK "https://stat.gov.pl/en/metainformation/glossary/terms-used-in-official-statistics/4491,term.html" \o "Link to the term: Real estate Price Register"</w:instrText>
            </w:r>
            <w:r w:rsidRPr="0095577B">
              <w:rPr>
                <w:rStyle w:val="Hipercze"/>
                <w:rFonts w:cstheme="minorBidi"/>
                <w:szCs w:val="19"/>
                <w:lang w:val="en-US"/>
              </w:rPr>
              <w:fldChar w:fldCharType="separate"/>
            </w:r>
            <w:r w:rsidRPr="0095577B">
              <w:rPr>
                <w:rStyle w:val="Hipercze"/>
                <w:rFonts w:cstheme="minorBidi"/>
                <w:szCs w:val="19"/>
                <w:lang w:val="en-US"/>
              </w:rPr>
              <w:t>Real estate Price Register</w:t>
            </w:r>
          </w:p>
          <w:p w14:paraId="073ABFFD"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end"/>
            </w:r>
            <w:r w:rsidRPr="0095577B">
              <w:rPr>
                <w:rStyle w:val="Hipercze"/>
                <w:rFonts w:cstheme="minorBidi"/>
                <w:szCs w:val="19"/>
                <w:lang w:val="en-US"/>
              </w:rPr>
              <w:fldChar w:fldCharType="begin"/>
            </w:r>
            <w:r w:rsidRPr="0095577B">
              <w:rPr>
                <w:rStyle w:val="Hipercze"/>
                <w:rFonts w:cstheme="minorBidi"/>
                <w:szCs w:val="19"/>
                <w:lang w:val="en-US"/>
              </w:rPr>
              <w:instrText>HYPERLINK "https://stat.gov.pl/en/metainformation/glossary/terms-used-in-official-statistics/1984,term.html" \o "Link to the term: Premises"</w:instrText>
            </w:r>
            <w:r w:rsidRPr="0095577B">
              <w:rPr>
                <w:rStyle w:val="Hipercze"/>
                <w:rFonts w:cstheme="minorBidi"/>
                <w:szCs w:val="19"/>
                <w:lang w:val="en-US"/>
              </w:rPr>
              <w:fldChar w:fldCharType="separate"/>
            </w:r>
            <w:r w:rsidRPr="0095577B">
              <w:rPr>
                <w:rStyle w:val="Hipercze"/>
                <w:rFonts w:cstheme="minorBidi"/>
                <w:szCs w:val="19"/>
                <w:lang w:val="en-US"/>
              </w:rPr>
              <w:t>Premises</w:t>
            </w:r>
          </w:p>
          <w:p w14:paraId="73E3F020"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end"/>
            </w:r>
            <w:r w:rsidRPr="0095577B">
              <w:rPr>
                <w:rStyle w:val="Hipercze"/>
                <w:rFonts w:cstheme="minorBidi"/>
                <w:szCs w:val="19"/>
                <w:lang w:val="en-US"/>
              </w:rPr>
              <w:fldChar w:fldCharType="begin"/>
            </w:r>
            <w:r w:rsidRPr="0095577B">
              <w:rPr>
                <w:rStyle w:val="Hipercze"/>
                <w:rFonts w:cstheme="minorBidi"/>
                <w:szCs w:val="19"/>
                <w:lang w:val="en-US"/>
              </w:rPr>
              <w:instrText>HYPERLINK "https://stat.gov.pl/en/metainformation/glossary/terms-used-in-official-statistics/4103,term.html" \o "Link to the term: Price indices of residential premises"</w:instrText>
            </w:r>
            <w:r w:rsidRPr="0095577B">
              <w:rPr>
                <w:rStyle w:val="Hipercze"/>
                <w:rFonts w:cstheme="minorBidi"/>
                <w:szCs w:val="19"/>
                <w:lang w:val="en-US"/>
              </w:rPr>
              <w:fldChar w:fldCharType="separate"/>
            </w:r>
            <w:r w:rsidRPr="0095577B">
              <w:rPr>
                <w:rStyle w:val="Hipercze"/>
                <w:rFonts w:cstheme="minorBidi"/>
                <w:szCs w:val="19"/>
                <w:lang w:val="en-US"/>
              </w:rPr>
              <w:t>Price indices of residential premises</w:t>
            </w:r>
          </w:p>
          <w:p w14:paraId="0A7FE3B4" w14:textId="77777777" w:rsidR="008D23E1" w:rsidRPr="0095577B" w:rsidRDefault="008D23E1" w:rsidP="005B1A59">
            <w:pPr>
              <w:spacing w:line="240" w:lineRule="exact"/>
              <w:rPr>
                <w:rStyle w:val="Hipercze"/>
                <w:rFonts w:cstheme="minorBidi"/>
                <w:szCs w:val="19"/>
                <w:lang w:val="en-US"/>
              </w:rPr>
            </w:pPr>
            <w:r w:rsidRPr="0095577B">
              <w:rPr>
                <w:rStyle w:val="Hipercze"/>
                <w:rFonts w:cstheme="minorBidi"/>
                <w:szCs w:val="19"/>
                <w:lang w:val="en-US"/>
              </w:rPr>
              <w:fldChar w:fldCharType="end"/>
            </w:r>
            <w:hyperlink r:id="rId29" w:tooltip="Link to the term: Real estate transaction" w:history="1">
              <w:r w:rsidRPr="0095577B">
                <w:rPr>
                  <w:rStyle w:val="Hipercze"/>
                  <w:rFonts w:cstheme="minorBidi"/>
                  <w:szCs w:val="19"/>
                  <w:lang w:val="en-US"/>
                </w:rPr>
                <w:t>Real estate transaction</w:t>
              </w:r>
            </w:hyperlink>
          </w:p>
          <w:p w14:paraId="674F2F67" w14:textId="77777777" w:rsidR="008D23E1" w:rsidRPr="00876479" w:rsidRDefault="008D23E1" w:rsidP="005B1A59">
            <w:pPr>
              <w:rPr>
                <w:b/>
                <w:color w:val="000000" w:themeColor="text1"/>
                <w:szCs w:val="24"/>
                <w:lang w:val="en-GB"/>
              </w:rPr>
            </w:pPr>
          </w:p>
        </w:tc>
      </w:tr>
      <w:bookmarkEnd w:id="1"/>
    </w:tbl>
    <w:p w14:paraId="1347E4ED" w14:textId="77777777" w:rsidR="00D261A2" w:rsidRDefault="00D261A2" w:rsidP="000B6F75">
      <w:pPr>
        <w:rPr>
          <w:sz w:val="18"/>
          <w:lang w:val="en-GB"/>
        </w:rPr>
      </w:pPr>
    </w:p>
    <w:sectPr w:rsidR="00D261A2"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7AD3" w14:textId="77777777" w:rsidR="00C2603C" w:rsidRDefault="00C2603C" w:rsidP="000662E2">
      <w:pPr>
        <w:spacing w:after="0" w:line="240" w:lineRule="auto"/>
      </w:pPr>
      <w:r>
        <w:separator/>
      </w:r>
    </w:p>
  </w:endnote>
  <w:endnote w:type="continuationSeparator" w:id="0">
    <w:p w14:paraId="51718FC1" w14:textId="77777777" w:rsidR="00C2603C" w:rsidRDefault="00C2603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6CFB6BBF" w14:textId="77777777" w:rsidR="00F22BD7" w:rsidRDefault="0061228C" w:rsidP="003B18B6">
        <w:pPr>
          <w:pStyle w:val="Stopka"/>
          <w:jc w:val="center"/>
        </w:pPr>
        <w:r>
          <w:rPr>
            <w:noProof/>
          </w:rPr>
          <w:fldChar w:fldCharType="begin"/>
        </w:r>
        <w:r>
          <w:rPr>
            <w:noProof/>
          </w:rPr>
          <w:instrText>PAGE   \* MERGEFORMAT</w:instrText>
        </w:r>
        <w:r>
          <w:rPr>
            <w:noProof/>
          </w:rPr>
          <w:fldChar w:fldCharType="separate"/>
        </w:r>
        <w:r w:rsidR="00D23CAC">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28633714" w14:textId="77777777" w:rsidR="00F22BD7" w:rsidRDefault="0061228C" w:rsidP="003B18B6">
        <w:pPr>
          <w:pStyle w:val="Stopka"/>
          <w:jc w:val="center"/>
        </w:pPr>
        <w:r>
          <w:rPr>
            <w:noProof/>
          </w:rPr>
          <w:fldChar w:fldCharType="begin"/>
        </w:r>
        <w:r>
          <w:rPr>
            <w:noProof/>
          </w:rPr>
          <w:instrText>PAGE   \* MERGEFORMAT</w:instrText>
        </w:r>
        <w:r>
          <w:rPr>
            <w:noProof/>
          </w:rPr>
          <w:fldChar w:fldCharType="separate"/>
        </w:r>
        <w:r w:rsidR="00D23CA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D955936" w14:textId="77777777" w:rsidR="00F22BD7" w:rsidRDefault="0061228C" w:rsidP="003B18B6">
        <w:pPr>
          <w:pStyle w:val="Stopka"/>
          <w:jc w:val="center"/>
        </w:pPr>
        <w:r>
          <w:rPr>
            <w:noProof/>
          </w:rPr>
          <w:fldChar w:fldCharType="begin"/>
        </w:r>
        <w:r>
          <w:rPr>
            <w:noProof/>
          </w:rPr>
          <w:instrText>PAGE   \* MERGEFORMAT</w:instrText>
        </w:r>
        <w:r>
          <w:rPr>
            <w:noProof/>
          </w:rPr>
          <w:fldChar w:fldCharType="separate"/>
        </w:r>
        <w:r w:rsidR="00D23CAC">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5007A" w14:textId="77777777" w:rsidR="00C2603C" w:rsidRDefault="00C2603C" w:rsidP="000662E2">
      <w:pPr>
        <w:spacing w:after="0" w:line="240" w:lineRule="auto"/>
      </w:pPr>
      <w:r>
        <w:separator/>
      </w:r>
    </w:p>
  </w:footnote>
  <w:footnote w:type="continuationSeparator" w:id="0">
    <w:p w14:paraId="2D7A72C4" w14:textId="77777777" w:rsidR="00C2603C" w:rsidRDefault="00C2603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C92FE" w14:textId="77777777" w:rsidR="00F22BD7" w:rsidRDefault="00E940FD">
    <w:pPr>
      <w:pStyle w:val="Nagwek"/>
    </w:pPr>
    <w:r>
      <w:rPr>
        <w:noProof/>
        <w:lang w:eastAsia="pl-PL"/>
      </w:rPr>
      <mc:AlternateContent>
        <mc:Choice Requires="wps">
          <w:drawing>
            <wp:anchor distT="0" distB="0" distL="114300" distR="114300" simplePos="0" relativeHeight="251662336" behindDoc="1" locked="0" layoutInCell="1" allowOverlap="1" wp14:anchorId="2666E879" wp14:editId="1FC7D54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7A77A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7D45E" w14:textId="69871FFF" w:rsidR="009A7401" w:rsidRDefault="009A7401">
    <w:pPr>
      <w:pStyle w:val="Nagwek"/>
      <w:rPr>
        <w:noProof/>
        <w:lang w:eastAsia="pl-PL"/>
      </w:rPr>
    </w:pPr>
    <w:r>
      <w:rPr>
        <w:noProof/>
        <w:shd w:val="clear" w:color="auto" w:fill="FFFFFF"/>
        <w:lang w:eastAsia="pl-PL"/>
      </w:rPr>
      <w:drawing>
        <wp:anchor distT="0" distB="0" distL="114300" distR="114300" simplePos="0" relativeHeight="251674624" behindDoc="0" locked="0" layoutInCell="1" allowOverlap="1" wp14:anchorId="4C5BD608" wp14:editId="21F53E2D">
          <wp:simplePos x="0" y="0"/>
          <wp:positionH relativeFrom="column">
            <wp:posOffset>0</wp:posOffset>
          </wp:positionH>
          <wp:positionV relativeFrom="paragraph">
            <wp:posOffset>7068</wp:posOffset>
          </wp:positionV>
          <wp:extent cx="1838325" cy="696595"/>
          <wp:effectExtent l="0" t="0" r="9525" b="0"/>
          <wp:wrapSquare wrapText="bothSides"/>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p>
  <w:p w14:paraId="318ADF15" w14:textId="2A66B8AF" w:rsidR="009A7401" w:rsidRDefault="0074469D">
    <w:pPr>
      <w:pStyle w:val="Nagwek"/>
      <w:rPr>
        <w:noProof/>
        <w:lang w:eastAsia="pl-PL"/>
      </w:rPr>
    </w:pPr>
    <w:r>
      <w:rPr>
        <w:noProof/>
        <w:lang w:eastAsia="pl-PL"/>
      </w:rPr>
      <mc:AlternateContent>
        <mc:Choice Requires="wps">
          <w:drawing>
            <wp:anchor distT="0" distB="0" distL="114300" distR="114300" simplePos="0" relativeHeight="251672576" behindDoc="0" locked="0" layoutInCell="1" allowOverlap="1" wp14:anchorId="410DD8D2" wp14:editId="7B8CA8B1">
              <wp:simplePos x="0" y="0"/>
              <wp:positionH relativeFrom="page">
                <wp:align>right</wp:align>
              </wp:positionH>
              <wp:positionV relativeFrom="paragraph">
                <wp:posOffset>84531</wp:posOffset>
              </wp:positionV>
              <wp:extent cx="2134373" cy="357505"/>
              <wp:effectExtent l="0" t="0" r="0" b="4445"/>
              <wp:wrapNone/>
              <wp:docPr id="22" name="Schemat blokowy: opóźnienie 6" descr="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134373"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C30C3" w14:textId="77777777" w:rsidR="0092738A" w:rsidRPr="003C6C8D" w:rsidRDefault="0092738A" w:rsidP="0092738A">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DD8D2" id="Schemat blokowy: opóźnienie 6" o:spid="_x0000_s1030" alt="Text: News releases" style="position:absolute;margin-left:116.85pt;margin-top:6.65pt;width:168.05pt;height:28.15pt;flip:x;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" adj="-11796480,,5400" path="m,l3220948,v169038,,306070,137032,306070,306070c3527018,475108,3389986,612140,3220948,612140l,612140,,xe" fillcolor="#001d77" stroked="f" strokeweight="1pt">
              <v:stroke joinstyle="miter"/>
              <v:formulas/>
              <v:path arrowok="t" o:connecttype="custom" o:connectlocs="0,0;1949155,0;2134373,178753;1949155,357505;0,357505;0,0" o:connectangles="0,0,0,0,0,0" textboxrect="0,0,3527018,612140"/>
              <v:textbox>
                <w:txbxContent>
                  <w:p w14:paraId="5DDC30C3" w14:textId="77777777" w:rsidR="0092738A" w:rsidRPr="003C6C8D" w:rsidRDefault="0092738A" w:rsidP="0092738A">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p w14:paraId="2AF49C05" w14:textId="001DEEDA" w:rsidR="00F22BD7" w:rsidRDefault="0074469D">
    <w:pPr>
      <w:pStyle w:val="Nagwek"/>
      <w:rPr>
        <w:noProof/>
        <w:lang w:eastAsia="pl-PL"/>
      </w:rPr>
    </w:pPr>
    <w:r>
      <w:rPr>
        <w:noProof/>
        <w:lang w:eastAsia="pl-PL"/>
      </w:rPr>
      <mc:AlternateContent>
        <mc:Choice Requires="wps">
          <w:drawing>
            <wp:anchor distT="45720" distB="45720" distL="114300" distR="114300" simplePos="0" relativeHeight="251670528" behindDoc="0" locked="0" layoutInCell="1" allowOverlap="1" wp14:anchorId="439DEA7E" wp14:editId="5FDBF1CA">
              <wp:simplePos x="0" y="0"/>
              <wp:positionH relativeFrom="column">
                <wp:posOffset>5227015</wp:posOffset>
              </wp:positionH>
              <wp:positionV relativeFrom="paragraph">
                <wp:posOffset>542239</wp:posOffset>
              </wp:positionV>
              <wp:extent cx="1431290" cy="336550"/>
              <wp:effectExtent l="0" t="0" r="0" b="6350"/>
              <wp:wrapNone/>
              <wp:docPr id="4" name="Pole tekstowe 2" descr="Date of publication: 08.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90" cy="336550"/>
                      </a:xfrm>
                      <a:prstGeom prst="rect">
                        <a:avLst/>
                      </a:prstGeom>
                      <a:noFill/>
                      <a:ln w="9525">
                        <a:noFill/>
                        <a:miter lim="800000"/>
                        <a:headEnd/>
                        <a:tailEnd/>
                      </a:ln>
                    </wps:spPr>
                    <wps:txbx>
                      <w:txbxContent>
                        <w:p w14:paraId="4EA8A979" w14:textId="5C6F7455" w:rsidR="00FB16F3" w:rsidRPr="00C97596" w:rsidRDefault="009647C1" w:rsidP="00FB16F3">
                          <w:pPr>
                            <w:jc w:val="both"/>
                            <w:rPr>
                              <w:rFonts w:ascii="Fira Sans SemiBold" w:hAnsi="Fira Sans SemiBold"/>
                              <w:color w:val="001D77"/>
                            </w:rPr>
                          </w:pPr>
                          <w:r>
                            <w:rPr>
                              <w:rFonts w:ascii="Fira Sans SemiBold" w:hAnsi="Fira Sans SemiBold"/>
                              <w:color w:val="001D77"/>
                            </w:rPr>
                            <w:t>08</w:t>
                          </w:r>
                          <w:r w:rsidR="00B4363A">
                            <w:rPr>
                              <w:rFonts w:ascii="Fira Sans SemiBold" w:hAnsi="Fira Sans SemiBold"/>
                              <w:color w:val="001D77"/>
                            </w:rPr>
                            <w:t>.</w:t>
                          </w:r>
                          <w:r w:rsidR="007C4E57">
                            <w:rPr>
                              <w:rFonts w:ascii="Fira Sans SemiBold" w:hAnsi="Fira Sans SemiBold"/>
                              <w:color w:val="001D77"/>
                            </w:rPr>
                            <w:t>0</w:t>
                          </w:r>
                          <w:r w:rsidR="00BC4844">
                            <w:rPr>
                              <w:rFonts w:ascii="Fira Sans SemiBold" w:hAnsi="Fira Sans SemiBold"/>
                              <w:color w:val="001D77"/>
                            </w:rPr>
                            <w:t>7</w:t>
                          </w:r>
                          <w:r w:rsidR="00FB16F3">
                            <w:rPr>
                              <w:rFonts w:ascii="Fira Sans SemiBold" w:hAnsi="Fira Sans SemiBold"/>
                              <w:color w:val="001D77"/>
                            </w:rPr>
                            <w:t>.20</w:t>
                          </w:r>
                          <w:r w:rsidR="007C4E57">
                            <w:rPr>
                              <w:rFonts w:ascii="Fira Sans SemiBold" w:hAnsi="Fira Sans SemiBold"/>
                              <w:color w:val="001D77"/>
                            </w:rPr>
                            <w:t>2</w:t>
                          </w:r>
                          <w:r w:rsidR="00E17A94">
                            <w:rPr>
                              <w:rFonts w:ascii="Fira Sans SemiBold" w:hAnsi="Fira Sans SemiBold"/>
                              <w:color w:val="001D77"/>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9DEA7E" id="_x0000_t202" coordsize="21600,21600" o:spt="202" path="m,l,21600r21600,l21600,xe">
              <v:stroke joinstyle="miter"/>
              <v:path gradientshapeok="t" o:connecttype="rect"/>
            </v:shapetype>
            <v:shape id="_x0000_s1031" type="#_x0000_t202" alt="Date of publication: 08.07.2026" style="position:absolute;margin-left:411.6pt;margin-top:42.7pt;width:112.7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" filled="f" stroked="f">
              <v:textbox>
                <w:txbxContent>
                  <w:p w14:paraId="4EA8A979" w14:textId="5C6F7455" w:rsidR="00FB16F3" w:rsidRPr="00C97596" w:rsidRDefault="009647C1" w:rsidP="00FB16F3">
                    <w:pPr>
                      <w:jc w:val="both"/>
                      <w:rPr>
                        <w:rFonts w:ascii="Fira Sans SemiBold" w:hAnsi="Fira Sans SemiBold"/>
                        <w:color w:val="001D77"/>
                      </w:rPr>
                    </w:pPr>
                    <w:r>
                      <w:rPr>
                        <w:rFonts w:ascii="Fira Sans SemiBold" w:hAnsi="Fira Sans SemiBold"/>
                        <w:color w:val="001D77"/>
                      </w:rPr>
                      <w:t>08</w:t>
                    </w:r>
                    <w:r w:rsidR="00B4363A">
                      <w:rPr>
                        <w:rFonts w:ascii="Fira Sans SemiBold" w:hAnsi="Fira Sans SemiBold"/>
                        <w:color w:val="001D77"/>
                      </w:rPr>
                      <w:t>.</w:t>
                    </w:r>
                    <w:r w:rsidR="007C4E57">
                      <w:rPr>
                        <w:rFonts w:ascii="Fira Sans SemiBold" w:hAnsi="Fira Sans SemiBold"/>
                        <w:color w:val="001D77"/>
                      </w:rPr>
                      <w:t>0</w:t>
                    </w:r>
                    <w:r w:rsidR="00BC4844">
                      <w:rPr>
                        <w:rFonts w:ascii="Fira Sans SemiBold" w:hAnsi="Fira Sans SemiBold"/>
                        <w:color w:val="001D77"/>
                      </w:rPr>
                      <w:t>7</w:t>
                    </w:r>
                    <w:r w:rsidR="00FB16F3">
                      <w:rPr>
                        <w:rFonts w:ascii="Fira Sans SemiBold" w:hAnsi="Fira Sans SemiBold"/>
                        <w:color w:val="001D77"/>
                      </w:rPr>
                      <w:t>.20</w:t>
                    </w:r>
                    <w:r w:rsidR="007C4E57">
                      <w:rPr>
                        <w:rFonts w:ascii="Fira Sans SemiBold" w:hAnsi="Fira Sans SemiBold"/>
                        <w:color w:val="001D77"/>
                      </w:rPr>
                      <w:t>2</w:t>
                    </w:r>
                    <w:r w:rsidR="00E17A94">
                      <w:rPr>
                        <w:rFonts w:ascii="Fira Sans SemiBold" w:hAnsi="Fira Sans SemiBold"/>
                        <w:color w:val="001D77"/>
                      </w:rPr>
                      <w:t>6</w:t>
                    </w:r>
                  </w:p>
                </w:txbxContent>
              </v:textbox>
            </v:shape>
          </w:pict>
        </mc:Fallback>
      </mc:AlternateContent>
    </w:r>
    <w:r w:rsidR="009A7401">
      <w:rPr>
        <w:noProof/>
        <w:lang w:eastAsia="pl-PL"/>
      </w:rPr>
      <mc:AlternateContent>
        <mc:Choice Requires="wps">
          <w:drawing>
            <wp:anchor distT="0" distB="0" distL="114300" distR="114300" simplePos="0" relativeHeight="251666432" behindDoc="1" locked="0" layoutInCell="1" allowOverlap="1" wp14:anchorId="43CC78B5" wp14:editId="36126759">
              <wp:simplePos x="0" y="0"/>
              <wp:positionH relativeFrom="column">
                <wp:posOffset>5219395</wp:posOffset>
              </wp:positionH>
              <wp:positionV relativeFrom="paragraph">
                <wp:posOffset>197002</wp:posOffset>
              </wp:positionV>
              <wp:extent cx="1871980" cy="24020425"/>
              <wp:effectExtent l="0" t="0" r="0" b="1905"/>
              <wp:wrapNone/>
              <wp:docPr id="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402042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B31C1" id="Prostokąt 10" o:spid="_x0000_s1026" style="position:absolute;margin-left:411pt;margin-top:15.5pt;width:147.4pt;height:1891.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DFC53" w14:textId="77777777" w:rsidR="00F22BD7" w:rsidRPr="006D289B" w:rsidRDefault="00F22BD7" w:rsidP="006D289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25pt;height:123.25pt;visibility:visible;mso-wrap-style:square" o:bullet="t">
        <v:imagedata r:id="rId1" o:title=""/>
      </v:shape>
    </w:pict>
  </w:numPicBullet>
  <w:numPicBullet w:numPicBulletId="1">
    <w:pict>
      <v:shape id="_x0000_i1035" type="#_x0000_t75" style="width:122.7pt;height:123.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8A1701"/>
    <w:multiLevelType w:val="hybridMultilevel"/>
    <w:tmpl w:val="58D09962"/>
    <w:lvl w:ilvl="0" w:tplc="06E4BD86">
      <w:start w:val="1"/>
      <w:numFmt w:val="bullet"/>
      <w:lvlText w:val=""/>
      <w:lvlJc w:val="left"/>
      <w:pPr>
        <w:ind w:left="720" w:hanging="360"/>
      </w:pPr>
      <w:rPr>
        <w:rFonts w:ascii="Symbol" w:hAnsi="Symbol" w:hint="default"/>
        <w:color w:val="00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70C"/>
    <w:rsid w:val="00001C5B"/>
    <w:rsid w:val="00002E4B"/>
    <w:rsid w:val="00003437"/>
    <w:rsid w:val="00005BF5"/>
    <w:rsid w:val="0000709F"/>
    <w:rsid w:val="000108B8"/>
    <w:rsid w:val="00012F10"/>
    <w:rsid w:val="00015039"/>
    <w:rsid w:val="000152F5"/>
    <w:rsid w:val="0002375B"/>
    <w:rsid w:val="0002593D"/>
    <w:rsid w:val="00025A9D"/>
    <w:rsid w:val="000303A9"/>
    <w:rsid w:val="00032582"/>
    <w:rsid w:val="00033383"/>
    <w:rsid w:val="000359A8"/>
    <w:rsid w:val="000361EC"/>
    <w:rsid w:val="00043692"/>
    <w:rsid w:val="0004372E"/>
    <w:rsid w:val="00044459"/>
    <w:rsid w:val="0004582E"/>
    <w:rsid w:val="00046AF5"/>
    <w:rsid w:val="000470AA"/>
    <w:rsid w:val="00053CA1"/>
    <w:rsid w:val="000577AB"/>
    <w:rsid w:val="00057CA1"/>
    <w:rsid w:val="00057DB8"/>
    <w:rsid w:val="000631B8"/>
    <w:rsid w:val="000648F2"/>
    <w:rsid w:val="000662E2"/>
    <w:rsid w:val="00066883"/>
    <w:rsid w:val="00072A2C"/>
    <w:rsid w:val="00074224"/>
    <w:rsid w:val="00074DD8"/>
    <w:rsid w:val="0008049D"/>
    <w:rsid w:val="000806F7"/>
    <w:rsid w:val="00082D19"/>
    <w:rsid w:val="00087F0A"/>
    <w:rsid w:val="000904CB"/>
    <w:rsid w:val="00093D21"/>
    <w:rsid w:val="000968F6"/>
    <w:rsid w:val="00097840"/>
    <w:rsid w:val="00097E91"/>
    <w:rsid w:val="000A006C"/>
    <w:rsid w:val="000A0409"/>
    <w:rsid w:val="000A2B95"/>
    <w:rsid w:val="000B0727"/>
    <w:rsid w:val="000B44B5"/>
    <w:rsid w:val="000B670C"/>
    <w:rsid w:val="000B6F75"/>
    <w:rsid w:val="000C03C0"/>
    <w:rsid w:val="000C135D"/>
    <w:rsid w:val="000C6EFD"/>
    <w:rsid w:val="000D1D43"/>
    <w:rsid w:val="000D225C"/>
    <w:rsid w:val="000D2A5C"/>
    <w:rsid w:val="000D527F"/>
    <w:rsid w:val="000D6F7D"/>
    <w:rsid w:val="000E0158"/>
    <w:rsid w:val="000E0918"/>
    <w:rsid w:val="000E27C8"/>
    <w:rsid w:val="000E50CD"/>
    <w:rsid w:val="000E78EC"/>
    <w:rsid w:val="000F34F3"/>
    <w:rsid w:val="000F4033"/>
    <w:rsid w:val="000F6D5A"/>
    <w:rsid w:val="001011C3"/>
    <w:rsid w:val="001034CE"/>
    <w:rsid w:val="001047D3"/>
    <w:rsid w:val="0010505F"/>
    <w:rsid w:val="00110D87"/>
    <w:rsid w:val="00112E19"/>
    <w:rsid w:val="00114DB9"/>
    <w:rsid w:val="0011601C"/>
    <w:rsid w:val="00116087"/>
    <w:rsid w:val="0011628A"/>
    <w:rsid w:val="0011647D"/>
    <w:rsid w:val="00116B3F"/>
    <w:rsid w:val="00117A64"/>
    <w:rsid w:val="001235A5"/>
    <w:rsid w:val="00124D5A"/>
    <w:rsid w:val="001250C6"/>
    <w:rsid w:val="0012594C"/>
    <w:rsid w:val="00126565"/>
    <w:rsid w:val="001265EA"/>
    <w:rsid w:val="00130296"/>
    <w:rsid w:val="00140AD8"/>
    <w:rsid w:val="001423B6"/>
    <w:rsid w:val="00144766"/>
    <w:rsid w:val="001448A7"/>
    <w:rsid w:val="0014531E"/>
    <w:rsid w:val="001461CC"/>
    <w:rsid w:val="00146621"/>
    <w:rsid w:val="00147E6A"/>
    <w:rsid w:val="0015020E"/>
    <w:rsid w:val="00152C3C"/>
    <w:rsid w:val="0015664B"/>
    <w:rsid w:val="00162325"/>
    <w:rsid w:val="00171C8A"/>
    <w:rsid w:val="00177074"/>
    <w:rsid w:val="00177518"/>
    <w:rsid w:val="001775F2"/>
    <w:rsid w:val="00180FF7"/>
    <w:rsid w:val="0018113A"/>
    <w:rsid w:val="001829BB"/>
    <w:rsid w:val="0018393E"/>
    <w:rsid w:val="001951DA"/>
    <w:rsid w:val="0019551A"/>
    <w:rsid w:val="001A297A"/>
    <w:rsid w:val="001A3839"/>
    <w:rsid w:val="001B12D0"/>
    <w:rsid w:val="001B6BCF"/>
    <w:rsid w:val="001C3269"/>
    <w:rsid w:val="001C4B0F"/>
    <w:rsid w:val="001C6A8D"/>
    <w:rsid w:val="001D1DB4"/>
    <w:rsid w:val="001E05F2"/>
    <w:rsid w:val="001E0E8D"/>
    <w:rsid w:val="001E1388"/>
    <w:rsid w:val="001E4EDE"/>
    <w:rsid w:val="001F043B"/>
    <w:rsid w:val="001F32F0"/>
    <w:rsid w:val="001F4522"/>
    <w:rsid w:val="001F4FD0"/>
    <w:rsid w:val="002021D2"/>
    <w:rsid w:val="00204445"/>
    <w:rsid w:val="002075D1"/>
    <w:rsid w:val="00211125"/>
    <w:rsid w:val="00211688"/>
    <w:rsid w:val="00213227"/>
    <w:rsid w:val="0021361D"/>
    <w:rsid w:val="002240B0"/>
    <w:rsid w:val="00226031"/>
    <w:rsid w:val="00227A6B"/>
    <w:rsid w:val="00230EBC"/>
    <w:rsid w:val="002320A9"/>
    <w:rsid w:val="00233ED1"/>
    <w:rsid w:val="00240A42"/>
    <w:rsid w:val="00241DC5"/>
    <w:rsid w:val="00241FAA"/>
    <w:rsid w:val="00250A48"/>
    <w:rsid w:val="0025161B"/>
    <w:rsid w:val="002535A3"/>
    <w:rsid w:val="0025568B"/>
    <w:rsid w:val="00256BF2"/>
    <w:rsid w:val="002570AA"/>
    <w:rsid w:val="002574F1"/>
    <w:rsid w:val="002574F9"/>
    <w:rsid w:val="0026144A"/>
    <w:rsid w:val="00262B61"/>
    <w:rsid w:val="00266F56"/>
    <w:rsid w:val="00270E64"/>
    <w:rsid w:val="00276811"/>
    <w:rsid w:val="00281FF7"/>
    <w:rsid w:val="00282699"/>
    <w:rsid w:val="0028505D"/>
    <w:rsid w:val="00287AF2"/>
    <w:rsid w:val="002917A0"/>
    <w:rsid w:val="002926DF"/>
    <w:rsid w:val="002940EF"/>
    <w:rsid w:val="00294F00"/>
    <w:rsid w:val="00296697"/>
    <w:rsid w:val="002A160D"/>
    <w:rsid w:val="002A453B"/>
    <w:rsid w:val="002A530F"/>
    <w:rsid w:val="002B0472"/>
    <w:rsid w:val="002B1987"/>
    <w:rsid w:val="002B382F"/>
    <w:rsid w:val="002B3B27"/>
    <w:rsid w:val="002B6B12"/>
    <w:rsid w:val="002D0373"/>
    <w:rsid w:val="002D2069"/>
    <w:rsid w:val="002D2BEB"/>
    <w:rsid w:val="002D5D8C"/>
    <w:rsid w:val="002E291B"/>
    <w:rsid w:val="002E46B7"/>
    <w:rsid w:val="002E596C"/>
    <w:rsid w:val="002E6007"/>
    <w:rsid w:val="002E6140"/>
    <w:rsid w:val="002E6985"/>
    <w:rsid w:val="002E717E"/>
    <w:rsid w:val="002E71B6"/>
    <w:rsid w:val="002F0922"/>
    <w:rsid w:val="002F0D33"/>
    <w:rsid w:val="002F389F"/>
    <w:rsid w:val="002F537A"/>
    <w:rsid w:val="002F5A84"/>
    <w:rsid w:val="002F5DCE"/>
    <w:rsid w:val="002F77C8"/>
    <w:rsid w:val="00302288"/>
    <w:rsid w:val="0030246A"/>
    <w:rsid w:val="0030294B"/>
    <w:rsid w:val="00304C7D"/>
    <w:rsid w:val="00304F22"/>
    <w:rsid w:val="0030567E"/>
    <w:rsid w:val="00306C7C"/>
    <w:rsid w:val="00322EDD"/>
    <w:rsid w:val="00331A77"/>
    <w:rsid w:val="00331BFE"/>
    <w:rsid w:val="00331E93"/>
    <w:rsid w:val="00332320"/>
    <w:rsid w:val="00333542"/>
    <w:rsid w:val="003376E8"/>
    <w:rsid w:val="00344C07"/>
    <w:rsid w:val="00347D72"/>
    <w:rsid w:val="003563F6"/>
    <w:rsid w:val="00356C70"/>
    <w:rsid w:val="00357611"/>
    <w:rsid w:val="0035791A"/>
    <w:rsid w:val="003601A9"/>
    <w:rsid w:val="00361F22"/>
    <w:rsid w:val="0036562A"/>
    <w:rsid w:val="003662A9"/>
    <w:rsid w:val="00367237"/>
    <w:rsid w:val="00367774"/>
    <w:rsid w:val="0037077F"/>
    <w:rsid w:val="00371102"/>
    <w:rsid w:val="00372411"/>
    <w:rsid w:val="0037286E"/>
    <w:rsid w:val="00373882"/>
    <w:rsid w:val="00375B98"/>
    <w:rsid w:val="003843DB"/>
    <w:rsid w:val="00392C93"/>
    <w:rsid w:val="00393761"/>
    <w:rsid w:val="003971EE"/>
    <w:rsid w:val="00397D18"/>
    <w:rsid w:val="003A04BD"/>
    <w:rsid w:val="003A1B36"/>
    <w:rsid w:val="003A6DD4"/>
    <w:rsid w:val="003B1454"/>
    <w:rsid w:val="003B18B6"/>
    <w:rsid w:val="003B46F7"/>
    <w:rsid w:val="003B55F1"/>
    <w:rsid w:val="003B56C8"/>
    <w:rsid w:val="003C59E0"/>
    <w:rsid w:val="003C6C8D"/>
    <w:rsid w:val="003C7C9B"/>
    <w:rsid w:val="003D4F95"/>
    <w:rsid w:val="003D5F42"/>
    <w:rsid w:val="003D60A9"/>
    <w:rsid w:val="003D6185"/>
    <w:rsid w:val="003E2113"/>
    <w:rsid w:val="003F29A4"/>
    <w:rsid w:val="003F4620"/>
    <w:rsid w:val="003F4C97"/>
    <w:rsid w:val="003F6BAB"/>
    <w:rsid w:val="003F7FE6"/>
    <w:rsid w:val="00400193"/>
    <w:rsid w:val="0040113C"/>
    <w:rsid w:val="00403890"/>
    <w:rsid w:val="00403C1A"/>
    <w:rsid w:val="004043C5"/>
    <w:rsid w:val="00407BDF"/>
    <w:rsid w:val="00413B8C"/>
    <w:rsid w:val="00417054"/>
    <w:rsid w:val="004178B0"/>
    <w:rsid w:val="004212E7"/>
    <w:rsid w:val="00423071"/>
    <w:rsid w:val="0042446D"/>
    <w:rsid w:val="00427BF8"/>
    <w:rsid w:val="004313A1"/>
    <w:rsid w:val="00431C02"/>
    <w:rsid w:val="00431FFC"/>
    <w:rsid w:val="00437162"/>
    <w:rsid w:val="00437395"/>
    <w:rsid w:val="00437A70"/>
    <w:rsid w:val="00440396"/>
    <w:rsid w:val="0044250C"/>
    <w:rsid w:val="00445047"/>
    <w:rsid w:val="00446B4F"/>
    <w:rsid w:val="004529BD"/>
    <w:rsid w:val="00456E5E"/>
    <w:rsid w:val="0046113F"/>
    <w:rsid w:val="00462BE1"/>
    <w:rsid w:val="00463E39"/>
    <w:rsid w:val="004657FC"/>
    <w:rsid w:val="0046744C"/>
    <w:rsid w:val="00471400"/>
    <w:rsid w:val="004733F6"/>
    <w:rsid w:val="00473D2C"/>
    <w:rsid w:val="00473D74"/>
    <w:rsid w:val="00474E69"/>
    <w:rsid w:val="00475A06"/>
    <w:rsid w:val="00480C23"/>
    <w:rsid w:val="004922E6"/>
    <w:rsid w:val="0049257D"/>
    <w:rsid w:val="00494BC1"/>
    <w:rsid w:val="0049621B"/>
    <w:rsid w:val="004A0769"/>
    <w:rsid w:val="004A2309"/>
    <w:rsid w:val="004A3D09"/>
    <w:rsid w:val="004A5625"/>
    <w:rsid w:val="004A67B2"/>
    <w:rsid w:val="004B67D0"/>
    <w:rsid w:val="004C03B9"/>
    <w:rsid w:val="004C1895"/>
    <w:rsid w:val="004C4F6A"/>
    <w:rsid w:val="004C6A44"/>
    <w:rsid w:val="004C6D40"/>
    <w:rsid w:val="004D107C"/>
    <w:rsid w:val="004D4137"/>
    <w:rsid w:val="004D435D"/>
    <w:rsid w:val="004D4E8A"/>
    <w:rsid w:val="004D56A6"/>
    <w:rsid w:val="004E0406"/>
    <w:rsid w:val="004E0A1B"/>
    <w:rsid w:val="004E1163"/>
    <w:rsid w:val="004E6AB7"/>
    <w:rsid w:val="004E78EC"/>
    <w:rsid w:val="004F0C3C"/>
    <w:rsid w:val="004F1692"/>
    <w:rsid w:val="004F407F"/>
    <w:rsid w:val="004F48D2"/>
    <w:rsid w:val="004F5944"/>
    <w:rsid w:val="004F63FC"/>
    <w:rsid w:val="004F7947"/>
    <w:rsid w:val="0050168A"/>
    <w:rsid w:val="00503204"/>
    <w:rsid w:val="00505A92"/>
    <w:rsid w:val="00516876"/>
    <w:rsid w:val="0051704F"/>
    <w:rsid w:val="005203F1"/>
    <w:rsid w:val="0052040C"/>
    <w:rsid w:val="00521BC3"/>
    <w:rsid w:val="00522E01"/>
    <w:rsid w:val="00523E00"/>
    <w:rsid w:val="00525655"/>
    <w:rsid w:val="00531FB4"/>
    <w:rsid w:val="005326DA"/>
    <w:rsid w:val="00533632"/>
    <w:rsid w:val="00537A87"/>
    <w:rsid w:val="00540250"/>
    <w:rsid w:val="00541E6E"/>
    <w:rsid w:val="0054251F"/>
    <w:rsid w:val="00544C28"/>
    <w:rsid w:val="00546D08"/>
    <w:rsid w:val="0055059C"/>
    <w:rsid w:val="005518CD"/>
    <w:rsid w:val="005520D8"/>
    <w:rsid w:val="005537CD"/>
    <w:rsid w:val="00556CF1"/>
    <w:rsid w:val="00562CA5"/>
    <w:rsid w:val="00563A09"/>
    <w:rsid w:val="005649A4"/>
    <w:rsid w:val="00573E8B"/>
    <w:rsid w:val="00574B3E"/>
    <w:rsid w:val="00575628"/>
    <w:rsid w:val="005762A7"/>
    <w:rsid w:val="005767A1"/>
    <w:rsid w:val="00577E69"/>
    <w:rsid w:val="005819A6"/>
    <w:rsid w:val="00584789"/>
    <w:rsid w:val="005916D7"/>
    <w:rsid w:val="00591D64"/>
    <w:rsid w:val="0059548E"/>
    <w:rsid w:val="005A172A"/>
    <w:rsid w:val="005A2815"/>
    <w:rsid w:val="005A45AB"/>
    <w:rsid w:val="005A4B04"/>
    <w:rsid w:val="005A5696"/>
    <w:rsid w:val="005A698C"/>
    <w:rsid w:val="005A7651"/>
    <w:rsid w:val="005B370F"/>
    <w:rsid w:val="005B4788"/>
    <w:rsid w:val="005C0760"/>
    <w:rsid w:val="005C1543"/>
    <w:rsid w:val="005C3317"/>
    <w:rsid w:val="005D03A6"/>
    <w:rsid w:val="005D4FBE"/>
    <w:rsid w:val="005E0799"/>
    <w:rsid w:val="005E16C5"/>
    <w:rsid w:val="005E2468"/>
    <w:rsid w:val="005E3B68"/>
    <w:rsid w:val="005E3B8D"/>
    <w:rsid w:val="005F5A80"/>
    <w:rsid w:val="005F65FB"/>
    <w:rsid w:val="005F746D"/>
    <w:rsid w:val="0060175C"/>
    <w:rsid w:val="006044FF"/>
    <w:rsid w:val="00607CC5"/>
    <w:rsid w:val="00611B9A"/>
    <w:rsid w:val="0061228C"/>
    <w:rsid w:val="006166BC"/>
    <w:rsid w:val="0061700A"/>
    <w:rsid w:val="006214C4"/>
    <w:rsid w:val="00624C6A"/>
    <w:rsid w:val="006254B7"/>
    <w:rsid w:val="00633014"/>
    <w:rsid w:val="00633369"/>
    <w:rsid w:val="0063437B"/>
    <w:rsid w:val="00634382"/>
    <w:rsid w:val="006345EB"/>
    <w:rsid w:val="0064699F"/>
    <w:rsid w:val="0065172F"/>
    <w:rsid w:val="00652B3E"/>
    <w:rsid w:val="00652F27"/>
    <w:rsid w:val="0065397A"/>
    <w:rsid w:val="00653B61"/>
    <w:rsid w:val="00662CA4"/>
    <w:rsid w:val="00663083"/>
    <w:rsid w:val="00664112"/>
    <w:rsid w:val="00666E74"/>
    <w:rsid w:val="006673CA"/>
    <w:rsid w:val="00672450"/>
    <w:rsid w:val="00673C26"/>
    <w:rsid w:val="00674C69"/>
    <w:rsid w:val="006755C8"/>
    <w:rsid w:val="006812AF"/>
    <w:rsid w:val="0068327D"/>
    <w:rsid w:val="00687D91"/>
    <w:rsid w:val="00694AF0"/>
    <w:rsid w:val="006A014C"/>
    <w:rsid w:val="006A2B3A"/>
    <w:rsid w:val="006A2E32"/>
    <w:rsid w:val="006A4686"/>
    <w:rsid w:val="006A6829"/>
    <w:rsid w:val="006A68CE"/>
    <w:rsid w:val="006B0714"/>
    <w:rsid w:val="006B0E9E"/>
    <w:rsid w:val="006B20B0"/>
    <w:rsid w:val="006B220B"/>
    <w:rsid w:val="006B326F"/>
    <w:rsid w:val="006B5AE4"/>
    <w:rsid w:val="006C24D2"/>
    <w:rsid w:val="006C768B"/>
    <w:rsid w:val="006D1507"/>
    <w:rsid w:val="006D245B"/>
    <w:rsid w:val="006D289B"/>
    <w:rsid w:val="006D2B55"/>
    <w:rsid w:val="006D4054"/>
    <w:rsid w:val="006E01B6"/>
    <w:rsid w:val="006E02EC"/>
    <w:rsid w:val="006E095C"/>
    <w:rsid w:val="006E48CF"/>
    <w:rsid w:val="006E6B15"/>
    <w:rsid w:val="006F2F4D"/>
    <w:rsid w:val="006F317A"/>
    <w:rsid w:val="006F46FF"/>
    <w:rsid w:val="006F47D9"/>
    <w:rsid w:val="006F57E5"/>
    <w:rsid w:val="0070110C"/>
    <w:rsid w:val="00704968"/>
    <w:rsid w:val="00705D93"/>
    <w:rsid w:val="007068CE"/>
    <w:rsid w:val="00706967"/>
    <w:rsid w:val="007077A0"/>
    <w:rsid w:val="00712005"/>
    <w:rsid w:val="00713D6B"/>
    <w:rsid w:val="00715986"/>
    <w:rsid w:val="00720365"/>
    <w:rsid w:val="007211B1"/>
    <w:rsid w:val="00721227"/>
    <w:rsid w:val="00721351"/>
    <w:rsid w:val="0072213E"/>
    <w:rsid w:val="00722AF6"/>
    <w:rsid w:val="00722D87"/>
    <w:rsid w:val="00723E94"/>
    <w:rsid w:val="007246D2"/>
    <w:rsid w:val="007306DB"/>
    <w:rsid w:val="0073274E"/>
    <w:rsid w:val="007343FA"/>
    <w:rsid w:val="007347BF"/>
    <w:rsid w:val="0074184B"/>
    <w:rsid w:val="00741F37"/>
    <w:rsid w:val="00743605"/>
    <w:rsid w:val="0074469D"/>
    <w:rsid w:val="00746187"/>
    <w:rsid w:val="00746E58"/>
    <w:rsid w:val="00747143"/>
    <w:rsid w:val="00755AF9"/>
    <w:rsid w:val="00761E18"/>
    <w:rsid w:val="0076254F"/>
    <w:rsid w:val="00763D1B"/>
    <w:rsid w:val="00773275"/>
    <w:rsid w:val="00773983"/>
    <w:rsid w:val="00777E48"/>
    <w:rsid w:val="007801F5"/>
    <w:rsid w:val="00780E46"/>
    <w:rsid w:val="0078261D"/>
    <w:rsid w:val="00783415"/>
    <w:rsid w:val="00783CA4"/>
    <w:rsid w:val="007842FB"/>
    <w:rsid w:val="00784C6A"/>
    <w:rsid w:val="00785082"/>
    <w:rsid w:val="00785DE5"/>
    <w:rsid w:val="007860B9"/>
    <w:rsid w:val="00786124"/>
    <w:rsid w:val="007862AB"/>
    <w:rsid w:val="00790F2C"/>
    <w:rsid w:val="00791AD4"/>
    <w:rsid w:val="00793B6E"/>
    <w:rsid w:val="0079514B"/>
    <w:rsid w:val="007A2DC1"/>
    <w:rsid w:val="007A2F5D"/>
    <w:rsid w:val="007B0DC0"/>
    <w:rsid w:val="007B0E88"/>
    <w:rsid w:val="007C059F"/>
    <w:rsid w:val="007C36C0"/>
    <w:rsid w:val="007C3B76"/>
    <w:rsid w:val="007C3D59"/>
    <w:rsid w:val="007C4E57"/>
    <w:rsid w:val="007C5D37"/>
    <w:rsid w:val="007C617E"/>
    <w:rsid w:val="007D1F9C"/>
    <w:rsid w:val="007D3319"/>
    <w:rsid w:val="007D335D"/>
    <w:rsid w:val="007E2C09"/>
    <w:rsid w:val="007E3314"/>
    <w:rsid w:val="007E4B03"/>
    <w:rsid w:val="007E5ED9"/>
    <w:rsid w:val="007E7042"/>
    <w:rsid w:val="007F324B"/>
    <w:rsid w:val="00803836"/>
    <w:rsid w:val="00804CC1"/>
    <w:rsid w:val="0080553C"/>
    <w:rsid w:val="00805B46"/>
    <w:rsid w:val="008079BB"/>
    <w:rsid w:val="00810BD3"/>
    <w:rsid w:val="008115B1"/>
    <w:rsid w:val="00816B15"/>
    <w:rsid w:val="00816F43"/>
    <w:rsid w:val="0081720D"/>
    <w:rsid w:val="0082084A"/>
    <w:rsid w:val="0082214F"/>
    <w:rsid w:val="00822E10"/>
    <w:rsid w:val="00825DC2"/>
    <w:rsid w:val="00832823"/>
    <w:rsid w:val="00834AD3"/>
    <w:rsid w:val="00836A72"/>
    <w:rsid w:val="00836A8E"/>
    <w:rsid w:val="00841A4C"/>
    <w:rsid w:val="00841D7A"/>
    <w:rsid w:val="00843795"/>
    <w:rsid w:val="008464A2"/>
    <w:rsid w:val="008468D8"/>
    <w:rsid w:val="00847F0F"/>
    <w:rsid w:val="00852448"/>
    <w:rsid w:val="00854874"/>
    <w:rsid w:val="00855753"/>
    <w:rsid w:val="0086036A"/>
    <w:rsid w:val="00860B98"/>
    <w:rsid w:val="00864739"/>
    <w:rsid w:val="00864AB5"/>
    <w:rsid w:val="00864E00"/>
    <w:rsid w:val="0087115A"/>
    <w:rsid w:val="00874689"/>
    <w:rsid w:val="0088088D"/>
    <w:rsid w:val="0088258A"/>
    <w:rsid w:val="0088490C"/>
    <w:rsid w:val="00884A82"/>
    <w:rsid w:val="00885566"/>
    <w:rsid w:val="00886332"/>
    <w:rsid w:val="0089159C"/>
    <w:rsid w:val="008916D9"/>
    <w:rsid w:val="00891A93"/>
    <w:rsid w:val="008A080B"/>
    <w:rsid w:val="008A26D9"/>
    <w:rsid w:val="008A2C57"/>
    <w:rsid w:val="008A5814"/>
    <w:rsid w:val="008A6DEF"/>
    <w:rsid w:val="008A72CE"/>
    <w:rsid w:val="008B15C2"/>
    <w:rsid w:val="008B5D9F"/>
    <w:rsid w:val="008B63C3"/>
    <w:rsid w:val="008B6C72"/>
    <w:rsid w:val="008C0C29"/>
    <w:rsid w:val="008C3AD3"/>
    <w:rsid w:val="008D058D"/>
    <w:rsid w:val="008D0769"/>
    <w:rsid w:val="008D1A46"/>
    <w:rsid w:val="008D23E1"/>
    <w:rsid w:val="008D3B5F"/>
    <w:rsid w:val="008E29EE"/>
    <w:rsid w:val="008F0AEC"/>
    <w:rsid w:val="008F3638"/>
    <w:rsid w:val="008F4441"/>
    <w:rsid w:val="008F6F31"/>
    <w:rsid w:val="008F74DF"/>
    <w:rsid w:val="0090127F"/>
    <w:rsid w:val="00903059"/>
    <w:rsid w:val="0090392A"/>
    <w:rsid w:val="00907E1E"/>
    <w:rsid w:val="009127BA"/>
    <w:rsid w:val="00914BE5"/>
    <w:rsid w:val="009160B8"/>
    <w:rsid w:val="00921153"/>
    <w:rsid w:val="009227A6"/>
    <w:rsid w:val="00923C49"/>
    <w:rsid w:val="00925DF7"/>
    <w:rsid w:val="0092672A"/>
    <w:rsid w:val="0092738A"/>
    <w:rsid w:val="00933917"/>
    <w:rsid w:val="00933EC1"/>
    <w:rsid w:val="00936E45"/>
    <w:rsid w:val="00941485"/>
    <w:rsid w:val="00944F47"/>
    <w:rsid w:val="00947B6B"/>
    <w:rsid w:val="009530DB"/>
    <w:rsid w:val="00953676"/>
    <w:rsid w:val="00953D80"/>
    <w:rsid w:val="0095577B"/>
    <w:rsid w:val="009647C1"/>
    <w:rsid w:val="00964F91"/>
    <w:rsid w:val="0096551C"/>
    <w:rsid w:val="009676CA"/>
    <w:rsid w:val="009705EE"/>
    <w:rsid w:val="00977927"/>
    <w:rsid w:val="0098135C"/>
    <w:rsid w:val="0098156A"/>
    <w:rsid w:val="009866EF"/>
    <w:rsid w:val="00986E77"/>
    <w:rsid w:val="00990C87"/>
    <w:rsid w:val="00991BAC"/>
    <w:rsid w:val="00996EC5"/>
    <w:rsid w:val="00997910"/>
    <w:rsid w:val="009A2928"/>
    <w:rsid w:val="009A6EA0"/>
    <w:rsid w:val="009A7401"/>
    <w:rsid w:val="009B16D2"/>
    <w:rsid w:val="009B1C88"/>
    <w:rsid w:val="009B3519"/>
    <w:rsid w:val="009C01C6"/>
    <w:rsid w:val="009C11F7"/>
    <w:rsid w:val="009C1335"/>
    <w:rsid w:val="009C1AB2"/>
    <w:rsid w:val="009C2EB1"/>
    <w:rsid w:val="009C53EB"/>
    <w:rsid w:val="009C5869"/>
    <w:rsid w:val="009C7251"/>
    <w:rsid w:val="009D205D"/>
    <w:rsid w:val="009D2690"/>
    <w:rsid w:val="009D3957"/>
    <w:rsid w:val="009D45B2"/>
    <w:rsid w:val="009D7EA7"/>
    <w:rsid w:val="009E09D9"/>
    <w:rsid w:val="009E181A"/>
    <w:rsid w:val="009E2E91"/>
    <w:rsid w:val="009F1C47"/>
    <w:rsid w:val="009F6FF1"/>
    <w:rsid w:val="009F7474"/>
    <w:rsid w:val="009F7782"/>
    <w:rsid w:val="009F7E34"/>
    <w:rsid w:val="00A03FB6"/>
    <w:rsid w:val="00A10AA8"/>
    <w:rsid w:val="00A1305E"/>
    <w:rsid w:val="00A139F5"/>
    <w:rsid w:val="00A17109"/>
    <w:rsid w:val="00A26E57"/>
    <w:rsid w:val="00A32458"/>
    <w:rsid w:val="00A35367"/>
    <w:rsid w:val="00A365F4"/>
    <w:rsid w:val="00A36A68"/>
    <w:rsid w:val="00A42229"/>
    <w:rsid w:val="00A4248E"/>
    <w:rsid w:val="00A42636"/>
    <w:rsid w:val="00A42BEF"/>
    <w:rsid w:val="00A47D37"/>
    <w:rsid w:val="00A47D80"/>
    <w:rsid w:val="00A512FC"/>
    <w:rsid w:val="00A5235A"/>
    <w:rsid w:val="00A53132"/>
    <w:rsid w:val="00A55A03"/>
    <w:rsid w:val="00A563F2"/>
    <w:rsid w:val="00A566E8"/>
    <w:rsid w:val="00A56866"/>
    <w:rsid w:val="00A6355F"/>
    <w:rsid w:val="00A639D0"/>
    <w:rsid w:val="00A665AD"/>
    <w:rsid w:val="00A66CBC"/>
    <w:rsid w:val="00A71C78"/>
    <w:rsid w:val="00A7751E"/>
    <w:rsid w:val="00A775BE"/>
    <w:rsid w:val="00A810F9"/>
    <w:rsid w:val="00A81A1D"/>
    <w:rsid w:val="00A86ECC"/>
    <w:rsid w:val="00A86FCC"/>
    <w:rsid w:val="00A94EC0"/>
    <w:rsid w:val="00A95428"/>
    <w:rsid w:val="00AA35E5"/>
    <w:rsid w:val="00AA4336"/>
    <w:rsid w:val="00AA6B32"/>
    <w:rsid w:val="00AA710D"/>
    <w:rsid w:val="00AA7A99"/>
    <w:rsid w:val="00AB1D28"/>
    <w:rsid w:val="00AB2FF4"/>
    <w:rsid w:val="00AB6D25"/>
    <w:rsid w:val="00AB70C0"/>
    <w:rsid w:val="00AC33D3"/>
    <w:rsid w:val="00AD13BB"/>
    <w:rsid w:val="00AD25B8"/>
    <w:rsid w:val="00AD3EDF"/>
    <w:rsid w:val="00AD4D03"/>
    <w:rsid w:val="00AD70D1"/>
    <w:rsid w:val="00AD7FC1"/>
    <w:rsid w:val="00AE23B7"/>
    <w:rsid w:val="00AE2A55"/>
    <w:rsid w:val="00AE2D4B"/>
    <w:rsid w:val="00AE3070"/>
    <w:rsid w:val="00AE4F99"/>
    <w:rsid w:val="00AF0F7A"/>
    <w:rsid w:val="00AF27BB"/>
    <w:rsid w:val="00AF2A58"/>
    <w:rsid w:val="00AF3B89"/>
    <w:rsid w:val="00AF4493"/>
    <w:rsid w:val="00B003FF"/>
    <w:rsid w:val="00B0437F"/>
    <w:rsid w:val="00B04D13"/>
    <w:rsid w:val="00B05AE7"/>
    <w:rsid w:val="00B0739B"/>
    <w:rsid w:val="00B11B69"/>
    <w:rsid w:val="00B14952"/>
    <w:rsid w:val="00B1589F"/>
    <w:rsid w:val="00B16640"/>
    <w:rsid w:val="00B2514C"/>
    <w:rsid w:val="00B30089"/>
    <w:rsid w:val="00B31E5A"/>
    <w:rsid w:val="00B34CAA"/>
    <w:rsid w:val="00B42755"/>
    <w:rsid w:val="00B4299B"/>
    <w:rsid w:val="00B42F77"/>
    <w:rsid w:val="00B4363A"/>
    <w:rsid w:val="00B47A49"/>
    <w:rsid w:val="00B51CB3"/>
    <w:rsid w:val="00B523E7"/>
    <w:rsid w:val="00B558EB"/>
    <w:rsid w:val="00B612E1"/>
    <w:rsid w:val="00B653AB"/>
    <w:rsid w:val="00B656DD"/>
    <w:rsid w:val="00B6575D"/>
    <w:rsid w:val="00B65F9E"/>
    <w:rsid w:val="00B66B19"/>
    <w:rsid w:val="00B73097"/>
    <w:rsid w:val="00B73D10"/>
    <w:rsid w:val="00B76A98"/>
    <w:rsid w:val="00B7755D"/>
    <w:rsid w:val="00B77F13"/>
    <w:rsid w:val="00B813D6"/>
    <w:rsid w:val="00B83B95"/>
    <w:rsid w:val="00B86DF8"/>
    <w:rsid w:val="00B870B3"/>
    <w:rsid w:val="00B914E9"/>
    <w:rsid w:val="00B93B29"/>
    <w:rsid w:val="00B94D3E"/>
    <w:rsid w:val="00B956EE"/>
    <w:rsid w:val="00B9693F"/>
    <w:rsid w:val="00BA00F2"/>
    <w:rsid w:val="00BA055F"/>
    <w:rsid w:val="00BA2BA1"/>
    <w:rsid w:val="00BA3562"/>
    <w:rsid w:val="00BA4294"/>
    <w:rsid w:val="00BA474D"/>
    <w:rsid w:val="00BA5A5A"/>
    <w:rsid w:val="00BA5E20"/>
    <w:rsid w:val="00BA6018"/>
    <w:rsid w:val="00BB2630"/>
    <w:rsid w:val="00BB4F09"/>
    <w:rsid w:val="00BB5809"/>
    <w:rsid w:val="00BC370E"/>
    <w:rsid w:val="00BC3CBA"/>
    <w:rsid w:val="00BC4844"/>
    <w:rsid w:val="00BC7A84"/>
    <w:rsid w:val="00BD4E33"/>
    <w:rsid w:val="00BD5E55"/>
    <w:rsid w:val="00BE3726"/>
    <w:rsid w:val="00BE6E48"/>
    <w:rsid w:val="00BF0C5F"/>
    <w:rsid w:val="00BF5920"/>
    <w:rsid w:val="00C0182E"/>
    <w:rsid w:val="00C02346"/>
    <w:rsid w:val="00C030DE"/>
    <w:rsid w:val="00C04132"/>
    <w:rsid w:val="00C073C5"/>
    <w:rsid w:val="00C135F6"/>
    <w:rsid w:val="00C1695A"/>
    <w:rsid w:val="00C2022E"/>
    <w:rsid w:val="00C22105"/>
    <w:rsid w:val="00C244B6"/>
    <w:rsid w:val="00C25A0A"/>
    <w:rsid w:val="00C2603C"/>
    <w:rsid w:val="00C277EB"/>
    <w:rsid w:val="00C3032C"/>
    <w:rsid w:val="00C33B6A"/>
    <w:rsid w:val="00C356C0"/>
    <w:rsid w:val="00C35C37"/>
    <w:rsid w:val="00C366D2"/>
    <w:rsid w:val="00C36B24"/>
    <w:rsid w:val="00C3702F"/>
    <w:rsid w:val="00C44EB3"/>
    <w:rsid w:val="00C4500A"/>
    <w:rsid w:val="00C454D0"/>
    <w:rsid w:val="00C45AAB"/>
    <w:rsid w:val="00C47C55"/>
    <w:rsid w:val="00C47F04"/>
    <w:rsid w:val="00C539BA"/>
    <w:rsid w:val="00C6023A"/>
    <w:rsid w:val="00C61DF5"/>
    <w:rsid w:val="00C64A37"/>
    <w:rsid w:val="00C7158E"/>
    <w:rsid w:val="00C7250B"/>
    <w:rsid w:val="00C72FC4"/>
    <w:rsid w:val="00C7346B"/>
    <w:rsid w:val="00C7541C"/>
    <w:rsid w:val="00C77C0E"/>
    <w:rsid w:val="00C851AF"/>
    <w:rsid w:val="00C85CE7"/>
    <w:rsid w:val="00C90318"/>
    <w:rsid w:val="00C91687"/>
    <w:rsid w:val="00C924A8"/>
    <w:rsid w:val="00C942D1"/>
    <w:rsid w:val="00C945FE"/>
    <w:rsid w:val="00C96FAA"/>
    <w:rsid w:val="00C97A04"/>
    <w:rsid w:val="00CA107B"/>
    <w:rsid w:val="00CA1832"/>
    <w:rsid w:val="00CA3E1E"/>
    <w:rsid w:val="00CA46FF"/>
    <w:rsid w:val="00CA484D"/>
    <w:rsid w:val="00CA4FB6"/>
    <w:rsid w:val="00CA6205"/>
    <w:rsid w:val="00CA7351"/>
    <w:rsid w:val="00CC20A6"/>
    <w:rsid w:val="00CC2BE8"/>
    <w:rsid w:val="00CC739E"/>
    <w:rsid w:val="00CC7C9C"/>
    <w:rsid w:val="00CD1D82"/>
    <w:rsid w:val="00CD4BCD"/>
    <w:rsid w:val="00CD5410"/>
    <w:rsid w:val="00CD58B7"/>
    <w:rsid w:val="00CD75A6"/>
    <w:rsid w:val="00CE0575"/>
    <w:rsid w:val="00CE0B4A"/>
    <w:rsid w:val="00CE4556"/>
    <w:rsid w:val="00CE5833"/>
    <w:rsid w:val="00CE744C"/>
    <w:rsid w:val="00CF3D9C"/>
    <w:rsid w:val="00CF4099"/>
    <w:rsid w:val="00CF755B"/>
    <w:rsid w:val="00D00796"/>
    <w:rsid w:val="00D01AE9"/>
    <w:rsid w:val="00D04E46"/>
    <w:rsid w:val="00D1473C"/>
    <w:rsid w:val="00D17E99"/>
    <w:rsid w:val="00D2027C"/>
    <w:rsid w:val="00D239E6"/>
    <w:rsid w:val="00D23CAC"/>
    <w:rsid w:val="00D24CF3"/>
    <w:rsid w:val="00D261A2"/>
    <w:rsid w:val="00D309D6"/>
    <w:rsid w:val="00D30B17"/>
    <w:rsid w:val="00D3255C"/>
    <w:rsid w:val="00D340FA"/>
    <w:rsid w:val="00D346A4"/>
    <w:rsid w:val="00D347CE"/>
    <w:rsid w:val="00D434D0"/>
    <w:rsid w:val="00D43F23"/>
    <w:rsid w:val="00D44661"/>
    <w:rsid w:val="00D4742E"/>
    <w:rsid w:val="00D50D9F"/>
    <w:rsid w:val="00D6161E"/>
    <w:rsid w:val="00D616D2"/>
    <w:rsid w:val="00D62095"/>
    <w:rsid w:val="00D63B5F"/>
    <w:rsid w:val="00D63BDE"/>
    <w:rsid w:val="00D70EF7"/>
    <w:rsid w:val="00D723E9"/>
    <w:rsid w:val="00D739F9"/>
    <w:rsid w:val="00D74B00"/>
    <w:rsid w:val="00D8397C"/>
    <w:rsid w:val="00D84AB9"/>
    <w:rsid w:val="00D9167F"/>
    <w:rsid w:val="00D94EED"/>
    <w:rsid w:val="00D96026"/>
    <w:rsid w:val="00DA399D"/>
    <w:rsid w:val="00DA5F40"/>
    <w:rsid w:val="00DA7A12"/>
    <w:rsid w:val="00DA7C1C"/>
    <w:rsid w:val="00DB147A"/>
    <w:rsid w:val="00DB1B7A"/>
    <w:rsid w:val="00DC1228"/>
    <w:rsid w:val="00DC6708"/>
    <w:rsid w:val="00DD4B55"/>
    <w:rsid w:val="00DD6575"/>
    <w:rsid w:val="00DE0F55"/>
    <w:rsid w:val="00DE122C"/>
    <w:rsid w:val="00DE4567"/>
    <w:rsid w:val="00DE5CD1"/>
    <w:rsid w:val="00DF56AA"/>
    <w:rsid w:val="00DF576A"/>
    <w:rsid w:val="00DF664F"/>
    <w:rsid w:val="00E0048A"/>
    <w:rsid w:val="00E01393"/>
    <w:rsid w:val="00E01436"/>
    <w:rsid w:val="00E025F8"/>
    <w:rsid w:val="00E045BD"/>
    <w:rsid w:val="00E07DBA"/>
    <w:rsid w:val="00E108E5"/>
    <w:rsid w:val="00E17A94"/>
    <w:rsid w:val="00E17B77"/>
    <w:rsid w:val="00E22912"/>
    <w:rsid w:val="00E23337"/>
    <w:rsid w:val="00E23584"/>
    <w:rsid w:val="00E23D84"/>
    <w:rsid w:val="00E259EA"/>
    <w:rsid w:val="00E26CBD"/>
    <w:rsid w:val="00E32061"/>
    <w:rsid w:val="00E33AFB"/>
    <w:rsid w:val="00E34475"/>
    <w:rsid w:val="00E355BA"/>
    <w:rsid w:val="00E36553"/>
    <w:rsid w:val="00E42879"/>
    <w:rsid w:val="00E42FF9"/>
    <w:rsid w:val="00E43A8F"/>
    <w:rsid w:val="00E4613A"/>
    <w:rsid w:val="00E465DD"/>
    <w:rsid w:val="00E4714C"/>
    <w:rsid w:val="00E47437"/>
    <w:rsid w:val="00E47CC1"/>
    <w:rsid w:val="00E51AEB"/>
    <w:rsid w:val="00E522A7"/>
    <w:rsid w:val="00E54452"/>
    <w:rsid w:val="00E56DF4"/>
    <w:rsid w:val="00E6054E"/>
    <w:rsid w:val="00E60C03"/>
    <w:rsid w:val="00E61BB6"/>
    <w:rsid w:val="00E64E13"/>
    <w:rsid w:val="00E66109"/>
    <w:rsid w:val="00E664C5"/>
    <w:rsid w:val="00E67040"/>
    <w:rsid w:val="00E671A2"/>
    <w:rsid w:val="00E728B9"/>
    <w:rsid w:val="00E75984"/>
    <w:rsid w:val="00E75DDF"/>
    <w:rsid w:val="00E76D26"/>
    <w:rsid w:val="00E80DC2"/>
    <w:rsid w:val="00E828D3"/>
    <w:rsid w:val="00E84F6F"/>
    <w:rsid w:val="00E866C0"/>
    <w:rsid w:val="00E91E15"/>
    <w:rsid w:val="00E92564"/>
    <w:rsid w:val="00E9407E"/>
    <w:rsid w:val="00E940FD"/>
    <w:rsid w:val="00E945B7"/>
    <w:rsid w:val="00E970BA"/>
    <w:rsid w:val="00EA11F2"/>
    <w:rsid w:val="00EA2F45"/>
    <w:rsid w:val="00EA485C"/>
    <w:rsid w:val="00EA528B"/>
    <w:rsid w:val="00EA5966"/>
    <w:rsid w:val="00EA6148"/>
    <w:rsid w:val="00EA6C5E"/>
    <w:rsid w:val="00EA78B2"/>
    <w:rsid w:val="00EB0100"/>
    <w:rsid w:val="00EB1390"/>
    <w:rsid w:val="00EB2C71"/>
    <w:rsid w:val="00EB4340"/>
    <w:rsid w:val="00EB556D"/>
    <w:rsid w:val="00EB5A7D"/>
    <w:rsid w:val="00EB5E64"/>
    <w:rsid w:val="00EB7348"/>
    <w:rsid w:val="00EB780E"/>
    <w:rsid w:val="00EB7EE4"/>
    <w:rsid w:val="00EC1EE7"/>
    <w:rsid w:val="00EC41EE"/>
    <w:rsid w:val="00EC6A81"/>
    <w:rsid w:val="00ED41B5"/>
    <w:rsid w:val="00ED4F08"/>
    <w:rsid w:val="00ED5044"/>
    <w:rsid w:val="00ED55C0"/>
    <w:rsid w:val="00ED682B"/>
    <w:rsid w:val="00ED6B9D"/>
    <w:rsid w:val="00EE41D5"/>
    <w:rsid w:val="00EE456A"/>
    <w:rsid w:val="00EE4611"/>
    <w:rsid w:val="00EE565D"/>
    <w:rsid w:val="00EF3DC7"/>
    <w:rsid w:val="00EF4CB9"/>
    <w:rsid w:val="00F00D14"/>
    <w:rsid w:val="00F037A4"/>
    <w:rsid w:val="00F063F8"/>
    <w:rsid w:val="00F111EF"/>
    <w:rsid w:val="00F11DE6"/>
    <w:rsid w:val="00F13AD6"/>
    <w:rsid w:val="00F140E4"/>
    <w:rsid w:val="00F22BD7"/>
    <w:rsid w:val="00F2381E"/>
    <w:rsid w:val="00F23AC0"/>
    <w:rsid w:val="00F27C8F"/>
    <w:rsid w:val="00F31DFD"/>
    <w:rsid w:val="00F32749"/>
    <w:rsid w:val="00F352F0"/>
    <w:rsid w:val="00F364DD"/>
    <w:rsid w:val="00F37172"/>
    <w:rsid w:val="00F413E7"/>
    <w:rsid w:val="00F41C5A"/>
    <w:rsid w:val="00F4477E"/>
    <w:rsid w:val="00F45BAA"/>
    <w:rsid w:val="00F52823"/>
    <w:rsid w:val="00F52BA1"/>
    <w:rsid w:val="00F541B3"/>
    <w:rsid w:val="00F626FF"/>
    <w:rsid w:val="00F63B01"/>
    <w:rsid w:val="00F655C8"/>
    <w:rsid w:val="00F6570F"/>
    <w:rsid w:val="00F6670A"/>
    <w:rsid w:val="00F66AED"/>
    <w:rsid w:val="00F67D8F"/>
    <w:rsid w:val="00F70A90"/>
    <w:rsid w:val="00F7145A"/>
    <w:rsid w:val="00F73A03"/>
    <w:rsid w:val="00F777C1"/>
    <w:rsid w:val="00F77B22"/>
    <w:rsid w:val="00F802BE"/>
    <w:rsid w:val="00F80E93"/>
    <w:rsid w:val="00F81081"/>
    <w:rsid w:val="00F81885"/>
    <w:rsid w:val="00F820BB"/>
    <w:rsid w:val="00F83BF4"/>
    <w:rsid w:val="00F83F80"/>
    <w:rsid w:val="00F86024"/>
    <w:rsid w:val="00F8611A"/>
    <w:rsid w:val="00F94B6A"/>
    <w:rsid w:val="00F95B4F"/>
    <w:rsid w:val="00F9662C"/>
    <w:rsid w:val="00FA5128"/>
    <w:rsid w:val="00FA58B4"/>
    <w:rsid w:val="00FA6812"/>
    <w:rsid w:val="00FA7E22"/>
    <w:rsid w:val="00FB16F3"/>
    <w:rsid w:val="00FB42D4"/>
    <w:rsid w:val="00FB5906"/>
    <w:rsid w:val="00FB762F"/>
    <w:rsid w:val="00FC2731"/>
    <w:rsid w:val="00FC2AED"/>
    <w:rsid w:val="00FC370E"/>
    <w:rsid w:val="00FC3B75"/>
    <w:rsid w:val="00FC4E4F"/>
    <w:rsid w:val="00FC5121"/>
    <w:rsid w:val="00FC51AE"/>
    <w:rsid w:val="00FC527E"/>
    <w:rsid w:val="00FC6D3E"/>
    <w:rsid w:val="00FC7AD4"/>
    <w:rsid w:val="00FD22C1"/>
    <w:rsid w:val="00FD2D95"/>
    <w:rsid w:val="00FD5EA7"/>
    <w:rsid w:val="00FE15F4"/>
    <w:rsid w:val="00FE1D60"/>
    <w:rsid w:val="00FF0034"/>
    <w:rsid w:val="00FF072B"/>
    <w:rsid w:val="00FF26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3D6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25A9D"/>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9A7401"/>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character" w:styleId="Odwoaniedokomentarza">
    <w:name w:val="annotation reference"/>
    <w:basedOn w:val="Domylnaczcionkaakapitu"/>
    <w:uiPriority w:val="99"/>
    <w:semiHidden/>
    <w:unhideWhenUsed/>
    <w:rsid w:val="009676CA"/>
    <w:rPr>
      <w:sz w:val="16"/>
      <w:szCs w:val="16"/>
    </w:rPr>
  </w:style>
  <w:style w:type="paragraph" w:styleId="Tekstkomentarza">
    <w:name w:val="annotation text"/>
    <w:basedOn w:val="Normalny"/>
    <w:link w:val="TekstkomentarzaZnak"/>
    <w:uiPriority w:val="99"/>
    <w:semiHidden/>
    <w:unhideWhenUsed/>
    <w:rsid w:val="009676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676CA"/>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676CA"/>
    <w:rPr>
      <w:b/>
      <w:bCs/>
    </w:rPr>
  </w:style>
  <w:style w:type="character" w:customStyle="1" w:styleId="TematkomentarzaZnak">
    <w:name w:val="Temat komentarza Znak"/>
    <w:basedOn w:val="TekstkomentarzaZnak"/>
    <w:link w:val="Tematkomentarza"/>
    <w:uiPriority w:val="99"/>
    <w:semiHidden/>
    <w:rsid w:val="009676CA"/>
    <w:rPr>
      <w:rFonts w:ascii="Fira Sans" w:hAnsi="Fira Sans"/>
      <w:b/>
      <w:bCs/>
      <w:sz w:val="20"/>
      <w:szCs w:val="20"/>
    </w:rPr>
  </w:style>
  <w:style w:type="paragraph" w:customStyle="1" w:styleId="Ikonawskanika">
    <w:name w:val="Ikona wskaźnika"/>
    <w:basedOn w:val="Normalny"/>
    <w:link w:val="IkonawskanikaZnak"/>
    <w:qFormat/>
    <w:rsid w:val="00C942D1"/>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C942D1"/>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C942D1"/>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C942D1"/>
    <w:rPr>
      <w:color w:val="FFFFFF" w:themeColor="background1"/>
    </w:rPr>
  </w:style>
  <w:style w:type="character" w:customStyle="1" w:styleId="WartowskanikaZnak">
    <w:name w:val="Wartość wskaźnika Znak"/>
    <w:basedOn w:val="Domylnaczcionkaakapitu"/>
    <w:link w:val="Wartowskanika"/>
    <w:rsid w:val="00C942D1"/>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C942D1"/>
    <w:rPr>
      <w:rFonts w:ascii="Fira Sans" w:hAnsi="Fira Sans"/>
      <w:color w:val="FFFFFF" w:themeColor="background1"/>
      <w:sz w:val="20"/>
    </w:rPr>
  </w:style>
  <w:style w:type="paragraph" w:customStyle="1" w:styleId="brakstylu">
    <w:name w:val="brak stylu"/>
    <w:basedOn w:val="Normalny"/>
    <w:qFormat/>
    <w:rsid w:val="00B9693F"/>
    <w:pPr>
      <w:spacing w:before="360" w:line="240" w:lineRule="auto"/>
    </w:pPr>
    <w:rPr>
      <w:b/>
      <w:szCs w:val="19"/>
      <w:shd w:val="clear" w:color="auto" w:fill="FFFFFF"/>
      <w:lang w:val="en-GB"/>
    </w:rPr>
  </w:style>
  <w:style w:type="paragraph" w:customStyle="1" w:styleId="boczektablicy">
    <w:name w:val="boczek_tablicy"/>
    <w:basedOn w:val="Nagwek8"/>
    <w:qFormat/>
    <w:rsid w:val="002F389F"/>
    <w:pPr>
      <w:framePr w:hSpace="141" w:wrap="around" w:vAnchor="text" w:hAnchor="margin" w:xAlign="center" w:y="59"/>
      <w:tabs>
        <w:tab w:val="right" w:leader="dot" w:pos="4156"/>
      </w:tabs>
      <w:spacing w:before="120" w:after="120" w:line="240" w:lineRule="exact"/>
      <w:contextualSpacing/>
    </w:pPr>
    <w:rPr>
      <w:rFonts w:ascii="Fira Sans" w:hAnsi="Fira Sans"/>
      <w:color w:val="000000" w:themeColor="text1"/>
      <w:sz w:val="19"/>
      <w:szCs w:val="19"/>
      <w:lang w:val="en-GB"/>
    </w:rPr>
  </w:style>
  <w:style w:type="paragraph" w:styleId="Poprawka">
    <w:name w:val="Revision"/>
    <w:hidden/>
    <w:uiPriority w:val="99"/>
    <w:semiHidden/>
    <w:rsid w:val="00294F00"/>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601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03292654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82483667">
      <w:bodyDiv w:val="1"/>
      <w:marLeft w:val="0"/>
      <w:marRight w:val="0"/>
      <w:marTop w:val="0"/>
      <w:marBottom w:val="0"/>
      <w:divBdr>
        <w:top w:val="none" w:sz="0" w:space="0" w:color="auto"/>
        <w:left w:val="none" w:sz="0" w:space="0" w:color="auto"/>
        <w:bottom w:val="none" w:sz="0" w:space="0" w:color="auto"/>
        <w:right w:val="none" w:sz="0" w:space="0" w:color="auto"/>
      </w:divBdr>
    </w:div>
    <w:div w:id="1422214970">
      <w:bodyDiv w:val="1"/>
      <w:marLeft w:val="0"/>
      <w:marRight w:val="0"/>
      <w:marTop w:val="0"/>
      <w:marBottom w:val="0"/>
      <w:divBdr>
        <w:top w:val="none" w:sz="0" w:space="0" w:color="auto"/>
        <w:left w:val="none" w:sz="0" w:space="0" w:color="auto"/>
        <w:bottom w:val="none" w:sz="0" w:space="0" w:color="auto"/>
        <w:right w:val="none" w:sz="0" w:space="0" w:color="auto"/>
      </w:divBdr>
    </w:div>
    <w:div w:id="14947614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hyperlink" Target="https://www.linkedin.com/company/glownyurzadstatystyczny/" TargetMode="External"/><Relationship Id="rId3" Type="http://schemas.openxmlformats.org/officeDocument/2006/relationships/styles" Target="styles.xml"/><Relationship Id="rId21" Type="http://schemas.openxmlformats.org/officeDocument/2006/relationships/hyperlink" Target="https://www.facebook.com/GlownyUrzadStatystyczny"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yperlink" Target="https://stat.gov.pl/en/metainformation/glossary/terms-used-in-official-statistics/3878,ter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latest-statistical-news/communications-and-announcements/list-of-communiques-and-announcements/price-of-one-square-meter-of-usable-floor-space-of-a-residential-building-in-the-first-quarter-of-2025,270,48.html" TargetMode="External"/><Relationship Id="rId10" Type="http://schemas.openxmlformats.org/officeDocument/2006/relationships/image" Target="media/image5.png"/><Relationship Id="rId19" Type="http://schemas.openxmlformats.org/officeDocument/2006/relationships/hyperlink" Target="https://x.com/StatPoland"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header" Target="header3.xml"/><Relationship Id="rId8"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41BB1-E065-433C-9568-B34E888B4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5141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Real estate sales in 2025</vt:lpstr>
    </vt:vector>
  </TitlesOfParts>
  <Company/>
  <LinksUpToDate>false</LinksUpToDate>
  <CharactersWithSpaces>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sales in 2025</dc:title>
  <dc:creator/>
  <cp:lastModifiedBy/>
  <cp:revision>1</cp:revision>
  <dcterms:created xsi:type="dcterms:W3CDTF">2026-07-07T06:18:00Z</dcterms:created>
  <dcterms:modified xsi:type="dcterms:W3CDTF">2026-07-07T06:42:00Z</dcterms:modified>
</cp:coreProperties>
</file>